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5"/>
      </w:tblGrid>
      <w:tr w:rsidR="004A180B" w14:paraId="67B3436D" w14:textId="77777777" w:rsidTr="004A180B">
        <w:trPr>
          <w:trHeight w:val="557"/>
        </w:trPr>
        <w:tc>
          <w:tcPr>
            <w:tcW w:w="9065" w:type="dxa"/>
          </w:tcPr>
          <w:p w14:paraId="2B5D7B15" w14:textId="3D4A6551" w:rsidR="004A180B" w:rsidRPr="004A180B" w:rsidRDefault="004A180B" w:rsidP="004A180B">
            <w:pPr>
              <w:rPr>
                <w:rFonts w:asciiTheme="majorBidi" w:hAnsiTheme="majorBidi" w:cstheme="majorBidi"/>
              </w:rPr>
            </w:pPr>
            <w:r w:rsidRPr="004A180B">
              <w:rPr>
                <w:rFonts w:asciiTheme="majorBidi" w:hAnsiTheme="majorBidi" w:cstheme="majorBidi"/>
              </w:rPr>
              <w:t xml:space="preserve">Tento dokument představuje schválené informace o přípravku </w:t>
            </w:r>
            <w:r w:rsidRPr="001D6188">
              <w:rPr>
                <w:rFonts w:asciiTheme="majorBidi" w:eastAsiaTheme="minorHAnsi" w:hAnsiTheme="majorBidi" w:cstheme="majorBidi"/>
                <w:kern w:val="2"/>
                <w:lang w:eastAsia="en-US"/>
                <w14:ligatures w14:val="standardContextual"/>
              </w:rPr>
              <w:t>Deferasirox Mylan</w:t>
            </w:r>
            <w:r>
              <w:rPr>
                <w:rFonts w:asciiTheme="majorBidi" w:eastAsiaTheme="minorHAnsi" w:hAnsiTheme="majorBidi" w:cstheme="majorBidi"/>
                <w:kern w:val="2"/>
                <w:lang w:eastAsia="en-US"/>
                <w14:ligatures w14:val="standardContextual"/>
              </w:rPr>
              <w:t>,</w:t>
            </w:r>
            <w:r w:rsidRPr="004A180B">
              <w:rPr>
                <w:rFonts w:asciiTheme="majorBidi" w:hAnsiTheme="majorBidi" w:cstheme="majorBidi"/>
              </w:rPr>
              <w:t xml:space="preserve"> se změnami v textech, které byly provedeny od předchozí procedury s dopadem do informací o přípravku </w:t>
            </w:r>
            <w:r w:rsidRPr="003A7436">
              <w:rPr>
                <w:rFonts w:asciiTheme="majorBidi" w:eastAsiaTheme="minorHAnsi" w:hAnsiTheme="majorBidi" w:cstheme="majorBidi"/>
                <w:kern w:val="2"/>
                <w:lang w:eastAsia="en-US"/>
                <w14:ligatures w14:val="standardContextual"/>
              </w:rPr>
              <w:t>(</w:t>
            </w:r>
            <w:r w:rsidRPr="00E6347E">
              <w:rPr>
                <w:rFonts w:asciiTheme="majorBidi" w:eastAsiaTheme="minorHAnsi" w:hAnsiTheme="majorBidi" w:cstheme="majorBidi"/>
                <w:kern w:val="2"/>
                <w:lang w:eastAsia="en-US"/>
                <w14:ligatures w14:val="standardContextual"/>
              </w:rPr>
              <w:t>EMEA/H/C/005014</w:t>
            </w:r>
            <w:r w:rsidRPr="001D6188">
              <w:rPr>
                <w:rFonts w:asciiTheme="majorBidi" w:eastAsiaTheme="minorHAnsi" w:hAnsiTheme="majorBidi" w:cstheme="majorBidi"/>
                <w:kern w:val="2"/>
                <w:lang w:eastAsia="en-US"/>
                <w14:ligatures w14:val="standardContextual"/>
              </w:rPr>
              <w:t xml:space="preserve">) </w:t>
            </w:r>
            <w:r w:rsidRPr="004A180B">
              <w:rPr>
                <w:rFonts w:asciiTheme="majorBidi" w:hAnsiTheme="majorBidi" w:cstheme="majorBidi"/>
              </w:rPr>
              <w:t>a které jsou vyznačeny revizemi.</w:t>
            </w:r>
          </w:p>
          <w:p w14:paraId="3C47AD1F" w14:textId="77777777" w:rsidR="004A180B" w:rsidRPr="004A180B" w:rsidRDefault="004A180B" w:rsidP="004A180B">
            <w:pPr>
              <w:rPr>
                <w:rFonts w:asciiTheme="majorBidi" w:hAnsiTheme="majorBidi" w:cstheme="majorBidi"/>
              </w:rPr>
            </w:pPr>
          </w:p>
          <w:p w14:paraId="26C4D1D9" w14:textId="4ECEA91F" w:rsidR="004A180B" w:rsidRDefault="004A180B" w:rsidP="008837C0">
            <w:pPr>
              <w:rPr>
                <w:rFonts w:asciiTheme="majorBidi" w:hAnsiTheme="majorBidi" w:cstheme="majorBidi"/>
              </w:rPr>
            </w:pPr>
            <w:r w:rsidRPr="004A180B">
              <w:rPr>
                <w:rFonts w:asciiTheme="majorBidi" w:hAnsiTheme="majorBidi" w:cstheme="majorBidi"/>
              </w:rPr>
              <w:t xml:space="preserve">Další informace k tomuto léčivému přípravku naleznete na webových stránkách Evropské agentury pro léčivé přípravky </w:t>
            </w:r>
            <w:r>
              <w:fldChar w:fldCharType="begin"/>
            </w:r>
            <w:r>
              <w:instrText>HYPERLINK "https://www.ema.europa.eu/en/medicines/human/epar/deferasirox-mylan"</w:instrText>
            </w:r>
            <w:r>
              <w:fldChar w:fldCharType="separate"/>
            </w:r>
            <w:r w:rsidRPr="001D6188">
              <w:rPr>
                <w:rFonts w:asciiTheme="majorBidi" w:eastAsiaTheme="majorEastAsia" w:hAnsiTheme="majorBidi" w:cstheme="majorBidi"/>
                <w:color w:val="0000FF"/>
                <w:u w:val="single"/>
                <w:lang w:val="bg-BG" w:eastAsia="en-US"/>
              </w:rPr>
              <w:t>https://www.ema.europa.eu/en/medicines/human/epar/deferasirox-mylan</w:t>
            </w:r>
            <w:r>
              <w:fldChar w:fldCharType="end"/>
            </w:r>
          </w:p>
        </w:tc>
      </w:tr>
    </w:tbl>
    <w:p w14:paraId="37FD4D35" w14:textId="77777777" w:rsidR="008837C0" w:rsidRDefault="008837C0" w:rsidP="008837C0">
      <w:pPr>
        <w:rPr>
          <w:rFonts w:asciiTheme="majorBidi" w:hAnsiTheme="majorBidi" w:cstheme="majorBidi"/>
        </w:rPr>
      </w:pPr>
    </w:p>
    <w:p w14:paraId="4FDBB5E0" w14:textId="77777777" w:rsidR="008D5C1E" w:rsidRDefault="008D5C1E" w:rsidP="008837C0">
      <w:pPr>
        <w:rPr>
          <w:rFonts w:asciiTheme="majorBidi" w:hAnsiTheme="majorBidi" w:cstheme="majorBidi"/>
        </w:rPr>
      </w:pPr>
    </w:p>
    <w:p w14:paraId="54ECE982" w14:textId="77777777" w:rsidR="008D5C1E" w:rsidRDefault="008D5C1E" w:rsidP="008837C0">
      <w:pPr>
        <w:rPr>
          <w:rFonts w:asciiTheme="majorBidi" w:hAnsiTheme="majorBidi" w:cstheme="majorBidi"/>
        </w:rPr>
      </w:pPr>
    </w:p>
    <w:p w14:paraId="3311C635" w14:textId="77777777" w:rsidR="008D5C1E" w:rsidRPr="00F47928" w:rsidRDefault="008D5C1E" w:rsidP="008837C0">
      <w:pPr>
        <w:rPr>
          <w:rFonts w:asciiTheme="majorBidi" w:hAnsiTheme="majorBidi" w:cstheme="majorBidi"/>
        </w:rPr>
      </w:pPr>
    </w:p>
    <w:p w14:paraId="0D28F1C8" w14:textId="77777777" w:rsidR="00C11FE3" w:rsidRPr="00F47928" w:rsidRDefault="00C11FE3" w:rsidP="00763B90"/>
    <w:p w14:paraId="76D032D6" w14:textId="77777777" w:rsidR="00C11FE3" w:rsidRPr="00F47928" w:rsidRDefault="00C11FE3" w:rsidP="00763B90"/>
    <w:p w14:paraId="2C3B29E3" w14:textId="77777777" w:rsidR="00C11FE3" w:rsidRPr="00F47928" w:rsidRDefault="00C11FE3" w:rsidP="00763B90"/>
    <w:p w14:paraId="74C2C3E7" w14:textId="77777777" w:rsidR="00C11FE3" w:rsidRPr="00F47928" w:rsidRDefault="00C11FE3" w:rsidP="00763B90"/>
    <w:p w14:paraId="6EE257F8" w14:textId="77777777" w:rsidR="00C11FE3" w:rsidRPr="00F47928" w:rsidRDefault="00C11FE3" w:rsidP="00763B90"/>
    <w:p w14:paraId="7C55CA63" w14:textId="77777777" w:rsidR="00C11FE3" w:rsidRPr="00F47928" w:rsidRDefault="00C11FE3" w:rsidP="00763B90"/>
    <w:p w14:paraId="02423D91" w14:textId="77777777" w:rsidR="00C11FE3" w:rsidRPr="00F47928" w:rsidRDefault="00C11FE3" w:rsidP="00763B90"/>
    <w:p w14:paraId="4240920E" w14:textId="77777777" w:rsidR="00C11FE3" w:rsidRPr="00F47928" w:rsidRDefault="00C11FE3" w:rsidP="00763B90"/>
    <w:p w14:paraId="42300DA3" w14:textId="77777777" w:rsidR="00C11FE3" w:rsidRPr="00F47928" w:rsidRDefault="00C11FE3" w:rsidP="00763B90"/>
    <w:p w14:paraId="4887FBEF" w14:textId="77777777" w:rsidR="00C11FE3" w:rsidRPr="00F47928" w:rsidRDefault="00C11FE3" w:rsidP="00763B90"/>
    <w:p w14:paraId="23D8D1DF" w14:textId="77777777" w:rsidR="00C11FE3" w:rsidRPr="00F47928" w:rsidRDefault="00C11FE3" w:rsidP="00763B90"/>
    <w:p w14:paraId="4FF82DE1" w14:textId="77777777" w:rsidR="00C11FE3" w:rsidRPr="00F47928" w:rsidRDefault="00C11FE3" w:rsidP="00763B90"/>
    <w:p w14:paraId="7F04F0B8" w14:textId="77777777" w:rsidR="00C11FE3" w:rsidRPr="00F47928" w:rsidRDefault="00C11FE3" w:rsidP="00763B90"/>
    <w:p w14:paraId="7B93B6D4" w14:textId="77777777" w:rsidR="00C11FE3" w:rsidRPr="00F47928" w:rsidRDefault="00C11FE3" w:rsidP="00763B90"/>
    <w:p w14:paraId="512F3007" w14:textId="77777777" w:rsidR="00C11FE3" w:rsidRPr="00F47928" w:rsidRDefault="00C11FE3" w:rsidP="00763B90"/>
    <w:p w14:paraId="1A5255A3" w14:textId="77777777" w:rsidR="00C11FE3" w:rsidRPr="00F47928" w:rsidRDefault="0063563B" w:rsidP="00763B90">
      <w:pPr>
        <w:pStyle w:val="Title"/>
        <w:outlineLvl w:val="9"/>
      </w:pPr>
      <w:r w:rsidRPr="00F47928">
        <w:t>PŘÍLOHA I</w:t>
      </w:r>
    </w:p>
    <w:p w14:paraId="63AC0091" w14:textId="77777777" w:rsidR="00C11FE3" w:rsidRPr="00F47928" w:rsidRDefault="00C11FE3" w:rsidP="00763B90">
      <w:pPr>
        <w:pStyle w:val="NormalKeep"/>
      </w:pPr>
    </w:p>
    <w:p w14:paraId="589E96E9" w14:textId="77777777" w:rsidR="00C11FE3" w:rsidRPr="00F47928" w:rsidRDefault="00C11FE3" w:rsidP="00C71549">
      <w:pPr>
        <w:pStyle w:val="Heading1"/>
      </w:pPr>
      <w:r w:rsidRPr="00F47928">
        <w:t>SOUHRN ÚDAJŮ O PŘÍPRAVKU</w:t>
      </w:r>
    </w:p>
    <w:p w14:paraId="5710597C" w14:textId="77777777" w:rsidR="00C11FE3" w:rsidRPr="00F47928" w:rsidRDefault="00C11FE3" w:rsidP="00763B90"/>
    <w:p w14:paraId="2945D904" w14:textId="77777777" w:rsidR="00C11FE3" w:rsidRPr="00F47928" w:rsidRDefault="00C11FE3" w:rsidP="00763B90"/>
    <w:p w14:paraId="77A348AA" w14:textId="77777777" w:rsidR="00C11FE3" w:rsidRPr="00F47928" w:rsidRDefault="00543123" w:rsidP="00763B90">
      <w:r w:rsidRPr="00F47928">
        <w:br w:type="page"/>
      </w:r>
    </w:p>
    <w:p w14:paraId="4E279645" w14:textId="77777777" w:rsidR="00B80448" w:rsidRPr="00F47928" w:rsidRDefault="00B80448" w:rsidP="005640E1">
      <w:pPr>
        <w:pStyle w:val="Style1"/>
        <w:ind w:left="567" w:hanging="567"/>
      </w:pPr>
      <w:r w:rsidRPr="00F47928">
        <w:lastRenderedPageBreak/>
        <w:t>1.</w:t>
      </w:r>
      <w:r w:rsidRPr="00F47928">
        <w:tab/>
        <w:t>NÁZEV PŘÍPRAVKU</w:t>
      </w:r>
    </w:p>
    <w:p w14:paraId="5FBCC04A" w14:textId="77777777" w:rsidR="00C11FE3" w:rsidRPr="00F47928" w:rsidRDefault="00C11FE3" w:rsidP="00763B90">
      <w:pPr>
        <w:pStyle w:val="NormalKeep"/>
      </w:pPr>
    </w:p>
    <w:p w14:paraId="6729ADF3" w14:textId="77777777" w:rsidR="0063563B" w:rsidRPr="00F47928" w:rsidRDefault="00C11FE3" w:rsidP="00763B90">
      <w:pPr>
        <w:pStyle w:val="NormalKeep"/>
      </w:pPr>
      <w:r w:rsidRPr="00F47928">
        <w:t>Deferasirox Mylan 90 mg potahované tablety</w:t>
      </w:r>
    </w:p>
    <w:p w14:paraId="45031FAA" w14:textId="77777777" w:rsidR="00C11FE3" w:rsidRPr="00F47928" w:rsidRDefault="00C11FE3" w:rsidP="00763B90">
      <w:pPr>
        <w:pStyle w:val="NormalKeep"/>
      </w:pPr>
      <w:r w:rsidRPr="00F47928">
        <w:t>Deferasirox Mylan 180 mg potahované tablety</w:t>
      </w:r>
    </w:p>
    <w:p w14:paraId="23E2952D" w14:textId="77777777" w:rsidR="00C11FE3" w:rsidRPr="00F47928" w:rsidRDefault="00C11FE3" w:rsidP="00763B90">
      <w:r w:rsidRPr="00F47928">
        <w:t>Deferasirox Mylan 360 mg potahované tablety</w:t>
      </w:r>
    </w:p>
    <w:p w14:paraId="46819FB6" w14:textId="77777777" w:rsidR="00C11FE3" w:rsidRPr="00F47928" w:rsidRDefault="00C11FE3" w:rsidP="00763B90"/>
    <w:p w14:paraId="75D8E414" w14:textId="77777777" w:rsidR="00C11FE3" w:rsidRPr="00F47928" w:rsidRDefault="00C11FE3" w:rsidP="00763B90"/>
    <w:p w14:paraId="1CB2C0BD" w14:textId="77777777" w:rsidR="00B80448" w:rsidRPr="00F47928" w:rsidRDefault="00B80448" w:rsidP="005640E1">
      <w:pPr>
        <w:pStyle w:val="Style1"/>
        <w:ind w:left="567" w:hanging="567"/>
      </w:pPr>
      <w:r w:rsidRPr="00F47928">
        <w:t>2.</w:t>
      </w:r>
      <w:r w:rsidRPr="00F47928">
        <w:tab/>
        <w:t>KVALITATIVNÍ A KVANTITATIVNÍ SLOŽENÍ</w:t>
      </w:r>
    </w:p>
    <w:p w14:paraId="1098D4AD" w14:textId="77777777" w:rsidR="00C11FE3" w:rsidRPr="00F47928" w:rsidRDefault="00C11FE3" w:rsidP="00763B90">
      <w:pPr>
        <w:pStyle w:val="NormalKeep"/>
      </w:pPr>
    </w:p>
    <w:p w14:paraId="5223A54C" w14:textId="77777777" w:rsidR="00C11FE3" w:rsidRPr="00F47928" w:rsidRDefault="00C11FE3" w:rsidP="00763B90">
      <w:pPr>
        <w:pStyle w:val="HeadingUnderlined"/>
      </w:pPr>
      <w:r w:rsidRPr="00F47928">
        <w:t>Deferasirox Mylan 90 mg potahované tablety</w:t>
      </w:r>
    </w:p>
    <w:p w14:paraId="3C893425" w14:textId="77777777" w:rsidR="00C11FE3" w:rsidRPr="00F47928" w:rsidRDefault="00C11FE3" w:rsidP="00763B90">
      <w:pPr>
        <w:pStyle w:val="NormalKeep"/>
      </w:pPr>
    </w:p>
    <w:p w14:paraId="76A2399E" w14:textId="77777777" w:rsidR="00C11FE3" w:rsidRPr="00F47928" w:rsidRDefault="00C11FE3" w:rsidP="00763B90">
      <w:r w:rsidRPr="00F47928">
        <w:t>Jedna potahovaná tableta obsahuje deferasiroxum 90 mg.</w:t>
      </w:r>
    </w:p>
    <w:p w14:paraId="48895BDB" w14:textId="77777777" w:rsidR="00C11FE3" w:rsidRPr="00F47928" w:rsidRDefault="00C11FE3" w:rsidP="00763B90"/>
    <w:p w14:paraId="5895CB55" w14:textId="77777777" w:rsidR="00C11FE3" w:rsidRPr="00F47928" w:rsidRDefault="00C11FE3" w:rsidP="00763B90">
      <w:pPr>
        <w:pStyle w:val="HeadingUnderlined"/>
      </w:pPr>
      <w:r w:rsidRPr="00F47928">
        <w:t>Deferasirox Mylan 180 mg potahované tablety</w:t>
      </w:r>
    </w:p>
    <w:p w14:paraId="05A64F81" w14:textId="77777777" w:rsidR="00C11FE3" w:rsidRPr="00F47928" w:rsidRDefault="00C11FE3" w:rsidP="00763B90">
      <w:pPr>
        <w:pStyle w:val="NormalKeep"/>
      </w:pPr>
    </w:p>
    <w:p w14:paraId="5844B040" w14:textId="77777777" w:rsidR="00C11FE3" w:rsidRPr="00F47928" w:rsidRDefault="00C11FE3" w:rsidP="00763B90">
      <w:r w:rsidRPr="00F47928">
        <w:t>Jedna potahovaná tableta obsahuje deferasiroxum 180 mg.</w:t>
      </w:r>
    </w:p>
    <w:p w14:paraId="5E2A5D6B" w14:textId="77777777" w:rsidR="00C11FE3" w:rsidRPr="00F47928" w:rsidRDefault="00C11FE3" w:rsidP="00763B90"/>
    <w:p w14:paraId="1A4EA75E" w14:textId="77777777" w:rsidR="00C11FE3" w:rsidRPr="00F47928" w:rsidRDefault="00C11FE3" w:rsidP="00763B90">
      <w:pPr>
        <w:pStyle w:val="HeadingUnderlined"/>
      </w:pPr>
      <w:r w:rsidRPr="00F47928">
        <w:t>Deferasirox Mylan 360 mg potahované tablety</w:t>
      </w:r>
    </w:p>
    <w:p w14:paraId="56777E4A" w14:textId="77777777" w:rsidR="00C11FE3" w:rsidRPr="00F47928" w:rsidRDefault="00C11FE3" w:rsidP="00763B90">
      <w:pPr>
        <w:pStyle w:val="NormalKeep"/>
      </w:pPr>
    </w:p>
    <w:p w14:paraId="4134BF1D" w14:textId="77777777" w:rsidR="00C11FE3" w:rsidRPr="00F47928" w:rsidRDefault="00C11FE3" w:rsidP="00763B90">
      <w:r w:rsidRPr="00F47928">
        <w:t>Jedna potahovaná tableta obsahuje deferasiroxum 360 mg.</w:t>
      </w:r>
    </w:p>
    <w:p w14:paraId="1F949A66" w14:textId="77777777" w:rsidR="00C11FE3" w:rsidRPr="00F47928" w:rsidRDefault="00C11FE3" w:rsidP="00763B90"/>
    <w:p w14:paraId="22F3ECE2" w14:textId="77777777" w:rsidR="00C11FE3" w:rsidRPr="00F47928" w:rsidRDefault="00C11FE3" w:rsidP="00763B90">
      <w:r w:rsidRPr="00F47928">
        <w:t>Úplný seznam pomocných látek viz bod 6.1.</w:t>
      </w:r>
    </w:p>
    <w:p w14:paraId="02D36BED" w14:textId="77777777" w:rsidR="00C11FE3" w:rsidRPr="00F47928" w:rsidRDefault="00C11FE3" w:rsidP="00763B90"/>
    <w:p w14:paraId="03E02411" w14:textId="77777777" w:rsidR="00C11FE3" w:rsidRPr="00F47928" w:rsidRDefault="00C11FE3" w:rsidP="00763B90"/>
    <w:p w14:paraId="48D43FCC" w14:textId="77777777" w:rsidR="00B80448" w:rsidRPr="00F47928" w:rsidRDefault="00B80448" w:rsidP="005640E1">
      <w:pPr>
        <w:pStyle w:val="Style1"/>
        <w:ind w:left="567" w:hanging="567"/>
      </w:pPr>
      <w:r w:rsidRPr="00F47928">
        <w:t>3.</w:t>
      </w:r>
      <w:r w:rsidRPr="00F47928">
        <w:tab/>
        <w:t>LÉKOVÁ FORMA</w:t>
      </w:r>
    </w:p>
    <w:p w14:paraId="11A0589C" w14:textId="77777777" w:rsidR="00C11FE3" w:rsidRPr="00F47928" w:rsidRDefault="00C11FE3" w:rsidP="00763B90">
      <w:pPr>
        <w:pStyle w:val="NormalKeep"/>
      </w:pPr>
    </w:p>
    <w:p w14:paraId="4F740541" w14:textId="44F50DB9" w:rsidR="00C11FE3" w:rsidRPr="00F47928" w:rsidRDefault="00C11FE3" w:rsidP="00763B90">
      <w:r w:rsidRPr="00F47928">
        <w:t>Potahovan</w:t>
      </w:r>
      <w:r w:rsidR="00685307" w:rsidRPr="00F47928">
        <w:t>é</w:t>
      </w:r>
      <w:r w:rsidRPr="00F47928">
        <w:t xml:space="preserve"> tablet</w:t>
      </w:r>
      <w:r w:rsidR="00685307" w:rsidRPr="00F47928">
        <w:t>y</w:t>
      </w:r>
      <w:r w:rsidR="00D85C3F" w:rsidRPr="00F47928">
        <w:t xml:space="preserve"> (tablet</w:t>
      </w:r>
      <w:r w:rsidR="00685307" w:rsidRPr="00F47928">
        <w:t>y</w:t>
      </w:r>
      <w:r w:rsidR="00D85C3F" w:rsidRPr="00F47928">
        <w:t>)</w:t>
      </w:r>
    </w:p>
    <w:p w14:paraId="30FA6B60" w14:textId="77777777" w:rsidR="00C11FE3" w:rsidRPr="00F47928" w:rsidRDefault="00C11FE3" w:rsidP="00763B90"/>
    <w:p w14:paraId="11F616C6" w14:textId="77777777" w:rsidR="00C11FE3" w:rsidRPr="00F47928" w:rsidRDefault="00C11FE3" w:rsidP="00763B90">
      <w:pPr>
        <w:pStyle w:val="HeadingUnderlined"/>
      </w:pPr>
      <w:r w:rsidRPr="00F47928">
        <w:t>Deferasirox Mylan 90 mg potahované tablety</w:t>
      </w:r>
    </w:p>
    <w:p w14:paraId="28D455B1" w14:textId="77777777" w:rsidR="00C11FE3" w:rsidRPr="00F47928" w:rsidRDefault="00C11FE3" w:rsidP="00763B90">
      <w:pPr>
        <w:pStyle w:val="NormalKeep"/>
      </w:pPr>
    </w:p>
    <w:p w14:paraId="07CB10CC" w14:textId="75E9BA51" w:rsidR="00C11FE3" w:rsidRPr="00F47928" w:rsidRDefault="00C11FE3" w:rsidP="00763B90">
      <w:pPr>
        <w:pStyle w:val="NormalKeep"/>
      </w:pPr>
      <w:r w:rsidRPr="00F47928">
        <w:t xml:space="preserve">Potahovaná bikonvexní tableta </w:t>
      </w:r>
      <w:bookmarkStart w:id="0" w:name="_Hlk47076021"/>
      <w:r w:rsidR="007B2F60" w:rsidRPr="00F47928">
        <w:t>modr</w:t>
      </w:r>
      <w:r w:rsidR="00D959B4" w:rsidRPr="00F47928">
        <w:t>é</w:t>
      </w:r>
      <w:bookmarkEnd w:id="0"/>
      <w:r w:rsidR="00D959B4" w:rsidRPr="00F47928">
        <w:t xml:space="preserve"> </w:t>
      </w:r>
      <w:r w:rsidRPr="00F47928">
        <w:t>barvy</w:t>
      </w:r>
      <w:r w:rsidR="00702352" w:rsidRPr="00F47928">
        <w:t xml:space="preserve"> </w:t>
      </w:r>
      <w:r w:rsidR="00DF6805" w:rsidRPr="00F47928">
        <w:t>ve</w:t>
      </w:r>
      <w:r w:rsidR="00702352" w:rsidRPr="00F47928">
        <w:t xml:space="preserve"> tvaru </w:t>
      </w:r>
      <w:r w:rsidRPr="00F47928">
        <w:t>tobolky s vyraženým textem „</w:t>
      </w:r>
      <w:r w:rsidR="00092BE3" w:rsidRPr="00F47928">
        <w:rPr>
          <w:rFonts w:eastAsia="Times New Roman"/>
          <w:noProof/>
          <w:lang w:val="en-US" w:eastAsia="en-US" w:bidi="th-TH"/>
        </w:rPr>
        <w:drawing>
          <wp:inline distT="0" distB="0" distL="0" distR="0" wp14:anchorId="5F1A7B61" wp14:editId="15FC2616">
            <wp:extent cx="114300" cy="114300"/>
            <wp:effectExtent l="19050" t="19050" r="19050" b="190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na straně druhé.</w:t>
      </w:r>
    </w:p>
    <w:p w14:paraId="145009E6" w14:textId="77777777" w:rsidR="00C11FE3" w:rsidRPr="00F47928" w:rsidRDefault="00C11FE3" w:rsidP="00763B90">
      <w:r w:rsidRPr="00F47928">
        <w:t>Přibližné rozměry tablety jsou 10,00 mm × 4,5 mm.</w:t>
      </w:r>
    </w:p>
    <w:p w14:paraId="5D988156" w14:textId="77777777" w:rsidR="00C11FE3" w:rsidRPr="00F47928" w:rsidRDefault="00C11FE3" w:rsidP="00763B90"/>
    <w:p w14:paraId="3EA6B6B4" w14:textId="77777777" w:rsidR="00C11FE3" w:rsidRPr="00F47928" w:rsidRDefault="00C11FE3" w:rsidP="00763B90">
      <w:pPr>
        <w:pStyle w:val="HeadingUnderlined"/>
      </w:pPr>
      <w:r w:rsidRPr="00F47928">
        <w:t>Deferasirox Mylan 180 mg potahované tablety</w:t>
      </w:r>
    </w:p>
    <w:p w14:paraId="1CBBF7E7" w14:textId="77777777" w:rsidR="00C11FE3" w:rsidRPr="00F47928" w:rsidRDefault="00C11FE3" w:rsidP="00763B90">
      <w:pPr>
        <w:pStyle w:val="NormalKeep"/>
      </w:pPr>
    </w:p>
    <w:p w14:paraId="1EFD5378" w14:textId="60C0A0A2" w:rsidR="00C11FE3" w:rsidRPr="00F47928" w:rsidRDefault="00C11FE3" w:rsidP="00763B90">
      <w:pPr>
        <w:pStyle w:val="NormalKeep"/>
      </w:pPr>
      <w:r w:rsidRPr="00F47928">
        <w:t xml:space="preserve">Potahovaná bikonvexní tableta </w:t>
      </w:r>
      <w:r w:rsidR="007B2F60" w:rsidRPr="00F47928">
        <w:t>modr</w:t>
      </w:r>
      <w:r w:rsidR="00D959B4" w:rsidRPr="00F47928">
        <w:t xml:space="preserve">é </w:t>
      </w:r>
      <w:r w:rsidRPr="00F47928">
        <w:t>barvy</w:t>
      </w:r>
      <w:r w:rsidR="00DF6805" w:rsidRPr="00F47928">
        <w:t xml:space="preserve"> ve</w:t>
      </w:r>
      <w:r w:rsidR="00702352" w:rsidRPr="00F47928">
        <w:t xml:space="preserve"> tvaru</w:t>
      </w:r>
      <w:r w:rsidRPr="00F47928">
        <w:t xml:space="preserve"> tobolky s vyraženým textem „</w:t>
      </w:r>
      <w:r w:rsidR="00092BE3" w:rsidRPr="00F47928">
        <w:rPr>
          <w:rFonts w:eastAsia="Times New Roman"/>
          <w:noProof/>
          <w:lang w:val="en-US" w:eastAsia="en-US" w:bidi="th-TH"/>
        </w:rPr>
        <w:drawing>
          <wp:inline distT="0" distB="0" distL="0" distR="0" wp14:anchorId="054DD869" wp14:editId="1673F363">
            <wp:extent cx="114300" cy="1143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1“ na straně druhé.</w:t>
      </w:r>
    </w:p>
    <w:p w14:paraId="7777EBF2" w14:textId="77777777" w:rsidR="00C11FE3" w:rsidRPr="00F47928" w:rsidRDefault="00C11FE3" w:rsidP="00763B90">
      <w:r w:rsidRPr="00F47928">
        <w:t>Přibližné rozměry tablety jsou 12,8 mm × 6,00 mm.</w:t>
      </w:r>
    </w:p>
    <w:p w14:paraId="4EA39C72" w14:textId="77777777" w:rsidR="00C11FE3" w:rsidRPr="00F47928" w:rsidRDefault="00C11FE3" w:rsidP="00763B90"/>
    <w:p w14:paraId="75B5B33A" w14:textId="77777777" w:rsidR="00C11FE3" w:rsidRPr="00F47928" w:rsidRDefault="00C11FE3" w:rsidP="00763B90">
      <w:pPr>
        <w:pStyle w:val="HeadingUnderlined"/>
      </w:pPr>
      <w:r w:rsidRPr="00F47928">
        <w:t>Deferasirox Mylan 360 mg potahované tablety</w:t>
      </w:r>
    </w:p>
    <w:p w14:paraId="56A9B4E6" w14:textId="77777777" w:rsidR="00C11FE3" w:rsidRPr="00F47928" w:rsidRDefault="00C11FE3" w:rsidP="00763B90">
      <w:pPr>
        <w:pStyle w:val="NormalKeep"/>
      </w:pPr>
    </w:p>
    <w:p w14:paraId="26010C80" w14:textId="58DF58AB" w:rsidR="00C11FE3" w:rsidRPr="00F47928" w:rsidRDefault="00C11FE3" w:rsidP="00763B90">
      <w:pPr>
        <w:pStyle w:val="NormalKeep"/>
      </w:pPr>
      <w:r w:rsidRPr="00F47928">
        <w:t xml:space="preserve">Potahovaná bikonvexní tableta </w:t>
      </w:r>
      <w:r w:rsidR="007B2F60" w:rsidRPr="00F47928">
        <w:t>modr</w:t>
      </w:r>
      <w:r w:rsidR="00D959B4" w:rsidRPr="00F47928">
        <w:t xml:space="preserve">é </w:t>
      </w:r>
      <w:r w:rsidRPr="00F47928">
        <w:t>barvy</w:t>
      </w:r>
      <w:r w:rsidR="00DF6805" w:rsidRPr="00F47928">
        <w:t xml:space="preserve"> ve</w:t>
      </w:r>
      <w:r w:rsidR="00702352" w:rsidRPr="00F47928">
        <w:t xml:space="preserve"> tvaru</w:t>
      </w:r>
      <w:r w:rsidRPr="00F47928">
        <w:t xml:space="preserve"> tobolky s vyraženým textem „</w:t>
      </w:r>
      <w:r w:rsidR="00092BE3" w:rsidRPr="00F47928">
        <w:rPr>
          <w:rFonts w:eastAsia="Times New Roman"/>
          <w:noProof/>
          <w:lang w:val="en-US" w:eastAsia="en-US" w:bidi="th-TH"/>
        </w:rPr>
        <w:drawing>
          <wp:inline distT="0" distB="0" distL="0" distR="0" wp14:anchorId="794CDC20" wp14:editId="14A5BC8D">
            <wp:extent cx="114300" cy="1143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2“ na straně druhé.</w:t>
      </w:r>
    </w:p>
    <w:p w14:paraId="11493FA1" w14:textId="77777777" w:rsidR="00C11FE3" w:rsidRPr="00F47928" w:rsidRDefault="00C11FE3" w:rsidP="00763B90">
      <w:r w:rsidRPr="00F47928">
        <w:t>Přibližné rozměry tablety jsou 17 mm × 6,7 mm.</w:t>
      </w:r>
    </w:p>
    <w:p w14:paraId="421AAEA6" w14:textId="77777777" w:rsidR="00C11FE3" w:rsidRPr="00F47928" w:rsidRDefault="00C11FE3" w:rsidP="00763B90"/>
    <w:p w14:paraId="14AAE1C3" w14:textId="77777777" w:rsidR="00C11FE3" w:rsidRPr="00F47928" w:rsidRDefault="00C11FE3" w:rsidP="00763B90"/>
    <w:p w14:paraId="7AA3A5F1" w14:textId="77777777" w:rsidR="00B80448" w:rsidRPr="00F47928" w:rsidRDefault="00B80448" w:rsidP="005640E1">
      <w:pPr>
        <w:pStyle w:val="Style1"/>
        <w:ind w:left="567" w:hanging="567"/>
      </w:pPr>
      <w:r w:rsidRPr="00F47928">
        <w:t>4.</w:t>
      </w:r>
      <w:r w:rsidRPr="00F47928">
        <w:tab/>
        <w:t>KLINICKÉ ÚDAJE</w:t>
      </w:r>
    </w:p>
    <w:p w14:paraId="7321FFEA" w14:textId="77777777" w:rsidR="00C11FE3" w:rsidRPr="00F47928" w:rsidRDefault="00C11FE3" w:rsidP="00763B90">
      <w:pPr>
        <w:pStyle w:val="NormalKeep"/>
      </w:pPr>
    </w:p>
    <w:p w14:paraId="7A63AD77" w14:textId="77777777" w:rsidR="00453A7B" w:rsidRPr="00F47928" w:rsidRDefault="00453A7B" w:rsidP="005640E1">
      <w:pPr>
        <w:ind w:left="567" w:hanging="567"/>
        <w:rPr>
          <w:b/>
          <w:bCs/>
        </w:rPr>
      </w:pPr>
      <w:r w:rsidRPr="00F47928">
        <w:rPr>
          <w:b/>
          <w:bCs/>
        </w:rPr>
        <w:t>4.1</w:t>
      </w:r>
      <w:r w:rsidRPr="00F47928">
        <w:rPr>
          <w:b/>
          <w:bCs/>
        </w:rPr>
        <w:tab/>
        <w:t>Terapeutické indikace</w:t>
      </w:r>
    </w:p>
    <w:p w14:paraId="5D029900" w14:textId="77777777" w:rsidR="00C11FE3" w:rsidRPr="00F47928" w:rsidRDefault="00C11FE3" w:rsidP="00763B90">
      <w:pPr>
        <w:pStyle w:val="NormalKeep"/>
      </w:pPr>
    </w:p>
    <w:p w14:paraId="47B48F0F" w14:textId="00F461DD" w:rsidR="00C11FE3" w:rsidRPr="00F47928" w:rsidRDefault="00C11FE3" w:rsidP="00763B90">
      <w:r w:rsidRPr="00F47928">
        <w:t xml:space="preserve">Deferasirox Mylan je indikován k léčbě chronického přetížení (nadměrné zátěže) organismu železem způsobeného </w:t>
      </w:r>
      <w:r w:rsidR="00F80B0D" w:rsidRPr="00F47928">
        <w:t xml:space="preserve">častými </w:t>
      </w:r>
      <w:r w:rsidRPr="00F47928">
        <w:t>transfuzemi krve (</w:t>
      </w:r>
      <w:r w:rsidR="00FF1F52" w:rsidRPr="00F47928">
        <w:t xml:space="preserve">erytrocytární masy v dávce </w:t>
      </w:r>
      <w:r w:rsidRPr="00F47928">
        <w:t>≥ 7 ml/kg/měsíc) u pacientů s beta-talasemií major ve věku 6 let a více.</w:t>
      </w:r>
    </w:p>
    <w:p w14:paraId="74E1082A" w14:textId="77777777" w:rsidR="00C11FE3" w:rsidRPr="00F47928" w:rsidRDefault="00C11FE3" w:rsidP="00763B90"/>
    <w:p w14:paraId="78032BAA" w14:textId="77777777" w:rsidR="0063563B" w:rsidRPr="00F47928" w:rsidRDefault="00C11FE3" w:rsidP="00763B90">
      <w:pPr>
        <w:pStyle w:val="NormalKeep"/>
      </w:pPr>
      <w:r w:rsidRPr="00F47928">
        <w:lastRenderedPageBreak/>
        <w:t>Deferasirox Mylan je také indikován k léčbě chronického přetížení organismu železem způsobeného transfuzemi krve, kde je léčba deferoxaminem kontraindikována nebo nevhodná u následujících skupin pacientů:</w:t>
      </w:r>
    </w:p>
    <w:p w14:paraId="2CAF1511" w14:textId="3A5B07F1" w:rsidR="0063563B" w:rsidRPr="00F47928" w:rsidRDefault="00C11FE3" w:rsidP="005640E1">
      <w:pPr>
        <w:pStyle w:val="Bullet-"/>
        <w:ind w:left="567" w:hanging="567"/>
      </w:pPr>
      <w:r w:rsidRPr="00F47928">
        <w:t>u pediatrických pacientů s beta-talasemií major s přetížením železem způsobeným častými transfuzemi krve (</w:t>
      </w:r>
      <w:r w:rsidR="00567980" w:rsidRPr="00F47928">
        <w:t xml:space="preserve">erytrocytární masy v dávce </w:t>
      </w:r>
      <w:r w:rsidRPr="00F47928">
        <w:t>≥ 7 ml/kg/měsíc) ve věku od 2 do 5 let,</w:t>
      </w:r>
    </w:p>
    <w:p w14:paraId="53C7EDD7" w14:textId="514C8C48" w:rsidR="0063563B" w:rsidRPr="00F47928" w:rsidRDefault="00C11FE3" w:rsidP="005640E1">
      <w:pPr>
        <w:pStyle w:val="Bullet-"/>
        <w:keepNext/>
        <w:ind w:left="567" w:hanging="567"/>
      </w:pPr>
      <w:r w:rsidRPr="00F47928">
        <w:t>u dospělých a pediatrických pacientů s beta-talasemií major s přetížením železem způsobeným málo častými transfuzemi krve (</w:t>
      </w:r>
      <w:r w:rsidR="00502B19" w:rsidRPr="00F47928">
        <w:t xml:space="preserve">erytrocytární masy v dávce </w:t>
      </w:r>
      <w:r w:rsidRPr="00F47928">
        <w:t>&lt; 7 ml/kg/měsíc) ve věku od 2 let,</w:t>
      </w:r>
    </w:p>
    <w:p w14:paraId="37FC2194" w14:textId="77777777" w:rsidR="00C11FE3" w:rsidRPr="00F47928" w:rsidRDefault="00C11FE3" w:rsidP="005640E1">
      <w:pPr>
        <w:pStyle w:val="Bullet-"/>
        <w:ind w:left="567" w:hanging="567"/>
      </w:pPr>
      <w:r w:rsidRPr="00F47928">
        <w:t>u dospělých a pediatrických pacientů s jinými typy anemií ve věku od 2 let.</w:t>
      </w:r>
    </w:p>
    <w:p w14:paraId="5EA107C0" w14:textId="77777777" w:rsidR="00C11FE3" w:rsidRPr="00F47928" w:rsidRDefault="00C11FE3" w:rsidP="00763B90"/>
    <w:p w14:paraId="62B33A8C" w14:textId="77777777" w:rsidR="00C11FE3" w:rsidRPr="00F47928" w:rsidRDefault="00C11FE3" w:rsidP="00763B90">
      <w:r w:rsidRPr="00F47928">
        <w:t xml:space="preserve">Deferasirox Mylan je také indikován k léčbě chronického přetížení organismu železem </w:t>
      </w:r>
      <w:r w:rsidR="00D0694F" w:rsidRPr="00F47928">
        <w:t xml:space="preserve">vyžadujícího chelatační léčbu </w:t>
      </w:r>
      <w:r w:rsidRPr="00F47928">
        <w:t>u pacientů s talasemií nezávislou na podávání krevních transfuzí ve věku od 10 let v případech, kdy je léčba deferoxaminem kontraindikovaná nebo nevhodná.</w:t>
      </w:r>
    </w:p>
    <w:p w14:paraId="10D9F8FC" w14:textId="77777777" w:rsidR="00C11FE3" w:rsidRPr="00F47928" w:rsidRDefault="00C11FE3" w:rsidP="00763B90"/>
    <w:p w14:paraId="15319326" w14:textId="77777777" w:rsidR="00453A7B" w:rsidRPr="00F47928" w:rsidRDefault="00453A7B" w:rsidP="005640E1">
      <w:pPr>
        <w:ind w:left="567" w:hanging="567"/>
        <w:rPr>
          <w:b/>
          <w:bCs/>
        </w:rPr>
      </w:pPr>
      <w:r w:rsidRPr="00F47928">
        <w:rPr>
          <w:b/>
          <w:bCs/>
        </w:rPr>
        <w:t>4.2</w:t>
      </w:r>
      <w:r w:rsidRPr="00F47928">
        <w:rPr>
          <w:b/>
          <w:bCs/>
        </w:rPr>
        <w:tab/>
        <w:t>Dávkování a způsob podání</w:t>
      </w:r>
    </w:p>
    <w:p w14:paraId="29E6C3BE" w14:textId="77777777" w:rsidR="00C11FE3" w:rsidRPr="00F47928" w:rsidRDefault="00C11FE3" w:rsidP="00763B90">
      <w:pPr>
        <w:pStyle w:val="NormalKeep"/>
      </w:pPr>
    </w:p>
    <w:p w14:paraId="14F00693" w14:textId="0A4C0589" w:rsidR="00C11FE3" w:rsidRPr="00F47928" w:rsidRDefault="002061B6" w:rsidP="00763B90">
      <w:r w:rsidRPr="00F47928">
        <w:t xml:space="preserve">Všechny odkazy na lékovou formu dispergovatelné tablety v rámci celého </w:t>
      </w:r>
      <w:r w:rsidR="00567980" w:rsidRPr="00F47928">
        <w:t xml:space="preserve">souhrnu </w:t>
      </w:r>
      <w:r w:rsidRPr="00F47928">
        <w:t xml:space="preserve">údajů o přípravku odkazují na </w:t>
      </w:r>
      <w:r w:rsidR="00245371" w:rsidRPr="00F47928">
        <w:t xml:space="preserve">léčivé přípravky </w:t>
      </w:r>
      <w:r w:rsidR="00502B19" w:rsidRPr="00F47928">
        <w:t xml:space="preserve">s léčivou látkou deferasirox ve formě dispergovatekných tablet </w:t>
      </w:r>
      <w:r w:rsidR="00245371" w:rsidRPr="00F47928">
        <w:t>různých držitelů rozhodnutí o registraci</w:t>
      </w:r>
      <w:r w:rsidR="00502B19" w:rsidRPr="00F47928">
        <w:t>.</w:t>
      </w:r>
    </w:p>
    <w:p w14:paraId="5738F1DE" w14:textId="77777777" w:rsidR="00C11FE3" w:rsidRPr="00F47928" w:rsidRDefault="00C11FE3" w:rsidP="00763B90"/>
    <w:p w14:paraId="3EA3C1E4" w14:textId="77777777" w:rsidR="00C11FE3" w:rsidRPr="00F47928" w:rsidRDefault="00C11FE3" w:rsidP="00763B90">
      <w:r w:rsidRPr="00F47928">
        <w:t>Zahajovat léčbu a léčit přípravkem Deferasirox Mylan má lékař se zkušenostmi s léčbou chronického přetížení železem.</w:t>
      </w:r>
    </w:p>
    <w:p w14:paraId="2B52256A" w14:textId="77777777" w:rsidR="00C11FE3" w:rsidRPr="00F47928" w:rsidRDefault="00C11FE3" w:rsidP="00763B90"/>
    <w:p w14:paraId="09722855" w14:textId="77777777" w:rsidR="00C11FE3" w:rsidRPr="00F47928" w:rsidRDefault="00C11FE3" w:rsidP="00763B90">
      <w:pPr>
        <w:pStyle w:val="HeadingUnderlined"/>
      </w:pPr>
      <w:r w:rsidRPr="00F47928">
        <w:t>Dávkování</w:t>
      </w:r>
    </w:p>
    <w:p w14:paraId="7B81E9AA" w14:textId="77777777" w:rsidR="00C11FE3" w:rsidRPr="00F47928" w:rsidRDefault="00C11FE3" w:rsidP="00763B90">
      <w:pPr>
        <w:pStyle w:val="NormalKeep"/>
      </w:pPr>
    </w:p>
    <w:p w14:paraId="41EE2614" w14:textId="44C94AB5" w:rsidR="00C11FE3" w:rsidRPr="00067A78" w:rsidRDefault="00C11FE3" w:rsidP="00476EDE">
      <w:pPr>
        <w:pStyle w:val="HeadingUnderlinedEmphasis"/>
        <w:rPr>
          <w:i w:val="0"/>
          <w:iCs w:val="0"/>
          <w:u w:val="none"/>
        </w:rPr>
      </w:pPr>
      <w:r w:rsidRPr="00067A78">
        <w:rPr>
          <w:i w:val="0"/>
          <w:iCs w:val="0"/>
          <w:u w:val="none"/>
        </w:rPr>
        <w:t>Potransfuzní přetížení železem</w:t>
      </w:r>
      <w:r w:rsidR="00CE014B" w:rsidRPr="00F47928">
        <w:rPr>
          <w:i w:val="0"/>
          <w:iCs w:val="0"/>
          <w:u w:val="none"/>
        </w:rPr>
        <w:t xml:space="preserve"> a </w:t>
      </w:r>
      <w:r w:rsidR="00476EDE">
        <w:rPr>
          <w:i w:val="0"/>
          <w:iCs w:val="0"/>
          <w:u w:val="none"/>
        </w:rPr>
        <w:t xml:space="preserve">syndromy </w:t>
      </w:r>
      <w:r w:rsidR="00CE014B" w:rsidRPr="00067A78">
        <w:rPr>
          <w:i w:val="0"/>
          <w:iCs w:val="0"/>
          <w:u w:val="none"/>
        </w:rPr>
        <w:t>talasemie nezávisl</w:t>
      </w:r>
      <w:r w:rsidR="00476EDE">
        <w:rPr>
          <w:i w:val="0"/>
          <w:iCs w:val="0"/>
          <w:u w:val="none"/>
        </w:rPr>
        <w:t>é</w:t>
      </w:r>
      <w:r w:rsidR="00CE014B" w:rsidRPr="00067A78">
        <w:rPr>
          <w:i w:val="0"/>
          <w:iCs w:val="0"/>
          <w:u w:val="none"/>
        </w:rPr>
        <w:t xml:space="preserve"> na krevních transfuzí</w:t>
      </w:r>
      <w:r w:rsidR="00A162DE">
        <w:rPr>
          <w:i w:val="0"/>
          <w:iCs w:val="0"/>
          <w:u w:val="none"/>
        </w:rPr>
        <w:t>ch</w:t>
      </w:r>
      <w:r w:rsidR="00CE014B" w:rsidRPr="00067A78">
        <w:rPr>
          <w:i w:val="0"/>
          <w:iCs w:val="0"/>
          <w:u w:val="none"/>
        </w:rPr>
        <w:t xml:space="preserve"> vyžadují odlišné dávkování. </w:t>
      </w:r>
      <w:r w:rsidR="00476EDE" w:rsidRPr="00476EDE">
        <w:rPr>
          <w:i w:val="0"/>
          <w:iCs w:val="0"/>
          <w:u w:val="none"/>
        </w:rPr>
        <w:t xml:space="preserve">Všichni lékaři, kteří hodlají předepsat </w:t>
      </w:r>
      <w:r w:rsidR="0038354B" w:rsidRPr="00067A78">
        <w:rPr>
          <w:i w:val="0"/>
          <w:iCs w:val="0"/>
          <w:u w:val="none"/>
        </w:rPr>
        <w:t>přípravek Deferasirox Mylan</w:t>
      </w:r>
      <w:r w:rsidR="0038354B" w:rsidRPr="00F47928">
        <w:rPr>
          <w:i w:val="0"/>
          <w:iCs w:val="0"/>
          <w:u w:val="none"/>
        </w:rPr>
        <w:t>,</w:t>
      </w:r>
      <w:r w:rsidR="0038354B" w:rsidRPr="00067A78">
        <w:rPr>
          <w:i w:val="0"/>
          <w:iCs w:val="0"/>
          <w:u w:val="none"/>
        </w:rPr>
        <w:t xml:space="preserve"> </w:t>
      </w:r>
      <w:r w:rsidR="00476EDE" w:rsidRPr="00476EDE">
        <w:rPr>
          <w:i w:val="0"/>
          <w:iCs w:val="0"/>
          <w:u w:val="none"/>
        </w:rPr>
        <w:t>se musí ujistit, že obdrželi a seznámili se se vzdělávacími materiály pro lékaře (Příručka pro zdravotnické pracovníky, která obsahuje také kontrolní seznam předepisujícího lékaře)</w:t>
      </w:r>
      <w:r w:rsidR="0038354B" w:rsidRPr="00F47928">
        <w:rPr>
          <w:i w:val="0"/>
          <w:iCs w:val="0"/>
          <w:u w:val="none"/>
        </w:rPr>
        <w:t>.</w:t>
      </w:r>
    </w:p>
    <w:p w14:paraId="6837A8E7" w14:textId="77777777" w:rsidR="00C11FE3" w:rsidRPr="00F47928" w:rsidRDefault="00C11FE3" w:rsidP="00763B90">
      <w:pPr>
        <w:pStyle w:val="NormalKeep"/>
      </w:pPr>
    </w:p>
    <w:p w14:paraId="6BFC31FE" w14:textId="31334D93" w:rsidR="00476EDE" w:rsidRPr="00067A78" w:rsidRDefault="00476EDE" w:rsidP="00476EDE">
      <w:pPr>
        <w:rPr>
          <w:i/>
          <w:iCs/>
          <w:u w:val="single"/>
        </w:rPr>
      </w:pPr>
      <w:r w:rsidRPr="00067A78">
        <w:rPr>
          <w:i/>
          <w:iCs/>
          <w:u w:val="single"/>
        </w:rPr>
        <w:t>Potransfuzní přetížení železem</w:t>
      </w:r>
    </w:p>
    <w:p w14:paraId="0B8A346A" w14:textId="77777777" w:rsidR="00476EDE" w:rsidRDefault="00476EDE" w:rsidP="00476EDE"/>
    <w:p w14:paraId="3A578561" w14:textId="13003F54" w:rsidR="00C11FE3" w:rsidRPr="00F47928" w:rsidRDefault="00C11FE3" w:rsidP="00476EDE">
      <w:r w:rsidRPr="00F47928">
        <w:t>Dávky (v mg/kg</w:t>
      </w:r>
      <w:r w:rsidR="009C05C9" w:rsidRPr="00F47928">
        <w:t xml:space="preserve"> tělesné hmotnosti</w:t>
      </w:r>
      <w:r w:rsidRPr="00F47928">
        <w:t>) musí být vypočteny a zaokrouhleny na nejbližší sílu celé tablety.</w:t>
      </w:r>
    </w:p>
    <w:p w14:paraId="4AA49D73" w14:textId="77777777" w:rsidR="00C11FE3" w:rsidRPr="00F47928" w:rsidRDefault="00C11FE3" w:rsidP="00763B90"/>
    <w:p w14:paraId="7089C2C1" w14:textId="0389BA16" w:rsidR="00C11FE3" w:rsidRPr="00F47928" w:rsidRDefault="002061B6" w:rsidP="00763B90">
      <w:r w:rsidRPr="00F47928">
        <w:t>Během chelatační léčby je třeba dbát zvýšené opatrnosti, aby se u všech pacientů snížilo riziko nadměrné chelatace (viz bod 4.4).</w:t>
      </w:r>
    </w:p>
    <w:p w14:paraId="55B48EB2" w14:textId="29FEF753" w:rsidR="00C4481D" w:rsidRPr="00F47928" w:rsidRDefault="00C4481D" w:rsidP="00763B90"/>
    <w:p w14:paraId="356305F7" w14:textId="4501FB5C" w:rsidR="00C4481D" w:rsidRPr="00F47928" w:rsidRDefault="00C4481D" w:rsidP="00763B90">
      <w:r w:rsidRPr="00F47928">
        <w:rPr>
          <w:color w:val="000000"/>
        </w:rPr>
        <w:t>Doporučené dávk</w:t>
      </w:r>
      <w:r w:rsidR="006D5B13" w:rsidRPr="00F47928">
        <w:rPr>
          <w:color w:val="000000"/>
        </w:rPr>
        <w:t>ování</w:t>
      </w:r>
      <w:r w:rsidRPr="00F47928">
        <w:rPr>
          <w:color w:val="000000"/>
        </w:rPr>
        <w:t xml:space="preserve"> j</w:t>
      </w:r>
      <w:r w:rsidR="006D5B13" w:rsidRPr="00F47928">
        <w:rPr>
          <w:color w:val="000000"/>
        </w:rPr>
        <w:t>e</w:t>
      </w:r>
      <w:r w:rsidRPr="00F47928">
        <w:rPr>
          <w:color w:val="000000"/>
        </w:rPr>
        <w:t xml:space="preserve"> uveden</w:t>
      </w:r>
      <w:r w:rsidR="006D5B13" w:rsidRPr="00F47928">
        <w:rPr>
          <w:color w:val="000000"/>
        </w:rPr>
        <w:t>o</w:t>
      </w:r>
      <w:r w:rsidRPr="00F47928">
        <w:rPr>
          <w:color w:val="000000"/>
        </w:rPr>
        <w:t xml:space="preserve"> v</w:t>
      </w:r>
      <w:r w:rsidR="006D5B13" w:rsidRPr="00F47928">
        <w:rPr>
          <w:color w:val="000000"/>
        </w:rPr>
        <w:t xml:space="preserve"> následující </w:t>
      </w:r>
      <w:r w:rsidRPr="00F47928">
        <w:rPr>
          <w:color w:val="000000"/>
        </w:rPr>
        <w:t>tabulce.</w:t>
      </w:r>
    </w:p>
    <w:p w14:paraId="70014D96" w14:textId="77777777" w:rsidR="002061B6" w:rsidRPr="00F47928" w:rsidRDefault="002061B6" w:rsidP="00763B90"/>
    <w:p w14:paraId="1223342C" w14:textId="77777777" w:rsidR="00630F44" w:rsidRPr="00F47928" w:rsidRDefault="00502B19" w:rsidP="00502B19">
      <w:r w:rsidRPr="00F47928">
        <w:t>V EU jsou léčivé přípravky obsahující deferasirox dostupné ve formě potahovaných tablet a dispergovatelných tablet, které jsou uváděny na trh pod různými obchodními názvy jako generické alternativy deferasiroxu. Vzhledem k rozdílným farmakokinetickým profilům je třeba o 30 % nižší dávka deferasirox</w:t>
      </w:r>
      <w:r w:rsidR="00630F44" w:rsidRPr="00F47928">
        <w:t>u ve formě</w:t>
      </w:r>
      <w:r w:rsidRPr="00F47928">
        <w:t xml:space="preserve"> potahovan</w:t>
      </w:r>
      <w:r w:rsidR="00630F44" w:rsidRPr="00F47928">
        <w:t>ých</w:t>
      </w:r>
      <w:r w:rsidRPr="00F47928">
        <w:t xml:space="preserve"> tablet ve srovnání s doporučenou dávkou deferasirox</w:t>
      </w:r>
      <w:r w:rsidR="00630F44" w:rsidRPr="00F47928">
        <w:t>u</w:t>
      </w:r>
      <w:r w:rsidRPr="00F47928">
        <w:t xml:space="preserve"> </w:t>
      </w:r>
      <w:r w:rsidR="00630F44" w:rsidRPr="00F47928">
        <w:t xml:space="preserve">ve formě </w:t>
      </w:r>
      <w:r w:rsidRPr="00F47928">
        <w:t>dispergovateln</w:t>
      </w:r>
      <w:r w:rsidR="00630F44" w:rsidRPr="00F47928">
        <w:t>ých</w:t>
      </w:r>
      <w:r w:rsidRPr="00F47928">
        <w:t xml:space="preserve"> tablet (viz bod 5.1).</w:t>
      </w:r>
    </w:p>
    <w:p w14:paraId="039E2CF2" w14:textId="0FDB0152" w:rsidR="002E47FF" w:rsidRPr="00F47928" w:rsidRDefault="002E47FF" w:rsidP="00502B19"/>
    <w:p w14:paraId="2BFE70B8" w14:textId="77777777" w:rsidR="009C05C9" w:rsidRPr="00F47928" w:rsidRDefault="009C05C9" w:rsidP="009C05C9">
      <w:pPr>
        <w:pStyle w:val="HeadingEmphasis"/>
      </w:pPr>
      <w:r w:rsidRPr="00F47928">
        <w:t>Úvodní dávka</w:t>
      </w:r>
    </w:p>
    <w:p w14:paraId="057050B0" w14:textId="11301515" w:rsidR="00476EDE" w:rsidRDefault="00F47928" w:rsidP="001538F6">
      <w:r w:rsidRPr="00F47928">
        <w:t>Doporučuje se léčbu zahájit po transfuzi přibližně 20 jednotek (</w:t>
      </w:r>
      <w:r w:rsidR="00BA2757">
        <w:t>asi</w:t>
      </w:r>
      <w:r w:rsidRPr="00F47928">
        <w:t xml:space="preserve"> 100 ml/kg) erytrocytární masy (PRBC) nebo </w:t>
      </w:r>
      <w:r w:rsidR="001538F6" w:rsidRPr="001538F6">
        <w:t>když je z</w:t>
      </w:r>
      <w:r w:rsidR="00F70B4E">
        <w:t> </w:t>
      </w:r>
      <w:r w:rsidR="001538F6" w:rsidRPr="001538F6">
        <w:t>klinického sledování prokázáno, že je přítomno chronické přetížení železem (např. sérový feritin &gt;</w:t>
      </w:r>
      <w:r w:rsidR="001538F6">
        <w:t> </w:t>
      </w:r>
      <w:r w:rsidR="001538F6" w:rsidRPr="001538F6">
        <w:t>1</w:t>
      </w:r>
      <w:r w:rsidR="001538F6">
        <w:t> </w:t>
      </w:r>
      <w:r w:rsidR="001538F6" w:rsidRPr="001538F6">
        <w:t>000</w:t>
      </w:r>
      <w:r w:rsidR="00E97B41">
        <w:t> </w:t>
      </w:r>
      <w:r w:rsidR="001538F6" w:rsidRPr="001538F6">
        <w:t>µg/l) (viz tabulka</w:t>
      </w:r>
      <w:r w:rsidR="00E97B41">
        <w:t> </w:t>
      </w:r>
      <w:r w:rsidR="001538F6" w:rsidRPr="001538F6">
        <w:t>1).</w:t>
      </w:r>
    </w:p>
    <w:p w14:paraId="4701D176" w14:textId="77777777" w:rsidR="00476EDE" w:rsidRPr="00F47928" w:rsidRDefault="00476EDE" w:rsidP="001538F6"/>
    <w:p w14:paraId="12836806" w14:textId="7CA57BC0" w:rsidR="00C11FE3" w:rsidRPr="00F47928" w:rsidRDefault="0063563B" w:rsidP="00736144">
      <w:pPr>
        <w:keepNext/>
        <w:keepLines/>
        <w:ind w:left="1134" w:hanging="1134"/>
      </w:pPr>
      <w:r w:rsidRPr="00F47928">
        <w:rPr>
          <w:rStyle w:val="Underline"/>
        </w:rPr>
        <w:lastRenderedPageBreak/>
        <w:t>Tabulka 1</w:t>
      </w:r>
      <w:r w:rsidRPr="00F47928">
        <w:tab/>
        <w:t xml:space="preserve">Doporučené </w:t>
      </w:r>
      <w:r w:rsidR="00F47928" w:rsidRPr="00F47928">
        <w:t xml:space="preserve">úvodní </w:t>
      </w:r>
      <w:r w:rsidRPr="00F47928">
        <w:t>dávkování pro potransfuzní přetížení železem</w:t>
      </w:r>
    </w:p>
    <w:p w14:paraId="102E3872" w14:textId="77777777" w:rsidR="0063563B" w:rsidRPr="00F47928" w:rsidRDefault="0063563B" w:rsidP="00543D0B">
      <w:pPr>
        <w:keepNext/>
        <w:keepLines/>
      </w:pPr>
    </w:p>
    <w:tbl>
      <w:tblPr>
        <w:tblStyle w:val="TableGrid0"/>
        <w:tblW w:w="9091" w:type="dxa"/>
        <w:tblInd w:w="-5" w:type="dxa"/>
        <w:tblCellMar>
          <w:top w:w="28" w:type="dxa"/>
          <w:left w:w="108" w:type="dxa"/>
          <w:bottom w:w="28" w:type="dxa"/>
          <w:right w:w="108" w:type="dxa"/>
        </w:tblCellMar>
        <w:tblLook w:val="04A0" w:firstRow="1" w:lastRow="0" w:firstColumn="1" w:lastColumn="0" w:noHBand="0" w:noVBand="1"/>
      </w:tblPr>
      <w:tblGrid>
        <w:gridCol w:w="1696"/>
        <w:gridCol w:w="644"/>
        <w:gridCol w:w="3637"/>
        <w:gridCol w:w="3114"/>
      </w:tblGrid>
      <w:tr w:rsidR="00F47928" w:rsidRPr="00F47928" w14:paraId="204398B1" w14:textId="77777777" w:rsidTr="008765B5">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68690722" w14:textId="25BEFA24" w:rsidR="00F47928" w:rsidRPr="009A3ECC" w:rsidRDefault="00F47928" w:rsidP="008765B5">
            <w:pPr>
              <w:keepNext/>
              <w:keepLines/>
              <w:rPr>
                <w:rFonts w:eastAsia="Times New Roman"/>
                <w:color w:val="000000"/>
                <w:lang w:val="cs-CZ"/>
              </w:rPr>
            </w:pPr>
            <w:r w:rsidRPr="00F47928">
              <w:rPr>
                <w:rFonts w:eastAsia="Times New Roman"/>
                <w:b/>
                <w:color w:val="000000"/>
                <w:lang w:val="cs-CZ"/>
              </w:rPr>
              <w:t>Doporučená úvodní dávka</w:t>
            </w:r>
            <w:r w:rsidRPr="009A3ECC">
              <w:rPr>
                <w:rFonts w:eastAsia="Times New Roman"/>
                <w:b/>
                <w:color w:val="000000"/>
              </w:rPr>
              <w:t xml:space="preserve"> </w:t>
            </w:r>
          </w:p>
        </w:tc>
      </w:tr>
      <w:tr w:rsidR="00067A78" w:rsidRPr="00F47928" w14:paraId="1E15DD44" w14:textId="77777777" w:rsidTr="00A046BE">
        <w:trPr>
          <w:trHeight w:val="263"/>
        </w:trPr>
        <w:tc>
          <w:tcPr>
            <w:tcW w:w="1696" w:type="dxa"/>
            <w:tcBorders>
              <w:top w:val="single" w:sz="4" w:space="0" w:color="000000"/>
              <w:left w:val="single" w:sz="4" w:space="0" w:color="000000"/>
              <w:bottom w:val="single" w:sz="4" w:space="0" w:color="000000"/>
              <w:right w:val="single" w:sz="4" w:space="0" w:color="000000"/>
            </w:tcBorders>
          </w:tcPr>
          <w:p w14:paraId="5C458302" w14:textId="5B282641" w:rsidR="00F47928" w:rsidRPr="009A3ECC" w:rsidRDefault="001538F6" w:rsidP="008765B5">
            <w:pPr>
              <w:keepNext/>
              <w:keepLines/>
              <w:rPr>
                <w:rFonts w:eastAsia="Times New Roman"/>
                <w:b/>
                <w:bCs/>
                <w:color w:val="000000"/>
                <w:lang w:val="cs-CZ"/>
              </w:rPr>
            </w:pPr>
            <w:r w:rsidRPr="001538F6">
              <w:rPr>
                <w:rFonts w:eastAsia="Times New Roman"/>
                <w:b/>
                <w:bCs/>
                <w:color w:val="000000"/>
                <w:lang w:val="cs-CZ" w:bidi="cs-CZ"/>
              </w:rPr>
              <w:t>Hladina feritinu v</w:t>
            </w:r>
            <w:r w:rsidR="00E97B41">
              <w:rPr>
                <w:rFonts w:eastAsia="Times New Roman"/>
                <w:b/>
                <w:bCs/>
                <w:color w:val="000000"/>
                <w:lang w:val="cs-CZ" w:bidi="cs-CZ"/>
              </w:rPr>
              <w:t> </w:t>
            </w:r>
            <w:r w:rsidRPr="001538F6">
              <w:rPr>
                <w:rFonts w:eastAsia="Times New Roman"/>
                <w:b/>
                <w:bCs/>
                <w:color w:val="000000"/>
                <w:lang w:val="cs-CZ" w:bidi="cs-CZ"/>
              </w:rPr>
              <w:t>séru</w:t>
            </w:r>
          </w:p>
        </w:tc>
        <w:tc>
          <w:tcPr>
            <w:tcW w:w="644" w:type="dxa"/>
            <w:tcBorders>
              <w:top w:val="single" w:sz="4" w:space="0" w:color="000000"/>
              <w:left w:val="single" w:sz="4" w:space="0" w:color="000000"/>
              <w:bottom w:val="single" w:sz="4" w:space="0" w:color="000000"/>
              <w:right w:val="single" w:sz="4" w:space="0" w:color="000000"/>
            </w:tcBorders>
          </w:tcPr>
          <w:p w14:paraId="71BFD338" w14:textId="77777777" w:rsidR="00F47928" w:rsidRPr="009A3ECC" w:rsidRDefault="00F47928" w:rsidP="008765B5">
            <w:pPr>
              <w:keepNext/>
              <w:keepLines/>
              <w:rPr>
                <w:rFonts w:eastAsia="Times New Roman"/>
                <w:color w:val="000000"/>
                <w:lang w:val="cs-CZ"/>
              </w:rPr>
            </w:pPr>
            <w:r w:rsidRPr="009A3ECC">
              <w:rPr>
                <w:rFonts w:eastAsia="Times New Roman"/>
                <w:b/>
                <w:color w:val="000000"/>
              </w:rPr>
              <w:t xml:space="preserve"> </w:t>
            </w:r>
          </w:p>
        </w:tc>
        <w:tc>
          <w:tcPr>
            <w:tcW w:w="3637" w:type="dxa"/>
            <w:tcBorders>
              <w:top w:val="single" w:sz="4" w:space="0" w:color="000000"/>
              <w:left w:val="single" w:sz="4" w:space="0" w:color="000000"/>
              <w:bottom w:val="single" w:sz="4" w:space="0" w:color="000000"/>
              <w:right w:val="single" w:sz="4" w:space="0" w:color="000000"/>
            </w:tcBorders>
          </w:tcPr>
          <w:p w14:paraId="6716EFF8" w14:textId="02EFF429" w:rsidR="00F47928" w:rsidRPr="009A3ECC" w:rsidRDefault="00F47928" w:rsidP="008765B5">
            <w:pPr>
              <w:keepNext/>
              <w:keepLines/>
              <w:rPr>
                <w:rFonts w:eastAsia="Times New Roman"/>
                <w:color w:val="000000"/>
                <w:lang w:val="cs-CZ"/>
              </w:rPr>
            </w:pPr>
            <w:r w:rsidRPr="00F47928">
              <w:rPr>
                <w:rFonts w:eastAsia="Times New Roman"/>
                <w:b/>
                <w:color w:val="000000"/>
                <w:lang w:val="cs-CZ"/>
              </w:rPr>
              <w:t>Populace pacientů</w:t>
            </w:r>
            <w:r w:rsidRPr="009A3ECC">
              <w:rPr>
                <w:rFonts w:eastAsia="Times New Roman"/>
                <w:b/>
                <w:color w:val="000000"/>
              </w:rPr>
              <w:t xml:space="preserve"> </w:t>
            </w:r>
          </w:p>
        </w:tc>
        <w:tc>
          <w:tcPr>
            <w:tcW w:w="3114" w:type="dxa"/>
            <w:tcBorders>
              <w:top w:val="single" w:sz="4" w:space="0" w:color="000000"/>
              <w:left w:val="single" w:sz="4" w:space="0" w:color="000000"/>
              <w:bottom w:val="single" w:sz="4" w:space="0" w:color="000000"/>
              <w:right w:val="single" w:sz="4" w:space="0" w:color="000000"/>
            </w:tcBorders>
          </w:tcPr>
          <w:p w14:paraId="7600FB32" w14:textId="3F45A335" w:rsidR="00F47928" w:rsidRPr="009A3ECC" w:rsidRDefault="00F47928" w:rsidP="008765B5">
            <w:pPr>
              <w:keepNext/>
              <w:keepLines/>
              <w:rPr>
                <w:rFonts w:eastAsia="Times New Roman"/>
                <w:color w:val="000000"/>
                <w:lang w:val="cs-CZ"/>
              </w:rPr>
            </w:pPr>
            <w:r w:rsidRPr="00F47928">
              <w:rPr>
                <w:rFonts w:eastAsia="Times New Roman"/>
                <w:b/>
                <w:color w:val="000000"/>
                <w:lang w:val="cs-CZ"/>
              </w:rPr>
              <w:t>Doporučená úvodní dávka</w:t>
            </w:r>
          </w:p>
        </w:tc>
      </w:tr>
      <w:tr w:rsidR="00067A78" w:rsidRPr="00F47928" w14:paraId="62AD5DCD" w14:textId="77777777" w:rsidTr="00A046BE">
        <w:trPr>
          <w:trHeight w:val="770"/>
        </w:trPr>
        <w:tc>
          <w:tcPr>
            <w:tcW w:w="1696" w:type="dxa"/>
            <w:tcBorders>
              <w:top w:val="single" w:sz="4" w:space="0" w:color="000000"/>
              <w:left w:val="single" w:sz="4" w:space="0" w:color="000000"/>
              <w:bottom w:val="single" w:sz="4" w:space="0" w:color="000000"/>
              <w:right w:val="single" w:sz="4" w:space="0" w:color="000000"/>
            </w:tcBorders>
          </w:tcPr>
          <w:p w14:paraId="1F9CF4C2" w14:textId="0DDFBAB7" w:rsidR="00F47928" w:rsidRPr="009A3ECC" w:rsidRDefault="00F47928" w:rsidP="008765B5">
            <w:pPr>
              <w:keepNext/>
              <w:keepLines/>
              <w:rPr>
                <w:rFonts w:eastAsia="Times New Roman"/>
                <w:color w:val="000000"/>
                <w:lang w:val="cs-CZ"/>
              </w:rPr>
            </w:pPr>
            <w:r w:rsidRPr="009A3ECC">
              <w:rPr>
                <w:rFonts w:eastAsia="Times New Roman"/>
                <w:color w:val="000000"/>
              </w:rPr>
              <w:t>&gt;</w:t>
            </w:r>
            <w:r w:rsidRPr="00F47928">
              <w:rPr>
                <w:rFonts w:eastAsia="Times New Roman"/>
                <w:color w:val="000000"/>
                <w:lang w:val="cs-CZ"/>
              </w:rPr>
              <w:t> </w:t>
            </w:r>
            <w:r w:rsidRPr="009A3ECC">
              <w:rPr>
                <w:rFonts w:eastAsia="Times New Roman"/>
                <w:color w:val="000000"/>
              </w:rPr>
              <w:t>1</w:t>
            </w:r>
            <w:r w:rsidRPr="00F47928">
              <w:rPr>
                <w:rFonts w:eastAsia="Times New Roman"/>
                <w:color w:val="000000"/>
                <w:lang w:val="cs-CZ"/>
              </w:rPr>
              <w:t> </w:t>
            </w:r>
            <w:r w:rsidRPr="009A3ECC">
              <w:rPr>
                <w:rFonts w:eastAsia="Times New Roman"/>
                <w:color w:val="000000"/>
              </w:rPr>
              <w:t>000</w:t>
            </w:r>
            <w:r w:rsidRPr="00F47928">
              <w:rPr>
                <w:rFonts w:eastAsia="Times New Roman"/>
                <w:color w:val="000000"/>
                <w:lang w:val="cs-CZ"/>
              </w:rPr>
              <w:t> </w:t>
            </w:r>
            <w:r w:rsidRPr="009A3ECC">
              <w:rPr>
                <w:rFonts w:eastAsia="Times New Roman"/>
                <w:color w:val="000000"/>
              </w:rPr>
              <w:t xml:space="preserve">µg/l </w:t>
            </w:r>
          </w:p>
        </w:tc>
        <w:tc>
          <w:tcPr>
            <w:tcW w:w="644" w:type="dxa"/>
            <w:tcBorders>
              <w:top w:val="single" w:sz="4" w:space="0" w:color="000000"/>
              <w:left w:val="single" w:sz="4" w:space="0" w:color="000000"/>
              <w:bottom w:val="single" w:sz="4" w:space="0" w:color="000000"/>
              <w:right w:val="single" w:sz="4" w:space="0" w:color="000000"/>
            </w:tcBorders>
          </w:tcPr>
          <w:p w14:paraId="63668826" w14:textId="02942BFE" w:rsidR="00F47928" w:rsidRPr="009A3ECC" w:rsidRDefault="001538F6" w:rsidP="008765B5">
            <w:pPr>
              <w:keepNext/>
              <w:keepLines/>
              <w:rPr>
                <w:rFonts w:eastAsia="Times New Roman"/>
                <w:color w:val="000000"/>
                <w:lang w:val="cs-CZ"/>
              </w:rPr>
            </w:pPr>
            <w:r>
              <w:rPr>
                <w:rFonts w:eastAsia="Times New Roman"/>
                <w:color w:val="000000"/>
                <w:lang w:val="cs-CZ"/>
              </w:rPr>
              <w:t>nebo</w:t>
            </w:r>
            <w:r w:rsidR="00F47928" w:rsidRPr="009A3ECC">
              <w:rPr>
                <w:rFonts w:eastAsia="Times New Roman"/>
                <w:color w:val="000000"/>
              </w:rPr>
              <w:t xml:space="preserve"> </w:t>
            </w:r>
          </w:p>
        </w:tc>
        <w:tc>
          <w:tcPr>
            <w:tcW w:w="3637" w:type="dxa"/>
            <w:tcBorders>
              <w:top w:val="single" w:sz="4" w:space="0" w:color="000000"/>
              <w:left w:val="single" w:sz="4" w:space="0" w:color="000000"/>
              <w:bottom w:val="single" w:sz="4" w:space="0" w:color="000000"/>
              <w:right w:val="single" w:sz="4" w:space="0" w:color="000000"/>
            </w:tcBorders>
          </w:tcPr>
          <w:p w14:paraId="6F81F331" w14:textId="26728BF7" w:rsidR="00F47928" w:rsidRPr="009A3ECC" w:rsidRDefault="001538F6" w:rsidP="008765B5">
            <w:pPr>
              <w:keepNext/>
              <w:keepLines/>
              <w:rPr>
                <w:rFonts w:eastAsia="Times New Roman"/>
                <w:color w:val="000000"/>
                <w:lang w:val="cs-CZ"/>
              </w:rPr>
            </w:pPr>
            <w:r w:rsidRPr="001538F6">
              <w:rPr>
                <w:rFonts w:eastAsia="Times New Roman"/>
                <w:color w:val="000000"/>
                <w:lang w:val="cs-CZ" w:bidi="cs-CZ"/>
              </w:rPr>
              <w:t>Pacienti, kteří již dostali přibližně 20</w:t>
            </w:r>
            <w:r w:rsidR="00E97B41">
              <w:rPr>
                <w:rFonts w:eastAsia="Times New Roman"/>
                <w:color w:val="000000"/>
                <w:lang w:val="cs-CZ" w:bidi="cs-CZ"/>
              </w:rPr>
              <w:t> </w:t>
            </w:r>
            <w:r w:rsidRPr="001538F6">
              <w:rPr>
                <w:rFonts w:eastAsia="Times New Roman"/>
                <w:color w:val="000000"/>
                <w:lang w:val="cs-CZ" w:bidi="cs-CZ"/>
              </w:rPr>
              <w:t>jednotek (asi 100</w:t>
            </w:r>
            <w:r w:rsidR="00E97B41">
              <w:rPr>
                <w:rFonts w:eastAsia="Times New Roman"/>
                <w:color w:val="000000"/>
                <w:lang w:val="cs-CZ" w:bidi="cs-CZ"/>
              </w:rPr>
              <w:t> </w:t>
            </w:r>
            <w:r w:rsidRPr="001538F6">
              <w:rPr>
                <w:rFonts w:eastAsia="Times New Roman"/>
                <w:color w:val="000000"/>
                <w:lang w:val="cs-CZ" w:bidi="cs-CZ"/>
              </w:rPr>
              <w:t>ml/kg) PRBC.</w:t>
            </w:r>
          </w:p>
        </w:tc>
        <w:tc>
          <w:tcPr>
            <w:tcW w:w="3114" w:type="dxa"/>
            <w:tcBorders>
              <w:top w:val="single" w:sz="4" w:space="0" w:color="000000"/>
              <w:left w:val="single" w:sz="4" w:space="0" w:color="000000"/>
              <w:bottom w:val="single" w:sz="4" w:space="0" w:color="000000"/>
              <w:right w:val="single" w:sz="4" w:space="0" w:color="000000"/>
            </w:tcBorders>
          </w:tcPr>
          <w:p w14:paraId="675B9363" w14:textId="1C3A98AC" w:rsidR="00F47928" w:rsidRPr="009A3ECC" w:rsidRDefault="00F47928" w:rsidP="008765B5">
            <w:pPr>
              <w:keepNext/>
              <w:keepLines/>
              <w:rPr>
                <w:rFonts w:eastAsia="Times New Roman"/>
                <w:color w:val="000000"/>
                <w:lang w:val="cs-CZ"/>
              </w:rPr>
            </w:pPr>
            <w:r w:rsidRPr="009A3ECC">
              <w:rPr>
                <w:rFonts w:eastAsia="Times New Roman"/>
                <w:b/>
                <w:color w:val="000000"/>
              </w:rPr>
              <w:t>14</w:t>
            </w:r>
            <w:r w:rsidRPr="00F47928">
              <w:rPr>
                <w:rFonts w:eastAsia="Times New Roman"/>
                <w:b/>
                <w:color w:val="000000"/>
                <w:lang w:val="cs-CZ"/>
              </w:rPr>
              <w:t> </w:t>
            </w:r>
            <w:r w:rsidRPr="009A3ECC">
              <w:rPr>
                <w:rFonts w:eastAsia="Times New Roman"/>
                <w:b/>
                <w:color w:val="000000"/>
              </w:rPr>
              <w:t>mg/kg/d</w:t>
            </w:r>
            <w:r w:rsidRPr="00F47928">
              <w:rPr>
                <w:rFonts w:eastAsia="Times New Roman"/>
                <w:b/>
                <w:color w:val="000000"/>
                <w:lang w:val="cs-CZ"/>
              </w:rPr>
              <w:t>en</w:t>
            </w:r>
            <w:r w:rsidRPr="009A3ECC">
              <w:rPr>
                <w:rFonts w:eastAsia="Times New Roman"/>
                <w:b/>
                <w:color w:val="000000"/>
              </w:rPr>
              <w:t xml:space="preserve"> </w:t>
            </w:r>
          </w:p>
        </w:tc>
      </w:tr>
      <w:tr w:rsidR="00F47928" w:rsidRPr="00F47928" w14:paraId="09CE8F32" w14:textId="77777777" w:rsidTr="008765B5">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0345049C" w14:textId="71272D09" w:rsidR="00F47928" w:rsidRPr="009A3ECC" w:rsidRDefault="00F47928" w:rsidP="008765B5">
            <w:pPr>
              <w:rPr>
                <w:rFonts w:eastAsia="Times New Roman"/>
                <w:b/>
                <w:bCs/>
                <w:color w:val="000000"/>
                <w:lang w:val="cs-CZ"/>
              </w:rPr>
            </w:pPr>
            <w:proofErr w:type="spellStart"/>
            <w:r w:rsidRPr="009A3ECC">
              <w:rPr>
                <w:rFonts w:eastAsia="Times New Roman"/>
                <w:b/>
                <w:bCs/>
                <w:color w:val="000000"/>
              </w:rPr>
              <w:t>Alternativ</w:t>
            </w:r>
            <w:proofErr w:type="spellEnd"/>
            <w:r w:rsidRPr="00F47928">
              <w:rPr>
                <w:rFonts w:eastAsia="Times New Roman"/>
                <w:b/>
                <w:bCs/>
                <w:color w:val="000000"/>
                <w:lang w:val="cs-CZ"/>
              </w:rPr>
              <w:t>ní úvodní dávky</w:t>
            </w:r>
          </w:p>
        </w:tc>
      </w:tr>
      <w:tr w:rsidR="00067A78" w:rsidRPr="00F47928" w14:paraId="149541C3" w14:textId="77777777" w:rsidTr="00A046BE">
        <w:trPr>
          <w:trHeight w:val="263"/>
        </w:trPr>
        <w:tc>
          <w:tcPr>
            <w:tcW w:w="5977" w:type="dxa"/>
            <w:gridSpan w:val="3"/>
            <w:tcBorders>
              <w:top w:val="single" w:sz="4" w:space="0" w:color="000000"/>
              <w:left w:val="single" w:sz="4" w:space="0" w:color="000000"/>
              <w:bottom w:val="single" w:sz="4" w:space="0" w:color="000000"/>
              <w:right w:val="single" w:sz="4" w:space="0" w:color="000000"/>
            </w:tcBorders>
          </w:tcPr>
          <w:p w14:paraId="54581F52" w14:textId="6DF31E22" w:rsidR="00F47928" w:rsidRPr="009A3ECC" w:rsidRDefault="00F47928" w:rsidP="008765B5">
            <w:pPr>
              <w:rPr>
                <w:rFonts w:eastAsia="Times New Roman"/>
                <w:color w:val="000000"/>
                <w:lang w:val="cs-CZ"/>
              </w:rPr>
            </w:pPr>
            <w:r w:rsidRPr="00F47928">
              <w:rPr>
                <w:rFonts w:eastAsia="Times New Roman"/>
                <w:b/>
                <w:color w:val="000000"/>
                <w:lang w:val="cs-CZ"/>
              </w:rPr>
              <w:t>Populace pacientů</w:t>
            </w:r>
            <w:r w:rsidRPr="009A3ECC">
              <w:rPr>
                <w:rFonts w:eastAsia="Times New Roman"/>
                <w:b/>
                <w:color w:val="000000"/>
              </w:rPr>
              <w:t xml:space="preserve"> </w:t>
            </w:r>
          </w:p>
        </w:tc>
        <w:tc>
          <w:tcPr>
            <w:tcW w:w="3114" w:type="dxa"/>
            <w:tcBorders>
              <w:top w:val="single" w:sz="4" w:space="0" w:color="000000"/>
              <w:left w:val="single" w:sz="4" w:space="0" w:color="000000"/>
              <w:bottom w:val="single" w:sz="4" w:space="0" w:color="000000"/>
              <w:right w:val="single" w:sz="4" w:space="0" w:color="000000"/>
            </w:tcBorders>
          </w:tcPr>
          <w:p w14:paraId="53B6796D" w14:textId="6AC9EDB1" w:rsidR="00F47928" w:rsidRPr="009A3ECC" w:rsidRDefault="00F47928" w:rsidP="008765B5">
            <w:pPr>
              <w:rPr>
                <w:rFonts w:eastAsia="Times New Roman"/>
                <w:color w:val="000000"/>
                <w:lang w:val="cs-CZ"/>
              </w:rPr>
            </w:pPr>
            <w:proofErr w:type="spellStart"/>
            <w:r w:rsidRPr="009A3ECC">
              <w:rPr>
                <w:rFonts w:eastAsia="Times New Roman"/>
                <w:b/>
                <w:color w:val="000000"/>
              </w:rPr>
              <w:t>Alternativ</w:t>
            </w:r>
            <w:proofErr w:type="spellEnd"/>
            <w:r w:rsidRPr="00F47928">
              <w:rPr>
                <w:rFonts w:eastAsia="Times New Roman"/>
                <w:b/>
                <w:color w:val="000000"/>
                <w:lang w:val="cs-CZ"/>
              </w:rPr>
              <w:t>ní úvodní dávka</w:t>
            </w:r>
            <w:r w:rsidRPr="009A3ECC">
              <w:rPr>
                <w:rFonts w:eastAsia="Times New Roman"/>
                <w:b/>
                <w:color w:val="000000"/>
              </w:rPr>
              <w:t xml:space="preserve"> </w:t>
            </w:r>
          </w:p>
        </w:tc>
      </w:tr>
      <w:tr w:rsidR="00067A78" w:rsidRPr="00F47928" w14:paraId="60448414" w14:textId="77777777" w:rsidTr="00A046BE">
        <w:trPr>
          <w:trHeight w:val="1274"/>
        </w:trPr>
        <w:tc>
          <w:tcPr>
            <w:tcW w:w="5977" w:type="dxa"/>
            <w:gridSpan w:val="3"/>
            <w:tcBorders>
              <w:top w:val="single" w:sz="4" w:space="0" w:color="000000"/>
              <w:left w:val="single" w:sz="4" w:space="0" w:color="000000"/>
              <w:bottom w:val="single" w:sz="4" w:space="0" w:color="000000"/>
              <w:right w:val="single" w:sz="4" w:space="0" w:color="000000"/>
            </w:tcBorders>
          </w:tcPr>
          <w:p w14:paraId="022EEFA8" w14:textId="05CB43F9" w:rsidR="00F47928" w:rsidRPr="009A3ECC" w:rsidRDefault="001538F6" w:rsidP="008765B5">
            <w:pPr>
              <w:rPr>
                <w:rFonts w:eastAsia="Times New Roman"/>
                <w:color w:val="000000"/>
                <w:lang w:val="cs-CZ"/>
              </w:rPr>
            </w:pPr>
            <w:r w:rsidRPr="001538F6">
              <w:rPr>
                <w:rFonts w:eastAsia="Times New Roman"/>
                <w:color w:val="000000"/>
                <w:lang w:val="cs-CZ" w:bidi="cs-CZ"/>
              </w:rPr>
              <w:t>Pacienti, kteří nevyžadují snížení hladin železa v</w:t>
            </w:r>
            <w:r>
              <w:rPr>
                <w:rFonts w:eastAsia="Times New Roman"/>
                <w:color w:val="000000"/>
                <w:lang w:val="cs-CZ" w:bidi="cs-CZ"/>
              </w:rPr>
              <w:t> </w:t>
            </w:r>
            <w:r w:rsidRPr="001538F6">
              <w:rPr>
                <w:rFonts w:eastAsia="Times New Roman"/>
                <w:color w:val="000000"/>
                <w:lang w:val="cs-CZ" w:bidi="cs-CZ"/>
              </w:rPr>
              <w:t>těle a</w:t>
            </w:r>
            <w:r>
              <w:rPr>
                <w:rFonts w:eastAsia="Times New Roman"/>
                <w:color w:val="000000"/>
                <w:lang w:val="cs-CZ" w:bidi="cs-CZ"/>
              </w:rPr>
              <w:t> </w:t>
            </w:r>
            <w:r w:rsidRPr="001538F6">
              <w:rPr>
                <w:rFonts w:eastAsia="Times New Roman"/>
                <w:color w:val="000000"/>
                <w:lang w:val="cs-CZ" w:bidi="cs-CZ"/>
              </w:rPr>
              <w:t>kteří zároveň dostávají &lt;</w:t>
            </w:r>
            <w:r>
              <w:rPr>
                <w:rFonts w:eastAsia="Times New Roman"/>
                <w:color w:val="000000"/>
                <w:lang w:val="cs-CZ" w:bidi="cs-CZ"/>
              </w:rPr>
              <w:t> </w:t>
            </w:r>
            <w:r w:rsidRPr="001538F6">
              <w:rPr>
                <w:rFonts w:eastAsia="Times New Roman"/>
                <w:color w:val="000000"/>
                <w:lang w:val="cs-CZ" w:bidi="cs-CZ"/>
              </w:rPr>
              <w:t>7</w:t>
            </w:r>
            <w:r>
              <w:rPr>
                <w:rFonts w:eastAsia="Times New Roman"/>
                <w:color w:val="000000"/>
                <w:lang w:val="cs-CZ" w:bidi="cs-CZ"/>
              </w:rPr>
              <w:t> </w:t>
            </w:r>
            <w:r w:rsidRPr="001538F6">
              <w:rPr>
                <w:rFonts w:eastAsia="Times New Roman"/>
                <w:color w:val="000000"/>
                <w:lang w:val="cs-CZ" w:bidi="cs-CZ"/>
              </w:rPr>
              <w:t>ml/kg/měsíc PRBC (přibližně &lt;</w:t>
            </w:r>
            <w:r>
              <w:rPr>
                <w:rFonts w:eastAsia="Times New Roman"/>
                <w:color w:val="000000"/>
                <w:lang w:val="cs-CZ" w:bidi="cs-CZ"/>
              </w:rPr>
              <w:t> </w:t>
            </w:r>
            <w:r w:rsidRPr="001538F6">
              <w:rPr>
                <w:rFonts w:eastAsia="Times New Roman"/>
                <w:color w:val="000000"/>
                <w:lang w:val="cs-CZ" w:bidi="cs-CZ"/>
              </w:rPr>
              <w:t>2</w:t>
            </w:r>
            <w:r>
              <w:rPr>
                <w:rFonts w:eastAsia="Times New Roman"/>
                <w:color w:val="000000"/>
                <w:lang w:val="cs-CZ" w:bidi="cs-CZ"/>
              </w:rPr>
              <w:t> </w:t>
            </w:r>
            <w:r w:rsidRPr="001538F6">
              <w:rPr>
                <w:rFonts w:eastAsia="Times New Roman"/>
                <w:color w:val="000000"/>
                <w:lang w:val="cs-CZ" w:bidi="cs-CZ"/>
              </w:rPr>
              <w:t>jednotky/měsíc pro dospělého). Pacientova odpověď musí být monitorována</w:t>
            </w:r>
            <w:r w:rsidR="00E97B41">
              <w:rPr>
                <w:rFonts w:eastAsia="Times New Roman"/>
                <w:color w:val="000000"/>
                <w:lang w:val="cs-CZ" w:bidi="cs-CZ"/>
              </w:rPr>
              <w:t>,</w:t>
            </w:r>
            <w:r w:rsidRPr="001538F6">
              <w:rPr>
                <w:rFonts w:eastAsia="Times New Roman"/>
                <w:color w:val="000000"/>
                <w:lang w:val="cs-CZ" w:bidi="cs-CZ"/>
              </w:rPr>
              <w:t xml:space="preserve"> a</w:t>
            </w:r>
            <w:r>
              <w:rPr>
                <w:rFonts w:eastAsia="Times New Roman"/>
                <w:color w:val="000000"/>
                <w:lang w:val="cs-CZ" w:bidi="cs-CZ"/>
              </w:rPr>
              <w:t> </w:t>
            </w:r>
            <w:r w:rsidRPr="001538F6">
              <w:rPr>
                <w:rFonts w:eastAsia="Times New Roman"/>
                <w:color w:val="000000"/>
                <w:lang w:val="cs-CZ" w:bidi="cs-CZ"/>
              </w:rPr>
              <w:t>pokud není dosaženo dostatečné účinnosti, je třeba zvážit zvýšení dávky</w:t>
            </w:r>
            <w:r w:rsidR="00F47928" w:rsidRPr="00067A78">
              <w:rPr>
                <w:rFonts w:eastAsia="Times New Roman"/>
                <w:color w:val="000000"/>
                <w:lang w:val="cs-CZ"/>
              </w:rPr>
              <w:t>.</w:t>
            </w:r>
          </w:p>
        </w:tc>
        <w:tc>
          <w:tcPr>
            <w:tcW w:w="3114" w:type="dxa"/>
            <w:tcBorders>
              <w:top w:val="single" w:sz="4" w:space="0" w:color="000000"/>
              <w:left w:val="single" w:sz="4" w:space="0" w:color="000000"/>
              <w:bottom w:val="single" w:sz="4" w:space="0" w:color="000000"/>
              <w:right w:val="single" w:sz="4" w:space="0" w:color="000000"/>
            </w:tcBorders>
          </w:tcPr>
          <w:p w14:paraId="5DACB5E7" w14:textId="78D953CD" w:rsidR="00F47928" w:rsidRPr="009A3ECC" w:rsidRDefault="00F47928" w:rsidP="008765B5">
            <w:pPr>
              <w:rPr>
                <w:rFonts w:eastAsia="Times New Roman"/>
                <w:color w:val="000000"/>
                <w:lang w:val="cs-CZ"/>
              </w:rPr>
            </w:pPr>
            <w:r w:rsidRPr="009A3ECC">
              <w:rPr>
                <w:rFonts w:eastAsia="Times New Roman"/>
                <w:color w:val="000000"/>
              </w:rPr>
              <w:t>7</w:t>
            </w:r>
            <w:r w:rsidR="001538F6">
              <w:rPr>
                <w:rFonts w:eastAsia="Times New Roman"/>
                <w:color w:val="000000"/>
                <w:lang w:val="cs-CZ"/>
              </w:rPr>
              <w:t> </w:t>
            </w:r>
            <w:r w:rsidRPr="009A3ECC">
              <w:rPr>
                <w:rFonts w:eastAsia="Times New Roman"/>
                <w:color w:val="000000"/>
              </w:rPr>
              <w:t>mg/kg/d</w:t>
            </w:r>
            <w:r w:rsidR="001538F6">
              <w:rPr>
                <w:rFonts w:eastAsia="Times New Roman"/>
                <w:color w:val="000000"/>
                <w:lang w:val="cs-CZ"/>
              </w:rPr>
              <w:t>en</w:t>
            </w:r>
            <w:r w:rsidRPr="009A3ECC">
              <w:rPr>
                <w:rFonts w:eastAsia="Times New Roman"/>
                <w:color w:val="000000"/>
              </w:rPr>
              <w:t xml:space="preserve"> </w:t>
            </w:r>
          </w:p>
        </w:tc>
      </w:tr>
      <w:tr w:rsidR="00067A78" w:rsidRPr="00F47928" w14:paraId="33F9F115" w14:textId="77777777" w:rsidTr="00A046BE">
        <w:trPr>
          <w:trHeight w:val="769"/>
        </w:trPr>
        <w:tc>
          <w:tcPr>
            <w:tcW w:w="5977" w:type="dxa"/>
            <w:gridSpan w:val="3"/>
            <w:tcBorders>
              <w:top w:val="single" w:sz="4" w:space="0" w:color="000000"/>
              <w:left w:val="single" w:sz="4" w:space="0" w:color="000000"/>
              <w:bottom w:val="single" w:sz="4" w:space="0" w:color="000000"/>
              <w:right w:val="single" w:sz="4" w:space="0" w:color="000000"/>
            </w:tcBorders>
          </w:tcPr>
          <w:p w14:paraId="23BFCB73" w14:textId="6D34A582" w:rsidR="00F47928" w:rsidRPr="009A3ECC" w:rsidRDefault="00F47928" w:rsidP="008765B5">
            <w:pPr>
              <w:rPr>
                <w:rFonts w:eastAsia="Times New Roman"/>
                <w:color w:val="000000"/>
                <w:lang w:val="cs-CZ"/>
              </w:rPr>
            </w:pPr>
            <w:r w:rsidRPr="00067A78">
              <w:rPr>
                <w:rFonts w:eastAsia="Times New Roman"/>
                <w:color w:val="000000"/>
                <w:lang w:val="cs-CZ"/>
              </w:rPr>
              <w:t>P</w:t>
            </w:r>
            <w:r w:rsidR="001538F6" w:rsidRPr="001538F6">
              <w:rPr>
                <w:rFonts w:eastAsia="Times New Roman"/>
                <w:color w:val="000000"/>
                <w:lang w:val="cs-CZ" w:bidi="cs-CZ"/>
              </w:rPr>
              <w:t>acienti, kteří vyžadují snížení zvýšených hladin železa v</w:t>
            </w:r>
            <w:r w:rsidR="001538F6">
              <w:rPr>
                <w:rFonts w:eastAsia="Times New Roman"/>
                <w:color w:val="000000"/>
                <w:lang w:val="cs-CZ" w:bidi="cs-CZ"/>
              </w:rPr>
              <w:t> </w:t>
            </w:r>
            <w:r w:rsidR="001538F6" w:rsidRPr="001538F6">
              <w:rPr>
                <w:rFonts w:eastAsia="Times New Roman"/>
                <w:color w:val="000000"/>
                <w:lang w:val="cs-CZ" w:bidi="cs-CZ"/>
              </w:rPr>
              <w:t>těle a</w:t>
            </w:r>
            <w:r w:rsidR="001538F6">
              <w:rPr>
                <w:rFonts w:eastAsia="Times New Roman"/>
                <w:color w:val="000000"/>
                <w:lang w:val="cs-CZ" w:bidi="cs-CZ"/>
              </w:rPr>
              <w:t> </w:t>
            </w:r>
            <w:r w:rsidR="001538F6" w:rsidRPr="001538F6">
              <w:rPr>
                <w:rFonts w:eastAsia="Times New Roman"/>
                <w:color w:val="000000"/>
                <w:lang w:val="cs-CZ" w:bidi="cs-CZ"/>
              </w:rPr>
              <w:t>kteří zároveň dostávají &gt;</w:t>
            </w:r>
            <w:r w:rsidR="001538F6">
              <w:rPr>
                <w:rFonts w:eastAsia="Times New Roman"/>
                <w:color w:val="000000"/>
                <w:lang w:val="cs-CZ" w:bidi="cs-CZ"/>
              </w:rPr>
              <w:t> </w:t>
            </w:r>
            <w:r w:rsidR="001538F6" w:rsidRPr="001538F6">
              <w:rPr>
                <w:rFonts w:eastAsia="Times New Roman"/>
                <w:color w:val="000000"/>
                <w:lang w:val="cs-CZ" w:bidi="cs-CZ"/>
              </w:rPr>
              <w:t>14</w:t>
            </w:r>
            <w:r w:rsidR="001538F6">
              <w:rPr>
                <w:rFonts w:eastAsia="Times New Roman"/>
                <w:color w:val="000000"/>
                <w:lang w:val="cs-CZ" w:bidi="cs-CZ"/>
              </w:rPr>
              <w:t> </w:t>
            </w:r>
            <w:r w:rsidR="001538F6" w:rsidRPr="001538F6">
              <w:rPr>
                <w:rFonts w:eastAsia="Times New Roman"/>
                <w:color w:val="000000"/>
                <w:lang w:val="cs-CZ" w:bidi="cs-CZ"/>
              </w:rPr>
              <w:t>ml/kg/měsíc PRBC (přibližně &gt;</w:t>
            </w:r>
            <w:r w:rsidR="001538F6">
              <w:rPr>
                <w:rFonts w:eastAsia="Times New Roman"/>
                <w:color w:val="000000"/>
                <w:lang w:val="cs-CZ" w:bidi="cs-CZ"/>
              </w:rPr>
              <w:t> </w:t>
            </w:r>
            <w:r w:rsidR="001538F6" w:rsidRPr="001538F6">
              <w:rPr>
                <w:rFonts w:eastAsia="Times New Roman"/>
                <w:color w:val="000000"/>
                <w:lang w:val="cs-CZ" w:bidi="cs-CZ"/>
              </w:rPr>
              <w:t>4</w:t>
            </w:r>
            <w:r w:rsidR="001538F6">
              <w:rPr>
                <w:rFonts w:eastAsia="Times New Roman"/>
                <w:color w:val="000000"/>
                <w:lang w:val="cs-CZ" w:bidi="cs-CZ"/>
              </w:rPr>
              <w:t> </w:t>
            </w:r>
            <w:r w:rsidR="001538F6" w:rsidRPr="001538F6">
              <w:rPr>
                <w:rFonts w:eastAsia="Times New Roman"/>
                <w:color w:val="000000"/>
                <w:lang w:val="cs-CZ" w:bidi="cs-CZ"/>
              </w:rPr>
              <w:t>jednotky/měsíc pro dospělého).</w:t>
            </w:r>
          </w:p>
        </w:tc>
        <w:tc>
          <w:tcPr>
            <w:tcW w:w="3114" w:type="dxa"/>
            <w:tcBorders>
              <w:top w:val="single" w:sz="4" w:space="0" w:color="000000"/>
              <w:left w:val="single" w:sz="4" w:space="0" w:color="000000"/>
              <w:bottom w:val="single" w:sz="4" w:space="0" w:color="000000"/>
              <w:right w:val="single" w:sz="4" w:space="0" w:color="000000"/>
            </w:tcBorders>
          </w:tcPr>
          <w:p w14:paraId="0FECCBEE" w14:textId="0D443B07" w:rsidR="00F47928" w:rsidRPr="009A3ECC" w:rsidRDefault="00F47928" w:rsidP="008765B5">
            <w:pPr>
              <w:rPr>
                <w:rFonts w:eastAsia="Times New Roman"/>
                <w:color w:val="000000"/>
                <w:lang w:val="cs-CZ"/>
              </w:rPr>
            </w:pPr>
            <w:r w:rsidRPr="009A3ECC">
              <w:rPr>
                <w:rFonts w:eastAsia="Times New Roman"/>
                <w:color w:val="000000"/>
              </w:rPr>
              <w:t>21</w:t>
            </w:r>
            <w:r w:rsidR="001538F6">
              <w:rPr>
                <w:rFonts w:eastAsia="Times New Roman"/>
                <w:color w:val="000000"/>
                <w:lang w:val="cs-CZ"/>
              </w:rPr>
              <w:t> </w:t>
            </w:r>
            <w:r w:rsidRPr="009A3ECC">
              <w:rPr>
                <w:rFonts w:eastAsia="Times New Roman"/>
                <w:color w:val="000000"/>
              </w:rPr>
              <w:t>mg/kg/d</w:t>
            </w:r>
            <w:r w:rsidR="001538F6">
              <w:rPr>
                <w:rFonts w:eastAsia="Times New Roman"/>
                <w:color w:val="000000"/>
                <w:lang w:val="cs-CZ"/>
              </w:rPr>
              <w:t>en</w:t>
            </w:r>
            <w:r w:rsidRPr="009A3ECC">
              <w:rPr>
                <w:rFonts w:eastAsia="Times New Roman"/>
                <w:color w:val="000000"/>
              </w:rPr>
              <w:t xml:space="preserve"> </w:t>
            </w:r>
          </w:p>
        </w:tc>
      </w:tr>
      <w:tr w:rsidR="00067A78" w:rsidRPr="00F47928" w14:paraId="5ABB42ED" w14:textId="77777777" w:rsidTr="00A046BE">
        <w:trPr>
          <w:trHeight w:val="263"/>
        </w:trPr>
        <w:tc>
          <w:tcPr>
            <w:tcW w:w="5977" w:type="dxa"/>
            <w:gridSpan w:val="3"/>
            <w:tcBorders>
              <w:top w:val="single" w:sz="4" w:space="0" w:color="000000"/>
              <w:left w:val="single" w:sz="4" w:space="0" w:color="000000"/>
              <w:bottom w:val="single" w:sz="4" w:space="0" w:color="000000"/>
              <w:right w:val="single" w:sz="4" w:space="0" w:color="000000"/>
            </w:tcBorders>
          </w:tcPr>
          <w:p w14:paraId="6FBA279C" w14:textId="0204A1A6" w:rsidR="00F47928" w:rsidRPr="009A3ECC" w:rsidRDefault="00F47928" w:rsidP="008765B5">
            <w:pPr>
              <w:rPr>
                <w:rFonts w:eastAsia="Times New Roman"/>
                <w:color w:val="000000"/>
                <w:lang w:val="cs-CZ"/>
              </w:rPr>
            </w:pPr>
            <w:r w:rsidRPr="009C4BB9">
              <w:rPr>
                <w:rFonts w:eastAsia="Times New Roman"/>
                <w:color w:val="000000"/>
                <w:lang w:val="cs-CZ"/>
              </w:rPr>
              <w:t>P</w:t>
            </w:r>
            <w:r w:rsidR="001538F6" w:rsidRPr="001538F6">
              <w:rPr>
                <w:rFonts w:eastAsia="Times New Roman"/>
                <w:color w:val="000000"/>
                <w:lang w:val="cs-CZ" w:bidi="cs-CZ"/>
              </w:rPr>
              <w:t>acienti, kteří jsou dobře léčeni deferoxaminem.</w:t>
            </w:r>
          </w:p>
        </w:tc>
        <w:tc>
          <w:tcPr>
            <w:tcW w:w="3114" w:type="dxa"/>
            <w:tcBorders>
              <w:top w:val="single" w:sz="4" w:space="0" w:color="000000"/>
              <w:left w:val="single" w:sz="4" w:space="0" w:color="000000"/>
              <w:bottom w:val="single" w:sz="4" w:space="0" w:color="000000"/>
              <w:right w:val="single" w:sz="4" w:space="0" w:color="000000"/>
            </w:tcBorders>
          </w:tcPr>
          <w:p w14:paraId="538E7B2A" w14:textId="68EDBB99" w:rsidR="00F47928" w:rsidRPr="009A3ECC" w:rsidRDefault="001538F6" w:rsidP="008765B5">
            <w:pPr>
              <w:rPr>
                <w:rFonts w:eastAsia="Times New Roman"/>
                <w:color w:val="000000"/>
                <w:lang w:val="cs-CZ"/>
              </w:rPr>
            </w:pPr>
            <w:r w:rsidRPr="001538F6">
              <w:rPr>
                <w:rFonts w:eastAsia="Times New Roman"/>
                <w:color w:val="000000"/>
                <w:lang w:val="cs-CZ" w:bidi="cs-CZ"/>
              </w:rPr>
              <w:t>Třetina dávky deferoxaminu*</w:t>
            </w:r>
          </w:p>
        </w:tc>
      </w:tr>
    </w:tbl>
    <w:p w14:paraId="6823633C" w14:textId="56BFD956" w:rsidR="00F47928" w:rsidRPr="00A046BE" w:rsidRDefault="00A046BE" w:rsidP="00763B90">
      <w:pPr>
        <w:rPr>
          <w:rFonts w:eastAsia="Times New Roman"/>
          <w:color w:val="000000"/>
          <w:sz w:val="18"/>
          <w:szCs w:val="18"/>
        </w:rPr>
      </w:pPr>
      <w:r w:rsidRPr="00A046BE">
        <w:rPr>
          <w:rFonts w:eastAsia="Times New Roman"/>
          <w:color w:val="000000"/>
          <w:sz w:val="18"/>
          <w:szCs w:val="18"/>
        </w:rPr>
        <w:t>*Úvodní dávka, která je číselně vyjádřena jako jedna třetina dávky deferoxaminu (např. pacient, který dostává 40 mg/kg/den deferoxaminu po dobu 5 dnů v týdnu [nebo ekvivalent], může být převeden na úvodní denní dávku 14 mg/kg/den přípravku Deferasirox Mylan ve formě potahovaných tablet). Pokud je výsledkem denní dávka &lt; 14 mg/kg, je třeba monitorovat odpověď pacienta, a pokud není dosaženo dostatečné účinnosti, je třeba zvážit zvýšení dávky (viz bod 5.1).</w:t>
      </w:r>
    </w:p>
    <w:p w14:paraId="4E87F297" w14:textId="77777777" w:rsidR="00C11FE3" w:rsidRPr="00F47928" w:rsidRDefault="00C11FE3" w:rsidP="00763B90"/>
    <w:p w14:paraId="507270AF" w14:textId="77777777" w:rsidR="00C11FE3" w:rsidRPr="00F47928" w:rsidRDefault="00C11FE3" w:rsidP="00763B90">
      <w:pPr>
        <w:pStyle w:val="HeadingEmphasis"/>
      </w:pPr>
      <w:r w:rsidRPr="00F47928">
        <w:t>Úprava dávky</w:t>
      </w:r>
    </w:p>
    <w:p w14:paraId="5159BDA5" w14:textId="67D69A5F" w:rsidR="00C11FE3" w:rsidRPr="00F47928" w:rsidRDefault="00C11FE3" w:rsidP="00763B90">
      <w:r w:rsidRPr="00F47928">
        <w:t xml:space="preserve">Doporučuje se monitorovat hladinu feritinu v séru každý měsíc a dávku </w:t>
      </w:r>
      <w:r w:rsidR="002F5625" w:rsidRPr="00F47928">
        <w:t>d</w:t>
      </w:r>
      <w:r w:rsidRPr="00F47928">
        <w:t>eferasirox</w:t>
      </w:r>
      <w:r w:rsidR="002F5625" w:rsidRPr="00F47928">
        <w:t>u</w:t>
      </w:r>
      <w:r w:rsidRPr="00F47928">
        <w:t xml:space="preserve"> upravit, pokud je to nutné, každý 3. až 6. měsíc podle trendu změn hodnot hladin sérového feritinu</w:t>
      </w:r>
      <w:r w:rsidR="00476EDE">
        <w:t xml:space="preserve"> (viz tabulka 2)</w:t>
      </w:r>
      <w:r w:rsidRPr="00F47928">
        <w:t>. Úpravy dávky mají být prováděny postupně o 3,5 až 7 mg/kg</w:t>
      </w:r>
      <w:r w:rsidR="00476EDE">
        <w:t>/den</w:t>
      </w:r>
      <w:r w:rsidRPr="00F47928">
        <w:t xml:space="preserve"> </w:t>
      </w:r>
      <w:r w:rsidR="00EF5617" w:rsidRPr="00F47928">
        <w:t xml:space="preserve">a mají se řídit </w:t>
      </w:r>
      <w:r w:rsidRPr="00F47928">
        <w:t>podle individuální odpovědi pacienta a léčebného cíle (</w:t>
      </w:r>
      <w:r w:rsidR="00EF5617" w:rsidRPr="00F47928">
        <w:t>zachování</w:t>
      </w:r>
      <w:r w:rsidRPr="00F47928">
        <w:t xml:space="preserve"> nebo snížení zátěže železem). </w:t>
      </w:r>
    </w:p>
    <w:p w14:paraId="7ACD3522" w14:textId="77777777" w:rsidR="00C11FE3" w:rsidRDefault="00C11FE3" w:rsidP="00763B90"/>
    <w:p w14:paraId="0B8C80A2" w14:textId="3C86F369" w:rsidR="00476EDE" w:rsidRDefault="00476EDE" w:rsidP="00B766A1">
      <w:pPr>
        <w:ind w:left="1134" w:hanging="1134"/>
      </w:pPr>
      <w:r w:rsidRPr="00067A78">
        <w:rPr>
          <w:u w:val="single"/>
        </w:rPr>
        <w:t>Tabulka 2</w:t>
      </w:r>
      <w:r w:rsidR="00B766A1" w:rsidRPr="00F47928">
        <w:tab/>
      </w:r>
      <w:r>
        <w:t>Doporučená úprava dávky pro potransfuzní přetížení železem</w:t>
      </w:r>
    </w:p>
    <w:p w14:paraId="405964BB" w14:textId="6C13CE7B" w:rsidR="00476EDE" w:rsidRDefault="00476EDE" w:rsidP="00476EDE"/>
    <w:tbl>
      <w:tblPr>
        <w:tblStyle w:val="TableGrid"/>
        <w:tblW w:w="0" w:type="auto"/>
        <w:tblInd w:w="-5" w:type="dxa"/>
        <w:tblCellMar>
          <w:top w:w="28" w:type="dxa"/>
          <w:bottom w:w="28" w:type="dxa"/>
        </w:tblCellMar>
        <w:tblLook w:val="04A0" w:firstRow="1" w:lastRow="0" w:firstColumn="1" w:lastColumn="0" w:noHBand="0" w:noVBand="1"/>
      </w:tblPr>
      <w:tblGrid>
        <w:gridCol w:w="3279"/>
        <w:gridCol w:w="5791"/>
      </w:tblGrid>
      <w:tr w:rsidR="00067A78" w:rsidRPr="00196E65" w14:paraId="30403D19" w14:textId="77777777" w:rsidTr="008765B5">
        <w:trPr>
          <w:tblHeader/>
        </w:trPr>
        <w:tc>
          <w:tcPr>
            <w:tcW w:w="3283" w:type="dxa"/>
          </w:tcPr>
          <w:p w14:paraId="60510BAE" w14:textId="50312E9F" w:rsidR="00476EDE" w:rsidRPr="00476EDE" w:rsidRDefault="00476EDE" w:rsidP="00A361F0">
            <w:pPr>
              <w:pStyle w:val="BodyText"/>
              <w:keepNext/>
              <w:kinsoku w:val="0"/>
              <w:overflowPunct w:val="0"/>
              <w:spacing w:after="0"/>
            </w:pPr>
            <w:r w:rsidRPr="00476EDE">
              <w:rPr>
                <w:b/>
                <w:bCs/>
              </w:rPr>
              <w:t>Hladina feritinu v</w:t>
            </w:r>
            <w:r>
              <w:rPr>
                <w:b/>
                <w:bCs/>
              </w:rPr>
              <w:t> </w:t>
            </w:r>
            <w:r w:rsidRPr="00476EDE">
              <w:rPr>
                <w:b/>
                <w:bCs/>
              </w:rPr>
              <w:t>séru (monitorování jednou měsíčně)</w:t>
            </w:r>
          </w:p>
        </w:tc>
        <w:tc>
          <w:tcPr>
            <w:tcW w:w="5799" w:type="dxa"/>
          </w:tcPr>
          <w:p w14:paraId="203A0E12" w14:textId="77C405C4" w:rsidR="00476EDE" w:rsidRPr="009A3ECC" w:rsidRDefault="00476EDE" w:rsidP="00A361F0">
            <w:pPr>
              <w:pStyle w:val="BodyText"/>
              <w:keepNext/>
              <w:kinsoku w:val="0"/>
              <w:overflowPunct w:val="0"/>
              <w:spacing w:after="0"/>
              <w:rPr>
                <w:b/>
                <w:bCs/>
              </w:rPr>
            </w:pPr>
            <w:r w:rsidRPr="00476EDE">
              <w:rPr>
                <w:b/>
                <w:bCs/>
              </w:rPr>
              <w:t>Doporučená úprava dávky</w:t>
            </w:r>
          </w:p>
        </w:tc>
      </w:tr>
      <w:tr w:rsidR="00067A78" w:rsidRPr="00196E65" w14:paraId="1930CC2C" w14:textId="77777777" w:rsidTr="008765B5">
        <w:tc>
          <w:tcPr>
            <w:tcW w:w="3283" w:type="dxa"/>
          </w:tcPr>
          <w:p w14:paraId="3EF811B5" w14:textId="5FF31DD9" w:rsidR="00476EDE" w:rsidRPr="00476EDE" w:rsidRDefault="00476EDE" w:rsidP="008765B5">
            <w:pPr>
              <w:pStyle w:val="BodyText"/>
              <w:kinsoku w:val="0"/>
              <w:overflowPunct w:val="0"/>
              <w:spacing w:after="0"/>
            </w:pPr>
            <w:r w:rsidRPr="00476EDE">
              <w:t>Trvale &gt;</w:t>
            </w:r>
            <w:r>
              <w:t> </w:t>
            </w:r>
            <w:r w:rsidRPr="00476EDE">
              <w:t>2</w:t>
            </w:r>
            <w:r>
              <w:t> </w:t>
            </w:r>
            <w:r w:rsidRPr="00476EDE">
              <w:t>500</w:t>
            </w:r>
            <w:r>
              <w:t> </w:t>
            </w:r>
            <w:r w:rsidRPr="00476EDE">
              <w:t>µg/l a</w:t>
            </w:r>
            <w:r>
              <w:t> </w:t>
            </w:r>
            <w:r w:rsidRPr="00476EDE">
              <w:t>nevykazující klesající trend v</w:t>
            </w:r>
            <w:r>
              <w:t> </w:t>
            </w:r>
            <w:r w:rsidRPr="00476EDE">
              <w:t>čas</w:t>
            </w:r>
            <w:r>
              <w:t>e</w:t>
            </w:r>
          </w:p>
        </w:tc>
        <w:tc>
          <w:tcPr>
            <w:tcW w:w="5799" w:type="dxa"/>
          </w:tcPr>
          <w:p w14:paraId="4DCC1A74" w14:textId="762819D2" w:rsidR="00476EDE" w:rsidRPr="00196E65" w:rsidRDefault="00F366AA" w:rsidP="008765B5">
            <w:pPr>
              <w:pStyle w:val="BodyText"/>
              <w:kinsoku w:val="0"/>
              <w:overflowPunct w:val="0"/>
              <w:spacing w:after="0"/>
            </w:pPr>
            <w:r>
              <w:t>P</w:t>
            </w:r>
            <w:r w:rsidRPr="00F366AA">
              <w:t>ostupně zvyšte dávku každých 3 až 6</w:t>
            </w:r>
            <w:r>
              <w:t> </w:t>
            </w:r>
            <w:r w:rsidRPr="00F366AA">
              <w:t>měsíců o</w:t>
            </w:r>
            <w:r>
              <w:t> </w:t>
            </w:r>
            <w:r w:rsidRPr="00F366AA">
              <w:t>3,5 až 7</w:t>
            </w:r>
            <w:r>
              <w:t> </w:t>
            </w:r>
            <w:r w:rsidRPr="00F366AA">
              <w:t>mg/kg/den</w:t>
            </w:r>
            <w:r w:rsidR="00476EDE" w:rsidRPr="00196E65">
              <w:t>.</w:t>
            </w:r>
          </w:p>
          <w:p w14:paraId="2A1FBBD8" w14:textId="77777777" w:rsidR="00476EDE" w:rsidRPr="00196E65" w:rsidRDefault="00476EDE" w:rsidP="008765B5">
            <w:pPr>
              <w:pStyle w:val="BodyText"/>
              <w:kinsoku w:val="0"/>
              <w:overflowPunct w:val="0"/>
              <w:spacing w:after="0"/>
            </w:pPr>
          </w:p>
          <w:p w14:paraId="1E760FEF" w14:textId="5E63554B" w:rsidR="00476EDE" w:rsidRPr="00196E65" w:rsidRDefault="00F366AA" w:rsidP="008765B5">
            <w:pPr>
              <w:pStyle w:val="BodyText"/>
              <w:kinsoku w:val="0"/>
              <w:overflowPunct w:val="0"/>
              <w:spacing w:after="0"/>
              <w:rPr>
                <w:b/>
                <w:bCs/>
              </w:rPr>
            </w:pPr>
            <w:r>
              <w:rPr>
                <w:b/>
                <w:bCs/>
              </w:rPr>
              <w:t>M</w:t>
            </w:r>
            <w:r w:rsidRPr="00F366AA">
              <w:rPr>
                <w:b/>
                <w:bCs/>
              </w:rPr>
              <w:t>aximální povolená dávka je 28</w:t>
            </w:r>
            <w:r>
              <w:rPr>
                <w:b/>
                <w:bCs/>
              </w:rPr>
              <w:t> </w:t>
            </w:r>
            <w:r w:rsidRPr="00F366AA">
              <w:rPr>
                <w:b/>
                <w:bCs/>
              </w:rPr>
              <w:t>mg/kg/den</w:t>
            </w:r>
            <w:r w:rsidR="00476EDE" w:rsidRPr="009A3ECC">
              <w:rPr>
                <w:b/>
                <w:bCs/>
              </w:rPr>
              <w:t>.</w:t>
            </w:r>
          </w:p>
          <w:p w14:paraId="324DFBB9" w14:textId="77777777" w:rsidR="00476EDE" w:rsidRPr="009A3ECC" w:rsidRDefault="00476EDE" w:rsidP="008765B5">
            <w:pPr>
              <w:pStyle w:val="BodyText"/>
              <w:kinsoku w:val="0"/>
              <w:overflowPunct w:val="0"/>
              <w:spacing w:after="0"/>
              <w:rPr>
                <w:b/>
                <w:bCs/>
              </w:rPr>
            </w:pPr>
          </w:p>
          <w:p w14:paraId="524CF8E1" w14:textId="7B68B1F4" w:rsidR="00476EDE" w:rsidRPr="00196E65" w:rsidRDefault="00F366AA" w:rsidP="008765B5">
            <w:pPr>
              <w:pStyle w:val="BodyText"/>
              <w:kinsoku w:val="0"/>
              <w:overflowPunct w:val="0"/>
              <w:spacing w:after="0"/>
            </w:pPr>
            <w:r>
              <w:t>P</w:t>
            </w:r>
            <w:r w:rsidRPr="00F366AA">
              <w:t>okud je při dávkách do 21</w:t>
            </w:r>
            <w:r>
              <w:t> </w:t>
            </w:r>
            <w:r w:rsidRPr="00F366AA">
              <w:t>mg/kg/den dosaženo pouze nevýznamných výsledků léčby hemosiderózy, další zvyšování (maximálně na 28</w:t>
            </w:r>
            <w:r>
              <w:t> </w:t>
            </w:r>
            <w:r w:rsidRPr="00F366AA">
              <w:t>mg/kg/den) nemusí přinést uspokojivý výsledek a</w:t>
            </w:r>
            <w:r>
              <w:t> </w:t>
            </w:r>
            <w:r w:rsidRPr="00F366AA">
              <w:t>lze zvážit alternativní způsoby léčby</w:t>
            </w:r>
            <w:r w:rsidR="00476EDE" w:rsidRPr="00196E65">
              <w:t>.</w:t>
            </w:r>
          </w:p>
          <w:p w14:paraId="6DF4B411" w14:textId="77777777" w:rsidR="00476EDE" w:rsidRPr="00196E65" w:rsidRDefault="00476EDE" w:rsidP="008765B5">
            <w:pPr>
              <w:pStyle w:val="BodyText"/>
              <w:kinsoku w:val="0"/>
              <w:overflowPunct w:val="0"/>
              <w:spacing w:after="0"/>
            </w:pPr>
          </w:p>
          <w:p w14:paraId="5FACD255" w14:textId="550DA6C4" w:rsidR="00476EDE" w:rsidRPr="00476EDE" w:rsidRDefault="00F366AA" w:rsidP="008765B5">
            <w:pPr>
              <w:pStyle w:val="BodyText"/>
              <w:kinsoku w:val="0"/>
              <w:overflowPunct w:val="0"/>
              <w:spacing w:after="0"/>
            </w:pPr>
            <w:r w:rsidRPr="00F366AA">
              <w:t>Pokud není dosaženo uspokojivé léčby při dávkách vyšších než 21</w:t>
            </w:r>
            <w:r>
              <w:t> </w:t>
            </w:r>
            <w:r w:rsidRPr="00F366AA">
              <w:t>mg/kg/den, nemá léčba tímto dávkováním pokračovat a</w:t>
            </w:r>
            <w:r>
              <w:t> </w:t>
            </w:r>
            <w:r w:rsidRPr="00F366AA">
              <w:t>mají být zvažovány alternativní způsoby léčby, pokud je to možné</w:t>
            </w:r>
            <w:r w:rsidR="00476EDE" w:rsidRPr="00196E65">
              <w:t>.</w:t>
            </w:r>
          </w:p>
        </w:tc>
      </w:tr>
      <w:tr w:rsidR="00067A78" w:rsidRPr="00196E65" w14:paraId="5BF884B8" w14:textId="77777777" w:rsidTr="008765B5">
        <w:tc>
          <w:tcPr>
            <w:tcW w:w="3283" w:type="dxa"/>
          </w:tcPr>
          <w:p w14:paraId="2E4FE7F8" w14:textId="56EEC35A" w:rsidR="00476EDE" w:rsidRPr="00476EDE" w:rsidRDefault="00F366AA" w:rsidP="008765B5">
            <w:pPr>
              <w:pStyle w:val="BodyText"/>
              <w:kinsoku w:val="0"/>
              <w:overflowPunct w:val="0"/>
              <w:spacing w:after="0"/>
            </w:pPr>
            <w:r w:rsidRPr="00F366AA">
              <w:t>&gt;</w:t>
            </w:r>
            <w:r>
              <w:t> </w:t>
            </w:r>
            <w:r w:rsidRPr="00F366AA">
              <w:t>1</w:t>
            </w:r>
            <w:r>
              <w:t> </w:t>
            </w:r>
            <w:r w:rsidRPr="00F366AA">
              <w:t>000</w:t>
            </w:r>
            <w:r>
              <w:t> </w:t>
            </w:r>
            <w:r w:rsidRPr="00F366AA">
              <w:t>µg/l, ale trvale ≤</w:t>
            </w:r>
            <w:r>
              <w:t> </w:t>
            </w:r>
            <w:r w:rsidRPr="00F366AA">
              <w:t>2</w:t>
            </w:r>
            <w:r>
              <w:t> </w:t>
            </w:r>
            <w:r w:rsidRPr="00F366AA">
              <w:t>500</w:t>
            </w:r>
            <w:r>
              <w:t> </w:t>
            </w:r>
            <w:r w:rsidRPr="00F366AA">
              <w:t>µg/l s</w:t>
            </w:r>
            <w:r>
              <w:t> </w:t>
            </w:r>
            <w:r w:rsidRPr="00F366AA">
              <w:t>klesajícím trendem v</w:t>
            </w:r>
            <w:r>
              <w:t> </w:t>
            </w:r>
            <w:r w:rsidRPr="00F366AA">
              <w:t>čase</w:t>
            </w:r>
          </w:p>
        </w:tc>
        <w:tc>
          <w:tcPr>
            <w:tcW w:w="5799" w:type="dxa"/>
          </w:tcPr>
          <w:p w14:paraId="7AB5D997" w14:textId="70EA7559" w:rsidR="00476EDE" w:rsidRPr="00476EDE" w:rsidRDefault="00F366AA" w:rsidP="008765B5">
            <w:pPr>
              <w:pStyle w:val="BodyText"/>
              <w:kinsoku w:val="0"/>
              <w:overflowPunct w:val="0"/>
              <w:spacing w:after="0"/>
            </w:pPr>
            <w:r w:rsidRPr="00F366AA">
              <w:t>Snižte dávku postupně každých 3 až 6</w:t>
            </w:r>
            <w:r>
              <w:t> </w:t>
            </w:r>
            <w:r w:rsidRPr="00F366AA">
              <w:t>měsíců o</w:t>
            </w:r>
            <w:r>
              <w:t> </w:t>
            </w:r>
            <w:r w:rsidRPr="00F366AA">
              <w:t>3,5 až 7</w:t>
            </w:r>
            <w:r>
              <w:t> </w:t>
            </w:r>
            <w:r w:rsidRPr="00F366AA">
              <w:t>mg/kg/den u</w:t>
            </w:r>
            <w:r>
              <w:t> </w:t>
            </w:r>
            <w:r w:rsidRPr="00F366AA">
              <w:t>pacientů léčených dávkami &gt;</w:t>
            </w:r>
            <w:r>
              <w:t> </w:t>
            </w:r>
            <w:r w:rsidRPr="00F366AA">
              <w:t>21</w:t>
            </w:r>
            <w:r>
              <w:t> </w:t>
            </w:r>
            <w:r w:rsidRPr="00F366AA">
              <w:t>mg/kg/den, dokud není dosaženo cílové hodnoty 500 až 1</w:t>
            </w:r>
            <w:r>
              <w:t> </w:t>
            </w:r>
            <w:r w:rsidRPr="00F366AA">
              <w:t>000</w:t>
            </w:r>
            <w:r>
              <w:t> </w:t>
            </w:r>
            <w:r w:rsidRPr="00F366AA">
              <w:t>µg/l</w:t>
            </w:r>
            <w:r w:rsidR="00476EDE" w:rsidRPr="00196E65">
              <w:t>.</w:t>
            </w:r>
          </w:p>
        </w:tc>
      </w:tr>
      <w:tr w:rsidR="00067A78" w:rsidRPr="00196E65" w14:paraId="15B05B45" w14:textId="77777777" w:rsidTr="008765B5">
        <w:tc>
          <w:tcPr>
            <w:tcW w:w="3283" w:type="dxa"/>
          </w:tcPr>
          <w:p w14:paraId="41F42E6C" w14:textId="4BFED9E4" w:rsidR="00476EDE" w:rsidRPr="00476EDE" w:rsidRDefault="00476EDE" w:rsidP="008765B5">
            <w:pPr>
              <w:pStyle w:val="BodyText"/>
              <w:kinsoku w:val="0"/>
              <w:overflowPunct w:val="0"/>
              <w:spacing w:after="0"/>
            </w:pPr>
            <w:r w:rsidRPr="00196E65">
              <w:t>5</w:t>
            </w:r>
            <w:r w:rsidR="00F366AA" w:rsidRPr="00F366AA">
              <w:t>00 až 1</w:t>
            </w:r>
            <w:r w:rsidR="00F366AA">
              <w:t> </w:t>
            </w:r>
            <w:r w:rsidR="00F366AA" w:rsidRPr="00F366AA">
              <w:t>000</w:t>
            </w:r>
            <w:r w:rsidR="00F366AA">
              <w:t> </w:t>
            </w:r>
            <w:r w:rsidR="00F366AA" w:rsidRPr="00F366AA">
              <w:t>µg/l (cílové rozmezí)</w:t>
            </w:r>
          </w:p>
        </w:tc>
        <w:tc>
          <w:tcPr>
            <w:tcW w:w="5799" w:type="dxa"/>
          </w:tcPr>
          <w:p w14:paraId="7E5F165B" w14:textId="7D2DA2E7" w:rsidR="00476EDE" w:rsidRPr="00476EDE" w:rsidRDefault="00F366AA" w:rsidP="008765B5">
            <w:pPr>
              <w:pStyle w:val="BodyText"/>
              <w:kinsoku w:val="0"/>
              <w:overflowPunct w:val="0"/>
              <w:spacing w:after="0"/>
            </w:pPr>
            <w:r>
              <w:t>P</w:t>
            </w:r>
            <w:r w:rsidRPr="00F366AA">
              <w:t>ostupně snižte dávku o</w:t>
            </w:r>
            <w:r>
              <w:t> </w:t>
            </w:r>
            <w:r w:rsidRPr="00F366AA">
              <w:t>3,5 až 7</w:t>
            </w:r>
            <w:r>
              <w:t> </w:t>
            </w:r>
            <w:r w:rsidRPr="00F366AA">
              <w:t>mg/kg/den každých 3 až 6</w:t>
            </w:r>
            <w:r>
              <w:t> </w:t>
            </w:r>
            <w:r w:rsidRPr="00F366AA">
              <w:t>měsíců, aby se udržely hladiny feritinu v</w:t>
            </w:r>
            <w:r>
              <w:t> </w:t>
            </w:r>
            <w:r w:rsidRPr="00F366AA">
              <w:t>séru v</w:t>
            </w:r>
            <w:r>
              <w:t> </w:t>
            </w:r>
            <w:r w:rsidRPr="00F366AA">
              <w:t>cílovém rozmezí a</w:t>
            </w:r>
            <w:r>
              <w:t> a</w:t>
            </w:r>
            <w:r w:rsidRPr="00F366AA">
              <w:t>by se minimalizovalo riziko nadměrné chelatace.</w:t>
            </w:r>
          </w:p>
        </w:tc>
      </w:tr>
      <w:tr w:rsidR="00067A78" w:rsidRPr="00196E65" w14:paraId="3B29CEE5" w14:textId="77777777" w:rsidTr="008765B5">
        <w:tc>
          <w:tcPr>
            <w:tcW w:w="3283" w:type="dxa"/>
          </w:tcPr>
          <w:p w14:paraId="3FB9839E" w14:textId="28F71CE5" w:rsidR="00476EDE" w:rsidRPr="00476EDE" w:rsidRDefault="00F366AA" w:rsidP="008765B5">
            <w:pPr>
              <w:pStyle w:val="BodyText"/>
              <w:kinsoku w:val="0"/>
              <w:overflowPunct w:val="0"/>
              <w:spacing w:after="0"/>
            </w:pPr>
            <w:r w:rsidRPr="00F366AA">
              <w:lastRenderedPageBreak/>
              <w:t>Trvale &lt;</w:t>
            </w:r>
            <w:r>
              <w:t> </w:t>
            </w:r>
            <w:r w:rsidRPr="00F366AA">
              <w:t>500</w:t>
            </w:r>
            <w:r>
              <w:t> </w:t>
            </w:r>
            <w:r w:rsidRPr="00F366AA">
              <w:t>µg/</w:t>
            </w:r>
            <w:r w:rsidR="00BA2757">
              <w:t>l</w:t>
            </w:r>
          </w:p>
        </w:tc>
        <w:tc>
          <w:tcPr>
            <w:tcW w:w="5799" w:type="dxa"/>
          </w:tcPr>
          <w:p w14:paraId="4AFB2B33" w14:textId="2BC23E76" w:rsidR="00476EDE" w:rsidRPr="00476EDE" w:rsidRDefault="00F366AA" w:rsidP="008765B5">
            <w:pPr>
              <w:pStyle w:val="BodyText"/>
              <w:kinsoku w:val="0"/>
              <w:overflowPunct w:val="0"/>
              <w:spacing w:after="0"/>
            </w:pPr>
            <w:r w:rsidRPr="00F366AA">
              <w:t>Zvažte přerušení léčby (viz bod</w:t>
            </w:r>
            <w:r>
              <w:t> </w:t>
            </w:r>
            <w:r w:rsidRPr="00F366AA">
              <w:t>4.4).</w:t>
            </w:r>
          </w:p>
        </w:tc>
      </w:tr>
    </w:tbl>
    <w:p w14:paraId="465EAB84" w14:textId="77777777" w:rsidR="00476EDE" w:rsidRPr="00F47928" w:rsidRDefault="00476EDE" w:rsidP="00476EDE"/>
    <w:p w14:paraId="6D6BFBBE" w14:textId="6B9C938C" w:rsidR="006250B6" w:rsidRDefault="006250B6" w:rsidP="006250B6">
      <w:r w:rsidRPr="006250B6">
        <w:t>Dostupnost dlouhodobých údajů získaných z</w:t>
      </w:r>
      <w:r>
        <w:t> </w:t>
      </w:r>
      <w:r w:rsidRPr="006250B6">
        <w:t>klinických studií o</w:t>
      </w:r>
      <w:r>
        <w:t> </w:t>
      </w:r>
      <w:r w:rsidRPr="006250B6">
        <w:t>účinnosti a</w:t>
      </w:r>
      <w:r>
        <w:t> </w:t>
      </w:r>
      <w:r w:rsidRPr="006250B6">
        <w:t xml:space="preserve">bezpečnosti přípravku </w:t>
      </w:r>
      <w:r w:rsidRPr="00196E65">
        <w:t>Deferasirox Mylan</w:t>
      </w:r>
      <w:r w:rsidRPr="006250B6">
        <w:t xml:space="preserve"> dispergovatelné tablety použitého v</w:t>
      </w:r>
      <w:r>
        <w:t> d</w:t>
      </w:r>
      <w:r w:rsidRPr="006250B6">
        <w:t>ávkách nad 30</w:t>
      </w:r>
      <w:r>
        <w:t> </w:t>
      </w:r>
      <w:r w:rsidRPr="006250B6">
        <w:t>mg/kg (ekvivalent 21</w:t>
      </w:r>
      <w:r>
        <w:t> </w:t>
      </w:r>
      <w:r w:rsidRPr="006250B6">
        <w:t>mg/kg při podávání ve formě potahovaných tablet) je v</w:t>
      </w:r>
      <w:r>
        <w:t> </w:t>
      </w:r>
      <w:r w:rsidRPr="006250B6">
        <w:t>současné době omezená (264</w:t>
      </w:r>
      <w:r>
        <w:t> </w:t>
      </w:r>
      <w:r w:rsidRPr="006250B6">
        <w:t>pacientů bylo sledováno v</w:t>
      </w:r>
      <w:r>
        <w:t> </w:t>
      </w:r>
      <w:r w:rsidRPr="006250B6">
        <w:t>průměru 1</w:t>
      </w:r>
      <w:r>
        <w:t> </w:t>
      </w:r>
      <w:r w:rsidRPr="006250B6">
        <w:t xml:space="preserve">rok po zvýšení dávkování). </w:t>
      </w:r>
    </w:p>
    <w:p w14:paraId="2F696F74" w14:textId="77777777" w:rsidR="00A6199B" w:rsidRDefault="00A6199B" w:rsidP="006250B6"/>
    <w:p w14:paraId="5547F613" w14:textId="59A6480C" w:rsidR="006250B6" w:rsidRDefault="006250B6" w:rsidP="006250B6">
      <w:r w:rsidRPr="006250B6">
        <w:t>Dávky vyšší než 28</w:t>
      </w:r>
      <w:r>
        <w:t> </w:t>
      </w:r>
      <w:r w:rsidRPr="006250B6">
        <w:t>mg/kg</w:t>
      </w:r>
      <w:r w:rsidR="006D3AFC">
        <w:t>/den</w:t>
      </w:r>
      <w:r w:rsidRPr="006250B6">
        <w:t xml:space="preserve"> se nedoporučují pro omezené zkušenosti s</w:t>
      </w:r>
      <w:r>
        <w:t> </w:t>
      </w:r>
      <w:r w:rsidRPr="006250B6">
        <w:t>takovým dávkováním (viz bod</w:t>
      </w:r>
      <w:r>
        <w:t> </w:t>
      </w:r>
      <w:r w:rsidRPr="006250B6">
        <w:t>5.1).</w:t>
      </w:r>
    </w:p>
    <w:p w14:paraId="1802BD0F" w14:textId="77777777" w:rsidR="00C11FE3" w:rsidRPr="00F47928" w:rsidRDefault="00C11FE3" w:rsidP="00763B90"/>
    <w:p w14:paraId="3C1BB6D3" w14:textId="77777777" w:rsidR="00C11FE3" w:rsidRPr="00F47928" w:rsidRDefault="00C11FE3" w:rsidP="00763B90">
      <w:pPr>
        <w:pStyle w:val="HeadingUnderlinedEmphasis"/>
      </w:pPr>
      <w:r w:rsidRPr="00F47928">
        <w:t>Syndromy talasemie nezávislé na podávání krevních transfuzí</w:t>
      </w:r>
    </w:p>
    <w:p w14:paraId="0E419658" w14:textId="77777777" w:rsidR="00C11FE3" w:rsidRPr="00F47928" w:rsidRDefault="00C11FE3" w:rsidP="00763B90">
      <w:pPr>
        <w:pStyle w:val="NormalKeep"/>
      </w:pPr>
    </w:p>
    <w:p w14:paraId="053171B5" w14:textId="5EFC4425" w:rsidR="00C11FE3" w:rsidRPr="00F47928" w:rsidRDefault="00C11FE3" w:rsidP="00763B90">
      <w:r w:rsidRPr="00F47928">
        <w:t xml:space="preserve">Chelatační léčba má být zahájena </w:t>
      </w:r>
      <w:r w:rsidR="00EF5617" w:rsidRPr="00F47928">
        <w:t xml:space="preserve">pouze </w:t>
      </w:r>
      <w:r w:rsidRPr="00F47928">
        <w:t xml:space="preserve">při známkách přetížení organismu železem (koncentrace železa v játrech </w:t>
      </w:r>
      <w:r w:rsidR="00EF5617" w:rsidRPr="00F47928">
        <w:t>[</w:t>
      </w:r>
      <w:r w:rsidRPr="00F47928">
        <w:t>LIC</w:t>
      </w:r>
      <w:r w:rsidR="00EF5617" w:rsidRPr="00F47928">
        <w:t>]</w:t>
      </w:r>
      <w:r w:rsidRPr="00F47928">
        <w:t xml:space="preserve"> ≥ 5 mg Fe/g </w:t>
      </w:r>
      <w:r w:rsidR="00022DF8" w:rsidRPr="00F47928">
        <w:t>sušiny</w:t>
      </w:r>
      <w:r w:rsidRPr="00F47928">
        <w:t xml:space="preserve"> nebo stálá koncentrace sérového feritinu &gt; 800 µg/l). LIC je preferovaná metoda stanovení přetížení železem a má být použita, kdykoli je to možné. U všech pacientů se má během chelatační léčby dbát zvýšené opatrnosti, aby se minimalizovalo riziko nadměrné chelatace (viz bod 4.4).</w:t>
      </w:r>
    </w:p>
    <w:p w14:paraId="141D4525" w14:textId="77777777" w:rsidR="00711EF5" w:rsidRPr="00F47928" w:rsidRDefault="00711EF5" w:rsidP="00763B90">
      <w:pPr>
        <w:rPr>
          <w:color w:val="000000"/>
        </w:rPr>
      </w:pPr>
    </w:p>
    <w:p w14:paraId="54E3E805" w14:textId="77777777" w:rsidR="00C11FE3" w:rsidRPr="00F47928" w:rsidRDefault="00C11FE3" w:rsidP="00763B90"/>
    <w:p w14:paraId="512D0AAD" w14:textId="77777777" w:rsidR="002F5625" w:rsidRPr="00F47928" w:rsidRDefault="002F5625" w:rsidP="002F5625">
      <w:r w:rsidRPr="00F47928">
        <w:t>V EU jsou léčivé přípravky obsahující deferasirox dostupné ve formě potahovaných tablet a dispergovatelných tablet, které jsou uváděny na trh pod různými obchodními názvy jako generické alternativy deferasiroxu. Vzhledem k rozdílným farmakokinetickým profilům je třeba o 30 % nižší dávka deferasiroxu ve formě potahovaných tablet ve srovnání s doporučenou dávkou deferasiroxu ve formě dispergovatelných tablet (viz bod 5.1).</w:t>
      </w:r>
    </w:p>
    <w:p w14:paraId="78EB2ED3" w14:textId="77777777" w:rsidR="00C11FE3" w:rsidRPr="00F47928" w:rsidRDefault="00C11FE3" w:rsidP="00763B90"/>
    <w:p w14:paraId="2EDF7ACB" w14:textId="77777777" w:rsidR="00C11FE3" w:rsidRPr="00F47928" w:rsidRDefault="00C11FE3" w:rsidP="00763B90">
      <w:pPr>
        <w:pStyle w:val="HeadingEmphasis"/>
      </w:pPr>
      <w:r w:rsidRPr="00F47928">
        <w:t>Úvodní dávka</w:t>
      </w:r>
    </w:p>
    <w:p w14:paraId="4E767E1C" w14:textId="0E84A4E1" w:rsidR="00C11FE3" w:rsidRPr="00F47928" w:rsidRDefault="00C11FE3" w:rsidP="00763B90">
      <w:r w:rsidRPr="00F47928">
        <w:t xml:space="preserve">Doporučená úvodní denní dávka přípravku Deferasirox Mylan </w:t>
      </w:r>
      <w:r w:rsidR="00AB130A" w:rsidRPr="00F47928">
        <w:t xml:space="preserve">ve formě potahovaných </w:t>
      </w:r>
      <w:r w:rsidRPr="00F47928">
        <w:t>tablet je u pacientů se syndromy talasemie nezávislých na podávání krevních transfuzí 7 mg/kg</w:t>
      </w:r>
      <w:r w:rsidR="00B0427B">
        <w:t>/den</w:t>
      </w:r>
      <w:r w:rsidRPr="00F47928">
        <w:t xml:space="preserve"> tělesné hmotnosti.</w:t>
      </w:r>
    </w:p>
    <w:p w14:paraId="32D0D323" w14:textId="77777777" w:rsidR="00C11FE3" w:rsidRPr="00F47928" w:rsidRDefault="00C11FE3" w:rsidP="00763B90"/>
    <w:p w14:paraId="1040ACD3" w14:textId="77777777" w:rsidR="00C11FE3" w:rsidRPr="00F47928" w:rsidRDefault="00C11FE3" w:rsidP="00763B90">
      <w:pPr>
        <w:pStyle w:val="HeadingEmphasis"/>
      </w:pPr>
      <w:r w:rsidRPr="00F47928">
        <w:t>Úprava dávky</w:t>
      </w:r>
    </w:p>
    <w:p w14:paraId="02A03CDC" w14:textId="692A1D7A" w:rsidR="00C11FE3" w:rsidRDefault="00C11FE3" w:rsidP="00B0427B">
      <w:r w:rsidRPr="00F47928">
        <w:t xml:space="preserve">Doporučuje se monitorovat hladinu feritinu v séru každý měsíc, aby se zhodnotila odpověď pacienta na léčbu a snížilo se riziko nadměrné chelatace (viz bod 4.4). </w:t>
      </w:r>
      <w:r w:rsidR="00B0427B" w:rsidRPr="00B0427B">
        <w:t>Doporučené úpravy dávek pro syndromy talasemie nezávislé na podávání krevních transfuzí jsou uvedeny v</w:t>
      </w:r>
      <w:r w:rsidR="00B0427B">
        <w:t> </w:t>
      </w:r>
      <w:r w:rsidR="00B0427B" w:rsidRPr="00B0427B">
        <w:t>tabulce</w:t>
      </w:r>
      <w:r w:rsidR="00B0427B">
        <w:t> </w:t>
      </w:r>
      <w:r w:rsidR="00B0427B" w:rsidRPr="00B0427B">
        <w:t xml:space="preserve">3. </w:t>
      </w:r>
    </w:p>
    <w:p w14:paraId="16BCC0B8" w14:textId="77777777" w:rsidR="00B0427B" w:rsidRDefault="00B0427B" w:rsidP="00B0427B"/>
    <w:p w14:paraId="39602357" w14:textId="43E4BA89" w:rsidR="00B0427B" w:rsidRDefault="00B0427B" w:rsidP="00736144">
      <w:pPr>
        <w:keepNext/>
        <w:ind w:left="1134" w:hanging="1134"/>
      </w:pPr>
      <w:r>
        <w:rPr>
          <w:u w:val="single"/>
        </w:rPr>
        <w:t>Tabulka</w:t>
      </w:r>
      <w:r>
        <w:rPr>
          <w:spacing w:val="-1"/>
          <w:u w:val="single"/>
        </w:rPr>
        <w:t> </w:t>
      </w:r>
      <w:r>
        <w:rPr>
          <w:u w:val="single"/>
        </w:rPr>
        <w:t>3</w:t>
      </w:r>
      <w:r>
        <w:tab/>
        <w:t>Doporučené úpravy dávek pro syndromy talasemie nezávislé na podávání krevních transfuzí</w:t>
      </w:r>
    </w:p>
    <w:p w14:paraId="23C738CF" w14:textId="77777777" w:rsidR="00FB70AD" w:rsidRPr="00134C43" w:rsidRDefault="00FB70AD" w:rsidP="005640E1">
      <w:pPr>
        <w:pStyle w:val="BodyText"/>
        <w:tabs>
          <w:tab w:val="left" w:pos="1369"/>
        </w:tabs>
        <w:kinsoku w:val="0"/>
        <w:overflowPunct w:val="0"/>
        <w:spacing w:after="0"/>
        <w:ind w:left="1134" w:hanging="1134"/>
      </w:pPr>
    </w:p>
    <w:tbl>
      <w:tblPr>
        <w:tblStyle w:val="TableGrid"/>
        <w:tblW w:w="0" w:type="auto"/>
        <w:tblInd w:w="-5" w:type="dxa"/>
        <w:tblCellMar>
          <w:top w:w="28" w:type="dxa"/>
          <w:bottom w:w="28" w:type="dxa"/>
        </w:tblCellMar>
        <w:tblLook w:val="04A0" w:firstRow="1" w:lastRow="0" w:firstColumn="1" w:lastColumn="0" w:noHBand="0" w:noVBand="1"/>
      </w:tblPr>
      <w:tblGrid>
        <w:gridCol w:w="2331"/>
        <w:gridCol w:w="644"/>
        <w:gridCol w:w="2457"/>
        <w:gridCol w:w="3638"/>
      </w:tblGrid>
      <w:tr w:rsidR="00067A78" w:rsidRPr="00134C43" w14:paraId="3AE9E1A7" w14:textId="77777777" w:rsidTr="00A361F0">
        <w:trPr>
          <w:tblHeader/>
        </w:trPr>
        <w:tc>
          <w:tcPr>
            <w:tcW w:w="2334" w:type="dxa"/>
          </w:tcPr>
          <w:p w14:paraId="6DC0A223" w14:textId="0CDECD3D" w:rsidR="00B0427B" w:rsidRPr="00CE2BCD" w:rsidRDefault="00B0427B" w:rsidP="008765B5">
            <w:pPr>
              <w:pStyle w:val="BodyText"/>
              <w:keepNext/>
              <w:kinsoku w:val="0"/>
              <w:overflowPunct w:val="0"/>
              <w:spacing w:after="0"/>
            </w:pPr>
            <w:r w:rsidRPr="00B0427B">
              <w:rPr>
                <w:b/>
                <w:bCs/>
              </w:rPr>
              <w:t>Hladina feritinu v</w:t>
            </w:r>
            <w:r>
              <w:rPr>
                <w:b/>
                <w:bCs/>
              </w:rPr>
              <w:t> </w:t>
            </w:r>
            <w:r w:rsidRPr="00B0427B">
              <w:rPr>
                <w:b/>
                <w:bCs/>
              </w:rPr>
              <w:t>séru (monitorování jednou měsíčně)</w:t>
            </w:r>
          </w:p>
        </w:tc>
        <w:tc>
          <w:tcPr>
            <w:tcW w:w="644" w:type="dxa"/>
          </w:tcPr>
          <w:p w14:paraId="1219060A" w14:textId="77777777" w:rsidR="00B0427B" w:rsidRPr="00CE2BCD" w:rsidRDefault="00B0427B" w:rsidP="008765B5">
            <w:pPr>
              <w:pStyle w:val="BodyText"/>
              <w:keepNext/>
              <w:kinsoku w:val="0"/>
              <w:overflowPunct w:val="0"/>
              <w:spacing w:after="0"/>
            </w:pPr>
          </w:p>
        </w:tc>
        <w:tc>
          <w:tcPr>
            <w:tcW w:w="2460" w:type="dxa"/>
          </w:tcPr>
          <w:p w14:paraId="33F63FCF" w14:textId="6762FA02" w:rsidR="00B0427B" w:rsidRPr="00CE2BCD" w:rsidRDefault="00B0427B" w:rsidP="008765B5">
            <w:pPr>
              <w:pStyle w:val="BodyText"/>
              <w:keepNext/>
              <w:kinsoku w:val="0"/>
              <w:overflowPunct w:val="0"/>
              <w:spacing w:after="0"/>
            </w:pPr>
            <w:r w:rsidRPr="00B0427B">
              <w:rPr>
                <w:b/>
                <w:bCs/>
              </w:rPr>
              <w:t>Koncentrace železa v</w:t>
            </w:r>
            <w:r>
              <w:rPr>
                <w:b/>
                <w:bCs/>
              </w:rPr>
              <w:t> </w:t>
            </w:r>
            <w:r w:rsidRPr="00B0427B">
              <w:rPr>
                <w:b/>
                <w:bCs/>
              </w:rPr>
              <w:t>játrech (LIC)*</w:t>
            </w:r>
          </w:p>
        </w:tc>
        <w:tc>
          <w:tcPr>
            <w:tcW w:w="3644" w:type="dxa"/>
          </w:tcPr>
          <w:p w14:paraId="08FAC6FD" w14:textId="65F9EB19" w:rsidR="00B0427B" w:rsidRPr="00CE2BCD" w:rsidRDefault="00B0427B" w:rsidP="008765B5">
            <w:pPr>
              <w:pStyle w:val="BodyText"/>
              <w:keepNext/>
              <w:kinsoku w:val="0"/>
              <w:overflowPunct w:val="0"/>
              <w:spacing w:after="0"/>
              <w:rPr>
                <w:b/>
                <w:bCs/>
              </w:rPr>
            </w:pPr>
            <w:r w:rsidRPr="00B0427B">
              <w:rPr>
                <w:b/>
                <w:bCs/>
              </w:rPr>
              <w:t>Doporučená úprava dávky</w:t>
            </w:r>
          </w:p>
        </w:tc>
      </w:tr>
      <w:tr w:rsidR="00067A78" w:rsidRPr="00134C43" w14:paraId="637E1815" w14:textId="77777777" w:rsidTr="00A361F0">
        <w:tc>
          <w:tcPr>
            <w:tcW w:w="2334" w:type="dxa"/>
          </w:tcPr>
          <w:p w14:paraId="2A95832E" w14:textId="439853C7" w:rsidR="00B0427B" w:rsidRPr="00CE2BCD" w:rsidRDefault="00B0427B" w:rsidP="008765B5">
            <w:pPr>
              <w:pStyle w:val="BodyText"/>
              <w:kinsoku w:val="0"/>
              <w:overflowPunct w:val="0"/>
              <w:spacing w:after="0"/>
            </w:pPr>
            <w:r w:rsidRPr="00B0427B">
              <w:t>Trvale &gt;</w:t>
            </w:r>
            <w:r>
              <w:t> </w:t>
            </w:r>
            <w:r w:rsidRPr="00B0427B">
              <w:t>2</w:t>
            </w:r>
            <w:r>
              <w:t> </w:t>
            </w:r>
            <w:r w:rsidRPr="00B0427B">
              <w:t>000</w:t>
            </w:r>
            <w:r>
              <w:t> </w:t>
            </w:r>
            <w:r w:rsidRPr="00B0427B">
              <w:t>µg/l a</w:t>
            </w:r>
            <w:r>
              <w:t> </w:t>
            </w:r>
            <w:r w:rsidRPr="00B0427B">
              <w:t>nevykazující klesající trend v</w:t>
            </w:r>
            <w:r>
              <w:t> </w:t>
            </w:r>
            <w:r w:rsidRPr="00B0427B">
              <w:t>čas</w:t>
            </w:r>
            <w:r>
              <w:t>e</w:t>
            </w:r>
          </w:p>
        </w:tc>
        <w:tc>
          <w:tcPr>
            <w:tcW w:w="644" w:type="dxa"/>
          </w:tcPr>
          <w:p w14:paraId="44D64537" w14:textId="7A4F714A" w:rsidR="00B0427B" w:rsidRPr="00CE2BCD" w:rsidRDefault="00B0427B" w:rsidP="008765B5">
            <w:pPr>
              <w:pStyle w:val="BodyText"/>
              <w:kinsoku w:val="0"/>
              <w:overflowPunct w:val="0"/>
              <w:spacing w:after="0"/>
            </w:pPr>
            <w:r>
              <w:t>nebo</w:t>
            </w:r>
          </w:p>
        </w:tc>
        <w:tc>
          <w:tcPr>
            <w:tcW w:w="2460" w:type="dxa"/>
          </w:tcPr>
          <w:p w14:paraId="6B2A3016" w14:textId="3587278D" w:rsidR="00B0427B" w:rsidRPr="00CE2BCD" w:rsidRDefault="00B0427B" w:rsidP="008765B5">
            <w:pPr>
              <w:pStyle w:val="BodyText"/>
              <w:kinsoku w:val="0"/>
              <w:overflowPunct w:val="0"/>
              <w:spacing w:after="0"/>
            </w:pPr>
            <w:r w:rsidRPr="00134C43">
              <w:t>≥</w:t>
            </w:r>
            <w:r>
              <w:t> </w:t>
            </w:r>
            <w:r w:rsidRPr="00134C43">
              <w:t>7</w:t>
            </w:r>
            <w:r>
              <w:t> </w:t>
            </w:r>
            <w:r w:rsidRPr="00134C43">
              <w:t>mg Fe/g</w:t>
            </w:r>
            <w:r>
              <w:t> </w:t>
            </w:r>
            <w:r w:rsidRPr="00134C43">
              <w:t>dw</w:t>
            </w:r>
          </w:p>
        </w:tc>
        <w:tc>
          <w:tcPr>
            <w:tcW w:w="3644" w:type="dxa"/>
          </w:tcPr>
          <w:p w14:paraId="06C233CF" w14:textId="617F2547" w:rsidR="00B0427B" w:rsidRDefault="00B0427B" w:rsidP="008765B5">
            <w:pPr>
              <w:pStyle w:val="BodyText"/>
              <w:kinsoku w:val="0"/>
              <w:overflowPunct w:val="0"/>
              <w:spacing w:after="0"/>
            </w:pPr>
            <w:r>
              <w:t>Postupně zvyšte dávku každých 3 až 6 měsíců o 3,5 až 7 mg/kg/den, pokud pacient léčivý přípravek dobře snáší.</w:t>
            </w:r>
          </w:p>
          <w:p w14:paraId="75AD92FF" w14:textId="77777777" w:rsidR="00B0427B" w:rsidRDefault="00B0427B" w:rsidP="008765B5">
            <w:pPr>
              <w:pStyle w:val="BodyText"/>
              <w:kinsoku w:val="0"/>
              <w:overflowPunct w:val="0"/>
              <w:spacing w:after="0"/>
            </w:pPr>
          </w:p>
          <w:p w14:paraId="59DC346C" w14:textId="2C1A7FA7" w:rsidR="00B0427B" w:rsidRDefault="00B0427B" w:rsidP="008765B5">
            <w:pPr>
              <w:pStyle w:val="BodyText"/>
              <w:kinsoku w:val="0"/>
              <w:overflowPunct w:val="0"/>
              <w:spacing w:after="0"/>
            </w:pPr>
            <w:r>
              <w:t>Maximální povolená dávka je 14 mg/kg/den pro dospělé pacienty a 7 mg/kg/den pro pediatrické pacienty.</w:t>
            </w:r>
          </w:p>
          <w:p w14:paraId="36F36959" w14:textId="77777777" w:rsidR="00B0427B" w:rsidRDefault="00B0427B" w:rsidP="008765B5">
            <w:pPr>
              <w:pStyle w:val="BodyText"/>
              <w:kinsoku w:val="0"/>
              <w:overflowPunct w:val="0"/>
              <w:spacing w:after="0"/>
            </w:pPr>
          </w:p>
          <w:p w14:paraId="488B21C7" w14:textId="4A9A760F" w:rsidR="00B0427B" w:rsidRPr="00CE2BCD" w:rsidRDefault="00B0427B" w:rsidP="008765B5">
            <w:pPr>
              <w:pStyle w:val="BodyText"/>
              <w:kinsoku w:val="0"/>
              <w:overflowPunct w:val="0"/>
              <w:spacing w:after="0"/>
            </w:pPr>
            <w:r>
              <w:t xml:space="preserve">Dávky nad 14 mg/kg/den se nedoporučují, protože u pacientů se syndromem talasemie nezávislé na </w:t>
            </w:r>
            <w:r>
              <w:lastRenderedPageBreak/>
              <w:t>podávání krevních transfuzí nejsou žádné zkušenosti s vyššími dávkami.</w:t>
            </w:r>
          </w:p>
        </w:tc>
      </w:tr>
      <w:tr w:rsidR="00067A78" w:rsidRPr="00134C43" w14:paraId="15E878D0" w14:textId="77777777" w:rsidTr="00A361F0">
        <w:tc>
          <w:tcPr>
            <w:tcW w:w="2334" w:type="dxa"/>
          </w:tcPr>
          <w:p w14:paraId="195B5E8C" w14:textId="3B8C2221" w:rsidR="00B0427B" w:rsidRPr="00CE2BCD" w:rsidRDefault="00B0427B" w:rsidP="008765B5">
            <w:pPr>
              <w:pStyle w:val="BodyText"/>
              <w:kinsoku w:val="0"/>
              <w:overflowPunct w:val="0"/>
              <w:spacing w:after="0"/>
            </w:pPr>
            <w:r w:rsidRPr="00134C43">
              <w:lastRenderedPageBreak/>
              <w:t>≤</w:t>
            </w:r>
            <w:r>
              <w:t> </w:t>
            </w:r>
            <w:r w:rsidRPr="00134C43">
              <w:t>2</w:t>
            </w:r>
            <w:r>
              <w:t> </w:t>
            </w:r>
            <w:r w:rsidRPr="00134C43">
              <w:t>000</w:t>
            </w:r>
            <w:r>
              <w:t> </w:t>
            </w:r>
            <w:r w:rsidRPr="00134C43">
              <w:t>μg/l</w:t>
            </w:r>
          </w:p>
        </w:tc>
        <w:tc>
          <w:tcPr>
            <w:tcW w:w="644" w:type="dxa"/>
          </w:tcPr>
          <w:p w14:paraId="6146CFB0" w14:textId="0FA19C34" w:rsidR="00B0427B" w:rsidRPr="00CE2BCD" w:rsidRDefault="00B0427B" w:rsidP="008765B5">
            <w:pPr>
              <w:pStyle w:val="BodyText"/>
              <w:kinsoku w:val="0"/>
              <w:overflowPunct w:val="0"/>
              <w:spacing w:after="0"/>
            </w:pPr>
            <w:r>
              <w:t>nebo</w:t>
            </w:r>
          </w:p>
        </w:tc>
        <w:tc>
          <w:tcPr>
            <w:tcW w:w="2460" w:type="dxa"/>
          </w:tcPr>
          <w:p w14:paraId="749A80EE" w14:textId="66C9C079" w:rsidR="00B0427B" w:rsidRPr="00CE2BCD" w:rsidRDefault="00B0427B" w:rsidP="008765B5">
            <w:pPr>
              <w:pStyle w:val="BodyText"/>
              <w:kinsoku w:val="0"/>
              <w:overflowPunct w:val="0"/>
              <w:spacing w:after="0"/>
            </w:pPr>
            <w:r w:rsidRPr="00134C43">
              <w:t>&lt;</w:t>
            </w:r>
            <w:r>
              <w:t> </w:t>
            </w:r>
            <w:r w:rsidRPr="00134C43">
              <w:t>7</w:t>
            </w:r>
            <w:r>
              <w:t> </w:t>
            </w:r>
            <w:r w:rsidRPr="00134C43">
              <w:t>mg Fe/g</w:t>
            </w:r>
            <w:r>
              <w:t> </w:t>
            </w:r>
            <w:r w:rsidRPr="00134C43">
              <w:t>dw</w:t>
            </w:r>
          </w:p>
        </w:tc>
        <w:tc>
          <w:tcPr>
            <w:tcW w:w="3644" w:type="dxa"/>
          </w:tcPr>
          <w:p w14:paraId="66511D2D" w14:textId="7E082F62" w:rsidR="00B0427B" w:rsidRDefault="00B0427B" w:rsidP="008765B5">
            <w:pPr>
              <w:pStyle w:val="BodyText"/>
              <w:kinsoku w:val="0"/>
              <w:overflowPunct w:val="0"/>
              <w:spacing w:after="0"/>
            </w:pPr>
            <w:r>
              <w:t>P</w:t>
            </w:r>
            <w:r w:rsidRPr="00B0427B">
              <w:t>ostupně snižte dávku každých 3 až 6</w:t>
            </w:r>
            <w:r>
              <w:t> </w:t>
            </w:r>
            <w:r w:rsidRPr="00B0427B">
              <w:t>měsíců o</w:t>
            </w:r>
            <w:r>
              <w:t> </w:t>
            </w:r>
            <w:r w:rsidRPr="00B0427B">
              <w:t>3,5 až 7</w:t>
            </w:r>
            <w:r>
              <w:t> </w:t>
            </w:r>
            <w:r w:rsidRPr="00B0427B">
              <w:t>mg/kg/den až na dávku 7</w:t>
            </w:r>
            <w:r>
              <w:t> </w:t>
            </w:r>
            <w:r w:rsidRPr="00B0427B">
              <w:t>mg/kg/den (nebo méně) u</w:t>
            </w:r>
            <w:r>
              <w:t> </w:t>
            </w:r>
            <w:r w:rsidRPr="00B0427B">
              <w:t>pacientů léčených dávkami &gt;</w:t>
            </w:r>
            <w:r>
              <w:t> </w:t>
            </w:r>
            <w:r w:rsidRPr="00B0427B">
              <w:t>7</w:t>
            </w:r>
            <w:r>
              <w:t> </w:t>
            </w:r>
            <w:r w:rsidRPr="00B0427B">
              <w:t>mg/kg/den</w:t>
            </w:r>
            <w:r>
              <w:t>.</w:t>
            </w:r>
          </w:p>
          <w:p w14:paraId="50D924C8" w14:textId="77777777" w:rsidR="00B0427B" w:rsidRPr="00CE2BCD" w:rsidRDefault="00B0427B" w:rsidP="008765B5">
            <w:pPr>
              <w:pStyle w:val="BodyText"/>
              <w:kinsoku w:val="0"/>
              <w:overflowPunct w:val="0"/>
              <w:spacing w:after="0"/>
            </w:pPr>
          </w:p>
        </w:tc>
      </w:tr>
      <w:tr w:rsidR="00067A78" w:rsidRPr="00134C43" w14:paraId="1E92001D" w14:textId="77777777" w:rsidTr="00A361F0">
        <w:tc>
          <w:tcPr>
            <w:tcW w:w="2334" w:type="dxa"/>
          </w:tcPr>
          <w:p w14:paraId="7DD3E64F" w14:textId="5991315E" w:rsidR="00B0427B" w:rsidRPr="00CE2BCD" w:rsidRDefault="00B0427B" w:rsidP="008765B5">
            <w:pPr>
              <w:pStyle w:val="BodyText"/>
              <w:kinsoku w:val="0"/>
              <w:overflowPunct w:val="0"/>
              <w:spacing w:after="0"/>
            </w:pPr>
            <w:r w:rsidRPr="00134C43">
              <w:t>&lt;</w:t>
            </w:r>
            <w:r>
              <w:t> </w:t>
            </w:r>
            <w:r w:rsidRPr="00134C43">
              <w:t>300</w:t>
            </w:r>
            <w:r>
              <w:t> </w:t>
            </w:r>
            <w:r w:rsidRPr="00134C43">
              <w:t>μg/l</w:t>
            </w:r>
          </w:p>
        </w:tc>
        <w:tc>
          <w:tcPr>
            <w:tcW w:w="644" w:type="dxa"/>
          </w:tcPr>
          <w:p w14:paraId="45376B45" w14:textId="34CDF449" w:rsidR="00B0427B" w:rsidRPr="00CE2BCD" w:rsidRDefault="00B0427B" w:rsidP="008765B5">
            <w:pPr>
              <w:pStyle w:val="BodyText"/>
              <w:kinsoku w:val="0"/>
              <w:overflowPunct w:val="0"/>
              <w:spacing w:after="0"/>
            </w:pPr>
            <w:r>
              <w:t>nebo</w:t>
            </w:r>
          </w:p>
        </w:tc>
        <w:tc>
          <w:tcPr>
            <w:tcW w:w="2460" w:type="dxa"/>
          </w:tcPr>
          <w:p w14:paraId="7A1B1898" w14:textId="124FBC3D" w:rsidR="00B0427B" w:rsidRPr="00CE2BCD" w:rsidRDefault="00B0427B" w:rsidP="008765B5">
            <w:pPr>
              <w:pStyle w:val="BodyText"/>
              <w:kinsoku w:val="0"/>
              <w:overflowPunct w:val="0"/>
              <w:spacing w:after="0"/>
            </w:pPr>
            <w:r w:rsidRPr="003750A8">
              <w:t>&lt;</w:t>
            </w:r>
            <w:r>
              <w:t> </w:t>
            </w:r>
            <w:r w:rsidRPr="003750A8">
              <w:t>3</w:t>
            </w:r>
            <w:r>
              <w:t> </w:t>
            </w:r>
            <w:r w:rsidRPr="003750A8">
              <w:t>mg Fe/g</w:t>
            </w:r>
            <w:r>
              <w:t> </w:t>
            </w:r>
            <w:r w:rsidRPr="003750A8">
              <w:t>dw</w:t>
            </w:r>
          </w:p>
        </w:tc>
        <w:tc>
          <w:tcPr>
            <w:tcW w:w="3644" w:type="dxa"/>
          </w:tcPr>
          <w:p w14:paraId="7C8B79F3" w14:textId="0170AC78" w:rsidR="00B0427B" w:rsidRDefault="00033674" w:rsidP="008765B5">
            <w:pPr>
              <w:pStyle w:val="BodyText"/>
              <w:kinsoku w:val="0"/>
              <w:overflowPunct w:val="0"/>
              <w:spacing w:after="0"/>
            </w:pPr>
            <w:r w:rsidRPr="00033674">
              <w:t>Jakmile je dosaženo uspokojivé hladiny železa v</w:t>
            </w:r>
            <w:r>
              <w:t> </w:t>
            </w:r>
            <w:r w:rsidRPr="00033674">
              <w:t>organismu, léčba má být ukončena</w:t>
            </w:r>
            <w:r w:rsidR="00B0427B" w:rsidRPr="003750A8">
              <w:t>.</w:t>
            </w:r>
          </w:p>
          <w:p w14:paraId="0DD24D80" w14:textId="77777777" w:rsidR="00B0427B" w:rsidRPr="00CE2BCD" w:rsidRDefault="00B0427B" w:rsidP="008765B5">
            <w:pPr>
              <w:pStyle w:val="BodyText"/>
              <w:kinsoku w:val="0"/>
              <w:overflowPunct w:val="0"/>
              <w:spacing w:after="0"/>
            </w:pPr>
          </w:p>
        </w:tc>
      </w:tr>
      <w:tr w:rsidR="00543D0B" w:rsidRPr="00134C43" w14:paraId="4F7BC5B3" w14:textId="77777777" w:rsidTr="00A361F0">
        <w:trPr>
          <w:trHeight w:val="370"/>
        </w:trPr>
        <w:tc>
          <w:tcPr>
            <w:tcW w:w="9082" w:type="dxa"/>
            <w:gridSpan w:val="4"/>
          </w:tcPr>
          <w:p w14:paraId="42FD6A3B" w14:textId="31AA2BA8" w:rsidR="00B0427B" w:rsidRPr="003750A8" w:rsidRDefault="00033674" w:rsidP="008765B5">
            <w:pPr>
              <w:pStyle w:val="BodyText"/>
              <w:kinsoku w:val="0"/>
              <w:overflowPunct w:val="0"/>
              <w:spacing w:after="0"/>
            </w:pPr>
            <w:r w:rsidRPr="00033674">
              <w:t>O</w:t>
            </w:r>
            <w:r>
              <w:t> </w:t>
            </w:r>
            <w:r w:rsidRPr="00033674">
              <w:t>znovuzahájení léčby u</w:t>
            </w:r>
            <w:r>
              <w:t> </w:t>
            </w:r>
            <w:r w:rsidRPr="00033674">
              <w:t>pacientů, u</w:t>
            </w:r>
            <w:r>
              <w:t> </w:t>
            </w:r>
            <w:r w:rsidRPr="00033674">
              <w:t>nichž došlo k</w:t>
            </w:r>
            <w:r>
              <w:t> </w:t>
            </w:r>
            <w:r w:rsidRPr="00033674">
              <w:t>opětovné kumulaci železa po dosažení přijatelné hladiny železa v</w:t>
            </w:r>
            <w:r>
              <w:t> </w:t>
            </w:r>
            <w:r w:rsidRPr="00033674">
              <w:t>organismu, nejsou dostupná žádná data</w:t>
            </w:r>
            <w:r w:rsidR="00273037">
              <w:t>,</w:t>
            </w:r>
            <w:r w:rsidRPr="00033674">
              <w:t xml:space="preserve"> a</w:t>
            </w:r>
            <w:r>
              <w:t> </w:t>
            </w:r>
            <w:r w:rsidRPr="00033674">
              <w:t>proto se znovuzahájení léčby nedoporučuje</w:t>
            </w:r>
            <w:r w:rsidR="00B0427B" w:rsidRPr="00CE2BCD">
              <w:t>.</w:t>
            </w:r>
          </w:p>
        </w:tc>
      </w:tr>
    </w:tbl>
    <w:p w14:paraId="6E98CBB2" w14:textId="207A319A" w:rsidR="00B0427B" w:rsidRDefault="00B0427B" w:rsidP="00616719">
      <w:pPr>
        <w:pStyle w:val="BodyText"/>
        <w:tabs>
          <w:tab w:val="left" w:pos="518"/>
        </w:tabs>
        <w:kinsoku w:val="0"/>
        <w:overflowPunct w:val="0"/>
        <w:spacing w:after="0"/>
      </w:pPr>
      <w:r>
        <w:rPr>
          <w:position w:val="7"/>
          <w:sz w:val="14"/>
          <w:szCs w:val="14"/>
        </w:rPr>
        <w:t>*</w:t>
      </w:r>
      <w:r>
        <w:rPr>
          <w:position w:val="7"/>
          <w:sz w:val="14"/>
          <w:szCs w:val="14"/>
        </w:rPr>
        <w:tab/>
      </w:r>
      <w:r>
        <w:t>LIC</w:t>
      </w:r>
      <w:r>
        <w:rPr>
          <w:spacing w:val="-1"/>
        </w:rPr>
        <w:t xml:space="preserve"> </w:t>
      </w:r>
      <w:r w:rsidR="00033674" w:rsidRPr="00033674">
        <w:t>je preferovaná metoda stanovení přetížení železe</w:t>
      </w:r>
      <w:r w:rsidR="00033674">
        <w:t>m</w:t>
      </w:r>
      <w:r>
        <w:t>.</w:t>
      </w:r>
    </w:p>
    <w:p w14:paraId="76CB6917" w14:textId="77777777" w:rsidR="00B0427B" w:rsidRDefault="00B0427B" w:rsidP="008765B5">
      <w:pPr>
        <w:pStyle w:val="BodyText"/>
        <w:tabs>
          <w:tab w:val="left" w:pos="518"/>
        </w:tabs>
        <w:kinsoku w:val="0"/>
        <w:overflowPunct w:val="0"/>
        <w:spacing w:after="0"/>
      </w:pPr>
    </w:p>
    <w:p w14:paraId="748B9A41" w14:textId="22EF08A5" w:rsidR="00B0427B" w:rsidRDefault="00033674" w:rsidP="008765B5">
      <w:pPr>
        <w:pStyle w:val="BodyText"/>
        <w:kinsoku w:val="0"/>
        <w:overflowPunct w:val="0"/>
        <w:spacing w:after="0"/>
      </w:pPr>
      <w:r w:rsidRPr="00033674">
        <w:t>U</w:t>
      </w:r>
      <w:r>
        <w:t> </w:t>
      </w:r>
      <w:r w:rsidRPr="00033674">
        <w:t>dospělých i pediatrických pacientů bez stanovené LIC a</w:t>
      </w:r>
      <w:r>
        <w:t> </w:t>
      </w:r>
      <w:r w:rsidRPr="00033674">
        <w:t>s</w:t>
      </w:r>
      <w:r>
        <w:t> </w:t>
      </w:r>
      <w:r w:rsidRPr="00033674">
        <w:t>hladinou sérového feritinu ≤</w:t>
      </w:r>
      <w:r>
        <w:t> </w:t>
      </w:r>
      <w:r w:rsidRPr="00033674">
        <w:t>2000</w:t>
      </w:r>
      <w:r>
        <w:t> </w:t>
      </w:r>
      <w:r w:rsidRPr="00033674">
        <w:t>µg/l nemá dávka přípravku překročit 7</w:t>
      </w:r>
      <w:r>
        <w:t> </w:t>
      </w:r>
      <w:r w:rsidRPr="00033674">
        <w:t>mg/kg/den</w:t>
      </w:r>
      <w:r w:rsidR="00B0427B" w:rsidRPr="00CA1141">
        <w:t>.</w:t>
      </w:r>
    </w:p>
    <w:p w14:paraId="45F88A00" w14:textId="77777777" w:rsidR="00C11FE3" w:rsidRPr="00F47928" w:rsidRDefault="00C11FE3" w:rsidP="008765B5"/>
    <w:p w14:paraId="6AD2EFEC" w14:textId="77777777" w:rsidR="00C11FE3" w:rsidRPr="00F47928" w:rsidRDefault="00C11FE3" w:rsidP="00763B90">
      <w:pPr>
        <w:pStyle w:val="HeadingUnderlinedEmphasis"/>
      </w:pPr>
      <w:r w:rsidRPr="00F47928">
        <w:t>Zvláštní populace</w:t>
      </w:r>
    </w:p>
    <w:p w14:paraId="394B2D57" w14:textId="77777777" w:rsidR="00C11FE3" w:rsidRPr="00F47928" w:rsidRDefault="00C11FE3" w:rsidP="00763B90">
      <w:pPr>
        <w:pStyle w:val="NormalKeep"/>
      </w:pPr>
    </w:p>
    <w:p w14:paraId="14173F25" w14:textId="41212751" w:rsidR="00C11FE3" w:rsidRPr="00F47928" w:rsidRDefault="00C11FE3" w:rsidP="00763B90">
      <w:pPr>
        <w:pStyle w:val="HeadingEmphasis"/>
      </w:pPr>
      <w:r w:rsidRPr="00F47928">
        <w:t>Starší pacienti (≥ 65 let)</w:t>
      </w:r>
    </w:p>
    <w:p w14:paraId="5ADE2E6E" w14:textId="5E1B6F6B" w:rsidR="00C11FE3" w:rsidRPr="00F47928" w:rsidRDefault="00C11FE3" w:rsidP="00763B90">
      <w:r w:rsidRPr="00F47928">
        <w:t xml:space="preserve">Doporučené dávkování pro starší pacienty je stejné jako dávkování uvedené výše. V klinických studiích byla u starších pacientů zaznamenána vyšší </w:t>
      </w:r>
      <w:r w:rsidR="002064CA" w:rsidRPr="00F47928">
        <w:t>frekvence</w:t>
      </w:r>
      <w:r w:rsidRPr="00F47928">
        <w:t xml:space="preserve"> nežádoucích účinků než u pacientů mladších (především průjmu), u těchto pacientů m</w:t>
      </w:r>
      <w:r w:rsidR="009A7113" w:rsidRPr="00F47928">
        <w:t>á</w:t>
      </w:r>
      <w:r w:rsidRPr="00F47928">
        <w:t xml:space="preserve"> být pozorně sledován </w:t>
      </w:r>
      <w:r w:rsidR="009A7113" w:rsidRPr="00F47928">
        <w:t xml:space="preserve">výskyt </w:t>
      </w:r>
      <w:r w:rsidRPr="00F47928">
        <w:t>nežádoucí</w:t>
      </w:r>
      <w:r w:rsidR="009A7113" w:rsidRPr="00F47928">
        <w:t>ch</w:t>
      </w:r>
      <w:r w:rsidRPr="00F47928">
        <w:t xml:space="preserve"> účink</w:t>
      </w:r>
      <w:r w:rsidR="009A7113" w:rsidRPr="00F47928">
        <w:t>ů</w:t>
      </w:r>
      <w:r w:rsidRPr="00F47928">
        <w:t>, které mohou vyžadovat úpravu dávkování.</w:t>
      </w:r>
    </w:p>
    <w:p w14:paraId="18A81073" w14:textId="77777777" w:rsidR="00C11FE3" w:rsidRPr="00F47928" w:rsidRDefault="00C11FE3" w:rsidP="00763B90"/>
    <w:p w14:paraId="028BC121" w14:textId="77777777" w:rsidR="00C11FE3" w:rsidRPr="00F47928" w:rsidRDefault="00C11FE3" w:rsidP="00763B90">
      <w:pPr>
        <w:pStyle w:val="HeadingEmphasis"/>
      </w:pPr>
      <w:r w:rsidRPr="00F47928">
        <w:t>Pediatrická populace</w:t>
      </w:r>
    </w:p>
    <w:p w14:paraId="467CCF0D" w14:textId="77777777" w:rsidR="00C11FE3" w:rsidRPr="00F47928" w:rsidRDefault="00C11FE3" w:rsidP="00763B90">
      <w:pPr>
        <w:pStyle w:val="NormalKeep"/>
      </w:pPr>
      <w:r w:rsidRPr="00F47928">
        <w:t>Potransfuzní přetížení železem:</w:t>
      </w:r>
    </w:p>
    <w:p w14:paraId="3D200B2E" w14:textId="77777777" w:rsidR="00C11FE3" w:rsidRPr="00F47928" w:rsidRDefault="00C11FE3" w:rsidP="00763B90">
      <w:r w:rsidRPr="00F47928">
        <w:t xml:space="preserve">Doporučené dávkování pro </w:t>
      </w:r>
      <w:r w:rsidR="009A7113" w:rsidRPr="00F47928">
        <w:t>pediatrické</w:t>
      </w:r>
      <w:r w:rsidRPr="00F47928">
        <w:t xml:space="preserve"> pacienty ve věku od 2 do 17 let s přetížením železem způsobeným transfuzemi je stejné jako pro dospělé (viz bod 4.2). Doporučuje se monitorovat hladinu feritinu v séru každý měsíc, aby se zhodnotila odpověď pacienta na léčbu a snížilo se riziko nadměrné chelatace (viz bod 4.4). Při výpočtu dávky je nutné vzít v úvahu změnu tělesné hmotnosti </w:t>
      </w:r>
      <w:r w:rsidR="00DC18FF" w:rsidRPr="00F47928">
        <w:t>pediatrických</w:t>
      </w:r>
      <w:r w:rsidRPr="00F47928">
        <w:t xml:space="preserve"> pacientů během růstu.</w:t>
      </w:r>
    </w:p>
    <w:p w14:paraId="1159ABF2" w14:textId="77777777" w:rsidR="00C11FE3" w:rsidRPr="00F47928" w:rsidRDefault="00C11FE3" w:rsidP="00763B90"/>
    <w:p w14:paraId="38261A49" w14:textId="5D8E3C87" w:rsidR="00C11FE3" w:rsidRPr="00F47928" w:rsidRDefault="00C11FE3" w:rsidP="00763B90">
      <w:r w:rsidRPr="00F47928">
        <w:t xml:space="preserve">U dětí s přetížením železem způsobeným transfuzemi mezi 2 a 5 lety věku je expozice nižší než u dospělých (viz bod 5.2). Tato věková skupina může </w:t>
      </w:r>
      <w:r w:rsidR="00DC18FF" w:rsidRPr="00F47928">
        <w:t>proto</w:t>
      </w:r>
      <w:r w:rsidRPr="00F47928">
        <w:t xml:space="preserve"> vyžadovat vyšší dávkování, než je nutné u dospělých. Počáteční dávka však </w:t>
      </w:r>
      <w:r w:rsidR="00AB130A" w:rsidRPr="00F47928">
        <w:t xml:space="preserve">má </w:t>
      </w:r>
      <w:r w:rsidRPr="00F47928">
        <w:t>být stejná jako u dospělých s následnou individuální titrací.</w:t>
      </w:r>
    </w:p>
    <w:p w14:paraId="28CB4547" w14:textId="77777777" w:rsidR="00C11FE3" w:rsidRPr="00F47928" w:rsidRDefault="00C11FE3" w:rsidP="00763B90"/>
    <w:p w14:paraId="192D77B5" w14:textId="77777777" w:rsidR="00C11FE3" w:rsidRPr="00F47928" w:rsidRDefault="00DC18FF" w:rsidP="00763B90">
      <w:pPr>
        <w:pStyle w:val="NormalKeep"/>
      </w:pPr>
      <w:r w:rsidRPr="00F47928">
        <w:t>Syndromy t</w:t>
      </w:r>
      <w:r w:rsidR="00C11FE3" w:rsidRPr="00F47928">
        <w:t>alasemie nezávisl</w:t>
      </w:r>
      <w:r w:rsidRPr="00F47928">
        <w:t>é</w:t>
      </w:r>
      <w:r w:rsidR="00C11FE3" w:rsidRPr="00F47928">
        <w:t xml:space="preserve"> na podávání krevních transfuzí:</w:t>
      </w:r>
    </w:p>
    <w:p w14:paraId="0056161A" w14:textId="7CF69FEB" w:rsidR="00C11FE3" w:rsidRPr="00F47928" w:rsidRDefault="00C11FE3" w:rsidP="00763B90">
      <w:r w:rsidRPr="00F47928">
        <w:t>U pediatrických pacientů s</w:t>
      </w:r>
      <w:r w:rsidR="00DC18FF" w:rsidRPr="00F47928">
        <w:t>e syndromy</w:t>
      </w:r>
      <w:r w:rsidRPr="00F47928">
        <w:t> talasemi</w:t>
      </w:r>
      <w:r w:rsidR="00DC18FF" w:rsidRPr="00F47928">
        <w:t>e</w:t>
      </w:r>
      <w:r w:rsidRPr="00F47928">
        <w:t xml:space="preserve"> nezávisl</w:t>
      </w:r>
      <w:r w:rsidR="00DC18FF" w:rsidRPr="00F47928">
        <w:t>é</w:t>
      </w:r>
      <w:r w:rsidRPr="00F47928">
        <w:t xml:space="preserve"> na podávání krevních transfuzí nemá dávka překročit 7 mg/kg</w:t>
      </w:r>
      <w:r w:rsidR="00033674">
        <w:t>/den</w:t>
      </w:r>
      <w:r w:rsidRPr="00F47928">
        <w:t>. U těchto pacientů je nezbytné pečlivé sledování LIC a </w:t>
      </w:r>
      <w:r w:rsidR="00AB130A" w:rsidRPr="00F47928">
        <w:t xml:space="preserve">hladiny </w:t>
      </w:r>
      <w:r w:rsidRPr="00F47928">
        <w:t xml:space="preserve">sérového feritinu, aby se zamezilo nadměrné chelataci (viz bod 4.4). Jako doplnění měsíčního vyhodnocení </w:t>
      </w:r>
      <w:r w:rsidR="00AB130A" w:rsidRPr="00F47928">
        <w:t xml:space="preserve">hladin </w:t>
      </w:r>
      <w:r w:rsidRPr="00F47928">
        <w:t>sérového feritinu má být u těchto pacientů s hladinou sérového feritinu ≤ 800 mikrogramů/l hodnocena LIC každé tři měsíce.</w:t>
      </w:r>
    </w:p>
    <w:p w14:paraId="019A9188" w14:textId="77777777" w:rsidR="00C11FE3" w:rsidRPr="00F47928" w:rsidRDefault="00C11FE3" w:rsidP="00763B90"/>
    <w:p w14:paraId="21CDB6B9" w14:textId="1BF5BAD3" w:rsidR="00C11FE3" w:rsidRPr="00F47928" w:rsidRDefault="00C11FE3" w:rsidP="00763B90">
      <w:pPr>
        <w:pStyle w:val="NormalKeep"/>
      </w:pPr>
      <w:r w:rsidRPr="00F47928">
        <w:t>Děti od narození do 23 měsíců:</w:t>
      </w:r>
    </w:p>
    <w:p w14:paraId="6BE78E6A" w14:textId="35F6F0DD" w:rsidR="00C11FE3" w:rsidRPr="00F47928" w:rsidRDefault="00C11FE3" w:rsidP="00763B90">
      <w:r w:rsidRPr="00F47928">
        <w:t xml:space="preserve">Bezpečnost a účinnost přípravku Deferasirox Mylan u dětí </w:t>
      </w:r>
      <w:r w:rsidR="00A25799" w:rsidRPr="00F47928">
        <w:t xml:space="preserve">ve věku </w:t>
      </w:r>
      <w:r w:rsidRPr="00F47928">
        <w:t xml:space="preserve">od narození do 23 měsíců </w:t>
      </w:r>
      <w:r w:rsidR="007E04CD" w:rsidRPr="00F47928">
        <w:t xml:space="preserve">nebyly </w:t>
      </w:r>
      <w:r w:rsidRPr="00F47928">
        <w:t>dosud stanoven</w:t>
      </w:r>
      <w:r w:rsidR="007E04CD" w:rsidRPr="00F47928">
        <w:t>y</w:t>
      </w:r>
      <w:r w:rsidRPr="00F47928">
        <w:t>. Nejsou dostupné žádné údaje.</w:t>
      </w:r>
    </w:p>
    <w:p w14:paraId="2D4F684D" w14:textId="77777777" w:rsidR="00C11FE3" w:rsidRPr="00F47928" w:rsidRDefault="00C11FE3" w:rsidP="00763B90"/>
    <w:p w14:paraId="5A612C1C" w14:textId="77777777" w:rsidR="00C11FE3" w:rsidRPr="00F47928" w:rsidRDefault="00C11FE3" w:rsidP="00763B90">
      <w:pPr>
        <w:pStyle w:val="HeadingEmphasis"/>
      </w:pPr>
      <w:r w:rsidRPr="00F47928">
        <w:lastRenderedPageBreak/>
        <w:t>Pacienti s poruchou funkce ledvin</w:t>
      </w:r>
    </w:p>
    <w:p w14:paraId="5CE61BB7" w14:textId="5D831EFB" w:rsidR="00C11FE3" w:rsidRPr="00F47928" w:rsidRDefault="00C11FE3" w:rsidP="00763B90">
      <w:r w:rsidRPr="00F47928">
        <w:t>Přípravek Deferasirox Mylan nebyl studován u pacientů s poruchou funkce ledvin, a je kontraindikován u pacientů s</w:t>
      </w:r>
      <w:r w:rsidR="00FF5720" w:rsidRPr="00F47928">
        <w:t xml:space="preserve"> odhadovanou </w:t>
      </w:r>
      <w:r w:rsidRPr="00F47928">
        <w:t>clearance kreatininu &lt; 60 ml/min (viz body 4.3 a 4.4).</w:t>
      </w:r>
    </w:p>
    <w:p w14:paraId="02C22AC1" w14:textId="77777777" w:rsidR="00C11FE3" w:rsidRPr="00F47928" w:rsidRDefault="00C11FE3" w:rsidP="00763B90"/>
    <w:p w14:paraId="6DEED779" w14:textId="77777777" w:rsidR="00C11FE3" w:rsidRPr="00F47928" w:rsidRDefault="00C11FE3" w:rsidP="00763B90">
      <w:pPr>
        <w:pStyle w:val="HeadingEmphasis"/>
      </w:pPr>
      <w:r w:rsidRPr="00F47928">
        <w:t>Pacienti s poruchou funkce jater</w:t>
      </w:r>
    </w:p>
    <w:p w14:paraId="7ECD20FC" w14:textId="2117CB7D" w:rsidR="00C11FE3" w:rsidRPr="00F47928" w:rsidRDefault="00C11FE3" w:rsidP="00763B90">
      <w:r w:rsidRPr="00F47928">
        <w:t>Přípravek Deferasirox Mylan se nedoporučuje u pacientů s</w:t>
      </w:r>
      <w:r w:rsidR="00071381" w:rsidRPr="00F47928">
        <w:t xml:space="preserve"> těžkou</w:t>
      </w:r>
      <w:r w:rsidRPr="00F47928">
        <w:t xml:space="preserve"> poruchou funkce jater (Child-Pugh třída C). U pacientů se středně </w:t>
      </w:r>
      <w:r w:rsidR="00071381" w:rsidRPr="00F47928">
        <w:t>těžk</w:t>
      </w:r>
      <w:r w:rsidR="00215010" w:rsidRPr="00F47928">
        <w:t>ou</w:t>
      </w:r>
      <w:r w:rsidRPr="00F47928">
        <w:t xml:space="preserve"> poruchou funkce jater (Child-Pugh třída B) má být dávka výrazně snížena s následným postupným zvyšováním </w:t>
      </w:r>
      <w:r w:rsidR="00215010" w:rsidRPr="00F47928">
        <w:t xml:space="preserve">až </w:t>
      </w:r>
      <w:r w:rsidRPr="00F47928">
        <w:t xml:space="preserve">do výše 50 % </w:t>
      </w:r>
      <w:r w:rsidR="00A33073" w:rsidRPr="00F47928">
        <w:t xml:space="preserve">doporučené léčebné dávky pro pacienty s normální funkcí jater </w:t>
      </w:r>
      <w:r w:rsidRPr="00F47928">
        <w:t xml:space="preserve">(viz body 4.4 a 5.2), přípravek Deferasirox Mylan musí být u těchto pacientů používán opatrně. Jaterní funkce všech pacientů </w:t>
      </w:r>
      <w:r w:rsidR="00FF5720" w:rsidRPr="00F47928">
        <w:t xml:space="preserve">mají </w:t>
      </w:r>
      <w:r w:rsidRPr="00F47928">
        <w:t>být monitorovány před léčbou, každé 2 týdny během prvního měsíce léčby a potom každý měsíc (viz bod 4.4).</w:t>
      </w:r>
    </w:p>
    <w:p w14:paraId="1E776733" w14:textId="77777777" w:rsidR="00C11FE3" w:rsidRPr="00F47928" w:rsidRDefault="00C11FE3" w:rsidP="00763B90"/>
    <w:p w14:paraId="65BEC88C" w14:textId="77777777" w:rsidR="00C11FE3" w:rsidRDefault="00C11FE3" w:rsidP="00763B90">
      <w:pPr>
        <w:pStyle w:val="HeadingUnderlined"/>
      </w:pPr>
      <w:r w:rsidRPr="00F47928">
        <w:t>Způsob podání</w:t>
      </w:r>
    </w:p>
    <w:p w14:paraId="3507CAF1" w14:textId="77777777" w:rsidR="008765B5" w:rsidRPr="008765B5" w:rsidRDefault="008765B5" w:rsidP="008765B5">
      <w:pPr>
        <w:pStyle w:val="NormalKeep"/>
      </w:pPr>
    </w:p>
    <w:p w14:paraId="71AD0191" w14:textId="28E64DCF" w:rsidR="00C11FE3" w:rsidRPr="00F47928" w:rsidRDefault="00FF5720" w:rsidP="00763B90">
      <w:r w:rsidRPr="00F47928">
        <w:t>P</w:t>
      </w:r>
      <w:r w:rsidR="00C11FE3" w:rsidRPr="00F47928">
        <w:t>erorální podání.</w:t>
      </w:r>
    </w:p>
    <w:p w14:paraId="152201A1" w14:textId="77777777" w:rsidR="00C11FE3" w:rsidRPr="00F47928" w:rsidRDefault="00C11FE3" w:rsidP="00763B90"/>
    <w:p w14:paraId="54A52AF8" w14:textId="77777777" w:rsidR="00C11FE3" w:rsidRPr="00F47928" w:rsidRDefault="00C11FE3" w:rsidP="00763B90">
      <w:r w:rsidRPr="00F47928">
        <w:t xml:space="preserve">Potahované tablety se polykají celé a zapíjí se dostatečným množstvím vody. Pacientům, kteří nejsou schopni polykat celé tablety, je možné potahované tablety rozdrtit a podat </w:t>
      </w:r>
      <w:r w:rsidR="00215010" w:rsidRPr="00F47928">
        <w:t xml:space="preserve">celou </w:t>
      </w:r>
      <w:r w:rsidRPr="00F47928">
        <w:t>dávku zamíchanou v potravě, např. v jogurtu nebo v jablečném pyré (čisté jablko). Dávka má být ihned a zcela spotřebována, dávku nelze ukládat pro pozdější použití.</w:t>
      </w:r>
    </w:p>
    <w:p w14:paraId="5F6E4FBF" w14:textId="77777777" w:rsidR="00C11FE3" w:rsidRPr="00F47928" w:rsidRDefault="00C11FE3" w:rsidP="00763B90"/>
    <w:p w14:paraId="25F6428E" w14:textId="77777777" w:rsidR="00C11FE3" w:rsidRPr="00F47928" w:rsidRDefault="00C11FE3" w:rsidP="00763B90">
      <w:r w:rsidRPr="00F47928">
        <w:t>Potahované tablety musí být užívány jednou denně, nejlépe každý den ve stejnou dobu</w:t>
      </w:r>
      <w:r w:rsidR="00215010" w:rsidRPr="00F47928">
        <w:t>, a mají být užity</w:t>
      </w:r>
      <w:r w:rsidRPr="00F47928">
        <w:t xml:space="preserve"> nalačno nebo s lehkým jídlem (viz body 4.5 a 5.2).</w:t>
      </w:r>
    </w:p>
    <w:p w14:paraId="73641833" w14:textId="77777777" w:rsidR="00C11FE3" w:rsidRPr="00F47928" w:rsidRDefault="00C11FE3" w:rsidP="00763B90"/>
    <w:p w14:paraId="62015BD4" w14:textId="77777777" w:rsidR="00453A7B" w:rsidRPr="00F47928" w:rsidRDefault="00453A7B" w:rsidP="005640E1">
      <w:pPr>
        <w:ind w:left="567" w:hanging="567"/>
        <w:rPr>
          <w:b/>
          <w:bCs/>
        </w:rPr>
      </w:pPr>
      <w:r w:rsidRPr="00F47928">
        <w:rPr>
          <w:b/>
          <w:bCs/>
        </w:rPr>
        <w:t>4.3</w:t>
      </w:r>
      <w:r w:rsidRPr="00F47928">
        <w:rPr>
          <w:b/>
          <w:bCs/>
        </w:rPr>
        <w:tab/>
        <w:t>Kontraindikace</w:t>
      </w:r>
    </w:p>
    <w:p w14:paraId="692CC53B" w14:textId="77777777" w:rsidR="00C11FE3" w:rsidRPr="00F47928" w:rsidRDefault="00C11FE3" w:rsidP="00763B90">
      <w:pPr>
        <w:pStyle w:val="NormalKeep"/>
      </w:pPr>
    </w:p>
    <w:p w14:paraId="759753E1" w14:textId="3BD37273" w:rsidR="00C11FE3" w:rsidRPr="00F47928" w:rsidRDefault="00C11FE3" w:rsidP="00763B90">
      <w:r w:rsidRPr="00F47928">
        <w:t xml:space="preserve">Hypersenzitivita na léčivou látku nebo </w:t>
      </w:r>
      <w:r w:rsidR="00A25799" w:rsidRPr="00F47928">
        <w:t xml:space="preserve">na </w:t>
      </w:r>
      <w:r w:rsidRPr="00F47928">
        <w:t>kteroukoli pomocnou látku uvedenou v bodě 6.1. Kombinace s jinými terapeutickými chelátory železa, protože bezpečnost takových kombinací nebyla stanovena (viz bod 4.5).</w:t>
      </w:r>
    </w:p>
    <w:p w14:paraId="4979CAB6" w14:textId="77777777" w:rsidR="00C11FE3" w:rsidRPr="00F47928" w:rsidRDefault="00C11FE3" w:rsidP="00763B90"/>
    <w:p w14:paraId="60627837" w14:textId="2643B80C" w:rsidR="00C11FE3" w:rsidRPr="00F47928" w:rsidRDefault="00C11FE3" w:rsidP="00763B90">
      <w:r w:rsidRPr="00F47928">
        <w:t>Pacienti s</w:t>
      </w:r>
      <w:r w:rsidR="00FF5720" w:rsidRPr="00F47928">
        <w:t xml:space="preserve"> odhadovanou </w:t>
      </w:r>
      <w:r w:rsidRPr="00F47928">
        <w:t xml:space="preserve">clearance kreatininu </w:t>
      </w:r>
      <w:r w:rsidR="0080568D" w:rsidRPr="00F47928">
        <w:t>&lt;</w:t>
      </w:r>
      <w:r w:rsidRPr="00F47928">
        <w:t>60 ml/min.</w:t>
      </w:r>
    </w:p>
    <w:p w14:paraId="3CAAB67D" w14:textId="77777777" w:rsidR="00C11FE3" w:rsidRPr="00F47928" w:rsidRDefault="00C11FE3" w:rsidP="00763B90"/>
    <w:p w14:paraId="7C27B173" w14:textId="77777777" w:rsidR="00453A7B" w:rsidRPr="00F47928" w:rsidRDefault="00453A7B" w:rsidP="005640E1">
      <w:pPr>
        <w:keepNext/>
        <w:ind w:left="567" w:hanging="567"/>
        <w:rPr>
          <w:b/>
          <w:bCs/>
        </w:rPr>
      </w:pPr>
      <w:r w:rsidRPr="00F47928">
        <w:rPr>
          <w:b/>
          <w:bCs/>
        </w:rPr>
        <w:t>4.4</w:t>
      </w:r>
      <w:r w:rsidRPr="00F47928">
        <w:rPr>
          <w:b/>
          <w:bCs/>
        </w:rPr>
        <w:tab/>
        <w:t>Zvláštní upozornění a opatření pro použití</w:t>
      </w:r>
    </w:p>
    <w:p w14:paraId="19CF7307" w14:textId="77777777" w:rsidR="00C11FE3" w:rsidRPr="00F47928" w:rsidRDefault="00C11FE3" w:rsidP="00763B90">
      <w:pPr>
        <w:pStyle w:val="NormalKeep"/>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5"/>
      </w:tblGrid>
      <w:tr w:rsidR="00FD6B81" w:rsidRPr="00F47928" w14:paraId="30E73487" w14:textId="77777777" w:rsidTr="00D946B4">
        <w:trPr>
          <w:cantSplit/>
          <w:trHeight w:val="637"/>
        </w:trPr>
        <w:tc>
          <w:tcPr>
            <w:tcW w:w="9231" w:type="dxa"/>
          </w:tcPr>
          <w:p w14:paraId="467C9CE6" w14:textId="77777777" w:rsidR="00FD6B81" w:rsidRPr="00F47928" w:rsidRDefault="00FD6B81" w:rsidP="00763B90">
            <w:pPr>
              <w:pStyle w:val="HeadingUnderlined"/>
            </w:pPr>
            <w:r w:rsidRPr="00F47928">
              <w:t>Funkce ledvin</w:t>
            </w:r>
          </w:p>
          <w:p w14:paraId="359BF6BA" w14:textId="77777777" w:rsidR="00FD6B81" w:rsidRPr="00F47928" w:rsidRDefault="00FD6B81" w:rsidP="00763B90">
            <w:pPr>
              <w:pStyle w:val="NormalKeep"/>
            </w:pPr>
          </w:p>
          <w:p w14:paraId="3B5508E0" w14:textId="77777777" w:rsidR="00FD6B81" w:rsidRPr="00F47928" w:rsidRDefault="00FD6B81" w:rsidP="00763B90">
            <w:r w:rsidRPr="00F47928">
              <w:t>Deferasirox byl studován pouze u pacientů s výchozí hodnotou sérového kreatininu odpovídající normálnímu rozmezí v daném věku.</w:t>
            </w:r>
          </w:p>
          <w:p w14:paraId="484241E8" w14:textId="77777777" w:rsidR="00FD6B81" w:rsidRPr="00F47928" w:rsidRDefault="00FD6B81" w:rsidP="00763B90"/>
        </w:tc>
      </w:tr>
      <w:tr w:rsidR="00FD6B81" w:rsidRPr="00F47928" w14:paraId="7D33095C" w14:textId="77777777" w:rsidTr="00D946B4">
        <w:trPr>
          <w:cantSplit/>
          <w:trHeight w:val="1467"/>
        </w:trPr>
        <w:tc>
          <w:tcPr>
            <w:tcW w:w="9231" w:type="dxa"/>
          </w:tcPr>
          <w:p w14:paraId="30D6F151" w14:textId="119C7A4E" w:rsidR="00FD6B81" w:rsidRPr="00F47928" w:rsidRDefault="00FD6B81" w:rsidP="00763B90">
            <w:r w:rsidRPr="00F47928">
              <w:t xml:space="preserve">V klinických studiích se zvýšení </w:t>
            </w:r>
            <w:r w:rsidR="004F474E" w:rsidRPr="00F47928">
              <w:t>hladin</w:t>
            </w:r>
            <w:r w:rsidR="00F12C7B" w:rsidRPr="00F47928">
              <w:t xml:space="preserve"> </w:t>
            </w:r>
            <w:r w:rsidRPr="00F47928">
              <w:t xml:space="preserve">sérového kreatininu o &gt; 33 % při ≥ 2 po sobě jdoucích měřeních, někdy nad horní hranici normálního rozmezí, vyskytlo asi u 36 % pacientů. Toto zvýšení bylo závislé na dávce. Asi u dvou třetin pacientů se </w:t>
            </w:r>
            <w:r w:rsidR="00F12C7B" w:rsidRPr="00F47928">
              <w:t xml:space="preserve">zvýšenou </w:t>
            </w:r>
            <w:r w:rsidR="004F474E" w:rsidRPr="00F47928">
              <w:t>hladinou</w:t>
            </w:r>
            <w:r w:rsidR="00F12C7B" w:rsidRPr="00F47928">
              <w:t xml:space="preserve"> sérového kreatininu </w:t>
            </w:r>
            <w:r w:rsidRPr="00F47928">
              <w:t>se hladiny vrátily pod úroveň 33 % bez úpravy dávkování. U zbývající třetiny pacientů zvýšení</w:t>
            </w:r>
            <w:r w:rsidR="00F12C7B" w:rsidRPr="00F47928">
              <w:t xml:space="preserve"> </w:t>
            </w:r>
            <w:r w:rsidR="004F474E" w:rsidRPr="00F47928">
              <w:t>hladin</w:t>
            </w:r>
            <w:r w:rsidRPr="00F47928">
              <w:t xml:space="preserve"> sérového kreatininu nereagovalo vždy na snížení dávky nebo na </w:t>
            </w:r>
            <w:r w:rsidR="00B10293" w:rsidRPr="00F47928">
              <w:t>přerušení</w:t>
            </w:r>
            <w:r w:rsidRPr="00F47928">
              <w:t xml:space="preserve"> léčby. V některých případech byla po snížení dávky pozorována pouze stabilizace hodnot sérového kreatininu. Po uvedení deferasiroxu na trh byly hlášeny případy akutního selhání ledvin (viz bod 4.8). V některých případech po uvedení </w:t>
            </w:r>
            <w:r w:rsidR="00F12C7B" w:rsidRPr="00F47928">
              <w:t xml:space="preserve">deferasiroxu </w:t>
            </w:r>
            <w:r w:rsidRPr="00F47928">
              <w:t xml:space="preserve">na trh vedlo zhoršení funkce ledvin k jejich selhání, které vyžadovalo přechodnou nebo trvalou </w:t>
            </w:r>
            <w:r w:rsidR="00B10293" w:rsidRPr="00F47928">
              <w:t>dialyzační léčbu</w:t>
            </w:r>
            <w:r w:rsidRPr="00F47928">
              <w:t>.</w:t>
            </w:r>
          </w:p>
          <w:p w14:paraId="40F474D6" w14:textId="77777777" w:rsidR="00FD6B81" w:rsidRPr="00F47928" w:rsidRDefault="00FD6B81" w:rsidP="00763B90"/>
        </w:tc>
      </w:tr>
      <w:tr w:rsidR="00FD6B81" w:rsidRPr="00F47928" w14:paraId="6E6CD08D" w14:textId="77777777" w:rsidTr="00685307">
        <w:trPr>
          <w:cantSplit/>
          <w:trHeight w:val="2190"/>
        </w:trPr>
        <w:tc>
          <w:tcPr>
            <w:tcW w:w="9231" w:type="dxa"/>
          </w:tcPr>
          <w:p w14:paraId="29FB0389" w14:textId="6C195934" w:rsidR="00FD6B81" w:rsidRPr="00F47928" w:rsidRDefault="00FD6B81" w:rsidP="00763B90">
            <w:r w:rsidRPr="00F47928">
              <w:lastRenderedPageBreak/>
              <w:t xml:space="preserve">Důvody zvýšení </w:t>
            </w:r>
            <w:r w:rsidR="00F12C7B" w:rsidRPr="00F47928">
              <w:t xml:space="preserve">hodnot </w:t>
            </w:r>
            <w:r w:rsidRPr="00F47928">
              <w:t xml:space="preserve">sérového kreatininu nebyly objasněny. Zvláštní pozornost je tedy nutno věnovat monitorování </w:t>
            </w:r>
            <w:r w:rsidR="00F12C7B" w:rsidRPr="00F47928">
              <w:t xml:space="preserve">hladiny </w:t>
            </w:r>
            <w:r w:rsidRPr="00F47928">
              <w:t>sérového kreatininu u pacientů, kterým je souběžně podáván léčivý přípravek snižující funkci ledvin, a u pacientů léčených vysokými dávkami deferasiroxu a/nebo u málo častých transfuzí krve (</w:t>
            </w:r>
            <w:r w:rsidR="00567980" w:rsidRPr="00F47928">
              <w:t xml:space="preserve">erytrocytární masy v dávce </w:t>
            </w:r>
            <w:r w:rsidRPr="00F47928">
              <w:t xml:space="preserve">7 ml/kg/měsíc nebo 2 jednotky/měsíc u dospělého). I když v klinických studiích nebylo po zvýšení dávek deferasiroxu </w:t>
            </w:r>
            <w:r w:rsidR="00F12C7B" w:rsidRPr="00F47928">
              <w:t xml:space="preserve">ve formě dispergovatelných </w:t>
            </w:r>
            <w:r w:rsidRPr="00F47928">
              <w:t xml:space="preserve">tablet nad 30 mg/kg pozorováno zvýšení počtu nežádoucích účinků týkajících se ledvin, zvýšené riziko nežádoucích účinků týkajících se ledvin při dávkách deferasiroxu </w:t>
            </w:r>
            <w:r w:rsidR="00F12C7B" w:rsidRPr="00F47928">
              <w:t xml:space="preserve">ve formě potahovaných </w:t>
            </w:r>
            <w:r w:rsidRPr="00F47928">
              <w:t>tablet nad 21 mg/kg nelze vyloučit.</w:t>
            </w:r>
          </w:p>
          <w:p w14:paraId="1DC37504" w14:textId="77777777" w:rsidR="00FD6B81" w:rsidRPr="00F47928" w:rsidRDefault="00FD6B81" w:rsidP="00763B90"/>
        </w:tc>
      </w:tr>
      <w:tr w:rsidR="00FD6B81" w:rsidRPr="00F47928" w14:paraId="55CB0837" w14:textId="77777777" w:rsidTr="00D946B4">
        <w:trPr>
          <w:cantSplit/>
        </w:trPr>
        <w:tc>
          <w:tcPr>
            <w:tcW w:w="9231" w:type="dxa"/>
          </w:tcPr>
          <w:p w14:paraId="5F89909B" w14:textId="0439B79B" w:rsidR="00FD6B81" w:rsidRPr="00F47928" w:rsidRDefault="00FD6B81" w:rsidP="00763B90">
            <w:r w:rsidRPr="00F47928">
              <w:t xml:space="preserve">Stanovení </w:t>
            </w:r>
            <w:r w:rsidR="004F474E" w:rsidRPr="00F47928">
              <w:t xml:space="preserve">hladiny </w:t>
            </w:r>
            <w:r w:rsidRPr="00F47928">
              <w:t xml:space="preserve">sérového kreatininu se doporučuje provést před </w:t>
            </w:r>
            <w:r w:rsidR="00F12C7B" w:rsidRPr="00F47928">
              <w:t xml:space="preserve">zahájením </w:t>
            </w:r>
            <w:r w:rsidRPr="00F47928">
              <w:t xml:space="preserve">léčby dvakrát. </w:t>
            </w:r>
            <w:r w:rsidR="004F474E" w:rsidRPr="00F47928">
              <w:rPr>
                <w:b/>
                <w:bCs/>
              </w:rPr>
              <w:t>Hladina</w:t>
            </w:r>
            <w:r w:rsidR="004F474E" w:rsidRPr="00F47928" w:rsidDel="00F12C7B">
              <w:rPr>
                <w:rStyle w:val="Strong"/>
                <w:b w:val="0"/>
              </w:rPr>
              <w:t xml:space="preserve"> </w:t>
            </w:r>
            <w:r w:rsidR="00F12C7B" w:rsidRPr="00F47928">
              <w:rPr>
                <w:rStyle w:val="Strong"/>
              </w:rPr>
              <w:t xml:space="preserve">sérového </w:t>
            </w:r>
            <w:r w:rsidRPr="00F47928">
              <w:rPr>
                <w:rStyle w:val="Strong"/>
              </w:rPr>
              <w:t>kreatinin</w:t>
            </w:r>
            <w:r w:rsidR="00F12C7B" w:rsidRPr="00F47928">
              <w:rPr>
                <w:rStyle w:val="Strong"/>
              </w:rPr>
              <w:t>u</w:t>
            </w:r>
            <w:r w:rsidRPr="00F47928">
              <w:rPr>
                <w:rStyle w:val="Strong"/>
              </w:rPr>
              <w:t>, clearance kreatininu</w:t>
            </w:r>
            <w:r w:rsidRPr="00F47928">
              <w:t xml:space="preserve"> (stanovená Cockcroft-Gaultovou nebo MDRD metodou u dospělých a Schwartzovou metodou u dětí) a/nebo plazmatické hladiny cystatinu C </w:t>
            </w:r>
            <w:r w:rsidRPr="00F47928">
              <w:rPr>
                <w:rStyle w:val="Strong"/>
              </w:rPr>
              <w:t>je nutno monitorovat před léčbou, každý týden v prvním měsíci po zahájení léčby nebo po změně dávky deferasiroxu (včetně změny lékové formy) a poté jednou měsíčně.</w:t>
            </w:r>
            <w:r w:rsidRPr="00F47928">
              <w:t xml:space="preserve"> U pacientů s </w:t>
            </w:r>
            <w:r w:rsidR="00B10293" w:rsidRPr="00F47928">
              <w:t>pre</w:t>
            </w:r>
            <w:r w:rsidRPr="00F47928">
              <w:t>existující poruchou funkce ledvin a pacientů, kteří užívají léčivé přípravky snižující funkci ledvin, může být vyšší riziko komplikací. U pacientů, u kterých se vyvine průjem nebo zvracení, je nezbytné zajistit dostatečnou hydrataci.</w:t>
            </w:r>
          </w:p>
          <w:p w14:paraId="3B7D6CFD" w14:textId="77777777" w:rsidR="00FD6B81" w:rsidRPr="00F47928" w:rsidRDefault="00FD6B81" w:rsidP="00763B90"/>
        </w:tc>
      </w:tr>
      <w:tr w:rsidR="00FD6B81" w:rsidRPr="00F47928" w14:paraId="5AE1A143" w14:textId="77777777" w:rsidTr="00D946B4">
        <w:trPr>
          <w:cantSplit/>
        </w:trPr>
        <w:tc>
          <w:tcPr>
            <w:tcW w:w="9231" w:type="dxa"/>
          </w:tcPr>
          <w:p w14:paraId="69070BCE" w14:textId="77777777" w:rsidR="00FD6B81" w:rsidRPr="00F47928" w:rsidRDefault="00FD6B81" w:rsidP="00763B90">
            <w:r w:rsidRPr="00F47928">
              <w:t>V postmarketingovém období byly hlášeny případy metabolické acidózy, které se objevovaly během léčby deferasiroxem. Většina těchto pacientů měla poruchu funkce ledvin, renální tubulopatii (Fanconiho syndrom), průjem nebo stavy, kdy je známou komplikací acidobazická nerovnováha. Pokud je to klinicky indikováno, má být u těchto populací sledována acidobazická rovnováha. U pacientů s metabolickou acidózou má být zvažováno přerušení léčby deferasiroxem.</w:t>
            </w:r>
          </w:p>
          <w:p w14:paraId="4E5CD845" w14:textId="77777777" w:rsidR="00FD6B81" w:rsidRPr="00F47928" w:rsidRDefault="00FD6B81" w:rsidP="00763B90"/>
        </w:tc>
      </w:tr>
      <w:tr w:rsidR="00FD6B81" w:rsidRPr="00F47928" w14:paraId="2F5AD373" w14:textId="77777777" w:rsidTr="00D946B4">
        <w:trPr>
          <w:cantSplit/>
        </w:trPr>
        <w:tc>
          <w:tcPr>
            <w:tcW w:w="9231" w:type="dxa"/>
          </w:tcPr>
          <w:p w14:paraId="1CF46B26" w14:textId="77777777" w:rsidR="00FD6B81" w:rsidRPr="00F47928" w:rsidRDefault="00FD6B81" w:rsidP="00763B90">
            <w:r w:rsidRPr="00F47928">
              <w:t>Případy závažných forem renální tubulopatie (např. Fanconiho syndrom) a selhání ledvin spojené se změnami vědomí v </w:t>
            </w:r>
            <w:r w:rsidR="009F62B0" w:rsidRPr="00F47928">
              <w:t>rámci</w:t>
            </w:r>
            <w:r w:rsidRPr="00F47928">
              <w:t xml:space="preserve"> hyperamonemické encefalopatie byly hlášeny </w:t>
            </w:r>
            <w:r w:rsidR="009C2FF1" w:rsidRPr="00F47928">
              <w:t xml:space="preserve">v postmarketingovém období </w:t>
            </w:r>
            <w:r w:rsidRPr="00F47928">
              <w:t xml:space="preserve">u pacientů léčených deferasiroxem, zejména u dětí. Je třeba zvážit možnost hyperamonemické encefalopatie a změřit hladinu amoniaku u pacientů, u nichž se vyvinou </w:t>
            </w:r>
            <w:r w:rsidR="00BD15F1" w:rsidRPr="00F47928">
              <w:t>neobjasněné</w:t>
            </w:r>
            <w:r w:rsidRPr="00F47928">
              <w:t xml:space="preserve"> změny duševního stavu během léčby přípravkem Deferasirox Mylan.</w:t>
            </w:r>
          </w:p>
          <w:p w14:paraId="67BF422E" w14:textId="77777777" w:rsidR="00FD6B81" w:rsidRPr="00F47928" w:rsidRDefault="00FD6B81" w:rsidP="00763B90"/>
        </w:tc>
      </w:tr>
      <w:tr w:rsidR="00FD6B81" w:rsidRPr="00F47928" w14:paraId="1FBF1F07" w14:textId="77777777" w:rsidTr="00D946B4">
        <w:trPr>
          <w:cantSplit/>
        </w:trPr>
        <w:tc>
          <w:tcPr>
            <w:tcW w:w="9231" w:type="dxa"/>
          </w:tcPr>
          <w:p w14:paraId="4A6EBC77" w14:textId="0EE6247E" w:rsidR="00FD6B81" w:rsidRPr="00F47928" w:rsidRDefault="00FD6B81" w:rsidP="0069487F">
            <w:pPr>
              <w:keepNext/>
              <w:ind w:left="1134" w:hanging="1134"/>
            </w:pPr>
            <w:r w:rsidRPr="00F47928">
              <w:rPr>
                <w:rStyle w:val="Underline"/>
              </w:rPr>
              <w:lastRenderedPageBreak/>
              <w:t>Tabulka </w:t>
            </w:r>
            <w:r w:rsidR="00033674">
              <w:rPr>
                <w:rStyle w:val="Underline"/>
              </w:rPr>
              <w:t>4</w:t>
            </w:r>
            <w:r w:rsidRPr="00F47928">
              <w:tab/>
              <w:t>Úprava dávky a přerušení léčby pro renální sledování</w:t>
            </w:r>
          </w:p>
          <w:p w14:paraId="15410B55" w14:textId="77777777" w:rsidR="00FD6B81" w:rsidRPr="00F47928" w:rsidRDefault="00FD6B81" w:rsidP="00763B90">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6"/>
              <w:gridCol w:w="2375"/>
              <w:gridCol w:w="978"/>
              <w:gridCol w:w="3142"/>
            </w:tblGrid>
            <w:tr w:rsidR="00FD6B81" w:rsidRPr="00F47928" w14:paraId="365D2726" w14:textId="77777777" w:rsidTr="00D946B4">
              <w:trPr>
                <w:cantSplit/>
                <w:tblHeader/>
              </w:trPr>
              <w:tc>
                <w:tcPr>
                  <w:tcW w:w="2420" w:type="dxa"/>
                </w:tcPr>
                <w:p w14:paraId="7B5C7725" w14:textId="77777777" w:rsidR="00FD6B81" w:rsidRPr="00F47928" w:rsidRDefault="00FD6B81" w:rsidP="00763B90">
                  <w:pPr>
                    <w:pStyle w:val="HeadingStrong"/>
                  </w:pPr>
                </w:p>
              </w:tc>
              <w:tc>
                <w:tcPr>
                  <w:tcW w:w="2430" w:type="dxa"/>
                </w:tcPr>
                <w:p w14:paraId="2553BA48" w14:textId="18ECDD73" w:rsidR="00FD6B81" w:rsidRPr="00F47928" w:rsidRDefault="00FD6B81" w:rsidP="00763B90">
                  <w:pPr>
                    <w:pStyle w:val="HeadingStrong"/>
                  </w:pPr>
                  <w:r w:rsidRPr="00F47928">
                    <w:t>Sérový kreatinin</w:t>
                  </w:r>
                </w:p>
              </w:tc>
              <w:tc>
                <w:tcPr>
                  <w:tcW w:w="990" w:type="dxa"/>
                </w:tcPr>
                <w:p w14:paraId="181E2F1B" w14:textId="77777777" w:rsidR="00FD6B81" w:rsidRPr="00F47928" w:rsidRDefault="00FD6B81" w:rsidP="00763B90">
                  <w:pPr>
                    <w:pStyle w:val="NormalCentred"/>
                  </w:pPr>
                </w:p>
              </w:tc>
              <w:tc>
                <w:tcPr>
                  <w:tcW w:w="3227" w:type="dxa"/>
                </w:tcPr>
                <w:p w14:paraId="5901D535" w14:textId="77777777" w:rsidR="00FD6B81" w:rsidRPr="00F47928" w:rsidRDefault="00FD6B81" w:rsidP="00763B90">
                  <w:pPr>
                    <w:pStyle w:val="HeadingStrong"/>
                  </w:pPr>
                  <w:r w:rsidRPr="00F47928">
                    <w:t>Clearance kreatininu</w:t>
                  </w:r>
                </w:p>
              </w:tc>
            </w:tr>
            <w:tr w:rsidR="00FD6B81" w:rsidRPr="00F47928" w14:paraId="03F22767" w14:textId="77777777" w:rsidTr="00D946B4">
              <w:trPr>
                <w:cantSplit/>
              </w:trPr>
              <w:tc>
                <w:tcPr>
                  <w:tcW w:w="2420" w:type="dxa"/>
                </w:tcPr>
                <w:p w14:paraId="2EB3AEED" w14:textId="77777777" w:rsidR="00FD6B81" w:rsidRPr="00F47928" w:rsidRDefault="00FD6B81" w:rsidP="00763B90">
                  <w:pPr>
                    <w:pStyle w:val="NormalKeep"/>
                  </w:pPr>
                  <w:r w:rsidRPr="00F47928">
                    <w:rPr>
                      <w:rStyle w:val="Strong"/>
                    </w:rPr>
                    <w:t>Před začátkem léčby</w:t>
                  </w:r>
                </w:p>
              </w:tc>
              <w:tc>
                <w:tcPr>
                  <w:tcW w:w="2430" w:type="dxa"/>
                </w:tcPr>
                <w:p w14:paraId="3E4A96EF" w14:textId="77777777" w:rsidR="00FD6B81" w:rsidRPr="00F47928" w:rsidRDefault="00FD6B81" w:rsidP="00763B90">
                  <w:r w:rsidRPr="00F47928">
                    <w:t>Dvakrát (2×)</w:t>
                  </w:r>
                </w:p>
              </w:tc>
              <w:tc>
                <w:tcPr>
                  <w:tcW w:w="990" w:type="dxa"/>
                </w:tcPr>
                <w:p w14:paraId="4E8D2AB0" w14:textId="77777777" w:rsidR="00FD6B81" w:rsidRPr="00F47928" w:rsidRDefault="00FD6B81" w:rsidP="00763B90">
                  <w:pPr>
                    <w:pStyle w:val="NormalCentred"/>
                  </w:pPr>
                  <w:r w:rsidRPr="00F47928">
                    <w:t>a</w:t>
                  </w:r>
                </w:p>
              </w:tc>
              <w:tc>
                <w:tcPr>
                  <w:tcW w:w="3227" w:type="dxa"/>
                </w:tcPr>
                <w:p w14:paraId="18AB6FF1" w14:textId="77777777" w:rsidR="00FD6B81" w:rsidRPr="00F47928" w:rsidRDefault="00FD6B81" w:rsidP="00763B90">
                  <w:r w:rsidRPr="00F47928">
                    <w:t>Jednou (1×)</w:t>
                  </w:r>
                </w:p>
              </w:tc>
            </w:tr>
            <w:tr w:rsidR="00FD6B81" w:rsidRPr="00F47928" w14:paraId="31450A0F" w14:textId="77777777" w:rsidTr="00D946B4">
              <w:trPr>
                <w:cantSplit/>
              </w:trPr>
              <w:tc>
                <w:tcPr>
                  <w:tcW w:w="2420" w:type="dxa"/>
                  <w:tcBorders>
                    <w:bottom w:val="single" w:sz="8" w:space="0" w:color="auto"/>
                  </w:tcBorders>
                </w:tcPr>
                <w:p w14:paraId="7BDE4C64" w14:textId="77777777" w:rsidR="00FD6B81" w:rsidRPr="00F47928" w:rsidRDefault="00FD6B81" w:rsidP="00763B90">
                  <w:pPr>
                    <w:pStyle w:val="NormalKeep"/>
                  </w:pPr>
                  <w:r w:rsidRPr="00F47928">
                    <w:rPr>
                      <w:rStyle w:val="Strong"/>
                    </w:rPr>
                    <w:t>Kontraindikováno</w:t>
                  </w:r>
                </w:p>
              </w:tc>
              <w:tc>
                <w:tcPr>
                  <w:tcW w:w="2430" w:type="dxa"/>
                  <w:tcBorders>
                    <w:bottom w:val="single" w:sz="8" w:space="0" w:color="auto"/>
                  </w:tcBorders>
                </w:tcPr>
                <w:p w14:paraId="1A259E74" w14:textId="77777777" w:rsidR="00FD6B81" w:rsidRPr="00F47928" w:rsidRDefault="00FD6B81" w:rsidP="00763B90"/>
              </w:tc>
              <w:tc>
                <w:tcPr>
                  <w:tcW w:w="990" w:type="dxa"/>
                  <w:tcBorders>
                    <w:bottom w:val="single" w:sz="8" w:space="0" w:color="auto"/>
                  </w:tcBorders>
                </w:tcPr>
                <w:p w14:paraId="303C8103" w14:textId="77777777" w:rsidR="00FD6B81" w:rsidRPr="00F47928" w:rsidRDefault="00FD6B81" w:rsidP="00763B90">
                  <w:pPr>
                    <w:pStyle w:val="NormalCentred"/>
                  </w:pPr>
                </w:p>
              </w:tc>
              <w:tc>
                <w:tcPr>
                  <w:tcW w:w="3227" w:type="dxa"/>
                  <w:tcBorders>
                    <w:bottom w:val="single" w:sz="8" w:space="0" w:color="auto"/>
                  </w:tcBorders>
                </w:tcPr>
                <w:p w14:paraId="1C2E24C3" w14:textId="77777777" w:rsidR="00FD6B81" w:rsidRPr="00F47928" w:rsidRDefault="00FD6B81" w:rsidP="00763B90">
                  <w:r w:rsidRPr="00F47928">
                    <w:rPr>
                      <w:rStyle w:val="Strong"/>
                    </w:rPr>
                    <w:t>&lt; 60 ml/min</w:t>
                  </w:r>
                </w:p>
              </w:tc>
            </w:tr>
            <w:tr w:rsidR="00FD6B81" w:rsidRPr="00F47928" w14:paraId="3274B5E8" w14:textId="77777777" w:rsidTr="00D946B4">
              <w:trPr>
                <w:cantSplit/>
              </w:trPr>
              <w:tc>
                <w:tcPr>
                  <w:tcW w:w="2420" w:type="dxa"/>
                  <w:tcBorders>
                    <w:bottom w:val="nil"/>
                  </w:tcBorders>
                </w:tcPr>
                <w:p w14:paraId="409FA449" w14:textId="35457081" w:rsidR="00FD6B81" w:rsidRPr="00F47928" w:rsidRDefault="00A047DA" w:rsidP="00763B90">
                  <w:pPr>
                    <w:pStyle w:val="NormalKeep"/>
                    <w:rPr>
                      <w:rStyle w:val="Strong"/>
                    </w:rPr>
                  </w:pPr>
                  <w:r w:rsidRPr="00F47928">
                    <w:rPr>
                      <w:rStyle w:val="Strong"/>
                    </w:rPr>
                    <w:t>Monitorování</w:t>
                  </w:r>
                </w:p>
              </w:tc>
              <w:tc>
                <w:tcPr>
                  <w:tcW w:w="2430" w:type="dxa"/>
                  <w:tcBorders>
                    <w:bottom w:val="nil"/>
                  </w:tcBorders>
                </w:tcPr>
                <w:p w14:paraId="476E5F42" w14:textId="77777777" w:rsidR="00FD6B81" w:rsidRPr="00F47928" w:rsidRDefault="00FD6B81" w:rsidP="00763B90">
                  <w:pPr>
                    <w:rPr>
                      <w:rStyle w:val="Strong"/>
                    </w:rPr>
                  </w:pPr>
                </w:p>
              </w:tc>
              <w:tc>
                <w:tcPr>
                  <w:tcW w:w="990" w:type="dxa"/>
                  <w:tcBorders>
                    <w:bottom w:val="nil"/>
                  </w:tcBorders>
                </w:tcPr>
                <w:p w14:paraId="70493F8A" w14:textId="77777777" w:rsidR="00FD6B81" w:rsidRPr="00F47928" w:rsidRDefault="00FD6B81" w:rsidP="00763B90">
                  <w:pPr>
                    <w:pStyle w:val="NormalCentred"/>
                    <w:rPr>
                      <w:rStyle w:val="Strong"/>
                    </w:rPr>
                  </w:pPr>
                </w:p>
              </w:tc>
              <w:tc>
                <w:tcPr>
                  <w:tcW w:w="3227" w:type="dxa"/>
                  <w:tcBorders>
                    <w:bottom w:val="nil"/>
                  </w:tcBorders>
                </w:tcPr>
                <w:p w14:paraId="451785CC" w14:textId="77777777" w:rsidR="00FD6B81" w:rsidRPr="00F47928" w:rsidRDefault="00FD6B81" w:rsidP="00763B90">
                  <w:pPr>
                    <w:rPr>
                      <w:rStyle w:val="Strong"/>
                    </w:rPr>
                  </w:pPr>
                </w:p>
              </w:tc>
            </w:tr>
            <w:tr w:rsidR="00FD6B81" w:rsidRPr="00F47928" w14:paraId="58CEC4D6" w14:textId="77777777" w:rsidTr="00D946B4">
              <w:trPr>
                <w:cantSplit/>
              </w:trPr>
              <w:tc>
                <w:tcPr>
                  <w:tcW w:w="2420" w:type="dxa"/>
                  <w:tcBorders>
                    <w:top w:val="nil"/>
                    <w:bottom w:val="nil"/>
                  </w:tcBorders>
                </w:tcPr>
                <w:p w14:paraId="4273541B" w14:textId="77777777" w:rsidR="00FD6B81" w:rsidRPr="00F47928" w:rsidRDefault="00FD6B81" w:rsidP="00763B90">
                  <w:pPr>
                    <w:pStyle w:val="Bullet-"/>
                  </w:pPr>
                  <w:r w:rsidRPr="00F47928">
                    <w:t>První měsíc po zahájení léčby nebo po úpravě dávky (včetně změny lékové formy)</w:t>
                  </w:r>
                </w:p>
              </w:tc>
              <w:tc>
                <w:tcPr>
                  <w:tcW w:w="2430" w:type="dxa"/>
                  <w:tcBorders>
                    <w:top w:val="nil"/>
                    <w:bottom w:val="nil"/>
                  </w:tcBorders>
                </w:tcPr>
                <w:p w14:paraId="5D6E6CF1" w14:textId="77777777" w:rsidR="00FD6B81" w:rsidRPr="00F47928" w:rsidRDefault="00FD6B81" w:rsidP="00763B90">
                  <w:r w:rsidRPr="00F47928">
                    <w:t>Týdně</w:t>
                  </w:r>
                </w:p>
              </w:tc>
              <w:tc>
                <w:tcPr>
                  <w:tcW w:w="990" w:type="dxa"/>
                  <w:tcBorders>
                    <w:top w:val="nil"/>
                    <w:bottom w:val="nil"/>
                  </w:tcBorders>
                </w:tcPr>
                <w:p w14:paraId="70565149" w14:textId="77777777" w:rsidR="00FD6B81" w:rsidRPr="00F47928" w:rsidRDefault="00FD6B81" w:rsidP="00763B90">
                  <w:pPr>
                    <w:pStyle w:val="NormalCentred"/>
                  </w:pPr>
                  <w:r w:rsidRPr="00F47928">
                    <w:t>a</w:t>
                  </w:r>
                </w:p>
              </w:tc>
              <w:tc>
                <w:tcPr>
                  <w:tcW w:w="3227" w:type="dxa"/>
                  <w:tcBorders>
                    <w:top w:val="nil"/>
                    <w:bottom w:val="nil"/>
                  </w:tcBorders>
                </w:tcPr>
                <w:p w14:paraId="3A794166" w14:textId="77777777" w:rsidR="00FD6B81" w:rsidRPr="00F47928" w:rsidRDefault="00FD6B81" w:rsidP="00763B90">
                  <w:r w:rsidRPr="00F47928">
                    <w:t>Týdně</w:t>
                  </w:r>
                </w:p>
              </w:tc>
            </w:tr>
            <w:tr w:rsidR="00FD6B81" w:rsidRPr="00F47928" w14:paraId="26B307D6" w14:textId="77777777" w:rsidTr="00D946B4">
              <w:trPr>
                <w:cantSplit/>
              </w:trPr>
              <w:tc>
                <w:tcPr>
                  <w:tcW w:w="2420" w:type="dxa"/>
                  <w:tcBorders>
                    <w:top w:val="nil"/>
                  </w:tcBorders>
                </w:tcPr>
                <w:p w14:paraId="0F623D55" w14:textId="77777777" w:rsidR="00FD6B81" w:rsidRPr="00F47928" w:rsidRDefault="00FD6B81" w:rsidP="00763B90">
                  <w:pPr>
                    <w:pStyle w:val="Bullet-"/>
                  </w:pPr>
                  <w:r w:rsidRPr="00F47928">
                    <w:t>Potom</w:t>
                  </w:r>
                </w:p>
              </w:tc>
              <w:tc>
                <w:tcPr>
                  <w:tcW w:w="2430" w:type="dxa"/>
                  <w:tcBorders>
                    <w:top w:val="nil"/>
                  </w:tcBorders>
                </w:tcPr>
                <w:p w14:paraId="46D79575" w14:textId="77777777" w:rsidR="00FD6B81" w:rsidRPr="00F47928" w:rsidRDefault="00FD6B81" w:rsidP="00763B90">
                  <w:r w:rsidRPr="00F47928">
                    <w:t>Měsíčně</w:t>
                  </w:r>
                </w:p>
              </w:tc>
              <w:tc>
                <w:tcPr>
                  <w:tcW w:w="990" w:type="dxa"/>
                  <w:tcBorders>
                    <w:top w:val="nil"/>
                  </w:tcBorders>
                </w:tcPr>
                <w:p w14:paraId="578D9074" w14:textId="77777777" w:rsidR="00FD6B81" w:rsidRPr="00F47928" w:rsidRDefault="00FD6B81" w:rsidP="00763B90">
                  <w:pPr>
                    <w:pStyle w:val="NormalCentred"/>
                  </w:pPr>
                  <w:r w:rsidRPr="00F47928">
                    <w:t>a</w:t>
                  </w:r>
                </w:p>
              </w:tc>
              <w:tc>
                <w:tcPr>
                  <w:tcW w:w="3227" w:type="dxa"/>
                  <w:tcBorders>
                    <w:top w:val="nil"/>
                  </w:tcBorders>
                </w:tcPr>
                <w:p w14:paraId="6CEBA202" w14:textId="77777777" w:rsidR="00FD6B81" w:rsidRPr="00F47928" w:rsidRDefault="00FD6B81" w:rsidP="00763B90">
                  <w:r w:rsidRPr="00F47928">
                    <w:t>Měsíčně</w:t>
                  </w:r>
                </w:p>
              </w:tc>
            </w:tr>
            <w:tr w:rsidR="00FD6B81" w:rsidRPr="00F47928" w14:paraId="738AEA19" w14:textId="77777777" w:rsidTr="00D946B4">
              <w:trPr>
                <w:cantSplit/>
                <w:trHeight w:val="40"/>
              </w:trPr>
              <w:tc>
                <w:tcPr>
                  <w:tcW w:w="9067" w:type="dxa"/>
                  <w:gridSpan w:val="4"/>
                  <w:tcBorders>
                    <w:bottom w:val="single" w:sz="8" w:space="0" w:color="auto"/>
                  </w:tcBorders>
                </w:tcPr>
                <w:p w14:paraId="3D405FCE" w14:textId="77777777" w:rsidR="00FD6B81" w:rsidRPr="00F47928" w:rsidRDefault="00FD6B81" w:rsidP="00763B90">
                  <w:pPr>
                    <w:pStyle w:val="NormalKeep"/>
                  </w:pPr>
                  <w:r w:rsidRPr="00F47928">
                    <w:rPr>
                      <w:rStyle w:val="Strong"/>
                    </w:rPr>
                    <w:t>Snížení denní dávky o 7 mg/kg/den</w:t>
                  </w:r>
                  <w:r w:rsidRPr="00F47928">
                    <w:t xml:space="preserve"> (potahované tablety),</w:t>
                  </w:r>
                </w:p>
                <w:p w14:paraId="69A82B1D" w14:textId="77777777" w:rsidR="00FD6B81" w:rsidRPr="00F47928" w:rsidRDefault="00FD6B81" w:rsidP="00763B90">
                  <w:r w:rsidRPr="00F47928">
                    <w:rPr>
                      <w:rStyle w:val="Emphasis"/>
                    </w:rPr>
                    <w:t xml:space="preserve">jsou-li </w:t>
                  </w:r>
                  <w:r w:rsidR="009C2FF1" w:rsidRPr="00F47928">
                    <w:rPr>
                      <w:rStyle w:val="Emphasis"/>
                    </w:rPr>
                    <w:t>pozorovány</w:t>
                  </w:r>
                  <w:r w:rsidRPr="00F47928">
                    <w:rPr>
                      <w:rStyle w:val="Emphasis"/>
                    </w:rPr>
                    <w:t xml:space="preserve"> následující renální parametry při </w:t>
                  </w:r>
                  <w:r w:rsidRPr="00F47928">
                    <w:rPr>
                      <w:rStyle w:val="Emphasis"/>
                      <w:b/>
                    </w:rPr>
                    <w:t>dvou</w:t>
                  </w:r>
                  <w:r w:rsidRPr="00F47928">
                    <w:rPr>
                      <w:rStyle w:val="Emphasis"/>
                    </w:rPr>
                    <w:t xml:space="preserve"> po sobě jdoucích návštěvách a není ničím jiným ovlivněno</w:t>
                  </w:r>
                </w:p>
              </w:tc>
            </w:tr>
            <w:tr w:rsidR="00FD6B81" w:rsidRPr="00F47928" w14:paraId="49B48A01" w14:textId="77777777" w:rsidTr="00D946B4">
              <w:trPr>
                <w:cantSplit/>
              </w:trPr>
              <w:tc>
                <w:tcPr>
                  <w:tcW w:w="2420" w:type="dxa"/>
                  <w:tcBorders>
                    <w:bottom w:val="nil"/>
                  </w:tcBorders>
                </w:tcPr>
                <w:p w14:paraId="3343B6DF" w14:textId="77777777" w:rsidR="00FD6B81" w:rsidRPr="00F47928" w:rsidRDefault="00FD6B81" w:rsidP="00763B90">
                  <w:pPr>
                    <w:pStyle w:val="NormalKeep"/>
                  </w:pPr>
                  <w:r w:rsidRPr="00F47928">
                    <w:t>Dospělí pacienti</w:t>
                  </w:r>
                </w:p>
              </w:tc>
              <w:tc>
                <w:tcPr>
                  <w:tcW w:w="2430" w:type="dxa"/>
                  <w:tcBorders>
                    <w:bottom w:val="nil"/>
                  </w:tcBorders>
                </w:tcPr>
                <w:p w14:paraId="47CB512B" w14:textId="77777777" w:rsidR="00FD6B81" w:rsidRPr="00F47928" w:rsidRDefault="00FD6B81" w:rsidP="00763B90">
                  <w:r w:rsidRPr="00F47928">
                    <w:t>&gt; 33 % nad průměrnou hodnotou před léčbou</w:t>
                  </w:r>
                </w:p>
              </w:tc>
              <w:tc>
                <w:tcPr>
                  <w:tcW w:w="990" w:type="dxa"/>
                  <w:tcBorders>
                    <w:bottom w:val="nil"/>
                  </w:tcBorders>
                </w:tcPr>
                <w:p w14:paraId="5DF5B563" w14:textId="77777777" w:rsidR="00FD6B81" w:rsidRPr="00F47928" w:rsidRDefault="00FD6B81" w:rsidP="00763B90">
                  <w:pPr>
                    <w:pStyle w:val="NormalCentred"/>
                  </w:pPr>
                  <w:r w:rsidRPr="00F47928">
                    <w:t>a</w:t>
                  </w:r>
                </w:p>
              </w:tc>
              <w:tc>
                <w:tcPr>
                  <w:tcW w:w="3227" w:type="dxa"/>
                  <w:tcBorders>
                    <w:bottom w:val="nil"/>
                  </w:tcBorders>
                </w:tcPr>
                <w:p w14:paraId="363C7DD8" w14:textId="77777777" w:rsidR="00FD6B81" w:rsidRPr="00F47928" w:rsidRDefault="00FD6B81" w:rsidP="00763B90">
                  <w:r w:rsidRPr="00F47928">
                    <w:t>Snížení &lt; LLN</w:t>
                  </w:r>
                  <w:r w:rsidRPr="00F47928">
                    <w:rPr>
                      <w:rStyle w:val="Superscript"/>
                    </w:rPr>
                    <w:t>*</w:t>
                  </w:r>
                  <w:r w:rsidRPr="00F47928">
                    <w:t xml:space="preserve"> (&lt; 90 ml/min)</w:t>
                  </w:r>
                </w:p>
              </w:tc>
            </w:tr>
            <w:tr w:rsidR="00FD6B81" w:rsidRPr="00F47928" w14:paraId="7E84E71B" w14:textId="77777777" w:rsidTr="00D946B4">
              <w:trPr>
                <w:cantSplit/>
                <w:trHeight w:val="60"/>
              </w:trPr>
              <w:tc>
                <w:tcPr>
                  <w:tcW w:w="2420" w:type="dxa"/>
                  <w:tcBorders>
                    <w:top w:val="nil"/>
                  </w:tcBorders>
                </w:tcPr>
                <w:p w14:paraId="2E1F2D98" w14:textId="77777777" w:rsidR="00FD6B81" w:rsidRPr="00F47928" w:rsidRDefault="00FD6B81" w:rsidP="00763B90">
                  <w:pPr>
                    <w:pStyle w:val="NormalKeep"/>
                  </w:pPr>
                  <w:r w:rsidRPr="00F47928">
                    <w:t>Pediatričtí pacienti</w:t>
                  </w:r>
                </w:p>
              </w:tc>
              <w:tc>
                <w:tcPr>
                  <w:tcW w:w="2430" w:type="dxa"/>
                  <w:tcBorders>
                    <w:top w:val="nil"/>
                  </w:tcBorders>
                </w:tcPr>
                <w:p w14:paraId="7D24E2E7" w14:textId="77777777" w:rsidR="00FD6B81" w:rsidRPr="00F47928" w:rsidRDefault="00FD6B81" w:rsidP="00763B90">
                  <w:r w:rsidRPr="00F47928">
                    <w:t>&gt; věkově odpovídající ULN</w:t>
                  </w:r>
                  <w:r w:rsidRPr="00F47928">
                    <w:rPr>
                      <w:rStyle w:val="Superscript"/>
                    </w:rPr>
                    <w:t>**</w:t>
                  </w:r>
                </w:p>
              </w:tc>
              <w:tc>
                <w:tcPr>
                  <w:tcW w:w="990" w:type="dxa"/>
                  <w:tcBorders>
                    <w:top w:val="nil"/>
                  </w:tcBorders>
                </w:tcPr>
                <w:p w14:paraId="0B21AB16" w14:textId="77777777" w:rsidR="00FD6B81" w:rsidRPr="00F47928" w:rsidRDefault="00FD6B81" w:rsidP="00763B90">
                  <w:pPr>
                    <w:pStyle w:val="NormalCentred"/>
                  </w:pPr>
                  <w:r w:rsidRPr="00F47928">
                    <w:t>a/nebo</w:t>
                  </w:r>
                </w:p>
              </w:tc>
              <w:tc>
                <w:tcPr>
                  <w:tcW w:w="3227" w:type="dxa"/>
                  <w:tcBorders>
                    <w:top w:val="nil"/>
                  </w:tcBorders>
                </w:tcPr>
                <w:p w14:paraId="25AD2583" w14:textId="77777777" w:rsidR="00FD6B81" w:rsidRPr="00F47928" w:rsidRDefault="00FD6B81" w:rsidP="00763B90">
                  <w:r w:rsidRPr="00F47928">
                    <w:t>Snížení &lt; LLN</w:t>
                  </w:r>
                  <w:r w:rsidRPr="00F47928">
                    <w:rPr>
                      <w:rStyle w:val="Superscript"/>
                    </w:rPr>
                    <w:t>*</w:t>
                  </w:r>
                  <w:r w:rsidRPr="00F47928">
                    <w:t xml:space="preserve"> (&lt; 90 ml/min)</w:t>
                  </w:r>
                </w:p>
              </w:tc>
            </w:tr>
            <w:tr w:rsidR="00FD6B81" w:rsidRPr="00F47928" w14:paraId="454A0714" w14:textId="77777777" w:rsidTr="00D946B4">
              <w:trPr>
                <w:cantSplit/>
              </w:trPr>
              <w:tc>
                <w:tcPr>
                  <w:tcW w:w="9067" w:type="dxa"/>
                  <w:gridSpan w:val="4"/>
                </w:tcPr>
                <w:p w14:paraId="4BA2F2D1" w14:textId="77777777" w:rsidR="00FD6B81" w:rsidRPr="00F47928" w:rsidRDefault="00FD6B81" w:rsidP="00763B90">
                  <w:pPr>
                    <w:pStyle w:val="HeadingStrong"/>
                  </w:pPr>
                  <w:r w:rsidRPr="00F47928">
                    <w:t>Po úpravě dávky, přerušení léčby, jestliže</w:t>
                  </w:r>
                </w:p>
              </w:tc>
            </w:tr>
            <w:tr w:rsidR="00FD6B81" w:rsidRPr="00F47928" w14:paraId="0BDAD1CD" w14:textId="77777777" w:rsidTr="00D946B4">
              <w:trPr>
                <w:cantSplit/>
              </w:trPr>
              <w:tc>
                <w:tcPr>
                  <w:tcW w:w="2420" w:type="dxa"/>
                </w:tcPr>
                <w:p w14:paraId="43FE6B39" w14:textId="77777777" w:rsidR="00FD6B81" w:rsidRPr="00F47928" w:rsidRDefault="00FD6B81" w:rsidP="00763B90">
                  <w:pPr>
                    <w:pStyle w:val="NormalKeep"/>
                  </w:pPr>
                  <w:r w:rsidRPr="00F47928">
                    <w:t>Dospělí a pediatričtí pacienti</w:t>
                  </w:r>
                </w:p>
              </w:tc>
              <w:tc>
                <w:tcPr>
                  <w:tcW w:w="2430" w:type="dxa"/>
                </w:tcPr>
                <w:p w14:paraId="12644533" w14:textId="77777777" w:rsidR="00FD6B81" w:rsidRPr="00F47928" w:rsidRDefault="00FD6B81" w:rsidP="00763B90">
                  <w:r w:rsidRPr="00F47928">
                    <w:t>Zůstává &gt; 33 % nad průměrnou hodnotou před léčbou</w:t>
                  </w:r>
                </w:p>
              </w:tc>
              <w:tc>
                <w:tcPr>
                  <w:tcW w:w="990" w:type="dxa"/>
                </w:tcPr>
                <w:p w14:paraId="2BBF60B0" w14:textId="77777777" w:rsidR="00FD6B81" w:rsidRPr="00F47928" w:rsidRDefault="00FD6B81" w:rsidP="00763B90">
                  <w:pPr>
                    <w:pStyle w:val="NormalCentred"/>
                  </w:pPr>
                  <w:r w:rsidRPr="00F47928">
                    <w:t>a/nebo</w:t>
                  </w:r>
                </w:p>
              </w:tc>
              <w:tc>
                <w:tcPr>
                  <w:tcW w:w="3227" w:type="dxa"/>
                </w:tcPr>
                <w:p w14:paraId="67ED0B63" w14:textId="77777777" w:rsidR="00FD6B81" w:rsidRPr="00F47928" w:rsidRDefault="00FD6B81" w:rsidP="00763B90">
                  <w:r w:rsidRPr="00F47928">
                    <w:t>Snížení &lt; LLN</w:t>
                  </w:r>
                  <w:r w:rsidRPr="00F47928">
                    <w:rPr>
                      <w:rStyle w:val="Superscript"/>
                    </w:rPr>
                    <w:t>*</w:t>
                  </w:r>
                  <w:r w:rsidRPr="00F47928">
                    <w:t xml:space="preserve"> (&lt; 90 ml/min)</w:t>
                  </w:r>
                </w:p>
              </w:tc>
            </w:tr>
            <w:tr w:rsidR="00FD6B81" w:rsidRPr="00F47928" w14:paraId="2A03E451" w14:textId="77777777" w:rsidTr="00D946B4">
              <w:trPr>
                <w:cantSplit/>
                <w:trHeight w:val="40"/>
              </w:trPr>
              <w:tc>
                <w:tcPr>
                  <w:tcW w:w="9067" w:type="dxa"/>
                  <w:gridSpan w:val="4"/>
                </w:tcPr>
                <w:p w14:paraId="64AF4A1C" w14:textId="77777777" w:rsidR="00FD6B81" w:rsidRPr="00F47928" w:rsidRDefault="00FD6B81" w:rsidP="00763B90">
                  <w:pPr>
                    <w:pStyle w:val="TableFootnote"/>
                    <w:keepNext/>
                  </w:pPr>
                  <w:r w:rsidRPr="00F47928">
                    <w:rPr>
                      <w:rStyle w:val="Superscript"/>
                    </w:rPr>
                    <w:t>*</w:t>
                  </w:r>
                  <w:r w:rsidRPr="00F47928">
                    <w:tab/>
                    <w:t>LLN: spodní limit normálního rozmezí</w:t>
                  </w:r>
                </w:p>
                <w:p w14:paraId="33BB0D8F" w14:textId="77777777" w:rsidR="00FD6B81" w:rsidRPr="00F47928" w:rsidRDefault="00FD6B81" w:rsidP="00763B90">
                  <w:pPr>
                    <w:pStyle w:val="TableFootnote"/>
                  </w:pPr>
                  <w:r w:rsidRPr="00F47928">
                    <w:rPr>
                      <w:rStyle w:val="Superscript"/>
                    </w:rPr>
                    <w:t>**</w:t>
                  </w:r>
                  <w:r w:rsidRPr="00F47928">
                    <w:tab/>
                    <w:t>ULN: horní limit normálního rozmezí</w:t>
                  </w:r>
                </w:p>
              </w:tc>
            </w:tr>
          </w:tbl>
          <w:p w14:paraId="725AC832" w14:textId="77777777" w:rsidR="00FD6B81" w:rsidRPr="00F47928" w:rsidRDefault="00FD6B81" w:rsidP="00763B90"/>
        </w:tc>
      </w:tr>
      <w:tr w:rsidR="00FD6B81" w:rsidRPr="00F47928" w14:paraId="7D6C2174" w14:textId="77777777" w:rsidTr="00D946B4">
        <w:trPr>
          <w:cantSplit/>
        </w:trPr>
        <w:tc>
          <w:tcPr>
            <w:tcW w:w="9231" w:type="dxa"/>
          </w:tcPr>
          <w:p w14:paraId="02160293" w14:textId="77777777" w:rsidR="00FD6B81" w:rsidRPr="00F47928" w:rsidRDefault="00FD6B81" w:rsidP="00763B90">
            <w:r w:rsidRPr="00F47928">
              <w:t>Nová léčba může být zahájena v závislosti na individuálním klinickém obrazu.</w:t>
            </w:r>
          </w:p>
          <w:p w14:paraId="216D6944" w14:textId="77777777" w:rsidR="00FD6B81" w:rsidRPr="00F47928" w:rsidRDefault="00FD6B81" w:rsidP="00763B90"/>
        </w:tc>
      </w:tr>
      <w:tr w:rsidR="00FD6B81" w:rsidRPr="00F47928" w14:paraId="3F41936E" w14:textId="77777777" w:rsidTr="00D946B4">
        <w:trPr>
          <w:cantSplit/>
        </w:trPr>
        <w:tc>
          <w:tcPr>
            <w:tcW w:w="9231" w:type="dxa"/>
          </w:tcPr>
          <w:p w14:paraId="384C687C" w14:textId="77777777" w:rsidR="006B3C97" w:rsidRPr="00F47928" w:rsidRDefault="006B3C97" w:rsidP="00A1776C">
            <w:pPr>
              <w:pStyle w:val="NormalKeep"/>
              <w:keepNext w:val="0"/>
            </w:pPr>
            <w:r w:rsidRPr="00F47928">
              <w:t xml:space="preserve">Snížení dávky nebo </w:t>
            </w:r>
            <w:r w:rsidR="009C2FF1" w:rsidRPr="00F47928">
              <w:t>přerušení</w:t>
            </w:r>
            <w:r w:rsidRPr="00F47928">
              <w:t xml:space="preserve"> léčby je </w:t>
            </w:r>
            <w:r w:rsidR="009C2FF1" w:rsidRPr="00F47928">
              <w:t xml:space="preserve">též </w:t>
            </w:r>
            <w:r w:rsidRPr="00F47928">
              <w:t xml:space="preserve">možno zvážit při výskytu abnormálních </w:t>
            </w:r>
            <w:r w:rsidR="005F709E" w:rsidRPr="00F47928">
              <w:t>hladin</w:t>
            </w:r>
            <w:r w:rsidRPr="00F47928">
              <w:t xml:space="preserve"> </w:t>
            </w:r>
            <w:r w:rsidR="009C2FF1" w:rsidRPr="00F47928">
              <w:t>markerů</w:t>
            </w:r>
            <w:r w:rsidRPr="00F47928">
              <w:t xml:space="preserve"> ledvinných tubulárních funkcí a/nebo je</w:t>
            </w:r>
            <w:r w:rsidR="008B3DA7" w:rsidRPr="00F47928">
              <w:t>-</w:t>
            </w:r>
            <w:r w:rsidRPr="00F47928">
              <w:t>li to klinicky indikováno:</w:t>
            </w:r>
          </w:p>
          <w:p w14:paraId="665134F0" w14:textId="77777777" w:rsidR="006B3C97" w:rsidRPr="00F47928" w:rsidRDefault="006B3C97" w:rsidP="008765B5">
            <w:pPr>
              <w:pStyle w:val="Bullet"/>
              <w:ind w:left="567" w:hanging="567"/>
            </w:pPr>
            <w:r w:rsidRPr="00F47928">
              <w:t xml:space="preserve">proteinurie (stanovení je nutno provádět před léčbou a pak vždy </w:t>
            </w:r>
            <w:r w:rsidR="008B3DA7" w:rsidRPr="00F47928">
              <w:t xml:space="preserve">jednou </w:t>
            </w:r>
            <w:r w:rsidRPr="00F47928">
              <w:t>měsíčně)</w:t>
            </w:r>
          </w:p>
          <w:p w14:paraId="5468B780" w14:textId="37C49469" w:rsidR="006B3C97" w:rsidRPr="00F47928" w:rsidRDefault="006B3C97" w:rsidP="008765B5">
            <w:pPr>
              <w:pStyle w:val="Bullet"/>
              <w:ind w:left="567" w:hanging="567"/>
            </w:pPr>
            <w:r w:rsidRPr="00F47928">
              <w:t>glykosurie u nediabetiků a </w:t>
            </w:r>
            <w:r w:rsidR="009C2FF1" w:rsidRPr="00F47928">
              <w:t>nízká</w:t>
            </w:r>
            <w:r w:rsidRPr="00F47928">
              <w:t xml:space="preserve"> hladina draslíku, fosfátů, hořčíku nebo urátů v séru, nebo </w:t>
            </w:r>
            <w:r w:rsidR="004F7156" w:rsidRPr="00F47928">
              <w:t xml:space="preserve">fosfaturie </w:t>
            </w:r>
            <w:r w:rsidR="008B3DA7" w:rsidRPr="00F47928">
              <w:t>či</w:t>
            </w:r>
            <w:r w:rsidRPr="00F47928">
              <w:t> </w:t>
            </w:r>
            <w:r w:rsidR="009C2FF1" w:rsidRPr="00F47928">
              <w:t>aminoacidurie</w:t>
            </w:r>
            <w:r w:rsidRPr="00F47928">
              <w:t xml:space="preserve"> (monitorovat podle potřeby).</w:t>
            </w:r>
          </w:p>
          <w:p w14:paraId="50547AF2" w14:textId="0A547E74" w:rsidR="006B3C97" w:rsidRPr="00F47928" w:rsidRDefault="006B3C97" w:rsidP="00A1776C">
            <w:r w:rsidRPr="00F47928">
              <w:t xml:space="preserve">Renální tubulopatie byla hlášená především u dětí a dospívajících s beta-talasemií léčených </w:t>
            </w:r>
            <w:r w:rsidR="00A047DA" w:rsidRPr="00F47928">
              <w:t>d</w:t>
            </w:r>
            <w:r w:rsidRPr="00F47928">
              <w:t>eferasirox</w:t>
            </w:r>
            <w:r w:rsidR="00A047DA" w:rsidRPr="00F47928">
              <w:t>em</w:t>
            </w:r>
            <w:r w:rsidRPr="00F47928">
              <w:t>.</w:t>
            </w:r>
          </w:p>
          <w:p w14:paraId="53FD80C3" w14:textId="77777777" w:rsidR="00FD6B81" w:rsidRPr="00F47928" w:rsidRDefault="00FD6B81" w:rsidP="00A1776C"/>
        </w:tc>
      </w:tr>
      <w:tr w:rsidR="006B3C97" w:rsidRPr="00F47928" w14:paraId="490B253B" w14:textId="77777777" w:rsidTr="00D946B4">
        <w:trPr>
          <w:cantSplit/>
        </w:trPr>
        <w:tc>
          <w:tcPr>
            <w:tcW w:w="9231" w:type="dxa"/>
          </w:tcPr>
          <w:p w14:paraId="51C1AD97" w14:textId="6683E3C8" w:rsidR="006B3C97" w:rsidRPr="00F47928" w:rsidRDefault="006B3C97" w:rsidP="00A1776C">
            <w:pPr>
              <w:pStyle w:val="NormalKeep"/>
              <w:keepNext w:val="0"/>
            </w:pPr>
            <w:r w:rsidRPr="00F47928">
              <w:t xml:space="preserve">Pacienty je nutno předat do péče </w:t>
            </w:r>
            <w:r w:rsidR="009C2FF1" w:rsidRPr="00F47928">
              <w:t xml:space="preserve">specialistovi na </w:t>
            </w:r>
            <w:r w:rsidR="00DF6805" w:rsidRPr="00F47928">
              <w:t xml:space="preserve">onemocnění </w:t>
            </w:r>
            <w:r w:rsidR="009C2FF1" w:rsidRPr="00F47928">
              <w:t>ledvin</w:t>
            </w:r>
            <w:r w:rsidRPr="00F47928">
              <w:t xml:space="preserve"> a případně zvážit další specializovaná vyšetření (např. biopsii ledvin) pokud při snížení dávky nebo vysazení:</w:t>
            </w:r>
          </w:p>
          <w:p w14:paraId="0E2D5067" w14:textId="6CC65FF9" w:rsidR="006B3C97" w:rsidRPr="00F47928" w:rsidRDefault="006B3C97" w:rsidP="008765B5">
            <w:pPr>
              <w:pStyle w:val="Bullet"/>
              <w:ind w:left="567" w:hanging="567"/>
            </w:pPr>
            <w:r w:rsidRPr="00F47928">
              <w:t xml:space="preserve">zůstává </w:t>
            </w:r>
            <w:r w:rsidR="00296C76" w:rsidRPr="00F47928">
              <w:t xml:space="preserve">hladina </w:t>
            </w:r>
            <w:r w:rsidR="00A047DA" w:rsidRPr="00F47928">
              <w:t xml:space="preserve">sérového </w:t>
            </w:r>
            <w:r w:rsidRPr="00F47928">
              <w:t>kreatinin</w:t>
            </w:r>
            <w:r w:rsidR="00A047DA" w:rsidRPr="00F47928">
              <w:t>u</w:t>
            </w:r>
            <w:r w:rsidRPr="00F47928">
              <w:t xml:space="preserve"> významně zvýšen</w:t>
            </w:r>
            <w:r w:rsidR="004F7156" w:rsidRPr="00F47928">
              <w:t>a</w:t>
            </w:r>
            <w:r w:rsidRPr="00F47928">
              <w:t xml:space="preserve"> a</w:t>
            </w:r>
          </w:p>
          <w:p w14:paraId="7B722B06" w14:textId="115CB804" w:rsidR="006B3C97" w:rsidRPr="00F47928" w:rsidRDefault="006B3C97" w:rsidP="008765B5">
            <w:pPr>
              <w:pStyle w:val="Bullet"/>
              <w:ind w:left="567" w:hanging="567"/>
            </w:pPr>
            <w:r w:rsidRPr="00F47928">
              <w:t xml:space="preserve">existují-li </w:t>
            </w:r>
            <w:r w:rsidR="004F7156" w:rsidRPr="00F47928">
              <w:t xml:space="preserve">perzistující </w:t>
            </w:r>
            <w:r w:rsidRPr="00F47928">
              <w:t>abnormality jiných markerů renálních funkcí (např. proteinurie, Fanconiho syndrom).</w:t>
            </w:r>
          </w:p>
          <w:p w14:paraId="65E97A71" w14:textId="77777777" w:rsidR="006B3C97" w:rsidRPr="00F47928" w:rsidRDefault="006B3C97" w:rsidP="00A1776C"/>
        </w:tc>
      </w:tr>
      <w:tr w:rsidR="006B3C97" w:rsidRPr="00F47928" w14:paraId="567B5B2C" w14:textId="77777777" w:rsidTr="008765B5">
        <w:trPr>
          <w:cantSplit/>
          <w:trHeight w:val="3529"/>
        </w:trPr>
        <w:tc>
          <w:tcPr>
            <w:tcW w:w="9231" w:type="dxa"/>
          </w:tcPr>
          <w:p w14:paraId="4BA01CA7" w14:textId="77777777" w:rsidR="006B3C97" w:rsidRPr="00F47928" w:rsidRDefault="006B3C97" w:rsidP="00763B90">
            <w:pPr>
              <w:pStyle w:val="HeadingUnderlined"/>
            </w:pPr>
            <w:r w:rsidRPr="00F47928">
              <w:lastRenderedPageBreak/>
              <w:t>Funkce jater</w:t>
            </w:r>
          </w:p>
          <w:p w14:paraId="587812CD" w14:textId="77777777" w:rsidR="006B3C97" w:rsidRPr="00F47928" w:rsidRDefault="006B3C97" w:rsidP="00A1776C">
            <w:pPr>
              <w:pStyle w:val="NormalKeep"/>
              <w:keepNext w:val="0"/>
            </w:pPr>
          </w:p>
          <w:p w14:paraId="11761E0A" w14:textId="3F09165D" w:rsidR="006B3C97" w:rsidRPr="00F47928" w:rsidRDefault="006B3C97" w:rsidP="00A1776C">
            <w:r w:rsidRPr="00F47928">
              <w:t xml:space="preserve">U pacientů léčených deferasiroxem bylo pozorováno zvýšení hodnot jaterních </w:t>
            </w:r>
            <w:r w:rsidR="008B3DA7" w:rsidRPr="00F47928">
              <w:t xml:space="preserve">funkčních </w:t>
            </w:r>
            <w:r w:rsidRPr="00F47928">
              <w:t xml:space="preserve">testů. U pacientů léčených deferasiroxem byly po jeho uvedení na trh hlášeny případy selhání jater, z nichž některé byly fatální. </w:t>
            </w:r>
            <w:r w:rsidR="008B3DA7" w:rsidRPr="00F47928">
              <w:t>Závažné</w:t>
            </w:r>
            <w:r w:rsidRPr="00F47928">
              <w:t xml:space="preserve"> formy spojené se změnami vědomí v </w:t>
            </w:r>
            <w:r w:rsidR="009F62B0" w:rsidRPr="00F47928">
              <w:t>rámci</w:t>
            </w:r>
            <w:r w:rsidRPr="00F47928">
              <w:t xml:space="preserve"> hyperamonemické encefalopatie mohou nastat u pacientů léčených deferasiroxem, zejména u dětí. Je třeba zvážit možnost hyperamonemické encefalopatie a změřit hladinu amoniaku u pacientů, u nichž se vyvinou </w:t>
            </w:r>
            <w:r w:rsidR="004F7156" w:rsidRPr="00F47928">
              <w:t xml:space="preserve">nevysvětlitelné </w:t>
            </w:r>
            <w:r w:rsidRPr="00F47928">
              <w:t>změny duševního stavu během léčby přípravkem Deferasirox Mylan. U pacientů, ohrožených dehydratací (např. v důsledku průjmu</w:t>
            </w:r>
            <w:r w:rsidR="004F7156" w:rsidRPr="00F47928">
              <w:t xml:space="preserve"> nebo </w:t>
            </w:r>
            <w:r w:rsidRPr="00F47928">
              <w:t>zvracení), zejména u dětí s akutním onemocněním, je třeba dbát na udržení přiměřené hydratace. Většina hlášení jaterního selhání zahrnovala pacienty se závažnými</w:t>
            </w:r>
            <w:r w:rsidR="002357B7" w:rsidRPr="00F47928">
              <w:t xml:space="preserve"> </w:t>
            </w:r>
            <w:r w:rsidR="004F7156" w:rsidRPr="00F47928">
              <w:t>komorbiditami(</w:t>
            </w:r>
            <w:r w:rsidRPr="00F47928">
              <w:t>včetně</w:t>
            </w:r>
            <w:r w:rsidR="002357B7" w:rsidRPr="00F47928">
              <w:t xml:space="preserve"> </w:t>
            </w:r>
            <w:r w:rsidR="00C11826" w:rsidRPr="00F47928">
              <w:rPr>
                <w:color w:val="000000"/>
              </w:rPr>
              <w:t xml:space="preserve">cirhózy </w:t>
            </w:r>
            <w:r w:rsidR="002357B7" w:rsidRPr="00F47928">
              <w:rPr>
                <w:color w:val="000000"/>
              </w:rPr>
              <w:t xml:space="preserve">jater a </w:t>
            </w:r>
            <w:r w:rsidR="00C11826" w:rsidRPr="00F47928">
              <w:rPr>
                <w:color w:val="000000"/>
              </w:rPr>
              <w:t xml:space="preserve">hepatitidy </w:t>
            </w:r>
            <w:r w:rsidR="002357B7" w:rsidRPr="00F47928">
              <w:rPr>
                <w:color w:val="000000"/>
              </w:rPr>
              <w:t>typu C) a multiorgánového selhání</w:t>
            </w:r>
            <w:r w:rsidR="002357B7" w:rsidRPr="00F47928">
              <w:t xml:space="preserve">. </w:t>
            </w:r>
            <w:r w:rsidRPr="00F47928">
              <w:t>Úloha deferasiroxu, jako přispívajícího nebo zhoršujícího faktoru,</w:t>
            </w:r>
            <w:r w:rsidR="002357B7" w:rsidRPr="00F47928">
              <w:t xml:space="preserve"> </w:t>
            </w:r>
            <w:r w:rsidRPr="00F47928">
              <w:t>nemůže být vyloučena (viz bod 4.8).</w:t>
            </w:r>
          </w:p>
          <w:p w14:paraId="7B6B17C2" w14:textId="77777777" w:rsidR="006B3C97" w:rsidRPr="00F47928" w:rsidRDefault="006B3C97" w:rsidP="00763B90"/>
        </w:tc>
      </w:tr>
      <w:tr w:rsidR="006B3C97" w:rsidRPr="00F47928" w14:paraId="540EEDEA" w14:textId="77777777" w:rsidTr="00D946B4">
        <w:trPr>
          <w:cantSplit/>
        </w:trPr>
        <w:tc>
          <w:tcPr>
            <w:tcW w:w="9231" w:type="dxa"/>
          </w:tcPr>
          <w:p w14:paraId="55657DD3" w14:textId="5AABD3D6" w:rsidR="006B3C97" w:rsidRPr="00F47928" w:rsidRDefault="006B3C97" w:rsidP="00763B90">
            <w:r w:rsidRPr="00F47928">
              <w:t xml:space="preserve">Kontrolní vyšetření sérových </w:t>
            </w:r>
            <w:r w:rsidR="004F7156" w:rsidRPr="00F47928">
              <w:t xml:space="preserve">hladin </w:t>
            </w:r>
            <w:r w:rsidRPr="00F47928">
              <w:t xml:space="preserve">aminotransferáz, bilirubinu a alkalické fosfatázy se doporučuje provést před zahájením léčby, pak každé 2 týdny během prvního měsíce léčby a dále pak jednou za měsíc. Jestliže zvýšená hladina aminotransferáz v séru přetrvává, dále se zvyšuje a nejsou známy žádné jiné příčiny tohoto zvýšení, léčba deferasiroxem má být přerušena. Jakmile je příčina abnormálních </w:t>
            </w:r>
            <w:r w:rsidR="004F7156" w:rsidRPr="00F47928">
              <w:t xml:space="preserve">hladin </w:t>
            </w:r>
            <w:r w:rsidRPr="00F47928">
              <w:t xml:space="preserve">jaterních funkčních testů objasněna </w:t>
            </w:r>
            <w:r w:rsidR="000C7F06" w:rsidRPr="00F47928">
              <w:t>nebo po návratu</w:t>
            </w:r>
            <w:r w:rsidRPr="00F47928">
              <w:t> hladin k normálním hodnotám, je možné uvažovat o opatrném opětovném zahájení léčby nižší dávkou s následným postupným zvyšováním dávky.</w:t>
            </w:r>
          </w:p>
          <w:p w14:paraId="3198F580" w14:textId="77777777" w:rsidR="006B3C97" w:rsidRPr="00F47928" w:rsidRDefault="006B3C97" w:rsidP="00763B90"/>
        </w:tc>
      </w:tr>
      <w:tr w:rsidR="006B3C97" w:rsidRPr="00F47928" w14:paraId="495EB816" w14:textId="77777777" w:rsidTr="00D946B4">
        <w:trPr>
          <w:cantSplit/>
        </w:trPr>
        <w:tc>
          <w:tcPr>
            <w:tcW w:w="9231" w:type="dxa"/>
          </w:tcPr>
          <w:p w14:paraId="5BCA0F9C" w14:textId="204AD5AE" w:rsidR="006B3C97" w:rsidRPr="00F47928" w:rsidRDefault="006B3C97" w:rsidP="00763B90">
            <w:r w:rsidRPr="00F47928">
              <w:t>Nedoporučuje se podávat přípravek Deferasirox Mylan pacientům s</w:t>
            </w:r>
            <w:r w:rsidR="000C7F06" w:rsidRPr="00F47928">
              <w:t xml:space="preserve"> </w:t>
            </w:r>
            <w:r w:rsidR="00071381" w:rsidRPr="00F47928">
              <w:t>těžk</w:t>
            </w:r>
            <w:r w:rsidR="000C7F06" w:rsidRPr="00F47928">
              <w:t>ou</w:t>
            </w:r>
            <w:r w:rsidRPr="00F47928">
              <w:t xml:space="preserve"> poruchou funkce jater (Child-Pugh třída C) (viz bod 5.2).</w:t>
            </w:r>
          </w:p>
          <w:p w14:paraId="71C5B932" w14:textId="77777777" w:rsidR="006B3C97" w:rsidRPr="00F47928" w:rsidRDefault="006B3C97" w:rsidP="00763B90"/>
        </w:tc>
      </w:tr>
      <w:tr w:rsidR="006B3C97" w:rsidRPr="00F47928" w14:paraId="25195BCA" w14:textId="77777777" w:rsidTr="00D946B4">
        <w:trPr>
          <w:cantSplit/>
          <w:trHeight w:val="5112"/>
        </w:trPr>
        <w:tc>
          <w:tcPr>
            <w:tcW w:w="9231" w:type="dxa"/>
          </w:tcPr>
          <w:p w14:paraId="51C906D2" w14:textId="2E12C0C7" w:rsidR="006B3C97" w:rsidRPr="00F47928" w:rsidRDefault="006B3C97" w:rsidP="00FF569E">
            <w:pPr>
              <w:ind w:left="1134" w:hanging="1134"/>
            </w:pPr>
            <w:r w:rsidRPr="00F47928">
              <w:rPr>
                <w:rStyle w:val="Underline"/>
              </w:rPr>
              <w:t>Tabulka </w:t>
            </w:r>
            <w:r w:rsidR="00033674">
              <w:rPr>
                <w:rStyle w:val="Underline"/>
              </w:rPr>
              <w:t>5</w:t>
            </w:r>
            <w:r w:rsidRPr="00F47928">
              <w:tab/>
              <w:t>Přehled doporučení pro sledování bezpečnosti</w:t>
            </w:r>
          </w:p>
          <w:p w14:paraId="28179689" w14:textId="77777777" w:rsidR="006B3C97" w:rsidRPr="00F47928" w:rsidRDefault="006B3C97" w:rsidP="00763B90">
            <w:pPr>
              <w:pStyle w:val="NormalKeep"/>
            </w:pPr>
          </w:p>
          <w:tbl>
            <w:tblPr>
              <w:tblStyle w:val="Standard"/>
              <w:tblW w:w="0" w:type="auto"/>
              <w:tblLook w:val="04A0" w:firstRow="1" w:lastRow="0" w:firstColumn="1" w:lastColumn="0" w:noHBand="0" w:noVBand="1"/>
            </w:tblPr>
            <w:tblGrid>
              <w:gridCol w:w="4445"/>
              <w:gridCol w:w="4446"/>
            </w:tblGrid>
            <w:tr w:rsidR="00092BE3" w:rsidRPr="00F47928" w14:paraId="7C1130DE" w14:textId="77777777" w:rsidTr="004F7156">
              <w:trPr>
                <w:tblHeader/>
              </w:trPr>
              <w:tc>
                <w:tcPr>
                  <w:tcW w:w="4451" w:type="dxa"/>
                </w:tcPr>
                <w:p w14:paraId="2BF6BCFE" w14:textId="77777777" w:rsidR="00092BE3" w:rsidRPr="00F47928" w:rsidRDefault="00092BE3" w:rsidP="00763B90">
                  <w:pPr>
                    <w:pStyle w:val="HeadingStrong"/>
                  </w:pPr>
                  <w:r w:rsidRPr="00F47928">
                    <w:t>Test</w:t>
                  </w:r>
                </w:p>
              </w:tc>
              <w:tc>
                <w:tcPr>
                  <w:tcW w:w="4452" w:type="dxa"/>
                </w:tcPr>
                <w:p w14:paraId="33BD3118" w14:textId="71F432C6" w:rsidR="00092BE3" w:rsidRPr="00F47928" w:rsidRDefault="002064CA" w:rsidP="00763B90">
                  <w:pPr>
                    <w:pStyle w:val="HeadingStrong"/>
                  </w:pPr>
                  <w:r w:rsidRPr="00F47928">
                    <w:t>Frekvence</w:t>
                  </w:r>
                </w:p>
              </w:tc>
            </w:tr>
            <w:tr w:rsidR="006B3C97" w:rsidRPr="00F47928" w14:paraId="7E803722" w14:textId="77777777" w:rsidTr="004F7156">
              <w:trPr>
                <w:trHeight w:val="151"/>
              </w:trPr>
              <w:tc>
                <w:tcPr>
                  <w:tcW w:w="4451" w:type="dxa"/>
                </w:tcPr>
                <w:p w14:paraId="3A8CBBF8" w14:textId="77777777" w:rsidR="006B3C97" w:rsidRPr="00F47928" w:rsidRDefault="006B3C97" w:rsidP="00763B90">
                  <w:pPr>
                    <w:pStyle w:val="NormalKeep"/>
                  </w:pPr>
                  <w:r w:rsidRPr="00F47928">
                    <w:t>Sérový kreatinin</w:t>
                  </w:r>
                </w:p>
              </w:tc>
              <w:tc>
                <w:tcPr>
                  <w:tcW w:w="4452" w:type="dxa"/>
                </w:tcPr>
                <w:p w14:paraId="4413F4BB" w14:textId="77777777" w:rsidR="006B3C97" w:rsidRPr="00F47928" w:rsidRDefault="006B3C97" w:rsidP="00763B90">
                  <w:r w:rsidRPr="00F47928">
                    <w:t>Dvakrát před léčbou.</w:t>
                  </w:r>
                </w:p>
                <w:p w14:paraId="4CA08964" w14:textId="77777777" w:rsidR="006B3C97" w:rsidRPr="00F47928" w:rsidRDefault="006B3C97" w:rsidP="00763B90">
                  <w:r w:rsidRPr="00F47928">
                    <w:t>Jednou týdně během prvního měsíce léčby nebo po úpravě dávky (včetně změny lékové formy).</w:t>
                  </w:r>
                </w:p>
                <w:p w14:paraId="45C3AAE7" w14:textId="77777777" w:rsidR="006B3C97" w:rsidRPr="00F47928" w:rsidRDefault="006B3C97" w:rsidP="00763B90">
                  <w:r w:rsidRPr="00F47928">
                    <w:t>Poté jednou měsíčně.</w:t>
                  </w:r>
                </w:p>
              </w:tc>
            </w:tr>
            <w:tr w:rsidR="006B3C97" w:rsidRPr="00F47928" w14:paraId="45A91015" w14:textId="77777777" w:rsidTr="004F7156">
              <w:trPr>
                <w:trHeight w:val="187"/>
              </w:trPr>
              <w:tc>
                <w:tcPr>
                  <w:tcW w:w="4451" w:type="dxa"/>
                </w:tcPr>
                <w:p w14:paraId="17CFFDAD" w14:textId="5677E951" w:rsidR="006B3C97" w:rsidRPr="00F47928" w:rsidRDefault="006B3C97" w:rsidP="00763B90">
                  <w:pPr>
                    <w:pStyle w:val="NormalKeep"/>
                  </w:pPr>
                  <w:r w:rsidRPr="00F47928">
                    <w:t>Clearance kreatininu a/nebo cystatin C v plazmě</w:t>
                  </w:r>
                </w:p>
              </w:tc>
              <w:tc>
                <w:tcPr>
                  <w:tcW w:w="4452" w:type="dxa"/>
                </w:tcPr>
                <w:p w14:paraId="2143A619" w14:textId="6ED18505" w:rsidR="006B3C97" w:rsidRPr="00F47928" w:rsidRDefault="006B3C97" w:rsidP="00763B90">
                  <w:r w:rsidRPr="00F47928">
                    <w:t>Před léčbou.</w:t>
                  </w:r>
                </w:p>
                <w:p w14:paraId="3B47D52A" w14:textId="64DA4E99" w:rsidR="006B3C97" w:rsidRPr="00F47928" w:rsidRDefault="006B3C97" w:rsidP="00763B90">
                  <w:r w:rsidRPr="00F47928">
                    <w:t>Jednou týdně během prvního měsíce léčby nebo po úpravě dávky (včetně změny lékové formy).</w:t>
                  </w:r>
                </w:p>
                <w:p w14:paraId="4DC97C0E" w14:textId="2606304E" w:rsidR="006B3C97" w:rsidRPr="00F47928" w:rsidRDefault="006B3C97" w:rsidP="00763B90">
                  <w:r w:rsidRPr="00F47928">
                    <w:t>Poté jednou měsíčně.</w:t>
                  </w:r>
                </w:p>
              </w:tc>
            </w:tr>
            <w:tr w:rsidR="006B3C97" w:rsidRPr="00F47928" w14:paraId="77DE87B0" w14:textId="77777777" w:rsidTr="004F7156">
              <w:trPr>
                <w:trHeight w:val="40"/>
              </w:trPr>
              <w:tc>
                <w:tcPr>
                  <w:tcW w:w="4451" w:type="dxa"/>
                </w:tcPr>
                <w:p w14:paraId="01DADE28" w14:textId="77777777" w:rsidR="006B3C97" w:rsidRPr="00F47928" w:rsidRDefault="006B3C97" w:rsidP="00763B90">
                  <w:pPr>
                    <w:pStyle w:val="NormalKeep"/>
                  </w:pPr>
                  <w:r w:rsidRPr="00F47928">
                    <w:t>Proteinurie</w:t>
                  </w:r>
                </w:p>
              </w:tc>
              <w:tc>
                <w:tcPr>
                  <w:tcW w:w="4452" w:type="dxa"/>
                </w:tcPr>
                <w:p w14:paraId="448966EB" w14:textId="77777777" w:rsidR="006B3C97" w:rsidRPr="00F47928" w:rsidRDefault="006B3C97" w:rsidP="00763B90">
                  <w:r w:rsidRPr="00F47928">
                    <w:t>Před léčbou.</w:t>
                  </w:r>
                </w:p>
                <w:p w14:paraId="663E1CAA" w14:textId="77777777" w:rsidR="006B3C97" w:rsidRPr="00F47928" w:rsidRDefault="006B3C97" w:rsidP="00763B90">
                  <w:r w:rsidRPr="00F47928">
                    <w:t>Poté jednou měsíčně.</w:t>
                  </w:r>
                </w:p>
              </w:tc>
            </w:tr>
            <w:tr w:rsidR="004F7156" w:rsidRPr="00F47928" w14:paraId="3C87D73B" w14:textId="77777777" w:rsidTr="004F7156">
              <w:tc>
                <w:tcPr>
                  <w:tcW w:w="4451" w:type="dxa"/>
                </w:tcPr>
                <w:p w14:paraId="2F08544A" w14:textId="5CD9DE07" w:rsidR="004F7156" w:rsidRPr="00F47928" w:rsidRDefault="004F7156" w:rsidP="004F7156">
                  <w:pPr>
                    <w:pStyle w:val="NormalKeep"/>
                  </w:pPr>
                  <w:r w:rsidRPr="00F47928">
                    <w:t xml:space="preserve">Další ukazatele funkce tubulů ledvin (jako je glykosurie u nediabetických pacientů a nízké hladiny draslíku, fosfátů, hořčíku nebo urátu v krevním séru, </w:t>
                  </w:r>
                  <w:r w:rsidR="00C11826" w:rsidRPr="00F47928">
                    <w:t>fosfaturie</w:t>
                  </w:r>
                  <w:r w:rsidRPr="00F47928">
                    <w:t>, aminoacidurie)</w:t>
                  </w:r>
                </w:p>
              </w:tc>
              <w:tc>
                <w:tcPr>
                  <w:tcW w:w="4452" w:type="dxa"/>
                </w:tcPr>
                <w:p w14:paraId="6D965D57" w14:textId="3DF870E1" w:rsidR="004F7156" w:rsidRPr="00F47928" w:rsidRDefault="004F7156" w:rsidP="004F7156">
                  <w:r w:rsidRPr="00F47928">
                    <w:t>Podle potřeby.</w:t>
                  </w:r>
                </w:p>
              </w:tc>
            </w:tr>
            <w:tr w:rsidR="004F7156" w:rsidRPr="00F47928" w14:paraId="3A6F3CDC" w14:textId="77777777" w:rsidTr="004F7156">
              <w:trPr>
                <w:trHeight w:val="40"/>
              </w:trPr>
              <w:tc>
                <w:tcPr>
                  <w:tcW w:w="4451" w:type="dxa"/>
                </w:tcPr>
                <w:p w14:paraId="4258B964" w14:textId="77777777" w:rsidR="004F7156" w:rsidRPr="00F47928" w:rsidRDefault="004F7156" w:rsidP="004F7156">
                  <w:pPr>
                    <w:pStyle w:val="NormalKeep"/>
                  </w:pPr>
                  <w:r w:rsidRPr="00F47928">
                    <w:t>Sérové aminotransferázy, bilirubin, alkalická fosfatáza</w:t>
                  </w:r>
                </w:p>
              </w:tc>
              <w:tc>
                <w:tcPr>
                  <w:tcW w:w="4452" w:type="dxa"/>
                </w:tcPr>
                <w:p w14:paraId="60CD0BB1" w14:textId="77777777" w:rsidR="004F7156" w:rsidRPr="00F47928" w:rsidRDefault="004F7156" w:rsidP="004F7156">
                  <w:r w:rsidRPr="00F47928">
                    <w:t>Před léčbou.</w:t>
                  </w:r>
                </w:p>
                <w:p w14:paraId="35466163" w14:textId="77777777" w:rsidR="004F7156" w:rsidRPr="00F47928" w:rsidRDefault="004F7156" w:rsidP="004F7156">
                  <w:r w:rsidRPr="00F47928">
                    <w:t>Každé 2 týdny během prvního měsíce léčby.</w:t>
                  </w:r>
                </w:p>
                <w:p w14:paraId="6812F5DE" w14:textId="77777777" w:rsidR="004F7156" w:rsidRPr="00F47928" w:rsidRDefault="004F7156" w:rsidP="004F7156">
                  <w:r w:rsidRPr="00F47928">
                    <w:t>Poté jednou měsíčně.</w:t>
                  </w:r>
                </w:p>
              </w:tc>
            </w:tr>
            <w:tr w:rsidR="004F7156" w:rsidRPr="00F47928" w14:paraId="17221766" w14:textId="77777777" w:rsidTr="004F7156">
              <w:tc>
                <w:tcPr>
                  <w:tcW w:w="4451" w:type="dxa"/>
                </w:tcPr>
                <w:p w14:paraId="587E9D63" w14:textId="77777777" w:rsidR="004F7156" w:rsidRPr="00F47928" w:rsidRDefault="004F7156" w:rsidP="004F7156">
                  <w:pPr>
                    <w:pStyle w:val="NormalKeep"/>
                  </w:pPr>
                  <w:r w:rsidRPr="00F47928">
                    <w:t>Vyšetření sluchu a zraku</w:t>
                  </w:r>
                </w:p>
              </w:tc>
              <w:tc>
                <w:tcPr>
                  <w:tcW w:w="4452" w:type="dxa"/>
                </w:tcPr>
                <w:p w14:paraId="0C68B429" w14:textId="77777777" w:rsidR="004F7156" w:rsidRPr="00F47928" w:rsidRDefault="004F7156" w:rsidP="004F7156">
                  <w:r w:rsidRPr="00F47928">
                    <w:t>Před léčbou.</w:t>
                  </w:r>
                </w:p>
                <w:p w14:paraId="27D45087" w14:textId="77777777" w:rsidR="004F7156" w:rsidRPr="00F47928" w:rsidRDefault="004F7156" w:rsidP="004F7156">
                  <w:r w:rsidRPr="00F47928">
                    <w:t>Poté jednou ročně.</w:t>
                  </w:r>
                </w:p>
              </w:tc>
            </w:tr>
            <w:tr w:rsidR="004F7156" w:rsidRPr="00F47928" w14:paraId="5433EAC9" w14:textId="77777777" w:rsidTr="004F7156">
              <w:trPr>
                <w:trHeight w:val="40"/>
              </w:trPr>
              <w:tc>
                <w:tcPr>
                  <w:tcW w:w="4451" w:type="dxa"/>
                </w:tcPr>
                <w:p w14:paraId="11E85B0E" w14:textId="77777777" w:rsidR="004F7156" w:rsidRPr="00F47928" w:rsidRDefault="004F7156" w:rsidP="004F7156">
                  <w:pPr>
                    <w:pStyle w:val="NormalKeep"/>
                  </w:pPr>
                  <w:r w:rsidRPr="00F47928">
                    <w:t>Tělesná hmotnost, výška a pohlavní vývoj</w:t>
                  </w:r>
                </w:p>
              </w:tc>
              <w:tc>
                <w:tcPr>
                  <w:tcW w:w="4452" w:type="dxa"/>
                </w:tcPr>
                <w:p w14:paraId="19F9E801" w14:textId="77777777" w:rsidR="004F7156" w:rsidRPr="00F47928" w:rsidRDefault="004F7156" w:rsidP="004F7156">
                  <w:r w:rsidRPr="00F47928">
                    <w:t>Před léčbou.</w:t>
                  </w:r>
                </w:p>
                <w:p w14:paraId="23461F85" w14:textId="77777777" w:rsidR="004F7156" w:rsidRPr="00F47928" w:rsidRDefault="004F7156" w:rsidP="004F7156">
                  <w:r w:rsidRPr="00F47928">
                    <w:t>Jednou ročně u pediatrických pacientů.</w:t>
                  </w:r>
                </w:p>
              </w:tc>
            </w:tr>
          </w:tbl>
          <w:p w14:paraId="62F32683" w14:textId="77777777" w:rsidR="006B3C97" w:rsidRPr="00F47928" w:rsidRDefault="006B3C97" w:rsidP="00763B90"/>
        </w:tc>
      </w:tr>
    </w:tbl>
    <w:p w14:paraId="58E312F2" w14:textId="77777777" w:rsidR="00C11FE3" w:rsidRPr="00F47928" w:rsidRDefault="00C11FE3" w:rsidP="00763B90"/>
    <w:p w14:paraId="1A5AC175" w14:textId="77777777" w:rsidR="00C11FE3" w:rsidRPr="00F47928" w:rsidRDefault="00C11FE3" w:rsidP="00763B90">
      <w:r w:rsidRPr="00F47928">
        <w:t>U pacientů s krátkou očekávanou délkou života (například s vysoce rizikovým myelodysplastickým syndrom</w:t>
      </w:r>
      <w:r w:rsidR="000C7F06" w:rsidRPr="00F47928">
        <w:t>em</w:t>
      </w:r>
      <w:r w:rsidRPr="00F47928">
        <w:t xml:space="preserve">), zejména pokud souběžná onemocnění </w:t>
      </w:r>
      <w:r w:rsidR="000C7F06" w:rsidRPr="00F47928">
        <w:t xml:space="preserve">mohou </w:t>
      </w:r>
      <w:r w:rsidRPr="00F47928">
        <w:t>zvyš</w:t>
      </w:r>
      <w:r w:rsidR="000C7F06" w:rsidRPr="00F47928">
        <w:t>ovat</w:t>
      </w:r>
      <w:r w:rsidRPr="00F47928">
        <w:t xml:space="preserve"> riziko nežádoucích účinků, může být prospěch z léčby přípravkem Deferasirox Mylan omezen a může být nižší než riziko. Z těchto důvodů není léčba přípravkem Deferasirox Mylan u těchto pacientů doporučená.</w:t>
      </w:r>
    </w:p>
    <w:p w14:paraId="26BC5C6E" w14:textId="77777777" w:rsidR="00C11FE3" w:rsidRPr="00F47928" w:rsidRDefault="00C11FE3" w:rsidP="00763B90"/>
    <w:p w14:paraId="2332A0E9" w14:textId="229DA718" w:rsidR="00C11FE3" w:rsidRPr="00F47928" w:rsidRDefault="00C11FE3" w:rsidP="00763B90">
      <w:r w:rsidRPr="00F47928">
        <w:lastRenderedPageBreak/>
        <w:t xml:space="preserve">U starších pacientů má být kvůli vyšší </w:t>
      </w:r>
      <w:r w:rsidR="002064CA" w:rsidRPr="00F47928">
        <w:t xml:space="preserve">frekvenci </w:t>
      </w:r>
      <w:r w:rsidRPr="00F47928">
        <w:t>nežádoucích účinků (především průjmu) dbáno opatrnosti.</w:t>
      </w:r>
    </w:p>
    <w:p w14:paraId="6853BFEB" w14:textId="77777777" w:rsidR="00C11FE3" w:rsidRPr="00F47928" w:rsidRDefault="00C11FE3" w:rsidP="00763B90"/>
    <w:p w14:paraId="6FF679D4" w14:textId="77777777" w:rsidR="00C11FE3" w:rsidRPr="00F47928" w:rsidRDefault="001F5BA1" w:rsidP="00763B90">
      <w:r w:rsidRPr="00F47928">
        <w:t>Údaje</w:t>
      </w:r>
      <w:r w:rsidR="00C11FE3" w:rsidRPr="00F47928">
        <w:t xml:space="preserve"> </w:t>
      </w:r>
      <w:r w:rsidR="006C3E2E" w:rsidRPr="00F47928">
        <w:t>u</w:t>
      </w:r>
      <w:r w:rsidR="00C11FE3" w:rsidRPr="00F47928">
        <w:t> dět</w:t>
      </w:r>
      <w:r w:rsidR="006C3E2E" w:rsidRPr="00F47928">
        <w:t>í</w:t>
      </w:r>
      <w:r w:rsidR="00C11FE3" w:rsidRPr="00F47928">
        <w:t xml:space="preserve"> s talasemií nezávislou na podávání krevních transfuzí jsou velmi omezen</w:t>
      </w:r>
      <w:r w:rsidRPr="00F47928">
        <w:t>é</w:t>
      </w:r>
      <w:r w:rsidR="00C11FE3" w:rsidRPr="00F47928">
        <w:t xml:space="preserve"> (viz bod 5.1). Proto musí být léčba přípravkem Deferasirox Mylan pečlivě sledována, aby bylo možné zjistit nežádoucí účinky a sledovat zátěž železem u pediatrické populace. Před zahájením léčby přípravkem Deferasirox Mylan u silně železem přetížených dětí s talasemií nezávislou na podávání krevních transfuzí si má být lékař vědom skutečnosti, že důsledky dlouhodobé expozice u těchto pacientů nejsou v současné době známé.</w:t>
      </w:r>
    </w:p>
    <w:p w14:paraId="5DACA397" w14:textId="77777777" w:rsidR="00C11FE3" w:rsidRPr="00F47928" w:rsidRDefault="00C11FE3" w:rsidP="00763B90"/>
    <w:p w14:paraId="430CAF26" w14:textId="77777777" w:rsidR="00C11FE3" w:rsidRPr="00F47928" w:rsidRDefault="00C11FE3" w:rsidP="00763B90">
      <w:pPr>
        <w:pStyle w:val="HeadingUnderlined"/>
      </w:pPr>
      <w:r w:rsidRPr="00F47928">
        <w:t>Gastrointestinální poruchy</w:t>
      </w:r>
    </w:p>
    <w:p w14:paraId="58A80FBB" w14:textId="77777777" w:rsidR="00C11FE3" w:rsidRPr="00F47928" w:rsidRDefault="00C11FE3" w:rsidP="00763B90">
      <w:pPr>
        <w:pStyle w:val="NormalKeep"/>
      </w:pPr>
    </w:p>
    <w:p w14:paraId="42706B59" w14:textId="409AAE08" w:rsidR="00C11FE3" w:rsidRPr="00F47928" w:rsidRDefault="00C11FE3" w:rsidP="00763B90">
      <w:r w:rsidRPr="00F47928">
        <w:t>U pacientů, kteří užívali deferasirox, včetně dětí a dospívajících, byly hlášeny ulcerace a krvácení z horní části gastrointestinálního traktu. U některých pacientů byly pozorovány mnohočetné ulcerace (viz bod 4.8). Byla zaznamenána hlášení tvorby ulcerací komplikovaných perforací gastrointestinálního traktu (GIT). Také byla zaznamenána hlášení fatální gastrointestinální hemoragie, především u starších pacientů s hematologickými malignitami a/nebo nízkými počty trombocytů. Lékaři i pacienti mají během léčby přípravkem Deferasirox Mylan zůstat ostražití k výskytu známek a příznaků gastrointestinálního vředu a krvácení z gastrointestinálního traktu</w:t>
      </w:r>
      <w:r w:rsidR="001D3843" w:rsidRPr="00F47928">
        <w:t xml:space="preserve">. </w:t>
      </w:r>
      <w:r w:rsidR="001D3843" w:rsidRPr="00F47928">
        <w:rPr>
          <w:color w:val="000000"/>
        </w:rPr>
        <w:t>V případ</w:t>
      </w:r>
      <w:r w:rsidR="001D3843" w:rsidRPr="00F47928">
        <w:rPr>
          <w:rFonts w:ascii="Cambria" w:eastAsia="Cambria" w:hAnsi="Cambria"/>
          <w:color w:val="000000"/>
        </w:rPr>
        <w:t>ě</w:t>
      </w:r>
      <w:r w:rsidR="001D3843" w:rsidRPr="00F47928">
        <w:rPr>
          <w:color w:val="000000"/>
        </w:rPr>
        <w:t xml:space="preserve"> podezření na gastrointestinální vřed nebo krvácení z gastrointestinálního traktu má být přípravek </w:t>
      </w:r>
      <w:r w:rsidR="001D3843" w:rsidRPr="00F47928">
        <w:t>Deferasirox Mylan</w:t>
      </w:r>
      <w:r w:rsidR="001D3843" w:rsidRPr="00F47928">
        <w:rPr>
          <w:color w:val="000000"/>
        </w:rPr>
        <w:t xml:space="preserve"> vysazen a musí být</w:t>
      </w:r>
      <w:r w:rsidR="001D3843" w:rsidRPr="00F47928">
        <w:t> okamžitě</w:t>
      </w:r>
      <w:r w:rsidRPr="00F47928">
        <w:t xml:space="preserve"> </w:t>
      </w:r>
      <w:r w:rsidR="00C11826" w:rsidRPr="00F47928">
        <w:t xml:space="preserve">zahájena </w:t>
      </w:r>
      <w:r w:rsidRPr="00F47928">
        <w:t>další vyšetření a léčb</w:t>
      </w:r>
      <w:r w:rsidR="001D3843" w:rsidRPr="00F47928">
        <w:t>a</w:t>
      </w:r>
      <w:r w:rsidRPr="00F47928">
        <w:t xml:space="preserve">. Je třeba věnovat pozornost pacientům, kteří užívají přípravek Deferasirox Mylan v kombinaci s látkami se známým ulcerogenním potenciálem, jako jsou nesteroidní </w:t>
      </w:r>
      <w:r w:rsidR="006C3E2E" w:rsidRPr="00F47928">
        <w:t>antiflogistika</w:t>
      </w:r>
      <w:r w:rsidRPr="00F47928">
        <w:t xml:space="preserve"> (NSA</w:t>
      </w:r>
      <w:r w:rsidR="006C3E2E" w:rsidRPr="00F47928">
        <w:t>ID</w:t>
      </w:r>
      <w:r w:rsidRPr="00F47928">
        <w:t>), kortikosteroidy nebo perorální bisfosfonáty, pacientům užívajícím antikoagulancia a pacientům s počtem trombocytů pod 50 000/mm³ (50 × 10</w:t>
      </w:r>
      <w:r w:rsidRPr="00F47928">
        <w:rPr>
          <w:rStyle w:val="Superscript"/>
        </w:rPr>
        <w:t>9</w:t>
      </w:r>
      <w:r w:rsidRPr="00F47928">
        <w:t>/l) (viz bod 4.5).</w:t>
      </w:r>
    </w:p>
    <w:p w14:paraId="6DD31D2E" w14:textId="77777777" w:rsidR="00C11FE3" w:rsidRPr="00F47928" w:rsidRDefault="00C11FE3" w:rsidP="00763B90"/>
    <w:p w14:paraId="57136479" w14:textId="77777777" w:rsidR="00C11FE3" w:rsidRPr="00F47928" w:rsidRDefault="00C11FE3" w:rsidP="00763B90">
      <w:pPr>
        <w:pStyle w:val="HeadingUnderlined"/>
      </w:pPr>
      <w:r w:rsidRPr="00F47928">
        <w:t>Kožní onemocnění</w:t>
      </w:r>
    </w:p>
    <w:p w14:paraId="1E024C0D" w14:textId="77777777" w:rsidR="00C11FE3" w:rsidRPr="00F47928" w:rsidRDefault="00C11FE3" w:rsidP="00763B90">
      <w:pPr>
        <w:pStyle w:val="NormalKeep"/>
      </w:pPr>
    </w:p>
    <w:p w14:paraId="592C5D3F" w14:textId="77777777" w:rsidR="00C11FE3" w:rsidRPr="00F47928" w:rsidRDefault="00C11FE3" w:rsidP="00763B90">
      <w:r w:rsidRPr="00F47928">
        <w:t xml:space="preserve">Během léčby přípravkem Deferasirox Mylan se může objevit kožní vyrážka. Vyrážka většinou vymizí spontánně. Je-li nutné léčbu přerušit, může být po vymizení vyrážky léčba obnovena nižší dávkou s následným postupným zvyšováním. V závažných případech může být obnovení léčby prováděno </w:t>
      </w:r>
      <w:r w:rsidR="006C3E2E" w:rsidRPr="00F47928">
        <w:t>v</w:t>
      </w:r>
      <w:r w:rsidRPr="00F47928">
        <w:t> kombinac</w:t>
      </w:r>
      <w:r w:rsidR="006C3E2E" w:rsidRPr="00F47928">
        <w:t>i</w:t>
      </w:r>
      <w:r w:rsidRPr="00F47928">
        <w:t xml:space="preserve"> </w:t>
      </w:r>
      <w:r w:rsidR="006C3E2E" w:rsidRPr="00F47928">
        <w:t xml:space="preserve">s </w:t>
      </w:r>
      <w:r w:rsidRPr="00F47928">
        <w:t>krátkodob</w:t>
      </w:r>
      <w:r w:rsidR="006C3E2E" w:rsidRPr="00F47928">
        <w:t>ým</w:t>
      </w:r>
      <w:r w:rsidRPr="00F47928">
        <w:t xml:space="preserve"> perorální</w:t>
      </w:r>
      <w:r w:rsidR="006C3E2E" w:rsidRPr="00F47928">
        <w:t>m</w:t>
      </w:r>
      <w:r w:rsidRPr="00F47928">
        <w:t xml:space="preserve"> podávání</w:t>
      </w:r>
      <w:r w:rsidR="006C3E2E" w:rsidRPr="00F47928">
        <w:t>m</w:t>
      </w:r>
      <w:r w:rsidRPr="00F47928">
        <w:t xml:space="preserve"> kortikosteroidů. Byly hlášeny </w:t>
      </w:r>
      <w:r w:rsidR="006C3E2E" w:rsidRPr="00F47928">
        <w:t>závažné</w:t>
      </w:r>
      <w:r w:rsidRPr="00F47928">
        <w:t xml:space="preserve"> nežádoucí kožní reakce (SCARs) zahrnující Stevens</w:t>
      </w:r>
      <w:r w:rsidR="006C3E2E" w:rsidRPr="00F47928">
        <w:t>ův</w:t>
      </w:r>
      <w:r w:rsidRPr="00F47928">
        <w:t>-Johnsonův syndrom (SJS), toxickou epidermální nekrolýzu (TEN) a lékovou reakci s eozinofilií a systémovými příznaky (DRESS)</w:t>
      </w:r>
      <w:r w:rsidR="006C3E2E" w:rsidRPr="00F47928">
        <w:t>, které mohou být život ohrožující nebo fatální</w:t>
      </w:r>
      <w:r w:rsidRPr="00F47928">
        <w:t xml:space="preserve">. Při podezření na </w:t>
      </w:r>
      <w:r w:rsidR="00D87BAA" w:rsidRPr="00F47928">
        <w:t>závažnou</w:t>
      </w:r>
      <w:r w:rsidRPr="00F47928">
        <w:t xml:space="preserve"> nežádoucí kožní reakci musí být podávání přípravku Deferasirox Mylan okamžitě ukončeno a nesmí být znovu zahájeno. Při předepisování tohoto léku mají být pacienti upozorněni na možné známky a příznaky závažných kožních reakcí a mají být důkladně sledováni.</w:t>
      </w:r>
    </w:p>
    <w:p w14:paraId="16022184" w14:textId="77777777" w:rsidR="00C11FE3" w:rsidRPr="00F47928" w:rsidRDefault="00C11FE3" w:rsidP="00763B90"/>
    <w:p w14:paraId="6ACC8072" w14:textId="77777777" w:rsidR="00C11FE3" w:rsidRPr="00F47928" w:rsidRDefault="00C11FE3" w:rsidP="00763B90">
      <w:pPr>
        <w:pStyle w:val="HeadingUnderlined"/>
      </w:pPr>
      <w:r w:rsidRPr="00F47928">
        <w:t>Hypersenzitivní reakce</w:t>
      </w:r>
    </w:p>
    <w:p w14:paraId="426877CC" w14:textId="77777777" w:rsidR="00C11FE3" w:rsidRPr="00F47928" w:rsidRDefault="00C11FE3" w:rsidP="00763B90">
      <w:pPr>
        <w:pStyle w:val="NormalKeep"/>
      </w:pPr>
    </w:p>
    <w:p w14:paraId="3CC8939E" w14:textId="09133D47" w:rsidR="00C11FE3" w:rsidRPr="00F47928" w:rsidRDefault="00C11FE3" w:rsidP="00763B90">
      <w:r w:rsidRPr="00F47928">
        <w:t xml:space="preserve">U pacientů léčených deferasiroxem byly hlášeny případy závažných hypersenzitivních reakcí (jako anafylaxe a angioedém), u většiny případů se reakce vyskytla během prvního měsíce léčby (viz bod 4.8). Objeví-li se takové reakce, je nutné ukončit podávání přípravku Deferasirox Mylan a zavést </w:t>
      </w:r>
      <w:r w:rsidR="00FF5720" w:rsidRPr="00F47928">
        <w:t xml:space="preserve">odpovídající </w:t>
      </w:r>
      <w:r w:rsidRPr="00F47928">
        <w:t>léčbu. U pacientů, u nichž se objevila hypersenzitivní reakce, nesmí být léčba deferasiroxem znovu zahájena vzhledem k riziku anafylaktického šoku (viz bod 4.3).</w:t>
      </w:r>
    </w:p>
    <w:p w14:paraId="75D3EB50" w14:textId="77777777" w:rsidR="00C11FE3" w:rsidRPr="00F47928" w:rsidRDefault="00C11FE3" w:rsidP="00763B90"/>
    <w:p w14:paraId="5DF750E0" w14:textId="77777777" w:rsidR="00C11FE3" w:rsidRPr="00F47928" w:rsidRDefault="00C11FE3" w:rsidP="00763B90">
      <w:pPr>
        <w:pStyle w:val="HeadingUnderlined"/>
      </w:pPr>
      <w:r w:rsidRPr="00F47928">
        <w:t>Zrak a sluch</w:t>
      </w:r>
    </w:p>
    <w:p w14:paraId="73E6821B" w14:textId="77777777" w:rsidR="00C11FE3" w:rsidRPr="00F47928" w:rsidRDefault="00C11FE3" w:rsidP="00763B90">
      <w:pPr>
        <w:pStyle w:val="NormalKeep"/>
      </w:pPr>
    </w:p>
    <w:p w14:paraId="6D1A32C0" w14:textId="77777777" w:rsidR="00C11FE3" w:rsidRPr="00F47928" w:rsidRDefault="00C11FE3" w:rsidP="00763B90">
      <w:r w:rsidRPr="00F47928">
        <w:t>Byly hlášeny poruchy sluchu (zhoršení sluchu) a zraku (zákal čočky) (viz bod 4.8). Před zahájením léčby se doporučuje vyšetření sluchu a zraku (včetně očního pozadí) a potom v pravidelných intervalech (každých 12 měsíců). Při zaznamenání poruch během léčby je nutné uvažovat o snížení dávky nebo přerušení léčby.</w:t>
      </w:r>
    </w:p>
    <w:p w14:paraId="2119F427" w14:textId="77777777" w:rsidR="00C11FE3" w:rsidRPr="00F47928" w:rsidRDefault="00C11FE3" w:rsidP="00763B90"/>
    <w:p w14:paraId="7BB82E24" w14:textId="77777777" w:rsidR="00C11FE3" w:rsidRPr="00F47928" w:rsidRDefault="00C11FE3" w:rsidP="00763B90">
      <w:pPr>
        <w:pStyle w:val="HeadingUnderlined"/>
      </w:pPr>
      <w:r w:rsidRPr="00F47928">
        <w:lastRenderedPageBreak/>
        <w:t>Poruchy krve</w:t>
      </w:r>
    </w:p>
    <w:p w14:paraId="63CF2133" w14:textId="77777777" w:rsidR="00C11FE3" w:rsidRPr="00F47928" w:rsidRDefault="00C11FE3" w:rsidP="00763B90">
      <w:pPr>
        <w:pStyle w:val="NormalKeep"/>
      </w:pPr>
    </w:p>
    <w:p w14:paraId="1C3980C4" w14:textId="42229480" w:rsidR="00C11FE3" w:rsidRPr="00F47928" w:rsidRDefault="00C11FE3" w:rsidP="00763B90">
      <w:r w:rsidRPr="00F47928">
        <w:t xml:space="preserve">V období po uvedení na trh byly hlášeny případy leukopenie, trombocytopenie nebo pancytopenie (popřípadě zhoršení stavu cytopenií) a zhoršení stavu anémie u pacientů léčených deferasiroxem. Většina z těchto pacientů měla </w:t>
      </w:r>
      <w:r w:rsidR="00BD15F1" w:rsidRPr="00F47928">
        <w:t xml:space="preserve">preexistující </w:t>
      </w:r>
      <w:r w:rsidRPr="00F47928">
        <w:t>hematologické poruchy, které jsou často spojené s</w:t>
      </w:r>
      <w:r w:rsidR="00BD15F1" w:rsidRPr="00F47928">
        <w:t>e selháním</w:t>
      </w:r>
      <w:r w:rsidRPr="00F47928">
        <w:t xml:space="preserve"> kostní dřeně. Nicméně přispívající nebo přitěžující vliv nelze vyloučit. Přerušení léčby má být zváženo u pacientů, u nichž se vyvinula </w:t>
      </w:r>
      <w:r w:rsidR="00FF5720" w:rsidRPr="00F47928">
        <w:t>nevysvětlitelná</w:t>
      </w:r>
      <w:r w:rsidR="00FF5720" w:rsidRPr="00F47928">
        <w:rPr>
          <w:color w:val="FF0000"/>
        </w:rPr>
        <w:t xml:space="preserve"> </w:t>
      </w:r>
      <w:r w:rsidRPr="00F47928">
        <w:t>cytopenie.</w:t>
      </w:r>
    </w:p>
    <w:p w14:paraId="650D8D82" w14:textId="77777777" w:rsidR="00C11FE3" w:rsidRPr="00F47928" w:rsidRDefault="00C11FE3" w:rsidP="00763B90"/>
    <w:p w14:paraId="53FA97CE" w14:textId="77777777" w:rsidR="00C11FE3" w:rsidRPr="00F47928" w:rsidRDefault="00C11FE3" w:rsidP="00763B90">
      <w:pPr>
        <w:pStyle w:val="HeadingUnderlined"/>
      </w:pPr>
      <w:r w:rsidRPr="00F47928">
        <w:t>Další pokyny</w:t>
      </w:r>
    </w:p>
    <w:p w14:paraId="4F9EA309" w14:textId="77777777" w:rsidR="00C11FE3" w:rsidRPr="00F47928" w:rsidRDefault="00C11FE3" w:rsidP="00763B90">
      <w:pPr>
        <w:pStyle w:val="NormalKeep"/>
      </w:pPr>
    </w:p>
    <w:p w14:paraId="13E16B03" w14:textId="77777777" w:rsidR="00C11FE3" w:rsidRPr="00F47928" w:rsidRDefault="00C11FE3" w:rsidP="00763B90">
      <w:r w:rsidRPr="00F47928">
        <w:t xml:space="preserve">Hladinu sérového feritinu se doporučuje vyšetřovat každý měsíc, aby se </w:t>
      </w:r>
      <w:r w:rsidR="00D20954" w:rsidRPr="00F47928">
        <w:t>zhodnotila</w:t>
      </w:r>
      <w:r w:rsidRPr="00F47928">
        <w:t xml:space="preserve"> odpověď pacienta na léčbu a zabránilo se nadměrné chelataci (viz bod 4.2). V období léčby vysokými dávkami nebo v případě, že se hladiny sérového feritinu blíží cílovému rozmezí, se doporučuje dávku snížit nebo podrobněji sledovat funkce ledvin a jater a hladinu sérového feritinu. Pokud hladina sérového feritinu soustavně klesá pod 500 µg/l (u potransfuzního přetížení železem) nebo pod 300 µg/l (u syndromů talasemie nezávislých na podávání krevních transfuzí), je nutno uvažovat o přerušení léčby.</w:t>
      </w:r>
    </w:p>
    <w:p w14:paraId="49D3044B" w14:textId="77777777" w:rsidR="00C11FE3" w:rsidRPr="00F47928" w:rsidRDefault="00C11FE3" w:rsidP="00763B90"/>
    <w:p w14:paraId="3F587F8C" w14:textId="77777777" w:rsidR="00C11FE3" w:rsidRPr="00F47928" w:rsidRDefault="00C11FE3" w:rsidP="00763B90">
      <w:r w:rsidRPr="00F47928">
        <w:t>Výsledky testů sérového kreatininu, sérového feritinu a sérových aminotransferáz je nutno zaznamenávat a pravidelně vyhodnocovat z hlediska vývoje.</w:t>
      </w:r>
    </w:p>
    <w:p w14:paraId="4121F095" w14:textId="77777777" w:rsidR="00C11FE3" w:rsidRPr="00F47928" w:rsidRDefault="00C11FE3" w:rsidP="00763B90"/>
    <w:p w14:paraId="4E174BFC" w14:textId="165CE288" w:rsidR="00C11FE3" w:rsidRPr="00F47928" w:rsidRDefault="00C11FE3" w:rsidP="00763B90">
      <w:r w:rsidRPr="00F47928">
        <w:t>Ve dvou klinických studiích u </w:t>
      </w:r>
      <w:r w:rsidR="00D20954" w:rsidRPr="00F47928">
        <w:t>pediatrických</w:t>
      </w:r>
      <w:r w:rsidRPr="00F47928">
        <w:t xml:space="preserve"> pacientů léčených deferasiroxem </w:t>
      </w:r>
      <w:r w:rsidR="00D20954" w:rsidRPr="00F47928">
        <w:t>po dobu až</w:t>
      </w:r>
      <w:r w:rsidRPr="00F47928">
        <w:t xml:space="preserve"> 5 let nebylo zjištěno ovlivnění růstu a pohlavního vývoje (viz bod 4.8). Avšak, jako obecné preventivní opatření při léčbě </w:t>
      </w:r>
      <w:r w:rsidR="00FF5720" w:rsidRPr="00F47928">
        <w:t xml:space="preserve">pediatrických </w:t>
      </w:r>
      <w:r w:rsidRPr="00F47928">
        <w:t>pacientů s nadměrnou zátěží železem způsobenou transfuzemi, musí být u </w:t>
      </w:r>
      <w:r w:rsidR="00FF5720" w:rsidRPr="00F47928">
        <w:t xml:space="preserve">pediatrických </w:t>
      </w:r>
      <w:r w:rsidRPr="00F47928">
        <w:t>pacientů sledována tělesná hmotnost, výška a sexuální vývoj, a to před léčbou a pak v pravidelných intervalech (každých 12 měsíců).</w:t>
      </w:r>
    </w:p>
    <w:p w14:paraId="6ECAE3CD" w14:textId="77777777" w:rsidR="00C11FE3" w:rsidRPr="00F47928" w:rsidRDefault="00C11FE3" w:rsidP="00763B90"/>
    <w:p w14:paraId="789226D5" w14:textId="77777777" w:rsidR="00C11FE3" w:rsidRPr="00F47928" w:rsidRDefault="00C11FE3" w:rsidP="00763B90">
      <w:r w:rsidRPr="00F47928">
        <w:t xml:space="preserve">Srdeční poruchy jsou známou komplikací </w:t>
      </w:r>
      <w:r w:rsidR="00554864" w:rsidRPr="00F47928">
        <w:t>závažného</w:t>
      </w:r>
      <w:r w:rsidRPr="00F47928">
        <w:t xml:space="preserve"> přetížení železem. Při dlouhodobé léčbě přípravkem Deferasirox Mylan je nutno u pacientů s</w:t>
      </w:r>
      <w:r w:rsidR="00554864" w:rsidRPr="00F47928">
        <w:t>e závažným</w:t>
      </w:r>
      <w:r w:rsidRPr="00F47928">
        <w:t xml:space="preserve"> přetížením železem monitorovat funkce srdce.</w:t>
      </w:r>
    </w:p>
    <w:p w14:paraId="19E8A0DC" w14:textId="77777777" w:rsidR="00C11FE3" w:rsidRPr="00F47928" w:rsidRDefault="00C11FE3" w:rsidP="00763B90"/>
    <w:p w14:paraId="0C6FC58F" w14:textId="77777777" w:rsidR="0063563B" w:rsidRPr="00F47928" w:rsidRDefault="00C11FE3" w:rsidP="00763B90">
      <w:pPr>
        <w:pStyle w:val="HeadingUnderlined"/>
      </w:pPr>
      <w:r w:rsidRPr="00F47928">
        <w:t>Obsah sodíku</w:t>
      </w:r>
    </w:p>
    <w:p w14:paraId="36FAA3D1" w14:textId="77777777" w:rsidR="00C11FE3" w:rsidRPr="00F47928" w:rsidRDefault="00C11FE3" w:rsidP="00763B90">
      <w:pPr>
        <w:pStyle w:val="NormalKeep"/>
      </w:pPr>
    </w:p>
    <w:p w14:paraId="486B4A7D" w14:textId="6A72A290" w:rsidR="00C11FE3" w:rsidRPr="00F47928" w:rsidRDefault="00C11FE3" w:rsidP="00763B90">
      <w:r w:rsidRPr="00F47928">
        <w:t xml:space="preserve">Přípravek Deferasirox Mylan obsahuje méně než 1 mmol </w:t>
      </w:r>
      <w:r w:rsidR="00262CC4" w:rsidRPr="00F47928">
        <w:t xml:space="preserve">(23 mg) </w:t>
      </w:r>
      <w:r w:rsidRPr="00F47928">
        <w:t>sodíku v jedné tabletě, to znamená, že je v podstatě „bez sodíku“.</w:t>
      </w:r>
    </w:p>
    <w:p w14:paraId="571574C7" w14:textId="77777777" w:rsidR="00C11FE3" w:rsidRPr="00F47928" w:rsidRDefault="00C11FE3" w:rsidP="00763B90"/>
    <w:p w14:paraId="6D2DC830" w14:textId="77777777" w:rsidR="00453A7B" w:rsidRPr="00F47928" w:rsidRDefault="00453A7B" w:rsidP="005640E1">
      <w:pPr>
        <w:ind w:left="567" w:hanging="567"/>
        <w:rPr>
          <w:b/>
          <w:bCs/>
        </w:rPr>
      </w:pPr>
      <w:r w:rsidRPr="00F47928">
        <w:rPr>
          <w:b/>
          <w:bCs/>
        </w:rPr>
        <w:t>4.5</w:t>
      </w:r>
      <w:r w:rsidRPr="00F47928">
        <w:rPr>
          <w:b/>
          <w:bCs/>
        </w:rPr>
        <w:tab/>
        <w:t>Interakce s jinými léčivými přípravky a jiné formy interakce</w:t>
      </w:r>
    </w:p>
    <w:p w14:paraId="1065C7BC" w14:textId="77777777" w:rsidR="00C11FE3" w:rsidRPr="00F47928" w:rsidRDefault="00C11FE3" w:rsidP="00763B90">
      <w:pPr>
        <w:pStyle w:val="NormalKeep"/>
      </w:pPr>
    </w:p>
    <w:p w14:paraId="2BAC3929" w14:textId="77777777" w:rsidR="00C11FE3" w:rsidRPr="00F47928" w:rsidRDefault="00C11FE3" w:rsidP="00763B90">
      <w:r w:rsidRPr="00F47928">
        <w:t>Bezpečnost deferasiroxu v kombinaci s jinými chelátory železa nebyla stanovena. Z tohoto důvodu se nesmí kombinovat s jinou léčbou chelátory železa (viz bod 4.3).</w:t>
      </w:r>
    </w:p>
    <w:p w14:paraId="0919A6C6" w14:textId="77777777" w:rsidR="00C11FE3" w:rsidRPr="00F47928" w:rsidRDefault="00C11FE3" w:rsidP="00763B90"/>
    <w:p w14:paraId="381FBB58" w14:textId="77777777" w:rsidR="00C11FE3" w:rsidRPr="00F47928" w:rsidRDefault="00C11FE3" w:rsidP="00763B90">
      <w:pPr>
        <w:pStyle w:val="HeadingUnderlined"/>
      </w:pPr>
      <w:r w:rsidRPr="00F47928">
        <w:t>Interakce s potravou</w:t>
      </w:r>
    </w:p>
    <w:p w14:paraId="3462E866" w14:textId="77777777" w:rsidR="00C11FE3" w:rsidRPr="00F47928" w:rsidRDefault="00C11FE3" w:rsidP="00763B90">
      <w:pPr>
        <w:pStyle w:val="NormalKeep"/>
      </w:pPr>
    </w:p>
    <w:p w14:paraId="517A6B31" w14:textId="46625F61" w:rsidR="00C11FE3" w:rsidRPr="00F47928" w:rsidRDefault="00C11FE3" w:rsidP="00763B90">
      <w:r w:rsidRPr="00F47928">
        <w:t>C</w:t>
      </w:r>
      <w:r w:rsidRPr="00F47928">
        <w:rPr>
          <w:rStyle w:val="Subscript"/>
        </w:rPr>
        <w:t>max</w:t>
      </w:r>
      <w:r w:rsidRPr="00F47928">
        <w:t xml:space="preserve"> deferasiroxu </w:t>
      </w:r>
      <w:r w:rsidR="00531697" w:rsidRPr="00F47928">
        <w:t xml:space="preserve">ve formě potahovaných </w:t>
      </w:r>
      <w:r w:rsidRPr="00F47928">
        <w:t xml:space="preserve">tablet byla zvýšena (o 29 %), pokud byl užíván spolu s potravou, která je bohatá na tuky. Z tohoto důvodu musí být </w:t>
      </w:r>
      <w:r w:rsidR="00C11826" w:rsidRPr="00F47928">
        <w:t xml:space="preserve">potahované tablety přípravku </w:t>
      </w:r>
      <w:r w:rsidRPr="00F47928">
        <w:t>Deferasirox Mylan užíván</w:t>
      </w:r>
      <w:r w:rsidR="00C11826" w:rsidRPr="00F47928">
        <w:t>y</w:t>
      </w:r>
      <w:r w:rsidRPr="00F47928">
        <w:t xml:space="preserve"> buď nalačno, nebo s lehkým jídlem a přednostně vždy ve stejnou denní dobu (viz body 4.2 a 5.2).</w:t>
      </w:r>
    </w:p>
    <w:p w14:paraId="606F2458" w14:textId="77777777" w:rsidR="00C11FE3" w:rsidRPr="00F47928" w:rsidRDefault="00C11FE3" w:rsidP="00763B90"/>
    <w:p w14:paraId="22D2333D" w14:textId="13F79600" w:rsidR="00C11FE3" w:rsidRPr="00F47928" w:rsidRDefault="00C11FE3" w:rsidP="00763B90">
      <w:pPr>
        <w:pStyle w:val="HeadingUnderlined"/>
      </w:pPr>
      <w:r w:rsidRPr="00F47928">
        <w:t xml:space="preserve">Látky snižující </w:t>
      </w:r>
      <w:r w:rsidR="00554864" w:rsidRPr="00F47928">
        <w:t xml:space="preserve">systémovou </w:t>
      </w:r>
      <w:r w:rsidRPr="00F47928">
        <w:t xml:space="preserve">expozici </w:t>
      </w:r>
      <w:r w:rsidR="00531697" w:rsidRPr="00F47928">
        <w:t>d</w:t>
      </w:r>
      <w:r w:rsidRPr="00F47928">
        <w:t>eferasirox</w:t>
      </w:r>
      <w:r w:rsidR="00531697" w:rsidRPr="00F47928">
        <w:t>u</w:t>
      </w:r>
      <w:r w:rsidRPr="00F47928">
        <w:t>n</w:t>
      </w:r>
    </w:p>
    <w:p w14:paraId="75047AE2" w14:textId="77777777" w:rsidR="00C11FE3" w:rsidRPr="00F47928" w:rsidRDefault="00C11FE3" w:rsidP="00763B90">
      <w:pPr>
        <w:pStyle w:val="NormalKeep"/>
      </w:pPr>
    </w:p>
    <w:p w14:paraId="47EB1421" w14:textId="77777777" w:rsidR="00C11FE3" w:rsidRPr="00F47928" w:rsidRDefault="00C11FE3" w:rsidP="00763B90">
      <w:r w:rsidRPr="00F47928">
        <w:t xml:space="preserve">Metabolismus deferasiroxu je závislý na UGT enzymech. Ve studii se zdravými dobrovolníky </w:t>
      </w:r>
      <w:r w:rsidR="00EE642C" w:rsidRPr="00F47928">
        <w:t>souběžné</w:t>
      </w:r>
      <w:r w:rsidRPr="00F47928">
        <w:t xml:space="preserve"> používání deferasiroxu (jednorázová dávka 30 mg/kg, dispergovatelné tablety) a silného induktoru UGT, rifampicinu (opakovaná dávka 600 mg/den), mělo za následek pokles expozice deferasiroxu o 44 % (90</w:t>
      </w:r>
      <w:r w:rsidR="00E31C7B" w:rsidRPr="00F47928">
        <w:t xml:space="preserve"> </w:t>
      </w:r>
      <w:r w:rsidRPr="00F47928">
        <w:t xml:space="preserve">% CI: 37 % – 51 %). Proto by </w:t>
      </w:r>
      <w:r w:rsidR="00EE642C" w:rsidRPr="00F47928">
        <w:t>souběžné</w:t>
      </w:r>
      <w:r w:rsidRPr="00F47928">
        <w:t xml:space="preserve"> podávání přípravku Deferasirox Mylan se silnými induktory UGT (jako je rifampicin, karbamazepin, fenytoin, fenobarbital, ritonavir) mohlo vést ke snížení účinnosti přípravku Deferasirox Mylan. Během kombinace a po kombinaci je nutno monitorovat pacientovu hladinu sérového feritinu a případně upravit dávku přípravku Deferasirox Mylan.</w:t>
      </w:r>
    </w:p>
    <w:p w14:paraId="207022B6" w14:textId="77777777" w:rsidR="00C11FE3" w:rsidRPr="00F47928" w:rsidRDefault="00C11FE3" w:rsidP="00763B90"/>
    <w:p w14:paraId="08F0691A" w14:textId="77777777" w:rsidR="00C11FE3" w:rsidRPr="00F47928" w:rsidRDefault="00C11FE3" w:rsidP="00763B90">
      <w:r w:rsidRPr="00F47928">
        <w:t>V mechanistické studii k určení stupně enterohepatální</w:t>
      </w:r>
      <w:r w:rsidR="007B473C" w:rsidRPr="00F47928">
        <w:t>ho oběhu</w:t>
      </w:r>
      <w:r w:rsidRPr="00F47928">
        <w:t xml:space="preserve"> kolestyramin významně snižoval expozici deferasiroxu (viz bod 5.2).</w:t>
      </w:r>
    </w:p>
    <w:p w14:paraId="09FCBAC7" w14:textId="77777777" w:rsidR="00C11FE3" w:rsidRPr="00F47928" w:rsidRDefault="00C11FE3" w:rsidP="00763B90"/>
    <w:p w14:paraId="3F961DD7" w14:textId="77777777" w:rsidR="00C11FE3" w:rsidRPr="00F47928" w:rsidRDefault="00C11FE3" w:rsidP="00763B90">
      <w:pPr>
        <w:pStyle w:val="HeadingUnderlined"/>
      </w:pPr>
      <w:r w:rsidRPr="00F47928">
        <w:t>Interakce s midazolamem a jinými látkami metabolizovanými enzymem CYP3A4</w:t>
      </w:r>
    </w:p>
    <w:p w14:paraId="7D0387C2" w14:textId="77777777" w:rsidR="00C11FE3" w:rsidRPr="00F47928" w:rsidRDefault="00C11FE3" w:rsidP="00763B90">
      <w:pPr>
        <w:pStyle w:val="NormalKeep"/>
      </w:pPr>
    </w:p>
    <w:p w14:paraId="0B7C28B2" w14:textId="35B8413B" w:rsidR="00C11FE3" w:rsidRPr="00F47928" w:rsidRDefault="00C11FE3" w:rsidP="00763B90">
      <w:r w:rsidRPr="00F47928">
        <w:t xml:space="preserve">Ve studii se zdravými dobrovolníky vedlo </w:t>
      </w:r>
      <w:r w:rsidR="00EE642C" w:rsidRPr="00F47928">
        <w:t>souběžné</w:t>
      </w:r>
      <w:r w:rsidRPr="00F47928">
        <w:t xml:space="preserve"> podávání deferasiroxu</w:t>
      </w:r>
      <w:r w:rsidR="00531697" w:rsidRPr="00F47928">
        <w:t xml:space="preserve"> ve formě</w:t>
      </w:r>
      <w:r w:rsidRPr="00F47928">
        <w:t xml:space="preserve"> </w:t>
      </w:r>
      <w:r w:rsidR="00531697" w:rsidRPr="00F47928">
        <w:t xml:space="preserve">dispergovatelných </w:t>
      </w:r>
      <w:r w:rsidRPr="00F47928">
        <w:t>tablet a midazolamu (substrátu CYP3A4) ke snížení expozice midazolamu o 17 % (90</w:t>
      </w:r>
      <w:r w:rsidR="00E31C7B" w:rsidRPr="00F47928">
        <w:t xml:space="preserve"> </w:t>
      </w:r>
      <w:r w:rsidRPr="00F47928">
        <w:t xml:space="preserve">% CI: 8 % – 26 %). V běžném klinickém prostředí může být tento účinek ještě výraznější. Vzhledem k možnému snížení účinnosti musí být uplatněna zvýšená opatrnost při </w:t>
      </w:r>
      <w:r w:rsidR="00EE642C" w:rsidRPr="00F47928">
        <w:t>souběžném</w:t>
      </w:r>
      <w:r w:rsidRPr="00F47928">
        <w:t xml:space="preserve"> podávání deferasiroxu v kombinaci s látkami metabolizovanými enzymem CYP3A4 (např. cyklosporin, simvastatin, hormonální antikoncepční přípravky, bepridil, ergotamin).</w:t>
      </w:r>
    </w:p>
    <w:p w14:paraId="3531FB06" w14:textId="77777777" w:rsidR="00C11FE3" w:rsidRPr="00F47928" w:rsidRDefault="00C11FE3" w:rsidP="00763B90"/>
    <w:p w14:paraId="5977DE29" w14:textId="77777777" w:rsidR="00C11FE3" w:rsidRPr="00F47928" w:rsidRDefault="00C11FE3" w:rsidP="00763B90">
      <w:pPr>
        <w:pStyle w:val="HeadingUnderlined"/>
      </w:pPr>
      <w:r w:rsidRPr="00F47928">
        <w:t>Interakce s repaglinidem a jinými látkami metabolizovanými enzymem CYP2C8</w:t>
      </w:r>
    </w:p>
    <w:p w14:paraId="6692A196" w14:textId="77777777" w:rsidR="00C11FE3" w:rsidRPr="00F47928" w:rsidRDefault="00C11FE3" w:rsidP="00763B90">
      <w:pPr>
        <w:pStyle w:val="NormalKeep"/>
      </w:pPr>
    </w:p>
    <w:p w14:paraId="224DD767" w14:textId="5CB8FE30" w:rsidR="00C11FE3" w:rsidRPr="00F47928" w:rsidRDefault="00C11FE3" w:rsidP="00763B90">
      <w:r w:rsidRPr="00F47928">
        <w:t xml:space="preserve">Ve studii se zdravými dobrovolníky </w:t>
      </w:r>
      <w:r w:rsidR="00EE642C" w:rsidRPr="00F47928">
        <w:t>souběžné</w:t>
      </w:r>
      <w:r w:rsidRPr="00F47928">
        <w:t xml:space="preserve"> podávání deferasiroxu jako středně silného inhibitoru CYP2C8 (30 mg/kg denně, dispergovatelné tablety) a repaglinidu, substrátu CYP2C8, podaného v</w:t>
      </w:r>
      <w:r w:rsidR="0096447D" w:rsidRPr="00F47928">
        <w:t> jednorázové</w:t>
      </w:r>
      <w:r w:rsidRPr="00F47928">
        <w:t xml:space="preserve"> dávce 0,5 mg, zvýšilo hodnoty AUC repaglinidu asi 2,3</w:t>
      </w:r>
      <w:r w:rsidR="007B473C" w:rsidRPr="00F47928">
        <w:t>násobně</w:t>
      </w:r>
      <w:r w:rsidRPr="00F47928">
        <w:t xml:space="preserve"> (90</w:t>
      </w:r>
      <w:r w:rsidR="00C40AC7" w:rsidRPr="00F47928">
        <w:t xml:space="preserve"> </w:t>
      </w:r>
      <w:r w:rsidRPr="00F47928">
        <w:t>% CI [2,03–2,63]) a C</w:t>
      </w:r>
      <w:r w:rsidRPr="00F47928">
        <w:rPr>
          <w:rStyle w:val="Subscript"/>
        </w:rPr>
        <w:t>max</w:t>
      </w:r>
      <w:r w:rsidRPr="00F47928">
        <w:t xml:space="preserve"> repaglinidu 1,6</w:t>
      </w:r>
      <w:r w:rsidR="007B473C" w:rsidRPr="00F47928">
        <w:t>násobně</w:t>
      </w:r>
      <w:r w:rsidRPr="00F47928">
        <w:t xml:space="preserve"> (90</w:t>
      </w:r>
      <w:r w:rsidR="00C40AC7" w:rsidRPr="00F47928">
        <w:t xml:space="preserve"> </w:t>
      </w:r>
      <w:r w:rsidRPr="00F47928">
        <w:t xml:space="preserve">% CI [1,42–1,84]). Vzhledem k tomu, že pro repaglinid v dávkách vyšších než 0,5 mg nebyly stanoveny interakce, má být </w:t>
      </w:r>
      <w:r w:rsidR="00EE642C" w:rsidRPr="00F47928">
        <w:t>souběžné</w:t>
      </w:r>
      <w:r w:rsidRPr="00F47928">
        <w:t xml:space="preserve"> podávání deferasiroxu s repaglinidem vyloučeno. Pokud je kombinace nezbytná, má být prováděn pečlivý klinický monitoring a monitoring glykemie (viz bod 4.4). Nelze vyloučit interakci deferasiroxu a jiných substrátů CYP2C8 jako paklitaxelu.</w:t>
      </w:r>
    </w:p>
    <w:p w14:paraId="1F4D5114" w14:textId="77777777" w:rsidR="00C11FE3" w:rsidRPr="00F47928" w:rsidRDefault="00C11FE3" w:rsidP="00763B90"/>
    <w:p w14:paraId="742C2AC1" w14:textId="77777777" w:rsidR="00C11FE3" w:rsidRPr="00F47928" w:rsidRDefault="00C11FE3" w:rsidP="00763B90">
      <w:pPr>
        <w:pStyle w:val="HeadingUnderlined"/>
      </w:pPr>
      <w:r w:rsidRPr="00F47928">
        <w:t>Interakce s theofylinem a jinými látkami metabolizovanými enzymem CYP1A2</w:t>
      </w:r>
    </w:p>
    <w:p w14:paraId="5D711AAF" w14:textId="77777777" w:rsidR="00C11FE3" w:rsidRPr="00F47928" w:rsidRDefault="00C11FE3" w:rsidP="00763B90">
      <w:pPr>
        <w:pStyle w:val="NormalKeep"/>
      </w:pPr>
    </w:p>
    <w:p w14:paraId="57198D0E" w14:textId="5289ABA1" w:rsidR="00C11FE3" w:rsidRPr="00F47928" w:rsidRDefault="00C11FE3" w:rsidP="00763B90">
      <w:r w:rsidRPr="00F47928">
        <w:t xml:space="preserve">Ve studii se zdravými dobrovolníky vyústilo </w:t>
      </w:r>
      <w:r w:rsidR="00EE642C" w:rsidRPr="00F47928">
        <w:t>souběžné</w:t>
      </w:r>
      <w:r w:rsidRPr="00F47928">
        <w:t xml:space="preserve"> podávání deferasiroxu jako CYP1A2 inhibitoru (opakovaná dávka 30 mg/kg/den, dispergovatelné tablety) a substrátu CYP1A2 theofylinu (</w:t>
      </w:r>
      <w:r w:rsidR="00C11826" w:rsidRPr="00F47928">
        <w:t xml:space="preserve">jednorázová </w:t>
      </w:r>
      <w:r w:rsidRPr="00F47928">
        <w:t>dávka 120 mg) ve zvýšení AUC theofylinu o 84 % (90</w:t>
      </w:r>
      <w:r w:rsidR="00C40AC7" w:rsidRPr="00F47928">
        <w:t xml:space="preserve"> </w:t>
      </w:r>
      <w:r w:rsidRPr="00F47928">
        <w:t>% CI:</w:t>
      </w:r>
      <w:r w:rsidR="00C40AC7" w:rsidRPr="00F47928">
        <w:t xml:space="preserve"> </w:t>
      </w:r>
      <w:r w:rsidRPr="00F47928">
        <w:t>73 % až 95 %). C</w:t>
      </w:r>
      <w:r w:rsidRPr="00F47928">
        <w:rPr>
          <w:rStyle w:val="Subscript"/>
        </w:rPr>
        <w:t>max</w:t>
      </w:r>
      <w:r w:rsidRPr="00F47928">
        <w:t xml:space="preserve"> </w:t>
      </w:r>
      <w:r w:rsidR="00C11826" w:rsidRPr="00F47928">
        <w:t>jednorázové</w:t>
      </w:r>
      <w:r w:rsidRPr="00F47928">
        <w:t xml:space="preserve"> dávky nebyla ovlivněna, ale zvýšení C</w:t>
      </w:r>
      <w:r w:rsidRPr="00F47928">
        <w:rPr>
          <w:rStyle w:val="Subscript"/>
        </w:rPr>
        <w:t>max</w:t>
      </w:r>
      <w:r w:rsidRPr="00F47928">
        <w:t xml:space="preserve"> theofylinu se očekává u </w:t>
      </w:r>
      <w:r w:rsidR="007B473C" w:rsidRPr="00F47928">
        <w:t>dlouhodobého</w:t>
      </w:r>
      <w:r w:rsidRPr="00F47928">
        <w:t xml:space="preserve"> dávkování. Proto není </w:t>
      </w:r>
      <w:r w:rsidR="00EE642C" w:rsidRPr="00F47928">
        <w:t>souběžné</w:t>
      </w:r>
      <w:r w:rsidRPr="00F47928">
        <w:t xml:space="preserve"> užívání deferasiroxu a theofylinu doporučené. Při </w:t>
      </w:r>
      <w:r w:rsidR="00EE642C" w:rsidRPr="00F47928">
        <w:t>souběžném</w:t>
      </w:r>
      <w:r w:rsidRPr="00F47928">
        <w:t xml:space="preserve"> podávání deferasiroxu a theofylinu je doporučeno sledovat koncentraci theofylinu a má se zvážit snížení dávky theofylinu. Nelze vyloučit interakci mezi deferasiroxem a dalšími substráty CYP1A2. Pro látky, které jsou převážně metabolizovány CYP1A2 a které mají úzký terapeutický index (např. klozapin, tizanidin) platí stejná doporučení jako pro theofylin.</w:t>
      </w:r>
    </w:p>
    <w:p w14:paraId="0A4537FE" w14:textId="77777777" w:rsidR="00C11FE3" w:rsidRPr="00F47928" w:rsidRDefault="00C11FE3" w:rsidP="00763B90"/>
    <w:p w14:paraId="1C81BFF3" w14:textId="77777777" w:rsidR="00C11FE3" w:rsidRPr="00F47928" w:rsidRDefault="00C11FE3" w:rsidP="00763B90">
      <w:pPr>
        <w:pStyle w:val="HeadingUnderlined"/>
      </w:pPr>
      <w:r w:rsidRPr="00F47928">
        <w:t>Další informace</w:t>
      </w:r>
    </w:p>
    <w:p w14:paraId="38AD9B5A" w14:textId="77777777" w:rsidR="00C11FE3" w:rsidRPr="00F47928" w:rsidRDefault="00C11FE3" w:rsidP="00763B90">
      <w:pPr>
        <w:pStyle w:val="NormalKeep"/>
      </w:pPr>
    </w:p>
    <w:p w14:paraId="772DAFDF" w14:textId="77777777" w:rsidR="00C11FE3" w:rsidRPr="00F47928" w:rsidRDefault="00C11FE3" w:rsidP="00763B90">
      <w:r w:rsidRPr="00F47928">
        <w:t>Souběžné podávání deferasiroxu a antacid obsahujících hliník nebylo formálně studováno. Ačkoli má deferasirox nižší afinitu k hliníku ve srovnání s železem, není doporučeno užívat tablety deferasiroxu s antacidy obsahujícími hliník.</w:t>
      </w:r>
    </w:p>
    <w:p w14:paraId="2EC0F899" w14:textId="77777777" w:rsidR="00C11FE3" w:rsidRPr="00F47928" w:rsidRDefault="00C11FE3" w:rsidP="00763B90"/>
    <w:p w14:paraId="3C0DBF5A" w14:textId="77777777" w:rsidR="00C11FE3" w:rsidRPr="00F47928" w:rsidRDefault="00C11FE3" w:rsidP="00763B90">
      <w:r w:rsidRPr="00F47928">
        <w:t>Souběžné podávání deferasiroxu s látkami se známým ulcerogenním potenciálem, jako jsou NSA</w:t>
      </w:r>
      <w:r w:rsidR="007B473C" w:rsidRPr="00F47928">
        <w:t>ID</w:t>
      </w:r>
      <w:r w:rsidRPr="00F47928">
        <w:t xml:space="preserve"> (včetně kyseliny salicylové ve vysokých dávkách), kortikosteroidy nebo perorální bisfosfonáty, může zvýšit riziko gastrointestinální toxicity (viz bod 4.4). </w:t>
      </w:r>
      <w:r w:rsidR="00C46496" w:rsidRPr="00F47928">
        <w:t>Souběžné</w:t>
      </w:r>
      <w:r w:rsidRPr="00F47928">
        <w:t xml:space="preserve"> podávání deferasiroxu s antikoagulancii také může zvýšit riziko gastrointestinálního krvácení. Pokud je deferasirox kombinován s těmito látkami, je vyžadováno pečlivé klinické sledování.</w:t>
      </w:r>
    </w:p>
    <w:p w14:paraId="7672BB41" w14:textId="77777777" w:rsidR="00693E31" w:rsidRPr="00F47928" w:rsidRDefault="00693E31" w:rsidP="00763B90"/>
    <w:p w14:paraId="2A86AB78" w14:textId="77777777" w:rsidR="0063563B" w:rsidRPr="00F47928" w:rsidRDefault="00C11FE3" w:rsidP="00763B90">
      <w:r w:rsidRPr="00F47928">
        <w:t>Souběžné podávání deferasiroxu a busulfanu vedlo ke zvýšené expozici busulfanu (AUC), ale mechanismus interakce zůstává neobjasněn. Je-li to možné, má být provedeno vyhodnocení farmakokinetiky (AUC, clearance) testovací dávky busulfanu, aby bylo možné upravit dávkování.</w:t>
      </w:r>
    </w:p>
    <w:p w14:paraId="0B6CE201" w14:textId="77777777" w:rsidR="00C11FE3" w:rsidRPr="00F47928" w:rsidRDefault="00C11FE3" w:rsidP="00763B90"/>
    <w:p w14:paraId="6B26F7CF" w14:textId="77777777" w:rsidR="00453A7B" w:rsidRPr="00F47928" w:rsidRDefault="00453A7B" w:rsidP="005640E1">
      <w:pPr>
        <w:keepNext/>
        <w:ind w:left="567" w:hanging="567"/>
        <w:rPr>
          <w:b/>
          <w:bCs/>
        </w:rPr>
      </w:pPr>
      <w:r w:rsidRPr="00F47928">
        <w:rPr>
          <w:b/>
          <w:bCs/>
        </w:rPr>
        <w:lastRenderedPageBreak/>
        <w:t>4.6</w:t>
      </w:r>
      <w:r w:rsidRPr="00F47928">
        <w:rPr>
          <w:b/>
          <w:bCs/>
        </w:rPr>
        <w:tab/>
        <w:t>Fertilita, těhotenství a kojení</w:t>
      </w:r>
    </w:p>
    <w:p w14:paraId="50FDA9EC" w14:textId="77777777" w:rsidR="00C11FE3" w:rsidRPr="00F47928" w:rsidRDefault="00C11FE3" w:rsidP="00763B90">
      <w:pPr>
        <w:pStyle w:val="NormalKeep"/>
      </w:pPr>
    </w:p>
    <w:p w14:paraId="2E6CA7F7" w14:textId="77777777" w:rsidR="00C11FE3" w:rsidRPr="00F47928" w:rsidRDefault="00C11FE3" w:rsidP="00763B90">
      <w:pPr>
        <w:pStyle w:val="HeadingUnderlined"/>
      </w:pPr>
      <w:r w:rsidRPr="00F47928">
        <w:t>Těhotenství</w:t>
      </w:r>
    </w:p>
    <w:p w14:paraId="1974716B" w14:textId="77777777" w:rsidR="00C11FE3" w:rsidRPr="00F47928" w:rsidRDefault="00C11FE3" w:rsidP="00763B90">
      <w:pPr>
        <w:pStyle w:val="NormalKeep"/>
      </w:pPr>
    </w:p>
    <w:p w14:paraId="232FE2AD" w14:textId="77777777" w:rsidR="00C11FE3" w:rsidRPr="00F47928" w:rsidRDefault="00C11FE3" w:rsidP="00763B90">
      <w:r w:rsidRPr="00F47928">
        <w:t>Nejsou k dispozici klinické údaje o podávání deferasiroxu během těhotenství. Studie na zvířatech prokázaly určitou reprodukční toxicitu v dávkách toxických pro matku (viz bod 5.3). Potenciální riziko pro člověka není známé.</w:t>
      </w:r>
    </w:p>
    <w:p w14:paraId="7F17C14A" w14:textId="77777777" w:rsidR="00C11FE3" w:rsidRPr="00F47928" w:rsidRDefault="00C11FE3" w:rsidP="00763B90"/>
    <w:p w14:paraId="4D5F27CC" w14:textId="77777777" w:rsidR="00C11FE3" w:rsidRPr="00F47928" w:rsidRDefault="00C11FE3" w:rsidP="00763B90">
      <w:r w:rsidRPr="00F47928">
        <w:t>Proto se preventivně doporučuje nepodávat přípravek Deferasirox Mylan v průběhu těhotenství, pokud to není nezbytně nutné.</w:t>
      </w:r>
    </w:p>
    <w:p w14:paraId="568696F3" w14:textId="77777777" w:rsidR="00C11FE3" w:rsidRPr="00F47928" w:rsidRDefault="00C11FE3" w:rsidP="00763B90"/>
    <w:p w14:paraId="0459B9F4" w14:textId="77777777" w:rsidR="00C11FE3" w:rsidRPr="00F47928" w:rsidRDefault="00C11FE3" w:rsidP="00763B90">
      <w:r w:rsidRPr="00F47928">
        <w:t xml:space="preserve">Přípravek Deferasirox Mylan může snížit účinnost hormonální antikoncepce (viz bod 4.5). Ženám ve fertilním věku se doporučuje při užívání přípravku Deferasirox Mylan používat i další </w:t>
      </w:r>
      <w:r w:rsidR="00294254" w:rsidRPr="00F47928">
        <w:t xml:space="preserve">nebo alternativní </w:t>
      </w:r>
      <w:r w:rsidRPr="00F47928">
        <w:t>nehormonální typ antikoncepce.</w:t>
      </w:r>
    </w:p>
    <w:p w14:paraId="013F78AC" w14:textId="77777777" w:rsidR="00C11FE3" w:rsidRPr="00F47928" w:rsidRDefault="00C11FE3" w:rsidP="00763B90"/>
    <w:p w14:paraId="7B050658" w14:textId="77777777" w:rsidR="00C11FE3" w:rsidRPr="00F47928" w:rsidRDefault="00C11FE3" w:rsidP="00763B90">
      <w:pPr>
        <w:pStyle w:val="HeadingUnderlined"/>
      </w:pPr>
      <w:r w:rsidRPr="00F47928">
        <w:t>Kojení</w:t>
      </w:r>
    </w:p>
    <w:p w14:paraId="0AD15017" w14:textId="77777777" w:rsidR="00C11FE3" w:rsidRPr="00F47928" w:rsidRDefault="00C11FE3" w:rsidP="00763B90">
      <w:pPr>
        <w:pStyle w:val="NormalKeep"/>
      </w:pPr>
    </w:p>
    <w:p w14:paraId="1AFA3396" w14:textId="77777777" w:rsidR="00C11FE3" w:rsidRPr="00F47928" w:rsidRDefault="00C11FE3" w:rsidP="00763B90">
      <w:pPr>
        <w:pStyle w:val="NormalKeep"/>
      </w:pPr>
      <w:r w:rsidRPr="00F47928">
        <w:t>Ve studiích na zvířatech bylo zjištěno, že deferasirox je rychle a ve značném rozsahu vylučován do mateřského mléka. Účinek na mláďata nebyl zjištěn. Není známo, zda je deferasirox vylučován do lidského mateřského mléka.</w:t>
      </w:r>
    </w:p>
    <w:p w14:paraId="0B99C1EF" w14:textId="77777777" w:rsidR="00C11FE3" w:rsidRPr="00F47928" w:rsidRDefault="00C11FE3" w:rsidP="00763B90">
      <w:r w:rsidRPr="00F47928">
        <w:t>V průběhu podávání přípravku Deferasirox Mylan se kojení nedoporučuje.</w:t>
      </w:r>
    </w:p>
    <w:p w14:paraId="24B1A965" w14:textId="77777777" w:rsidR="00C11FE3" w:rsidRPr="00F47928" w:rsidRDefault="00C11FE3" w:rsidP="00763B90"/>
    <w:p w14:paraId="4EBC4AAD" w14:textId="77777777" w:rsidR="00C11FE3" w:rsidRPr="00F47928" w:rsidRDefault="00C11FE3" w:rsidP="00763B90">
      <w:pPr>
        <w:pStyle w:val="HeadingUnderlined"/>
      </w:pPr>
      <w:r w:rsidRPr="00F47928">
        <w:t>Fertilita</w:t>
      </w:r>
    </w:p>
    <w:p w14:paraId="2889B786" w14:textId="77777777" w:rsidR="00C11FE3" w:rsidRPr="00F47928" w:rsidRDefault="00C11FE3" w:rsidP="00763B90">
      <w:pPr>
        <w:pStyle w:val="NormalKeep"/>
      </w:pPr>
    </w:p>
    <w:p w14:paraId="46526001" w14:textId="77777777" w:rsidR="00C11FE3" w:rsidRPr="00F47928" w:rsidRDefault="00C11FE3" w:rsidP="00763B90">
      <w:r w:rsidRPr="00F47928">
        <w:t>Údaje o fertilitě u </w:t>
      </w:r>
      <w:r w:rsidR="0075500C" w:rsidRPr="00F47928">
        <w:t>člověka</w:t>
      </w:r>
      <w:r w:rsidRPr="00F47928">
        <w:t xml:space="preserve"> nejsou známy. U zvířat nebyly nalezeny nežádoucí účinky na samčí nebo samičí fertilitu (viz bod 5.3).</w:t>
      </w:r>
    </w:p>
    <w:p w14:paraId="2353E09C" w14:textId="77777777" w:rsidR="00CD0846" w:rsidRPr="00F47928" w:rsidRDefault="00CD0846" w:rsidP="00763B90"/>
    <w:p w14:paraId="02BD0F31" w14:textId="77777777" w:rsidR="00453A7B" w:rsidRPr="00F47928" w:rsidRDefault="00453A7B" w:rsidP="005640E1">
      <w:pPr>
        <w:keepNext/>
        <w:ind w:left="567" w:hanging="567"/>
        <w:rPr>
          <w:b/>
          <w:bCs/>
        </w:rPr>
      </w:pPr>
      <w:r w:rsidRPr="00F47928">
        <w:rPr>
          <w:b/>
          <w:bCs/>
        </w:rPr>
        <w:t>4.7</w:t>
      </w:r>
      <w:r w:rsidRPr="00F47928">
        <w:rPr>
          <w:b/>
          <w:bCs/>
        </w:rPr>
        <w:tab/>
        <w:t>Účinky na schopnost řídit a obsluhovat stroje</w:t>
      </w:r>
    </w:p>
    <w:p w14:paraId="29FC6973" w14:textId="77777777" w:rsidR="00C11FE3" w:rsidRPr="00F47928" w:rsidRDefault="00C11FE3" w:rsidP="00763B90">
      <w:pPr>
        <w:pStyle w:val="NormalKeep"/>
      </w:pPr>
    </w:p>
    <w:p w14:paraId="53661F6B" w14:textId="7D841FF5" w:rsidR="00C11FE3" w:rsidRPr="00F47928" w:rsidRDefault="00C11FE3" w:rsidP="00763B90">
      <w:r w:rsidRPr="00F47928">
        <w:t xml:space="preserve">Deferasirox má mírný vliv na schopnost řídit nebo obsluhovat stroje. Pacienti, u kterých se vyskytly závratě jako </w:t>
      </w:r>
      <w:r w:rsidR="0075500C" w:rsidRPr="00F47928">
        <w:t>méně častý</w:t>
      </w:r>
      <w:r w:rsidRPr="00F47928">
        <w:t xml:space="preserve"> nežádoucí účinek, musí zvýšit opatrnost při řízení nebo obsluze strojů (viz bod 4.8).</w:t>
      </w:r>
    </w:p>
    <w:p w14:paraId="0FD03706" w14:textId="77777777" w:rsidR="00C11FE3" w:rsidRPr="00F47928" w:rsidRDefault="00C11FE3" w:rsidP="00763B90"/>
    <w:p w14:paraId="41DB8AEA" w14:textId="77777777" w:rsidR="00453A7B" w:rsidRPr="00F47928" w:rsidRDefault="00453A7B" w:rsidP="005640E1">
      <w:pPr>
        <w:ind w:left="567" w:hanging="567"/>
        <w:rPr>
          <w:b/>
          <w:bCs/>
        </w:rPr>
      </w:pPr>
      <w:r w:rsidRPr="00F47928">
        <w:rPr>
          <w:b/>
          <w:bCs/>
        </w:rPr>
        <w:t>4.8</w:t>
      </w:r>
      <w:r w:rsidRPr="00F47928">
        <w:rPr>
          <w:b/>
          <w:bCs/>
        </w:rPr>
        <w:tab/>
        <w:t>Nežádoucí účinky</w:t>
      </w:r>
    </w:p>
    <w:p w14:paraId="1E6D1385" w14:textId="77777777" w:rsidR="00C11FE3" w:rsidRPr="00F47928" w:rsidRDefault="00C11FE3" w:rsidP="00763B90">
      <w:pPr>
        <w:pStyle w:val="NormalKeep"/>
      </w:pPr>
    </w:p>
    <w:p w14:paraId="599286FE" w14:textId="77777777" w:rsidR="00C11FE3" w:rsidRPr="00F47928" w:rsidRDefault="00C11FE3" w:rsidP="00763B90">
      <w:pPr>
        <w:pStyle w:val="HeadingUnderlined"/>
      </w:pPr>
      <w:r w:rsidRPr="00F47928">
        <w:t>Souhrn bezpečnostního profilu</w:t>
      </w:r>
    </w:p>
    <w:p w14:paraId="6551A885" w14:textId="77777777" w:rsidR="00C11FE3" w:rsidRPr="00F47928" w:rsidRDefault="00C11FE3" w:rsidP="00763B90">
      <w:pPr>
        <w:pStyle w:val="NormalKeep"/>
      </w:pPr>
    </w:p>
    <w:p w14:paraId="08BAE5E3" w14:textId="14442825" w:rsidR="00C11FE3" w:rsidRPr="00F47928" w:rsidRDefault="00C11FE3" w:rsidP="00763B90">
      <w:r w:rsidRPr="00F47928">
        <w:t xml:space="preserve">Nejčastějšími nežádoucími účinky </w:t>
      </w:r>
      <w:r w:rsidR="0075500C" w:rsidRPr="00F47928">
        <w:t xml:space="preserve">hlášenými </w:t>
      </w:r>
      <w:r w:rsidRPr="00F47928">
        <w:t xml:space="preserve">během </w:t>
      </w:r>
      <w:r w:rsidR="0075500C" w:rsidRPr="00F47928">
        <w:t>dlouhodobé</w:t>
      </w:r>
      <w:r w:rsidRPr="00F47928">
        <w:t xml:space="preserve"> léčby v období klinických studií s deferasiroxem </w:t>
      </w:r>
      <w:r w:rsidR="002064CA" w:rsidRPr="00F47928">
        <w:t xml:space="preserve">ve formě dispergovatelných </w:t>
      </w:r>
      <w:r w:rsidRPr="00F47928">
        <w:t>tablet byly u dospělých a </w:t>
      </w:r>
      <w:r w:rsidR="0075500C" w:rsidRPr="00F47928">
        <w:t>pediatrických pacientů</w:t>
      </w:r>
      <w:r w:rsidRPr="00F47928">
        <w:t xml:space="preserve"> gastrointestinální poruchy (především nauzea, zvracení, průjem nebo bolesti břicha) a kožní vyrážka. Průjem je hlášen častěji u </w:t>
      </w:r>
      <w:r w:rsidR="0075500C" w:rsidRPr="00F47928">
        <w:t>pediatrických</w:t>
      </w:r>
      <w:r w:rsidRPr="00F47928">
        <w:t xml:space="preserve"> pacientů ve věku od 2 do 5 let a u starších pacientů. Tyto nežádoucí účinky jsou závislé na dávce, jsou převážně mírné až středně závažné, obvykle přechodného charakteru a většinou vymizí </w:t>
      </w:r>
      <w:r w:rsidR="0075500C" w:rsidRPr="00F47928">
        <w:t xml:space="preserve">dokonce i </w:t>
      </w:r>
      <w:r w:rsidRPr="00F47928">
        <w:t>při pokračování léčby.</w:t>
      </w:r>
    </w:p>
    <w:p w14:paraId="0511FAB4" w14:textId="77777777" w:rsidR="00C11FE3" w:rsidRPr="00F47928" w:rsidRDefault="00C11FE3" w:rsidP="00763B90"/>
    <w:p w14:paraId="1DCB7893" w14:textId="15C4C98B" w:rsidR="00C11FE3" w:rsidRPr="00F47928" w:rsidRDefault="00C11FE3" w:rsidP="00763B90">
      <w:r w:rsidRPr="00F47928">
        <w:t xml:space="preserve">V klinických studiích se u cca 36 % pacientů vyskytlo v závislosti na dávce zvýšení </w:t>
      </w:r>
      <w:r w:rsidR="00D52476" w:rsidRPr="00F47928">
        <w:t>hladin</w:t>
      </w:r>
      <w:r w:rsidR="0096447D" w:rsidRPr="00F47928">
        <w:t xml:space="preserve"> </w:t>
      </w:r>
      <w:r w:rsidRPr="00F47928">
        <w:t xml:space="preserve">sérového kreatininu, nicméně ve většině případů se hladina pohybovala v normálním rozmezí. Během prvního roku léčby bylo pozorováno snížení </w:t>
      </w:r>
      <w:r w:rsidR="0075500C" w:rsidRPr="00F47928">
        <w:t xml:space="preserve">průměrné </w:t>
      </w:r>
      <w:r w:rsidRPr="00F47928">
        <w:t>clearance kreatininu u pediatrických i u dospělých pacientů s beta</w:t>
      </w:r>
      <w:r w:rsidR="00022DF8" w:rsidRPr="00F47928">
        <w:t>-</w:t>
      </w:r>
      <w:r w:rsidRPr="00F47928">
        <w:t xml:space="preserve">talasemií a potransfuzním přetížením železem, dle záznamů </w:t>
      </w:r>
      <w:r w:rsidR="0075500C" w:rsidRPr="00F47928">
        <w:t xml:space="preserve">však </w:t>
      </w:r>
      <w:r w:rsidRPr="00F47928">
        <w:t xml:space="preserve">hodnoty v následujících letech léčby již dále neklesaly. Bylo hlášeno zvýšení </w:t>
      </w:r>
      <w:r w:rsidR="002064CA" w:rsidRPr="00F47928">
        <w:t xml:space="preserve">hladin </w:t>
      </w:r>
      <w:r w:rsidRPr="00F47928">
        <w:t xml:space="preserve">jaterních aminotransferáz. Je doporučeno bezpečnostní sledování změn parametrů jaterních a ledvinových funkcí. Poruchy sluchu (zhoršení sluchu) a zraku (zákal oční čočky) </w:t>
      </w:r>
      <w:r w:rsidR="0075500C" w:rsidRPr="00F47928">
        <w:t>jsou méně časté</w:t>
      </w:r>
      <w:r w:rsidRPr="00F47928">
        <w:t xml:space="preserve">, nicméně pravidelné roční prohlídky jsou </w:t>
      </w:r>
      <w:r w:rsidR="0075500C" w:rsidRPr="00F47928">
        <w:t xml:space="preserve">také </w:t>
      </w:r>
      <w:r w:rsidRPr="00F47928">
        <w:t>doporučeny (viz bod 4.4).</w:t>
      </w:r>
    </w:p>
    <w:p w14:paraId="21DD6730" w14:textId="77777777" w:rsidR="00C11FE3" w:rsidRPr="00F47928" w:rsidRDefault="00C11FE3" w:rsidP="00763B90"/>
    <w:p w14:paraId="45CC505D" w14:textId="698CAD49" w:rsidR="00C11FE3" w:rsidRPr="00F47928" w:rsidRDefault="00C11FE3" w:rsidP="00763B90">
      <w:r w:rsidRPr="00F47928">
        <w:t xml:space="preserve">Při užívání </w:t>
      </w:r>
      <w:r w:rsidR="002064CA" w:rsidRPr="00F47928">
        <w:t>d</w:t>
      </w:r>
      <w:r w:rsidRPr="00F47928">
        <w:t>eferasirox</w:t>
      </w:r>
      <w:r w:rsidR="002064CA" w:rsidRPr="00F47928">
        <w:t>u</w:t>
      </w:r>
      <w:r w:rsidRPr="00F47928">
        <w:t xml:space="preserve"> byly hlášeny závažné nežádoucí kožní reakce (SCAR) zahrnující Stevens</w:t>
      </w:r>
      <w:r w:rsidR="009F62B0" w:rsidRPr="00F47928">
        <w:t>ův</w:t>
      </w:r>
      <w:r w:rsidRPr="00F47928">
        <w:t>-Johnsonův syndrom (SJS), toxickou epidermální nekrolýzu (TEN) a lékovou reakci s eozinofilií a systémovými příznaky (DRESS) (viz bod 4.4).</w:t>
      </w:r>
    </w:p>
    <w:p w14:paraId="4A33D4E7" w14:textId="77777777" w:rsidR="00C11FE3" w:rsidRPr="00F47928" w:rsidRDefault="00C11FE3" w:rsidP="00763B90"/>
    <w:p w14:paraId="417B88F2" w14:textId="77777777" w:rsidR="00C11FE3" w:rsidRPr="00F47928" w:rsidRDefault="00C11FE3" w:rsidP="00763B90">
      <w:pPr>
        <w:pStyle w:val="HeadingUnderlined"/>
      </w:pPr>
      <w:r w:rsidRPr="00F47928">
        <w:lastRenderedPageBreak/>
        <w:t>Seznam nežádoucích účinků v tabulce</w:t>
      </w:r>
    </w:p>
    <w:p w14:paraId="3B417C63" w14:textId="77777777" w:rsidR="00C11FE3" w:rsidRPr="00F47928" w:rsidRDefault="00C11FE3" w:rsidP="00763B90">
      <w:pPr>
        <w:pStyle w:val="NormalKeep"/>
      </w:pPr>
    </w:p>
    <w:p w14:paraId="5A4DBEF3" w14:textId="54E0B378" w:rsidR="00C11FE3" w:rsidRPr="00F47928" w:rsidRDefault="00C11FE3" w:rsidP="00763B90">
      <w:r w:rsidRPr="00F47928">
        <w:t xml:space="preserve">Nežádoucí účinky jsou seřazeny níže s použitím následující konvence: velmi časté (≥ 1/10); časté (≥ 1/100 až &lt; 1/10); méně časté (≥ 1/1000 až &lt; 1/100); vzácné (≥ 1/10000 až &lt; 1/1000); velmi vzácné (&lt; 1/10000), není známo (z dostupných údajů nelze určit). V každé skupině </w:t>
      </w:r>
      <w:r w:rsidR="002064CA" w:rsidRPr="00F47928">
        <w:t xml:space="preserve">frekvencí </w:t>
      </w:r>
      <w:r w:rsidRPr="00F47928">
        <w:t>jsou nežádoucí účinky seřazeny podle klesající závažnosti.</w:t>
      </w:r>
    </w:p>
    <w:p w14:paraId="73A35A13" w14:textId="77777777" w:rsidR="00C11FE3" w:rsidRPr="00F47928" w:rsidRDefault="00C11FE3" w:rsidP="00763B90"/>
    <w:p w14:paraId="5CC37706" w14:textId="207A6551" w:rsidR="00C11FE3" w:rsidRPr="00F47928" w:rsidRDefault="0063563B" w:rsidP="00763B90">
      <w:pPr>
        <w:pStyle w:val="NormalKeep"/>
        <w:rPr>
          <w:rStyle w:val="Underline"/>
        </w:rPr>
      </w:pPr>
      <w:r w:rsidRPr="00F47928">
        <w:rPr>
          <w:rStyle w:val="Underline"/>
        </w:rPr>
        <w:t>Tabulka </w:t>
      </w:r>
      <w:r w:rsidR="00033674">
        <w:rPr>
          <w:rStyle w:val="Underline"/>
        </w:rPr>
        <w:t>6</w:t>
      </w:r>
    </w:p>
    <w:p w14:paraId="51B9FF37" w14:textId="77777777" w:rsidR="00C11FE3" w:rsidRPr="00F47928" w:rsidRDefault="00C11FE3" w:rsidP="00763B90">
      <w:pPr>
        <w:pStyle w:val="NormalKeep"/>
      </w:pPr>
    </w:p>
    <w:tbl>
      <w:tblPr>
        <w:tblW w:w="0" w:type="auto"/>
        <w:tblBorders>
          <w:top w:val="single" w:sz="8" w:space="0" w:color="auto"/>
          <w:left w:val="single" w:sz="8" w:space="0" w:color="auto"/>
          <w:bottom w:val="single" w:sz="8" w:space="0" w:color="auto"/>
          <w:right w:val="single" w:sz="8" w:space="0" w:color="auto"/>
        </w:tblBorders>
        <w:tblCellMar>
          <w:top w:w="14" w:type="dxa"/>
          <w:left w:w="72" w:type="dxa"/>
          <w:bottom w:w="14" w:type="dxa"/>
          <w:right w:w="72" w:type="dxa"/>
        </w:tblCellMar>
        <w:tblLook w:val="04A0" w:firstRow="1" w:lastRow="0" w:firstColumn="1" w:lastColumn="0" w:noHBand="0" w:noVBand="1"/>
      </w:tblPr>
      <w:tblGrid>
        <w:gridCol w:w="2296"/>
        <w:gridCol w:w="6759"/>
      </w:tblGrid>
      <w:tr w:rsidR="00484957" w:rsidRPr="00F47928" w14:paraId="504F7EAD" w14:textId="77777777" w:rsidTr="00D946B4">
        <w:trPr>
          <w:cantSplit/>
        </w:trPr>
        <w:tc>
          <w:tcPr>
            <w:tcW w:w="9231" w:type="dxa"/>
            <w:gridSpan w:val="2"/>
          </w:tcPr>
          <w:p w14:paraId="6780B93E" w14:textId="77777777" w:rsidR="00484957" w:rsidRPr="00F47928" w:rsidRDefault="00484957" w:rsidP="00763B90">
            <w:pPr>
              <w:pStyle w:val="HeadingStrong"/>
            </w:pPr>
            <w:r w:rsidRPr="00F47928">
              <w:t>Poruchy krve a lymfatického systému</w:t>
            </w:r>
          </w:p>
        </w:tc>
      </w:tr>
      <w:tr w:rsidR="00484957" w:rsidRPr="00F47928" w14:paraId="53A5A765" w14:textId="77777777" w:rsidTr="00D946B4">
        <w:trPr>
          <w:cantSplit/>
        </w:trPr>
        <w:tc>
          <w:tcPr>
            <w:tcW w:w="2322" w:type="dxa"/>
          </w:tcPr>
          <w:p w14:paraId="14BB960E" w14:textId="77777777" w:rsidR="00484957" w:rsidRPr="00F47928" w:rsidRDefault="00484957" w:rsidP="00763B90">
            <w:pPr>
              <w:pStyle w:val="NormalIndent"/>
            </w:pPr>
            <w:r w:rsidRPr="00F47928">
              <w:t>Není známo:</w:t>
            </w:r>
          </w:p>
        </w:tc>
        <w:tc>
          <w:tcPr>
            <w:tcW w:w="6909" w:type="dxa"/>
          </w:tcPr>
          <w:p w14:paraId="7B785D71" w14:textId="77777777" w:rsidR="00484957" w:rsidRPr="00F47928" w:rsidRDefault="00484957" w:rsidP="00763B90">
            <w:r w:rsidRPr="00F47928">
              <w:t>Pancytopenie</w:t>
            </w:r>
            <w:r w:rsidRPr="00F47928">
              <w:rPr>
                <w:rStyle w:val="Superscript"/>
              </w:rPr>
              <w:t>1</w:t>
            </w:r>
            <w:r w:rsidRPr="00F47928">
              <w:t>, trombocytopenie</w:t>
            </w:r>
            <w:r w:rsidRPr="00F47928">
              <w:rPr>
                <w:rStyle w:val="Superscript"/>
              </w:rPr>
              <w:t>1</w:t>
            </w:r>
            <w:r w:rsidRPr="00F47928">
              <w:t>, zhoršení anémie</w:t>
            </w:r>
            <w:r w:rsidRPr="00F47928">
              <w:rPr>
                <w:rStyle w:val="Superscript"/>
              </w:rPr>
              <w:t>1</w:t>
            </w:r>
            <w:r w:rsidRPr="00F47928">
              <w:t>, neutropenie</w:t>
            </w:r>
            <w:r w:rsidRPr="00F47928">
              <w:rPr>
                <w:rStyle w:val="Superscript"/>
              </w:rPr>
              <w:t>1</w:t>
            </w:r>
          </w:p>
        </w:tc>
      </w:tr>
      <w:tr w:rsidR="00484957" w:rsidRPr="00F47928" w14:paraId="2D9BE341" w14:textId="77777777" w:rsidTr="00D946B4">
        <w:trPr>
          <w:cantSplit/>
        </w:trPr>
        <w:tc>
          <w:tcPr>
            <w:tcW w:w="9231" w:type="dxa"/>
            <w:gridSpan w:val="2"/>
          </w:tcPr>
          <w:p w14:paraId="1513A489" w14:textId="77777777" w:rsidR="00484957" w:rsidRPr="00F47928" w:rsidRDefault="00484957" w:rsidP="00763B90">
            <w:pPr>
              <w:pStyle w:val="HeadingStrong"/>
            </w:pPr>
            <w:r w:rsidRPr="00F47928">
              <w:t>Poruchy imunitního systému</w:t>
            </w:r>
          </w:p>
        </w:tc>
      </w:tr>
      <w:tr w:rsidR="00484957" w:rsidRPr="00F47928" w14:paraId="29A625F9" w14:textId="77777777" w:rsidTr="00D946B4">
        <w:trPr>
          <w:cantSplit/>
        </w:trPr>
        <w:tc>
          <w:tcPr>
            <w:tcW w:w="2322" w:type="dxa"/>
          </w:tcPr>
          <w:p w14:paraId="5069F307" w14:textId="77777777" w:rsidR="00484957" w:rsidRPr="00F47928" w:rsidRDefault="00484957" w:rsidP="00763B90">
            <w:pPr>
              <w:pStyle w:val="NormalIndent"/>
            </w:pPr>
            <w:r w:rsidRPr="00F47928">
              <w:t>Není známo:</w:t>
            </w:r>
          </w:p>
        </w:tc>
        <w:tc>
          <w:tcPr>
            <w:tcW w:w="6909" w:type="dxa"/>
          </w:tcPr>
          <w:p w14:paraId="0B9D3926" w14:textId="77777777" w:rsidR="00484957" w:rsidRPr="00F47928" w:rsidRDefault="00484957" w:rsidP="00763B90">
            <w:r w:rsidRPr="00F47928">
              <w:t>Hypersenzitivní reakce (včetně anafylaktických reakcí a angioedému)</w:t>
            </w:r>
            <w:r w:rsidRPr="00F47928">
              <w:rPr>
                <w:rStyle w:val="Superscript"/>
              </w:rPr>
              <w:t>1</w:t>
            </w:r>
          </w:p>
        </w:tc>
      </w:tr>
      <w:tr w:rsidR="00484957" w:rsidRPr="00F47928" w14:paraId="6146DE59" w14:textId="77777777" w:rsidTr="00D946B4">
        <w:trPr>
          <w:cantSplit/>
        </w:trPr>
        <w:tc>
          <w:tcPr>
            <w:tcW w:w="9231" w:type="dxa"/>
            <w:gridSpan w:val="2"/>
          </w:tcPr>
          <w:p w14:paraId="660B79A7" w14:textId="77777777" w:rsidR="00484957" w:rsidRPr="00F47928" w:rsidRDefault="00484957" w:rsidP="00763B90">
            <w:pPr>
              <w:pStyle w:val="HeadingStrong"/>
            </w:pPr>
            <w:r w:rsidRPr="00F47928">
              <w:t>Poruchy metabolismu a výživy</w:t>
            </w:r>
          </w:p>
        </w:tc>
      </w:tr>
      <w:tr w:rsidR="00484957" w:rsidRPr="00F47928" w14:paraId="2AAFEF24" w14:textId="77777777" w:rsidTr="00D946B4">
        <w:trPr>
          <w:cantSplit/>
        </w:trPr>
        <w:tc>
          <w:tcPr>
            <w:tcW w:w="2322" w:type="dxa"/>
          </w:tcPr>
          <w:p w14:paraId="76CCDEA3" w14:textId="77777777" w:rsidR="00484957" w:rsidRPr="00F47928" w:rsidRDefault="00484957" w:rsidP="00763B90">
            <w:pPr>
              <w:pStyle w:val="NormalIndent"/>
            </w:pPr>
            <w:r w:rsidRPr="00F47928">
              <w:t>Není známo:</w:t>
            </w:r>
          </w:p>
        </w:tc>
        <w:tc>
          <w:tcPr>
            <w:tcW w:w="6909" w:type="dxa"/>
          </w:tcPr>
          <w:p w14:paraId="2C85F90B" w14:textId="77777777" w:rsidR="00484957" w:rsidRPr="00F47928" w:rsidRDefault="00484957" w:rsidP="00763B90">
            <w:r w:rsidRPr="00F47928">
              <w:t>Metabolická acidóza</w:t>
            </w:r>
            <w:r w:rsidRPr="00F47928">
              <w:rPr>
                <w:rStyle w:val="Superscript"/>
              </w:rPr>
              <w:t>1</w:t>
            </w:r>
          </w:p>
        </w:tc>
      </w:tr>
      <w:tr w:rsidR="00484957" w:rsidRPr="00F47928" w14:paraId="5E805735" w14:textId="77777777" w:rsidTr="00D946B4">
        <w:trPr>
          <w:cantSplit/>
        </w:trPr>
        <w:tc>
          <w:tcPr>
            <w:tcW w:w="9231" w:type="dxa"/>
            <w:gridSpan w:val="2"/>
          </w:tcPr>
          <w:p w14:paraId="3A76113E" w14:textId="77777777" w:rsidR="00484957" w:rsidRPr="00F47928" w:rsidRDefault="00484957" w:rsidP="00763B90">
            <w:pPr>
              <w:pStyle w:val="HeadingStrong"/>
            </w:pPr>
            <w:r w:rsidRPr="00F47928">
              <w:t>Psychiatrické poruchy</w:t>
            </w:r>
          </w:p>
        </w:tc>
      </w:tr>
      <w:tr w:rsidR="00484957" w:rsidRPr="00F47928" w14:paraId="5B26EA4E" w14:textId="77777777" w:rsidTr="00D946B4">
        <w:trPr>
          <w:cantSplit/>
        </w:trPr>
        <w:tc>
          <w:tcPr>
            <w:tcW w:w="2322" w:type="dxa"/>
          </w:tcPr>
          <w:p w14:paraId="7C9E645E" w14:textId="77777777" w:rsidR="00484957" w:rsidRPr="00F47928" w:rsidRDefault="00484957" w:rsidP="00763B90">
            <w:r w:rsidRPr="00F47928">
              <w:t>Méně časté:</w:t>
            </w:r>
          </w:p>
        </w:tc>
        <w:tc>
          <w:tcPr>
            <w:tcW w:w="6909" w:type="dxa"/>
          </w:tcPr>
          <w:p w14:paraId="637D5B5D" w14:textId="77777777" w:rsidR="00484957" w:rsidRPr="00F47928" w:rsidRDefault="00484957" w:rsidP="00763B90">
            <w:r w:rsidRPr="00F47928">
              <w:t>Úzkost, poruchy spánku</w:t>
            </w:r>
          </w:p>
        </w:tc>
      </w:tr>
      <w:tr w:rsidR="00484957" w:rsidRPr="00F47928" w14:paraId="7D8C60B1" w14:textId="77777777" w:rsidTr="00D946B4">
        <w:trPr>
          <w:cantSplit/>
        </w:trPr>
        <w:tc>
          <w:tcPr>
            <w:tcW w:w="9231" w:type="dxa"/>
            <w:gridSpan w:val="2"/>
          </w:tcPr>
          <w:p w14:paraId="7EF7A546" w14:textId="77777777" w:rsidR="00484957" w:rsidRPr="00F47928" w:rsidRDefault="00484957" w:rsidP="00763B90">
            <w:pPr>
              <w:pStyle w:val="HeadingStrong"/>
            </w:pPr>
            <w:r w:rsidRPr="00F47928">
              <w:t>Poruchy nervového systému</w:t>
            </w:r>
          </w:p>
        </w:tc>
      </w:tr>
      <w:tr w:rsidR="00484957" w:rsidRPr="00F47928" w14:paraId="50B6F8CF" w14:textId="77777777" w:rsidTr="00D946B4">
        <w:trPr>
          <w:cantSplit/>
        </w:trPr>
        <w:tc>
          <w:tcPr>
            <w:tcW w:w="2322" w:type="dxa"/>
          </w:tcPr>
          <w:p w14:paraId="0D6666A8" w14:textId="77777777" w:rsidR="00484957" w:rsidRPr="00F47928" w:rsidRDefault="00484957" w:rsidP="00763B90">
            <w:pPr>
              <w:pStyle w:val="NormalIndent"/>
              <w:keepNext/>
            </w:pPr>
            <w:r w:rsidRPr="00F47928">
              <w:t>Časté:</w:t>
            </w:r>
          </w:p>
        </w:tc>
        <w:tc>
          <w:tcPr>
            <w:tcW w:w="6909" w:type="dxa"/>
          </w:tcPr>
          <w:p w14:paraId="2C7CF45A" w14:textId="77777777" w:rsidR="00484957" w:rsidRPr="00F47928" w:rsidRDefault="00484957" w:rsidP="00763B90">
            <w:r w:rsidRPr="00F47928">
              <w:t>Bolest hlavy</w:t>
            </w:r>
          </w:p>
        </w:tc>
      </w:tr>
      <w:tr w:rsidR="00484957" w:rsidRPr="00F47928" w14:paraId="7C8AF39C" w14:textId="77777777" w:rsidTr="00D946B4">
        <w:trPr>
          <w:cantSplit/>
        </w:trPr>
        <w:tc>
          <w:tcPr>
            <w:tcW w:w="2322" w:type="dxa"/>
          </w:tcPr>
          <w:p w14:paraId="16740E6B" w14:textId="77777777" w:rsidR="00484957" w:rsidRPr="00F47928" w:rsidRDefault="00484957" w:rsidP="00763B90">
            <w:pPr>
              <w:pStyle w:val="NormalIndent"/>
            </w:pPr>
            <w:r w:rsidRPr="00F47928">
              <w:t>Méně časté:</w:t>
            </w:r>
          </w:p>
        </w:tc>
        <w:tc>
          <w:tcPr>
            <w:tcW w:w="6909" w:type="dxa"/>
          </w:tcPr>
          <w:p w14:paraId="7D59E3F4" w14:textId="77777777" w:rsidR="00484957" w:rsidRPr="00F47928" w:rsidRDefault="00484957" w:rsidP="00763B90">
            <w:r w:rsidRPr="00F47928">
              <w:t>Závra</w:t>
            </w:r>
            <w:r w:rsidR="009F62B0" w:rsidRPr="00F47928">
              <w:t>ť</w:t>
            </w:r>
          </w:p>
        </w:tc>
      </w:tr>
      <w:tr w:rsidR="00484957" w:rsidRPr="00F47928" w14:paraId="07AF5EF0" w14:textId="77777777" w:rsidTr="00D946B4">
        <w:trPr>
          <w:cantSplit/>
        </w:trPr>
        <w:tc>
          <w:tcPr>
            <w:tcW w:w="9231" w:type="dxa"/>
            <w:gridSpan w:val="2"/>
          </w:tcPr>
          <w:p w14:paraId="79B09E21" w14:textId="77777777" w:rsidR="00484957" w:rsidRPr="00F47928" w:rsidRDefault="00484957" w:rsidP="00763B90">
            <w:pPr>
              <w:pStyle w:val="HeadingStrong"/>
            </w:pPr>
            <w:r w:rsidRPr="00F47928">
              <w:t>Poruchy oka</w:t>
            </w:r>
          </w:p>
        </w:tc>
      </w:tr>
      <w:tr w:rsidR="00484957" w:rsidRPr="00F47928" w14:paraId="0CFDD8B3" w14:textId="77777777" w:rsidTr="00D946B4">
        <w:trPr>
          <w:cantSplit/>
        </w:trPr>
        <w:tc>
          <w:tcPr>
            <w:tcW w:w="2322" w:type="dxa"/>
          </w:tcPr>
          <w:p w14:paraId="6DD9D5E8" w14:textId="77777777" w:rsidR="00484957" w:rsidRPr="00F47928" w:rsidRDefault="00484957" w:rsidP="00763B90">
            <w:pPr>
              <w:pStyle w:val="NormalIndent"/>
              <w:keepNext/>
            </w:pPr>
            <w:r w:rsidRPr="00F47928">
              <w:t>Méně časté:</w:t>
            </w:r>
          </w:p>
        </w:tc>
        <w:tc>
          <w:tcPr>
            <w:tcW w:w="6909" w:type="dxa"/>
          </w:tcPr>
          <w:p w14:paraId="58F01260" w14:textId="77777777" w:rsidR="00484957" w:rsidRPr="00F47928" w:rsidRDefault="00484957" w:rsidP="00763B90">
            <w:r w:rsidRPr="00F47928">
              <w:t>Katarakta, makulopatie</w:t>
            </w:r>
          </w:p>
        </w:tc>
      </w:tr>
      <w:tr w:rsidR="00484957" w:rsidRPr="00F47928" w14:paraId="4EC145D7" w14:textId="77777777" w:rsidTr="00D946B4">
        <w:trPr>
          <w:cantSplit/>
        </w:trPr>
        <w:tc>
          <w:tcPr>
            <w:tcW w:w="2322" w:type="dxa"/>
          </w:tcPr>
          <w:p w14:paraId="016F0D1E" w14:textId="77777777" w:rsidR="00484957" w:rsidRPr="00F47928" w:rsidRDefault="00484957" w:rsidP="00763B90">
            <w:pPr>
              <w:pStyle w:val="NormalIndent"/>
            </w:pPr>
            <w:r w:rsidRPr="00F47928">
              <w:t>Vzácné:</w:t>
            </w:r>
          </w:p>
        </w:tc>
        <w:tc>
          <w:tcPr>
            <w:tcW w:w="6909" w:type="dxa"/>
          </w:tcPr>
          <w:p w14:paraId="1C56F352" w14:textId="1D96AA9A" w:rsidR="00484957" w:rsidRPr="00F47928" w:rsidRDefault="002064CA" w:rsidP="00763B90">
            <w:r w:rsidRPr="00F47928">
              <w:t>Optická neuritida</w:t>
            </w:r>
            <w:r w:rsidR="0096447D" w:rsidRPr="00F47928">
              <w:t xml:space="preserve"> </w:t>
            </w:r>
          </w:p>
        </w:tc>
      </w:tr>
      <w:tr w:rsidR="00484957" w:rsidRPr="00F47928" w14:paraId="2B354628" w14:textId="77777777" w:rsidTr="00D946B4">
        <w:trPr>
          <w:cantSplit/>
        </w:trPr>
        <w:tc>
          <w:tcPr>
            <w:tcW w:w="9231" w:type="dxa"/>
            <w:gridSpan w:val="2"/>
          </w:tcPr>
          <w:p w14:paraId="67A11F29" w14:textId="77777777" w:rsidR="00484957" w:rsidRPr="00F47928" w:rsidRDefault="00484957" w:rsidP="00763B90">
            <w:pPr>
              <w:pStyle w:val="HeadingStrong"/>
            </w:pPr>
            <w:r w:rsidRPr="00F47928">
              <w:t>Poruchy ucha a labyrintu</w:t>
            </w:r>
          </w:p>
        </w:tc>
      </w:tr>
      <w:tr w:rsidR="00484957" w:rsidRPr="00F47928" w14:paraId="0A1CE03D" w14:textId="77777777" w:rsidTr="00D946B4">
        <w:trPr>
          <w:cantSplit/>
        </w:trPr>
        <w:tc>
          <w:tcPr>
            <w:tcW w:w="2322" w:type="dxa"/>
          </w:tcPr>
          <w:p w14:paraId="35D13357" w14:textId="77777777" w:rsidR="00484957" w:rsidRPr="00F47928" w:rsidRDefault="00484957" w:rsidP="00763B90">
            <w:pPr>
              <w:pStyle w:val="NormalIndent"/>
            </w:pPr>
            <w:r w:rsidRPr="00F47928">
              <w:t>Méně časté:</w:t>
            </w:r>
          </w:p>
        </w:tc>
        <w:tc>
          <w:tcPr>
            <w:tcW w:w="6909" w:type="dxa"/>
          </w:tcPr>
          <w:p w14:paraId="35AB5D09" w14:textId="77777777" w:rsidR="00484957" w:rsidRPr="00F47928" w:rsidRDefault="00484957" w:rsidP="00763B90">
            <w:r w:rsidRPr="00F47928">
              <w:t>Hluchota</w:t>
            </w:r>
          </w:p>
        </w:tc>
      </w:tr>
      <w:tr w:rsidR="00484957" w:rsidRPr="00F47928" w14:paraId="13494B89" w14:textId="77777777" w:rsidTr="00D946B4">
        <w:trPr>
          <w:cantSplit/>
        </w:trPr>
        <w:tc>
          <w:tcPr>
            <w:tcW w:w="9231" w:type="dxa"/>
            <w:gridSpan w:val="2"/>
          </w:tcPr>
          <w:p w14:paraId="10D33FF5" w14:textId="77777777" w:rsidR="00484957" w:rsidRPr="00F47928" w:rsidRDefault="00484957" w:rsidP="00763B90">
            <w:pPr>
              <w:pStyle w:val="HeadingStrong"/>
            </w:pPr>
            <w:r w:rsidRPr="00F47928">
              <w:t>Respirační, hrudní a mediastinální poruchy</w:t>
            </w:r>
          </w:p>
        </w:tc>
      </w:tr>
      <w:tr w:rsidR="00484957" w:rsidRPr="00F47928" w14:paraId="45C4B1CE" w14:textId="77777777" w:rsidTr="00D946B4">
        <w:trPr>
          <w:cantSplit/>
        </w:trPr>
        <w:tc>
          <w:tcPr>
            <w:tcW w:w="2322" w:type="dxa"/>
          </w:tcPr>
          <w:p w14:paraId="7DE37CB7" w14:textId="77777777" w:rsidR="00484957" w:rsidRPr="00F47928" w:rsidRDefault="00484957" w:rsidP="00763B90">
            <w:pPr>
              <w:pStyle w:val="NormalIndent"/>
            </w:pPr>
            <w:r w:rsidRPr="00F47928">
              <w:t>Méně časté:</w:t>
            </w:r>
          </w:p>
        </w:tc>
        <w:tc>
          <w:tcPr>
            <w:tcW w:w="6909" w:type="dxa"/>
          </w:tcPr>
          <w:p w14:paraId="1B34704B" w14:textId="77777777" w:rsidR="00484957" w:rsidRPr="00F47928" w:rsidRDefault="00484957" w:rsidP="00763B90">
            <w:r w:rsidRPr="00F47928">
              <w:t>Bolest hrtanu</w:t>
            </w:r>
          </w:p>
        </w:tc>
      </w:tr>
      <w:tr w:rsidR="00484957" w:rsidRPr="00F47928" w14:paraId="059CA234" w14:textId="77777777" w:rsidTr="00D946B4">
        <w:trPr>
          <w:cantSplit/>
        </w:trPr>
        <w:tc>
          <w:tcPr>
            <w:tcW w:w="9231" w:type="dxa"/>
            <w:gridSpan w:val="2"/>
          </w:tcPr>
          <w:p w14:paraId="25E60D65" w14:textId="77777777" w:rsidR="00484957" w:rsidRPr="00F47928" w:rsidRDefault="00484957" w:rsidP="00763B90">
            <w:pPr>
              <w:pStyle w:val="HeadingStrong"/>
            </w:pPr>
            <w:r w:rsidRPr="00F47928">
              <w:t>Gastrointestinální poruchy</w:t>
            </w:r>
          </w:p>
        </w:tc>
      </w:tr>
      <w:tr w:rsidR="00484957" w:rsidRPr="00F47928" w14:paraId="0C3E32F2" w14:textId="77777777" w:rsidTr="00D946B4">
        <w:trPr>
          <w:cantSplit/>
        </w:trPr>
        <w:tc>
          <w:tcPr>
            <w:tcW w:w="2322" w:type="dxa"/>
          </w:tcPr>
          <w:p w14:paraId="65075571" w14:textId="77777777" w:rsidR="00484957" w:rsidRPr="00F47928" w:rsidRDefault="00484957" w:rsidP="00763B90">
            <w:pPr>
              <w:pStyle w:val="NormalIndent"/>
              <w:keepNext/>
            </w:pPr>
            <w:r w:rsidRPr="00F47928">
              <w:t>Časté:</w:t>
            </w:r>
          </w:p>
        </w:tc>
        <w:tc>
          <w:tcPr>
            <w:tcW w:w="6909" w:type="dxa"/>
          </w:tcPr>
          <w:p w14:paraId="6565C4DD" w14:textId="77777777" w:rsidR="00484957" w:rsidRPr="00F47928" w:rsidRDefault="00484957" w:rsidP="00763B90">
            <w:r w:rsidRPr="00F47928">
              <w:t>Průjem, zácpa, zvracení, nauzea, bolest břicha, abdominální distenze, dyspepsie</w:t>
            </w:r>
          </w:p>
        </w:tc>
      </w:tr>
      <w:tr w:rsidR="00484957" w:rsidRPr="00F47928" w14:paraId="305D9AAE" w14:textId="77777777" w:rsidTr="00D946B4">
        <w:trPr>
          <w:cantSplit/>
        </w:trPr>
        <w:tc>
          <w:tcPr>
            <w:tcW w:w="2322" w:type="dxa"/>
          </w:tcPr>
          <w:p w14:paraId="49352D87" w14:textId="77777777" w:rsidR="00484957" w:rsidRPr="00F47928" w:rsidRDefault="00484957" w:rsidP="00763B90">
            <w:pPr>
              <w:pStyle w:val="NormalIndent"/>
              <w:keepNext/>
            </w:pPr>
            <w:r w:rsidRPr="00F47928">
              <w:t>Méně časté:</w:t>
            </w:r>
          </w:p>
        </w:tc>
        <w:tc>
          <w:tcPr>
            <w:tcW w:w="6909" w:type="dxa"/>
          </w:tcPr>
          <w:p w14:paraId="1820760D" w14:textId="77777777" w:rsidR="00484957" w:rsidRPr="00F47928" w:rsidRDefault="00484957" w:rsidP="00763B90">
            <w:r w:rsidRPr="00F47928">
              <w:t>Gastrointestinální krvácení, žaludeční vřed (včetně mnohočetných vředů), duodenální vřed, gastritida</w:t>
            </w:r>
          </w:p>
        </w:tc>
      </w:tr>
      <w:tr w:rsidR="00484957" w:rsidRPr="00F47928" w14:paraId="0EBFA56E" w14:textId="77777777" w:rsidTr="00D946B4">
        <w:trPr>
          <w:cantSplit/>
        </w:trPr>
        <w:tc>
          <w:tcPr>
            <w:tcW w:w="2322" w:type="dxa"/>
          </w:tcPr>
          <w:p w14:paraId="1203C368" w14:textId="77777777" w:rsidR="00484957" w:rsidRPr="00F47928" w:rsidRDefault="00484957" w:rsidP="00763B90">
            <w:pPr>
              <w:pStyle w:val="NormalIndent"/>
              <w:keepNext/>
            </w:pPr>
            <w:r w:rsidRPr="00F47928">
              <w:t>Vzácné:</w:t>
            </w:r>
          </w:p>
        </w:tc>
        <w:tc>
          <w:tcPr>
            <w:tcW w:w="6909" w:type="dxa"/>
          </w:tcPr>
          <w:p w14:paraId="356C171E" w14:textId="77777777" w:rsidR="00484957" w:rsidRPr="00F47928" w:rsidRDefault="00484957" w:rsidP="00763B90">
            <w:r w:rsidRPr="00F47928">
              <w:t>Ezofagitida</w:t>
            </w:r>
          </w:p>
        </w:tc>
      </w:tr>
      <w:tr w:rsidR="00484957" w:rsidRPr="00F47928" w14:paraId="6F2E8F90" w14:textId="77777777" w:rsidTr="00D946B4">
        <w:trPr>
          <w:cantSplit/>
        </w:trPr>
        <w:tc>
          <w:tcPr>
            <w:tcW w:w="2322" w:type="dxa"/>
          </w:tcPr>
          <w:p w14:paraId="693A2408" w14:textId="77777777" w:rsidR="00484957" w:rsidRPr="00F47928" w:rsidRDefault="00484957" w:rsidP="00763B90">
            <w:pPr>
              <w:pStyle w:val="NormalIndent"/>
            </w:pPr>
            <w:r w:rsidRPr="00F47928">
              <w:t>Není známo:</w:t>
            </w:r>
          </w:p>
        </w:tc>
        <w:tc>
          <w:tcPr>
            <w:tcW w:w="6909" w:type="dxa"/>
          </w:tcPr>
          <w:p w14:paraId="76853426" w14:textId="77777777" w:rsidR="00484957" w:rsidRPr="00F47928" w:rsidRDefault="00484957" w:rsidP="00763B90">
            <w:r w:rsidRPr="00F47928">
              <w:t>Perforace GIT</w:t>
            </w:r>
            <w:r w:rsidRPr="00F47928">
              <w:rPr>
                <w:rStyle w:val="Superscript"/>
              </w:rPr>
              <w:t>1</w:t>
            </w:r>
            <w:r w:rsidRPr="00F47928">
              <w:t>, akutní pankreatitida</w:t>
            </w:r>
            <w:r w:rsidRPr="00F47928">
              <w:rPr>
                <w:rStyle w:val="Superscript"/>
              </w:rPr>
              <w:t>1</w:t>
            </w:r>
          </w:p>
        </w:tc>
      </w:tr>
      <w:tr w:rsidR="00484957" w:rsidRPr="00F47928" w14:paraId="70011BCA" w14:textId="77777777" w:rsidTr="00D946B4">
        <w:trPr>
          <w:cantSplit/>
        </w:trPr>
        <w:tc>
          <w:tcPr>
            <w:tcW w:w="9231" w:type="dxa"/>
            <w:gridSpan w:val="2"/>
          </w:tcPr>
          <w:p w14:paraId="68466798" w14:textId="77777777" w:rsidR="00484957" w:rsidRPr="00F47928" w:rsidRDefault="00484957" w:rsidP="00763B90">
            <w:pPr>
              <w:pStyle w:val="HeadingStrong"/>
            </w:pPr>
            <w:r w:rsidRPr="00F47928">
              <w:t>Poruchy jater a žlučových cest</w:t>
            </w:r>
          </w:p>
        </w:tc>
      </w:tr>
      <w:tr w:rsidR="00484957" w:rsidRPr="00F47928" w14:paraId="3094FA8D" w14:textId="77777777" w:rsidTr="00D946B4">
        <w:trPr>
          <w:cantSplit/>
        </w:trPr>
        <w:tc>
          <w:tcPr>
            <w:tcW w:w="2322" w:type="dxa"/>
          </w:tcPr>
          <w:p w14:paraId="759411F6" w14:textId="77777777" w:rsidR="00484957" w:rsidRPr="00F47928" w:rsidRDefault="00484957" w:rsidP="00763B90">
            <w:pPr>
              <w:pStyle w:val="NormalIndent"/>
              <w:keepNext/>
            </w:pPr>
            <w:r w:rsidRPr="00F47928">
              <w:t>Časté:</w:t>
            </w:r>
          </w:p>
        </w:tc>
        <w:tc>
          <w:tcPr>
            <w:tcW w:w="6909" w:type="dxa"/>
          </w:tcPr>
          <w:p w14:paraId="4C81F4B1" w14:textId="77777777" w:rsidR="00484957" w:rsidRPr="00F47928" w:rsidRDefault="00484957" w:rsidP="00763B90">
            <w:r w:rsidRPr="00F47928">
              <w:t>Zvýšená hladina aminotransferáz</w:t>
            </w:r>
          </w:p>
        </w:tc>
      </w:tr>
      <w:tr w:rsidR="00484957" w:rsidRPr="00F47928" w14:paraId="27D6565A" w14:textId="77777777" w:rsidTr="00D946B4">
        <w:trPr>
          <w:cantSplit/>
        </w:trPr>
        <w:tc>
          <w:tcPr>
            <w:tcW w:w="2322" w:type="dxa"/>
          </w:tcPr>
          <w:p w14:paraId="5E5CBB4D" w14:textId="77777777" w:rsidR="00484957" w:rsidRPr="00F47928" w:rsidRDefault="00484957" w:rsidP="00763B90">
            <w:pPr>
              <w:pStyle w:val="NormalIndent"/>
              <w:keepNext/>
            </w:pPr>
            <w:r w:rsidRPr="00F47928">
              <w:t>Méně časté:</w:t>
            </w:r>
          </w:p>
        </w:tc>
        <w:tc>
          <w:tcPr>
            <w:tcW w:w="6909" w:type="dxa"/>
          </w:tcPr>
          <w:p w14:paraId="268A6F23" w14:textId="77777777" w:rsidR="00484957" w:rsidRPr="00F47928" w:rsidRDefault="00484957" w:rsidP="00763B90">
            <w:r w:rsidRPr="00F47928">
              <w:t>Hepatitida, cholelitiáza</w:t>
            </w:r>
          </w:p>
        </w:tc>
      </w:tr>
      <w:tr w:rsidR="00484957" w:rsidRPr="00F47928" w14:paraId="4A119BFE" w14:textId="77777777" w:rsidTr="00D946B4">
        <w:trPr>
          <w:cantSplit/>
        </w:trPr>
        <w:tc>
          <w:tcPr>
            <w:tcW w:w="2322" w:type="dxa"/>
          </w:tcPr>
          <w:p w14:paraId="64BB7CDB" w14:textId="77777777" w:rsidR="00484957" w:rsidRPr="00F47928" w:rsidRDefault="00484957" w:rsidP="00763B90">
            <w:pPr>
              <w:pStyle w:val="NormalIndent"/>
            </w:pPr>
            <w:r w:rsidRPr="00F47928">
              <w:t>Není známo:</w:t>
            </w:r>
          </w:p>
        </w:tc>
        <w:tc>
          <w:tcPr>
            <w:tcW w:w="6909" w:type="dxa"/>
          </w:tcPr>
          <w:p w14:paraId="07B1C650" w14:textId="77777777" w:rsidR="00484957" w:rsidRPr="00F47928" w:rsidRDefault="00484957" w:rsidP="00763B90">
            <w:r w:rsidRPr="00F47928">
              <w:t>Selhání jater</w:t>
            </w:r>
            <w:r w:rsidRPr="00F47928">
              <w:rPr>
                <w:rStyle w:val="Superscript"/>
              </w:rPr>
              <w:t>1,2</w:t>
            </w:r>
          </w:p>
        </w:tc>
      </w:tr>
      <w:tr w:rsidR="00484957" w:rsidRPr="00F47928" w14:paraId="5551D8F1" w14:textId="77777777" w:rsidTr="00D946B4">
        <w:trPr>
          <w:cantSplit/>
        </w:trPr>
        <w:tc>
          <w:tcPr>
            <w:tcW w:w="9231" w:type="dxa"/>
            <w:gridSpan w:val="2"/>
          </w:tcPr>
          <w:p w14:paraId="209A2A34" w14:textId="77777777" w:rsidR="00484957" w:rsidRPr="00F47928" w:rsidRDefault="00484957" w:rsidP="00763B90">
            <w:pPr>
              <w:pStyle w:val="HeadingStrong"/>
            </w:pPr>
            <w:r w:rsidRPr="00F47928">
              <w:t>Poruchy kůže a podkožní tkáně</w:t>
            </w:r>
          </w:p>
        </w:tc>
      </w:tr>
      <w:tr w:rsidR="00484957" w:rsidRPr="00F47928" w14:paraId="0E502FF2" w14:textId="77777777" w:rsidTr="00D946B4">
        <w:trPr>
          <w:cantSplit/>
        </w:trPr>
        <w:tc>
          <w:tcPr>
            <w:tcW w:w="2322" w:type="dxa"/>
          </w:tcPr>
          <w:p w14:paraId="3FFC7D67" w14:textId="77777777" w:rsidR="00484957" w:rsidRPr="00F47928" w:rsidRDefault="00484957" w:rsidP="00763B90">
            <w:pPr>
              <w:pStyle w:val="NormalIndent"/>
              <w:keepNext/>
            </w:pPr>
            <w:r w:rsidRPr="00F47928">
              <w:t>Časté:</w:t>
            </w:r>
          </w:p>
        </w:tc>
        <w:tc>
          <w:tcPr>
            <w:tcW w:w="6909" w:type="dxa"/>
          </w:tcPr>
          <w:p w14:paraId="5463A8D1" w14:textId="77777777" w:rsidR="00484957" w:rsidRPr="00F47928" w:rsidRDefault="00484957" w:rsidP="00763B90">
            <w:r w:rsidRPr="00F47928">
              <w:t>Vyrážka, svědění</w:t>
            </w:r>
          </w:p>
        </w:tc>
      </w:tr>
      <w:tr w:rsidR="00484957" w:rsidRPr="00F47928" w14:paraId="78876416" w14:textId="77777777" w:rsidTr="00D946B4">
        <w:trPr>
          <w:cantSplit/>
        </w:trPr>
        <w:tc>
          <w:tcPr>
            <w:tcW w:w="2322" w:type="dxa"/>
          </w:tcPr>
          <w:p w14:paraId="354C1E79" w14:textId="77777777" w:rsidR="00484957" w:rsidRPr="00F47928" w:rsidRDefault="00484957" w:rsidP="00763B90">
            <w:pPr>
              <w:pStyle w:val="NormalIndent"/>
              <w:keepNext/>
            </w:pPr>
            <w:r w:rsidRPr="00F47928">
              <w:t>Méně časté:</w:t>
            </w:r>
          </w:p>
        </w:tc>
        <w:tc>
          <w:tcPr>
            <w:tcW w:w="6909" w:type="dxa"/>
          </w:tcPr>
          <w:p w14:paraId="4439CD57" w14:textId="77777777" w:rsidR="00484957" w:rsidRPr="00F47928" w:rsidRDefault="00484957" w:rsidP="00763B90">
            <w:r w:rsidRPr="00F47928">
              <w:t>Poruchy pigmentace</w:t>
            </w:r>
          </w:p>
        </w:tc>
      </w:tr>
      <w:tr w:rsidR="00484957" w:rsidRPr="00F47928" w14:paraId="4B690E95" w14:textId="77777777" w:rsidTr="00D946B4">
        <w:trPr>
          <w:cantSplit/>
        </w:trPr>
        <w:tc>
          <w:tcPr>
            <w:tcW w:w="2322" w:type="dxa"/>
          </w:tcPr>
          <w:p w14:paraId="7D1785E4" w14:textId="77777777" w:rsidR="00484957" w:rsidRPr="00F47928" w:rsidRDefault="00484957" w:rsidP="00763B90">
            <w:pPr>
              <w:pStyle w:val="NormalIndent"/>
              <w:keepNext/>
            </w:pPr>
            <w:r w:rsidRPr="00F47928">
              <w:t>Vzácné:</w:t>
            </w:r>
          </w:p>
        </w:tc>
        <w:tc>
          <w:tcPr>
            <w:tcW w:w="6909" w:type="dxa"/>
          </w:tcPr>
          <w:p w14:paraId="0A787D3C" w14:textId="77777777" w:rsidR="00484957" w:rsidRPr="00F47928" w:rsidRDefault="00484957" w:rsidP="00763B90">
            <w:r w:rsidRPr="00F47928">
              <w:t>Léková reakce s eozinofilií a systémovými příznaky (DRESS)</w:t>
            </w:r>
          </w:p>
        </w:tc>
      </w:tr>
      <w:tr w:rsidR="00484957" w:rsidRPr="00F47928" w14:paraId="58F28F56" w14:textId="77777777" w:rsidTr="00D946B4">
        <w:trPr>
          <w:cantSplit/>
        </w:trPr>
        <w:tc>
          <w:tcPr>
            <w:tcW w:w="2322" w:type="dxa"/>
          </w:tcPr>
          <w:p w14:paraId="18615547" w14:textId="77777777" w:rsidR="00484957" w:rsidRPr="00F47928" w:rsidRDefault="00484957" w:rsidP="00763B90">
            <w:pPr>
              <w:pStyle w:val="NormalIndent"/>
            </w:pPr>
            <w:r w:rsidRPr="00F47928">
              <w:t>Není známo:</w:t>
            </w:r>
          </w:p>
        </w:tc>
        <w:tc>
          <w:tcPr>
            <w:tcW w:w="6909" w:type="dxa"/>
          </w:tcPr>
          <w:p w14:paraId="691154E4" w14:textId="77777777" w:rsidR="00484957" w:rsidRPr="00F47928" w:rsidRDefault="00484957" w:rsidP="00763B90">
            <w:r w:rsidRPr="00F47928">
              <w:t>Stevens</w:t>
            </w:r>
            <w:r w:rsidR="009F62B0" w:rsidRPr="00F47928">
              <w:t>ův</w:t>
            </w:r>
            <w:r w:rsidRPr="00F47928">
              <w:t>-Johnsonův syndrom</w:t>
            </w:r>
            <w:r w:rsidRPr="00F47928">
              <w:rPr>
                <w:rStyle w:val="Superscript"/>
              </w:rPr>
              <w:t>1</w:t>
            </w:r>
            <w:r w:rsidRPr="00F47928">
              <w:t>, hypersenzitivní vaskulitida</w:t>
            </w:r>
            <w:r w:rsidRPr="00F47928">
              <w:rPr>
                <w:rStyle w:val="Superscript"/>
              </w:rPr>
              <w:t>1</w:t>
            </w:r>
            <w:r w:rsidRPr="00F47928">
              <w:t>, kopřivka</w:t>
            </w:r>
            <w:r w:rsidRPr="00F47928">
              <w:rPr>
                <w:rStyle w:val="Superscript"/>
              </w:rPr>
              <w:t>1</w:t>
            </w:r>
            <w:r w:rsidRPr="00F47928">
              <w:t>, erythema multiforme</w:t>
            </w:r>
            <w:r w:rsidRPr="00F47928">
              <w:rPr>
                <w:rStyle w:val="Superscript"/>
              </w:rPr>
              <w:t>1</w:t>
            </w:r>
            <w:r w:rsidRPr="00F47928">
              <w:t>, alopecie</w:t>
            </w:r>
            <w:r w:rsidRPr="00F47928">
              <w:rPr>
                <w:rStyle w:val="Superscript"/>
              </w:rPr>
              <w:t>1</w:t>
            </w:r>
            <w:r w:rsidRPr="00F47928">
              <w:t>, toxická epidermální nekrolýza (TEN)</w:t>
            </w:r>
            <w:r w:rsidRPr="00F47928">
              <w:rPr>
                <w:rStyle w:val="Superscript"/>
              </w:rPr>
              <w:t>1</w:t>
            </w:r>
          </w:p>
        </w:tc>
      </w:tr>
      <w:tr w:rsidR="00484957" w:rsidRPr="00F47928" w14:paraId="6037EA67" w14:textId="77777777" w:rsidTr="00D946B4">
        <w:trPr>
          <w:cantSplit/>
        </w:trPr>
        <w:tc>
          <w:tcPr>
            <w:tcW w:w="9231" w:type="dxa"/>
            <w:gridSpan w:val="2"/>
          </w:tcPr>
          <w:p w14:paraId="6C71AE48" w14:textId="77777777" w:rsidR="00484957" w:rsidRPr="00F47928" w:rsidRDefault="00484957" w:rsidP="00763B90">
            <w:pPr>
              <w:pStyle w:val="HeadingStrong"/>
            </w:pPr>
            <w:r w:rsidRPr="00F47928">
              <w:t>Poruchy ledvin a močových cest</w:t>
            </w:r>
          </w:p>
        </w:tc>
      </w:tr>
      <w:tr w:rsidR="00484957" w:rsidRPr="00F47928" w14:paraId="299625C5" w14:textId="77777777" w:rsidTr="00D946B4">
        <w:trPr>
          <w:cantSplit/>
        </w:trPr>
        <w:tc>
          <w:tcPr>
            <w:tcW w:w="2322" w:type="dxa"/>
          </w:tcPr>
          <w:p w14:paraId="5C286122" w14:textId="77777777" w:rsidR="00484957" w:rsidRPr="00F47928" w:rsidRDefault="00484957" w:rsidP="00763B90">
            <w:pPr>
              <w:pStyle w:val="NormalIndent"/>
              <w:keepNext/>
            </w:pPr>
            <w:r w:rsidRPr="00F47928">
              <w:t>Velmi časté:</w:t>
            </w:r>
          </w:p>
        </w:tc>
        <w:tc>
          <w:tcPr>
            <w:tcW w:w="6909" w:type="dxa"/>
          </w:tcPr>
          <w:p w14:paraId="14234EE3" w14:textId="77777777" w:rsidR="00484957" w:rsidRPr="00F47928" w:rsidRDefault="00484957" w:rsidP="00763B90">
            <w:r w:rsidRPr="00F47928">
              <w:t>Zvýšená hladina kreatininu v krvi</w:t>
            </w:r>
          </w:p>
        </w:tc>
      </w:tr>
      <w:tr w:rsidR="00484957" w:rsidRPr="00F47928" w14:paraId="436E69CA" w14:textId="77777777" w:rsidTr="00D946B4">
        <w:trPr>
          <w:cantSplit/>
        </w:trPr>
        <w:tc>
          <w:tcPr>
            <w:tcW w:w="2322" w:type="dxa"/>
          </w:tcPr>
          <w:p w14:paraId="0033BF1A" w14:textId="77777777" w:rsidR="00484957" w:rsidRPr="00F47928" w:rsidRDefault="00484957" w:rsidP="00763B90">
            <w:pPr>
              <w:pStyle w:val="NormalIndent"/>
              <w:keepNext/>
            </w:pPr>
            <w:r w:rsidRPr="00F47928">
              <w:t>Časté:</w:t>
            </w:r>
          </w:p>
        </w:tc>
        <w:tc>
          <w:tcPr>
            <w:tcW w:w="6909" w:type="dxa"/>
          </w:tcPr>
          <w:p w14:paraId="5C36F553" w14:textId="77777777" w:rsidR="00484957" w:rsidRPr="00F47928" w:rsidRDefault="00484957" w:rsidP="00763B90">
            <w:r w:rsidRPr="00F47928">
              <w:t>Proteinurie</w:t>
            </w:r>
          </w:p>
        </w:tc>
      </w:tr>
      <w:tr w:rsidR="00484957" w:rsidRPr="00F47928" w14:paraId="099950E9" w14:textId="77777777" w:rsidTr="00D946B4">
        <w:trPr>
          <w:cantSplit/>
        </w:trPr>
        <w:tc>
          <w:tcPr>
            <w:tcW w:w="2322" w:type="dxa"/>
          </w:tcPr>
          <w:p w14:paraId="7DDD3D2D" w14:textId="77777777" w:rsidR="00484957" w:rsidRPr="00F47928" w:rsidRDefault="00484957" w:rsidP="00763B90">
            <w:pPr>
              <w:pStyle w:val="NormalIndent"/>
              <w:keepNext/>
            </w:pPr>
            <w:r w:rsidRPr="00F47928">
              <w:t>Méně časté:</w:t>
            </w:r>
          </w:p>
        </w:tc>
        <w:tc>
          <w:tcPr>
            <w:tcW w:w="6909" w:type="dxa"/>
          </w:tcPr>
          <w:p w14:paraId="2B80DC89" w14:textId="77777777" w:rsidR="00484957" w:rsidRPr="00F47928" w:rsidRDefault="00484957" w:rsidP="00763B90">
            <w:r w:rsidRPr="00F47928">
              <w:t>Renální tubulární onemocnění</w:t>
            </w:r>
            <w:r w:rsidRPr="00F47928">
              <w:rPr>
                <w:rStyle w:val="Superscript"/>
              </w:rPr>
              <w:t>2</w:t>
            </w:r>
            <w:r w:rsidRPr="00F47928">
              <w:t xml:space="preserve"> (získaný Fanconiho syndrom), glykosurie</w:t>
            </w:r>
          </w:p>
        </w:tc>
      </w:tr>
      <w:tr w:rsidR="00484957" w:rsidRPr="00F47928" w14:paraId="237F6892" w14:textId="77777777" w:rsidTr="00D946B4">
        <w:trPr>
          <w:cantSplit/>
        </w:trPr>
        <w:tc>
          <w:tcPr>
            <w:tcW w:w="2322" w:type="dxa"/>
          </w:tcPr>
          <w:p w14:paraId="59C1A5A7" w14:textId="77777777" w:rsidR="00484957" w:rsidRPr="00F47928" w:rsidRDefault="00484957" w:rsidP="00763B90">
            <w:pPr>
              <w:pStyle w:val="NormalIndent"/>
            </w:pPr>
            <w:r w:rsidRPr="00F47928">
              <w:t>Není známo:</w:t>
            </w:r>
          </w:p>
        </w:tc>
        <w:tc>
          <w:tcPr>
            <w:tcW w:w="6909" w:type="dxa"/>
          </w:tcPr>
          <w:p w14:paraId="74FCDB8B" w14:textId="77777777" w:rsidR="00484957" w:rsidRPr="00F47928" w:rsidRDefault="00484957" w:rsidP="00763B90">
            <w:r w:rsidRPr="00F47928">
              <w:t>Akutní selhání ledvin</w:t>
            </w:r>
            <w:r w:rsidRPr="00F47928">
              <w:rPr>
                <w:rStyle w:val="Superscript"/>
              </w:rPr>
              <w:t>1,2</w:t>
            </w:r>
            <w:r w:rsidRPr="00F47928">
              <w:t>, tubulointersticiální nefritida</w:t>
            </w:r>
            <w:r w:rsidRPr="00F47928">
              <w:rPr>
                <w:rStyle w:val="Superscript"/>
              </w:rPr>
              <w:t>1</w:t>
            </w:r>
            <w:r w:rsidRPr="00F47928">
              <w:t>, nefrolitiáza</w:t>
            </w:r>
            <w:r w:rsidRPr="00F47928">
              <w:rPr>
                <w:rStyle w:val="Superscript"/>
              </w:rPr>
              <w:t>1</w:t>
            </w:r>
            <w:r w:rsidRPr="00F47928">
              <w:t>, renální tubulární nekróza</w:t>
            </w:r>
            <w:r w:rsidRPr="00F47928">
              <w:rPr>
                <w:rStyle w:val="Superscript"/>
              </w:rPr>
              <w:t>1</w:t>
            </w:r>
          </w:p>
        </w:tc>
      </w:tr>
      <w:tr w:rsidR="00484957" w:rsidRPr="00F47928" w14:paraId="22E2DE50" w14:textId="77777777" w:rsidTr="00D946B4">
        <w:trPr>
          <w:cantSplit/>
        </w:trPr>
        <w:tc>
          <w:tcPr>
            <w:tcW w:w="9231" w:type="dxa"/>
            <w:gridSpan w:val="2"/>
          </w:tcPr>
          <w:p w14:paraId="69DB734A" w14:textId="77777777" w:rsidR="00484957" w:rsidRPr="00F47928" w:rsidRDefault="00484957" w:rsidP="00763B90">
            <w:pPr>
              <w:pStyle w:val="HeadingStrong"/>
            </w:pPr>
            <w:r w:rsidRPr="00F47928">
              <w:lastRenderedPageBreak/>
              <w:t>Celkové poruchy a reakce v místě aplikace</w:t>
            </w:r>
          </w:p>
        </w:tc>
      </w:tr>
      <w:tr w:rsidR="00484957" w:rsidRPr="00F47928" w14:paraId="6023B2A3" w14:textId="77777777" w:rsidTr="00D946B4">
        <w:trPr>
          <w:cantSplit/>
        </w:trPr>
        <w:tc>
          <w:tcPr>
            <w:tcW w:w="2322" w:type="dxa"/>
          </w:tcPr>
          <w:p w14:paraId="74776346" w14:textId="77777777" w:rsidR="00484957" w:rsidRPr="00F47928" w:rsidRDefault="00484957" w:rsidP="00763B90">
            <w:pPr>
              <w:pStyle w:val="NormalIndent"/>
              <w:keepNext/>
            </w:pPr>
            <w:r w:rsidRPr="00F47928">
              <w:t>Méně časté:</w:t>
            </w:r>
          </w:p>
        </w:tc>
        <w:tc>
          <w:tcPr>
            <w:tcW w:w="6909" w:type="dxa"/>
          </w:tcPr>
          <w:p w14:paraId="232867D2" w14:textId="381BA7FE" w:rsidR="00484957" w:rsidRPr="00F47928" w:rsidRDefault="00484957" w:rsidP="00763B90">
            <w:r w:rsidRPr="00F47928">
              <w:t xml:space="preserve">Horečka, </w:t>
            </w:r>
            <w:r w:rsidR="002064CA" w:rsidRPr="00F47928">
              <w:t>edém</w:t>
            </w:r>
            <w:r w:rsidRPr="00F47928">
              <w:t>, únava</w:t>
            </w:r>
          </w:p>
        </w:tc>
      </w:tr>
    </w:tbl>
    <w:p w14:paraId="5488FEC4" w14:textId="18089125" w:rsidR="00C11FE3" w:rsidRPr="00F47928" w:rsidRDefault="00C11FE3" w:rsidP="00763B90">
      <w:pPr>
        <w:pStyle w:val="TableFootnote"/>
        <w:keepNext/>
      </w:pPr>
      <w:r w:rsidRPr="00F47928">
        <w:rPr>
          <w:rStyle w:val="Superscript"/>
        </w:rPr>
        <w:t>1</w:t>
      </w:r>
      <w:r w:rsidRPr="00F47928">
        <w:tab/>
        <w:t xml:space="preserve">Nežádoucí účinky hlášené z postmarketingové zkušenosti. Tyto účinky jsou odvozeny ze spontánních hlášení, pro které není vždy možné zodpovědně stanovit </w:t>
      </w:r>
      <w:r w:rsidR="002064CA" w:rsidRPr="00F47928">
        <w:t>frekvenci</w:t>
      </w:r>
      <w:r w:rsidRPr="00F47928">
        <w:t xml:space="preserve"> nebo příčinnou souvislost s léčivým přípravkem.</w:t>
      </w:r>
    </w:p>
    <w:p w14:paraId="26A28018" w14:textId="07B71D71" w:rsidR="00C11FE3" w:rsidRPr="00F47928" w:rsidRDefault="00C11FE3" w:rsidP="00763B90">
      <w:pPr>
        <w:pStyle w:val="TableFootnote"/>
      </w:pPr>
      <w:r w:rsidRPr="00F47928">
        <w:rPr>
          <w:rStyle w:val="Superscript"/>
        </w:rPr>
        <w:t>2</w:t>
      </w:r>
      <w:r w:rsidRPr="00F47928">
        <w:tab/>
        <w:t>Byly hlášeny závažné formy spojené se změnami vědomí v </w:t>
      </w:r>
      <w:r w:rsidR="002064CA" w:rsidRPr="00F47928">
        <w:t xml:space="preserve">důsledku </w:t>
      </w:r>
      <w:r w:rsidRPr="00F47928">
        <w:t>hyperamonemické encefalopatie.</w:t>
      </w:r>
    </w:p>
    <w:p w14:paraId="4318D8DC" w14:textId="77777777" w:rsidR="00C11FE3" w:rsidRPr="00F47928" w:rsidRDefault="00C11FE3" w:rsidP="00763B90"/>
    <w:p w14:paraId="2B4435FB" w14:textId="77777777" w:rsidR="00C11FE3" w:rsidRPr="00F47928" w:rsidRDefault="00C11FE3" w:rsidP="00763B90">
      <w:pPr>
        <w:pStyle w:val="HeadingUnderlined"/>
      </w:pPr>
      <w:r w:rsidRPr="00F47928">
        <w:t>Popis vybraných nežádoucích účinků</w:t>
      </w:r>
    </w:p>
    <w:p w14:paraId="72D7B1A7" w14:textId="5F938A32" w:rsidR="00C11FE3" w:rsidRPr="00F47928" w:rsidRDefault="00C11FE3" w:rsidP="00763B90">
      <w:pPr>
        <w:pStyle w:val="NormalKeep"/>
      </w:pPr>
    </w:p>
    <w:p w14:paraId="57C73AD8" w14:textId="15200C54" w:rsidR="00C11FE3" w:rsidRPr="00F47928" w:rsidRDefault="00C11FE3" w:rsidP="00763B90">
      <w:r w:rsidRPr="00F47928">
        <w:t>Žlučové kameny a s nimi spojené žlučníkové obtíže byly hlášeny u </w:t>
      </w:r>
      <w:r w:rsidR="00C47CCC" w:rsidRPr="00F47928">
        <w:t xml:space="preserve">přibližně </w:t>
      </w:r>
      <w:r w:rsidRPr="00F47928">
        <w:t xml:space="preserve">2 % pacientů. Zvýšení hladiny jaterních aminotransferáz bylo hlášeno jako nežádoucí účinek léku u 2 % pacientů. Zvýšení </w:t>
      </w:r>
      <w:r w:rsidR="002064CA" w:rsidRPr="00F47928">
        <w:t xml:space="preserve">hladin </w:t>
      </w:r>
      <w:r w:rsidRPr="00F47928">
        <w:t>aminotransferáz vyšší než 10násobek horní hranice normálních hodnot naznačující hepatitidu bylo méně časté (0,3 %). Po uvedení deferasiroxu na trh byl</w:t>
      </w:r>
      <w:r w:rsidR="00011D38" w:rsidRPr="00F47928">
        <w:t>a</w:t>
      </w:r>
      <w:r w:rsidRPr="00F47928">
        <w:t>, hlášen</w:t>
      </w:r>
      <w:r w:rsidR="00011D38" w:rsidRPr="00F47928">
        <w:t>a</w:t>
      </w:r>
      <w:r w:rsidRPr="00F47928">
        <w:t xml:space="preserve"> jaterní selhání, z nichž někter</w:t>
      </w:r>
      <w:r w:rsidR="00011D38" w:rsidRPr="00F47928">
        <w:t>á</w:t>
      </w:r>
      <w:r w:rsidRPr="00F47928">
        <w:t xml:space="preserve"> byl</w:t>
      </w:r>
      <w:r w:rsidR="00011D38" w:rsidRPr="00F47928">
        <w:t>a</w:t>
      </w:r>
      <w:r w:rsidRPr="00F47928">
        <w:t xml:space="preserve"> fatální (viz bod 4.4). V postmarketingovém období byly hlášeny případy metabolické acidózy. Většina těchto pacientů měla poruchu funkce ledvin, renální tubulopatii (Fanconiho syndrom), průjem nebo stavy, kdy je známou komplikací acidobazická nerovnováha (viz bod 4.4). Bez zjevných biliárních předpokladů se objevily případy závažné akutní pankreatitidy. Obdobně jako při léčbě jinými chel</w:t>
      </w:r>
      <w:r w:rsidR="004F474E" w:rsidRPr="00F47928">
        <w:t>átory</w:t>
      </w:r>
      <w:r w:rsidRPr="00F47928">
        <w:t xml:space="preserve">, byla u pacientů léčených deferasiroxem </w:t>
      </w:r>
      <w:r w:rsidR="002064CA" w:rsidRPr="00F47928">
        <w:t>zřídka</w:t>
      </w:r>
      <w:r w:rsidRPr="00F47928">
        <w:t xml:space="preserve"> pozorována porucha slyšení tónů o vysoké frekvenci a </w:t>
      </w:r>
      <w:r w:rsidR="0096447D" w:rsidRPr="00F47928">
        <w:t>lentikulární opacita</w:t>
      </w:r>
      <w:r w:rsidR="00C47CCC" w:rsidRPr="00F47928">
        <w:t>(</w:t>
      </w:r>
      <w:r w:rsidRPr="00F47928">
        <w:t>časné katarakty</w:t>
      </w:r>
      <w:r w:rsidR="00C47CCC" w:rsidRPr="00F47928">
        <w:t>)</w:t>
      </w:r>
      <w:r w:rsidRPr="00F47928">
        <w:t xml:space="preserve"> (viz bod 4.4).</w:t>
      </w:r>
    </w:p>
    <w:p w14:paraId="11294EF5" w14:textId="77777777" w:rsidR="00C11FE3" w:rsidRPr="00F47928" w:rsidRDefault="00C11FE3" w:rsidP="00763B90"/>
    <w:p w14:paraId="78C6C25A" w14:textId="77777777" w:rsidR="00C11FE3" w:rsidRPr="00F47928" w:rsidRDefault="00C11FE3" w:rsidP="00763B90">
      <w:pPr>
        <w:pStyle w:val="HeadingUnderlined"/>
      </w:pPr>
      <w:r w:rsidRPr="00F47928">
        <w:t>Clearance kreatininu u potransfuzního přetížení železem</w:t>
      </w:r>
    </w:p>
    <w:p w14:paraId="7C1ADD1E" w14:textId="77777777" w:rsidR="00C11FE3" w:rsidRPr="00F47928" w:rsidRDefault="00C11FE3" w:rsidP="00763B90">
      <w:pPr>
        <w:pStyle w:val="NormalKeep"/>
      </w:pPr>
    </w:p>
    <w:p w14:paraId="2DA1D3CA" w14:textId="77777777" w:rsidR="00C11FE3" w:rsidRPr="00F47928" w:rsidRDefault="00C11FE3" w:rsidP="00763B90">
      <w:r w:rsidRPr="00F47928">
        <w:t>V retrospektivní metaanalýze 2 102 dospělých a pediatrických pacientů s beta-talasemií a potransfuzním přetížením železem léčených deferasiroxem dispergovatelné tablety ve dvou randomizovaných klinických studiích a čtyřech otevřených studiích až po dobu pěti let byl pozorován během prvního roku léčby průměrný pokles clearance kreatininu u dospělých pacientů 13,2 % (95</w:t>
      </w:r>
      <w:r w:rsidR="00C05D29" w:rsidRPr="00F47928">
        <w:t xml:space="preserve"> </w:t>
      </w:r>
      <w:r w:rsidRPr="00F47928">
        <w:t>% CI: −14,4 % až −12,1 %; n = 935) a u pediatrických pacientů 9,9 % (95</w:t>
      </w:r>
      <w:r w:rsidR="00C05D29" w:rsidRPr="00F47928">
        <w:t xml:space="preserve"> </w:t>
      </w:r>
      <w:r w:rsidRPr="00F47928">
        <w:t xml:space="preserve">% CI: −11,1 % až −8,6 %; n = 1 142). </w:t>
      </w:r>
      <w:r w:rsidR="0036499A" w:rsidRPr="00F47928">
        <w:t>U</w:t>
      </w:r>
      <w:r w:rsidRPr="00F47928">
        <w:t> 250 pacientů, kteří byli sledováni až po dobu pěti let nebyl pozorován další pokles průměrných hodnot clearance kreatininu.</w:t>
      </w:r>
    </w:p>
    <w:p w14:paraId="3446CB05" w14:textId="77777777" w:rsidR="00C11FE3" w:rsidRPr="00F47928" w:rsidRDefault="00C11FE3" w:rsidP="00763B90"/>
    <w:p w14:paraId="1AE7421B" w14:textId="77777777" w:rsidR="00C11FE3" w:rsidRPr="00F47928" w:rsidRDefault="00C11FE3" w:rsidP="00763B90">
      <w:pPr>
        <w:pStyle w:val="HeadingUnderlined"/>
      </w:pPr>
      <w:r w:rsidRPr="00F47928">
        <w:t>Klinická studie u pacientů se syndromy talasemie nezávislé na podávání krevních transfuzí</w:t>
      </w:r>
    </w:p>
    <w:p w14:paraId="34DFBDA2" w14:textId="77777777" w:rsidR="00C11FE3" w:rsidRPr="00F47928" w:rsidRDefault="00C11FE3" w:rsidP="00763B90">
      <w:pPr>
        <w:pStyle w:val="NormalKeep"/>
      </w:pPr>
    </w:p>
    <w:p w14:paraId="067AAFB2" w14:textId="77777777" w:rsidR="00C11FE3" w:rsidRPr="00F47928" w:rsidRDefault="00C11FE3" w:rsidP="00763B90">
      <w:r w:rsidRPr="00F47928">
        <w:t>V 1leté studii u pacientů se syndromy talasemie nezávislé na podávání krevních transfuzí a s přetížením železem (dispergovatelné tablety v dávce 10 mg/kg/den) patří mezi nejčastější nežádoucí účinky spojené se studijní medikací hlášené pacienty průjem (9,1 %), vyrážka (9,1 %) a nauzea (7,3 %). Abnormální hladiny sérového kreatininu byly hlášené u 5,5 % pacientů a clearance kreatininu u 1,8 % pacientů. Více jak dvojnásobné zvýšení hladin jaterních aminotransferáz oproti výchozímu stavu a jejich 5násobné převýšení horního limitu fyziologické hodnoty bylo hlášeno u 1,8 % pacientů.</w:t>
      </w:r>
    </w:p>
    <w:p w14:paraId="2BB2E9DA" w14:textId="77777777" w:rsidR="00C11FE3" w:rsidRPr="00F47928" w:rsidRDefault="00C11FE3" w:rsidP="00763B90"/>
    <w:p w14:paraId="09C20DCA" w14:textId="77777777" w:rsidR="00C11FE3" w:rsidRDefault="00C11FE3" w:rsidP="00763B90">
      <w:pPr>
        <w:pStyle w:val="HeadingUnderlinedEmphasis"/>
      </w:pPr>
      <w:r w:rsidRPr="00F47928">
        <w:t>Pediatrická populace</w:t>
      </w:r>
    </w:p>
    <w:p w14:paraId="601C921B" w14:textId="77777777" w:rsidR="00E73EC2" w:rsidRPr="00E73EC2" w:rsidRDefault="00E73EC2" w:rsidP="00E73EC2">
      <w:pPr>
        <w:pStyle w:val="NormalKeep"/>
      </w:pPr>
    </w:p>
    <w:p w14:paraId="7497BDB2" w14:textId="77777777" w:rsidR="00C11FE3" w:rsidRPr="00F47928" w:rsidRDefault="00C11FE3" w:rsidP="00763B90">
      <w:r w:rsidRPr="00F47928">
        <w:t>Ve dvou klinických studiích u </w:t>
      </w:r>
      <w:r w:rsidR="009E75AF" w:rsidRPr="00F47928">
        <w:t>pediatrických</w:t>
      </w:r>
      <w:r w:rsidRPr="00F47928">
        <w:t xml:space="preserve"> pacientů léčených deferasiroxem </w:t>
      </w:r>
      <w:r w:rsidR="009E75AF" w:rsidRPr="00F47928">
        <w:t>po dobu až</w:t>
      </w:r>
      <w:r w:rsidRPr="00F47928">
        <w:t xml:space="preserve"> 5 let nebylo zjištěno ovlivnění růstu a pohlavního vývoje (viz bod 4.4).</w:t>
      </w:r>
    </w:p>
    <w:p w14:paraId="7C554228" w14:textId="77777777" w:rsidR="00C11FE3" w:rsidRPr="00F47928" w:rsidRDefault="00C11FE3" w:rsidP="00763B90"/>
    <w:p w14:paraId="6DD7F955" w14:textId="77777777" w:rsidR="00C11FE3" w:rsidRPr="00F47928" w:rsidRDefault="00C11FE3" w:rsidP="00763B90">
      <w:r w:rsidRPr="00F47928">
        <w:t>U pediatrických pacientů ve věku od 2 do 5 let je průjem hlášený častěji než u starších pacientů.</w:t>
      </w:r>
    </w:p>
    <w:p w14:paraId="11851503" w14:textId="77777777" w:rsidR="00C11FE3" w:rsidRPr="00F47928" w:rsidRDefault="00C11FE3" w:rsidP="00763B90"/>
    <w:p w14:paraId="3983D38E" w14:textId="09C33956" w:rsidR="00C11FE3" w:rsidRPr="00F47928" w:rsidRDefault="00C11FE3" w:rsidP="00763B90">
      <w:r w:rsidRPr="00F47928">
        <w:t xml:space="preserve">Renální tubulopatie byla hlášená především u dětí a dospívajících s beta-talasemií léčených deferasiroxem. Po uvedení </w:t>
      </w:r>
      <w:r w:rsidR="002064CA" w:rsidRPr="00F47928">
        <w:t xml:space="preserve">deferasiroxu </w:t>
      </w:r>
      <w:r w:rsidRPr="00F47928">
        <w:t>na trh bylo hlášeno velké množství případů metabolické acidózy, která se vyskytla u dětí v</w:t>
      </w:r>
      <w:r w:rsidR="00022DF8" w:rsidRPr="00F47928">
        <w:t> souvislosti s</w:t>
      </w:r>
      <w:r w:rsidRPr="00F47928">
        <w:t xml:space="preserve"> Fanconiho </w:t>
      </w:r>
      <w:r w:rsidR="00022DF8" w:rsidRPr="00F47928">
        <w:t>syndromem</w:t>
      </w:r>
      <w:r w:rsidRPr="00F47928">
        <w:t>.</w:t>
      </w:r>
    </w:p>
    <w:p w14:paraId="1157C2A9" w14:textId="77777777" w:rsidR="00C11FE3" w:rsidRPr="00F47928" w:rsidRDefault="00C11FE3" w:rsidP="00763B90"/>
    <w:p w14:paraId="6ED3793A" w14:textId="77777777" w:rsidR="00C11FE3" w:rsidRPr="00F47928" w:rsidRDefault="00C11FE3" w:rsidP="00763B90">
      <w:r w:rsidRPr="00F47928">
        <w:t>Zejména u dětí a u dospívajících byla hlášena akutní pankreatitida.</w:t>
      </w:r>
    </w:p>
    <w:p w14:paraId="41DE89E0" w14:textId="77777777" w:rsidR="00C11FE3" w:rsidRPr="00F47928" w:rsidRDefault="00C11FE3" w:rsidP="00763B90"/>
    <w:p w14:paraId="115C2E1F" w14:textId="77777777" w:rsidR="00C11FE3" w:rsidRPr="00F47928" w:rsidRDefault="00C11FE3" w:rsidP="00763B90">
      <w:pPr>
        <w:pStyle w:val="HeadingUnderlined"/>
      </w:pPr>
      <w:r w:rsidRPr="00F47928">
        <w:lastRenderedPageBreak/>
        <w:t>Hlášení podezření na nežádoucí účinky</w:t>
      </w:r>
    </w:p>
    <w:p w14:paraId="18620347" w14:textId="77777777" w:rsidR="00C11FE3" w:rsidRPr="00F47928" w:rsidRDefault="00C11FE3" w:rsidP="00763B90">
      <w:pPr>
        <w:pStyle w:val="NormalKeep"/>
      </w:pPr>
    </w:p>
    <w:p w14:paraId="03246E1F" w14:textId="77777777" w:rsidR="00C11FE3" w:rsidRPr="00F47928" w:rsidRDefault="00C11FE3" w:rsidP="00763B90">
      <w:r w:rsidRPr="00F47928">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hyperlink r:id="rId9">
        <w:r w:rsidRPr="00F47928">
          <w:rPr>
            <w:rStyle w:val="Hyperlink"/>
          </w:rPr>
          <w:t>Dodatku V</w:t>
        </w:r>
      </w:hyperlink>
      <w:r w:rsidRPr="00F47928">
        <w:t>.</w:t>
      </w:r>
    </w:p>
    <w:p w14:paraId="27A15F00" w14:textId="77777777" w:rsidR="00C11FE3" w:rsidRPr="00F47928" w:rsidRDefault="00C11FE3" w:rsidP="00763B90"/>
    <w:p w14:paraId="74C63E45" w14:textId="77777777" w:rsidR="00453A7B" w:rsidRPr="00F47928" w:rsidRDefault="00453A7B" w:rsidP="005640E1">
      <w:pPr>
        <w:ind w:left="567" w:hanging="567"/>
        <w:rPr>
          <w:b/>
          <w:bCs/>
        </w:rPr>
      </w:pPr>
      <w:r w:rsidRPr="00F47928">
        <w:rPr>
          <w:b/>
          <w:bCs/>
        </w:rPr>
        <w:t>4.9</w:t>
      </w:r>
      <w:r w:rsidRPr="00F47928">
        <w:rPr>
          <w:b/>
          <w:bCs/>
        </w:rPr>
        <w:tab/>
        <w:t>Předávkování</w:t>
      </w:r>
    </w:p>
    <w:p w14:paraId="744FC18B" w14:textId="77777777" w:rsidR="00C11FE3" w:rsidRPr="00F47928" w:rsidRDefault="00C11FE3" w:rsidP="00763B90">
      <w:pPr>
        <w:pStyle w:val="NormalKeep"/>
      </w:pPr>
    </w:p>
    <w:p w14:paraId="32C0E1AA" w14:textId="77777777" w:rsidR="005E1ECB" w:rsidRPr="00F47928" w:rsidRDefault="005E1ECB" w:rsidP="00763B90">
      <w:r w:rsidRPr="00F47928">
        <w:t>Časnými příznaky akutního předávkování jsou zažívací problémy jako je bolest břicha, průjem, nauzea a zvracení. Byly hlášeny případy poruch funkce jater a ledvin, včetně případů zvýšených hladin jaterních enzymů a kreatininu, s návratem k normě po ukončení léčby. Chybně podaná jednorázová dávka 90 mg/kg vedla k diagnóze Fanconiho syndromu, který ustoupil po léčbě.</w:t>
      </w:r>
    </w:p>
    <w:p w14:paraId="2C9E0D74" w14:textId="77777777" w:rsidR="005E1ECB" w:rsidRPr="00F47928" w:rsidRDefault="005E1ECB" w:rsidP="00763B90"/>
    <w:p w14:paraId="4676D4AF" w14:textId="77777777" w:rsidR="00C11FE3" w:rsidRPr="00F47928" w:rsidRDefault="005E1ECB" w:rsidP="00763B90">
      <w:r w:rsidRPr="00F47928">
        <w:t>Pro deferasirox neexistuje žádné specifické antidotum. Mohou být indikovány standardní postupy pro léčbu předávkování a symptomatická léčba dle klinické potřeby.</w:t>
      </w:r>
    </w:p>
    <w:p w14:paraId="57CA2A98" w14:textId="77777777" w:rsidR="00C11FE3" w:rsidRPr="00F47928" w:rsidRDefault="00C11FE3" w:rsidP="00763B90"/>
    <w:p w14:paraId="01D0EE14" w14:textId="77777777" w:rsidR="00C11FE3" w:rsidRPr="00F47928" w:rsidRDefault="00C11FE3" w:rsidP="00763B90"/>
    <w:p w14:paraId="474A151C" w14:textId="77777777" w:rsidR="00B80448" w:rsidRPr="00F47928" w:rsidRDefault="00B80448" w:rsidP="005640E1">
      <w:pPr>
        <w:pStyle w:val="Style1"/>
        <w:ind w:left="567" w:hanging="567"/>
      </w:pPr>
      <w:r w:rsidRPr="00F47928">
        <w:t>5.</w:t>
      </w:r>
      <w:r w:rsidRPr="00F47928">
        <w:tab/>
        <w:t>FARMAKOLOGICKÉ VLASTNOSTI</w:t>
      </w:r>
    </w:p>
    <w:p w14:paraId="0018B496" w14:textId="77777777" w:rsidR="00C11FE3" w:rsidRPr="00F47928" w:rsidRDefault="00C11FE3" w:rsidP="00763B90">
      <w:pPr>
        <w:pStyle w:val="NormalKeep"/>
      </w:pPr>
    </w:p>
    <w:p w14:paraId="4ED487B4" w14:textId="77777777" w:rsidR="00453A7B" w:rsidRPr="00F47928" w:rsidRDefault="00453A7B" w:rsidP="005640E1">
      <w:pPr>
        <w:ind w:left="567" w:hanging="567"/>
        <w:rPr>
          <w:b/>
          <w:bCs/>
        </w:rPr>
      </w:pPr>
      <w:r w:rsidRPr="00F47928">
        <w:rPr>
          <w:b/>
          <w:bCs/>
        </w:rPr>
        <w:t>5.1</w:t>
      </w:r>
      <w:r w:rsidRPr="00F47928">
        <w:rPr>
          <w:b/>
          <w:bCs/>
        </w:rPr>
        <w:tab/>
        <w:t>Farmakodynamické vlastnosti</w:t>
      </w:r>
    </w:p>
    <w:p w14:paraId="4A66DA7C" w14:textId="77777777" w:rsidR="00C11FE3" w:rsidRPr="00F47928" w:rsidRDefault="00C11FE3" w:rsidP="00763B90">
      <w:pPr>
        <w:pStyle w:val="NormalKeep"/>
      </w:pPr>
    </w:p>
    <w:p w14:paraId="66D8A335" w14:textId="37816412" w:rsidR="00C11FE3" w:rsidRPr="00F47928" w:rsidRDefault="00C11FE3" w:rsidP="00763B90">
      <w:r w:rsidRPr="00F47928">
        <w:t>Farmakoterapeutická skupina: Látky tvořící cheláty s</w:t>
      </w:r>
      <w:r w:rsidR="009E75AF" w:rsidRPr="00F47928">
        <w:t>e</w:t>
      </w:r>
      <w:r w:rsidRPr="00F47928">
        <w:t xml:space="preserve"> železem, ATC kód: </w:t>
      </w:r>
      <w:bookmarkStart w:id="1" w:name="_Hlk169540842"/>
      <w:r w:rsidRPr="00F47928">
        <w:t>V03AC03</w:t>
      </w:r>
      <w:bookmarkEnd w:id="1"/>
    </w:p>
    <w:p w14:paraId="1FFA1221" w14:textId="77777777" w:rsidR="00C11FE3" w:rsidRPr="00F47928" w:rsidRDefault="00C11FE3" w:rsidP="00763B90"/>
    <w:p w14:paraId="579648B7" w14:textId="77777777" w:rsidR="00C11FE3" w:rsidRPr="00F47928" w:rsidRDefault="00C11FE3" w:rsidP="00763B90">
      <w:pPr>
        <w:pStyle w:val="HeadingUnderlined"/>
      </w:pPr>
      <w:r w:rsidRPr="00F47928">
        <w:t>Mechanismus účinku</w:t>
      </w:r>
    </w:p>
    <w:p w14:paraId="3B706E52" w14:textId="77777777" w:rsidR="00C11FE3" w:rsidRPr="00F47928" w:rsidRDefault="00C11FE3" w:rsidP="00763B90">
      <w:pPr>
        <w:pStyle w:val="NormalKeep"/>
      </w:pPr>
    </w:p>
    <w:p w14:paraId="63451176" w14:textId="1156EC0E" w:rsidR="00C11FE3" w:rsidRPr="00F47928" w:rsidRDefault="00C11FE3" w:rsidP="00763B90">
      <w:r w:rsidRPr="00F47928">
        <w:t xml:space="preserve">Deferasirox je perorálně účinná chelatační látka, která je vysoce selektivní pro trojmocné železo. Je to trojvazné chelatační činidlo, které váže železo s vysokou afinitou v poměru 2:1. Deferasirox podporuje vylučování železa, a to převážně do stolice. Deferasirox má </w:t>
      </w:r>
      <w:r w:rsidR="0057375C" w:rsidRPr="00F47928">
        <w:t>nízkou</w:t>
      </w:r>
      <w:r w:rsidRPr="00F47928">
        <w:t xml:space="preserve"> afinitu k zinku a mědi, a nepůsobí proto trval</w:t>
      </w:r>
      <w:r w:rsidR="0057375C" w:rsidRPr="00F47928">
        <w:t>e</w:t>
      </w:r>
      <w:r w:rsidRPr="00F47928">
        <w:t xml:space="preserve"> </w:t>
      </w:r>
      <w:r w:rsidR="0057375C" w:rsidRPr="00F47928">
        <w:t>nízké</w:t>
      </w:r>
      <w:r w:rsidRPr="00F47928">
        <w:t xml:space="preserve"> hladin</w:t>
      </w:r>
      <w:r w:rsidR="0057375C" w:rsidRPr="00F47928">
        <w:t>y</w:t>
      </w:r>
      <w:r w:rsidRPr="00F47928">
        <w:t xml:space="preserve"> těchto kovů v séru.</w:t>
      </w:r>
    </w:p>
    <w:p w14:paraId="6BBBB541" w14:textId="77777777" w:rsidR="00C11FE3" w:rsidRPr="00F47928" w:rsidRDefault="00C11FE3" w:rsidP="00763B90"/>
    <w:p w14:paraId="1B257334" w14:textId="77777777" w:rsidR="00C11FE3" w:rsidRPr="00F47928" w:rsidRDefault="00C11FE3" w:rsidP="00763B90">
      <w:pPr>
        <w:pStyle w:val="HeadingUnderlined"/>
      </w:pPr>
      <w:r w:rsidRPr="00F47928">
        <w:t>Farmakodynamické účinky</w:t>
      </w:r>
    </w:p>
    <w:p w14:paraId="06C15DA6" w14:textId="77777777" w:rsidR="00C11FE3" w:rsidRPr="00F47928" w:rsidRDefault="00C11FE3" w:rsidP="00763B90">
      <w:pPr>
        <w:pStyle w:val="NormalKeep"/>
      </w:pPr>
    </w:p>
    <w:p w14:paraId="43324EEB" w14:textId="77777777" w:rsidR="00C11FE3" w:rsidRPr="00F47928" w:rsidRDefault="00C11FE3" w:rsidP="00763B90">
      <w:r w:rsidRPr="00F47928">
        <w:t xml:space="preserve">V bilanční metabolické studii železa provedené u dospělých pacientů trpících thalesemií s nadměrnou zátěží </w:t>
      </w:r>
      <w:r w:rsidR="0057375C" w:rsidRPr="00F47928">
        <w:t xml:space="preserve">organismu </w:t>
      </w:r>
      <w:r w:rsidRPr="00F47928">
        <w:t>želez</w:t>
      </w:r>
      <w:r w:rsidR="0057375C" w:rsidRPr="00F47928">
        <w:t>em</w:t>
      </w:r>
      <w:r w:rsidRPr="00F47928">
        <w:t xml:space="preserve"> indukoval deferasirox (</w:t>
      </w:r>
      <w:r w:rsidR="0057375C" w:rsidRPr="00F47928">
        <w:t xml:space="preserve">léková forma </w:t>
      </w:r>
      <w:r w:rsidRPr="00F47928">
        <w:t xml:space="preserve">dispergovatelné tablety) v denních dávkách 10, 20 a 40 mg/kg v průměru čisté vyloučení železa 0,119; 0,329 </w:t>
      </w:r>
      <w:r w:rsidR="0057375C" w:rsidRPr="00F47928">
        <w:t>resp.</w:t>
      </w:r>
      <w:r w:rsidRPr="00F47928">
        <w:t> 0,445 mg Fe/kg tělesné hmotnosti a den.</w:t>
      </w:r>
    </w:p>
    <w:p w14:paraId="7C0A6E40" w14:textId="77777777" w:rsidR="00C11FE3" w:rsidRPr="00F47928" w:rsidRDefault="00C11FE3" w:rsidP="00763B90"/>
    <w:p w14:paraId="37348822" w14:textId="77777777" w:rsidR="00C11FE3" w:rsidRPr="00F47928" w:rsidRDefault="00C11FE3" w:rsidP="00763B90">
      <w:pPr>
        <w:pStyle w:val="HeadingUnderlined"/>
      </w:pPr>
      <w:r w:rsidRPr="00F47928">
        <w:t>Klinická účinnost a bezpečnost</w:t>
      </w:r>
    </w:p>
    <w:p w14:paraId="755755FE" w14:textId="77777777" w:rsidR="00C11FE3" w:rsidRPr="00F47928" w:rsidRDefault="00C11FE3" w:rsidP="00763B90">
      <w:pPr>
        <w:pStyle w:val="NormalKeep"/>
      </w:pPr>
    </w:p>
    <w:p w14:paraId="328AE2B7" w14:textId="556B7961" w:rsidR="00C11FE3" w:rsidRPr="00F47928" w:rsidRDefault="00C11FE3" w:rsidP="00763B90">
      <w:pPr>
        <w:pStyle w:val="Text"/>
        <w:widowControl w:val="0"/>
        <w:spacing w:before="0"/>
        <w:jc w:val="left"/>
        <w:rPr>
          <w:color w:val="000000"/>
          <w:lang w:val="cs-CZ"/>
        </w:rPr>
      </w:pPr>
      <w:r w:rsidRPr="00F47928">
        <w:rPr>
          <w:lang w:val="cs-CZ"/>
        </w:rPr>
        <w:t xml:space="preserve">Studie klinické účinnosti byly provedeny u deferasiroxu </w:t>
      </w:r>
      <w:r w:rsidR="008D65AC" w:rsidRPr="00F47928">
        <w:rPr>
          <w:lang w:val="cs-CZ"/>
        </w:rPr>
        <w:t xml:space="preserve">ve formě </w:t>
      </w:r>
      <w:r w:rsidRPr="00F47928">
        <w:rPr>
          <w:lang w:val="cs-CZ"/>
        </w:rPr>
        <w:t>dispergovateln</w:t>
      </w:r>
      <w:r w:rsidR="008D65AC" w:rsidRPr="00F47928">
        <w:rPr>
          <w:lang w:val="cs-CZ"/>
        </w:rPr>
        <w:t>ých</w:t>
      </w:r>
      <w:r w:rsidRPr="00F47928">
        <w:rPr>
          <w:lang w:val="cs-CZ"/>
        </w:rPr>
        <w:t xml:space="preserve"> tablet.</w:t>
      </w:r>
      <w:r w:rsidR="00A33073" w:rsidRPr="00F47928">
        <w:rPr>
          <w:lang w:val="cs-CZ"/>
        </w:rPr>
        <w:t xml:space="preserve"> </w:t>
      </w:r>
      <w:r w:rsidR="00A33073" w:rsidRPr="00F47928">
        <w:rPr>
          <w:color w:val="000000"/>
          <w:sz w:val="22"/>
          <w:szCs w:val="22"/>
          <w:lang w:val="cs-CZ"/>
        </w:rPr>
        <w:t>V porovnání s</w:t>
      </w:r>
      <w:r w:rsidR="00FE52A2" w:rsidRPr="00F47928">
        <w:rPr>
          <w:color w:val="000000"/>
          <w:sz w:val="22"/>
          <w:szCs w:val="22"/>
          <w:lang w:val="cs-CZ"/>
        </w:rPr>
        <w:t xml:space="preserve"> deferasiroxem ve formědispergovatelných </w:t>
      </w:r>
      <w:r w:rsidR="00A33073" w:rsidRPr="00F47928">
        <w:rPr>
          <w:color w:val="000000"/>
          <w:sz w:val="22"/>
          <w:szCs w:val="22"/>
          <w:lang w:val="cs-CZ"/>
        </w:rPr>
        <w:t>tablet je dávka deferasirox</w:t>
      </w:r>
      <w:r w:rsidR="00FE52A2" w:rsidRPr="00F47928">
        <w:rPr>
          <w:color w:val="000000"/>
          <w:sz w:val="22"/>
          <w:szCs w:val="22"/>
          <w:lang w:val="cs-CZ"/>
        </w:rPr>
        <w:t xml:space="preserve">u ve formě potahovaných </w:t>
      </w:r>
      <w:r w:rsidR="00A33073" w:rsidRPr="00F47928">
        <w:rPr>
          <w:color w:val="000000"/>
          <w:sz w:val="22"/>
          <w:szCs w:val="22"/>
          <w:lang w:val="cs-CZ"/>
        </w:rPr>
        <w:t>tablet o</w:t>
      </w:r>
      <w:r w:rsidR="008D65AC" w:rsidRPr="00F47928">
        <w:rPr>
          <w:color w:val="000000"/>
          <w:sz w:val="22"/>
          <w:szCs w:val="22"/>
          <w:lang w:val="cs-CZ"/>
        </w:rPr>
        <w:t> </w:t>
      </w:r>
      <w:r w:rsidR="00A33073" w:rsidRPr="00F47928">
        <w:rPr>
          <w:color w:val="000000"/>
          <w:sz w:val="22"/>
          <w:szCs w:val="22"/>
          <w:lang w:val="cs-CZ"/>
        </w:rPr>
        <w:t>30% nižší než deferasirox</w:t>
      </w:r>
      <w:r w:rsidR="00FE52A2" w:rsidRPr="00F47928">
        <w:rPr>
          <w:color w:val="000000"/>
          <w:sz w:val="22"/>
          <w:szCs w:val="22"/>
          <w:lang w:val="cs-CZ"/>
        </w:rPr>
        <w:t>u</w:t>
      </w:r>
      <w:r w:rsidR="00A33073" w:rsidRPr="00F47928">
        <w:rPr>
          <w:color w:val="000000"/>
          <w:sz w:val="22"/>
          <w:szCs w:val="22"/>
          <w:lang w:val="cs-CZ"/>
        </w:rPr>
        <w:t xml:space="preserve"> </w:t>
      </w:r>
      <w:r w:rsidR="00FE52A2" w:rsidRPr="00F47928">
        <w:rPr>
          <w:color w:val="000000"/>
          <w:sz w:val="22"/>
          <w:szCs w:val="22"/>
          <w:lang w:val="cs-CZ"/>
        </w:rPr>
        <w:t xml:space="preserve">ve formě dispergovatelných </w:t>
      </w:r>
      <w:r w:rsidR="00A33073" w:rsidRPr="00F47928">
        <w:rPr>
          <w:color w:val="000000"/>
          <w:sz w:val="22"/>
          <w:szCs w:val="22"/>
          <w:lang w:val="cs-CZ"/>
        </w:rPr>
        <w:t>tablet, zaokrouhlená na nejbližší celou tabletu (viz bod 5.2).</w:t>
      </w:r>
    </w:p>
    <w:p w14:paraId="1528609F" w14:textId="77777777" w:rsidR="00C11FE3" w:rsidRPr="00F47928" w:rsidRDefault="00C11FE3" w:rsidP="00763B90"/>
    <w:p w14:paraId="490F7AF2" w14:textId="77777777" w:rsidR="00C11FE3" w:rsidRPr="00F47928" w:rsidRDefault="00C11FE3" w:rsidP="00763B90">
      <w:r w:rsidRPr="00F47928">
        <w:t>Deferasirox byl studován u 411 dospělých (ve věku ≥ 16 let) a 292 </w:t>
      </w:r>
      <w:r w:rsidR="0057375C" w:rsidRPr="00F47928">
        <w:t>pediatrických</w:t>
      </w:r>
      <w:r w:rsidRPr="00F47928">
        <w:t xml:space="preserve"> pacientů (ve věku od 2 do &lt; 16 let) s chronickým přetížením organismu železem v důsledku krevních transfuzí. Z </w:t>
      </w:r>
      <w:r w:rsidR="0057375C" w:rsidRPr="00F47928">
        <w:t>pediatrických</w:t>
      </w:r>
      <w:r w:rsidRPr="00F47928">
        <w:t xml:space="preserve"> pacientů bylo 52 ve věku od 2 do 5 let. Mezi základní onemocnění, která vyžadovala transfuze, patřila beta-talasemie, srpkovitá anémie a jiné kongenitální a získané anémie (myelodysplastický syndrom, Diamond-Blackfanův syndrom, aplastická anémie a jiné velmi vzácné anémie).</w:t>
      </w:r>
    </w:p>
    <w:p w14:paraId="71EC5ED1" w14:textId="77777777" w:rsidR="00C11FE3" w:rsidRPr="00F47928" w:rsidRDefault="00C11FE3" w:rsidP="00763B90"/>
    <w:p w14:paraId="13FE6E04" w14:textId="3B942221" w:rsidR="00C11FE3" w:rsidRPr="00F47928" w:rsidRDefault="00C11FE3" w:rsidP="00763B90">
      <w:r w:rsidRPr="00F47928">
        <w:t>Denní léčba deferasiroxem dispergovatelné tablety dávkami 20 a 30 mg/kg po dobu jednoho roku dospělým a </w:t>
      </w:r>
      <w:r w:rsidR="00F37047" w:rsidRPr="00F47928">
        <w:t>pediatrickým</w:t>
      </w:r>
      <w:r w:rsidRPr="00F47928">
        <w:t xml:space="preserve"> pacientům s beta-talasemií</w:t>
      </w:r>
      <w:r w:rsidR="00F37047" w:rsidRPr="00F47928">
        <w:t>, kteří dostávali často transfuze,</w:t>
      </w:r>
      <w:r w:rsidRPr="00F47928">
        <w:t xml:space="preserve"> měla za následek snížení indikátorů celkového železa v organismu; koncentrace železa v játrech byla v průměru snížena o 0,4 </w:t>
      </w:r>
      <w:r w:rsidR="00F37047" w:rsidRPr="00F47928">
        <w:t>resp.</w:t>
      </w:r>
      <w:r w:rsidRPr="00F47928">
        <w:t xml:space="preserve"> 8,9 mg/g jater (suchá hmotnost biopticky získané tkáně), </w:t>
      </w:r>
      <w:r w:rsidR="00FE52A2" w:rsidRPr="00F47928">
        <w:t xml:space="preserve">sérová hladina </w:t>
      </w:r>
      <w:r w:rsidRPr="00F47928">
        <w:t>feritin</w:t>
      </w:r>
      <w:r w:rsidR="00FE52A2" w:rsidRPr="00F47928">
        <w:t>u</w:t>
      </w:r>
      <w:r w:rsidRPr="00F47928">
        <w:t xml:space="preserve"> poklesl</w:t>
      </w:r>
      <w:r w:rsidR="00FE52A2" w:rsidRPr="00F47928">
        <w:t>a</w:t>
      </w:r>
      <w:r w:rsidRPr="00F47928">
        <w:t xml:space="preserve"> v průměru přibližně o 36 </w:t>
      </w:r>
      <w:r w:rsidR="00F37047" w:rsidRPr="00F47928">
        <w:t>resp.</w:t>
      </w:r>
      <w:r w:rsidRPr="00F47928">
        <w:t xml:space="preserve"> 926 mikrogramů/l. Při těchto stejných dávkách byly poměry </w:t>
      </w:r>
      <w:r w:rsidRPr="00F47928">
        <w:lastRenderedPageBreak/>
        <w:t xml:space="preserve">vyloučeného železa: příjmu železa 1,02 (udávající netto bilanci železa) </w:t>
      </w:r>
      <w:r w:rsidR="00F37047" w:rsidRPr="00F47928">
        <w:t>resp.</w:t>
      </w:r>
      <w:r w:rsidRPr="00F47928">
        <w:t> 1,67 (udávající hodnotu netto odstraněného železa). U pacientů s nadměrnou zátěží železem s jinými anémiemi vyvolal deferasirox podobné terapeutické odpovědi. Denní dávky 10 mg/kg (</w:t>
      </w:r>
      <w:r w:rsidR="00F37047" w:rsidRPr="00F47928">
        <w:t xml:space="preserve">léková forma </w:t>
      </w:r>
      <w:r w:rsidRPr="00F47928">
        <w:t xml:space="preserve">dispergovatelné tablety) po dobu jednoho roku by mohly udržovat hladinu železa v játrech a sérového feritinu a indukovat vyrovnanou bilanci železa u pacientů dostávajících transfuze jen vzácně nebo těch, kteří dostávají výměnné transfuze. Sledování jednou měsíčně stanovených hodnot sérového feritinu odráží změny koncentrace železa v játrech a ukazuje, že trendy sérového feritinu mohou být použity k monitorování léčebné odpovědi. Omezené klinické údaje (29 pacientů s normální srdeční funkcí na počátku) získané při použití MRI naznačují, že při léčbě deferasiroxem </w:t>
      </w:r>
      <w:r w:rsidR="00022DF8" w:rsidRPr="00F47928">
        <w:t xml:space="preserve">ve formě dispergovatelných tablet </w:t>
      </w:r>
      <w:r w:rsidRPr="00F47928">
        <w:t>v dávkách 10 až 30 mg/kg/den po dobu jednoho roku může také dojít ke snížení hladiny železa v srdci (v průměru MRI T2* bylo zvýšeno z 18,3 na 23,0 milisekundy).</w:t>
      </w:r>
    </w:p>
    <w:p w14:paraId="22CF4D1F" w14:textId="77777777" w:rsidR="00C11FE3" w:rsidRPr="00F47928" w:rsidRDefault="00C11FE3" w:rsidP="00763B90"/>
    <w:p w14:paraId="05CE648C" w14:textId="06AFA26E" w:rsidR="00C11FE3" w:rsidRPr="00F47928" w:rsidRDefault="00C11FE3" w:rsidP="00763B90">
      <w:r w:rsidRPr="00F47928">
        <w:t xml:space="preserve">Hlavní analýza pivotní srovnávací studie u 586 pacientů s beta-talasemií a přetížením železem způsobeným transfuzí neprokázala non-inferioritu deferasiroxu </w:t>
      </w:r>
      <w:r w:rsidR="00022DF8" w:rsidRPr="00F47928">
        <w:t xml:space="preserve">ve formě dispergovatelných </w:t>
      </w:r>
      <w:r w:rsidRPr="00F47928">
        <w:t xml:space="preserve">tablet oproti deferoxaminu v analýze celkové populace pacientů. V post-hoc analýze této studie u podskupiny pacientů s koncentrací železa v játrech ≥ 7 mg Fe/g </w:t>
      </w:r>
      <w:r w:rsidR="00022DF8" w:rsidRPr="00F47928">
        <w:t>sušiny</w:t>
      </w:r>
      <w:r w:rsidRPr="00F47928">
        <w:t xml:space="preserve"> léčených deferasiroxem </w:t>
      </w:r>
      <w:r w:rsidR="005E6B05" w:rsidRPr="00F47928">
        <w:t xml:space="preserve">ve formě dispergovatelných </w:t>
      </w:r>
      <w:r w:rsidRPr="00F47928">
        <w:t xml:space="preserve">tablet (20 a 30 mg/kg) nebo deferoxaminem (35 až ≥ 50 mg/kg) byla non-inferiorní kritéria dosažena. U pacientů s koncentrací železa v játrech &lt; 7 mg Fe/g </w:t>
      </w:r>
      <w:r w:rsidR="00022DF8" w:rsidRPr="00F47928">
        <w:t>sušiny</w:t>
      </w:r>
      <w:r w:rsidRPr="00F47928">
        <w:t xml:space="preserve"> léčených deferasiroxem dispergovatelné tablety (5 a 10 mg/kg) nebo deferoxaminem (20 až 35 mg/kg) však non-inferiorita nebyla prokázána vzhledem k nerovnováze v dávkování obou chelatačních látek. Tato nerovnováha vznikla, protože pacientům léčeným deferoxaminem bylo dovoleno setrvat na původní podávané dávce, i když ta byla vyšší než dávka stanovená protokolem. Této pivotní studie se účastnilo 56 pacientů ve věku pod 6 let, z nichž 28 dostávalo deferasirox dispergovatelné tablety.</w:t>
      </w:r>
    </w:p>
    <w:p w14:paraId="59F410DF" w14:textId="77777777" w:rsidR="00C11FE3" w:rsidRPr="00F47928" w:rsidRDefault="00C11FE3" w:rsidP="00763B90"/>
    <w:p w14:paraId="033815D4" w14:textId="636D9BC9" w:rsidR="00C11FE3" w:rsidRPr="00F47928" w:rsidRDefault="00C11FE3" w:rsidP="00763B90">
      <w:r w:rsidRPr="00F47928">
        <w:t xml:space="preserve">Z předklinických i klinických studií se zdá, že deferasirox dispergovatelné tablety je stejně účinný jako deferoxamin, pokud je používán v poměru dávek 2:1 (tj. dávka deferasiroxu </w:t>
      </w:r>
      <w:r w:rsidR="005E6B05" w:rsidRPr="00F47928">
        <w:t xml:space="preserve">ve formě dispergovatelných </w:t>
      </w:r>
      <w:r w:rsidRPr="00F47928">
        <w:t>tablet je aritmetickou polovinou dávky deferoxaminu). Pro deferasirox potahované tablety platí poměr dávek 3:1 (tj. dávka deferasiroxu</w:t>
      </w:r>
      <w:r w:rsidR="005E6B05" w:rsidRPr="00F47928">
        <w:t xml:space="preserve"> ve formě</w:t>
      </w:r>
      <w:r w:rsidRPr="00F47928">
        <w:t xml:space="preserve"> </w:t>
      </w:r>
      <w:r w:rsidR="005E6B05" w:rsidRPr="00F47928">
        <w:t xml:space="preserve">potahovaných </w:t>
      </w:r>
      <w:r w:rsidRPr="00F47928">
        <w:t xml:space="preserve">tablet je </w:t>
      </w:r>
      <w:r w:rsidR="00FE52A2" w:rsidRPr="00F47928">
        <w:t xml:space="preserve">numerickou </w:t>
      </w:r>
      <w:r w:rsidRPr="00F47928">
        <w:t>jednou třetinou dávky deferoxaminu). Toto doporučené dávkování však nebylo v klinickém hodnocení prospektivně vyhodnoceno.</w:t>
      </w:r>
    </w:p>
    <w:p w14:paraId="19AA1F30" w14:textId="77777777" w:rsidR="00C11FE3" w:rsidRPr="00F47928" w:rsidRDefault="00C11FE3" w:rsidP="00763B90"/>
    <w:p w14:paraId="2E7B3E9F" w14:textId="2369408E" w:rsidR="00C11FE3" w:rsidRPr="00F47928" w:rsidRDefault="00C11FE3" w:rsidP="00763B90">
      <w:r w:rsidRPr="00F47928">
        <w:t xml:space="preserve">Dále, u pacientů s koncentrací železa v játrech ≥ 7 mg Fe/g </w:t>
      </w:r>
      <w:r w:rsidR="00022DF8" w:rsidRPr="00F47928">
        <w:t>sušiny</w:t>
      </w:r>
      <w:r w:rsidRPr="00F47928">
        <w:t xml:space="preserve"> s různými vzácnými anémiemi nebo srpkovitou anémií, deferasirox </w:t>
      </w:r>
      <w:r w:rsidR="005E6B05" w:rsidRPr="00F47928">
        <w:t xml:space="preserve">ve formě dispergovatelných </w:t>
      </w:r>
      <w:r w:rsidRPr="00F47928">
        <w:t>tablet v dávce do 20 a 30 mg/kg způsobil pokles koncentrace železa v jaterní tkáni a </w:t>
      </w:r>
      <w:r w:rsidR="005E6B05" w:rsidRPr="00F47928">
        <w:t xml:space="preserve">hladiny </w:t>
      </w:r>
      <w:r w:rsidRPr="00F47928">
        <w:t>sérového feritinu srovnatelný s poklesem u pacientů s beta-talasemií.</w:t>
      </w:r>
    </w:p>
    <w:p w14:paraId="1FF80C3E" w14:textId="3C030EDE" w:rsidR="00711F80" w:rsidRPr="00F47928" w:rsidRDefault="00711F80" w:rsidP="00763B90"/>
    <w:p w14:paraId="53AFAC69" w14:textId="548EF8F1" w:rsidR="00673765" w:rsidRPr="00F47928" w:rsidRDefault="00673765" w:rsidP="00673765">
      <w:pPr>
        <w:widowControl w:val="0"/>
        <w:rPr>
          <w:color w:val="000000"/>
        </w:rPr>
      </w:pPr>
      <w:r w:rsidRPr="00F47928">
        <w:rPr>
          <w:color w:val="000000"/>
        </w:rPr>
        <w:t>U 225 pacientů s MDS (nízce/středně riziková skupina 1) a potransfuzním přetížením železem byla provedena placebem kontrolovaná randomizovaná studie. Výsledky této studie naznačují pozitivní vliv deferasiroxu na přežití bez příhody (EFS, kombinovaný cíl složený z nefatální srdeční nebo jaterní příhody) a sérové koncentrace feritinu. Bezpečností profil odpovídal předchozím studiím u dospělých pacientů s MDS.</w:t>
      </w:r>
    </w:p>
    <w:p w14:paraId="491E1D7F" w14:textId="77777777" w:rsidR="00C11FE3" w:rsidRPr="00F47928" w:rsidRDefault="00C11FE3" w:rsidP="00763B90"/>
    <w:p w14:paraId="235E72C5" w14:textId="7A492286" w:rsidR="00C11FE3" w:rsidRPr="00F47928" w:rsidRDefault="00C11FE3" w:rsidP="00763B90">
      <w:r w:rsidRPr="00F47928">
        <w:t xml:space="preserve">V 5leté observační studii, které se účastnilo 267 dětí ve věku 2 až &lt; 6 let (v době </w:t>
      </w:r>
      <w:r w:rsidR="0048618F" w:rsidRPr="00F47928">
        <w:t>zařazení do studie</w:t>
      </w:r>
      <w:r w:rsidRPr="00F47928">
        <w:t xml:space="preserve">) s transfuzemi podmíněnou hemosiderózou léčených deferasiroxem nebyly zaznamenány žádné klinicky významné rozdíly v bezpečnosti a snášenlivosti </w:t>
      </w:r>
      <w:r w:rsidR="005E6B05" w:rsidRPr="00F47928">
        <w:t>d</w:t>
      </w:r>
      <w:r w:rsidRPr="00F47928">
        <w:t>eferasirox</w:t>
      </w:r>
      <w:r w:rsidR="005E6B05" w:rsidRPr="00F47928">
        <w:t>u</w:t>
      </w:r>
      <w:r w:rsidRPr="00F47928">
        <w:t xml:space="preserve"> u </w:t>
      </w:r>
      <w:r w:rsidR="00343DDE" w:rsidRPr="00F47928">
        <w:t>pediatrických</w:t>
      </w:r>
      <w:r w:rsidRPr="00F47928">
        <w:t xml:space="preserve"> pacientů ve věku 2 až &lt; 6 let oproti celkové dospělé či starší pediatrické populaci, včetně zvýšení hladiny sérového kreatininu o &gt; 33 % při ≥ 2 po sobě jdoucích měřeních, někdy nad horní hranicí normálního rozmezí (3,1 %) a hodnoty </w:t>
      </w:r>
      <w:r w:rsidR="005E6B05" w:rsidRPr="00F47928">
        <w:t>alanin</w:t>
      </w:r>
      <w:r w:rsidRPr="00F47928">
        <w:t>aminotransferázy (ALT) více než 5násobně převyšující horní hranici normálních hodnot (4,3 %). U 145 pacientů, kteří dokončili studii, byl</w:t>
      </w:r>
      <w:r w:rsidR="008A1C75" w:rsidRPr="00F47928">
        <w:t>a</w:t>
      </w:r>
      <w:r w:rsidRPr="00F47928">
        <w:t xml:space="preserve"> hlášen</w:t>
      </w:r>
      <w:r w:rsidR="008A1C75" w:rsidRPr="00F47928">
        <w:t>a</w:t>
      </w:r>
      <w:r w:rsidRPr="00F47928">
        <w:t xml:space="preserve"> </w:t>
      </w:r>
      <w:r w:rsidR="00343DDE" w:rsidRPr="00F47928">
        <w:t>jednotliv</w:t>
      </w:r>
      <w:r w:rsidR="008A1C75" w:rsidRPr="00F47928">
        <w:t>á</w:t>
      </w:r>
      <w:r w:rsidR="00343DDE" w:rsidRPr="00F47928">
        <w:t xml:space="preserve"> </w:t>
      </w:r>
      <w:r w:rsidR="008A1C75" w:rsidRPr="00F47928">
        <w:t>měření</w:t>
      </w:r>
      <w:r w:rsidR="00343DDE" w:rsidRPr="00F47928">
        <w:t xml:space="preserve"> </w:t>
      </w:r>
      <w:r w:rsidRPr="00F47928">
        <w:t>zvýšen</w:t>
      </w:r>
      <w:r w:rsidR="008A1C75" w:rsidRPr="00F47928">
        <w:t>ých</w:t>
      </w:r>
      <w:r w:rsidRPr="00F47928">
        <w:t xml:space="preserve"> hodnot ALT </w:t>
      </w:r>
      <w:r w:rsidR="008A1C75" w:rsidRPr="00F47928">
        <w:t>u</w:t>
      </w:r>
      <w:r w:rsidRPr="00F47928">
        <w:t xml:space="preserve"> 20,0 % </w:t>
      </w:r>
      <w:r w:rsidR="008A1C75" w:rsidRPr="00F47928">
        <w:t xml:space="preserve">pacientů </w:t>
      </w:r>
      <w:r w:rsidRPr="00F47928">
        <w:t>a </w:t>
      </w:r>
      <w:r w:rsidR="005E6B05" w:rsidRPr="00F47928">
        <w:t>aspartát</w:t>
      </w:r>
      <w:r w:rsidRPr="00F47928">
        <w:t xml:space="preserve">aminotransferázy </w:t>
      </w:r>
      <w:r w:rsidR="008A1C75" w:rsidRPr="00F47928">
        <w:t>u</w:t>
      </w:r>
      <w:r w:rsidRPr="00F47928">
        <w:t> 8,3 %</w:t>
      </w:r>
      <w:r w:rsidR="008A1C75" w:rsidRPr="00F47928">
        <w:t xml:space="preserve"> pacientů</w:t>
      </w:r>
      <w:r w:rsidRPr="00F47928">
        <w:t>.</w:t>
      </w:r>
    </w:p>
    <w:p w14:paraId="7965BD0A" w14:textId="77777777" w:rsidR="00C11FE3" w:rsidRPr="00F47928" w:rsidRDefault="00C11FE3" w:rsidP="00763B90"/>
    <w:p w14:paraId="4F1221CB" w14:textId="6321071E" w:rsidR="00C11FE3" w:rsidRPr="00F47928" w:rsidRDefault="00C11FE3" w:rsidP="00763B90">
      <w:r w:rsidRPr="00F47928">
        <w:t xml:space="preserve">V klinické studii týkající se bezpečnosti deferasiroxu </w:t>
      </w:r>
      <w:r w:rsidR="00022DF8" w:rsidRPr="00F47928">
        <w:t xml:space="preserve">ve formě potahovaných </w:t>
      </w:r>
      <w:r w:rsidRPr="00F47928">
        <w:t>a </w:t>
      </w:r>
      <w:r w:rsidR="00022DF8" w:rsidRPr="00F47928">
        <w:t xml:space="preserve">dispergovatelných </w:t>
      </w:r>
      <w:r w:rsidRPr="00F47928">
        <w:t>tablet bylo léčeno po dobu 24 týdnů 173 dospělých a pediatrických pacientů se syndromem talasemie závislé na podávání krevních transfuzí nebo s myelodysplastickým syndromem. Byl pozorován srovnatelný bezpečnostní profil pro potahované i pro dispergovatelné tablety.</w:t>
      </w:r>
    </w:p>
    <w:p w14:paraId="05A737A6" w14:textId="7AF2E24C" w:rsidR="00C11FE3" w:rsidRPr="00F47928" w:rsidRDefault="00C11FE3" w:rsidP="00763B90"/>
    <w:p w14:paraId="0D7BF87E" w14:textId="42E35ABE" w:rsidR="004E2240" w:rsidRPr="00F47928" w:rsidRDefault="004E2240" w:rsidP="00356CA8">
      <w:pPr>
        <w:pStyle w:val="Text"/>
        <w:keepNext/>
        <w:keepLines/>
        <w:widowControl w:val="0"/>
        <w:spacing w:before="0"/>
        <w:jc w:val="left"/>
        <w:rPr>
          <w:color w:val="000000"/>
          <w:sz w:val="22"/>
          <w:szCs w:val="22"/>
          <w:lang w:val="cs-CZ"/>
        </w:rPr>
      </w:pPr>
      <w:r w:rsidRPr="00F47928">
        <w:rPr>
          <w:color w:val="000000"/>
          <w:sz w:val="22"/>
          <w:szCs w:val="22"/>
          <w:lang w:val="cs-CZ"/>
        </w:rPr>
        <w:lastRenderedPageBreak/>
        <w:t>Otevřená randomizovaná studie 1:1 proběhla u celkem 224 pediatrických pacientů ve věku 2 až &lt;18 let s anemií závislou na transfuzi a přetížení</w:t>
      </w:r>
      <w:r w:rsidR="006243C7" w:rsidRPr="00F47928">
        <w:rPr>
          <w:color w:val="000000"/>
          <w:sz w:val="22"/>
          <w:szCs w:val="22"/>
          <w:lang w:val="cs-CZ"/>
        </w:rPr>
        <w:t>m</w:t>
      </w:r>
      <w:r w:rsidRPr="00F47928">
        <w:rPr>
          <w:color w:val="000000"/>
          <w:sz w:val="22"/>
          <w:szCs w:val="22"/>
          <w:lang w:val="cs-CZ"/>
        </w:rPr>
        <w:t xml:space="preserve"> železem, aby se vyhodnotila kompliance léčby, účinnost a bezpečnost deferasiroxu ve formě granulí ve srovnání s lékovou formou dispergovatelné tablety. Většina pacientů (142; 63,4 %) ve studii měla zejména beta-talasemii</w:t>
      </w:r>
      <w:r w:rsidR="006243C7" w:rsidRPr="00F47928">
        <w:rPr>
          <w:color w:val="000000"/>
          <w:sz w:val="22"/>
          <w:szCs w:val="22"/>
          <w:lang w:val="cs-CZ"/>
        </w:rPr>
        <w:t xml:space="preserve"> major</w:t>
      </w:r>
      <w:r w:rsidRPr="00F47928">
        <w:rPr>
          <w:color w:val="000000"/>
          <w:sz w:val="22"/>
          <w:szCs w:val="22"/>
          <w:lang w:val="cs-CZ"/>
        </w:rPr>
        <w:t xml:space="preserve">, přičemž 108 (48,2 %) pacientů dosud neužívalo chelatační terapii k odstranění železa (ICT) (medián </w:t>
      </w:r>
      <w:r w:rsidR="006243C7" w:rsidRPr="00F47928">
        <w:rPr>
          <w:color w:val="000000"/>
          <w:sz w:val="22"/>
          <w:szCs w:val="22"/>
          <w:lang w:val="cs-CZ"/>
        </w:rPr>
        <w:t xml:space="preserve">věku </w:t>
      </w:r>
      <w:r w:rsidRPr="00F47928">
        <w:rPr>
          <w:color w:val="000000"/>
          <w:sz w:val="22"/>
          <w:szCs w:val="22"/>
          <w:lang w:val="cs-CZ"/>
        </w:rPr>
        <w:t>byl 2 roky</w:t>
      </w:r>
      <w:r w:rsidR="006243C7" w:rsidRPr="00F47928">
        <w:rPr>
          <w:color w:val="000000"/>
          <w:sz w:val="22"/>
          <w:szCs w:val="22"/>
          <w:lang w:val="cs-CZ"/>
        </w:rPr>
        <w:t>;</w:t>
      </w:r>
      <w:r w:rsidRPr="00F47928">
        <w:rPr>
          <w:color w:val="000000"/>
          <w:sz w:val="22"/>
          <w:szCs w:val="22"/>
          <w:lang w:val="cs-CZ"/>
        </w:rPr>
        <w:t xml:space="preserve"> 92,6 % </w:t>
      </w:r>
      <w:r w:rsidR="006243C7" w:rsidRPr="00F47928">
        <w:rPr>
          <w:color w:val="000000"/>
          <w:sz w:val="22"/>
          <w:szCs w:val="22"/>
          <w:lang w:val="cs-CZ"/>
        </w:rPr>
        <w:t xml:space="preserve">pacientů </w:t>
      </w:r>
      <w:r w:rsidRPr="00F47928">
        <w:rPr>
          <w:color w:val="000000"/>
          <w:sz w:val="22"/>
          <w:szCs w:val="22"/>
          <w:lang w:val="cs-CZ"/>
        </w:rPr>
        <w:t xml:space="preserve">ve věku 2 až &lt;10 let) a 116 (51,8 %) pacientů bylo již léčeno ICT (medián </w:t>
      </w:r>
      <w:r w:rsidR="006243C7" w:rsidRPr="00F47928">
        <w:rPr>
          <w:color w:val="000000"/>
          <w:sz w:val="22"/>
          <w:szCs w:val="22"/>
          <w:lang w:val="cs-CZ"/>
        </w:rPr>
        <w:t xml:space="preserve">věku </w:t>
      </w:r>
      <w:r w:rsidRPr="00F47928">
        <w:rPr>
          <w:color w:val="000000"/>
          <w:sz w:val="22"/>
          <w:szCs w:val="22"/>
          <w:lang w:val="cs-CZ"/>
        </w:rPr>
        <w:t>7,5 let</w:t>
      </w:r>
      <w:r w:rsidR="006243C7" w:rsidRPr="00F47928">
        <w:rPr>
          <w:color w:val="000000"/>
          <w:sz w:val="22"/>
          <w:szCs w:val="22"/>
          <w:lang w:val="cs-CZ"/>
        </w:rPr>
        <w:t>,</w:t>
      </w:r>
      <w:r w:rsidRPr="00F47928">
        <w:rPr>
          <w:color w:val="000000"/>
          <w:sz w:val="22"/>
          <w:szCs w:val="22"/>
          <w:lang w:val="cs-CZ"/>
        </w:rPr>
        <w:t xml:space="preserve"> 71,6 % ve věku 2 až &lt;10 let), z nichž 68,1 % dříve užívalo deferasirox. V primární analýze provedené u pacientů dosud neléčených ICT po 24 týdnech léčby byla míra kompliance 84,26 %</w:t>
      </w:r>
      <w:r w:rsidR="00EA7859" w:rsidRPr="00F47928">
        <w:rPr>
          <w:color w:val="000000"/>
          <w:sz w:val="22"/>
          <w:szCs w:val="22"/>
          <w:lang w:val="cs-CZ"/>
        </w:rPr>
        <w:t>, resp.</w:t>
      </w:r>
      <w:r w:rsidRPr="00F47928">
        <w:rPr>
          <w:color w:val="000000"/>
          <w:sz w:val="22"/>
          <w:szCs w:val="22"/>
          <w:lang w:val="cs-CZ"/>
        </w:rPr>
        <w:t xml:space="preserve"> 86,84 % v rameni s deferasiroxem </w:t>
      </w:r>
      <w:r w:rsidR="006243C7" w:rsidRPr="00F47928">
        <w:rPr>
          <w:color w:val="000000"/>
          <w:sz w:val="22"/>
          <w:szCs w:val="22"/>
          <w:lang w:val="cs-CZ"/>
        </w:rPr>
        <w:t xml:space="preserve">ve formě dispergovatelných </w:t>
      </w:r>
      <w:r w:rsidRPr="00F47928">
        <w:rPr>
          <w:color w:val="000000"/>
          <w:sz w:val="22"/>
          <w:szCs w:val="22"/>
          <w:lang w:val="cs-CZ"/>
        </w:rPr>
        <w:t>tablet</w:t>
      </w:r>
      <w:r w:rsidR="00EA7859" w:rsidRPr="00F47928">
        <w:rPr>
          <w:color w:val="000000"/>
          <w:sz w:val="22"/>
          <w:szCs w:val="22"/>
          <w:lang w:val="cs-CZ"/>
        </w:rPr>
        <w:t>, resp.</w:t>
      </w:r>
      <w:r w:rsidRPr="00F47928">
        <w:rPr>
          <w:color w:val="000000"/>
          <w:sz w:val="22"/>
          <w:szCs w:val="22"/>
          <w:lang w:val="cs-CZ"/>
        </w:rPr>
        <w:t xml:space="preserve"> v rameni s deferasiroxem </w:t>
      </w:r>
      <w:r w:rsidR="006243C7" w:rsidRPr="00F47928">
        <w:rPr>
          <w:color w:val="000000"/>
          <w:sz w:val="22"/>
          <w:szCs w:val="22"/>
          <w:lang w:val="cs-CZ"/>
        </w:rPr>
        <w:t>ve formě granulí</w:t>
      </w:r>
      <w:r w:rsidRPr="00F47928">
        <w:rPr>
          <w:color w:val="000000"/>
          <w:sz w:val="22"/>
          <w:szCs w:val="22"/>
          <w:lang w:val="cs-CZ"/>
        </w:rPr>
        <w:t xml:space="preserve">, </w:t>
      </w:r>
      <w:r w:rsidR="00EA7859" w:rsidRPr="00F47928">
        <w:rPr>
          <w:color w:val="000000"/>
          <w:sz w:val="22"/>
          <w:szCs w:val="22"/>
          <w:lang w:val="cs-CZ"/>
        </w:rPr>
        <w:t xml:space="preserve">a to </w:t>
      </w:r>
      <w:r w:rsidRPr="00F47928">
        <w:rPr>
          <w:color w:val="000000"/>
          <w:sz w:val="22"/>
          <w:szCs w:val="22"/>
          <w:lang w:val="cs-CZ"/>
        </w:rPr>
        <w:t xml:space="preserve">bez statisticky významného rozdílu. Podobně nebyl žádný statisticky významný rozdíl v průměrných změnách hodnot sérového feritinu (SF) od výchozích hodnot mezi dvěma léčebnými rameny (-171,52 μg/l [95% CI: -517,40; 174,36] pro dispergovatelné tablety [DT] a 4,84 μg/l [95% CI:-333,58; 343,27] pro lékovou formu granule, přičemž rozdíl </w:t>
      </w:r>
      <w:r w:rsidR="00EA7859" w:rsidRPr="00F47928">
        <w:rPr>
          <w:color w:val="000000"/>
          <w:sz w:val="22"/>
          <w:szCs w:val="22"/>
          <w:lang w:val="cs-CZ"/>
        </w:rPr>
        <w:t>mezi průměry</w:t>
      </w:r>
      <w:r w:rsidRPr="00F47928">
        <w:rPr>
          <w:color w:val="000000"/>
          <w:sz w:val="22"/>
          <w:szCs w:val="22"/>
          <w:lang w:val="cs-CZ"/>
        </w:rPr>
        <w:t xml:space="preserve"> [granule – DT] 176,36 μg/l [95% CI: -129,00; 481,72], oboustranná p-hodnota = 0,25). Ze studie vyplývá, že kompliance a účinnost léčby se v různých časových bodech (24 a 48 týdnů) mezi rameny s granulemi deferasiroxu a rameny s dispergovatelnými tabletami deferasiroxu nelišily. Bezpečnostní profil byl celkově srovnatelný u obou lékových forem granulí a dispergovatelných tablet.</w:t>
      </w:r>
    </w:p>
    <w:p w14:paraId="52E07139" w14:textId="77777777" w:rsidR="004E2240" w:rsidRPr="00F47928" w:rsidRDefault="004E2240" w:rsidP="00763B90"/>
    <w:p w14:paraId="7B0E990B" w14:textId="7D5C5455" w:rsidR="00C11FE3" w:rsidRPr="00F47928" w:rsidRDefault="00C11FE3" w:rsidP="00763B90">
      <w:r w:rsidRPr="00F47928">
        <w:t xml:space="preserve">U pacientů se syndromy talasemie nezávislé na podávání krevních transfuzí a s přetížením železem byla léčba deferasiroxem </w:t>
      </w:r>
      <w:r w:rsidR="005E6B05" w:rsidRPr="00F47928">
        <w:t xml:space="preserve">ve formě dispergovatelných </w:t>
      </w:r>
      <w:r w:rsidRPr="00F47928">
        <w:t xml:space="preserve">tablet hodnocena v 1leté, randomizované, dvojitě zaslepené, placebem kontrolované studii. Studie porovnávala účinnost dvou různých režimů deferasiroxu </w:t>
      </w:r>
      <w:r w:rsidR="005E6B05" w:rsidRPr="00F47928">
        <w:t xml:space="preserve">ve formě dispergovatelných </w:t>
      </w:r>
      <w:r w:rsidRPr="00F47928">
        <w:t xml:space="preserve">tablet (počáteční dávky 5 a 10 mg/kg/den, 55 pacientů v každé </w:t>
      </w:r>
      <w:r w:rsidR="008A1C75" w:rsidRPr="00F47928">
        <w:t>skupině</w:t>
      </w:r>
      <w:r w:rsidRPr="00F47928">
        <w:t xml:space="preserve">) a srovnávací </w:t>
      </w:r>
      <w:r w:rsidR="008A1C75" w:rsidRPr="00F47928">
        <w:t>skupiny</w:t>
      </w:r>
      <w:r w:rsidRPr="00F47928">
        <w:t xml:space="preserve"> s placebem (56 pacientů). Do studie bylo zařazeno 145 dospělých a 21 pediatrických pacientů. Primárním parametrem účinnosti byla změna koncentrace železa v játrech (LIC) od výchozího stavu po 12 měsících léčby. Jedním ze sekundárních parametrů účinnosti byla změna sérového feritinu mezi výchozím stavem a čtvrtým čtvrtletím. Při počáteční dávce 10 mg/kg/denně vedlo podávání deferasiroxu </w:t>
      </w:r>
      <w:r w:rsidR="005E6B05" w:rsidRPr="00F47928">
        <w:t xml:space="preserve">ve formě dispergovatelných </w:t>
      </w:r>
      <w:r w:rsidRPr="00F47928">
        <w:t xml:space="preserve">tablet ke snížení parametrů celkové hladiny železa v těle. V průměru došlo ke snížení koncentrace železa v játrech o 3,80 mg Fe/g </w:t>
      </w:r>
      <w:r w:rsidR="005E6B05" w:rsidRPr="00F47928">
        <w:t>sušiny</w:t>
      </w:r>
      <w:r w:rsidRPr="00F47928">
        <w:t xml:space="preserve"> u pacientů léčených deferasiroxem </w:t>
      </w:r>
      <w:r w:rsidR="005E6B05" w:rsidRPr="00F47928">
        <w:t xml:space="preserve">ve formě dispergovatelných </w:t>
      </w:r>
      <w:r w:rsidRPr="00F47928">
        <w:t xml:space="preserve">tablet (s počáteční dávkou 10 mg/kg/den) a zvýšení o 0,38 mg Fe/g </w:t>
      </w:r>
      <w:r w:rsidR="005E6B05" w:rsidRPr="00F47928">
        <w:t>sušiny</w:t>
      </w:r>
      <w:r w:rsidRPr="00F47928">
        <w:t xml:space="preserve"> u pacientů léčených placebem (p &lt; 0,001). </w:t>
      </w:r>
      <w:r w:rsidR="0048618F" w:rsidRPr="00F47928">
        <w:t>Hladina s</w:t>
      </w:r>
      <w:r w:rsidRPr="00F47928">
        <w:t>érov</w:t>
      </w:r>
      <w:r w:rsidR="0048618F" w:rsidRPr="00F47928">
        <w:t>ého</w:t>
      </w:r>
      <w:r w:rsidRPr="00F47928">
        <w:t xml:space="preserve"> feritin</w:t>
      </w:r>
      <w:r w:rsidR="0048618F" w:rsidRPr="00F47928">
        <w:t>u</w:t>
      </w:r>
      <w:r w:rsidRPr="00F47928">
        <w:t xml:space="preserve"> v průměru poklesl o 222,0 µg/l u pacientů léčených deferasiroxem </w:t>
      </w:r>
      <w:r w:rsidR="005E6B05" w:rsidRPr="00F47928">
        <w:t xml:space="preserve">ve formě dispergovatelných </w:t>
      </w:r>
      <w:r w:rsidRPr="00F47928">
        <w:t>tablet (s počáteční dávkou 10 mg/kg/den) a vzrostl o 115 µg/l u pacientů léčených placebem (p &lt; 0,001).</w:t>
      </w:r>
    </w:p>
    <w:p w14:paraId="7A122E9B" w14:textId="77777777" w:rsidR="00C11FE3" w:rsidRPr="00F47928" w:rsidRDefault="00C11FE3" w:rsidP="00763B90"/>
    <w:p w14:paraId="2692FB01" w14:textId="77777777" w:rsidR="00453A7B" w:rsidRPr="00F47928" w:rsidRDefault="00453A7B" w:rsidP="005640E1">
      <w:pPr>
        <w:ind w:left="567" w:hanging="567"/>
        <w:rPr>
          <w:b/>
          <w:bCs/>
        </w:rPr>
      </w:pPr>
      <w:r w:rsidRPr="00F47928">
        <w:rPr>
          <w:b/>
          <w:bCs/>
        </w:rPr>
        <w:t>5.2</w:t>
      </w:r>
      <w:r w:rsidRPr="00F47928">
        <w:rPr>
          <w:b/>
          <w:bCs/>
        </w:rPr>
        <w:tab/>
        <w:t>Farmakokinetické vlastnosti</w:t>
      </w:r>
    </w:p>
    <w:p w14:paraId="6FB4113A" w14:textId="77777777" w:rsidR="00C11FE3" w:rsidRPr="00F47928" w:rsidRDefault="00C11FE3" w:rsidP="00763B90">
      <w:pPr>
        <w:pStyle w:val="NormalKeep"/>
      </w:pPr>
    </w:p>
    <w:p w14:paraId="6A05E34A" w14:textId="72DAB0A4" w:rsidR="00C11FE3" w:rsidRPr="00F47928" w:rsidRDefault="00C11FE3" w:rsidP="00763B90">
      <w:r w:rsidRPr="00F47928">
        <w:t xml:space="preserve">Deferasirox </w:t>
      </w:r>
      <w:r w:rsidR="0048618F" w:rsidRPr="00F47928">
        <w:t xml:space="preserve">ve formě potahovaných </w:t>
      </w:r>
      <w:r w:rsidRPr="00F47928">
        <w:t xml:space="preserve">tablet </w:t>
      </w:r>
      <w:r w:rsidR="008A1C75" w:rsidRPr="00F47928">
        <w:t>vykazuje</w:t>
      </w:r>
      <w:r w:rsidRPr="00F47928">
        <w:t xml:space="preserve"> vyšší biologickou dostupnost v porovnání s deferasiroxem </w:t>
      </w:r>
      <w:r w:rsidR="0048618F" w:rsidRPr="00F47928">
        <w:t xml:space="preserve">ve formě dispergovatelných </w:t>
      </w:r>
      <w:r w:rsidRPr="00F47928">
        <w:t xml:space="preserve">tablet. Po úpravě </w:t>
      </w:r>
      <w:r w:rsidR="008A1C75" w:rsidRPr="00F47928">
        <w:t xml:space="preserve">síly </w:t>
      </w:r>
      <w:r w:rsidRPr="00F47928">
        <w:t>byla léková forma potahovaná tableta (</w:t>
      </w:r>
      <w:r w:rsidR="008A1C75" w:rsidRPr="00F47928">
        <w:t xml:space="preserve">síla </w:t>
      </w:r>
      <w:r w:rsidRPr="00F47928">
        <w:t xml:space="preserve">360 mg) ekvivalentní k deferasiroxu </w:t>
      </w:r>
      <w:r w:rsidR="0048618F" w:rsidRPr="00F47928">
        <w:t xml:space="preserve">ve formě dispergovatelných </w:t>
      </w:r>
      <w:r w:rsidRPr="00F47928">
        <w:t>tablet (</w:t>
      </w:r>
      <w:r w:rsidR="008A1C75" w:rsidRPr="00F47928">
        <w:t xml:space="preserve">síla </w:t>
      </w:r>
      <w:r w:rsidRPr="00F47928">
        <w:t>500 mg), s ohledem na průměr plochy pod křivkou koncentrace léčiva v krvi (AUC), za podmínek nalačno. C</w:t>
      </w:r>
      <w:r w:rsidRPr="00F47928">
        <w:rPr>
          <w:rStyle w:val="Subscript"/>
        </w:rPr>
        <w:t>max</w:t>
      </w:r>
      <w:r w:rsidRPr="00F47928">
        <w:t xml:space="preserve"> se zvýšila o 30 % (90</w:t>
      </w:r>
      <w:r w:rsidR="003510AC" w:rsidRPr="00F47928">
        <w:t xml:space="preserve"> </w:t>
      </w:r>
      <w:r w:rsidRPr="00F47928">
        <w:t>% CI: 20,3 % – 40,0 %); nicméně analýza klinické expozice/odpovědi neprokázala klinicky významné účinky uvedeného navýšení.</w:t>
      </w:r>
    </w:p>
    <w:p w14:paraId="7EED8C95" w14:textId="77777777" w:rsidR="00C11FE3" w:rsidRPr="00F47928" w:rsidRDefault="00C11FE3" w:rsidP="00763B90"/>
    <w:p w14:paraId="7A37363F" w14:textId="77777777" w:rsidR="00C11FE3" w:rsidRPr="00F47928" w:rsidRDefault="00C11FE3" w:rsidP="00763B90">
      <w:pPr>
        <w:pStyle w:val="HeadingUnderlined"/>
      </w:pPr>
      <w:r w:rsidRPr="00F47928">
        <w:t>Absorpce</w:t>
      </w:r>
    </w:p>
    <w:p w14:paraId="3329147C" w14:textId="77777777" w:rsidR="00C11FE3" w:rsidRPr="00F47928" w:rsidRDefault="00C11FE3" w:rsidP="00763B90">
      <w:pPr>
        <w:pStyle w:val="NormalKeep"/>
      </w:pPr>
    </w:p>
    <w:p w14:paraId="4A03ADCA" w14:textId="0985A65F" w:rsidR="00C11FE3" w:rsidRPr="00F47928" w:rsidRDefault="00C11FE3" w:rsidP="00763B90">
      <w:r w:rsidRPr="00F47928">
        <w:t>Deferasirox (</w:t>
      </w:r>
      <w:r w:rsidR="0092216D" w:rsidRPr="00F47928">
        <w:t xml:space="preserve">léková forma </w:t>
      </w:r>
      <w:r w:rsidRPr="00F47928">
        <w:t>dispergovatelné tablety) je absorbován po perorálním podání a medián</w:t>
      </w:r>
      <w:r w:rsidR="0048618F" w:rsidRPr="00F47928">
        <w:t xml:space="preserve"> doby</w:t>
      </w:r>
      <w:r w:rsidRPr="00F47928">
        <w:t xml:space="preserve"> k dosažení maximální koncentrace v plazmě (t</w:t>
      </w:r>
      <w:r w:rsidRPr="00F47928">
        <w:rPr>
          <w:rStyle w:val="Subscript"/>
        </w:rPr>
        <w:t>max</w:t>
      </w:r>
      <w:r w:rsidRPr="00F47928">
        <w:t>) je přibližně 1,5 až 4 hodiny. Absolutní biologická dostupnost (AUC) deferasiroxu (</w:t>
      </w:r>
      <w:r w:rsidR="0092216D" w:rsidRPr="00F47928">
        <w:t xml:space="preserve">léková forma </w:t>
      </w:r>
      <w:r w:rsidRPr="00F47928">
        <w:t>dispergovatelné tablety) je v porovnání s intravenózní dávkou přibližně 70 %. Absolutní biologická dostupnost potahovaných tablet nebyla stanovena. Biologická dostupnost deferasiroxu ve formě potahovaných tablet byla o 36 % vyšší než u lékové formy dispergovatelné tablety.</w:t>
      </w:r>
    </w:p>
    <w:p w14:paraId="0A2F08EF" w14:textId="77777777" w:rsidR="00C11FE3" w:rsidRPr="00F47928" w:rsidRDefault="00C11FE3" w:rsidP="00763B90"/>
    <w:p w14:paraId="4976778A" w14:textId="159480FD" w:rsidR="00C11FE3" w:rsidRPr="00F47928" w:rsidRDefault="00C11FE3" w:rsidP="00763B90">
      <w:r w:rsidRPr="00F47928">
        <w:t>Ze studie zkoumající vliv potravy, zahrnující podávání potahovaných tablet zdravým dobrovolníkům za podmínek nalačno a dále v kombinaci s potravou s nízkým obsahem tuku (obsahu tuku &lt; 10 % kalorií) nebo s vysokým obsahem tuku (obsah tuku &gt; 50 % kalorií), se zjistilo, že AUC a C</w:t>
      </w:r>
      <w:r w:rsidRPr="00F47928">
        <w:rPr>
          <w:rStyle w:val="Subscript"/>
        </w:rPr>
        <w:t>max</w:t>
      </w:r>
      <w:r w:rsidRPr="00F47928">
        <w:t xml:space="preserve"> se mírně snížily u jídla s nízkým obsahem tuku (o 11 % </w:t>
      </w:r>
      <w:r w:rsidR="0092216D" w:rsidRPr="00F47928">
        <w:t>resp.</w:t>
      </w:r>
      <w:r w:rsidRPr="00F47928">
        <w:t> 16 %). Po tučném jídle došlo naopak ke zvýšení AUC a C</w:t>
      </w:r>
      <w:r w:rsidRPr="00F47928">
        <w:rPr>
          <w:rStyle w:val="Subscript"/>
        </w:rPr>
        <w:t>max</w:t>
      </w:r>
      <w:r w:rsidRPr="00F47928">
        <w:t xml:space="preserve"> (o 18 %</w:t>
      </w:r>
      <w:r w:rsidR="00EA7859" w:rsidRPr="00F47928">
        <w:t>,</w:t>
      </w:r>
      <w:r w:rsidRPr="00F47928">
        <w:t xml:space="preserve"> </w:t>
      </w:r>
      <w:r w:rsidR="0092216D" w:rsidRPr="00F47928">
        <w:t>resp.</w:t>
      </w:r>
      <w:r w:rsidRPr="00F47928">
        <w:t xml:space="preserve"> 29 %). </w:t>
      </w:r>
      <w:r w:rsidR="0092216D" w:rsidRPr="00F47928">
        <w:t>Z</w:t>
      </w:r>
      <w:r w:rsidRPr="00F47928">
        <w:t>výšení C</w:t>
      </w:r>
      <w:r w:rsidRPr="00F47928">
        <w:rPr>
          <w:rStyle w:val="Subscript"/>
        </w:rPr>
        <w:t>max</w:t>
      </w:r>
      <w:r w:rsidRPr="00F47928">
        <w:t xml:space="preserve"> v důsledku změny v</w:t>
      </w:r>
      <w:r w:rsidR="0092216D" w:rsidRPr="00F47928">
        <w:t> lékové formě</w:t>
      </w:r>
      <w:r w:rsidRPr="00F47928">
        <w:t xml:space="preserve"> a </w:t>
      </w:r>
      <w:r w:rsidR="0092216D" w:rsidRPr="00F47928">
        <w:t>v důsledku</w:t>
      </w:r>
      <w:r w:rsidRPr="00F47928">
        <w:t xml:space="preserve"> vlivu </w:t>
      </w:r>
      <w:r w:rsidRPr="00F47928">
        <w:lastRenderedPageBreak/>
        <w:t>tučného jídla</w:t>
      </w:r>
      <w:r w:rsidR="0092216D" w:rsidRPr="00F47928">
        <w:t xml:space="preserve"> může být aditivní</w:t>
      </w:r>
      <w:r w:rsidRPr="00F47928">
        <w:t>, a proto se doporučuje užívat potahované tablety buď na lačný žaludek, nebo pouze s lehkým jídlem.</w:t>
      </w:r>
    </w:p>
    <w:p w14:paraId="60D4C43E" w14:textId="77777777" w:rsidR="00C11FE3" w:rsidRPr="00F47928" w:rsidRDefault="00C11FE3" w:rsidP="00763B90"/>
    <w:p w14:paraId="5D7979EE" w14:textId="77777777" w:rsidR="00C11FE3" w:rsidRPr="00F47928" w:rsidRDefault="00C11FE3" w:rsidP="00763B90">
      <w:pPr>
        <w:pStyle w:val="HeadingUnderlined"/>
      </w:pPr>
      <w:r w:rsidRPr="00F47928">
        <w:t>Distribuce</w:t>
      </w:r>
    </w:p>
    <w:p w14:paraId="18477F86" w14:textId="77777777" w:rsidR="00C11FE3" w:rsidRPr="00F47928" w:rsidRDefault="00C11FE3" w:rsidP="00763B90">
      <w:pPr>
        <w:pStyle w:val="NormalKeep"/>
      </w:pPr>
    </w:p>
    <w:p w14:paraId="09F3E5EA" w14:textId="77777777" w:rsidR="00C11FE3" w:rsidRPr="00F47928" w:rsidRDefault="00C11FE3" w:rsidP="00763B90">
      <w:r w:rsidRPr="00F47928">
        <w:t>Deferasirox je silně vázán na plazmatické proteiny (99 %), téměř výlučně na sérový albumin</w:t>
      </w:r>
      <w:r w:rsidR="0092216D" w:rsidRPr="00F47928">
        <w:t>,</w:t>
      </w:r>
      <w:r w:rsidRPr="00F47928">
        <w:t xml:space="preserve"> a má malý distribuční objem, u dospělých přibližně 14 litrů.</w:t>
      </w:r>
    </w:p>
    <w:p w14:paraId="6CC7F841" w14:textId="77777777" w:rsidR="00C11FE3" w:rsidRPr="00F47928" w:rsidRDefault="00C11FE3" w:rsidP="00763B90"/>
    <w:p w14:paraId="4E8BC2EF" w14:textId="77777777" w:rsidR="00C11FE3" w:rsidRPr="00F47928" w:rsidRDefault="00C11FE3" w:rsidP="00763B90">
      <w:pPr>
        <w:pStyle w:val="HeadingUnderlined"/>
      </w:pPr>
      <w:r w:rsidRPr="00F47928">
        <w:t>Biotransformace</w:t>
      </w:r>
    </w:p>
    <w:p w14:paraId="62C22543" w14:textId="77777777" w:rsidR="00C11FE3" w:rsidRPr="00F47928" w:rsidRDefault="00C11FE3" w:rsidP="00763B90">
      <w:pPr>
        <w:pStyle w:val="NormalKeep"/>
      </w:pPr>
    </w:p>
    <w:p w14:paraId="4D1C5E65" w14:textId="3E694DA2" w:rsidR="00C11FE3" w:rsidRPr="00F47928" w:rsidRDefault="00C11FE3" w:rsidP="00763B90">
      <w:r w:rsidRPr="00F47928">
        <w:t xml:space="preserve">Hlavní metabolickou cestou deferasiroxu je glukuronidace s následným vylučováním do žluči. Ve střevě dochází pravděpodobně k dekonjugaci glukuronidů a následné reabsorpci (enterohepatální </w:t>
      </w:r>
      <w:r w:rsidR="0092216D" w:rsidRPr="00F47928">
        <w:t>oběh</w:t>
      </w:r>
      <w:r w:rsidRPr="00F47928">
        <w:t>), ve studii se zdravými dobrovolníky mělo podávání kolestyraminu po podání jedn</w:t>
      </w:r>
      <w:r w:rsidR="00EA7859" w:rsidRPr="00F47928">
        <w:t>orázov</w:t>
      </w:r>
      <w:r w:rsidRPr="00F47928">
        <w:t>é dávky deferasiroxu za následek 45</w:t>
      </w:r>
      <w:r w:rsidR="00DD2239" w:rsidRPr="00F47928">
        <w:t xml:space="preserve"> </w:t>
      </w:r>
      <w:r w:rsidRPr="00F47928">
        <w:t>% pokles expozice deferasiroxu (AUC).</w:t>
      </w:r>
    </w:p>
    <w:p w14:paraId="545E277A" w14:textId="77777777" w:rsidR="00C11FE3" w:rsidRPr="00F47928" w:rsidRDefault="00C11FE3" w:rsidP="00763B90"/>
    <w:p w14:paraId="3B1D448B" w14:textId="77777777" w:rsidR="00C11FE3" w:rsidRPr="00F47928" w:rsidRDefault="00C11FE3" w:rsidP="00763B90">
      <w:r w:rsidRPr="00F47928">
        <w:t>Glukuronidace deferasiroxu probíhá převážně za účasti UGT1A1 a v menším rozsahu UGT1A3. Metabolismus deferasiroxu katalyzovaný cytochromem CYP450 (oxida</w:t>
      </w:r>
      <w:r w:rsidR="007A2AB8" w:rsidRPr="00F47928">
        <w:t>tivní</w:t>
      </w:r>
      <w:r w:rsidRPr="00F47928">
        <w:t xml:space="preserve">) je u lidí minimální (přibližně 8 %). Inhibice metabolismu deferasiroxu hydroxyureou nebyla </w:t>
      </w:r>
      <w:r w:rsidRPr="00F47928">
        <w:rPr>
          <w:rStyle w:val="Emphasis"/>
        </w:rPr>
        <w:t>in vitro</w:t>
      </w:r>
      <w:r w:rsidRPr="00F47928">
        <w:t xml:space="preserve"> pozorována.</w:t>
      </w:r>
    </w:p>
    <w:p w14:paraId="6CDB5E70" w14:textId="77777777" w:rsidR="00C11FE3" w:rsidRPr="00F47928" w:rsidRDefault="00C11FE3" w:rsidP="00763B90"/>
    <w:p w14:paraId="36C2D5A4" w14:textId="77777777" w:rsidR="00C11FE3" w:rsidRPr="00F47928" w:rsidRDefault="00C11FE3" w:rsidP="00763B90">
      <w:pPr>
        <w:pStyle w:val="HeadingUnderlined"/>
      </w:pPr>
      <w:r w:rsidRPr="00F47928">
        <w:t>Eliminace</w:t>
      </w:r>
    </w:p>
    <w:p w14:paraId="6B8ABE3B" w14:textId="77777777" w:rsidR="00C11FE3" w:rsidRPr="00F47928" w:rsidRDefault="00C11FE3" w:rsidP="00763B90">
      <w:pPr>
        <w:pStyle w:val="NormalKeep"/>
      </w:pPr>
    </w:p>
    <w:p w14:paraId="44B0CC7A" w14:textId="77777777" w:rsidR="00C11FE3" w:rsidRPr="00F47928" w:rsidRDefault="00C11FE3" w:rsidP="00763B90">
      <w:r w:rsidRPr="00F47928">
        <w:t>Deferasirox a jeho metabolity jsou primárně vylučovány stolicí (84 % dávky). Vylučování deferasiroxu ledvinami je minimální (8 % dávky). Průměrný eliminační poločas (t</w:t>
      </w:r>
      <w:r w:rsidRPr="00F47928">
        <w:rPr>
          <w:rStyle w:val="Subscript"/>
        </w:rPr>
        <w:t>½</w:t>
      </w:r>
      <w:r w:rsidRPr="00F47928">
        <w:t>) se pohybuje v rozmezí 8 až 16 hodin. Na vylučování deferasiroxu žlučí se podílejí transportéry MRP2 a MXR (BCRP).</w:t>
      </w:r>
    </w:p>
    <w:p w14:paraId="4DA145A7" w14:textId="77777777" w:rsidR="00C11FE3" w:rsidRPr="00F47928" w:rsidRDefault="00C11FE3" w:rsidP="00763B90"/>
    <w:p w14:paraId="3EF9EFA2" w14:textId="77777777" w:rsidR="00C11FE3" w:rsidRPr="00F47928" w:rsidRDefault="00C11FE3" w:rsidP="00763B90">
      <w:pPr>
        <w:pStyle w:val="HeadingUnderlined"/>
      </w:pPr>
      <w:r w:rsidRPr="00F47928">
        <w:t>Linearita/nelinearita</w:t>
      </w:r>
    </w:p>
    <w:p w14:paraId="156AFD22" w14:textId="77777777" w:rsidR="00C11FE3" w:rsidRPr="00F47928" w:rsidRDefault="00C11FE3" w:rsidP="00763B90">
      <w:pPr>
        <w:pStyle w:val="NormalKeep"/>
      </w:pPr>
    </w:p>
    <w:p w14:paraId="447DCEAD" w14:textId="77777777" w:rsidR="00C11FE3" w:rsidRPr="00F47928" w:rsidRDefault="00C11FE3" w:rsidP="00763B90">
      <w:r w:rsidRPr="00F47928">
        <w:t>C</w:t>
      </w:r>
      <w:r w:rsidRPr="00F47928">
        <w:rPr>
          <w:rStyle w:val="Subscript"/>
        </w:rPr>
        <w:t>max</w:t>
      </w:r>
      <w:r w:rsidRPr="00F47928">
        <w:t xml:space="preserve"> a AUC</w:t>
      </w:r>
      <w:r w:rsidRPr="00F47928">
        <w:rPr>
          <w:rStyle w:val="Subscript"/>
        </w:rPr>
        <w:t>0–24h</w:t>
      </w:r>
      <w:r w:rsidRPr="00F47928">
        <w:t xml:space="preserve"> deferasiroxu stoupá přibližně lineárně s dávkou za </w:t>
      </w:r>
      <w:r w:rsidR="007A2AB8" w:rsidRPr="00F47928">
        <w:t xml:space="preserve">podmínek </w:t>
      </w:r>
      <w:r w:rsidRPr="00F47928">
        <w:t>rovnovážného stavu. Při opakovaném podávání se expozice zvyšuje kumulačním faktorem 1,3 až 2,3.</w:t>
      </w:r>
    </w:p>
    <w:p w14:paraId="296EAE12" w14:textId="77777777" w:rsidR="00C11FE3" w:rsidRPr="00F47928" w:rsidRDefault="00C11FE3" w:rsidP="00763B90"/>
    <w:p w14:paraId="1618BF9C" w14:textId="77777777" w:rsidR="00C11FE3" w:rsidRPr="00F47928" w:rsidRDefault="00C11FE3" w:rsidP="00763B90">
      <w:pPr>
        <w:pStyle w:val="HeadingUnderlined"/>
      </w:pPr>
      <w:r w:rsidRPr="00F47928">
        <w:t>Charakteristik</w:t>
      </w:r>
      <w:r w:rsidR="007A2AB8" w:rsidRPr="00F47928">
        <w:t>y</w:t>
      </w:r>
      <w:r w:rsidRPr="00F47928">
        <w:t xml:space="preserve"> u pacientů</w:t>
      </w:r>
    </w:p>
    <w:p w14:paraId="4E7B79B2" w14:textId="77777777" w:rsidR="00C11FE3" w:rsidRPr="00F47928" w:rsidRDefault="00C11FE3" w:rsidP="00763B90">
      <w:pPr>
        <w:pStyle w:val="NormalKeep"/>
      </w:pPr>
    </w:p>
    <w:p w14:paraId="71F87A14" w14:textId="77777777" w:rsidR="00C11FE3" w:rsidRPr="00F47928" w:rsidRDefault="00C11FE3" w:rsidP="00763B90">
      <w:pPr>
        <w:pStyle w:val="HeadingEmphasis"/>
      </w:pPr>
      <w:r w:rsidRPr="00F47928">
        <w:t>Pediatričtí pacienti</w:t>
      </w:r>
    </w:p>
    <w:p w14:paraId="647037FE" w14:textId="77777777" w:rsidR="00C11FE3" w:rsidRPr="00F47928" w:rsidRDefault="00C11FE3" w:rsidP="00763B90">
      <w:r w:rsidRPr="00F47928">
        <w:t xml:space="preserve">Celková expozice deferasiroxem u dospívajících (12 až ≤ 17 let) a dětí (2 až &lt; 12 let) po jednorázovém podání a opakovaných dávkách byla nižší než u dospělých pacientů. U dětí mladších než 6 let byla expozice </w:t>
      </w:r>
      <w:r w:rsidR="007A2AB8" w:rsidRPr="00F47928">
        <w:t xml:space="preserve">přibližně </w:t>
      </w:r>
      <w:r w:rsidRPr="00F47928">
        <w:t>o 50 % nižší než u dospělých. Vzhledem k tomu, že dávkování je upravováno individuálně podle terapeutické odpovědi, nedá se očekávat, že by toto zjištění mělo klinické důsledky.</w:t>
      </w:r>
    </w:p>
    <w:p w14:paraId="4020E650" w14:textId="77777777" w:rsidR="00C11FE3" w:rsidRPr="00F47928" w:rsidRDefault="00C11FE3" w:rsidP="00763B90"/>
    <w:p w14:paraId="49305923" w14:textId="77777777" w:rsidR="00C11FE3" w:rsidRPr="00F47928" w:rsidRDefault="00C11FE3" w:rsidP="00763B90">
      <w:pPr>
        <w:pStyle w:val="HeadingEmphasis"/>
      </w:pPr>
      <w:r w:rsidRPr="00F47928">
        <w:t>Pohlaví</w:t>
      </w:r>
    </w:p>
    <w:p w14:paraId="5ED877E4" w14:textId="218C22A8" w:rsidR="00C11FE3" w:rsidRPr="00F47928" w:rsidRDefault="00C11FE3" w:rsidP="00763B90">
      <w:r w:rsidRPr="00F47928">
        <w:t xml:space="preserve">Ženy mají </w:t>
      </w:r>
      <w:r w:rsidR="00EA7859" w:rsidRPr="00F47928">
        <w:t xml:space="preserve">mírně </w:t>
      </w:r>
      <w:r w:rsidRPr="00F47928">
        <w:t xml:space="preserve">nižší </w:t>
      </w:r>
      <w:r w:rsidR="007A2AB8" w:rsidRPr="00F47928">
        <w:t xml:space="preserve">zdánlivou </w:t>
      </w:r>
      <w:r w:rsidRPr="00F47928">
        <w:t>clearance (o 17,5 %) deferasiroxu ve srovnání s muži. Vzhledem k tomu, že dávkování je upravováno individuálně podle terapeutické odpovědi, nedá se očekávat, že by toto zjištění mělo klinické důsledky.</w:t>
      </w:r>
    </w:p>
    <w:p w14:paraId="317C6069" w14:textId="77777777" w:rsidR="00C11FE3" w:rsidRPr="00F47928" w:rsidRDefault="00C11FE3" w:rsidP="00763B90"/>
    <w:p w14:paraId="0B8B7C48" w14:textId="77777777" w:rsidR="00C11FE3" w:rsidRPr="00F47928" w:rsidRDefault="00C11FE3" w:rsidP="00763B90">
      <w:pPr>
        <w:pStyle w:val="HeadingEmphasis"/>
      </w:pPr>
      <w:r w:rsidRPr="00F47928">
        <w:t>Starší pacienti</w:t>
      </w:r>
    </w:p>
    <w:p w14:paraId="012B8B5C" w14:textId="77777777" w:rsidR="00C11FE3" w:rsidRPr="00F47928" w:rsidRDefault="00C11FE3" w:rsidP="00763B90">
      <w:r w:rsidRPr="00F47928">
        <w:t>U starších pacientů (65 let a více) nebyla farmakokinetika deferasiroxu studována.</w:t>
      </w:r>
    </w:p>
    <w:p w14:paraId="7E8DFA8C" w14:textId="77777777" w:rsidR="00C11FE3" w:rsidRPr="00F47928" w:rsidRDefault="00C11FE3" w:rsidP="00763B90"/>
    <w:p w14:paraId="27D1BA8F" w14:textId="77777777" w:rsidR="00C11FE3" w:rsidRPr="00F47928" w:rsidRDefault="00C11FE3" w:rsidP="00763B90">
      <w:pPr>
        <w:pStyle w:val="HeadingEmphasis"/>
      </w:pPr>
      <w:r w:rsidRPr="00F47928">
        <w:t>Porucha funkce ledvin a jater</w:t>
      </w:r>
    </w:p>
    <w:p w14:paraId="33EEBBF8" w14:textId="77777777" w:rsidR="00C11FE3" w:rsidRPr="00F47928" w:rsidRDefault="00C11FE3" w:rsidP="00763B90">
      <w:r w:rsidRPr="00F47928">
        <w:t xml:space="preserve">U pacientů s poruchou funkce ledvin nebyla farmakokinetika deferasiroxu studována. Zvýšením </w:t>
      </w:r>
      <w:r w:rsidR="007A2AB8" w:rsidRPr="00F47928">
        <w:t xml:space="preserve">hladin </w:t>
      </w:r>
      <w:r w:rsidRPr="00F47928">
        <w:t>aminotransferáz až do pětinásobku horní hranice normálu nebyla farmakokinetika deferasiroxu ovlivněna.</w:t>
      </w:r>
    </w:p>
    <w:p w14:paraId="68ADDF86" w14:textId="77777777" w:rsidR="00C11FE3" w:rsidRPr="00F47928" w:rsidRDefault="00C11FE3" w:rsidP="00763B90"/>
    <w:p w14:paraId="71650DFD" w14:textId="2245E07D" w:rsidR="00C11FE3" w:rsidRPr="00F47928" w:rsidRDefault="00C11FE3" w:rsidP="00763B90">
      <w:r w:rsidRPr="00F47928">
        <w:t xml:space="preserve">V klinickém hodnocení s jednotlivými dávkami 20 mg/kg deferasiroxu </w:t>
      </w:r>
      <w:r w:rsidR="0048618F" w:rsidRPr="00F47928">
        <w:t xml:space="preserve">ve formě dispergovatelných </w:t>
      </w:r>
      <w:r w:rsidRPr="00F47928">
        <w:t xml:space="preserve">tablet byla v porovnání se subjekty s normální funkcí jater průměrná expozice zvýšena o 16 % u subjektů s lehkou poruchou funkce jater (Child-Pugh třída A) a o 76 % u subjektů se středně </w:t>
      </w:r>
      <w:r w:rsidR="00071381" w:rsidRPr="00F47928">
        <w:t>těžk</w:t>
      </w:r>
      <w:r w:rsidR="007A2AB8" w:rsidRPr="00F47928">
        <w:t>ou</w:t>
      </w:r>
      <w:r w:rsidRPr="00F47928">
        <w:t xml:space="preserve"> poruchou funkce jater (Child-Pugh třída B). Průměrná hodnota C</w:t>
      </w:r>
      <w:r w:rsidRPr="00F47928">
        <w:rPr>
          <w:rStyle w:val="Subscript"/>
        </w:rPr>
        <w:t>max</w:t>
      </w:r>
      <w:r w:rsidRPr="00F47928">
        <w:t xml:space="preserve"> deferasiroxu u subjektů s lehkou </w:t>
      </w:r>
      <w:r w:rsidRPr="00F47928">
        <w:lastRenderedPageBreak/>
        <w:t xml:space="preserve">nebo středně </w:t>
      </w:r>
      <w:r w:rsidR="00071381" w:rsidRPr="00F47928">
        <w:t>těžk</w:t>
      </w:r>
      <w:r w:rsidR="007A2AB8" w:rsidRPr="00F47928">
        <w:t>ou</w:t>
      </w:r>
      <w:r w:rsidRPr="00F47928">
        <w:t xml:space="preserve"> poruchou funkce jater byla zvýšena o 22 %. U jednoho subjektu s</w:t>
      </w:r>
      <w:r w:rsidR="00C135AD" w:rsidRPr="00F47928">
        <w:t xml:space="preserve"> </w:t>
      </w:r>
      <w:r w:rsidR="00071381" w:rsidRPr="00F47928">
        <w:t>těžk</w:t>
      </w:r>
      <w:r w:rsidR="00C135AD" w:rsidRPr="00F47928">
        <w:t>ou</w:t>
      </w:r>
      <w:r w:rsidRPr="00F47928">
        <w:t xml:space="preserve"> poruchou funkce jater (Child-Pugh třída C) byla expozice zvýšena 2,8</w:t>
      </w:r>
      <w:r w:rsidR="00C135AD" w:rsidRPr="00F47928">
        <w:t>násobně</w:t>
      </w:r>
      <w:r w:rsidRPr="00F47928">
        <w:t xml:space="preserve"> (viz body 4.2 a 4.4).</w:t>
      </w:r>
    </w:p>
    <w:p w14:paraId="4CD69BD8" w14:textId="77777777" w:rsidR="00C11FE3" w:rsidRPr="00F47928" w:rsidRDefault="00C11FE3" w:rsidP="00763B90"/>
    <w:p w14:paraId="60258DE6" w14:textId="77777777" w:rsidR="00453A7B" w:rsidRPr="00F47928" w:rsidRDefault="00453A7B" w:rsidP="005640E1">
      <w:pPr>
        <w:keepNext/>
        <w:keepLines/>
        <w:ind w:left="567" w:hanging="567"/>
        <w:rPr>
          <w:b/>
          <w:bCs/>
        </w:rPr>
      </w:pPr>
      <w:r w:rsidRPr="00F47928">
        <w:rPr>
          <w:b/>
          <w:bCs/>
        </w:rPr>
        <w:t>5.3</w:t>
      </w:r>
      <w:r w:rsidRPr="00F47928">
        <w:rPr>
          <w:b/>
          <w:bCs/>
        </w:rPr>
        <w:tab/>
        <w:t>Předklinické údaje vztahující se k bezpečnosti</w:t>
      </w:r>
    </w:p>
    <w:p w14:paraId="1BC1A7FE" w14:textId="77777777" w:rsidR="00C11FE3" w:rsidRPr="00F47928" w:rsidRDefault="00C11FE3" w:rsidP="00543D0B">
      <w:pPr>
        <w:pStyle w:val="NormalKeep"/>
        <w:keepLines/>
      </w:pPr>
    </w:p>
    <w:p w14:paraId="6F568347" w14:textId="77777777" w:rsidR="00C11FE3" w:rsidRPr="00F47928" w:rsidRDefault="00C11FE3" w:rsidP="00543D0B">
      <w:pPr>
        <w:keepNext/>
        <w:keepLines/>
      </w:pPr>
      <w:r w:rsidRPr="00F47928">
        <w:t>Neklinické údaje získané na základě konvenčních farmakologických studií bezpečnosti, toxicity po opakovaném podávání, genotoxicity a hodnocení kancerogenního potenciálu neodhalily žádné zvláštní riziko pro člověka. Hlavními nálezy byla renální toxicita a zákal oční čočky (katarakta). Podobné nálezy byly pozorovány u novorozených a nedospělých zvířat. Renální toxicita je dávána do souvislosti především s nedostatkem železa u zvířat, která před podáním přípravku nebyla vystavena nadměrné zátěži železem.</w:t>
      </w:r>
    </w:p>
    <w:p w14:paraId="64F729FC" w14:textId="77777777" w:rsidR="00C11FE3" w:rsidRPr="00F47928" w:rsidRDefault="00C11FE3" w:rsidP="00763B90"/>
    <w:p w14:paraId="791297AA" w14:textId="674C324C" w:rsidR="00C11FE3" w:rsidRPr="00F47928" w:rsidRDefault="00C11FE3" w:rsidP="00763B90">
      <w:r w:rsidRPr="00F47928">
        <w:t xml:space="preserve">Testy genotoxicity byly </w:t>
      </w:r>
      <w:r w:rsidRPr="00F47928">
        <w:rPr>
          <w:rStyle w:val="Emphasis"/>
        </w:rPr>
        <w:t>in vitro</w:t>
      </w:r>
      <w:r w:rsidRPr="00F47928">
        <w:t xml:space="preserve"> negativní (Amesův test, test chromozomální aberace), zatímco deferasirox </w:t>
      </w:r>
      <w:r w:rsidRPr="00F47928">
        <w:rPr>
          <w:rStyle w:val="Emphasis"/>
        </w:rPr>
        <w:t>in vivo</w:t>
      </w:r>
      <w:r w:rsidRPr="00F47928">
        <w:t xml:space="preserve"> vyvolával při letální dávce u potkanů, kteří nebyli vystaveni zátěži železem, tvorbu mikronukleolů v kostní dřeni, avšak nikoli v játrech. Žádný takovýto účinek nebyl pozorován u potkanů s předchozí zátěží železem</w:t>
      </w:r>
      <w:r w:rsidR="00B52E8D" w:rsidRPr="00F47928">
        <w:t>D</w:t>
      </w:r>
      <w:r w:rsidRPr="00F47928">
        <w:t xml:space="preserve">eferasirox </w:t>
      </w:r>
      <w:r w:rsidR="00B52E8D" w:rsidRPr="00F47928">
        <w:t xml:space="preserve">nebyl kancerogenní při aplikaci </w:t>
      </w:r>
      <w:r w:rsidRPr="00F47928">
        <w:t xml:space="preserve">potkanům </w:t>
      </w:r>
      <w:r w:rsidR="00B52E8D" w:rsidRPr="00F47928">
        <w:t>ve 2leté studii</w:t>
      </w:r>
      <w:r w:rsidRPr="00F47928">
        <w:t xml:space="preserve"> a transgen</w:t>
      </w:r>
      <w:r w:rsidR="0048618F" w:rsidRPr="00F47928">
        <w:t xml:space="preserve">ním </w:t>
      </w:r>
      <w:r w:rsidRPr="00F47928">
        <w:t xml:space="preserve">p53+/− heterozygotním myším </w:t>
      </w:r>
      <w:r w:rsidR="00B52E8D" w:rsidRPr="00F47928">
        <w:t>v 6měsíční studii</w:t>
      </w:r>
      <w:r w:rsidRPr="00F47928">
        <w:t>.</w:t>
      </w:r>
    </w:p>
    <w:p w14:paraId="59513CE8" w14:textId="77777777" w:rsidR="00C11FE3" w:rsidRPr="00F47928" w:rsidRDefault="00C11FE3" w:rsidP="00763B90"/>
    <w:p w14:paraId="1C9A7CB4" w14:textId="77777777" w:rsidR="00C11FE3" w:rsidRPr="00F47928" w:rsidRDefault="00C11FE3" w:rsidP="00763B90">
      <w:r w:rsidRPr="00F47928">
        <w:t>Potenciál reprodukční toxicity byl hodnocen u potkanů a králíků. Deferasirox nebyl teratogenní, ale při vysokých dávkách, které byly vysoce toxické pro samice potkanů bez nadměrné zátěže železem, vyvolal zvýšený výskyt změn skeletu a mrtvě narozených mláďat. Deferasirox neměl jiné účinky na fertilitu nebo reprodukci.</w:t>
      </w:r>
    </w:p>
    <w:p w14:paraId="6DAED8DC" w14:textId="77777777" w:rsidR="00C11FE3" w:rsidRPr="00F47928" w:rsidRDefault="00C11FE3" w:rsidP="00763B90"/>
    <w:p w14:paraId="67C25719" w14:textId="77777777" w:rsidR="00C11FE3" w:rsidRPr="00F47928" w:rsidRDefault="00C11FE3" w:rsidP="00763B90"/>
    <w:p w14:paraId="25943892" w14:textId="77777777" w:rsidR="00B80448" w:rsidRPr="00F47928" w:rsidRDefault="00B80448" w:rsidP="005640E1">
      <w:pPr>
        <w:pStyle w:val="Style1"/>
        <w:keepNext/>
        <w:ind w:left="567" w:hanging="567"/>
      </w:pPr>
      <w:r w:rsidRPr="00F47928">
        <w:t>6.</w:t>
      </w:r>
      <w:r w:rsidRPr="00F47928">
        <w:tab/>
        <w:t>FARMACEUTICKÉ ÚDAJE</w:t>
      </w:r>
    </w:p>
    <w:p w14:paraId="424AEE63" w14:textId="77777777" w:rsidR="00C11FE3" w:rsidRPr="00F47928" w:rsidRDefault="00C11FE3" w:rsidP="00D95A03">
      <w:pPr>
        <w:pStyle w:val="NormalKeep"/>
      </w:pPr>
    </w:p>
    <w:p w14:paraId="4FA83264" w14:textId="77777777" w:rsidR="00453A7B" w:rsidRPr="00F47928" w:rsidRDefault="00453A7B" w:rsidP="005640E1">
      <w:pPr>
        <w:keepNext/>
        <w:ind w:left="567" w:hanging="567"/>
        <w:rPr>
          <w:b/>
          <w:bCs/>
        </w:rPr>
      </w:pPr>
      <w:r w:rsidRPr="00F47928">
        <w:rPr>
          <w:b/>
          <w:bCs/>
        </w:rPr>
        <w:t>6.1</w:t>
      </w:r>
      <w:r w:rsidRPr="00F47928">
        <w:rPr>
          <w:b/>
          <w:bCs/>
        </w:rPr>
        <w:tab/>
        <w:t>Seznam pomocných látek</w:t>
      </w:r>
    </w:p>
    <w:p w14:paraId="02A20BC9" w14:textId="77777777" w:rsidR="00C11FE3" w:rsidRPr="00F47928" w:rsidRDefault="00C11FE3" w:rsidP="00D95A03">
      <w:pPr>
        <w:pStyle w:val="NormalKeep"/>
      </w:pPr>
    </w:p>
    <w:p w14:paraId="1DAACF40" w14:textId="77777777" w:rsidR="00C11FE3" w:rsidRPr="00F47928" w:rsidRDefault="00C11FE3" w:rsidP="00D95A03">
      <w:pPr>
        <w:pStyle w:val="HeadingUnderlined"/>
        <w:keepLines w:val="0"/>
      </w:pPr>
      <w:r w:rsidRPr="00F47928">
        <w:t>Jádro tablety:</w:t>
      </w:r>
    </w:p>
    <w:p w14:paraId="3CDD8AB1" w14:textId="77777777" w:rsidR="00C11FE3" w:rsidRPr="00F47928" w:rsidRDefault="00C11FE3" w:rsidP="00D95A03">
      <w:pPr>
        <w:pStyle w:val="NormalKeep"/>
      </w:pPr>
    </w:p>
    <w:p w14:paraId="1A1E7AE0" w14:textId="77777777" w:rsidR="00C11FE3" w:rsidRPr="00F47928" w:rsidRDefault="00C11FE3" w:rsidP="00D95A03">
      <w:pPr>
        <w:pStyle w:val="NormalKeep"/>
      </w:pPr>
      <w:r w:rsidRPr="00F47928">
        <w:t>Mikrokrystalická celulóza</w:t>
      </w:r>
    </w:p>
    <w:p w14:paraId="1E5C9D4C" w14:textId="7FF53F32" w:rsidR="00C11FE3" w:rsidRPr="00F47928" w:rsidRDefault="00C11FE3" w:rsidP="00D95A03">
      <w:pPr>
        <w:pStyle w:val="NormalKeep"/>
        <w:keepNext w:val="0"/>
      </w:pPr>
      <w:r w:rsidRPr="00F47928">
        <w:t>Krospovidon typ A</w:t>
      </w:r>
    </w:p>
    <w:p w14:paraId="620B2FBE" w14:textId="020D7F06" w:rsidR="00C11FE3" w:rsidRPr="00F47928" w:rsidRDefault="00C11FE3" w:rsidP="00D95A03">
      <w:pPr>
        <w:pStyle w:val="NormalKeep"/>
        <w:keepNext w:val="0"/>
      </w:pPr>
      <w:r w:rsidRPr="00F47928">
        <w:t>Povidon K</w:t>
      </w:r>
      <w:r w:rsidR="00615E5E" w:rsidRPr="00F47928">
        <w:t xml:space="preserve"> </w:t>
      </w:r>
      <w:r w:rsidRPr="00F47928">
        <w:t>30</w:t>
      </w:r>
    </w:p>
    <w:p w14:paraId="623382A2" w14:textId="77777777" w:rsidR="00C11FE3" w:rsidRPr="00F47928" w:rsidRDefault="00C11FE3" w:rsidP="00D95A03">
      <w:pPr>
        <w:pStyle w:val="NormalKeep"/>
        <w:keepNext w:val="0"/>
      </w:pPr>
      <w:r w:rsidRPr="00F47928">
        <w:t>Magnesium-stearát</w:t>
      </w:r>
    </w:p>
    <w:p w14:paraId="6D276F4B" w14:textId="77777777" w:rsidR="00C11FE3" w:rsidRPr="00F47928" w:rsidRDefault="00C11FE3" w:rsidP="00D95A03">
      <w:pPr>
        <w:pStyle w:val="NormalKeep"/>
        <w:keepNext w:val="0"/>
      </w:pPr>
      <w:r w:rsidRPr="00F47928">
        <w:t>Koloidní bezvodý oxid křemičitý</w:t>
      </w:r>
    </w:p>
    <w:p w14:paraId="1CE58669" w14:textId="5E9F7EFF" w:rsidR="00C11FE3" w:rsidRPr="00F47928" w:rsidRDefault="00C11FE3" w:rsidP="00763B90">
      <w:r w:rsidRPr="00F47928">
        <w:t>Poloxamer 188</w:t>
      </w:r>
    </w:p>
    <w:p w14:paraId="2C622EDB" w14:textId="77777777" w:rsidR="00C11FE3" w:rsidRPr="00F47928" w:rsidRDefault="00C11FE3" w:rsidP="00763B90"/>
    <w:p w14:paraId="4DAC50B0" w14:textId="77777777" w:rsidR="0063563B" w:rsidRPr="00F47928" w:rsidRDefault="00C11FE3" w:rsidP="00763B90">
      <w:pPr>
        <w:pStyle w:val="HeadingUnderlined"/>
      </w:pPr>
      <w:r w:rsidRPr="00F47928">
        <w:t>Potahová vrstva tablety:</w:t>
      </w:r>
    </w:p>
    <w:p w14:paraId="66A05490" w14:textId="77777777" w:rsidR="00C11FE3" w:rsidRPr="00F47928" w:rsidRDefault="00C11FE3" w:rsidP="00763B90">
      <w:pPr>
        <w:pStyle w:val="NormalKeep"/>
      </w:pPr>
    </w:p>
    <w:p w14:paraId="2FD91658" w14:textId="27D7F5CC" w:rsidR="00C11FE3" w:rsidRPr="00F47928" w:rsidRDefault="005E6B05" w:rsidP="00763B90">
      <w:pPr>
        <w:pStyle w:val="NormalKeep"/>
      </w:pPr>
      <w:r w:rsidRPr="00F47928">
        <w:t>Hypromelóza</w:t>
      </w:r>
    </w:p>
    <w:p w14:paraId="363AF560" w14:textId="77777777" w:rsidR="0091250B" w:rsidRPr="00F47928" w:rsidRDefault="00C11FE3" w:rsidP="00763B90">
      <w:pPr>
        <w:pStyle w:val="NormalKeep"/>
      </w:pPr>
      <w:r w:rsidRPr="00F47928">
        <w:t>Oxid titaničitý (E</w:t>
      </w:r>
      <w:r w:rsidR="00386619" w:rsidRPr="00F47928">
        <w:t xml:space="preserve"> </w:t>
      </w:r>
      <w:r w:rsidRPr="00F47928">
        <w:t>171)</w:t>
      </w:r>
    </w:p>
    <w:p w14:paraId="0EE441B0" w14:textId="22FD61F0" w:rsidR="007B2F60" w:rsidRPr="00F47928" w:rsidRDefault="0020298F" w:rsidP="00763B90">
      <w:pPr>
        <w:pStyle w:val="NormalKeep"/>
      </w:pPr>
      <w:r w:rsidRPr="00F47928">
        <w:t>Hlinitý lak indigokarmínu</w:t>
      </w:r>
      <w:r w:rsidR="007B2F60" w:rsidRPr="00F47928">
        <w:t xml:space="preserve"> (E</w:t>
      </w:r>
      <w:r w:rsidRPr="00F47928">
        <w:t xml:space="preserve"> </w:t>
      </w:r>
      <w:r w:rsidR="007B2F60" w:rsidRPr="00F47928">
        <w:t>132)</w:t>
      </w:r>
    </w:p>
    <w:p w14:paraId="65B8C04C" w14:textId="399A1A96" w:rsidR="00C11FE3" w:rsidRPr="00F47928" w:rsidRDefault="00C11FE3" w:rsidP="00763B90">
      <w:pPr>
        <w:pStyle w:val="NormalKeep"/>
      </w:pPr>
      <w:r w:rsidRPr="00F47928">
        <w:t>Makrogol 6000</w:t>
      </w:r>
    </w:p>
    <w:p w14:paraId="7BB608C2" w14:textId="77777777" w:rsidR="00C11FE3" w:rsidRPr="00F47928" w:rsidRDefault="00C11FE3" w:rsidP="00763B90">
      <w:pPr>
        <w:pStyle w:val="NormalKeep"/>
      </w:pPr>
      <w:r w:rsidRPr="00F47928">
        <w:t>Mastek</w:t>
      </w:r>
    </w:p>
    <w:p w14:paraId="117B02ED" w14:textId="77777777" w:rsidR="00C11FE3" w:rsidRPr="00F47928" w:rsidRDefault="00C11FE3" w:rsidP="00763B90"/>
    <w:p w14:paraId="372BE8BC" w14:textId="77777777" w:rsidR="00453A7B" w:rsidRPr="00F47928" w:rsidRDefault="00453A7B" w:rsidP="005640E1">
      <w:pPr>
        <w:ind w:left="567" w:hanging="567"/>
        <w:rPr>
          <w:b/>
          <w:bCs/>
        </w:rPr>
      </w:pPr>
      <w:r w:rsidRPr="00F47928">
        <w:rPr>
          <w:b/>
          <w:bCs/>
        </w:rPr>
        <w:t>6.2</w:t>
      </w:r>
      <w:r w:rsidRPr="00F47928">
        <w:rPr>
          <w:b/>
          <w:bCs/>
        </w:rPr>
        <w:tab/>
        <w:t>Inkompatibility</w:t>
      </w:r>
    </w:p>
    <w:p w14:paraId="2A8C3556" w14:textId="77777777" w:rsidR="00C11FE3" w:rsidRPr="00F47928" w:rsidRDefault="00C11FE3" w:rsidP="00763B90">
      <w:pPr>
        <w:pStyle w:val="NormalKeep"/>
      </w:pPr>
    </w:p>
    <w:p w14:paraId="5FE6F131" w14:textId="77777777" w:rsidR="00C11FE3" w:rsidRPr="00F47928" w:rsidRDefault="00C11FE3" w:rsidP="00763B90">
      <w:r w:rsidRPr="00F47928">
        <w:t>Neuplatňuje se.</w:t>
      </w:r>
    </w:p>
    <w:p w14:paraId="39BFD38C" w14:textId="77777777" w:rsidR="00C11FE3" w:rsidRPr="00F47928" w:rsidRDefault="00C11FE3" w:rsidP="00763B90"/>
    <w:p w14:paraId="0F23672C" w14:textId="77777777" w:rsidR="00453A7B" w:rsidRPr="00F47928" w:rsidRDefault="00453A7B" w:rsidP="005640E1">
      <w:pPr>
        <w:ind w:left="567" w:hanging="567"/>
        <w:rPr>
          <w:b/>
          <w:bCs/>
        </w:rPr>
      </w:pPr>
      <w:r w:rsidRPr="00F47928">
        <w:rPr>
          <w:b/>
          <w:bCs/>
        </w:rPr>
        <w:t>6.3</w:t>
      </w:r>
      <w:r w:rsidRPr="00F47928">
        <w:rPr>
          <w:b/>
          <w:bCs/>
        </w:rPr>
        <w:tab/>
        <w:t>Doba použitelnosti</w:t>
      </w:r>
    </w:p>
    <w:p w14:paraId="5C39B722" w14:textId="77777777" w:rsidR="00C11FE3" w:rsidRPr="00F47928" w:rsidRDefault="00C11FE3" w:rsidP="00763B90">
      <w:pPr>
        <w:pStyle w:val="NormalKeep"/>
      </w:pPr>
    </w:p>
    <w:p w14:paraId="2D337D60" w14:textId="77777777" w:rsidR="00C11FE3" w:rsidRPr="00F47928" w:rsidRDefault="001C0C80" w:rsidP="00763B90">
      <w:r w:rsidRPr="00F47928">
        <w:t>3</w:t>
      </w:r>
      <w:r w:rsidR="0063563B" w:rsidRPr="00F47928">
        <w:t> roky</w:t>
      </w:r>
    </w:p>
    <w:p w14:paraId="2B5DA68A" w14:textId="77777777" w:rsidR="00C11FE3" w:rsidRPr="00F47928" w:rsidRDefault="00C11FE3" w:rsidP="00763B90"/>
    <w:p w14:paraId="42CACDBB" w14:textId="77777777" w:rsidR="00453A7B" w:rsidRPr="00F47928" w:rsidRDefault="00453A7B" w:rsidP="005640E1">
      <w:pPr>
        <w:ind w:left="567" w:hanging="567"/>
        <w:rPr>
          <w:b/>
          <w:bCs/>
        </w:rPr>
      </w:pPr>
      <w:r w:rsidRPr="00F47928">
        <w:rPr>
          <w:b/>
          <w:bCs/>
        </w:rPr>
        <w:t>6.4</w:t>
      </w:r>
      <w:r w:rsidRPr="00F47928">
        <w:rPr>
          <w:b/>
          <w:bCs/>
        </w:rPr>
        <w:tab/>
        <w:t>Zvláštní opatření pro uchovávání</w:t>
      </w:r>
    </w:p>
    <w:p w14:paraId="7943515A" w14:textId="77777777" w:rsidR="00C11FE3" w:rsidRPr="00F47928" w:rsidRDefault="00C11FE3" w:rsidP="00763B90">
      <w:pPr>
        <w:pStyle w:val="NormalKeep"/>
      </w:pPr>
    </w:p>
    <w:p w14:paraId="2694E268" w14:textId="170565AE" w:rsidR="00C11FE3" w:rsidRPr="00F47928" w:rsidRDefault="00C11FE3" w:rsidP="00763B90">
      <w:r w:rsidRPr="00F47928">
        <w:t>Tento léčivý přípravek nevyžaduje žádné zvláštní podmínky uchovávání.</w:t>
      </w:r>
    </w:p>
    <w:p w14:paraId="38BE7B3C" w14:textId="77777777" w:rsidR="00C11FE3" w:rsidRPr="00F47928" w:rsidRDefault="00C11FE3" w:rsidP="00763B90"/>
    <w:p w14:paraId="7E8A8343" w14:textId="77777777" w:rsidR="00453A7B" w:rsidRPr="00F47928" w:rsidRDefault="00453A7B" w:rsidP="005640E1">
      <w:pPr>
        <w:keepNext/>
        <w:keepLines/>
        <w:ind w:left="567" w:hanging="567"/>
        <w:rPr>
          <w:b/>
          <w:bCs/>
        </w:rPr>
      </w:pPr>
      <w:r w:rsidRPr="00F47928">
        <w:rPr>
          <w:b/>
          <w:bCs/>
        </w:rPr>
        <w:lastRenderedPageBreak/>
        <w:t>6.5</w:t>
      </w:r>
      <w:r w:rsidRPr="00F47928">
        <w:rPr>
          <w:b/>
          <w:bCs/>
        </w:rPr>
        <w:tab/>
        <w:t>Druh obalu a obsah balení</w:t>
      </w:r>
    </w:p>
    <w:p w14:paraId="22DA92B5" w14:textId="77777777" w:rsidR="00C11FE3" w:rsidRPr="00F47928" w:rsidRDefault="00C11FE3" w:rsidP="00543D0B">
      <w:pPr>
        <w:pStyle w:val="NormalKeep"/>
        <w:keepLines/>
      </w:pPr>
    </w:p>
    <w:p w14:paraId="363AFCDA" w14:textId="713278C1" w:rsidR="00C11FE3" w:rsidRPr="00F47928" w:rsidRDefault="00C11FE3" w:rsidP="00543D0B">
      <w:pPr>
        <w:keepNext/>
        <w:keepLines/>
      </w:pPr>
      <w:r w:rsidRPr="00F47928">
        <w:t>Čiré průhledné PVC/PVDC/Al blistry obsahující 30 nebo 90 potahovaných tablet a </w:t>
      </w:r>
      <w:r w:rsidR="0020298F" w:rsidRPr="00F47928">
        <w:t xml:space="preserve">jednodávkové </w:t>
      </w:r>
      <w:r w:rsidRPr="00F47928">
        <w:t>blistry</w:t>
      </w:r>
      <w:r w:rsidR="00B52E8D" w:rsidRPr="00F47928">
        <w:t xml:space="preserve"> obsahující </w:t>
      </w:r>
      <w:r w:rsidRPr="00F47928">
        <w:t>30× 1 </w:t>
      </w:r>
      <w:r w:rsidR="00B52E8D" w:rsidRPr="00F47928">
        <w:t>tabletu</w:t>
      </w:r>
      <w:r w:rsidRPr="00F47928">
        <w:t>.</w:t>
      </w:r>
    </w:p>
    <w:p w14:paraId="1002FB88" w14:textId="77777777" w:rsidR="00C11FE3" w:rsidRPr="00F47928" w:rsidRDefault="00C11FE3" w:rsidP="00763B90"/>
    <w:p w14:paraId="5D785D0E" w14:textId="77777777" w:rsidR="0063563B" w:rsidRPr="00F47928" w:rsidRDefault="00C11FE3" w:rsidP="00763B90">
      <w:r w:rsidRPr="00F47928">
        <w:t>Deferasirox Mylan 360 mg potahované tablety je k dispozici také v blistrovém balení po 300 tabletách.</w:t>
      </w:r>
    </w:p>
    <w:p w14:paraId="6D96DB51" w14:textId="77777777" w:rsidR="0091250B" w:rsidRPr="00F47928" w:rsidRDefault="0091250B" w:rsidP="00763B90"/>
    <w:p w14:paraId="4F68AE95" w14:textId="77777777" w:rsidR="00C11FE3" w:rsidRPr="00F47928" w:rsidRDefault="00C11FE3" w:rsidP="00763B90">
      <w:r w:rsidRPr="00F47928">
        <w:t>Bílá HDPE lahvička s bílým neprůhledným polypropylenovým (PP) šroubovacím uzávěrem s hliníkovým těsněním obsahující 90 nebo 300 potahovaných tablet.</w:t>
      </w:r>
    </w:p>
    <w:p w14:paraId="7DFE6337" w14:textId="77777777" w:rsidR="00C11FE3" w:rsidRPr="00F47928" w:rsidRDefault="00C11FE3" w:rsidP="00763B90"/>
    <w:p w14:paraId="23313410" w14:textId="77777777" w:rsidR="00C11FE3" w:rsidRPr="00F47928" w:rsidRDefault="00C11FE3" w:rsidP="00763B90">
      <w:r w:rsidRPr="00F47928">
        <w:t>Na trhu nemusí být všechny velikosti balení.</w:t>
      </w:r>
    </w:p>
    <w:p w14:paraId="31A6FFB0" w14:textId="77777777" w:rsidR="00C11FE3" w:rsidRPr="00F47928" w:rsidRDefault="00C11FE3" w:rsidP="00763B90"/>
    <w:p w14:paraId="6EABCD6A" w14:textId="77777777" w:rsidR="00453A7B" w:rsidRPr="00F47928" w:rsidRDefault="00453A7B" w:rsidP="005640E1">
      <w:pPr>
        <w:ind w:left="567" w:hanging="567"/>
        <w:rPr>
          <w:b/>
          <w:bCs/>
        </w:rPr>
      </w:pPr>
      <w:r w:rsidRPr="00F47928">
        <w:rPr>
          <w:b/>
          <w:bCs/>
        </w:rPr>
        <w:t>6.6</w:t>
      </w:r>
      <w:r w:rsidRPr="00F47928">
        <w:rPr>
          <w:b/>
          <w:bCs/>
        </w:rPr>
        <w:tab/>
        <w:t>Zvláštní opatření pro likvidaci přípravku</w:t>
      </w:r>
    </w:p>
    <w:p w14:paraId="4FF44A7A" w14:textId="77777777" w:rsidR="00C11FE3" w:rsidRPr="00F47928" w:rsidRDefault="00C11FE3" w:rsidP="00763B90">
      <w:pPr>
        <w:pStyle w:val="NormalKeep"/>
      </w:pPr>
    </w:p>
    <w:p w14:paraId="69DA049B" w14:textId="77777777" w:rsidR="00C11FE3" w:rsidRPr="00F47928" w:rsidRDefault="00C11FE3" w:rsidP="00763B90">
      <w:r w:rsidRPr="00F47928">
        <w:t>Veškerý nepoužitý léčivý přípravek nebo odpad musí být zlikvidován v souladu s místními požadavky.</w:t>
      </w:r>
    </w:p>
    <w:p w14:paraId="6BEFA9CA" w14:textId="77777777" w:rsidR="00C11FE3" w:rsidRPr="00F47928" w:rsidRDefault="00C11FE3" w:rsidP="00763B90"/>
    <w:p w14:paraId="64519168" w14:textId="77777777" w:rsidR="00C11FE3" w:rsidRPr="00F47928" w:rsidRDefault="00C11FE3" w:rsidP="00763B90"/>
    <w:p w14:paraId="284439B2" w14:textId="77777777" w:rsidR="00B80448" w:rsidRPr="00F47928" w:rsidRDefault="00B80448" w:rsidP="005640E1">
      <w:pPr>
        <w:pStyle w:val="Style1"/>
        <w:ind w:left="567" w:hanging="567"/>
      </w:pPr>
      <w:r w:rsidRPr="00F47928">
        <w:t>7.</w:t>
      </w:r>
      <w:r w:rsidRPr="00F47928">
        <w:tab/>
        <w:t>DRŽITEL ROZHODNUTÍ O REGISTRACI</w:t>
      </w:r>
    </w:p>
    <w:p w14:paraId="5C661F41" w14:textId="77777777" w:rsidR="00C11FE3" w:rsidRPr="00F47928" w:rsidRDefault="00C11FE3" w:rsidP="00763B90">
      <w:pPr>
        <w:pStyle w:val="NormalKeep"/>
      </w:pPr>
    </w:p>
    <w:p w14:paraId="42AE3483" w14:textId="77777777" w:rsidR="00DB2303" w:rsidRPr="00F47928" w:rsidRDefault="00DB2303" w:rsidP="00763B90">
      <w:pPr>
        <w:pStyle w:val="NormalKeep"/>
      </w:pPr>
      <w:r w:rsidRPr="00F47928">
        <w:t>Mylan Pharmaceuticals Limited</w:t>
      </w:r>
    </w:p>
    <w:p w14:paraId="302153F7" w14:textId="77777777" w:rsidR="00DB2303" w:rsidRPr="00F47928" w:rsidRDefault="00DB2303" w:rsidP="00763B90">
      <w:pPr>
        <w:pStyle w:val="NormalKeep"/>
      </w:pPr>
      <w:r w:rsidRPr="00F47928">
        <w:t xml:space="preserve">Damastown Industrial Park, </w:t>
      </w:r>
    </w:p>
    <w:p w14:paraId="099F046C" w14:textId="77777777" w:rsidR="00DB2303" w:rsidRPr="00F47928" w:rsidRDefault="00DB2303" w:rsidP="00763B90">
      <w:pPr>
        <w:pStyle w:val="NormalKeep"/>
      </w:pPr>
      <w:r w:rsidRPr="00F47928">
        <w:t xml:space="preserve">Mulhuddart, Dublin 15, </w:t>
      </w:r>
    </w:p>
    <w:p w14:paraId="347966F8" w14:textId="77777777" w:rsidR="00DB2303" w:rsidRPr="00F47928" w:rsidRDefault="00DB2303" w:rsidP="00763B90">
      <w:pPr>
        <w:pStyle w:val="NormalKeep"/>
      </w:pPr>
      <w:r w:rsidRPr="00F47928">
        <w:t>DUBLIN</w:t>
      </w:r>
    </w:p>
    <w:p w14:paraId="307019BA" w14:textId="77777777" w:rsidR="00DB2303" w:rsidRPr="00F47928" w:rsidRDefault="00DB2303" w:rsidP="00763B90">
      <w:r w:rsidRPr="00F47928">
        <w:t>Irsko</w:t>
      </w:r>
    </w:p>
    <w:p w14:paraId="0FC93FB5" w14:textId="77777777" w:rsidR="00C11FE3" w:rsidRPr="00F47928" w:rsidRDefault="00C11FE3" w:rsidP="00763B90"/>
    <w:p w14:paraId="369DAD9D" w14:textId="77777777" w:rsidR="00C11FE3" w:rsidRPr="00F47928" w:rsidRDefault="00C11FE3" w:rsidP="00763B90"/>
    <w:p w14:paraId="5A1A35FA" w14:textId="6ED97B25" w:rsidR="00B80448" w:rsidRPr="00F47928" w:rsidRDefault="00B80448" w:rsidP="005640E1">
      <w:pPr>
        <w:pStyle w:val="Style1"/>
        <w:ind w:left="567" w:hanging="567"/>
      </w:pPr>
      <w:r w:rsidRPr="00F47928">
        <w:t>8.</w:t>
      </w:r>
      <w:r w:rsidRPr="00F47928">
        <w:tab/>
        <w:t>REGISTRAČNÍ ČÍSLO</w:t>
      </w:r>
      <w:r w:rsidR="00B52E8D" w:rsidRPr="00F47928">
        <w:t xml:space="preserve"> </w:t>
      </w:r>
      <w:r w:rsidRPr="00F47928">
        <w:t>/</w:t>
      </w:r>
      <w:r w:rsidR="00B52E8D" w:rsidRPr="00F47928">
        <w:t xml:space="preserve"> </w:t>
      </w:r>
      <w:r w:rsidRPr="00F47928">
        <w:t>REGISTRAČNÍ ČÍSLA</w:t>
      </w:r>
    </w:p>
    <w:p w14:paraId="3A959EC6" w14:textId="77777777" w:rsidR="00C11FE3" w:rsidRPr="00F47928" w:rsidRDefault="00C11FE3" w:rsidP="00763B90">
      <w:pPr>
        <w:pStyle w:val="NormalKeep"/>
      </w:pPr>
    </w:p>
    <w:p w14:paraId="18F8DB70" w14:textId="77777777" w:rsidR="00C11FE3" w:rsidRPr="00F47928" w:rsidRDefault="00C11FE3" w:rsidP="00763B90">
      <w:pPr>
        <w:pStyle w:val="HeadingUnderlined"/>
      </w:pPr>
      <w:r w:rsidRPr="00F47928">
        <w:t>Deferasirox Mylan 90 mg potahované tablety</w:t>
      </w:r>
    </w:p>
    <w:p w14:paraId="1E07126F" w14:textId="77777777" w:rsidR="00C11FE3" w:rsidRPr="00F47928" w:rsidRDefault="00C11FE3" w:rsidP="00763B90">
      <w:pPr>
        <w:pStyle w:val="NormalKeep"/>
      </w:pPr>
    </w:p>
    <w:p w14:paraId="105AEF63" w14:textId="77777777" w:rsidR="00C11FE3" w:rsidRPr="00F47928" w:rsidRDefault="00C11FE3" w:rsidP="00763B90">
      <w:pPr>
        <w:pStyle w:val="NormalKeep"/>
      </w:pPr>
      <w:r w:rsidRPr="00F47928">
        <w:t>EU/1/19/1386/001</w:t>
      </w:r>
    </w:p>
    <w:p w14:paraId="0B9E7240" w14:textId="77777777" w:rsidR="00C11FE3" w:rsidRPr="00F47928" w:rsidRDefault="00C11FE3" w:rsidP="00763B90">
      <w:pPr>
        <w:pStyle w:val="NormalKeep"/>
      </w:pPr>
      <w:r w:rsidRPr="00F47928">
        <w:t>EU/1/19/1386/002</w:t>
      </w:r>
    </w:p>
    <w:p w14:paraId="5891A716" w14:textId="77777777" w:rsidR="00C11FE3" w:rsidRPr="00F47928" w:rsidRDefault="00C11FE3" w:rsidP="00763B90">
      <w:pPr>
        <w:pStyle w:val="NormalKeep"/>
      </w:pPr>
      <w:r w:rsidRPr="00F47928">
        <w:t>EU/1/19/1386/003</w:t>
      </w:r>
    </w:p>
    <w:p w14:paraId="66C3ECC7" w14:textId="77777777" w:rsidR="00C11FE3" w:rsidRPr="00F47928" w:rsidRDefault="00C11FE3" w:rsidP="00763B90">
      <w:pPr>
        <w:pStyle w:val="NormalKeep"/>
      </w:pPr>
      <w:r w:rsidRPr="00F47928">
        <w:t>EU/1/19/1386/004</w:t>
      </w:r>
    </w:p>
    <w:p w14:paraId="055F7CD1" w14:textId="77777777" w:rsidR="00C11FE3" w:rsidRPr="00F47928" w:rsidRDefault="00C11FE3" w:rsidP="00763B90">
      <w:r w:rsidRPr="00F47928">
        <w:t>EU/1/19/1386/005</w:t>
      </w:r>
    </w:p>
    <w:p w14:paraId="3B440E54" w14:textId="77777777" w:rsidR="00C11FE3" w:rsidRPr="00F47928" w:rsidRDefault="00C11FE3" w:rsidP="00763B90"/>
    <w:p w14:paraId="3CE69365" w14:textId="77777777" w:rsidR="00C11FE3" w:rsidRPr="00F47928" w:rsidRDefault="00C11FE3" w:rsidP="00763B90">
      <w:pPr>
        <w:pStyle w:val="HeadingUnderlined"/>
      </w:pPr>
      <w:r w:rsidRPr="00F47928">
        <w:t>Deferasirox Mylan 180 mg potahované tablety</w:t>
      </w:r>
    </w:p>
    <w:p w14:paraId="74B14C3A" w14:textId="77777777" w:rsidR="00C11FE3" w:rsidRPr="00F47928" w:rsidRDefault="00C11FE3" w:rsidP="00763B90">
      <w:pPr>
        <w:pStyle w:val="NormalKeep"/>
      </w:pPr>
    </w:p>
    <w:p w14:paraId="50C6324C" w14:textId="77777777" w:rsidR="00C11FE3" w:rsidRPr="00F47928" w:rsidRDefault="00C11FE3" w:rsidP="00763B90">
      <w:pPr>
        <w:pStyle w:val="NormalKeep"/>
      </w:pPr>
      <w:r w:rsidRPr="00F47928">
        <w:t>EU/1/19/1386/006</w:t>
      </w:r>
    </w:p>
    <w:p w14:paraId="5E8476BB" w14:textId="77777777" w:rsidR="00C11FE3" w:rsidRPr="00F47928" w:rsidRDefault="00C11FE3" w:rsidP="00763B90">
      <w:pPr>
        <w:pStyle w:val="NormalKeep"/>
      </w:pPr>
      <w:r w:rsidRPr="00F47928">
        <w:t>EU/1/19/1386/007</w:t>
      </w:r>
    </w:p>
    <w:p w14:paraId="1ACBDE12" w14:textId="77777777" w:rsidR="00C11FE3" w:rsidRPr="00F47928" w:rsidRDefault="00C11FE3" w:rsidP="00763B90">
      <w:pPr>
        <w:pStyle w:val="NormalKeep"/>
      </w:pPr>
      <w:r w:rsidRPr="00F47928">
        <w:t>EU/1/19/1386/008</w:t>
      </w:r>
    </w:p>
    <w:p w14:paraId="1A130EDD" w14:textId="77777777" w:rsidR="0063563B" w:rsidRPr="00F47928" w:rsidRDefault="00C11FE3" w:rsidP="00763B90">
      <w:pPr>
        <w:pStyle w:val="NormalKeep"/>
      </w:pPr>
      <w:r w:rsidRPr="00F47928">
        <w:t>EU/1/19/1386/009</w:t>
      </w:r>
    </w:p>
    <w:p w14:paraId="682E0235" w14:textId="77777777" w:rsidR="00C11FE3" w:rsidRPr="00F47928" w:rsidRDefault="00C11FE3" w:rsidP="00763B90">
      <w:r w:rsidRPr="00F47928">
        <w:t>EU/1/19/1386/010</w:t>
      </w:r>
    </w:p>
    <w:p w14:paraId="4817A7DC" w14:textId="77777777" w:rsidR="00C11FE3" w:rsidRPr="00F47928" w:rsidRDefault="00C11FE3" w:rsidP="00763B90"/>
    <w:p w14:paraId="4E8F7F62" w14:textId="77777777" w:rsidR="00C11FE3" w:rsidRPr="00F47928" w:rsidRDefault="00C11FE3" w:rsidP="00763B90">
      <w:pPr>
        <w:pStyle w:val="HeadingUnderlined"/>
      </w:pPr>
      <w:r w:rsidRPr="00F47928">
        <w:t>Deferasirox Mylan 360 mg potahované tablety</w:t>
      </w:r>
    </w:p>
    <w:p w14:paraId="7216B1FC" w14:textId="77777777" w:rsidR="00C11FE3" w:rsidRPr="00F47928" w:rsidRDefault="00C11FE3" w:rsidP="00763B90">
      <w:pPr>
        <w:pStyle w:val="NormalKeep"/>
      </w:pPr>
    </w:p>
    <w:p w14:paraId="6BB6F326" w14:textId="77777777" w:rsidR="00C11FE3" w:rsidRPr="00F47928" w:rsidRDefault="00C11FE3" w:rsidP="00763B90">
      <w:pPr>
        <w:pStyle w:val="NormalKeep"/>
      </w:pPr>
      <w:r w:rsidRPr="00F47928">
        <w:t>EU/1/19/1386/011</w:t>
      </w:r>
    </w:p>
    <w:p w14:paraId="649AFA81" w14:textId="77777777" w:rsidR="00C11FE3" w:rsidRPr="00F47928" w:rsidRDefault="00C11FE3" w:rsidP="00763B90">
      <w:pPr>
        <w:pStyle w:val="NormalKeep"/>
      </w:pPr>
      <w:r w:rsidRPr="00F47928">
        <w:t>EU/1/19/1386/012</w:t>
      </w:r>
    </w:p>
    <w:p w14:paraId="288910E3" w14:textId="77777777" w:rsidR="0063563B" w:rsidRPr="00F47928" w:rsidRDefault="00C11FE3" w:rsidP="00763B90">
      <w:pPr>
        <w:pStyle w:val="NormalKeep"/>
      </w:pPr>
      <w:r w:rsidRPr="00F47928">
        <w:t>EU/1/19/1386/013</w:t>
      </w:r>
    </w:p>
    <w:p w14:paraId="2D59AF21" w14:textId="77777777" w:rsidR="00C11FE3" w:rsidRPr="00F47928" w:rsidRDefault="00C11FE3" w:rsidP="00763B90">
      <w:pPr>
        <w:pStyle w:val="NormalKeep"/>
      </w:pPr>
      <w:r w:rsidRPr="00F47928">
        <w:t>EU/1/19/1386/014</w:t>
      </w:r>
    </w:p>
    <w:p w14:paraId="64A05695" w14:textId="77777777" w:rsidR="00C11FE3" w:rsidRPr="00F47928" w:rsidRDefault="00C11FE3" w:rsidP="00763B90">
      <w:pPr>
        <w:pStyle w:val="NormalKeep"/>
      </w:pPr>
      <w:r w:rsidRPr="00F47928">
        <w:t>EU/1/19/1386/015</w:t>
      </w:r>
    </w:p>
    <w:p w14:paraId="76268AE9" w14:textId="77777777" w:rsidR="00C11FE3" w:rsidRPr="00F47928" w:rsidRDefault="00C11FE3" w:rsidP="00763B90">
      <w:r w:rsidRPr="00F47928">
        <w:t>EU/1/19/1386/016</w:t>
      </w:r>
    </w:p>
    <w:p w14:paraId="3FAC055B" w14:textId="77777777" w:rsidR="00C11FE3" w:rsidRPr="00F47928" w:rsidRDefault="00C11FE3" w:rsidP="00763B90"/>
    <w:p w14:paraId="45563F83" w14:textId="77777777" w:rsidR="00C11FE3" w:rsidRPr="00F47928" w:rsidRDefault="00C11FE3" w:rsidP="00763B90"/>
    <w:p w14:paraId="18CF5B0F" w14:textId="77777777" w:rsidR="00B80448" w:rsidRPr="00F47928" w:rsidRDefault="00B80448" w:rsidP="005640E1">
      <w:pPr>
        <w:pStyle w:val="Style1"/>
        <w:keepNext/>
        <w:ind w:left="567" w:hanging="567"/>
      </w:pPr>
      <w:r w:rsidRPr="00F47928">
        <w:lastRenderedPageBreak/>
        <w:t>9.</w:t>
      </w:r>
      <w:r w:rsidRPr="00F47928">
        <w:tab/>
        <w:t>DATUM PRVNÍ REGISTRACE/PRODLOUŽENÍ REGISTRACE</w:t>
      </w:r>
    </w:p>
    <w:p w14:paraId="65E51973" w14:textId="77777777" w:rsidR="00C11FE3" w:rsidRPr="00F47928" w:rsidRDefault="00C11FE3" w:rsidP="00763B90">
      <w:pPr>
        <w:pStyle w:val="NormalKeep"/>
      </w:pPr>
    </w:p>
    <w:p w14:paraId="7B18CCE5" w14:textId="2C632E34" w:rsidR="00C11FE3" w:rsidRPr="00F47928" w:rsidRDefault="00C11FE3" w:rsidP="00763B90">
      <w:r w:rsidRPr="00F47928">
        <w:t>Datum první registrace:</w:t>
      </w:r>
      <w:r w:rsidR="002B4581" w:rsidRPr="00F47928">
        <w:t xml:space="preserve"> 26. září 2019</w:t>
      </w:r>
      <w:r w:rsidR="002B4581" w:rsidRPr="00F47928">
        <w:br/>
      </w:r>
    </w:p>
    <w:p w14:paraId="0179660E" w14:textId="77777777" w:rsidR="00C11FE3" w:rsidRPr="00F47928" w:rsidRDefault="00C11FE3" w:rsidP="00763B90"/>
    <w:p w14:paraId="294CDA1D" w14:textId="77777777" w:rsidR="00B80448" w:rsidRPr="00F47928" w:rsidRDefault="00B80448" w:rsidP="005640E1">
      <w:pPr>
        <w:pStyle w:val="Style1"/>
        <w:ind w:left="567" w:hanging="567"/>
      </w:pPr>
      <w:r w:rsidRPr="00F47928">
        <w:t>10.</w:t>
      </w:r>
      <w:r w:rsidRPr="00F47928">
        <w:tab/>
        <w:t>DATUM REVIZE TEXTU</w:t>
      </w:r>
    </w:p>
    <w:p w14:paraId="045858C4" w14:textId="77777777" w:rsidR="00C11FE3" w:rsidRPr="00F47928" w:rsidRDefault="00C11FE3" w:rsidP="00763B90">
      <w:pPr>
        <w:pStyle w:val="NormalKeep"/>
      </w:pPr>
    </w:p>
    <w:p w14:paraId="4C520818" w14:textId="77777777" w:rsidR="00C11FE3" w:rsidRPr="00F47928" w:rsidRDefault="00C11FE3" w:rsidP="00763B90">
      <w:pPr>
        <w:pStyle w:val="NormalKeep"/>
      </w:pPr>
      <w:r w:rsidRPr="00F47928">
        <w:t xml:space="preserve">Podrobné informace o tomto léčivém přípravku jsou k dispozici na webových stránkách Evropské agentury pro léčivé přípravky </w:t>
      </w:r>
      <w:hyperlink r:id="rId10">
        <w:r w:rsidRPr="00F47928">
          <w:rPr>
            <w:rStyle w:val="Hyperlink"/>
          </w:rPr>
          <w:t>http://www.ema.europa.eu</w:t>
        </w:r>
      </w:hyperlink>
      <w:r w:rsidRPr="00F47928">
        <w:t>.</w:t>
      </w:r>
    </w:p>
    <w:p w14:paraId="020D5B59" w14:textId="77777777" w:rsidR="00C11FE3" w:rsidRPr="00F47928" w:rsidRDefault="00C11FE3" w:rsidP="00763B90"/>
    <w:p w14:paraId="5576203A" w14:textId="77777777" w:rsidR="00C11FE3" w:rsidRPr="00F47928" w:rsidRDefault="00FF1C56" w:rsidP="00763B90">
      <w:r w:rsidRPr="00F47928">
        <w:br w:type="page"/>
      </w:r>
    </w:p>
    <w:p w14:paraId="2FBF2212" w14:textId="77777777" w:rsidR="00092BE3" w:rsidRPr="00F47928" w:rsidRDefault="00092BE3" w:rsidP="00763B90"/>
    <w:p w14:paraId="528AE494" w14:textId="77777777" w:rsidR="00092BE3" w:rsidRPr="00F47928" w:rsidRDefault="00092BE3" w:rsidP="00763B90"/>
    <w:p w14:paraId="356FEC04" w14:textId="77777777" w:rsidR="00092BE3" w:rsidRPr="00F47928" w:rsidRDefault="00092BE3" w:rsidP="00763B90"/>
    <w:p w14:paraId="21BE1EA9" w14:textId="77777777" w:rsidR="00092BE3" w:rsidRPr="00F47928" w:rsidRDefault="00092BE3" w:rsidP="00763B90"/>
    <w:p w14:paraId="15AAFEA2" w14:textId="77777777" w:rsidR="00092BE3" w:rsidRPr="00F47928" w:rsidRDefault="00092BE3" w:rsidP="00763B90"/>
    <w:p w14:paraId="5BF73A08" w14:textId="77777777" w:rsidR="00092BE3" w:rsidRPr="00F47928" w:rsidRDefault="00092BE3" w:rsidP="00763B90"/>
    <w:p w14:paraId="367A330D" w14:textId="77777777" w:rsidR="00092BE3" w:rsidRPr="00F47928" w:rsidRDefault="00092BE3" w:rsidP="00763B90"/>
    <w:p w14:paraId="09055404" w14:textId="77777777" w:rsidR="00092BE3" w:rsidRPr="00F47928" w:rsidRDefault="00092BE3" w:rsidP="00763B90"/>
    <w:p w14:paraId="2C74CC36" w14:textId="77777777" w:rsidR="00092BE3" w:rsidRPr="00F47928" w:rsidRDefault="00092BE3" w:rsidP="00763B90"/>
    <w:p w14:paraId="17CAF448" w14:textId="77777777" w:rsidR="00092BE3" w:rsidRPr="00F47928" w:rsidRDefault="00092BE3" w:rsidP="00763B90"/>
    <w:p w14:paraId="600A3EA1" w14:textId="77777777" w:rsidR="00092BE3" w:rsidRPr="00F47928" w:rsidRDefault="00092BE3" w:rsidP="00763B90"/>
    <w:p w14:paraId="0411837A" w14:textId="77777777" w:rsidR="00092BE3" w:rsidRPr="00F47928" w:rsidRDefault="00092BE3" w:rsidP="00763B90"/>
    <w:p w14:paraId="2EEDA2C2" w14:textId="77777777" w:rsidR="00092BE3" w:rsidRPr="00F47928" w:rsidRDefault="00092BE3" w:rsidP="00763B90"/>
    <w:p w14:paraId="6D89B23B" w14:textId="77777777" w:rsidR="00092BE3" w:rsidRPr="00F47928" w:rsidRDefault="00092BE3" w:rsidP="00763B90"/>
    <w:p w14:paraId="568785C2" w14:textId="77777777" w:rsidR="00092BE3" w:rsidRPr="00F47928" w:rsidRDefault="00092BE3" w:rsidP="00763B90"/>
    <w:p w14:paraId="282334ED" w14:textId="77777777" w:rsidR="00092BE3" w:rsidRPr="00F47928" w:rsidRDefault="00092BE3" w:rsidP="00763B90"/>
    <w:p w14:paraId="69B22C94" w14:textId="77777777" w:rsidR="00092BE3" w:rsidRPr="00F47928" w:rsidRDefault="00092BE3" w:rsidP="00763B90"/>
    <w:p w14:paraId="73652AB7" w14:textId="77777777" w:rsidR="00092BE3" w:rsidRPr="00F47928" w:rsidRDefault="00092BE3" w:rsidP="00763B90"/>
    <w:p w14:paraId="0B249F7A" w14:textId="77777777" w:rsidR="00092BE3" w:rsidRPr="00F47928" w:rsidRDefault="00092BE3" w:rsidP="00763B90"/>
    <w:p w14:paraId="1706BB81" w14:textId="77777777" w:rsidR="00092BE3" w:rsidRPr="00F47928" w:rsidRDefault="00092BE3" w:rsidP="00763B90"/>
    <w:p w14:paraId="7853EF78" w14:textId="77777777" w:rsidR="00092BE3" w:rsidRPr="00F47928" w:rsidRDefault="00092BE3" w:rsidP="00763B90"/>
    <w:p w14:paraId="4716C3DB" w14:textId="77777777" w:rsidR="00092BE3" w:rsidRPr="00F47928" w:rsidRDefault="00092BE3" w:rsidP="00763B90"/>
    <w:p w14:paraId="4F648CBD" w14:textId="77777777" w:rsidR="00092BE3" w:rsidRPr="00F47928" w:rsidRDefault="00092BE3" w:rsidP="00763B90"/>
    <w:p w14:paraId="5F7802E1" w14:textId="77777777" w:rsidR="00092BE3" w:rsidRPr="00F47928" w:rsidRDefault="00092BE3" w:rsidP="008C40C4">
      <w:pPr>
        <w:pStyle w:val="Title"/>
        <w:outlineLvl w:val="9"/>
      </w:pPr>
      <w:r w:rsidRPr="00F47928">
        <w:t>PŘÍLOHA II</w:t>
      </w:r>
    </w:p>
    <w:p w14:paraId="1A1351E0" w14:textId="77777777" w:rsidR="00092BE3" w:rsidRPr="00F47928" w:rsidRDefault="00092BE3" w:rsidP="00763B90">
      <w:pPr>
        <w:pStyle w:val="NormalKeep"/>
      </w:pPr>
    </w:p>
    <w:p w14:paraId="7238B392" w14:textId="73F0534F" w:rsidR="00092BE3" w:rsidRPr="00F47928" w:rsidRDefault="00092BE3" w:rsidP="005640E1">
      <w:pPr>
        <w:pStyle w:val="Heading1Indent"/>
        <w:ind w:left="1701" w:right="1418" w:hanging="709"/>
        <w:jc w:val="left"/>
      </w:pPr>
      <w:r w:rsidRPr="00F47928">
        <w:t>A.</w:t>
      </w:r>
      <w:r w:rsidRPr="00F47928">
        <w:tab/>
        <w:t>VÝROBCE ODPOV</w:t>
      </w:r>
      <w:r w:rsidR="004D3D6B" w:rsidRPr="00F47928">
        <w:t>Ě</w:t>
      </w:r>
      <w:r w:rsidRPr="00F47928">
        <w:t>DNÝ/VÝROBCI ODPOVĚDNÍ ZA PROPOUŠTĚNÍ ŠARŽÍ</w:t>
      </w:r>
    </w:p>
    <w:p w14:paraId="044DE6E6" w14:textId="77777777" w:rsidR="00092BE3" w:rsidRPr="00F47928" w:rsidRDefault="00092BE3" w:rsidP="00763B90">
      <w:pPr>
        <w:pStyle w:val="NormalKeep"/>
      </w:pPr>
    </w:p>
    <w:p w14:paraId="3B9FA699" w14:textId="77777777" w:rsidR="00092BE3" w:rsidRPr="00F47928" w:rsidRDefault="00092BE3" w:rsidP="005640E1">
      <w:pPr>
        <w:pStyle w:val="Heading1Indent"/>
        <w:ind w:left="1701" w:right="1418" w:hanging="709"/>
        <w:jc w:val="left"/>
      </w:pPr>
      <w:r w:rsidRPr="00F47928">
        <w:t>B.</w:t>
      </w:r>
      <w:r w:rsidRPr="00F47928">
        <w:tab/>
        <w:t>PODMÍNKY NEBO OMEZENÍ VÝDEJE A POUŽITÍ</w:t>
      </w:r>
    </w:p>
    <w:p w14:paraId="76C71964" w14:textId="77777777" w:rsidR="00092BE3" w:rsidRPr="00F47928" w:rsidRDefault="00092BE3" w:rsidP="00763B90">
      <w:pPr>
        <w:pStyle w:val="NormalKeep"/>
      </w:pPr>
    </w:p>
    <w:p w14:paraId="4F25FB0D" w14:textId="77777777" w:rsidR="00092BE3" w:rsidRPr="00F47928" w:rsidRDefault="00092BE3" w:rsidP="005640E1">
      <w:pPr>
        <w:pStyle w:val="Heading1Indent"/>
        <w:ind w:left="1701" w:right="1418" w:hanging="709"/>
        <w:jc w:val="left"/>
      </w:pPr>
      <w:r w:rsidRPr="00F47928">
        <w:t>C.</w:t>
      </w:r>
      <w:r w:rsidRPr="00F47928">
        <w:tab/>
        <w:t>DALŠÍ PODMÍNKY A POŽADAVKY REGISTRACE</w:t>
      </w:r>
    </w:p>
    <w:p w14:paraId="7F1D06F2" w14:textId="77777777" w:rsidR="00092BE3" w:rsidRPr="00F47928" w:rsidRDefault="00092BE3" w:rsidP="00763B90">
      <w:pPr>
        <w:pStyle w:val="NormalKeep"/>
      </w:pPr>
    </w:p>
    <w:p w14:paraId="17A08154" w14:textId="77777777" w:rsidR="00092BE3" w:rsidRPr="00F47928" w:rsidRDefault="00092BE3" w:rsidP="005640E1">
      <w:pPr>
        <w:pStyle w:val="Heading1Indent"/>
        <w:ind w:left="1701" w:right="1418" w:hanging="709"/>
        <w:jc w:val="left"/>
      </w:pPr>
      <w:r w:rsidRPr="00F47928">
        <w:t>D.</w:t>
      </w:r>
      <w:r w:rsidRPr="00F47928">
        <w:tab/>
        <w:t>PODMÍNKY NEBO OMEZENÍ S OHLEDEM NA BEZPEČNÉ A ÚČINNÉ POUŽÍVÁNÍ LÉČIVÉHO PŘÍPRAVKU</w:t>
      </w:r>
    </w:p>
    <w:p w14:paraId="038E4079" w14:textId="77777777" w:rsidR="00092BE3" w:rsidRPr="00F47928" w:rsidRDefault="00092BE3" w:rsidP="00763B90"/>
    <w:p w14:paraId="034C03FA" w14:textId="77777777" w:rsidR="00092BE3" w:rsidRPr="00F47928" w:rsidRDefault="00092BE3" w:rsidP="00763B90"/>
    <w:p w14:paraId="16415322" w14:textId="77777777" w:rsidR="00092BE3" w:rsidRPr="00F47928" w:rsidRDefault="00092BE3" w:rsidP="00763B90">
      <w:r w:rsidRPr="00F47928">
        <w:br w:type="page"/>
      </w:r>
    </w:p>
    <w:p w14:paraId="631EF381" w14:textId="65B8F668" w:rsidR="00092BE3" w:rsidRPr="00F47928" w:rsidRDefault="00092BE3" w:rsidP="005640E1">
      <w:pPr>
        <w:pStyle w:val="Heading1"/>
        <w:ind w:left="567" w:hanging="567"/>
        <w:jc w:val="left"/>
      </w:pPr>
      <w:r w:rsidRPr="00F47928">
        <w:lastRenderedPageBreak/>
        <w:t>A.</w:t>
      </w:r>
      <w:r w:rsidRPr="00F47928">
        <w:tab/>
        <w:t>VÝROBCE ODPOV</w:t>
      </w:r>
      <w:r w:rsidR="004D3D6B" w:rsidRPr="00F47928">
        <w:t>Ě</w:t>
      </w:r>
      <w:r w:rsidRPr="00F47928">
        <w:t>DNÝ/VÝROBCI ODPOVĚDNÍ ZA PROPOUŠTĚNÍ ŠARŽÍ</w:t>
      </w:r>
    </w:p>
    <w:p w14:paraId="35707687" w14:textId="77777777" w:rsidR="00092BE3" w:rsidRPr="00F47928" w:rsidRDefault="00092BE3" w:rsidP="00763B90">
      <w:pPr>
        <w:pStyle w:val="NormalKeep"/>
      </w:pPr>
    </w:p>
    <w:p w14:paraId="367FEAA4" w14:textId="77777777" w:rsidR="00092BE3" w:rsidRDefault="00092BE3" w:rsidP="00763B90">
      <w:pPr>
        <w:pStyle w:val="HeadingUnderlined"/>
      </w:pPr>
      <w:r w:rsidRPr="00F47928">
        <w:t>Název a adresa výrobce odpovědného/výrobců odpovědných za propouštění šarží</w:t>
      </w:r>
    </w:p>
    <w:p w14:paraId="19E582F4" w14:textId="77777777" w:rsidR="00356CA8" w:rsidRPr="00356CA8" w:rsidRDefault="00356CA8" w:rsidP="00356CA8">
      <w:pPr>
        <w:pStyle w:val="NormalKeep"/>
      </w:pPr>
    </w:p>
    <w:p w14:paraId="001876CD" w14:textId="77777777" w:rsidR="00092BE3" w:rsidRPr="00F47928" w:rsidRDefault="00092BE3" w:rsidP="00763B90">
      <w:pPr>
        <w:pStyle w:val="NormalKeep"/>
      </w:pPr>
      <w:r w:rsidRPr="00F47928">
        <w:t>Mylan Hungary Kft.</w:t>
      </w:r>
    </w:p>
    <w:p w14:paraId="459240BB" w14:textId="77777777" w:rsidR="00092BE3" w:rsidRPr="00F47928" w:rsidRDefault="00092BE3" w:rsidP="00763B90">
      <w:pPr>
        <w:pStyle w:val="NormalKeep"/>
      </w:pPr>
      <w:r w:rsidRPr="00F47928">
        <w:t>Mylan utca 1</w:t>
      </w:r>
    </w:p>
    <w:p w14:paraId="16CA30DC" w14:textId="77777777" w:rsidR="00092BE3" w:rsidRPr="00F47928" w:rsidRDefault="00092BE3" w:rsidP="00763B90">
      <w:pPr>
        <w:pStyle w:val="NormalKeep"/>
      </w:pPr>
      <w:r w:rsidRPr="00F47928">
        <w:t>2900 Komarom</w:t>
      </w:r>
    </w:p>
    <w:p w14:paraId="65C130C0" w14:textId="77777777" w:rsidR="00092BE3" w:rsidRPr="00F47928" w:rsidRDefault="00092BE3" w:rsidP="00763B90">
      <w:r w:rsidRPr="00F47928">
        <w:t>MAĎARSKO</w:t>
      </w:r>
    </w:p>
    <w:p w14:paraId="3F7824DE" w14:textId="77777777" w:rsidR="00092BE3" w:rsidRPr="00F47928" w:rsidRDefault="00092BE3" w:rsidP="00763B90"/>
    <w:p w14:paraId="7F2B40CC" w14:textId="10C01F24" w:rsidR="000D7D39" w:rsidRPr="00F47928" w:rsidRDefault="000D7D39" w:rsidP="00763B90">
      <w:pPr>
        <w:rPr>
          <w:bCs/>
        </w:rPr>
      </w:pPr>
      <w:del w:id="2" w:author="Anonymous-Viatris" w:date="2026-04-14T23:19:00Z" w16du:dateUtc="2026-04-14T17:49:00Z">
        <w:r w:rsidRPr="00F47928" w:rsidDel="00653CDE">
          <w:rPr>
            <w:bCs/>
          </w:rPr>
          <w:delText xml:space="preserve">Mylan </w:delText>
        </w:r>
      </w:del>
      <w:ins w:id="3" w:author="Anonymous-Viatris" w:date="2026-04-14T23:19:00Z" w16du:dateUtc="2026-04-14T17:49:00Z">
        <w:r w:rsidR="00653CDE">
          <w:rPr>
            <w:bCs/>
          </w:rPr>
          <w:t>Viatris</w:t>
        </w:r>
        <w:r w:rsidR="00653CDE" w:rsidRPr="00F47928">
          <w:rPr>
            <w:bCs/>
          </w:rPr>
          <w:t xml:space="preserve"> </w:t>
        </w:r>
      </w:ins>
      <w:r w:rsidRPr="00F47928">
        <w:rPr>
          <w:bCs/>
        </w:rPr>
        <w:t>Germany GmbH</w:t>
      </w:r>
    </w:p>
    <w:p w14:paraId="3961BE62" w14:textId="77777777" w:rsidR="000D7D39" w:rsidRPr="00F47928" w:rsidRDefault="000D7D39" w:rsidP="00763B90">
      <w:pPr>
        <w:rPr>
          <w:bCs/>
        </w:rPr>
      </w:pPr>
      <w:r w:rsidRPr="00F47928">
        <w:rPr>
          <w:bCs/>
        </w:rPr>
        <w:t>Zweigniederlassung Bad Homburg v. d. Hoehe</w:t>
      </w:r>
    </w:p>
    <w:p w14:paraId="75D17B35" w14:textId="77777777" w:rsidR="000D7D39" w:rsidRPr="00F47928" w:rsidRDefault="000D7D39" w:rsidP="00763B90">
      <w:pPr>
        <w:rPr>
          <w:bCs/>
        </w:rPr>
      </w:pPr>
      <w:r w:rsidRPr="00F47928">
        <w:rPr>
          <w:bCs/>
        </w:rPr>
        <w:t>Benzstrasse 1, Bad Homburg v. d. Hoehe, Hessen, 61352</w:t>
      </w:r>
    </w:p>
    <w:p w14:paraId="007096A5" w14:textId="77777777" w:rsidR="000D7D39" w:rsidRPr="00F47928" w:rsidRDefault="000D7D39" w:rsidP="00763B90">
      <w:pPr>
        <w:rPr>
          <w:bCs/>
        </w:rPr>
      </w:pPr>
      <w:r w:rsidRPr="00F47928">
        <w:rPr>
          <w:bCs/>
        </w:rPr>
        <w:t>NĚMECKO</w:t>
      </w:r>
    </w:p>
    <w:p w14:paraId="7A4FEB1D" w14:textId="77777777" w:rsidR="000D7D39" w:rsidRPr="00F47928" w:rsidRDefault="000D7D39" w:rsidP="00763B90"/>
    <w:p w14:paraId="66FBBA0F" w14:textId="77777777" w:rsidR="00092BE3" w:rsidRPr="00F47928" w:rsidRDefault="00092BE3" w:rsidP="00763B90">
      <w:r w:rsidRPr="00F47928">
        <w:t>V příbalové informaci k léčivému přípravku musí být uveden název a adresa výrobce odpovědného za propouštění dané šarže.</w:t>
      </w:r>
    </w:p>
    <w:p w14:paraId="621DC6DC" w14:textId="77777777" w:rsidR="00092BE3" w:rsidRPr="00F47928" w:rsidRDefault="00092BE3" w:rsidP="00763B90"/>
    <w:p w14:paraId="2B62D7F7" w14:textId="77777777" w:rsidR="00092BE3" w:rsidRPr="00F47928" w:rsidRDefault="00092BE3" w:rsidP="00763B90"/>
    <w:p w14:paraId="0A03E3BE" w14:textId="77777777" w:rsidR="00092BE3" w:rsidRPr="00F47928" w:rsidRDefault="00092BE3" w:rsidP="005640E1">
      <w:pPr>
        <w:pStyle w:val="Heading1"/>
        <w:ind w:left="567" w:hanging="567"/>
        <w:jc w:val="left"/>
      </w:pPr>
      <w:r w:rsidRPr="00F47928">
        <w:t>B.</w:t>
      </w:r>
      <w:r w:rsidRPr="00F47928">
        <w:tab/>
        <w:t>PODMÍNKY NEBO OMEZENÍ VÝDEJE A POUŽITÍ</w:t>
      </w:r>
    </w:p>
    <w:p w14:paraId="5244AEAA" w14:textId="77777777" w:rsidR="00092BE3" w:rsidRPr="00F47928" w:rsidRDefault="00092BE3" w:rsidP="00763B90">
      <w:pPr>
        <w:pStyle w:val="NormalKeep"/>
      </w:pPr>
    </w:p>
    <w:p w14:paraId="2FED83E7" w14:textId="77777777" w:rsidR="00092BE3" w:rsidRPr="00F47928" w:rsidRDefault="00092BE3" w:rsidP="00763B90">
      <w:r w:rsidRPr="00F47928">
        <w:t>Výdej léčivého přípravku je vázán na lékařský předpis s omezením (viz příloha I: Souhrn údajů o přípravku, bod 4.2).</w:t>
      </w:r>
    </w:p>
    <w:p w14:paraId="45EA0E15" w14:textId="77777777" w:rsidR="00092BE3" w:rsidRPr="00F47928" w:rsidRDefault="00092BE3" w:rsidP="00763B90"/>
    <w:p w14:paraId="3F2B1B50" w14:textId="77777777" w:rsidR="00092BE3" w:rsidRPr="00F47928" w:rsidRDefault="00092BE3" w:rsidP="00763B90"/>
    <w:p w14:paraId="73C3A42D" w14:textId="77777777" w:rsidR="00092BE3" w:rsidRPr="00F47928" w:rsidRDefault="00092BE3" w:rsidP="005640E1">
      <w:pPr>
        <w:pStyle w:val="Heading1"/>
        <w:ind w:left="567" w:hanging="567"/>
        <w:jc w:val="left"/>
      </w:pPr>
      <w:r w:rsidRPr="00F47928">
        <w:t>C.</w:t>
      </w:r>
      <w:r w:rsidRPr="00F47928">
        <w:tab/>
        <w:t>DALŠÍ PODMÍNKY A POŽADAVKY REGISTRACE</w:t>
      </w:r>
    </w:p>
    <w:p w14:paraId="337E4391" w14:textId="77777777" w:rsidR="00092BE3" w:rsidRPr="00F47928" w:rsidRDefault="00092BE3" w:rsidP="00763B90">
      <w:pPr>
        <w:pStyle w:val="NormalKeep"/>
      </w:pPr>
    </w:p>
    <w:p w14:paraId="0DF2D6D7" w14:textId="77777777" w:rsidR="00092BE3" w:rsidRPr="00F47928" w:rsidRDefault="00092BE3" w:rsidP="005640E1">
      <w:pPr>
        <w:pStyle w:val="Bullet"/>
        <w:keepNext/>
        <w:ind w:left="567" w:hanging="567"/>
        <w:rPr>
          <w:rStyle w:val="Strong"/>
        </w:rPr>
      </w:pPr>
      <w:r w:rsidRPr="00F47928">
        <w:rPr>
          <w:rStyle w:val="Strong"/>
        </w:rPr>
        <w:t>Pravidelně aktualizované zprávy o bezpečnosti (PSUR)</w:t>
      </w:r>
    </w:p>
    <w:p w14:paraId="38289C52" w14:textId="77777777" w:rsidR="00092BE3" w:rsidRPr="00F47928" w:rsidRDefault="00092BE3" w:rsidP="00763B90">
      <w:pPr>
        <w:pStyle w:val="NormalKeep"/>
      </w:pPr>
    </w:p>
    <w:p w14:paraId="0901C1B2" w14:textId="77777777" w:rsidR="00092BE3" w:rsidRPr="00F47928" w:rsidRDefault="00092BE3" w:rsidP="00763B90">
      <w:r w:rsidRPr="00F47928">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23707D38" w14:textId="77777777" w:rsidR="00092BE3" w:rsidRPr="00F47928" w:rsidRDefault="00092BE3" w:rsidP="00763B90"/>
    <w:p w14:paraId="2D807F9F" w14:textId="77777777" w:rsidR="00092BE3" w:rsidRPr="00F47928" w:rsidRDefault="00092BE3" w:rsidP="00763B90"/>
    <w:p w14:paraId="35ACCC08" w14:textId="77777777" w:rsidR="00092BE3" w:rsidRPr="00F47928" w:rsidRDefault="00092BE3" w:rsidP="005640E1">
      <w:pPr>
        <w:pStyle w:val="Heading1"/>
        <w:ind w:left="567" w:hanging="567"/>
        <w:jc w:val="left"/>
      </w:pPr>
      <w:r w:rsidRPr="00F47928">
        <w:t>D.</w:t>
      </w:r>
      <w:r w:rsidRPr="00F47928">
        <w:tab/>
        <w:t>PODMÍNKY NEBO OMEZENÍ S OHLEDEM NA BEZPEČNÉ A ÚČINNÉ POUŽÍVÁNÍ LÉČIVÉHO PŘÍPRAVKU</w:t>
      </w:r>
    </w:p>
    <w:p w14:paraId="411C1D82" w14:textId="77777777" w:rsidR="00092BE3" w:rsidRPr="00F47928" w:rsidRDefault="00092BE3" w:rsidP="00763B90">
      <w:pPr>
        <w:pStyle w:val="NormalKeep"/>
      </w:pPr>
    </w:p>
    <w:p w14:paraId="6EA4CC74" w14:textId="77777777" w:rsidR="00092BE3" w:rsidRPr="00F47928" w:rsidRDefault="00092BE3" w:rsidP="005640E1">
      <w:pPr>
        <w:pStyle w:val="Bullet"/>
        <w:keepNext/>
        <w:ind w:left="567" w:hanging="567"/>
        <w:rPr>
          <w:rStyle w:val="Strong"/>
        </w:rPr>
      </w:pPr>
      <w:r w:rsidRPr="00F47928">
        <w:rPr>
          <w:rStyle w:val="Strong"/>
        </w:rPr>
        <w:t>Plán řízení rizik (RMP)</w:t>
      </w:r>
    </w:p>
    <w:p w14:paraId="4344823D" w14:textId="77777777" w:rsidR="00092BE3" w:rsidRPr="00F47928" w:rsidRDefault="00092BE3" w:rsidP="00763B90">
      <w:pPr>
        <w:pStyle w:val="NormalKeep"/>
      </w:pPr>
    </w:p>
    <w:p w14:paraId="364540FE" w14:textId="77777777" w:rsidR="00092BE3" w:rsidRPr="00F47928" w:rsidRDefault="00092BE3" w:rsidP="00763B90">
      <w:r w:rsidRPr="00F47928">
        <w:t>Držitel rozhodnutí o registraci (MAH) uskuteční požadované činnosti a intervence v oblasti farmakovigilance podrobně popsané ve schváleném RMP uvedeném v modulu 1.8.2 registrace a ve veškerých schválených následných aktualizacích RMP.</w:t>
      </w:r>
    </w:p>
    <w:p w14:paraId="19DB1A28" w14:textId="77777777" w:rsidR="00092BE3" w:rsidRPr="00F47928" w:rsidRDefault="00092BE3" w:rsidP="00763B90"/>
    <w:p w14:paraId="058727C2" w14:textId="77777777" w:rsidR="00092BE3" w:rsidRPr="00F47928" w:rsidRDefault="00092BE3" w:rsidP="00763B90">
      <w:pPr>
        <w:pStyle w:val="NormalKeep"/>
      </w:pPr>
      <w:r w:rsidRPr="00F47928">
        <w:t>Aktualizovaný RMP je třeba předložit:</w:t>
      </w:r>
    </w:p>
    <w:p w14:paraId="2D0CEBEF" w14:textId="77777777" w:rsidR="00092BE3" w:rsidRPr="00F47928" w:rsidRDefault="00092BE3" w:rsidP="00763B90">
      <w:pPr>
        <w:pStyle w:val="Bullet"/>
        <w:keepNext/>
      </w:pPr>
      <w:r w:rsidRPr="00F47928">
        <w:t>na žádost Evropské agentury pro léčivé přípravky,</w:t>
      </w:r>
    </w:p>
    <w:p w14:paraId="63C3FAFA" w14:textId="77777777" w:rsidR="00092BE3" w:rsidRPr="00F47928" w:rsidRDefault="00092BE3" w:rsidP="00763B90">
      <w:pPr>
        <w:pStyle w:val="Bullet"/>
      </w:pPr>
      <w:r w:rsidRPr="00F47928">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708029C6" w14:textId="77777777" w:rsidR="00092BE3" w:rsidRPr="00F47928" w:rsidRDefault="00092BE3" w:rsidP="00763B90"/>
    <w:p w14:paraId="7FCF92C7" w14:textId="77777777" w:rsidR="00092BE3" w:rsidRPr="00F47928" w:rsidRDefault="00092BE3" w:rsidP="005640E1">
      <w:pPr>
        <w:pStyle w:val="Bullet"/>
        <w:keepNext/>
        <w:ind w:left="567" w:hanging="567"/>
        <w:rPr>
          <w:rStyle w:val="Strong"/>
        </w:rPr>
      </w:pPr>
      <w:r w:rsidRPr="00F47928">
        <w:rPr>
          <w:rStyle w:val="Strong"/>
        </w:rPr>
        <w:t>Další opatření k minimalizaci rizik</w:t>
      </w:r>
    </w:p>
    <w:p w14:paraId="593ED441" w14:textId="77777777" w:rsidR="00092BE3" w:rsidRPr="00F47928" w:rsidRDefault="00092BE3" w:rsidP="00763B90">
      <w:pPr>
        <w:pStyle w:val="NormalKeep"/>
      </w:pPr>
    </w:p>
    <w:p w14:paraId="5A61941C" w14:textId="77777777" w:rsidR="00092BE3" w:rsidRPr="00F47928" w:rsidRDefault="00092BE3" w:rsidP="00763B90">
      <w:r w:rsidRPr="00F47928">
        <w:t xml:space="preserve">Před uvedením přípravku Deferasirox Mylan na trh v každém členském státě je držitel rozhodnutí o registraci povinen se dohodnout na obsahu a formě vzdělávacího programu, včetně komunikačních médií, distribučních způsobů a na případných dalších aspektech programu, ve spolupráci se Státním ústavem </w:t>
      </w:r>
      <w:r w:rsidR="00881BE7" w:rsidRPr="00F47928">
        <w:t xml:space="preserve">pro </w:t>
      </w:r>
      <w:r w:rsidRPr="00F47928">
        <w:t>kontrol</w:t>
      </w:r>
      <w:r w:rsidR="00881BE7" w:rsidRPr="00F47928">
        <w:t>u</w:t>
      </w:r>
      <w:r w:rsidRPr="00F47928">
        <w:t xml:space="preserve"> léčiv (SÚKL).</w:t>
      </w:r>
    </w:p>
    <w:p w14:paraId="6C7BCF7C" w14:textId="77777777" w:rsidR="00092BE3" w:rsidRPr="00F47928" w:rsidRDefault="00092BE3" w:rsidP="00763B90"/>
    <w:p w14:paraId="64D3B5AA" w14:textId="77777777" w:rsidR="00092BE3" w:rsidRPr="00F47928" w:rsidRDefault="00092BE3" w:rsidP="00763B90">
      <w:pPr>
        <w:pStyle w:val="NormalKeep"/>
      </w:pPr>
      <w:r w:rsidRPr="00F47928">
        <w:lastRenderedPageBreak/>
        <w:t>Podstatou vzdělávacího programu je informovat zdravotnické pracovníky a pacienty, a tím minimalizovat riziko:</w:t>
      </w:r>
    </w:p>
    <w:p w14:paraId="28ED3112" w14:textId="77777777" w:rsidR="00092BE3" w:rsidRPr="00F47928" w:rsidRDefault="00092BE3" w:rsidP="005640E1">
      <w:pPr>
        <w:pStyle w:val="Bullet"/>
        <w:keepNext/>
        <w:ind w:left="567" w:hanging="567"/>
      </w:pPr>
      <w:r w:rsidRPr="00F47928">
        <w:t>Nesprávného dávkování a biologického monitorování,</w:t>
      </w:r>
    </w:p>
    <w:p w14:paraId="2E80521D" w14:textId="4EBDDFD5" w:rsidR="00092BE3" w:rsidRPr="00F47928" w:rsidRDefault="00092BE3" w:rsidP="005640E1">
      <w:pPr>
        <w:pStyle w:val="Bullet"/>
        <w:ind w:left="567" w:hanging="567"/>
      </w:pPr>
      <w:r w:rsidRPr="00F47928">
        <w:t>Chyb v medikaci z důvodu přechodu mezi jednotlivými lékovými formami dostupnými na trhu od různých MAH (</w:t>
      </w:r>
      <w:r w:rsidR="0088614A" w:rsidRPr="00F47928">
        <w:t xml:space="preserve">potahované tablety/granule a generická verze </w:t>
      </w:r>
      <w:r w:rsidRPr="00F47928">
        <w:t>dispergovateln</w:t>
      </w:r>
      <w:r w:rsidR="0088614A" w:rsidRPr="00F47928">
        <w:t>ých</w:t>
      </w:r>
      <w:r w:rsidRPr="00F47928">
        <w:t xml:space="preserve"> tablet).</w:t>
      </w:r>
    </w:p>
    <w:p w14:paraId="0BDADC75" w14:textId="77777777" w:rsidR="00092BE3" w:rsidRPr="00F47928" w:rsidRDefault="00092BE3" w:rsidP="00763B90"/>
    <w:p w14:paraId="664837A3" w14:textId="384F7A93" w:rsidR="00092BE3" w:rsidRPr="00F47928" w:rsidRDefault="0088614A" w:rsidP="00763B90">
      <w:pPr>
        <w:pStyle w:val="NormalKeep"/>
      </w:pPr>
      <w:r w:rsidRPr="00F47928">
        <w:t xml:space="preserve">Riziko chyby </w:t>
      </w:r>
      <w:r w:rsidR="00B52E8D" w:rsidRPr="00F47928">
        <w:t>v</w:t>
      </w:r>
      <w:r w:rsidRPr="00F47928">
        <w:t xml:space="preserve"> medikaci je způsobeno </w:t>
      </w:r>
      <w:r w:rsidR="000673BC" w:rsidRPr="00F47928">
        <w:t>přechodem</w:t>
      </w:r>
      <w:r w:rsidR="00677465" w:rsidRPr="00F47928">
        <w:t xml:space="preserve"> </w:t>
      </w:r>
      <w:r w:rsidR="000673BC" w:rsidRPr="00F47928">
        <w:t xml:space="preserve">mezi </w:t>
      </w:r>
      <w:r w:rsidR="00F80056" w:rsidRPr="00F47928">
        <w:t>lékový</w:t>
      </w:r>
      <w:r w:rsidR="000673BC" w:rsidRPr="00F47928">
        <w:t>mi formami</w:t>
      </w:r>
      <w:r w:rsidR="00F80056" w:rsidRPr="00F47928">
        <w:t>d</w:t>
      </w:r>
      <w:r w:rsidR="00677465" w:rsidRPr="00F47928">
        <w:t xml:space="preserve">eferasiroxu </w:t>
      </w:r>
      <w:r w:rsidR="00F80056" w:rsidRPr="00F47928">
        <w:t xml:space="preserve">ve formě </w:t>
      </w:r>
      <w:r w:rsidR="00677465" w:rsidRPr="00F47928">
        <w:t xml:space="preserve">potahovaných tablet/granulí a generického deferasiroxu </w:t>
      </w:r>
      <w:r w:rsidR="00B52E8D" w:rsidRPr="00F47928">
        <w:t xml:space="preserve">ve formě </w:t>
      </w:r>
      <w:r w:rsidR="00677465" w:rsidRPr="00F47928">
        <w:t>dispergova</w:t>
      </w:r>
      <w:r w:rsidR="00FE2E90" w:rsidRPr="00F47928">
        <w:t>tel</w:t>
      </w:r>
      <w:r w:rsidR="00677465" w:rsidRPr="00F47928">
        <w:t>ných tablet dostupných na trhu od různých MAH a</w:t>
      </w:r>
      <w:r w:rsidR="00C13900" w:rsidRPr="00F47928">
        <w:t xml:space="preserve"> dle případné závislosti na koexistenci těchto </w:t>
      </w:r>
      <w:r w:rsidR="00E63E2A" w:rsidRPr="00F47928">
        <w:t xml:space="preserve">lékových </w:t>
      </w:r>
      <w:r w:rsidR="00C13900" w:rsidRPr="00F47928">
        <w:t>h forem na národní úrovni.</w:t>
      </w:r>
      <w:r w:rsidR="00677465" w:rsidRPr="00F47928">
        <w:t xml:space="preserve"> </w:t>
      </w:r>
      <w:r w:rsidR="00092BE3" w:rsidRPr="00F47928">
        <w:t>Držitel rozhodnutí o registraci je povinen zajistit, aby v každém členském státě, kde bude přípravek Deferasirox Mylan uveden na trh, byly všem pacientům (užívající</w:t>
      </w:r>
      <w:r w:rsidR="00D7407F" w:rsidRPr="00F47928">
        <w:t>m</w:t>
      </w:r>
      <w:r w:rsidR="00092BE3" w:rsidRPr="00F47928">
        <w:t xml:space="preserve"> přípravek Deferasirox Mylan) i zdravotn</w:t>
      </w:r>
      <w:r w:rsidR="00D7407F" w:rsidRPr="00F47928">
        <w:t>ický</w:t>
      </w:r>
      <w:r w:rsidR="00092BE3" w:rsidRPr="00F47928">
        <w:t>m pracovníkům, kteří budou předepisovat a vydávat přípravek Deferasirox Mylan, poskytnuty s tímto vzdělávacím balíčkem</w:t>
      </w:r>
      <w:r w:rsidR="00FE2E90" w:rsidRPr="00F47928">
        <w:t xml:space="preserve"> pro všechny dostupné </w:t>
      </w:r>
      <w:r w:rsidR="00E63E2A" w:rsidRPr="00F47928">
        <w:t xml:space="preserve">lékové </w:t>
      </w:r>
      <w:r w:rsidR="00B15225" w:rsidRPr="00F47928">
        <w:t>formy</w:t>
      </w:r>
      <w:r w:rsidR="00FE2E90" w:rsidRPr="00F47928">
        <w:t xml:space="preserve"> (např. dispergovatelné tablety, </w:t>
      </w:r>
      <w:r w:rsidR="00C2619E" w:rsidRPr="00F47928">
        <w:t>d</w:t>
      </w:r>
      <w:r w:rsidR="00FE2E90" w:rsidRPr="00F47928">
        <w:t xml:space="preserve">eferasirox </w:t>
      </w:r>
      <w:r w:rsidR="00C2619E" w:rsidRPr="00F47928">
        <w:t xml:space="preserve">ve formě </w:t>
      </w:r>
      <w:r w:rsidR="00FE2E90" w:rsidRPr="00F47928">
        <w:t>potahovan</w:t>
      </w:r>
      <w:r w:rsidR="00C2619E" w:rsidRPr="00F47928">
        <w:t>ých</w:t>
      </w:r>
      <w:r w:rsidR="00FE2E90" w:rsidRPr="00F47928">
        <w:t xml:space="preserve"> tablet a </w:t>
      </w:r>
      <w:r w:rsidR="00C2619E" w:rsidRPr="00F47928">
        <w:t>d</w:t>
      </w:r>
      <w:r w:rsidR="00FE2E90" w:rsidRPr="00F47928">
        <w:t xml:space="preserve">eferasirox </w:t>
      </w:r>
      <w:r w:rsidR="00C2619E" w:rsidRPr="00F47928">
        <w:t xml:space="preserve">ve formě </w:t>
      </w:r>
      <w:r w:rsidR="00FE2E90" w:rsidRPr="00F47928">
        <w:t>granul</w:t>
      </w:r>
      <w:r w:rsidR="00C2619E" w:rsidRPr="00F47928">
        <w:t>í</w:t>
      </w:r>
      <w:r w:rsidR="00FE2E90" w:rsidRPr="00F47928">
        <w:t>) pro všechny indikace</w:t>
      </w:r>
      <w:r w:rsidR="00092BE3" w:rsidRPr="00F47928">
        <w:t>:</w:t>
      </w:r>
    </w:p>
    <w:p w14:paraId="7B8B5ED3" w14:textId="77777777" w:rsidR="00092BE3" w:rsidRPr="00F47928" w:rsidRDefault="00092BE3" w:rsidP="005640E1">
      <w:pPr>
        <w:pStyle w:val="Bullet"/>
        <w:keepNext/>
        <w:ind w:left="567" w:hanging="567"/>
      </w:pPr>
      <w:r w:rsidRPr="00F47928">
        <w:t>Vzdělávací materiály pro lékaře</w:t>
      </w:r>
    </w:p>
    <w:p w14:paraId="2CC1B319" w14:textId="77777777" w:rsidR="00092BE3" w:rsidRPr="00F47928" w:rsidRDefault="00092BE3" w:rsidP="005640E1">
      <w:pPr>
        <w:pStyle w:val="Bullet"/>
        <w:ind w:left="567" w:hanging="567"/>
      </w:pPr>
      <w:r w:rsidRPr="00F47928">
        <w:t>Informační balíček pro pacienta</w:t>
      </w:r>
    </w:p>
    <w:p w14:paraId="1E009608" w14:textId="77777777" w:rsidR="00092BE3" w:rsidRPr="00F47928" w:rsidRDefault="00092BE3" w:rsidP="00763B90"/>
    <w:p w14:paraId="1788837B" w14:textId="15CB5460" w:rsidR="00092BE3" w:rsidRPr="00F47928" w:rsidRDefault="00FE2E90" w:rsidP="00763B90">
      <w:r w:rsidRPr="00F47928">
        <w:t>Budou poskytnuty d</w:t>
      </w:r>
      <w:r w:rsidR="00092BE3" w:rsidRPr="00F47928">
        <w:t>alší pravidelné informace, a to zejména v případě, že dojde k podstatným bezpečnostním změnám v informacích o přípravku vedoucím k aktualizaci vzdělávacích materiálů.</w:t>
      </w:r>
    </w:p>
    <w:p w14:paraId="6B28BF9A" w14:textId="77777777" w:rsidR="00092BE3" w:rsidRPr="00F47928" w:rsidRDefault="00092BE3" w:rsidP="00763B90"/>
    <w:p w14:paraId="154B6073" w14:textId="77777777" w:rsidR="00092BE3" w:rsidRPr="00F47928" w:rsidRDefault="00092BE3" w:rsidP="00763B90">
      <w:pPr>
        <w:pStyle w:val="NormalKeep"/>
      </w:pPr>
      <w:r w:rsidRPr="00F47928">
        <w:t>Informace pro lékaře musí obsahovat:</w:t>
      </w:r>
    </w:p>
    <w:p w14:paraId="07BFC5AB" w14:textId="77777777" w:rsidR="00092BE3" w:rsidRPr="00F47928" w:rsidRDefault="00092BE3" w:rsidP="005640E1">
      <w:pPr>
        <w:pStyle w:val="Bullet"/>
        <w:keepNext/>
        <w:ind w:left="567" w:hanging="567"/>
      </w:pPr>
      <w:r w:rsidRPr="00F47928">
        <w:t>Souhrn údajů o přípravku</w:t>
      </w:r>
    </w:p>
    <w:p w14:paraId="630ED2D6" w14:textId="7E98034C" w:rsidR="00092BE3" w:rsidRPr="00F47928" w:rsidRDefault="00092BE3" w:rsidP="005640E1">
      <w:pPr>
        <w:pStyle w:val="Bullet"/>
        <w:ind w:left="567" w:hanging="567"/>
      </w:pPr>
      <w:r w:rsidRPr="00F47928">
        <w:t>Příručku pro zdravotnické pracovníky</w:t>
      </w:r>
      <w:r w:rsidR="007B3AEB" w:rsidRPr="00F47928">
        <w:t xml:space="preserve"> (zahrnující také seznam předepisujících lékařů)</w:t>
      </w:r>
      <w:r w:rsidR="00C13900" w:rsidRPr="00F47928">
        <w:t>.</w:t>
      </w:r>
    </w:p>
    <w:p w14:paraId="4ABB51E7" w14:textId="77777777" w:rsidR="00092BE3" w:rsidRPr="00F47928" w:rsidRDefault="00092BE3" w:rsidP="00763B90"/>
    <w:p w14:paraId="0F41F5EB" w14:textId="5F87D8BC" w:rsidR="00092BE3" w:rsidRPr="00F47928" w:rsidRDefault="00092BE3" w:rsidP="00763B90">
      <w:pPr>
        <w:pStyle w:val="NormalKeep"/>
      </w:pPr>
      <w:r w:rsidRPr="00F47928">
        <w:rPr>
          <w:rStyle w:val="Strong"/>
        </w:rPr>
        <w:t>Příručka pro zdravotnické pracovníky</w:t>
      </w:r>
      <w:r w:rsidRPr="00F47928">
        <w:t xml:space="preserve"> musí obsahovat následující klíčové prvky</w:t>
      </w:r>
      <w:r w:rsidR="00B15225" w:rsidRPr="00F47928">
        <w:t xml:space="preserve"> dle </w:t>
      </w:r>
      <w:r w:rsidR="0065570F" w:rsidRPr="00F47928">
        <w:t>případné závislosti</w:t>
      </w:r>
      <w:r w:rsidR="00B15225" w:rsidRPr="00F47928">
        <w:t xml:space="preserve"> na koexistenci</w:t>
      </w:r>
      <w:r w:rsidR="00992EA0" w:rsidRPr="00F47928">
        <w:t xml:space="preserve"> f</w:t>
      </w:r>
      <w:r w:rsidR="00E63E2A" w:rsidRPr="00F47928">
        <w:t>lékových</w:t>
      </w:r>
      <w:r w:rsidR="00992EA0" w:rsidRPr="00F47928">
        <w:t xml:space="preserve"> forem </w:t>
      </w:r>
      <w:r w:rsidR="00C2619E" w:rsidRPr="00F47928">
        <w:t>d</w:t>
      </w:r>
      <w:r w:rsidR="00992EA0" w:rsidRPr="00F47928">
        <w:t>eferasiroxu na národní úrovni</w:t>
      </w:r>
      <w:r w:rsidRPr="00F47928">
        <w:t>:</w:t>
      </w:r>
    </w:p>
    <w:p w14:paraId="7083FA88" w14:textId="2384F431" w:rsidR="00092BE3" w:rsidRPr="00F47928" w:rsidRDefault="00092BE3" w:rsidP="005640E1">
      <w:pPr>
        <w:pStyle w:val="Bullet"/>
        <w:keepNext/>
        <w:ind w:left="567" w:hanging="567"/>
      </w:pPr>
      <w:r w:rsidRPr="00F47928">
        <w:t>Popis lékových forem deferasiroxu dostupných na trhu (dispergovatelné tablety, potahované tablety a granule)</w:t>
      </w:r>
      <w:r w:rsidR="00992EA0" w:rsidRPr="00F47928">
        <w:t xml:space="preserve"> v EU.</w:t>
      </w:r>
    </w:p>
    <w:p w14:paraId="122F1C29" w14:textId="77777777" w:rsidR="00092BE3" w:rsidRPr="00F47928" w:rsidRDefault="00092BE3" w:rsidP="00763B90">
      <w:pPr>
        <w:pStyle w:val="Bulleto2"/>
        <w:keepNext/>
      </w:pPr>
      <w:r w:rsidRPr="00F47928">
        <w:t>Rozdílné dávkovací režimy</w:t>
      </w:r>
    </w:p>
    <w:p w14:paraId="345801F9" w14:textId="77777777" w:rsidR="00092BE3" w:rsidRPr="00F47928" w:rsidRDefault="00092BE3" w:rsidP="00763B90">
      <w:pPr>
        <w:pStyle w:val="Bulleto2"/>
        <w:keepNext/>
      </w:pPr>
      <w:r w:rsidRPr="00F47928">
        <w:t>Rozdílné způsoby podání</w:t>
      </w:r>
    </w:p>
    <w:p w14:paraId="2F508653" w14:textId="07BB0B53" w:rsidR="00092BE3" w:rsidRPr="00F47928" w:rsidRDefault="00092BE3" w:rsidP="00763B90">
      <w:pPr>
        <w:pStyle w:val="Bulleto2"/>
      </w:pPr>
      <w:r w:rsidRPr="00F47928">
        <w:t xml:space="preserve">Převodní tabulka </w:t>
      </w:r>
      <w:r w:rsidR="00992EA0" w:rsidRPr="00F47928">
        <w:t xml:space="preserve">referenčních </w:t>
      </w:r>
      <w:r w:rsidRPr="00F47928">
        <w:t>dávek</w:t>
      </w:r>
      <w:r w:rsidR="00992EA0" w:rsidRPr="00F47928">
        <w:t xml:space="preserve"> </w:t>
      </w:r>
      <w:r w:rsidR="00C2619E" w:rsidRPr="00F47928">
        <w:t>d</w:t>
      </w:r>
      <w:r w:rsidR="00992EA0" w:rsidRPr="00F47928">
        <w:t xml:space="preserve">eferasiroxu </w:t>
      </w:r>
      <w:r w:rsidR="00C2619E" w:rsidRPr="00F47928">
        <w:t xml:space="preserve">ve formě </w:t>
      </w:r>
      <w:r w:rsidR="00992EA0" w:rsidRPr="00F47928">
        <w:t xml:space="preserve">potahovaných tablet/granulí a </w:t>
      </w:r>
      <w:r w:rsidR="00C2619E" w:rsidRPr="00F47928">
        <w:t>d</w:t>
      </w:r>
      <w:r w:rsidR="00992EA0" w:rsidRPr="00F47928">
        <w:t xml:space="preserve">eferasiroxu </w:t>
      </w:r>
      <w:r w:rsidR="00C2619E" w:rsidRPr="00F47928">
        <w:t xml:space="preserve">ve formě </w:t>
      </w:r>
      <w:r w:rsidR="00992EA0" w:rsidRPr="00F47928">
        <w:t>dispergovatelných tablet</w:t>
      </w:r>
      <w:r w:rsidRPr="00F47928">
        <w:t xml:space="preserve"> při přechodu z jedné lékové formy na druhou</w:t>
      </w:r>
    </w:p>
    <w:p w14:paraId="3F3DE1F6" w14:textId="77777777" w:rsidR="00092BE3" w:rsidRPr="00F47928" w:rsidRDefault="00092BE3" w:rsidP="005640E1">
      <w:pPr>
        <w:pStyle w:val="Bullet"/>
        <w:keepNext/>
        <w:ind w:left="567" w:hanging="567"/>
      </w:pPr>
      <w:r w:rsidRPr="00F47928">
        <w:t>Doporučené dávkování a pravidla pro zahájení léčby</w:t>
      </w:r>
    </w:p>
    <w:p w14:paraId="441282F8" w14:textId="2DAE2B06" w:rsidR="00092BE3" w:rsidRPr="00F47928" w:rsidRDefault="00092BE3" w:rsidP="005640E1">
      <w:pPr>
        <w:pStyle w:val="Bullet"/>
        <w:ind w:left="567" w:hanging="567"/>
      </w:pPr>
      <w:r w:rsidRPr="00F47928">
        <w:t xml:space="preserve">Nutnost monitorovat </w:t>
      </w:r>
      <w:r w:rsidR="00E63E2A" w:rsidRPr="00F47928">
        <w:t xml:space="preserve">hladin sérového </w:t>
      </w:r>
      <w:r w:rsidRPr="00F47928">
        <w:t>feritin</w:t>
      </w:r>
      <w:r w:rsidR="00E63E2A" w:rsidRPr="00F47928">
        <w:t>u</w:t>
      </w:r>
      <w:r w:rsidRPr="00F47928">
        <w:t xml:space="preserve"> měsíčně</w:t>
      </w:r>
    </w:p>
    <w:p w14:paraId="00D767F4" w14:textId="424CA155" w:rsidR="00092BE3" w:rsidRPr="00F47928" w:rsidRDefault="00092BE3" w:rsidP="005640E1">
      <w:pPr>
        <w:pStyle w:val="Bullet"/>
        <w:keepNext/>
        <w:ind w:left="567" w:hanging="567"/>
      </w:pPr>
      <w:r w:rsidRPr="00F47928">
        <w:t xml:space="preserve">Informaci, že deferasirox způsobuje u některých pacientů zvýšení </w:t>
      </w:r>
      <w:r w:rsidR="00F80056" w:rsidRPr="00F47928">
        <w:t xml:space="preserve">hladin </w:t>
      </w:r>
      <w:r w:rsidRPr="00F47928">
        <w:t>sérového kreatininu</w:t>
      </w:r>
    </w:p>
    <w:p w14:paraId="62BBA094" w14:textId="0DB53DAE" w:rsidR="00092BE3" w:rsidRPr="00F47928" w:rsidRDefault="00092BE3" w:rsidP="00763B90">
      <w:pPr>
        <w:pStyle w:val="Bulleto2"/>
        <w:keepNext/>
      </w:pPr>
      <w:r w:rsidRPr="00F47928">
        <w:t xml:space="preserve">Nutnost monitorovat </w:t>
      </w:r>
      <w:r w:rsidR="00F80056" w:rsidRPr="00F47928">
        <w:t xml:space="preserve">hladiny sérového </w:t>
      </w:r>
      <w:r w:rsidRPr="00F47928">
        <w:t>kreatinin</w:t>
      </w:r>
      <w:r w:rsidR="00F80056" w:rsidRPr="00F47928">
        <w:t>u</w:t>
      </w:r>
    </w:p>
    <w:p w14:paraId="530C3CA9" w14:textId="77777777" w:rsidR="00092BE3" w:rsidRPr="00F47928" w:rsidRDefault="00092BE3" w:rsidP="00763B90">
      <w:pPr>
        <w:pStyle w:val="Bulletx3"/>
        <w:keepNext/>
      </w:pPr>
      <w:r w:rsidRPr="00F47928">
        <w:t>Dvakrát před zahájením léčby</w:t>
      </w:r>
    </w:p>
    <w:p w14:paraId="177FFE1B" w14:textId="77777777" w:rsidR="00092BE3" w:rsidRPr="00F47928" w:rsidRDefault="00092BE3" w:rsidP="00763B90">
      <w:pPr>
        <w:pStyle w:val="Bulletx3"/>
        <w:keepNext/>
      </w:pPr>
      <w:r w:rsidRPr="00F47928">
        <w:t>Každý týden během prvního měsíce po zahájení léčby nebo při změně léčby</w:t>
      </w:r>
    </w:p>
    <w:p w14:paraId="24441C11" w14:textId="77777777" w:rsidR="00092BE3" w:rsidRPr="00F47928" w:rsidRDefault="00092BE3" w:rsidP="00763B90">
      <w:pPr>
        <w:pStyle w:val="Bulletx3"/>
      </w:pPr>
      <w:r w:rsidRPr="00F47928">
        <w:t xml:space="preserve">Dále </w:t>
      </w:r>
      <w:r w:rsidR="00D7407F" w:rsidRPr="00F47928">
        <w:t xml:space="preserve">jednou </w:t>
      </w:r>
      <w:r w:rsidRPr="00F47928">
        <w:t>měsíčně</w:t>
      </w:r>
    </w:p>
    <w:p w14:paraId="593856F3" w14:textId="4DB7C774" w:rsidR="00092BE3" w:rsidRPr="00F47928" w:rsidRDefault="00092BE3" w:rsidP="00763B90">
      <w:pPr>
        <w:pStyle w:val="Bulleto2"/>
        <w:keepNext/>
      </w:pPr>
      <w:r w:rsidRPr="00F47928">
        <w:t>Nutnost snížit dávku o </w:t>
      </w:r>
      <w:r w:rsidR="00992EA0" w:rsidRPr="00F47928">
        <w:t>7</w:t>
      </w:r>
      <w:r w:rsidRPr="00F47928">
        <w:t xml:space="preserve"> mg/kg, pokud </w:t>
      </w:r>
      <w:r w:rsidR="00C2619E" w:rsidRPr="00F47928">
        <w:t xml:space="preserve">hladina sérového </w:t>
      </w:r>
      <w:r w:rsidRPr="00F47928">
        <w:t>kreatinin</w:t>
      </w:r>
      <w:r w:rsidR="00C2619E" w:rsidRPr="00F47928">
        <w:t>u</w:t>
      </w:r>
      <w:r w:rsidRPr="00F47928">
        <w:t xml:space="preserve"> vzroste:</w:t>
      </w:r>
    </w:p>
    <w:p w14:paraId="616C9BAA" w14:textId="0A7E7674" w:rsidR="00092BE3" w:rsidRPr="00F47928" w:rsidRDefault="00092BE3" w:rsidP="00763B90">
      <w:pPr>
        <w:pStyle w:val="Bulletx3"/>
      </w:pPr>
      <w:r w:rsidRPr="00F47928">
        <w:t>Dospělí: &gt; 33</w:t>
      </w:r>
      <w:r w:rsidR="00C2619E" w:rsidRPr="00F47928">
        <w:t xml:space="preserve"> </w:t>
      </w:r>
      <w:r w:rsidRPr="00F47928">
        <w:t xml:space="preserve">% nad výchozí hodnotu a clearance kreatininu klesne pod spodní hranici normálu </w:t>
      </w:r>
      <w:r w:rsidR="00EB0638" w:rsidRPr="00F47928">
        <w:t>&lt;</w:t>
      </w:r>
      <w:r w:rsidR="00EB0638" w:rsidRPr="00F47928" w:rsidDel="004E1469">
        <w:rPr>
          <w:lang w:bidi="cs-CZ"/>
        </w:rPr>
        <w:t xml:space="preserve"> </w:t>
      </w:r>
      <w:r w:rsidRPr="00F47928">
        <w:t xml:space="preserve">LLN </w:t>
      </w:r>
      <w:r w:rsidR="00EB0638" w:rsidRPr="00F47928">
        <w:t>(</w:t>
      </w:r>
      <w:r w:rsidRPr="00F47928">
        <w:t>90 ml/min)</w:t>
      </w:r>
    </w:p>
    <w:p w14:paraId="1E9CBE79" w14:textId="1E6B9478" w:rsidR="00092BE3" w:rsidRPr="00F47928" w:rsidRDefault="00C2619E" w:rsidP="00763B90">
      <w:pPr>
        <w:pStyle w:val="Bulletx3"/>
      </w:pPr>
      <w:r w:rsidRPr="00F47928">
        <w:t>Pediatrická populace</w:t>
      </w:r>
      <w:r w:rsidR="00092BE3" w:rsidRPr="00F47928">
        <w:t xml:space="preserve">: buď vzestup nad horní hranici normálu </w:t>
      </w:r>
      <w:r w:rsidR="00EB0638" w:rsidRPr="00F47928">
        <w:t>&gt;</w:t>
      </w:r>
      <w:r w:rsidR="00EB0638" w:rsidRPr="00F47928" w:rsidDel="00EB0638">
        <w:rPr>
          <w:lang w:bidi="cs-CZ"/>
        </w:rPr>
        <w:t xml:space="preserve"> </w:t>
      </w:r>
      <w:r w:rsidR="00092BE3" w:rsidRPr="00F47928">
        <w:t>ULN</w:t>
      </w:r>
      <w:r w:rsidR="00EB0638" w:rsidRPr="00F47928">
        <w:t xml:space="preserve"> </w:t>
      </w:r>
      <w:r w:rsidR="00092BE3" w:rsidRPr="00F47928">
        <w:t>nebo pokles clearance kreatininu pod</w:t>
      </w:r>
      <w:r w:rsidR="00EB0638" w:rsidRPr="00F47928">
        <w:t xml:space="preserve"> &lt;</w:t>
      </w:r>
      <w:r w:rsidR="00092BE3" w:rsidRPr="00F47928">
        <w:t xml:space="preserve"> LLN při dvou po sobě jdoucích návštěvách</w:t>
      </w:r>
    </w:p>
    <w:p w14:paraId="0E540B55" w14:textId="202B8594" w:rsidR="00092BE3" w:rsidRPr="00F47928" w:rsidRDefault="00092BE3" w:rsidP="00763B90">
      <w:pPr>
        <w:pStyle w:val="Bulleto2"/>
        <w:keepNext/>
      </w:pPr>
      <w:r w:rsidRPr="00F47928">
        <w:t xml:space="preserve">Nutnost přerušit léčbu po snížení dávky, pokud </w:t>
      </w:r>
      <w:r w:rsidR="00C2619E" w:rsidRPr="00F47928">
        <w:t xml:space="preserve">hladina sérového </w:t>
      </w:r>
      <w:r w:rsidRPr="00F47928">
        <w:t>kreatinin</w:t>
      </w:r>
      <w:r w:rsidR="00C2619E" w:rsidRPr="00F47928">
        <w:t>u</w:t>
      </w:r>
      <w:r w:rsidRPr="00F47928">
        <w:t xml:space="preserve"> stoupá:</w:t>
      </w:r>
    </w:p>
    <w:p w14:paraId="49437C18" w14:textId="40B04B45" w:rsidR="00092BE3" w:rsidRPr="00F47928" w:rsidRDefault="00092BE3" w:rsidP="00763B90">
      <w:pPr>
        <w:pStyle w:val="Bulletx3"/>
      </w:pPr>
      <w:r w:rsidRPr="00F47928">
        <w:t>Dospělí a </w:t>
      </w:r>
      <w:r w:rsidR="00C2619E" w:rsidRPr="00F47928">
        <w:t>pediatrická populace</w:t>
      </w:r>
      <w:r w:rsidRPr="00F47928">
        <w:t>: zůstává o &gt; 33</w:t>
      </w:r>
      <w:r w:rsidR="00C2619E" w:rsidRPr="00F47928">
        <w:t xml:space="preserve"> </w:t>
      </w:r>
      <w:r w:rsidRPr="00F47928">
        <w:t xml:space="preserve">% nad výchozí hodnotou nebo clearance kreatininu je nižší než </w:t>
      </w:r>
      <w:r w:rsidR="00EB0638" w:rsidRPr="00F47928">
        <w:t xml:space="preserve">&lt; </w:t>
      </w:r>
      <w:r w:rsidRPr="00F47928">
        <w:t>LLN (90 ml/min)</w:t>
      </w:r>
    </w:p>
    <w:p w14:paraId="3BA47BBD" w14:textId="77777777" w:rsidR="00092BE3" w:rsidRPr="00F47928" w:rsidRDefault="00092BE3" w:rsidP="00763B90">
      <w:pPr>
        <w:pStyle w:val="Bulleto2"/>
        <w:keepNext/>
      </w:pPr>
      <w:r w:rsidRPr="00F47928">
        <w:t>Nutnost zvážit biopsii ledvin:</w:t>
      </w:r>
    </w:p>
    <w:p w14:paraId="302BC2D9" w14:textId="46445B00" w:rsidR="00092BE3" w:rsidRPr="00F47928" w:rsidRDefault="00092BE3" w:rsidP="00763B90">
      <w:pPr>
        <w:pStyle w:val="Bulletx3"/>
      </w:pPr>
      <w:r w:rsidRPr="00F47928">
        <w:t xml:space="preserve">Je-li </w:t>
      </w:r>
      <w:r w:rsidR="00E63E2A" w:rsidRPr="00F47928">
        <w:t xml:space="preserve">hladina sérového </w:t>
      </w:r>
      <w:r w:rsidRPr="00F47928">
        <w:t>kreatinin</w:t>
      </w:r>
      <w:r w:rsidR="00E63E2A" w:rsidRPr="00F47928">
        <w:t>u</w:t>
      </w:r>
      <w:r w:rsidRPr="00F47928">
        <w:t xml:space="preserve"> zvýšen a byla-li zjištěna další abnormalita (např. proteinurie, známky Fanconiho syndromu)</w:t>
      </w:r>
    </w:p>
    <w:p w14:paraId="15534E59" w14:textId="77777777" w:rsidR="00092BE3" w:rsidRPr="00F47928" w:rsidRDefault="00092BE3" w:rsidP="005640E1">
      <w:pPr>
        <w:pStyle w:val="Bullet"/>
        <w:ind w:left="567" w:hanging="567"/>
      </w:pPr>
      <w:r w:rsidRPr="00F47928">
        <w:t>Důležitost měření clearance kreatininu</w:t>
      </w:r>
    </w:p>
    <w:p w14:paraId="37F17264" w14:textId="77777777" w:rsidR="00092BE3" w:rsidRPr="00F47928" w:rsidRDefault="00092BE3" w:rsidP="005640E1">
      <w:pPr>
        <w:pStyle w:val="Bullet"/>
        <w:ind w:left="567" w:hanging="567"/>
      </w:pPr>
      <w:r w:rsidRPr="00F47928">
        <w:t>Stručný přehled metod pro měření clearance kreatininu</w:t>
      </w:r>
    </w:p>
    <w:p w14:paraId="44BE39CC" w14:textId="77834BF3" w:rsidR="00092BE3" w:rsidRPr="00F47928" w:rsidRDefault="00092BE3" w:rsidP="005640E1">
      <w:pPr>
        <w:pStyle w:val="Bullet"/>
        <w:keepNext/>
        <w:ind w:left="567" w:hanging="567"/>
      </w:pPr>
      <w:r w:rsidRPr="00F47928">
        <w:lastRenderedPageBreak/>
        <w:t xml:space="preserve">Informaci o možném zvýšení </w:t>
      </w:r>
      <w:r w:rsidR="00C2619E" w:rsidRPr="00F47928">
        <w:t xml:space="preserve">hladin </w:t>
      </w:r>
      <w:r w:rsidRPr="00F47928">
        <w:t>sérových aminotransferáz vyskytujícím se u pacientů léčených přípravkem Deferasirox Mylan</w:t>
      </w:r>
    </w:p>
    <w:p w14:paraId="50BC2E49" w14:textId="77777777" w:rsidR="00092BE3" w:rsidRPr="00F47928" w:rsidRDefault="00092BE3" w:rsidP="00763B90">
      <w:pPr>
        <w:pStyle w:val="Bulleto2"/>
      </w:pPr>
      <w:r w:rsidRPr="00F47928">
        <w:t>Nutnost stanovení jaterních funkčních testů před léčbou a poté v měsíčních intervalech nebo častěji, je-li to klinicky indikováno</w:t>
      </w:r>
    </w:p>
    <w:p w14:paraId="5E4884ED" w14:textId="77777777" w:rsidR="00092BE3" w:rsidRPr="00F47928" w:rsidRDefault="00092BE3" w:rsidP="00763B90">
      <w:pPr>
        <w:pStyle w:val="Bulleto2"/>
        <w:keepNext/>
      </w:pPr>
      <w:r w:rsidRPr="00F47928">
        <w:t>Nepředepisovat pacientům s preexistujícím onemocněním jater</w:t>
      </w:r>
    </w:p>
    <w:p w14:paraId="1F207335" w14:textId="4763ED09" w:rsidR="00092BE3" w:rsidRPr="00F47928" w:rsidRDefault="00092BE3" w:rsidP="00763B90">
      <w:pPr>
        <w:pStyle w:val="Bulleto2"/>
        <w:keepNext/>
      </w:pPr>
      <w:r w:rsidRPr="00F47928">
        <w:t xml:space="preserve">Nutnost přerušit léčbu, zjistí-li se </w:t>
      </w:r>
      <w:r w:rsidR="00E63E2A" w:rsidRPr="00F47928">
        <w:t xml:space="preserve">perzistující </w:t>
      </w:r>
      <w:r w:rsidRPr="00F47928">
        <w:t>nebo progresivní zvýšení jaterních enzymů</w:t>
      </w:r>
    </w:p>
    <w:p w14:paraId="3AF07C70" w14:textId="77777777" w:rsidR="00092BE3" w:rsidRPr="00F47928" w:rsidRDefault="00092BE3" w:rsidP="005640E1">
      <w:pPr>
        <w:pStyle w:val="Bullet"/>
        <w:ind w:left="567" w:hanging="567"/>
      </w:pPr>
      <w:r w:rsidRPr="00F47928">
        <w:t>Nutnost ročního vyšetření sluchu a zraku</w:t>
      </w:r>
    </w:p>
    <w:p w14:paraId="3FA44B78" w14:textId="21A58407" w:rsidR="00092BE3" w:rsidRPr="00F47928" w:rsidRDefault="00092BE3" w:rsidP="005640E1">
      <w:pPr>
        <w:pStyle w:val="Bullet"/>
        <w:keepNext/>
        <w:ind w:left="567" w:hanging="567"/>
      </w:pPr>
      <w:r w:rsidRPr="00F47928">
        <w:t xml:space="preserve">Nutnost pomocné tabulky zdůrazňující stanovení </w:t>
      </w:r>
      <w:r w:rsidR="00E63E2A" w:rsidRPr="00F47928">
        <w:t xml:space="preserve">hladin </w:t>
      </w:r>
      <w:r w:rsidRPr="00F47928">
        <w:t>sérového kreatininu před léčbou, clearance kreatininu, proteinurie, jaterních enzymů, feritinu, jako:</w:t>
      </w:r>
    </w:p>
    <w:tbl>
      <w:tblPr>
        <w:tblStyle w:val="Standard"/>
        <w:tblW w:w="0" w:type="auto"/>
        <w:tblInd w:w="530" w:type="dxa"/>
        <w:tblLook w:val="04A0" w:firstRow="1" w:lastRow="0" w:firstColumn="1" w:lastColumn="0" w:noHBand="0" w:noVBand="1"/>
      </w:tblPr>
      <w:tblGrid>
        <w:gridCol w:w="4673"/>
        <w:gridCol w:w="3852"/>
      </w:tblGrid>
      <w:tr w:rsidR="00092BE3" w:rsidRPr="00F47928" w14:paraId="780FDFF3" w14:textId="77777777" w:rsidTr="00690E81">
        <w:trPr>
          <w:tblHeader/>
        </w:trPr>
        <w:tc>
          <w:tcPr>
            <w:tcW w:w="4680" w:type="dxa"/>
          </w:tcPr>
          <w:p w14:paraId="1CF01AA7" w14:textId="77777777" w:rsidR="00092BE3" w:rsidRPr="00F47928" w:rsidRDefault="00092BE3" w:rsidP="00763B90">
            <w:pPr>
              <w:pStyle w:val="NormalKeep"/>
            </w:pPr>
            <w:r w:rsidRPr="00F47928">
              <w:t>Před zahájením léčby</w:t>
            </w:r>
          </w:p>
        </w:tc>
        <w:tc>
          <w:tcPr>
            <w:tcW w:w="3857" w:type="dxa"/>
          </w:tcPr>
          <w:p w14:paraId="423B4D43" w14:textId="77777777" w:rsidR="00092BE3" w:rsidRPr="00F47928" w:rsidRDefault="00092BE3" w:rsidP="00763B90"/>
        </w:tc>
      </w:tr>
      <w:tr w:rsidR="00092BE3" w:rsidRPr="00F47928" w14:paraId="023CF4E0" w14:textId="77777777" w:rsidTr="00690E81">
        <w:tc>
          <w:tcPr>
            <w:tcW w:w="4680" w:type="dxa"/>
          </w:tcPr>
          <w:p w14:paraId="140F5A9A" w14:textId="5F894A89" w:rsidR="00092BE3" w:rsidRPr="00F47928" w:rsidRDefault="00092BE3" w:rsidP="00763B90">
            <w:pPr>
              <w:pStyle w:val="NormalKeep"/>
            </w:pPr>
            <w:r w:rsidRPr="00F47928">
              <w:t xml:space="preserve">Sérový kreatinin ve </w:t>
            </w:r>
            <w:r w:rsidR="00C2619E" w:rsidRPr="00F47928">
              <w:t>dni </w:t>
            </w:r>
            <w:r w:rsidRPr="00F47928">
              <w:t>– X</w:t>
            </w:r>
          </w:p>
        </w:tc>
        <w:tc>
          <w:tcPr>
            <w:tcW w:w="3857" w:type="dxa"/>
          </w:tcPr>
          <w:p w14:paraId="2C137A06" w14:textId="77777777" w:rsidR="00092BE3" w:rsidRPr="00F47928" w:rsidRDefault="00092BE3" w:rsidP="00763B90">
            <w:r w:rsidRPr="00F47928">
              <w:t>Hodnota 1</w:t>
            </w:r>
          </w:p>
        </w:tc>
      </w:tr>
      <w:tr w:rsidR="00092BE3" w:rsidRPr="00F47928" w14:paraId="2A9BB5E7" w14:textId="77777777" w:rsidTr="00690E81">
        <w:tc>
          <w:tcPr>
            <w:tcW w:w="4680" w:type="dxa"/>
          </w:tcPr>
          <w:p w14:paraId="778AEDCB" w14:textId="30FD4290" w:rsidR="00092BE3" w:rsidRPr="00F47928" w:rsidRDefault="00092BE3" w:rsidP="00763B90">
            <w:pPr>
              <w:pStyle w:val="NormalKeep"/>
            </w:pPr>
            <w:r w:rsidRPr="00F47928">
              <w:t xml:space="preserve">Sérový kreatinin ve </w:t>
            </w:r>
            <w:r w:rsidR="00C2619E" w:rsidRPr="00F47928">
              <w:t>dni </w:t>
            </w:r>
            <w:r w:rsidRPr="00F47928">
              <w:t>– Y</w:t>
            </w:r>
          </w:p>
        </w:tc>
        <w:tc>
          <w:tcPr>
            <w:tcW w:w="3857" w:type="dxa"/>
          </w:tcPr>
          <w:p w14:paraId="27D17C56" w14:textId="77777777" w:rsidR="00092BE3" w:rsidRPr="00F47928" w:rsidRDefault="00092BE3" w:rsidP="00763B90">
            <w:r w:rsidRPr="00F47928">
              <w:t>Hodnota 2</w:t>
            </w:r>
          </w:p>
        </w:tc>
      </w:tr>
    </w:tbl>
    <w:p w14:paraId="76DB0B59" w14:textId="205BF975" w:rsidR="00092BE3" w:rsidRPr="00F47928" w:rsidRDefault="00092BE3" w:rsidP="00A6199B">
      <w:pPr>
        <w:pStyle w:val="NormalIndent"/>
      </w:pPr>
      <w:r w:rsidRPr="00F47928">
        <w:t>X a Y jsou dny (které je nutno určit), kdy je nutno provést stanovení před zahájením léčby.</w:t>
      </w:r>
    </w:p>
    <w:p w14:paraId="4C4F5D1A" w14:textId="77777777" w:rsidR="00092BE3" w:rsidRPr="00F47928" w:rsidRDefault="00092BE3" w:rsidP="005640E1">
      <w:pPr>
        <w:pStyle w:val="Bullet"/>
        <w:ind w:left="567" w:hanging="567"/>
      </w:pPr>
      <w:r w:rsidRPr="00F47928">
        <w:t>Varování před rizikem nadměrné chelatace a nutnosti pečlivého sledování hladin sérového feritinu a funkce ledvin a jater.</w:t>
      </w:r>
    </w:p>
    <w:p w14:paraId="079393C2" w14:textId="46BE6F91" w:rsidR="00092BE3" w:rsidRPr="00F47928" w:rsidRDefault="00092BE3" w:rsidP="00763B90">
      <w:pPr>
        <w:pStyle w:val="Bullet"/>
        <w:ind w:left="567" w:hanging="567"/>
      </w:pPr>
      <w:r w:rsidRPr="00F47928">
        <w:t>Pravidla pro úpravu dávkování a přerušení léčby při dosažení cílových hodnot sérového feritinu a železa v játrech.</w:t>
      </w:r>
    </w:p>
    <w:p w14:paraId="43983AD0" w14:textId="77777777" w:rsidR="00092BE3" w:rsidRPr="00F47928" w:rsidRDefault="00092BE3" w:rsidP="005640E1">
      <w:pPr>
        <w:pStyle w:val="Bullet"/>
        <w:keepNext/>
        <w:ind w:left="567" w:hanging="567"/>
      </w:pPr>
      <w:r w:rsidRPr="00F47928">
        <w:t>Doporučení pro léčbu pacientů se syndromy talasemie nezávislé na podávání krevních transfuzí (NTDT):</w:t>
      </w:r>
    </w:p>
    <w:p w14:paraId="42152663" w14:textId="77777777" w:rsidR="00092BE3" w:rsidRPr="00F47928" w:rsidRDefault="00092BE3" w:rsidP="00763B90">
      <w:pPr>
        <w:pStyle w:val="Bulleto2"/>
        <w:keepNext/>
      </w:pPr>
      <w:r w:rsidRPr="00F47928">
        <w:t>Informace o tom, že pro NTDT pacienty je doporučen pouze jeden cyklus léčby</w:t>
      </w:r>
    </w:p>
    <w:p w14:paraId="406E823A" w14:textId="77777777" w:rsidR="00092BE3" w:rsidRPr="00F47928" w:rsidRDefault="00092BE3" w:rsidP="00763B90">
      <w:pPr>
        <w:pStyle w:val="Bulleto2"/>
        <w:keepNext/>
      </w:pPr>
      <w:r w:rsidRPr="00F47928">
        <w:t>Upozornění o nezbytnosti pečlivého sledování koncentrací železa v játrech a feritinu v séru u pediatrické populace</w:t>
      </w:r>
    </w:p>
    <w:p w14:paraId="6A86B1E0" w14:textId="77777777" w:rsidR="00092BE3" w:rsidRPr="00F47928" w:rsidRDefault="00092BE3" w:rsidP="00763B90">
      <w:pPr>
        <w:pStyle w:val="Bulleto2"/>
      </w:pPr>
      <w:r w:rsidRPr="00F47928">
        <w:t>Upozornění na bezpečnostní důsledky dlouhodobé léčby u pediatrické populace</w:t>
      </w:r>
    </w:p>
    <w:p w14:paraId="4C62D12A" w14:textId="77777777" w:rsidR="00092BE3" w:rsidRPr="00F47928" w:rsidRDefault="00092BE3" w:rsidP="00763B90"/>
    <w:p w14:paraId="05FF1C97" w14:textId="77777777" w:rsidR="00092BE3" w:rsidRPr="00F47928" w:rsidRDefault="00092BE3" w:rsidP="00763B90">
      <w:pPr>
        <w:pStyle w:val="NormalKeep"/>
      </w:pPr>
      <w:r w:rsidRPr="00F47928">
        <w:rPr>
          <w:rStyle w:val="Strong"/>
        </w:rPr>
        <w:t>Informační balíček pro pacienta</w:t>
      </w:r>
      <w:r w:rsidRPr="00F47928">
        <w:t xml:space="preserve"> má obsahovat:</w:t>
      </w:r>
    </w:p>
    <w:p w14:paraId="26F888A6" w14:textId="77777777" w:rsidR="00092BE3" w:rsidRPr="00F47928" w:rsidRDefault="00092BE3" w:rsidP="005640E1">
      <w:pPr>
        <w:pStyle w:val="Bullet"/>
        <w:keepNext/>
        <w:ind w:left="567" w:hanging="567"/>
      </w:pPr>
      <w:r w:rsidRPr="00F47928">
        <w:t>Příbalovou informaci pro pacienta</w:t>
      </w:r>
    </w:p>
    <w:p w14:paraId="279F2033" w14:textId="77777777" w:rsidR="00092BE3" w:rsidRPr="00F47928" w:rsidRDefault="00092BE3" w:rsidP="005640E1">
      <w:pPr>
        <w:pStyle w:val="Bullet"/>
        <w:ind w:left="567" w:hanging="567"/>
      </w:pPr>
      <w:r w:rsidRPr="00F47928">
        <w:t>Příručku pro pacienta</w:t>
      </w:r>
    </w:p>
    <w:p w14:paraId="1EA2FA7A" w14:textId="77777777" w:rsidR="00092BE3" w:rsidRPr="00F47928" w:rsidRDefault="00092BE3" w:rsidP="00763B90"/>
    <w:p w14:paraId="6D6FEBC4" w14:textId="77777777" w:rsidR="00092BE3" w:rsidRPr="00F47928" w:rsidRDefault="00092BE3" w:rsidP="00763B90">
      <w:pPr>
        <w:pStyle w:val="NormalKeep"/>
      </w:pPr>
      <w:r w:rsidRPr="00F47928">
        <w:t>Příručka pro pacienta musí zahrnovat následující klíčové informace:</w:t>
      </w:r>
    </w:p>
    <w:p w14:paraId="79B4A90C" w14:textId="3156F778" w:rsidR="00092BE3" w:rsidRPr="00F47928" w:rsidRDefault="00092BE3" w:rsidP="00763B90">
      <w:pPr>
        <w:pStyle w:val="Bulleto2"/>
      </w:pPr>
      <w:r w:rsidRPr="00F47928">
        <w:t xml:space="preserve">Informaci o nutnosti pravidelného sledování </w:t>
      </w:r>
      <w:r w:rsidR="00C2619E" w:rsidRPr="00F47928">
        <w:t xml:space="preserve">hladin </w:t>
      </w:r>
      <w:r w:rsidRPr="00F47928">
        <w:t xml:space="preserve">sérového kreatininu, clearance kreatininu, proteinurie, jaterních enzymů, feritinu </w:t>
      </w:r>
    </w:p>
    <w:p w14:paraId="761C4686" w14:textId="1B7D45B3" w:rsidR="003064F6" w:rsidRPr="00F47928" w:rsidRDefault="00092BE3" w:rsidP="00763B90">
      <w:pPr>
        <w:pStyle w:val="Bulleto2"/>
      </w:pPr>
      <w:r w:rsidRPr="00F47928">
        <w:t>Informaci, že může být požadována biopsie ledvin, pokud se vyskytnou závažné abnormality ledvin</w:t>
      </w:r>
    </w:p>
    <w:p w14:paraId="6BC89D7E" w14:textId="77777777" w:rsidR="00092BE3" w:rsidRPr="00F47928" w:rsidRDefault="00092BE3" w:rsidP="00506E52">
      <w:pPr>
        <w:pStyle w:val="Bulleto2"/>
      </w:pPr>
      <w:r w:rsidRPr="00F47928">
        <w:t xml:space="preserve">Dostupnost různých lékových forem (dispergovatelné tablety, potahované tablety a granule) a hlavní rozdíly </w:t>
      </w:r>
      <w:r w:rsidR="00F45DDE" w:rsidRPr="00F47928">
        <w:t xml:space="preserve">u těchto forem </w:t>
      </w:r>
      <w:r w:rsidRPr="00F47928">
        <w:t>(tj. odlišné dávkování, druhy způsobů podání zejména v kombinaci s jídlem)</w:t>
      </w:r>
    </w:p>
    <w:p w14:paraId="0A4EDFBD" w14:textId="77777777" w:rsidR="00092BE3" w:rsidRPr="00F47928" w:rsidRDefault="00092BE3" w:rsidP="00763B90">
      <w:r w:rsidRPr="00F47928">
        <w:br w:type="page"/>
      </w:r>
    </w:p>
    <w:p w14:paraId="0EEA1DF8" w14:textId="77777777" w:rsidR="00C11FE3" w:rsidRPr="00F47928" w:rsidRDefault="00C11FE3" w:rsidP="00763B90"/>
    <w:p w14:paraId="468C716F" w14:textId="77777777" w:rsidR="00C11FE3" w:rsidRPr="00F47928" w:rsidRDefault="00C11FE3" w:rsidP="00763B90"/>
    <w:p w14:paraId="14E88DF6" w14:textId="77777777" w:rsidR="00C11FE3" w:rsidRPr="00F47928" w:rsidRDefault="00C11FE3" w:rsidP="00763B90"/>
    <w:p w14:paraId="389AD9A7" w14:textId="77777777" w:rsidR="00C11FE3" w:rsidRPr="00F47928" w:rsidRDefault="00C11FE3" w:rsidP="00763B90"/>
    <w:p w14:paraId="279CB9DB" w14:textId="77777777" w:rsidR="00C11FE3" w:rsidRPr="00F47928" w:rsidRDefault="00C11FE3" w:rsidP="00763B90"/>
    <w:p w14:paraId="4292C666" w14:textId="77777777" w:rsidR="00C11FE3" w:rsidRPr="00F47928" w:rsidRDefault="00C11FE3" w:rsidP="00763B90"/>
    <w:p w14:paraId="13D2079B" w14:textId="77777777" w:rsidR="00C11FE3" w:rsidRPr="00F47928" w:rsidRDefault="00C11FE3" w:rsidP="00763B90"/>
    <w:p w14:paraId="7B7A82E5" w14:textId="77777777" w:rsidR="00C11FE3" w:rsidRPr="00F47928" w:rsidRDefault="00C11FE3" w:rsidP="00763B90"/>
    <w:p w14:paraId="25FC973C" w14:textId="77777777" w:rsidR="00C11FE3" w:rsidRPr="00F47928" w:rsidRDefault="00C11FE3" w:rsidP="00763B90"/>
    <w:p w14:paraId="66429F01" w14:textId="77777777" w:rsidR="00C11FE3" w:rsidRPr="00F47928" w:rsidRDefault="00C11FE3" w:rsidP="00763B90"/>
    <w:p w14:paraId="24DACAC6" w14:textId="77777777" w:rsidR="00C11FE3" w:rsidRPr="00F47928" w:rsidRDefault="00C11FE3" w:rsidP="00763B90"/>
    <w:p w14:paraId="78A1C67F" w14:textId="77777777" w:rsidR="00C11FE3" w:rsidRPr="00F47928" w:rsidRDefault="00C11FE3" w:rsidP="00763B90"/>
    <w:p w14:paraId="7148FBA8" w14:textId="77777777" w:rsidR="00FF1C56" w:rsidRPr="00F47928" w:rsidRDefault="00FF1C56" w:rsidP="00763B90"/>
    <w:p w14:paraId="17EB503F" w14:textId="77777777" w:rsidR="00092BE3" w:rsidRPr="00F47928" w:rsidRDefault="00092BE3" w:rsidP="00763B90"/>
    <w:p w14:paraId="3972503D" w14:textId="77777777" w:rsidR="00C11FE3" w:rsidRPr="00F47928" w:rsidRDefault="00C11FE3" w:rsidP="00763B90"/>
    <w:p w14:paraId="717CF558" w14:textId="77777777" w:rsidR="00C11FE3" w:rsidRPr="00F47928" w:rsidRDefault="00C11FE3" w:rsidP="00763B90"/>
    <w:p w14:paraId="61DD3238" w14:textId="77777777" w:rsidR="00C11FE3" w:rsidRPr="00F47928" w:rsidRDefault="00C11FE3" w:rsidP="00763B90"/>
    <w:p w14:paraId="7DDC74EB" w14:textId="77777777" w:rsidR="00C11FE3" w:rsidRPr="00F47928" w:rsidRDefault="00C11FE3" w:rsidP="00763B90"/>
    <w:p w14:paraId="0D7E4EC4" w14:textId="77777777" w:rsidR="00C11FE3" w:rsidRPr="00F47928" w:rsidRDefault="00C11FE3" w:rsidP="00763B90"/>
    <w:p w14:paraId="41A05E30" w14:textId="77777777" w:rsidR="00C11FE3" w:rsidRPr="00F47928" w:rsidRDefault="00C11FE3" w:rsidP="00763B90"/>
    <w:p w14:paraId="404A3EFD" w14:textId="77777777" w:rsidR="00C11FE3" w:rsidRPr="00F47928" w:rsidRDefault="00C11FE3" w:rsidP="00763B90"/>
    <w:p w14:paraId="7B5F4ACB" w14:textId="77777777" w:rsidR="00C11FE3" w:rsidRPr="00F47928" w:rsidRDefault="00C11FE3" w:rsidP="00763B90"/>
    <w:p w14:paraId="11C55A9D" w14:textId="77777777" w:rsidR="00C11FE3" w:rsidRPr="00F47928" w:rsidRDefault="00C11FE3" w:rsidP="00763B90"/>
    <w:p w14:paraId="5B31FF17" w14:textId="77777777" w:rsidR="00C11FE3" w:rsidRPr="00F47928" w:rsidRDefault="0063563B" w:rsidP="008C40C4">
      <w:pPr>
        <w:pStyle w:val="Title"/>
        <w:outlineLvl w:val="9"/>
      </w:pPr>
      <w:r w:rsidRPr="00F47928">
        <w:t>PŘÍLOHA III</w:t>
      </w:r>
    </w:p>
    <w:p w14:paraId="28140F31" w14:textId="77777777" w:rsidR="00C11FE3" w:rsidRPr="00F47928" w:rsidRDefault="00C11FE3" w:rsidP="00763B90">
      <w:pPr>
        <w:pStyle w:val="NormalKeep"/>
      </w:pPr>
    </w:p>
    <w:p w14:paraId="24978B9E" w14:textId="77777777" w:rsidR="00C11FE3" w:rsidRPr="00F47928" w:rsidRDefault="00C11FE3" w:rsidP="008C40C4">
      <w:pPr>
        <w:pStyle w:val="Title"/>
        <w:outlineLvl w:val="9"/>
      </w:pPr>
      <w:r w:rsidRPr="00F47928">
        <w:t>OZNAČENÍ NA OBALU A PŘÍBALOVÁ INFORMACE</w:t>
      </w:r>
    </w:p>
    <w:p w14:paraId="64D3E471" w14:textId="77777777" w:rsidR="00C11FE3" w:rsidRPr="00F47928" w:rsidRDefault="00C11FE3" w:rsidP="00763B90"/>
    <w:p w14:paraId="2FEFBE29" w14:textId="77777777" w:rsidR="00C11FE3" w:rsidRPr="00F47928" w:rsidRDefault="00C11FE3" w:rsidP="00763B90"/>
    <w:p w14:paraId="1B5EEF15" w14:textId="77777777" w:rsidR="00C11FE3" w:rsidRPr="00F47928" w:rsidRDefault="00FF1C56" w:rsidP="00763B90">
      <w:r w:rsidRPr="00F47928">
        <w:br w:type="page"/>
      </w:r>
    </w:p>
    <w:p w14:paraId="2406B759" w14:textId="77777777" w:rsidR="00C11FE3" w:rsidRPr="00F47928" w:rsidRDefault="00C11FE3" w:rsidP="00763B90"/>
    <w:p w14:paraId="30B48615" w14:textId="77777777" w:rsidR="00C11FE3" w:rsidRPr="00F47928" w:rsidRDefault="00C11FE3" w:rsidP="00763B90"/>
    <w:p w14:paraId="1888A8AD" w14:textId="77777777" w:rsidR="00C11FE3" w:rsidRPr="00F47928" w:rsidRDefault="00C11FE3" w:rsidP="00763B90"/>
    <w:p w14:paraId="4DBBAE8B" w14:textId="77777777" w:rsidR="00C11FE3" w:rsidRPr="00F47928" w:rsidRDefault="00C11FE3" w:rsidP="00763B90"/>
    <w:p w14:paraId="3423DF17" w14:textId="77777777" w:rsidR="00C11FE3" w:rsidRPr="00F47928" w:rsidRDefault="00C11FE3" w:rsidP="00763B90"/>
    <w:p w14:paraId="5F3251F7" w14:textId="77777777" w:rsidR="00C11FE3" w:rsidRPr="00F47928" w:rsidRDefault="00C11FE3" w:rsidP="00763B90"/>
    <w:p w14:paraId="287F5E0D" w14:textId="77777777" w:rsidR="00C11FE3" w:rsidRPr="00F47928" w:rsidRDefault="00C11FE3" w:rsidP="00763B90"/>
    <w:p w14:paraId="3947F316" w14:textId="77777777" w:rsidR="00C11FE3" w:rsidRPr="00F47928" w:rsidRDefault="00C11FE3" w:rsidP="00763B90"/>
    <w:p w14:paraId="18456F15" w14:textId="77777777" w:rsidR="00C11FE3" w:rsidRPr="00F47928" w:rsidRDefault="00C11FE3" w:rsidP="00763B90"/>
    <w:p w14:paraId="3AC3352C" w14:textId="77777777" w:rsidR="00C11FE3" w:rsidRPr="00F47928" w:rsidRDefault="00C11FE3" w:rsidP="00763B90"/>
    <w:p w14:paraId="6DDBA9D4" w14:textId="77777777" w:rsidR="00C11FE3" w:rsidRPr="00F47928" w:rsidRDefault="00C11FE3" w:rsidP="00763B90"/>
    <w:p w14:paraId="1F0F29D8" w14:textId="77777777" w:rsidR="00C11FE3" w:rsidRPr="00F47928" w:rsidRDefault="00C11FE3" w:rsidP="00763B90"/>
    <w:p w14:paraId="23C518D0" w14:textId="77777777" w:rsidR="00C11FE3" w:rsidRPr="00F47928" w:rsidRDefault="00C11FE3" w:rsidP="00763B90"/>
    <w:p w14:paraId="5B55B921" w14:textId="77777777" w:rsidR="00C11FE3" w:rsidRPr="00F47928" w:rsidRDefault="00C11FE3" w:rsidP="00763B90"/>
    <w:p w14:paraId="02AC1177" w14:textId="77777777" w:rsidR="00FF1C56" w:rsidRPr="00F47928" w:rsidRDefault="00FF1C56" w:rsidP="00763B90"/>
    <w:p w14:paraId="1E26B9FB" w14:textId="77777777" w:rsidR="00C11FE3" w:rsidRPr="00F47928" w:rsidRDefault="00C11FE3" w:rsidP="00763B90"/>
    <w:p w14:paraId="4EB98B0E" w14:textId="77777777" w:rsidR="00C11FE3" w:rsidRPr="00F47928" w:rsidRDefault="00C11FE3" w:rsidP="00763B90"/>
    <w:p w14:paraId="3F1883C2" w14:textId="77777777" w:rsidR="00C11FE3" w:rsidRPr="00F47928" w:rsidRDefault="00C11FE3" w:rsidP="00763B90"/>
    <w:p w14:paraId="2A8383FE" w14:textId="77777777" w:rsidR="00C11FE3" w:rsidRPr="00F47928" w:rsidRDefault="00C11FE3" w:rsidP="00763B90"/>
    <w:p w14:paraId="126B6AF0" w14:textId="77777777" w:rsidR="00C11FE3" w:rsidRPr="00F47928" w:rsidRDefault="00C11FE3" w:rsidP="00763B90"/>
    <w:p w14:paraId="6B702B67" w14:textId="77777777" w:rsidR="008C40C4" w:rsidRPr="00F47928" w:rsidRDefault="008C40C4" w:rsidP="00763B90"/>
    <w:p w14:paraId="3DF22D7D" w14:textId="77777777" w:rsidR="00C11FE3" w:rsidRPr="00F47928" w:rsidRDefault="00C11FE3" w:rsidP="00763B90"/>
    <w:p w14:paraId="0EC7E603" w14:textId="77777777" w:rsidR="00C11FE3" w:rsidRPr="00F47928" w:rsidRDefault="00C11FE3" w:rsidP="00763B90"/>
    <w:p w14:paraId="25CFAD26" w14:textId="77777777" w:rsidR="00C11FE3" w:rsidRPr="00F47928" w:rsidRDefault="00C11FE3" w:rsidP="008C40C4">
      <w:pPr>
        <w:pStyle w:val="Heading1"/>
      </w:pPr>
      <w:r w:rsidRPr="00F47928">
        <w:t>A. OZNAČENÍ NA OBALU</w:t>
      </w:r>
    </w:p>
    <w:p w14:paraId="2B325D27" w14:textId="77777777" w:rsidR="00C11FE3" w:rsidRPr="00F47928" w:rsidRDefault="00C11FE3" w:rsidP="00763B90"/>
    <w:p w14:paraId="462C6C8C" w14:textId="77777777" w:rsidR="00423DEC" w:rsidRPr="00F47928" w:rsidRDefault="00423DEC" w:rsidP="00763B90"/>
    <w:p w14:paraId="75624920" w14:textId="77777777" w:rsidR="00B766A1" w:rsidRPr="00F47928" w:rsidRDefault="00B766A1" w:rsidP="00B766A1">
      <w:r w:rsidRPr="00F47928">
        <w:br w:type="page"/>
      </w:r>
    </w:p>
    <w:p w14:paraId="314D065C" w14:textId="7227A142" w:rsidR="00C11FE3" w:rsidRPr="00F47928" w:rsidRDefault="00FF1C56" w:rsidP="00763B90">
      <w:pPr>
        <w:pStyle w:val="HeadingStrLAB"/>
      </w:pPr>
      <w:r w:rsidRPr="00F47928">
        <w:lastRenderedPageBreak/>
        <w:t>ÚDAJE UVÁDĚNÉ NA VNĚJŠÍM OBALU</w:t>
      </w:r>
    </w:p>
    <w:p w14:paraId="72F9C68B" w14:textId="77777777" w:rsidR="00C11FE3" w:rsidRPr="00F47928" w:rsidRDefault="00C11FE3" w:rsidP="00763B90">
      <w:pPr>
        <w:pStyle w:val="HeadingStrLAB"/>
      </w:pPr>
    </w:p>
    <w:p w14:paraId="7342BB81" w14:textId="7EEF4B27" w:rsidR="00C11FE3" w:rsidRPr="00F47928" w:rsidRDefault="00C11FE3" w:rsidP="00763B90">
      <w:pPr>
        <w:pStyle w:val="HeadingStrLAB"/>
      </w:pPr>
      <w:r w:rsidRPr="00F47928">
        <w:t xml:space="preserve"> KRABIČKA (BLISTR A LAHVIČKA)</w:t>
      </w:r>
    </w:p>
    <w:p w14:paraId="62202B30" w14:textId="77777777" w:rsidR="00C11FE3" w:rsidRPr="00F47928" w:rsidRDefault="00C11FE3" w:rsidP="00763B90"/>
    <w:p w14:paraId="0725BCDD" w14:textId="77777777" w:rsidR="00C11FE3" w:rsidRPr="00F47928" w:rsidRDefault="00C11FE3" w:rsidP="00763B90"/>
    <w:p w14:paraId="4DCB1764" w14:textId="77777777" w:rsidR="00B80448" w:rsidRPr="00F47928" w:rsidRDefault="00B80448" w:rsidP="005640E1">
      <w:pPr>
        <w:pStyle w:val="Heading1LAB"/>
        <w:ind w:left="567" w:hanging="567"/>
        <w:jc w:val="left"/>
      </w:pPr>
      <w:r w:rsidRPr="00F47928">
        <w:t>1.</w:t>
      </w:r>
      <w:r w:rsidRPr="00F47928">
        <w:tab/>
        <w:t>NÁZEV LÉČIVÉHO PŘÍPRAVKU</w:t>
      </w:r>
    </w:p>
    <w:p w14:paraId="034D3E82" w14:textId="77777777" w:rsidR="00C11FE3" w:rsidRPr="00F47928" w:rsidRDefault="00C11FE3" w:rsidP="00763B90">
      <w:pPr>
        <w:pStyle w:val="NormalKeep"/>
      </w:pPr>
    </w:p>
    <w:p w14:paraId="4563B946" w14:textId="77777777" w:rsidR="00C11FE3" w:rsidRPr="00F47928" w:rsidRDefault="00C11FE3" w:rsidP="00763B90">
      <w:pPr>
        <w:pStyle w:val="NormalKeep"/>
      </w:pPr>
      <w:r w:rsidRPr="00F47928">
        <w:t>Deferasirox Mylan 90 mg potahované tablety</w:t>
      </w:r>
    </w:p>
    <w:p w14:paraId="1DC7872E" w14:textId="77777777" w:rsidR="00C11FE3" w:rsidRPr="00F47928" w:rsidRDefault="00C11FE3" w:rsidP="00763B90">
      <w:r w:rsidRPr="00F47928">
        <w:t>deferasiroxum</w:t>
      </w:r>
    </w:p>
    <w:p w14:paraId="0A99A48A" w14:textId="77777777" w:rsidR="00C11FE3" w:rsidRPr="00F47928" w:rsidRDefault="00C11FE3" w:rsidP="00763B90"/>
    <w:p w14:paraId="4349F7C8" w14:textId="77777777" w:rsidR="00C11FE3" w:rsidRPr="00F47928" w:rsidRDefault="00C11FE3" w:rsidP="00763B90"/>
    <w:p w14:paraId="07B38F99" w14:textId="77777777" w:rsidR="00B80448" w:rsidRPr="00F47928" w:rsidRDefault="00B80448" w:rsidP="005640E1">
      <w:pPr>
        <w:pStyle w:val="Heading1LAB"/>
        <w:ind w:left="567" w:hanging="567"/>
        <w:jc w:val="left"/>
      </w:pPr>
      <w:r w:rsidRPr="00F47928">
        <w:t>2.</w:t>
      </w:r>
      <w:r w:rsidRPr="00F47928">
        <w:tab/>
        <w:t>OBSAH LÉČIVÉ LÁTKY/LÉČIVÝCH LÁTEK</w:t>
      </w:r>
    </w:p>
    <w:p w14:paraId="0E988F31" w14:textId="77777777" w:rsidR="00C11FE3" w:rsidRPr="00F47928" w:rsidRDefault="00C11FE3" w:rsidP="00763B90">
      <w:pPr>
        <w:pStyle w:val="NormalKeep"/>
      </w:pPr>
    </w:p>
    <w:p w14:paraId="0DB9FD88" w14:textId="77777777" w:rsidR="00C11FE3" w:rsidRPr="00F47928" w:rsidRDefault="00C11FE3" w:rsidP="00763B90">
      <w:r w:rsidRPr="00F47928">
        <w:t>Jedna potahovaná tableta obsahuje deferasiroxum 90 mg.</w:t>
      </w:r>
    </w:p>
    <w:p w14:paraId="333FFCC2" w14:textId="77777777" w:rsidR="00C11FE3" w:rsidRPr="00F47928" w:rsidRDefault="00C11FE3" w:rsidP="00763B90"/>
    <w:p w14:paraId="38D07AB7" w14:textId="77777777" w:rsidR="00C11FE3" w:rsidRPr="00F47928" w:rsidRDefault="00C11FE3" w:rsidP="00763B90"/>
    <w:p w14:paraId="310088F6" w14:textId="77777777" w:rsidR="00B80448" w:rsidRPr="00F47928" w:rsidRDefault="00B80448" w:rsidP="005640E1">
      <w:pPr>
        <w:pStyle w:val="Heading1LAB"/>
        <w:ind w:left="567" w:hanging="567"/>
        <w:jc w:val="left"/>
      </w:pPr>
      <w:r w:rsidRPr="00F47928">
        <w:t>3.</w:t>
      </w:r>
      <w:r w:rsidRPr="00F47928">
        <w:tab/>
        <w:t>SEZNAM POMOCNÝCH LÁTEK</w:t>
      </w:r>
    </w:p>
    <w:p w14:paraId="308BE3AC" w14:textId="77777777" w:rsidR="00C11FE3" w:rsidRPr="00F47928" w:rsidRDefault="00C11FE3" w:rsidP="00763B90"/>
    <w:p w14:paraId="01AA0BA4" w14:textId="77777777" w:rsidR="00C11FE3" w:rsidRPr="00F47928" w:rsidRDefault="00C11FE3" w:rsidP="00763B90"/>
    <w:p w14:paraId="738D30FF" w14:textId="77777777" w:rsidR="00B80448" w:rsidRPr="00F47928" w:rsidRDefault="00B80448" w:rsidP="005640E1">
      <w:pPr>
        <w:pStyle w:val="Heading1LAB"/>
        <w:ind w:left="567" w:hanging="567"/>
        <w:jc w:val="left"/>
      </w:pPr>
      <w:r w:rsidRPr="00F47928">
        <w:t>4.</w:t>
      </w:r>
      <w:r w:rsidRPr="00F47928">
        <w:tab/>
        <w:t>LÉKOVÁ FORMA A OBSAH BALENÍ</w:t>
      </w:r>
    </w:p>
    <w:p w14:paraId="0A9D9D1A" w14:textId="77777777" w:rsidR="00C11FE3" w:rsidRPr="00F47928" w:rsidRDefault="00C11FE3" w:rsidP="00763B90">
      <w:pPr>
        <w:pStyle w:val="NormalKeep"/>
      </w:pPr>
    </w:p>
    <w:p w14:paraId="5BA0B434" w14:textId="77777777" w:rsidR="0091250B" w:rsidRPr="00F47928" w:rsidRDefault="0091250B" w:rsidP="00763B90">
      <w:pPr>
        <w:pStyle w:val="NormalKeep"/>
      </w:pPr>
      <w:r w:rsidRPr="00F47928">
        <w:t>Potahovaná tableta</w:t>
      </w:r>
      <w:r w:rsidR="001A3F3E" w:rsidRPr="00F47928">
        <w:t xml:space="preserve"> (tableta)</w:t>
      </w:r>
    </w:p>
    <w:p w14:paraId="3F2E0CDA" w14:textId="77777777" w:rsidR="00C11FE3" w:rsidRPr="00F47928" w:rsidRDefault="00C11FE3" w:rsidP="00763B90">
      <w:pPr>
        <w:pStyle w:val="NormalKeep"/>
      </w:pPr>
    </w:p>
    <w:p w14:paraId="64AFD87E" w14:textId="77777777" w:rsidR="00C11FE3" w:rsidRPr="00F47928" w:rsidRDefault="00C11FE3" w:rsidP="00763B90">
      <w:pPr>
        <w:pStyle w:val="HeadingEmphasis"/>
      </w:pPr>
      <w:r w:rsidRPr="00F47928">
        <w:t>[Blistry]</w:t>
      </w:r>
    </w:p>
    <w:p w14:paraId="491136AF" w14:textId="77777777" w:rsidR="00C11FE3" w:rsidRPr="00F47928" w:rsidRDefault="00C11FE3" w:rsidP="00763B90">
      <w:pPr>
        <w:pStyle w:val="NormalKeep"/>
      </w:pPr>
      <w:r w:rsidRPr="00F47928">
        <w:t>30 potahovaných tablet</w:t>
      </w:r>
    </w:p>
    <w:p w14:paraId="346BBA68" w14:textId="77777777" w:rsidR="00C11FE3" w:rsidRPr="00F47928" w:rsidRDefault="00C11FE3" w:rsidP="00763B90">
      <w:pPr>
        <w:pStyle w:val="NormalKeep"/>
      </w:pPr>
      <w:r w:rsidRPr="00F47928">
        <w:rPr>
          <w:highlight w:val="lightGray"/>
        </w:rPr>
        <w:t>90 potahovaných tablet</w:t>
      </w:r>
    </w:p>
    <w:p w14:paraId="23DAF1AA" w14:textId="77777777" w:rsidR="00C11FE3" w:rsidRPr="00F47928" w:rsidRDefault="00C11FE3" w:rsidP="00763B90">
      <w:pPr>
        <w:pStyle w:val="NormalKeep"/>
      </w:pPr>
    </w:p>
    <w:p w14:paraId="2175BDFB" w14:textId="77777777" w:rsidR="00C11FE3" w:rsidRPr="00F47928" w:rsidRDefault="00C11FE3" w:rsidP="00763B90">
      <w:pPr>
        <w:pStyle w:val="HeadingEmphasis"/>
      </w:pPr>
      <w:r w:rsidRPr="00F47928">
        <w:rPr>
          <w:highlight w:val="lightGray"/>
        </w:rPr>
        <w:t>[</w:t>
      </w:r>
      <w:r w:rsidR="007805BB" w:rsidRPr="00F47928">
        <w:rPr>
          <w:highlight w:val="lightGray"/>
        </w:rPr>
        <w:t>Jednodávkové blistry</w:t>
      </w:r>
      <w:r w:rsidRPr="00F47928">
        <w:rPr>
          <w:highlight w:val="lightGray"/>
        </w:rPr>
        <w:t>]</w:t>
      </w:r>
    </w:p>
    <w:p w14:paraId="3D061B01" w14:textId="3D2303E4" w:rsidR="00C11FE3" w:rsidRPr="00F47928" w:rsidRDefault="00FF1C56" w:rsidP="00763B90">
      <w:pPr>
        <w:pStyle w:val="NormalKeep"/>
      </w:pPr>
      <w:r w:rsidRPr="00F47928">
        <w:rPr>
          <w:highlight w:val="lightGray"/>
        </w:rPr>
        <w:t>30× 1 potahovan</w:t>
      </w:r>
      <w:r w:rsidR="001A3F3E" w:rsidRPr="00F47928">
        <w:rPr>
          <w:highlight w:val="lightGray"/>
        </w:rPr>
        <w:t>á</w:t>
      </w:r>
      <w:r w:rsidRPr="00F47928">
        <w:rPr>
          <w:highlight w:val="lightGray"/>
        </w:rPr>
        <w:t xml:space="preserve"> tablet</w:t>
      </w:r>
      <w:r w:rsidR="001A3F3E" w:rsidRPr="00F47928">
        <w:rPr>
          <w:highlight w:val="lightGray"/>
        </w:rPr>
        <w:t>a</w:t>
      </w:r>
    </w:p>
    <w:p w14:paraId="2E46C085" w14:textId="77777777" w:rsidR="00C11FE3" w:rsidRPr="00F47928" w:rsidRDefault="00C11FE3" w:rsidP="00763B90">
      <w:pPr>
        <w:pStyle w:val="NormalKeep"/>
      </w:pPr>
    </w:p>
    <w:p w14:paraId="6B5468E8" w14:textId="77777777" w:rsidR="00C11FE3" w:rsidRPr="00F47928" w:rsidRDefault="00C11FE3" w:rsidP="00763B90">
      <w:pPr>
        <w:pStyle w:val="HeadingEmphasis"/>
        <w:rPr>
          <w:highlight w:val="lightGray"/>
        </w:rPr>
      </w:pPr>
      <w:r w:rsidRPr="00F47928">
        <w:rPr>
          <w:highlight w:val="lightGray"/>
        </w:rPr>
        <w:t>[Lahvičky]</w:t>
      </w:r>
      <w:r w:rsidR="00092BE3" w:rsidRPr="00F47928">
        <w:rPr>
          <w:highlight w:val="lightGray"/>
        </w:rPr>
        <w:t>:</w:t>
      </w:r>
    </w:p>
    <w:p w14:paraId="20498E22" w14:textId="77777777" w:rsidR="00C11FE3" w:rsidRPr="00F47928" w:rsidRDefault="00C11FE3" w:rsidP="00763B90">
      <w:pPr>
        <w:pStyle w:val="NormalKeep"/>
        <w:rPr>
          <w:highlight w:val="lightGray"/>
        </w:rPr>
      </w:pPr>
      <w:r w:rsidRPr="00F47928">
        <w:rPr>
          <w:highlight w:val="lightGray"/>
        </w:rPr>
        <w:t>90 potahovaných tablet</w:t>
      </w:r>
    </w:p>
    <w:p w14:paraId="40DE7FF3" w14:textId="77777777" w:rsidR="00C11FE3" w:rsidRPr="00F47928" w:rsidRDefault="00C11FE3" w:rsidP="00763B90">
      <w:r w:rsidRPr="00F47928">
        <w:rPr>
          <w:highlight w:val="lightGray"/>
        </w:rPr>
        <w:t>300 potahovaných tablet</w:t>
      </w:r>
    </w:p>
    <w:p w14:paraId="32DF5FB3" w14:textId="77777777" w:rsidR="00C11FE3" w:rsidRPr="00F47928" w:rsidRDefault="00C11FE3" w:rsidP="00763B90"/>
    <w:p w14:paraId="3E672860" w14:textId="77777777" w:rsidR="00C11FE3" w:rsidRPr="00F47928" w:rsidRDefault="00C11FE3" w:rsidP="00763B90"/>
    <w:p w14:paraId="1684B641" w14:textId="77777777" w:rsidR="00B80448" w:rsidRPr="00F47928" w:rsidRDefault="00B80448" w:rsidP="005640E1">
      <w:pPr>
        <w:pStyle w:val="Heading1LAB"/>
        <w:ind w:left="567" w:hanging="567"/>
        <w:jc w:val="left"/>
      </w:pPr>
      <w:r w:rsidRPr="00F47928">
        <w:t>5.</w:t>
      </w:r>
      <w:r w:rsidRPr="00F47928">
        <w:tab/>
        <w:t>ZPŮSOB A CESTA/CESTY PODÁNÍ</w:t>
      </w:r>
    </w:p>
    <w:p w14:paraId="7C50AB1C" w14:textId="77777777" w:rsidR="00C11FE3" w:rsidRPr="00F47928" w:rsidRDefault="00C11FE3" w:rsidP="00763B90">
      <w:pPr>
        <w:pStyle w:val="NormalKeep"/>
      </w:pPr>
    </w:p>
    <w:p w14:paraId="3DC146A9" w14:textId="77777777" w:rsidR="004A1EE6" w:rsidRPr="00F47928" w:rsidRDefault="00C11FE3" w:rsidP="00763B90">
      <w:pPr>
        <w:pStyle w:val="NormalKeep"/>
      </w:pPr>
      <w:r w:rsidRPr="00F47928">
        <w:t>Před použitím si přečtěte příbalovou informaci.</w:t>
      </w:r>
    </w:p>
    <w:p w14:paraId="3AC0940B" w14:textId="77777777" w:rsidR="004A1EE6" w:rsidRPr="00F47928" w:rsidRDefault="004A1EE6" w:rsidP="00763B90">
      <w:pPr>
        <w:pStyle w:val="NormalKeep"/>
      </w:pPr>
    </w:p>
    <w:p w14:paraId="08FC2AE3" w14:textId="77777777" w:rsidR="00C11FE3" w:rsidRPr="00F47928" w:rsidRDefault="00C11FE3" w:rsidP="00763B90">
      <w:r w:rsidRPr="00F47928">
        <w:t>Perorální podání.</w:t>
      </w:r>
    </w:p>
    <w:p w14:paraId="4D06057B" w14:textId="77777777" w:rsidR="00C11FE3" w:rsidRPr="00F47928" w:rsidRDefault="00C11FE3" w:rsidP="00763B90"/>
    <w:p w14:paraId="7B0D104E" w14:textId="77777777" w:rsidR="00C11FE3" w:rsidRPr="00F47928" w:rsidRDefault="00C11FE3" w:rsidP="00763B90"/>
    <w:p w14:paraId="3F376B42" w14:textId="77777777" w:rsidR="00B80448" w:rsidRPr="00F47928" w:rsidRDefault="00B80448" w:rsidP="005640E1">
      <w:pPr>
        <w:pStyle w:val="Heading1LAB"/>
        <w:ind w:left="567" w:hanging="567"/>
        <w:jc w:val="left"/>
      </w:pPr>
      <w:r w:rsidRPr="00F47928">
        <w:t>6.</w:t>
      </w:r>
      <w:r w:rsidRPr="00F47928">
        <w:tab/>
        <w:t>ZVLÁŠTNÍ UPOZORNĚNÍ, ŽE LÉČIVÝ PŘÍPRAVEK MUSÍ BÝT UCHOVÁVÁN MIMO DOHLED A DOSAH DĚTÍ</w:t>
      </w:r>
    </w:p>
    <w:p w14:paraId="4C1AA49C" w14:textId="77777777" w:rsidR="00C11FE3" w:rsidRPr="00F47928" w:rsidRDefault="00C11FE3" w:rsidP="00763B90">
      <w:pPr>
        <w:pStyle w:val="NormalKeep"/>
      </w:pPr>
    </w:p>
    <w:p w14:paraId="3529C226" w14:textId="77777777" w:rsidR="00C11FE3" w:rsidRPr="00F47928" w:rsidRDefault="00C11FE3" w:rsidP="00763B90">
      <w:r w:rsidRPr="00F47928">
        <w:t>Uchovávejte mimo dohled a dosah dětí.</w:t>
      </w:r>
    </w:p>
    <w:p w14:paraId="1E09FE9A" w14:textId="77777777" w:rsidR="00C11FE3" w:rsidRPr="00F47928" w:rsidRDefault="00C11FE3" w:rsidP="00763B90"/>
    <w:p w14:paraId="007928C6" w14:textId="77777777" w:rsidR="00C11FE3" w:rsidRPr="00F47928" w:rsidRDefault="00C11FE3" w:rsidP="00763B90"/>
    <w:p w14:paraId="431DEAB4" w14:textId="77777777" w:rsidR="00B80448" w:rsidRPr="00F47928" w:rsidRDefault="00B80448" w:rsidP="005640E1">
      <w:pPr>
        <w:pStyle w:val="Heading1LAB"/>
        <w:ind w:left="567" w:hanging="567"/>
        <w:jc w:val="left"/>
      </w:pPr>
      <w:r w:rsidRPr="00F47928">
        <w:t>7.</w:t>
      </w:r>
      <w:r w:rsidRPr="00F47928">
        <w:tab/>
        <w:t>DALŠÍ ZVLÁŠTNÍ UPOZORNĚNÍ, POKUD JE POTŘEBNÉ</w:t>
      </w:r>
    </w:p>
    <w:p w14:paraId="3ED9442F" w14:textId="77777777" w:rsidR="00C11FE3" w:rsidRPr="00F47928" w:rsidRDefault="00C11FE3" w:rsidP="00763B90"/>
    <w:p w14:paraId="301995EB" w14:textId="77777777" w:rsidR="00FF1C56" w:rsidRPr="00F47928" w:rsidRDefault="00FF1C56" w:rsidP="00763B90"/>
    <w:p w14:paraId="60991FDA" w14:textId="77777777" w:rsidR="00B80448" w:rsidRPr="00F47928" w:rsidRDefault="00B80448" w:rsidP="005640E1">
      <w:pPr>
        <w:pStyle w:val="Heading1LAB"/>
        <w:ind w:left="567" w:hanging="567"/>
        <w:jc w:val="left"/>
      </w:pPr>
      <w:r w:rsidRPr="00F47928">
        <w:lastRenderedPageBreak/>
        <w:t>8.</w:t>
      </w:r>
      <w:r w:rsidRPr="00F47928">
        <w:tab/>
        <w:t>POUŽITELNOST</w:t>
      </w:r>
    </w:p>
    <w:p w14:paraId="6D67D2F9" w14:textId="77777777" w:rsidR="00C11FE3" w:rsidRPr="00F47928" w:rsidRDefault="00C11FE3" w:rsidP="003F2CB5">
      <w:pPr>
        <w:pStyle w:val="NormalKeep"/>
      </w:pPr>
    </w:p>
    <w:p w14:paraId="3A6BE961" w14:textId="77C6D8D4" w:rsidR="00C11FE3" w:rsidRPr="00F47928" w:rsidRDefault="007805BB" w:rsidP="003F2CB5">
      <w:pPr>
        <w:keepNext/>
      </w:pPr>
      <w:r w:rsidRPr="00F47928">
        <w:t>EXP</w:t>
      </w:r>
    </w:p>
    <w:p w14:paraId="47EA4147" w14:textId="77777777" w:rsidR="003F2CB5" w:rsidRPr="00F47928" w:rsidRDefault="003F2CB5" w:rsidP="008C40C4"/>
    <w:p w14:paraId="00D71039" w14:textId="77777777" w:rsidR="003F2CB5" w:rsidRPr="00F47928" w:rsidRDefault="003F2CB5" w:rsidP="008C40C4"/>
    <w:p w14:paraId="58E510EB" w14:textId="77777777" w:rsidR="00B80448" w:rsidRPr="00F47928" w:rsidRDefault="00B80448" w:rsidP="005640E1">
      <w:pPr>
        <w:pStyle w:val="Heading1LAB"/>
        <w:ind w:left="567" w:hanging="567"/>
        <w:jc w:val="left"/>
      </w:pPr>
      <w:r w:rsidRPr="00F47928">
        <w:t>9.</w:t>
      </w:r>
      <w:r w:rsidRPr="00F47928">
        <w:tab/>
        <w:t>ZVLÁŠTNÍ PODMÍNKY PRO UCHOVÁVÁNÍ</w:t>
      </w:r>
    </w:p>
    <w:p w14:paraId="77FF77AC" w14:textId="77777777" w:rsidR="00C11FE3" w:rsidRPr="00F47928" w:rsidRDefault="00C11FE3" w:rsidP="00763B90"/>
    <w:p w14:paraId="1E9EFBEB" w14:textId="77777777" w:rsidR="00FF1C56" w:rsidRPr="00F47928" w:rsidRDefault="00FF1C56" w:rsidP="00763B90"/>
    <w:p w14:paraId="543338B7" w14:textId="77777777" w:rsidR="00B80448" w:rsidRPr="00F47928" w:rsidRDefault="00B80448" w:rsidP="005640E1">
      <w:pPr>
        <w:pStyle w:val="Heading1LAB"/>
        <w:ind w:left="567" w:hanging="567"/>
        <w:jc w:val="left"/>
      </w:pPr>
      <w:r w:rsidRPr="00F47928">
        <w:t>10.</w:t>
      </w:r>
      <w:r w:rsidRPr="00F47928">
        <w:tab/>
        <w:t>ZVLÁŠTNÍ OPATŘENÍ PRO LIKVIDACI NEPOUŽITÝCH LÉČIVÝCH PŘÍPRAVKŮ NEBO ODPADU Z NICH, POKUD JE TO VHODNÉ</w:t>
      </w:r>
    </w:p>
    <w:p w14:paraId="2B427835" w14:textId="77777777" w:rsidR="00C11FE3" w:rsidRPr="00F47928" w:rsidRDefault="00C11FE3" w:rsidP="00763B90"/>
    <w:p w14:paraId="300A5861" w14:textId="77777777" w:rsidR="00FF1C56" w:rsidRPr="00F47928" w:rsidRDefault="00FF1C56" w:rsidP="00763B90"/>
    <w:p w14:paraId="17ED53E3" w14:textId="77777777" w:rsidR="00B80448" w:rsidRPr="00F47928" w:rsidRDefault="00B80448" w:rsidP="008C40C4">
      <w:pPr>
        <w:pStyle w:val="Heading1LAB"/>
        <w:jc w:val="left"/>
      </w:pPr>
      <w:r w:rsidRPr="00F47928">
        <w:t>11.</w:t>
      </w:r>
      <w:r w:rsidRPr="00F47928">
        <w:tab/>
        <w:t>NÁZEV A ADRESA DRŽITELE ROZHODNUTÍ O REGISTRACI</w:t>
      </w:r>
    </w:p>
    <w:p w14:paraId="06B7EC5B" w14:textId="77777777" w:rsidR="00C11FE3" w:rsidRPr="00F47928" w:rsidRDefault="00C11FE3" w:rsidP="00763B90">
      <w:pPr>
        <w:pStyle w:val="NormalKeep"/>
      </w:pPr>
    </w:p>
    <w:p w14:paraId="295DE25C" w14:textId="77777777" w:rsidR="00DB2303" w:rsidRPr="00F47928" w:rsidRDefault="00DB2303" w:rsidP="00763B90">
      <w:pPr>
        <w:pStyle w:val="NormalKeep"/>
      </w:pPr>
      <w:r w:rsidRPr="00F47928">
        <w:t>Mylan Pharmaceuticals Limited</w:t>
      </w:r>
    </w:p>
    <w:p w14:paraId="11C19A33" w14:textId="77777777" w:rsidR="00DB2303" w:rsidRPr="00F47928" w:rsidRDefault="00DB2303" w:rsidP="00763B90">
      <w:pPr>
        <w:pStyle w:val="NormalKeep"/>
      </w:pPr>
      <w:r w:rsidRPr="00F47928">
        <w:t xml:space="preserve">Damastown Industrial Park, </w:t>
      </w:r>
    </w:p>
    <w:p w14:paraId="4B454189" w14:textId="77777777" w:rsidR="00DB2303" w:rsidRPr="00F47928" w:rsidRDefault="00DB2303" w:rsidP="00763B90">
      <w:pPr>
        <w:pStyle w:val="NormalKeep"/>
      </w:pPr>
      <w:r w:rsidRPr="00F47928">
        <w:t xml:space="preserve">Mulhuddart, Dublin 15, </w:t>
      </w:r>
    </w:p>
    <w:p w14:paraId="3AF008A6" w14:textId="77777777" w:rsidR="00DB2303" w:rsidRPr="00F47928" w:rsidRDefault="00DB2303" w:rsidP="00763B90">
      <w:pPr>
        <w:pStyle w:val="NormalKeep"/>
      </w:pPr>
      <w:r w:rsidRPr="00F47928">
        <w:t>DUBLIN</w:t>
      </w:r>
    </w:p>
    <w:p w14:paraId="2588A704" w14:textId="77777777" w:rsidR="00DB2303" w:rsidRPr="00F47928" w:rsidRDefault="00DB2303" w:rsidP="00763B90">
      <w:r w:rsidRPr="00F47928">
        <w:t>Irsko</w:t>
      </w:r>
    </w:p>
    <w:p w14:paraId="759D3572" w14:textId="77777777" w:rsidR="00C11FE3" w:rsidRPr="00F47928" w:rsidRDefault="00C11FE3" w:rsidP="00763B90"/>
    <w:p w14:paraId="2B185199" w14:textId="77777777" w:rsidR="00C11FE3" w:rsidRPr="00F47928" w:rsidRDefault="00C11FE3" w:rsidP="00763B90"/>
    <w:p w14:paraId="5EFF25BC" w14:textId="03D1E59A" w:rsidR="00B80448" w:rsidRPr="00F47928" w:rsidRDefault="00B80448" w:rsidP="005640E1">
      <w:pPr>
        <w:pStyle w:val="Heading1LAB"/>
        <w:ind w:left="567" w:hanging="567"/>
        <w:jc w:val="left"/>
      </w:pPr>
      <w:r w:rsidRPr="00F47928">
        <w:t>12.</w:t>
      </w:r>
      <w:r w:rsidRPr="00F47928">
        <w:tab/>
        <w:t>REGISTRAČNÍ ČÍSLO/ČÍSLA</w:t>
      </w:r>
    </w:p>
    <w:p w14:paraId="7D577E40" w14:textId="77777777" w:rsidR="00C11FE3" w:rsidRPr="00F47928" w:rsidRDefault="00C11FE3" w:rsidP="00763B90">
      <w:pPr>
        <w:pStyle w:val="NormalKeep"/>
      </w:pPr>
    </w:p>
    <w:p w14:paraId="20935F1A" w14:textId="77777777" w:rsidR="0063563B" w:rsidRPr="00F47928" w:rsidRDefault="00C11FE3" w:rsidP="00763B90">
      <w:pPr>
        <w:pStyle w:val="NormalKeep"/>
      </w:pPr>
      <w:r w:rsidRPr="00F47928">
        <w:t>EU/1/19/1386/001</w:t>
      </w:r>
    </w:p>
    <w:p w14:paraId="50B43A0B" w14:textId="77777777" w:rsidR="00C11FE3" w:rsidRPr="00F47928" w:rsidRDefault="00C11FE3" w:rsidP="00763B90">
      <w:pPr>
        <w:pStyle w:val="NormalKeep"/>
        <w:rPr>
          <w:highlight w:val="lightGray"/>
        </w:rPr>
      </w:pPr>
      <w:r w:rsidRPr="00F47928">
        <w:rPr>
          <w:highlight w:val="lightGray"/>
        </w:rPr>
        <w:t>EU/1/19/1386/002</w:t>
      </w:r>
    </w:p>
    <w:p w14:paraId="2D238A6B" w14:textId="77777777" w:rsidR="0063563B" w:rsidRPr="00F47928" w:rsidRDefault="00C11FE3" w:rsidP="00763B90">
      <w:pPr>
        <w:pStyle w:val="NormalKeep"/>
        <w:rPr>
          <w:highlight w:val="lightGray"/>
        </w:rPr>
      </w:pPr>
      <w:r w:rsidRPr="00F47928">
        <w:rPr>
          <w:highlight w:val="lightGray"/>
        </w:rPr>
        <w:t>EU/1/19/1386/003</w:t>
      </w:r>
    </w:p>
    <w:p w14:paraId="4781FD38" w14:textId="77777777" w:rsidR="0063563B" w:rsidRPr="00F47928" w:rsidRDefault="00C11FE3" w:rsidP="00763B90">
      <w:pPr>
        <w:pStyle w:val="NormalKeep"/>
        <w:rPr>
          <w:highlight w:val="lightGray"/>
        </w:rPr>
      </w:pPr>
      <w:r w:rsidRPr="00F47928">
        <w:rPr>
          <w:highlight w:val="lightGray"/>
        </w:rPr>
        <w:t>EU/1/19/1386/004</w:t>
      </w:r>
    </w:p>
    <w:p w14:paraId="60DC18B8" w14:textId="77777777" w:rsidR="0063563B" w:rsidRPr="00F47928" w:rsidRDefault="00C11FE3" w:rsidP="00763B90">
      <w:r w:rsidRPr="00F47928">
        <w:rPr>
          <w:highlight w:val="lightGray"/>
        </w:rPr>
        <w:t>EU/1/19/1386/005</w:t>
      </w:r>
    </w:p>
    <w:p w14:paraId="76AD40B4" w14:textId="77777777" w:rsidR="00C11FE3" w:rsidRPr="00F47928" w:rsidRDefault="00C11FE3" w:rsidP="00763B90"/>
    <w:p w14:paraId="6F982EE0" w14:textId="77777777" w:rsidR="00C11FE3" w:rsidRPr="00F47928" w:rsidRDefault="00C11FE3" w:rsidP="00763B90"/>
    <w:p w14:paraId="3C4B4062" w14:textId="77777777" w:rsidR="00B80448" w:rsidRPr="00F47928" w:rsidRDefault="00B80448" w:rsidP="005640E1">
      <w:pPr>
        <w:pStyle w:val="Heading1LAB"/>
        <w:ind w:left="567" w:hanging="567"/>
        <w:jc w:val="left"/>
      </w:pPr>
      <w:r w:rsidRPr="00F47928">
        <w:t>13.</w:t>
      </w:r>
      <w:r w:rsidRPr="00F47928">
        <w:tab/>
        <w:t>ČÍSLO ŠARŽE</w:t>
      </w:r>
    </w:p>
    <w:p w14:paraId="2DF1D6EE" w14:textId="77777777" w:rsidR="00C11FE3" w:rsidRPr="00F47928" w:rsidRDefault="00C11FE3" w:rsidP="00763B90">
      <w:pPr>
        <w:pStyle w:val="NormalKeep"/>
      </w:pPr>
    </w:p>
    <w:p w14:paraId="31CF2E72" w14:textId="77777777" w:rsidR="00C11FE3" w:rsidRPr="00F47928" w:rsidRDefault="007805BB" w:rsidP="00763B90">
      <w:r w:rsidRPr="00F47928">
        <w:t>Lot</w:t>
      </w:r>
    </w:p>
    <w:p w14:paraId="743597EA" w14:textId="77777777" w:rsidR="00C11FE3" w:rsidRPr="00F47928" w:rsidRDefault="00C11FE3" w:rsidP="00763B90"/>
    <w:p w14:paraId="4711D74E" w14:textId="77777777" w:rsidR="00C11FE3" w:rsidRPr="00F47928" w:rsidRDefault="00C11FE3" w:rsidP="00763B90"/>
    <w:p w14:paraId="127DA960" w14:textId="77777777" w:rsidR="00B80448" w:rsidRPr="00F47928" w:rsidRDefault="00B80448" w:rsidP="005640E1">
      <w:pPr>
        <w:pStyle w:val="Heading1LAB"/>
        <w:ind w:left="567" w:hanging="567"/>
        <w:jc w:val="left"/>
      </w:pPr>
      <w:r w:rsidRPr="00F47928">
        <w:t>14.</w:t>
      </w:r>
      <w:r w:rsidRPr="00F47928">
        <w:tab/>
        <w:t>KLASIFIKACE PRO VÝDEJ</w:t>
      </w:r>
    </w:p>
    <w:p w14:paraId="5A67A015" w14:textId="77777777" w:rsidR="00C11FE3" w:rsidRPr="00F47928" w:rsidRDefault="00C11FE3" w:rsidP="00763B90"/>
    <w:p w14:paraId="547528E8" w14:textId="77777777" w:rsidR="00FF1C56" w:rsidRPr="00F47928" w:rsidRDefault="00FF1C56" w:rsidP="00763B90"/>
    <w:p w14:paraId="2DAF3FF9" w14:textId="77777777" w:rsidR="00B80448" w:rsidRPr="00F47928" w:rsidRDefault="00B80448" w:rsidP="005640E1">
      <w:pPr>
        <w:pStyle w:val="Heading1LAB"/>
        <w:ind w:left="567" w:hanging="567"/>
        <w:jc w:val="left"/>
      </w:pPr>
      <w:r w:rsidRPr="00F47928">
        <w:t>15.</w:t>
      </w:r>
      <w:r w:rsidRPr="00F47928">
        <w:tab/>
        <w:t>NÁVOD K POUŽITÍ</w:t>
      </w:r>
    </w:p>
    <w:p w14:paraId="2C84127E" w14:textId="77777777" w:rsidR="00C11FE3" w:rsidRPr="00F47928" w:rsidRDefault="00C11FE3" w:rsidP="00763B90"/>
    <w:p w14:paraId="61C64829" w14:textId="77777777" w:rsidR="00FF1C56" w:rsidRPr="00F47928" w:rsidRDefault="00FF1C56" w:rsidP="00763B90"/>
    <w:p w14:paraId="0ECB2550" w14:textId="77777777" w:rsidR="00B80448" w:rsidRPr="00F47928" w:rsidRDefault="00B80448" w:rsidP="005640E1">
      <w:pPr>
        <w:pStyle w:val="Heading1LAB"/>
        <w:ind w:left="567" w:hanging="567"/>
        <w:jc w:val="left"/>
      </w:pPr>
      <w:r w:rsidRPr="00F47928">
        <w:t>16.</w:t>
      </w:r>
      <w:r w:rsidRPr="00F47928">
        <w:tab/>
        <w:t>INFORMACE V BRAILLOVĚ PÍSMU</w:t>
      </w:r>
    </w:p>
    <w:p w14:paraId="22632E6E" w14:textId="77777777" w:rsidR="00C11FE3" w:rsidRPr="00F47928" w:rsidRDefault="00C11FE3" w:rsidP="00763B90">
      <w:pPr>
        <w:pStyle w:val="NormalKeep"/>
      </w:pPr>
    </w:p>
    <w:p w14:paraId="51F8E68F" w14:textId="77777777" w:rsidR="00C11FE3" w:rsidRPr="00F47928" w:rsidRDefault="00594234" w:rsidP="00763B90">
      <w:r w:rsidRPr="00F47928">
        <w:t>d</w:t>
      </w:r>
      <w:r w:rsidR="00C11FE3" w:rsidRPr="00F47928">
        <w:t xml:space="preserve">eferasirox </w:t>
      </w:r>
      <w:r w:rsidRPr="00F47928">
        <w:t>m</w:t>
      </w:r>
      <w:r w:rsidR="00C11FE3" w:rsidRPr="00F47928">
        <w:t>ylan 90 mg</w:t>
      </w:r>
    </w:p>
    <w:p w14:paraId="54B1E96B" w14:textId="77777777" w:rsidR="00C11FE3" w:rsidRPr="00F47928" w:rsidRDefault="00C11FE3" w:rsidP="00763B90"/>
    <w:p w14:paraId="4854962C" w14:textId="77777777" w:rsidR="00C11FE3" w:rsidRPr="00F47928" w:rsidRDefault="00C11FE3" w:rsidP="00763B90"/>
    <w:p w14:paraId="7011E9D4" w14:textId="77777777" w:rsidR="00B80448" w:rsidRPr="00F47928" w:rsidRDefault="00B80448" w:rsidP="005640E1">
      <w:pPr>
        <w:pStyle w:val="Heading1LAB"/>
        <w:ind w:left="567" w:hanging="567"/>
        <w:jc w:val="left"/>
      </w:pPr>
      <w:r w:rsidRPr="00F47928">
        <w:t>17.</w:t>
      </w:r>
      <w:r w:rsidRPr="00F47928">
        <w:tab/>
        <w:t>JEDINEČNÝ IDENTIFIKÁTOR – 2D ČÁROVÝ KÓD</w:t>
      </w:r>
    </w:p>
    <w:p w14:paraId="7A444DAB" w14:textId="77777777" w:rsidR="00C11FE3" w:rsidRPr="00F47928" w:rsidRDefault="00C11FE3" w:rsidP="00763B90">
      <w:pPr>
        <w:pStyle w:val="NormalKeep"/>
      </w:pPr>
    </w:p>
    <w:p w14:paraId="29648971" w14:textId="77777777" w:rsidR="00C11FE3" w:rsidRPr="00F47928" w:rsidRDefault="00C11FE3" w:rsidP="00763B90">
      <w:r w:rsidRPr="00F47928">
        <w:rPr>
          <w:highlight w:val="lightGray"/>
        </w:rPr>
        <w:t>2D čárový kód s jedinečným identifikátorem</w:t>
      </w:r>
    </w:p>
    <w:p w14:paraId="10F97252" w14:textId="77777777" w:rsidR="00C11FE3" w:rsidRPr="00F47928" w:rsidRDefault="00C11FE3" w:rsidP="00763B90"/>
    <w:p w14:paraId="4CA36517" w14:textId="77777777" w:rsidR="00C11FE3" w:rsidRPr="00F47928" w:rsidRDefault="00C11FE3" w:rsidP="00763B90"/>
    <w:p w14:paraId="336A1120" w14:textId="77777777" w:rsidR="00B80448" w:rsidRPr="00F47928" w:rsidRDefault="00B80448" w:rsidP="005640E1">
      <w:pPr>
        <w:pStyle w:val="Heading1LAB"/>
        <w:ind w:left="567" w:hanging="567"/>
        <w:jc w:val="left"/>
      </w:pPr>
      <w:r w:rsidRPr="00F47928">
        <w:lastRenderedPageBreak/>
        <w:t>18.</w:t>
      </w:r>
      <w:r w:rsidRPr="00F47928">
        <w:tab/>
        <w:t>JEDINEČNÝ IDENTIFIKÁTOR – DATA ČITELNÁ OKEM</w:t>
      </w:r>
    </w:p>
    <w:p w14:paraId="071FD670" w14:textId="77777777" w:rsidR="00C11FE3" w:rsidRPr="00F47928" w:rsidRDefault="00C11FE3" w:rsidP="00763B90">
      <w:pPr>
        <w:pStyle w:val="NormalKeep"/>
      </w:pPr>
    </w:p>
    <w:p w14:paraId="6B724A0C" w14:textId="2661F50D" w:rsidR="0063563B" w:rsidRPr="00F47928" w:rsidRDefault="00C11FE3" w:rsidP="00763B90">
      <w:pPr>
        <w:pStyle w:val="NormalKeep"/>
      </w:pPr>
      <w:r w:rsidRPr="00F47928">
        <w:t>PC</w:t>
      </w:r>
    </w:p>
    <w:p w14:paraId="1A8F9384" w14:textId="1702BEBB" w:rsidR="0063563B" w:rsidRPr="00F47928" w:rsidRDefault="00C11FE3" w:rsidP="00763B90">
      <w:pPr>
        <w:pStyle w:val="NormalKeep"/>
      </w:pPr>
      <w:r w:rsidRPr="00F47928">
        <w:t>SN</w:t>
      </w:r>
    </w:p>
    <w:p w14:paraId="111AEAD3" w14:textId="5F5BB897" w:rsidR="0063563B" w:rsidRPr="00F47928" w:rsidRDefault="00C11FE3" w:rsidP="00763B90">
      <w:pPr>
        <w:pStyle w:val="NormalKeep"/>
      </w:pPr>
      <w:r w:rsidRPr="00A6199B">
        <w:t>NN</w:t>
      </w:r>
    </w:p>
    <w:p w14:paraId="50AF5926" w14:textId="77777777" w:rsidR="00C11FE3" w:rsidRPr="00F47928" w:rsidRDefault="00C11FE3" w:rsidP="00763B90"/>
    <w:p w14:paraId="78B53135" w14:textId="77777777" w:rsidR="00B766A1" w:rsidRPr="00F47928" w:rsidRDefault="00B766A1" w:rsidP="00B766A1">
      <w:r w:rsidRPr="00F47928">
        <w:br w:type="page"/>
      </w:r>
    </w:p>
    <w:p w14:paraId="71FBDEFE" w14:textId="4C65CEA3" w:rsidR="00C11FE3" w:rsidRPr="00F47928" w:rsidRDefault="00FF1C56" w:rsidP="00763B90">
      <w:pPr>
        <w:pStyle w:val="HeadingStrLAB"/>
      </w:pPr>
      <w:r w:rsidRPr="00F47928">
        <w:lastRenderedPageBreak/>
        <w:t>ÚDAJE UVÁDĚNÉ NA VNĚJŠÍM OBALU</w:t>
      </w:r>
    </w:p>
    <w:p w14:paraId="66A6AE75" w14:textId="77777777" w:rsidR="00C11FE3" w:rsidRPr="00F47928" w:rsidRDefault="00C11FE3" w:rsidP="00763B90">
      <w:pPr>
        <w:pStyle w:val="HeadingStrLAB"/>
      </w:pPr>
    </w:p>
    <w:p w14:paraId="237FA5D5" w14:textId="0A035DC4" w:rsidR="00C11FE3" w:rsidRPr="00F47928" w:rsidRDefault="00C11FE3" w:rsidP="00763B90">
      <w:pPr>
        <w:pStyle w:val="HeadingStrLAB"/>
      </w:pPr>
      <w:r w:rsidRPr="00F47928">
        <w:t>KRABIČKA (BLISTR A LAHVIČKA)</w:t>
      </w:r>
    </w:p>
    <w:p w14:paraId="7309A25C" w14:textId="77777777" w:rsidR="00C11FE3" w:rsidRPr="00F47928" w:rsidRDefault="00C11FE3" w:rsidP="00763B90"/>
    <w:p w14:paraId="53A69649" w14:textId="77777777" w:rsidR="00C11FE3" w:rsidRPr="00F47928" w:rsidRDefault="00C11FE3" w:rsidP="00763B90"/>
    <w:p w14:paraId="38E059E4" w14:textId="77777777" w:rsidR="00B80448" w:rsidRPr="00F47928" w:rsidRDefault="00B80448" w:rsidP="005640E1">
      <w:pPr>
        <w:pStyle w:val="Heading1LAB"/>
        <w:ind w:left="567" w:hanging="567"/>
        <w:jc w:val="left"/>
      </w:pPr>
      <w:r w:rsidRPr="00F47928">
        <w:t>1.</w:t>
      </w:r>
      <w:r w:rsidRPr="00F47928">
        <w:tab/>
        <w:t>NÁZEV LÉČIVÉHO PŘÍPRAVKU</w:t>
      </w:r>
    </w:p>
    <w:p w14:paraId="11E564D6" w14:textId="77777777" w:rsidR="00C11FE3" w:rsidRPr="00F47928" w:rsidRDefault="00C11FE3" w:rsidP="00763B90">
      <w:pPr>
        <w:pStyle w:val="NormalKeep"/>
      </w:pPr>
    </w:p>
    <w:p w14:paraId="285A1386" w14:textId="77777777" w:rsidR="00C11FE3" w:rsidRPr="00F47928" w:rsidRDefault="00C11FE3" w:rsidP="00763B90">
      <w:pPr>
        <w:pStyle w:val="NormalKeep"/>
      </w:pPr>
      <w:r w:rsidRPr="00F47928">
        <w:t>Deferasirox Mylan 180 mg potahované tablety</w:t>
      </w:r>
    </w:p>
    <w:p w14:paraId="22ABD4D9" w14:textId="77777777" w:rsidR="00C11FE3" w:rsidRPr="00F47928" w:rsidRDefault="00C11FE3" w:rsidP="00763B90">
      <w:r w:rsidRPr="00F47928">
        <w:t>deferasiroxum</w:t>
      </w:r>
    </w:p>
    <w:p w14:paraId="35114227" w14:textId="77777777" w:rsidR="00C11FE3" w:rsidRPr="00F47928" w:rsidRDefault="00C11FE3" w:rsidP="00763B90"/>
    <w:p w14:paraId="7223AA48" w14:textId="77777777" w:rsidR="00C11FE3" w:rsidRPr="00F47928" w:rsidRDefault="00C11FE3" w:rsidP="00763B90"/>
    <w:p w14:paraId="5D487D5F" w14:textId="77777777" w:rsidR="00B80448" w:rsidRPr="00F47928" w:rsidRDefault="00B80448" w:rsidP="005640E1">
      <w:pPr>
        <w:pStyle w:val="Heading1LAB"/>
        <w:ind w:left="567" w:hanging="567"/>
        <w:jc w:val="left"/>
      </w:pPr>
      <w:r w:rsidRPr="00F47928">
        <w:t>2.</w:t>
      </w:r>
      <w:r w:rsidRPr="00F47928">
        <w:tab/>
        <w:t>OBSAH LÉČIVÉ LÁTKY/LÉČIVÝCH LÁTEK</w:t>
      </w:r>
    </w:p>
    <w:p w14:paraId="40FE9109" w14:textId="77777777" w:rsidR="00C11FE3" w:rsidRPr="00F47928" w:rsidRDefault="00C11FE3" w:rsidP="00763B90">
      <w:pPr>
        <w:pStyle w:val="NormalKeep"/>
      </w:pPr>
    </w:p>
    <w:p w14:paraId="010ED2DA" w14:textId="77777777" w:rsidR="00C11FE3" w:rsidRPr="00F47928" w:rsidRDefault="00C11FE3" w:rsidP="00763B90">
      <w:r w:rsidRPr="00F47928">
        <w:t>Jedna potahovaná tableta obsahuje deferasiroxum 180 mg.</w:t>
      </w:r>
    </w:p>
    <w:p w14:paraId="30BB9ABC" w14:textId="77777777" w:rsidR="00C11FE3" w:rsidRPr="00F47928" w:rsidRDefault="00C11FE3" w:rsidP="00763B90"/>
    <w:p w14:paraId="282BF837" w14:textId="77777777" w:rsidR="00C11FE3" w:rsidRPr="00F47928" w:rsidRDefault="00C11FE3" w:rsidP="00763B90"/>
    <w:p w14:paraId="39DE13C2" w14:textId="77777777" w:rsidR="00B80448" w:rsidRPr="00F47928" w:rsidRDefault="00B80448" w:rsidP="005640E1">
      <w:pPr>
        <w:pStyle w:val="Heading1LAB"/>
        <w:ind w:left="567" w:hanging="567"/>
        <w:jc w:val="left"/>
      </w:pPr>
      <w:r w:rsidRPr="00F47928">
        <w:t>3.</w:t>
      </w:r>
      <w:r w:rsidRPr="00F47928">
        <w:tab/>
        <w:t>SEZNAM POMOCNÝCH LÁTEK</w:t>
      </w:r>
    </w:p>
    <w:p w14:paraId="44423AAA" w14:textId="77777777" w:rsidR="00C11FE3" w:rsidRPr="00F47928" w:rsidRDefault="00C11FE3" w:rsidP="00763B90"/>
    <w:p w14:paraId="3BD176D5" w14:textId="77777777" w:rsidR="00FF1C56" w:rsidRPr="00F47928" w:rsidRDefault="00FF1C56" w:rsidP="00763B90"/>
    <w:p w14:paraId="6DC89282" w14:textId="77777777" w:rsidR="00B80448" w:rsidRPr="00F47928" w:rsidRDefault="00B80448" w:rsidP="005640E1">
      <w:pPr>
        <w:pStyle w:val="Heading1LAB"/>
        <w:ind w:left="567" w:hanging="567"/>
        <w:jc w:val="left"/>
      </w:pPr>
      <w:r w:rsidRPr="00F47928">
        <w:t>4.</w:t>
      </w:r>
      <w:r w:rsidRPr="00F47928">
        <w:tab/>
        <w:t>LÉKOVÁ FORMA A OBSAH BALENÍ</w:t>
      </w:r>
    </w:p>
    <w:p w14:paraId="42A969DB" w14:textId="77777777" w:rsidR="00C11FE3" w:rsidRPr="00F47928" w:rsidRDefault="00C11FE3" w:rsidP="00763B90">
      <w:pPr>
        <w:pStyle w:val="NormalKeep"/>
      </w:pPr>
    </w:p>
    <w:p w14:paraId="784ECE4C" w14:textId="77777777" w:rsidR="00C11FE3" w:rsidRPr="00F47928" w:rsidRDefault="00C11FE3" w:rsidP="00763B90">
      <w:pPr>
        <w:pStyle w:val="NormalKeep"/>
      </w:pPr>
      <w:r w:rsidRPr="00F47928">
        <w:t>Potahovaná tableta</w:t>
      </w:r>
      <w:r w:rsidR="001A3F3E" w:rsidRPr="00F47928">
        <w:t xml:space="preserve"> (tableta)</w:t>
      </w:r>
    </w:p>
    <w:p w14:paraId="024D2E5A" w14:textId="77777777" w:rsidR="00C11FE3" w:rsidRPr="00F47928" w:rsidRDefault="00C11FE3" w:rsidP="00763B90">
      <w:pPr>
        <w:pStyle w:val="NormalKeep"/>
      </w:pPr>
    </w:p>
    <w:p w14:paraId="65F7E62B" w14:textId="77777777" w:rsidR="00C11FE3" w:rsidRPr="00F47928" w:rsidRDefault="00C11FE3" w:rsidP="00763B90">
      <w:pPr>
        <w:pStyle w:val="HeadingEmphasis"/>
      </w:pPr>
      <w:r w:rsidRPr="00F47928">
        <w:t>[Blistry]</w:t>
      </w:r>
    </w:p>
    <w:p w14:paraId="7245F7A8" w14:textId="77777777" w:rsidR="00C11FE3" w:rsidRPr="00F47928" w:rsidRDefault="00C11FE3" w:rsidP="00763B90">
      <w:pPr>
        <w:pStyle w:val="NormalKeep"/>
      </w:pPr>
      <w:r w:rsidRPr="00F47928">
        <w:t>30 potahovaných tablet</w:t>
      </w:r>
    </w:p>
    <w:p w14:paraId="013AD86E" w14:textId="77777777" w:rsidR="00C11FE3" w:rsidRPr="00F47928" w:rsidRDefault="00C11FE3" w:rsidP="00763B90">
      <w:pPr>
        <w:pStyle w:val="NormalKeep"/>
      </w:pPr>
      <w:r w:rsidRPr="00F47928">
        <w:rPr>
          <w:highlight w:val="lightGray"/>
        </w:rPr>
        <w:t>90 potahovaných tablet</w:t>
      </w:r>
    </w:p>
    <w:p w14:paraId="498D92C2" w14:textId="77777777" w:rsidR="00C11FE3" w:rsidRPr="00F47928" w:rsidRDefault="00C11FE3" w:rsidP="00763B90">
      <w:pPr>
        <w:pStyle w:val="NormalKeep"/>
      </w:pPr>
    </w:p>
    <w:p w14:paraId="63509573" w14:textId="77777777" w:rsidR="00FF1C56" w:rsidRPr="00F47928" w:rsidRDefault="00C11FE3" w:rsidP="00763B90">
      <w:pPr>
        <w:pStyle w:val="HeadingEmphasis"/>
        <w:rPr>
          <w:highlight w:val="lightGray"/>
        </w:rPr>
      </w:pPr>
      <w:r w:rsidRPr="00F47928">
        <w:rPr>
          <w:highlight w:val="lightGray"/>
        </w:rPr>
        <w:t>[</w:t>
      </w:r>
      <w:r w:rsidR="007805BB" w:rsidRPr="00F47928">
        <w:rPr>
          <w:highlight w:val="lightGray"/>
        </w:rPr>
        <w:t>Jednodávkové blistry</w:t>
      </w:r>
      <w:r w:rsidRPr="00F47928">
        <w:rPr>
          <w:highlight w:val="lightGray"/>
        </w:rPr>
        <w:t>]</w:t>
      </w:r>
    </w:p>
    <w:p w14:paraId="2582550A" w14:textId="77777777" w:rsidR="00C11FE3" w:rsidRPr="00F47928" w:rsidRDefault="00FF1C56" w:rsidP="00763B90">
      <w:pPr>
        <w:pStyle w:val="NormalKeep"/>
      </w:pPr>
      <w:r w:rsidRPr="00F47928">
        <w:rPr>
          <w:highlight w:val="lightGray"/>
        </w:rPr>
        <w:t>30 × 1 potahovan</w:t>
      </w:r>
      <w:r w:rsidR="001A3F3E" w:rsidRPr="00F47928">
        <w:rPr>
          <w:highlight w:val="lightGray"/>
        </w:rPr>
        <w:t>á</w:t>
      </w:r>
      <w:r w:rsidRPr="00F47928">
        <w:rPr>
          <w:highlight w:val="lightGray"/>
        </w:rPr>
        <w:t xml:space="preserve"> tablet</w:t>
      </w:r>
      <w:r w:rsidR="001A3F3E" w:rsidRPr="00F47928">
        <w:rPr>
          <w:highlight w:val="lightGray"/>
        </w:rPr>
        <w:t>a</w:t>
      </w:r>
    </w:p>
    <w:p w14:paraId="14052891" w14:textId="77777777" w:rsidR="00C11FE3" w:rsidRPr="00F47928" w:rsidRDefault="00C11FE3" w:rsidP="00763B90">
      <w:pPr>
        <w:pStyle w:val="NormalKeep"/>
      </w:pPr>
    </w:p>
    <w:p w14:paraId="24F2048A" w14:textId="77777777" w:rsidR="00C11FE3" w:rsidRPr="00F47928" w:rsidRDefault="00C11FE3" w:rsidP="00763B90">
      <w:pPr>
        <w:pStyle w:val="HeadingEmphasis"/>
        <w:rPr>
          <w:highlight w:val="lightGray"/>
        </w:rPr>
      </w:pPr>
      <w:r w:rsidRPr="00F47928">
        <w:rPr>
          <w:highlight w:val="lightGray"/>
        </w:rPr>
        <w:t>[Lahvičky]</w:t>
      </w:r>
    </w:p>
    <w:p w14:paraId="73A4EF02" w14:textId="77777777" w:rsidR="00C11FE3" w:rsidRPr="00F47928" w:rsidRDefault="00C11FE3" w:rsidP="00763B90">
      <w:pPr>
        <w:pStyle w:val="NormalKeep"/>
        <w:rPr>
          <w:highlight w:val="lightGray"/>
        </w:rPr>
      </w:pPr>
      <w:r w:rsidRPr="00F47928">
        <w:rPr>
          <w:highlight w:val="lightGray"/>
        </w:rPr>
        <w:t>90 potahovaných tablet</w:t>
      </w:r>
    </w:p>
    <w:p w14:paraId="19720781" w14:textId="77777777" w:rsidR="00C11FE3" w:rsidRPr="00F47928" w:rsidRDefault="00C11FE3" w:rsidP="00763B90">
      <w:pPr>
        <w:pStyle w:val="NormalKeep"/>
      </w:pPr>
      <w:r w:rsidRPr="00F47928">
        <w:rPr>
          <w:highlight w:val="lightGray"/>
        </w:rPr>
        <w:t>300 potahovaných tablet</w:t>
      </w:r>
    </w:p>
    <w:p w14:paraId="4696A95E" w14:textId="77777777" w:rsidR="00C11FE3" w:rsidRPr="00F47928" w:rsidRDefault="00C11FE3" w:rsidP="00763B90"/>
    <w:p w14:paraId="1CEC5C42" w14:textId="77777777" w:rsidR="00C11FE3" w:rsidRPr="00F47928" w:rsidRDefault="00C11FE3" w:rsidP="00763B90"/>
    <w:p w14:paraId="329C130A" w14:textId="77777777" w:rsidR="00B80448" w:rsidRPr="00F47928" w:rsidRDefault="00B80448" w:rsidP="005640E1">
      <w:pPr>
        <w:pStyle w:val="Heading1LAB"/>
        <w:ind w:left="567" w:hanging="567"/>
        <w:jc w:val="left"/>
      </w:pPr>
      <w:r w:rsidRPr="00F47928">
        <w:t>5.</w:t>
      </w:r>
      <w:r w:rsidRPr="00F47928">
        <w:tab/>
        <w:t>ZPŮSOB A CESTA/CESTY PODÁNÍ</w:t>
      </w:r>
    </w:p>
    <w:p w14:paraId="28932FEA" w14:textId="77777777" w:rsidR="00C11FE3" w:rsidRPr="00F47928" w:rsidRDefault="00C11FE3" w:rsidP="00763B90">
      <w:pPr>
        <w:pStyle w:val="NormalKeep"/>
      </w:pPr>
    </w:p>
    <w:p w14:paraId="31A1F036" w14:textId="77777777" w:rsidR="00C11FE3" w:rsidRPr="00F47928" w:rsidRDefault="00C11FE3" w:rsidP="00763B90">
      <w:pPr>
        <w:pStyle w:val="NormalKeep"/>
      </w:pPr>
      <w:r w:rsidRPr="00F47928">
        <w:t>Před použitím si přečtěte příbalovou informaci.</w:t>
      </w:r>
    </w:p>
    <w:p w14:paraId="2C89170B" w14:textId="77777777" w:rsidR="004A1EE6" w:rsidRPr="00F47928" w:rsidRDefault="004A1EE6" w:rsidP="00763B90">
      <w:pPr>
        <w:pStyle w:val="NormalKeep"/>
      </w:pPr>
    </w:p>
    <w:p w14:paraId="2245C927" w14:textId="77777777" w:rsidR="00C11FE3" w:rsidRPr="00F47928" w:rsidRDefault="00C11FE3" w:rsidP="00763B90">
      <w:r w:rsidRPr="00F47928">
        <w:t>Perorální podání.</w:t>
      </w:r>
    </w:p>
    <w:p w14:paraId="6A42B3EF" w14:textId="77777777" w:rsidR="00C11FE3" w:rsidRPr="00F47928" w:rsidRDefault="00C11FE3" w:rsidP="00763B90"/>
    <w:p w14:paraId="1BFDBEB4" w14:textId="77777777" w:rsidR="00C11FE3" w:rsidRPr="00F47928" w:rsidRDefault="00C11FE3" w:rsidP="00763B90"/>
    <w:p w14:paraId="7089C1ED" w14:textId="77777777" w:rsidR="00B80448" w:rsidRPr="00F47928" w:rsidRDefault="00B80448" w:rsidP="005640E1">
      <w:pPr>
        <w:pStyle w:val="Heading1LAB"/>
        <w:ind w:left="567" w:hanging="567"/>
        <w:jc w:val="left"/>
      </w:pPr>
      <w:r w:rsidRPr="00F47928">
        <w:t>6.</w:t>
      </w:r>
      <w:r w:rsidRPr="00F47928">
        <w:tab/>
        <w:t>ZVLÁŠTNÍ UPOZORNĚNÍ, ŽE LÉČIVÝ PŘÍPRAVEK MUSÍ BÝT UCHOVÁVÁN MIMO DOHLED A DOSAH DĚTÍ</w:t>
      </w:r>
    </w:p>
    <w:p w14:paraId="6FE18653" w14:textId="77777777" w:rsidR="00C11FE3" w:rsidRPr="00F47928" w:rsidRDefault="00C11FE3" w:rsidP="00763B90">
      <w:pPr>
        <w:pStyle w:val="NormalKeep"/>
      </w:pPr>
    </w:p>
    <w:p w14:paraId="39EB0747" w14:textId="77777777" w:rsidR="00C11FE3" w:rsidRPr="00F47928" w:rsidRDefault="00C11FE3" w:rsidP="00763B90">
      <w:r w:rsidRPr="00F47928">
        <w:t>Uchovávejte mimo dohled a dosah dětí.</w:t>
      </w:r>
    </w:p>
    <w:p w14:paraId="088302A4" w14:textId="77777777" w:rsidR="00C11FE3" w:rsidRPr="00F47928" w:rsidRDefault="00C11FE3" w:rsidP="00763B90"/>
    <w:p w14:paraId="25090ADF" w14:textId="77777777" w:rsidR="00C11FE3" w:rsidRPr="00F47928" w:rsidRDefault="00C11FE3" w:rsidP="00763B90"/>
    <w:p w14:paraId="66F2D6D0" w14:textId="77777777" w:rsidR="00B80448" w:rsidRPr="00F47928" w:rsidRDefault="00B80448" w:rsidP="005640E1">
      <w:pPr>
        <w:pStyle w:val="Heading1LAB"/>
        <w:ind w:left="567" w:hanging="567"/>
        <w:jc w:val="left"/>
      </w:pPr>
      <w:r w:rsidRPr="00F47928">
        <w:t>7.</w:t>
      </w:r>
      <w:r w:rsidRPr="00F47928">
        <w:tab/>
        <w:t>DALŠÍ ZVLÁŠTNÍ UPOZORNĚNÍ, POKUD JE POTŘEBNÉ</w:t>
      </w:r>
    </w:p>
    <w:p w14:paraId="4EC43B6F" w14:textId="77777777" w:rsidR="00C11FE3" w:rsidRPr="00F47928" w:rsidRDefault="00C11FE3" w:rsidP="00763B90"/>
    <w:p w14:paraId="59290277" w14:textId="77777777" w:rsidR="00C11FE3" w:rsidRPr="00F47928" w:rsidRDefault="00C11FE3" w:rsidP="00763B90"/>
    <w:p w14:paraId="155073B6" w14:textId="77777777" w:rsidR="00B80448" w:rsidRPr="00F47928" w:rsidRDefault="00B80448" w:rsidP="005640E1">
      <w:pPr>
        <w:pStyle w:val="Heading1LAB"/>
        <w:ind w:left="567" w:hanging="567"/>
        <w:jc w:val="left"/>
      </w:pPr>
      <w:r w:rsidRPr="00F47928">
        <w:lastRenderedPageBreak/>
        <w:t>8.</w:t>
      </w:r>
      <w:r w:rsidRPr="00F47928">
        <w:tab/>
        <w:t>POUŽITELNOST</w:t>
      </w:r>
    </w:p>
    <w:p w14:paraId="4A73D6D9" w14:textId="77777777" w:rsidR="00C11FE3" w:rsidRPr="00F47928" w:rsidRDefault="00C11FE3" w:rsidP="005640E1">
      <w:pPr>
        <w:pStyle w:val="NormalKeep"/>
        <w:keepLines/>
      </w:pPr>
    </w:p>
    <w:p w14:paraId="5906127B" w14:textId="77777777" w:rsidR="00C11FE3" w:rsidRPr="00F47928" w:rsidRDefault="007805BB" w:rsidP="005640E1">
      <w:pPr>
        <w:keepNext/>
        <w:keepLines/>
      </w:pPr>
      <w:r w:rsidRPr="00F47928">
        <w:t>EXP</w:t>
      </w:r>
    </w:p>
    <w:p w14:paraId="58FFD5BE" w14:textId="77777777" w:rsidR="00C11FE3" w:rsidRPr="00F47928" w:rsidRDefault="00C11FE3" w:rsidP="00763B90"/>
    <w:p w14:paraId="69B7CACA" w14:textId="77777777" w:rsidR="00C11FE3" w:rsidRPr="00F47928" w:rsidRDefault="00C11FE3" w:rsidP="00763B90"/>
    <w:p w14:paraId="4AEB8F62" w14:textId="77777777" w:rsidR="00B80448" w:rsidRPr="00F47928" w:rsidRDefault="00B80448" w:rsidP="005640E1">
      <w:pPr>
        <w:pStyle w:val="Heading1LAB"/>
        <w:ind w:left="567" w:hanging="567"/>
        <w:jc w:val="left"/>
      </w:pPr>
      <w:r w:rsidRPr="00F47928">
        <w:t>9.</w:t>
      </w:r>
      <w:r w:rsidRPr="00F47928">
        <w:tab/>
        <w:t>ZVLÁŠTNÍ PODMÍNKY PRO UCHOVÁVÁNÍ</w:t>
      </w:r>
    </w:p>
    <w:p w14:paraId="77A744F6" w14:textId="77777777" w:rsidR="00C11FE3" w:rsidRPr="00F47928" w:rsidRDefault="00C11FE3" w:rsidP="00763B90"/>
    <w:p w14:paraId="670D8009" w14:textId="77777777" w:rsidR="004A1EE6" w:rsidRPr="00F47928" w:rsidRDefault="004A1EE6" w:rsidP="00763B90"/>
    <w:p w14:paraId="0BF5BE0D" w14:textId="77777777" w:rsidR="00B80448" w:rsidRPr="00F47928" w:rsidRDefault="00B80448" w:rsidP="005640E1">
      <w:pPr>
        <w:pStyle w:val="Heading1LAB"/>
        <w:ind w:left="567" w:hanging="567"/>
        <w:jc w:val="left"/>
      </w:pPr>
      <w:r w:rsidRPr="00F47928">
        <w:t>10.</w:t>
      </w:r>
      <w:r w:rsidRPr="00F47928">
        <w:tab/>
        <w:t>ZVLÁŠTNÍ OPATŘENÍ PRO LIKVIDACI NEPOUŽITÝCH LÉČIVÝCH PŘÍPRAVKŮ NEBO ODPADU Z NICH, POKUD JE TO VHODNÉ</w:t>
      </w:r>
    </w:p>
    <w:p w14:paraId="31063DE5" w14:textId="77777777" w:rsidR="00C11FE3" w:rsidRPr="00F47928" w:rsidRDefault="00C11FE3" w:rsidP="00763B90"/>
    <w:p w14:paraId="578158D3" w14:textId="77777777" w:rsidR="004A1EE6" w:rsidRPr="00F47928" w:rsidRDefault="004A1EE6" w:rsidP="00763B90"/>
    <w:p w14:paraId="1839804E" w14:textId="77777777" w:rsidR="00B80448" w:rsidRPr="00F47928" w:rsidRDefault="00B80448" w:rsidP="005640E1">
      <w:pPr>
        <w:pStyle w:val="Heading1LAB"/>
        <w:ind w:left="567" w:hanging="567"/>
        <w:jc w:val="left"/>
      </w:pPr>
      <w:r w:rsidRPr="00F47928">
        <w:t>11.</w:t>
      </w:r>
      <w:r w:rsidRPr="00F47928">
        <w:tab/>
        <w:t>NÁZEV A ADRESA DRŽITELE ROZHODNUTÍ O REGISTRACI</w:t>
      </w:r>
    </w:p>
    <w:p w14:paraId="70FBE828" w14:textId="77777777" w:rsidR="00C11FE3" w:rsidRPr="00F47928" w:rsidRDefault="00C11FE3" w:rsidP="00763B90">
      <w:pPr>
        <w:pStyle w:val="NormalKeep"/>
      </w:pPr>
    </w:p>
    <w:p w14:paraId="0764AB82" w14:textId="77777777" w:rsidR="00DB2303" w:rsidRPr="00F47928" w:rsidRDefault="00DB2303" w:rsidP="00763B90">
      <w:pPr>
        <w:pStyle w:val="NormalKeep"/>
      </w:pPr>
      <w:r w:rsidRPr="00F47928">
        <w:t>Mylan Pharmaceuticals Limited</w:t>
      </w:r>
    </w:p>
    <w:p w14:paraId="3C1440E4" w14:textId="77777777" w:rsidR="00DB2303" w:rsidRPr="00F47928" w:rsidRDefault="00DB2303" w:rsidP="00763B90">
      <w:pPr>
        <w:pStyle w:val="NormalKeep"/>
      </w:pPr>
      <w:r w:rsidRPr="00F47928">
        <w:t xml:space="preserve">Damastown Industrial Park, </w:t>
      </w:r>
    </w:p>
    <w:p w14:paraId="700A3A2D" w14:textId="77777777" w:rsidR="00DB2303" w:rsidRPr="00F47928" w:rsidRDefault="00DB2303" w:rsidP="00763B90">
      <w:pPr>
        <w:pStyle w:val="NormalKeep"/>
      </w:pPr>
      <w:r w:rsidRPr="00F47928">
        <w:t xml:space="preserve">Mulhuddart, Dublin 15, </w:t>
      </w:r>
    </w:p>
    <w:p w14:paraId="5366B7E6" w14:textId="77777777" w:rsidR="00DB2303" w:rsidRPr="00F47928" w:rsidRDefault="00DB2303" w:rsidP="00763B90">
      <w:pPr>
        <w:pStyle w:val="NormalKeep"/>
      </w:pPr>
      <w:r w:rsidRPr="00F47928">
        <w:t>DUBLIN</w:t>
      </w:r>
    </w:p>
    <w:p w14:paraId="26A9CD98" w14:textId="77777777" w:rsidR="00DB2303" w:rsidRPr="00F47928" w:rsidRDefault="00DB2303" w:rsidP="00763B90">
      <w:r w:rsidRPr="00F47928">
        <w:t>Irsko</w:t>
      </w:r>
    </w:p>
    <w:p w14:paraId="0065C525" w14:textId="77777777" w:rsidR="00C11FE3" w:rsidRPr="00F47928" w:rsidRDefault="00C11FE3" w:rsidP="00763B90"/>
    <w:p w14:paraId="5B48D084" w14:textId="77777777" w:rsidR="00C11FE3" w:rsidRPr="00F47928" w:rsidRDefault="00C11FE3" w:rsidP="00763B90"/>
    <w:p w14:paraId="13743B03" w14:textId="5CC55C95" w:rsidR="00B80448" w:rsidRPr="00F47928" w:rsidRDefault="00B80448" w:rsidP="005640E1">
      <w:pPr>
        <w:pStyle w:val="Heading1LAB"/>
        <w:ind w:left="567" w:hanging="567"/>
        <w:jc w:val="left"/>
      </w:pPr>
      <w:r w:rsidRPr="00F47928">
        <w:t>12.</w:t>
      </w:r>
      <w:r w:rsidRPr="00F47928">
        <w:tab/>
        <w:t>REGISTRAČNÍ ČÍSLO/ČÍSLA</w:t>
      </w:r>
    </w:p>
    <w:p w14:paraId="6D08A8E5" w14:textId="77777777" w:rsidR="00C11FE3" w:rsidRPr="00F47928" w:rsidRDefault="00C11FE3" w:rsidP="00763B90">
      <w:pPr>
        <w:pStyle w:val="NormalKeep"/>
      </w:pPr>
    </w:p>
    <w:p w14:paraId="00444BFC" w14:textId="77777777" w:rsidR="00C11FE3" w:rsidRPr="00F47928" w:rsidRDefault="00C11FE3" w:rsidP="00763B90">
      <w:pPr>
        <w:pStyle w:val="NormalKeep"/>
      </w:pPr>
      <w:r w:rsidRPr="00F47928">
        <w:t>EU/1/19/1386/006</w:t>
      </w:r>
    </w:p>
    <w:p w14:paraId="5723C083" w14:textId="77777777" w:rsidR="00C11FE3" w:rsidRPr="00F47928" w:rsidRDefault="00C11FE3" w:rsidP="00763B90">
      <w:pPr>
        <w:pStyle w:val="NormalKeep"/>
        <w:rPr>
          <w:highlight w:val="lightGray"/>
        </w:rPr>
      </w:pPr>
      <w:r w:rsidRPr="00F47928">
        <w:rPr>
          <w:highlight w:val="lightGray"/>
        </w:rPr>
        <w:t>EU/1/19/1386/007</w:t>
      </w:r>
    </w:p>
    <w:p w14:paraId="119D43C0" w14:textId="77777777" w:rsidR="00C11FE3" w:rsidRPr="00F47928" w:rsidRDefault="00C11FE3" w:rsidP="00763B90">
      <w:pPr>
        <w:pStyle w:val="NormalKeep"/>
        <w:rPr>
          <w:highlight w:val="lightGray"/>
        </w:rPr>
      </w:pPr>
      <w:r w:rsidRPr="00F47928">
        <w:rPr>
          <w:highlight w:val="lightGray"/>
        </w:rPr>
        <w:t>EU/1/19/1386/008</w:t>
      </w:r>
    </w:p>
    <w:p w14:paraId="593CDCAA" w14:textId="77777777" w:rsidR="00C11FE3" w:rsidRPr="00F47928" w:rsidRDefault="00C11FE3" w:rsidP="00763B90">
      <w:pPr>
        <w:pStyle w:val="NormalKeep"/>
        <w:rPr>
          <w:highlight w:val="lightGray"/>
        </w:rPr>
      </w:pPr>
      <w:r w:rsidRPr="00F47928">
        <w:rPr>
          <w:highlight w:val="lightGray"/>
        </w:rPr>
        <w:t>EU/1/19/1386/009</w:t>
      </w:r>
    </w:p>
    <w:p w14:paraId="0EEA3D47" w14:textId="77777777" w:rsidR="00C11FE3" w:rsidRPr="00F47928" w:rsidRDefault="00C11FE3" w:rsidP="00763B90">
      <w:r w:rsidRPr="00F47928">
        <w:rPr>
          <w:highlight w:val="lightGray"/>
        </w:rPr>
        <w:t>EU/1/19/1386/010</w:t>
      </w:r>
    </w:p>
    <w:p w14:paraId="4B3D8643" w14:textId="77777777" w:rsidR="00C11FE3" w:rsidRPr="00F47928" w:rsidRDefault="00C11FE3" w:rsidP="00763B90"/>
    <w:p w14:paraId="12549E65" w14:textId="77777777" w:rsidR="00C11FE3" w:rsidRPr="00F47928" w:rsidRDefault="00C11FE3" w:rsidP="00763B90"/>
    <w:p w14:paraId="534D4B4D" w14:textId="77777777" w:rsidR="00B80448" w:rsidRPr="00F47928" w:rsidRDefault="00B80448" w:rsidP="005640E1">
      <w:pPr>
        <w:pStyle w:val="Heading1LAB"/>
        <w:ind w:left="567" w:hanging="567"/>
        <w:jc w:val="left"/>
      </w:pPr>
      <w:r w:rsidRPr="00F47928">
        <w:t>13.</w:t>
      </w:r>
      <w:r w:rsidRPr="00F47928">
        <w:tab/>
        <w:t>ČÍSLO ŠARŽE</w:t>
      </w:r>
    </w:p>
    <w:p w14:paraId="574EB52B" w14:textId="77777777" w:rsidR="00C11FE3" w:rsidRPr="00F47928" w:rsidRDefault="00C11FE3" w:rsidP="00763B90">
      <w:pPr>
        <w:pStyle w:val="NormalKeep"/>
      </w:pPr>
    </w:p>
    <w:p w14:paraId="0189178E" w14:textId="77777777" w:rsidR="00C11FE3" w:rsidRPr="00F47928" w:rsidRDefault="007805BB" w:rsidP="00763B90">
      <w:r w:rsidRPr="00F47928">
        <w:t>Lot</w:t>
      </w:r>
    </w:p>
    <w:p w14:paraId="03594967" w14:textId="77777777" w:rsidR="00C11FE3" w:rsidRPr="00F47928" w:rsidRDefault="00C11FE3" w:rsidP="00763B90"/>
    <w:p w14:paraId="1361AB58" w14:textId="77777777" w:rsidR="00C11FE3" w:rsidRPr="00F47928" w:rsidRDefault="00C11FE3" w:rsidP="00763B90"/>
    <w:p w14:paraId="24F7136A" w14:textId="77777777" w:rsidR="00B80448" w:rsidRPr="00F47928" w:rsidRDefault="00B80448" w:rsidP="005640E1">
      <w:pPr>
        <w:pStyle w:val="Heading1LAB"/>
        <w:ind w:left="567" w:hanging="567"/>
        <w:jc w:val="left"/>
      </w:pPr>
      <w:r w:rsidRPr="00F47928">
        <w:t>14.</w:t>
      </w:r>
      <w:r w:rsidRPr="00F47928">
        <w:tab/>
        <w:t>KLASIFIKACE PRO VÝDEJ</w:t>
      </w:r>
    </w:p>
    <w:p w14:paraId="500A1A02" w14:textId="77777777" w:rsidR="00C11FE3" w:rsidRPr="00F47928" w:rsidRDefault="00C11FE3" w:rsidP="00763B90"/>
    <w:p w14:paraId="2E94A754" w14:textId="77777777" w:rsidR="004A1EE6" w:rsidRPr="00F47928" w:rsidRDefault="004A1EE6" w:rsidP="00763B90"/>
    <w:p w14:paraId="17E40AE0" w14:textId="77777777" w:rsidR="00B80448" w:rsidRPr="00F47928" w:rsidRDefault="00B80448" w:rsidP="005640E1">
      <w:pPr>
        <w:pStyle w:val="Heading1LAB"/>
        <w:ind w:left="567" w:hanging="567"/>
        <w:jc w:val="left"/>
      </w:pPr>
      <w:r w:rsidRPr="00F47928">
        <w:t>15.</w:t>
      </w:r>
      <w:r w:rsidRPr="00F47928">
        <w:tab/>
        <w:t>NÁVOD K POUŽITÍ</w:t>
      </w:r>
    </w:p>
    <w:p w14:paraId="6B823660" w14:textId="77777777" w:rsidR="00C11FE3" w:rsidRPr="00F47928" w:rsidRDefault="00C11FE3" w:rsidP="00763B90"/>
    <w:p w14:paraId="7D6CEFC4" w14:textId="77777777" w:rsidR="004A1EE6" w:rsidRPr="00F47928" w:rsidRDefault="004A1EE6" w:rsidP="00763B90"/>
    <w:p w14:paraId="57372BD0" w14:textId="77777777" w:rsidR="00B80448" w:rsidRPr="00F47928" w:rsidRDefault="00B80448" w:rsidP="005640E1">
      <w:pPr>
        <w:pStyle w:val="Heading1LAB"/>
        <w:ind w:left="567" w:hanging="567"/>
        <w:jc w:val="left"/>
      </w:pPr>
      <w:r w:rsidRPr="00F47928">
        <w:t>16.</w:t>
      </w:r>
      <w:r w:rsidRPr="00F47928">
        <w:tab/>
        <w:t>INFORMACE V BRAILLOVĚ PÍSMU</w:t>
      </w:r>
    </w:p>
    <w:p w14:paraId="7A989CE8" w14:textId="77777777" w:rsidR="00C11FE3" w:rsidRPr="00F47928" w:rsidRDefault="00C11FE3" w:rsidP="00763B90">
      <w:pPr>
        <w:pStyle w:val="NormalKeep"/>
      </w:pPr>
    </w:p>
    <w:p w14:paraId="4BC86206" w14:textId="77777777" w:rsidR="00C11FE3" w:rsidRPr="00F47928" w:rsidRDefault="00894D31" w:rsidP="00763B90">
      <w:r w:rsidRPr="00F47928">
        <w:t>d</w:t>
      </w:r>
      <w:r w:rsidR="00C11FE3" w:rsidRPr="00F47928">
        <w:t xml:space="preserve">eferasirox </w:t>
      </w:r>
      <w:r w:rsidRPr="00F47928">
        <w:t>m</w:t>
      </w:r>
      <w:r w:rsidR="00C11FE3" w:rsidRPr="00F47928">
        <w:t>ylan 180 mg</w:t>
      </w:r>
    </w:p>
    <w:p w14:paraId="61654FD4" w14:textId="77777777" w:rsidR="00C11FE3" w:rsidRPr="00F47928" w:rsidRDefault="00C11FE3" w:rsidP="00763B90"/>
    <w:p w14:paraId="06B45515" w14:textId="77777777" w:rsidR="00C11FE3" w:rsidRPr="00F47928" w:rsidRDefault="00C11FE3" w:rsidP="00763B90"/>
    <w:p w14:paraId="4F30AAAB" w14:textId="77777777" w:rsidR="00B80448" w:rsidRPr="00F47928" w:rsidRDefault="00B80448" w:rsidP="005640E1">
      <w:pPr>
        <w:pStyle w:val="Heading1LAB"/>
        <w:ind w:left="567" w:hanging="567"/>
        <w:jc w:val="left"/>
      </w:pPr>
      <w:r w:rsidRPr="00F47928">
        <w:t>17.</w:t>
      </w:r>
      <w:r w:rsidRPr="00F47928">
        <w:tab/>
        <w:t>JEDINEČNÝ IDENTIFIKÁTOR – 2D ČÁROVÝ KÓD</w:t>
      </w:r>
    </w:p>
    <w:p w14:paraId="19104A20" w14:textId="77777777" w:rsidR="00C11FE3" w:rsidRPr="00F47928" w:rsidRDefault="00C11FE3" w:rsidP="00763B90">
      <w:pPr>
        <w:pStyle w:val="NormalKeep"/>
      </w:pPr>
    </w:p>
    <w:p w14:paraId="20F86599" w14:textId="77777777" w:rsidR="00C11FE3" w:rsidRPr="00F47928" w:rsidRDefault="00C11FE3" w:rsidP="00763B90">
      <w:r w:rsidRPr="00F47928">
        <w:rPr>
          <w:highlight w:val="lightGray"/>
        </w:rPr>
        <w:t>2D čárový kód s jedinečným identifikátorem</w:t>
      </w:r>
    </w:p>
    <w:p w14:paraId="745E6C5B" w14:textId="77777777" w:rsidR="00C11FE3" w:rsidRPr="00F47928" w:rsidRDefault="00C11FE3" w:rsidP="00763B90"/>
    <w:p w14:paraId="656FCDBA" w14:textId="77777777" w:rsidR="00C11FE3" w:rsidRPr="00F47928" w:rsidRDefault="00C11FE3" w:rsidP="00763B90"/>
    <w:p w14:paraId="0D343D5A" w14:textId="77777777" w:rsidR="00B80448" w:rsidRPr="00F47928" w:rsidRDefault="00B80448" w:rsidP="005640E1">
      <w:pPr>
        <w:pStyle w:val="Heading1LAB"/>
        <w:ind w:left="567" w:hanging="567"/>
        <w:jc w:val="left"/>
      </w:pPr>
      <w:r w:rsidRPr="00F47928">
        <w:lastRenderedPageBreak/>
        <w:t>18.</w:t>
      </w:r>
      <w:r w:rsidRPr="00F47928">
        <w:tab/>
        <w:t>JEDINEČNÝ IDENTIFIKÁTOR – DATA ČITELNÁ OKEM</w:t>
      </w:r>
    </w:p>
    <w:p w14:paraId="282264F0" w14:textId="77777777" w:rsidR="00C11FE3" w:rsidRPr="00F47928" w:rsidRDefault="00C11FE3" w:rsidP="00763B90">
      <w:pPr>
        <w:pStyle w:val="NormalKeep"/>
      </w:pPr>
    </w:p>
    <w:p w14:paraId="4A870A5A" w14:textId="1A7DB744" w:rsidR="0063563B" w:rsidRPr="00F47928" w:rsidRDefault="00C11FE3" w:rsidP="00763B90">
      <w:pPr>
        <w:pStyle w:val="NormalKeep"/>
      </w:pPr>
      <w:r w:rsidRPr="00F47928">
        <w:t>PC</w:t>
      </w:r>
    </w:p>
    <w:p w14:paraId="39A4FD41" w14:textId="63EC7E33" w:rsidR="0063563B" w:rsidRPr="00F47928" w:rsidRDefault="00C11FE3" w:rsidP="00763B90">
      <w:pPr>
        <w:pStyle w:val="NormalKeep"/>
      </w:pPr>
      <w:r w:rsidRPr="00F47928">
        <w:t>SN</w:t>
      </w:r>
    </w:p>
    <w:p w14:paraId="0994894C" w14:textId="02B243D9" w:rsidR="0063563B" w:rsidRPr="00F47928" w:rsidRDefault="00C11FE3" w:rsidP="00763B90">
      <w:pPr>
        <w:pStyle w:val="NormalKeep"/>
      </w:pPr>
      <w:r w:rsidRPr="00A6199B">
        <w:t>NN</w:t>
      </w:r>
    </w:p>
    <w:p w14:paraId="2263E48E" w14:textId="77777777" w:rsidR="00C11FE3" w:rsidRPr="00F47928" w:rsidRDefault="00C11FE3" w:rsidP="00763B90"/>
    <w:p w14:paraId="38D2FF88" w14:textId="77777777" w:rsidR="00B766A1" w:rsidRPr="00F47928" w:rsidRDefault="00B766A1" w:rsidP="00B766A1">
      <w:r w:rsidRPr="00F47928">
        <w:br w:type="page"/>
      </w:r>
    </w:p>
    <w:p w14:paraId="6D43DB0C" w14:textId="02A2C101" w:rsidR="00C11FE3" w:rsidRPr="00F47928" w:rsidRDefault="004A1EE6" w:rsidP="00763B90">
      <w:pPr>
        <w:pStyle w:val="HeadingStrLAB"/>
      </w:pPr>
      <w:r w:rsidRPr="00F47928">
        <w:lastRenderedPageBreak/>
        <w:t>ÚDAJE UVÁDĚNÉ NA VNĚJŠÍM OBALU</w:t>
      </w:r>
    </w:p>
    <w:p w14:paraId="5F3755CA" w14:textId="77777777" w:rsidR="00C11FE3" w:rsidRPr="00F47928" w:rsidRDefault="00C11FE3" w:rsidP="00763B90">
      <w:pPr>
        <w:pStyle w:val="HeadingStrLAB"/>
      </w:pPr>
    </w:p>
    <w:p w14:paraId="68E31F17" w14:textId="73B33084" w:rsidR="00C11FE3" w:rsidRPr="00F47928" w:rsidRDefault="00C11FE3" w:rsidP="00763B90">
      <w:pPr>
        <w:pStyle w:val="HeadingStrLAB"/>
      </w:pPr>
      <w:r w:rsidRPr="00F47928">
        <w:t>KRABIČKA (BLISTR A LAHVIČKA)</w:t>
      </w:r>
    </w:p>
    <w:p w14:paraId="6C2CA718" w14:textId="77777777" w:rsidR="00C11FE3" w:rsidRPr="00F47928" w:rsidRDefault="00C11FE3" w:rsidP="00763B90"/>
    <w:p w14:paraId="08133996" w14:textId="77777777" w:rsidR="00C11FE3" w:rsidRPr="00F47928" w:rsidRDefault="00C11FE3" w:rsidP="00763B90"/>
    <w:p w14:paraId="6494D854" w14:textId="77777777" w:rsidR="00B80448" w:rsidRPr="00F47928" w:rsidRDefault="00B80448" w:rsidP="005640E1">
      <w:pPr>
        <w:pStyle w:val="Heading1LAB"/>
        <w:ind w:left="567" w:hanging="567"/>
        <w:jc w:val="left"/>
      </w:pPr>
      <w:r w:rsidRPr="00F47928">
        <w:t>1.</w:t>
      </w:r>
      <w:r w:rsidRPr="00F47928">
        <w:tab/>
        <w:t>NÁZEV LÉČIVÉHO PŘÍPRAVKU</w:t>
      </w:r>
    </w:p>
    <w:p w14:paraId="3D3BE821" w14:textId="77777777" w:rsidR="00C11FE3" w:rsidRPr="00F47928" w:rsidRDefault="00C11FE3" w:rsidP="00763B90">
      <w:pPr>
        <w:pStyle w:val="NormalKeep"/>
      </w:pPr>
    </w:p>
    <w:p w14:paraId="3E451D1E" w14:textId="77777777" w:rsidR="0063563B" w:rsidRPr="00F47928" w:rsidRDefault="00C11FE3" w:rsidP="00763B90">
      <w:pPr>
        <w:pStyle w:val="NormalKeep"/>
      </w:pPr>
      <w:r w:rsidRPr="00F47928">
        <w:t>Deferasirox Mylan 360 mg potahované tablety</w:t>
      </w:r>
    </w:p>
    <w:p w14:paraId="7C7AEDA6" w14:textId="77777777" w:rsidR="00C11FE3" w:rsidRPr="00F47928" w:rsidRDefault="00C11FE3" w:rsidP="00763B90">
      <w:r w:rsidRPr="00F47928">
        <w:t>deferasiroxum</w:t>
      </w:r>
    </w:p>
    <w:p w14:paraId="12FBECC6" w14:textId="77777777" w:rsidR="00C11FE3" w:rsidRPr="00F47928" w:rsidRDefault="00C11FE3" w:rsidP="00763B90"/>
    <w:p w14:paraId="65B717F5" w14:textId="77777777" w:rsidR="00C11FE3" w:rsidRPr="00F47928" w:rsidRDefault="00C11FE3" w:rsidP="00763B90"/>
    <w:p w14:paraId="3C1EFC67" w14:textId="77777777" w:rsidR="00B80448" w:rsidRPr="00F47928" w:rsidRDefault="00B80448" w:rsidP="005640E1">
      <w:pPr>
        <w:pStyle w:val="Heading1LAB"/>
        <w:ind w:left="567" w:hanging="567"/>
        <w:jc w:val="left"/>
      </w:pPr>
      <w:r w:rsidRPr="00F47928">
        <w:t>2.</w:t>
      </w:r>
      <w:r w:rsidRPr="00F47928">
        <w:tab/>
        <w:t>OBSAH LÉČIVÉ LÁTKY/LÉČIVÝCH LÁTEK</w:t>
      </w:r>
    </w:p>
    <w:p w14:paraId="0BC5D290" w14:textId="77777777" w:rsidR="00C11FE3" w:rsidRPr="00F47928" w:rsidRDefault="00C11FE3" w:rsidP="00763B90">
      <w:pPr>
        <w:pStyle w:val="NormalKeep"/>
      </w:pPr>
    </w:p>
    <w:p w14:paraId="3F2B9B4E" w14:textId="77777777" w:rsidR="00C11FE3" w:rsidRPr="00F47928" w:rsidRDefault="00C11FE3" w:rsidP="00763B90">
      <w:r w:rsidRPr="00F47928">
        <w:t>Jedna potahovaná tableta obsahuje deferasiroxum 360 mg.</w:t>
      </w:r>
    </w:p>
    <w:p w14:paraId="06F1D3A2" w14:textId="77777777" w:rsidR="00C11FE3" w:rsidRPr="00F47928" w:rsidRDefault="00C11FE3" w:rsidP="00763B90"/>
    <w:p w14:paraId="0650AE98" w14:textId="77777777" w:rsidR="00C11FE3" w:rsidRPr="00F47928" w:rsidRDefault="00C11FE3" w:rsidP="00763B90"/>
    <w:p w14:paraId="6046AE4C" w14:textId="77777777" w:rsidR="00B80448" w:rsidRPr="00F47928" w:rsidRDefault="00B80448" w:rsidP="005640E1">
      <w:pPr>
        <w:pStyle w:val="Heading1LAB"/>
        <w:ind w:left="567" w:hanging="567"/>
        <w:jc w:val="left"/>
      </w:pPr>
      <w:r w:rsidRPr="00F47928">
        <w:t>3.</w:t>
      </w:r>
      <w:r w:rsidRPr="00F47928">
        <w:tab/>
        <w:t>SEZNAM POMOCNÝCH LÁTEK</w:t>
      </w:r>
    </w:p>
    <w:p w14:paraId="23C97622" w14:textId="77777777" w:rsidR="00C11FE3" w:rsidRPr="00F47928" w:rsidRDefault="00C11FE3" w:rsidP="00763B90"/>
    <w:p w14:paraId="02C5B898" w14:textId="77777777" w:rsidR="004A1EE6" w:rsidRPr="00F47928" w:rsidRDefault="004A1EE6" w:rsidP="00763B90"/>
    <w:p w14:paraId="76474235" w14:textId="77777777" w:rsidR="00B80448" w:rsidRPr="00F47928" w:rsidRDefault="00B80448" w:rsidP="005640E1">
      <w:pPr>
        <w:pStyle w:val="Heading1LAB"/>
        <w:ind w:left="567" w:hanging="567"/>
        <w:jc w:val="left"/>
      </w:pPr>
      <w:r w:rsidRPr="00F47928">
        <w:t>4.</w:t>
      </w:r>
      <w:r w:rsidRPr="00F47928">
        <w:tab/>
        <w:t>LÉKOVÁ FORMA A OBSAH BALENÍ</w:t>
      </w:r>
    </w:p>
    <w:p w14:paraId="26C3E4CB" w14:textId="77777777" w:rsidR="00C11FE3" w:rsidRPr="00F47928" w:rsidRDefault="00C11FE3" w:rsidP="00763B90">
      <w:pPr>
        <w:pStyle w:val="NormalKeep"/>
      </w:pPr>
    </w:p>
    <w:p w14:paraId="442CFBC4" w14:textId="77777777" w:rsidR="0091250B" w:rsidRPr="00F47928" w:rsidRDefault="0091250B" w:rsidP="00763B90">
      <w:pPr>
        <w:pStyle w:val="NormalKeep"/>
      </w:pPr>
      <w:r w:rsidRPr="00F47928">
        <w:t>Potahovaná tableta</w:t>
      </w:r>
      <w:r w:rsidR="001A3F3E" w:rsidRPr="00F47928">
        <w:t xml:space="preserve"> (tableta)</w:t>
      </w:r>
    </w:p>
    <w:p w14:paraId="0CC354A4" w14:textId="77777777" w:rsidR="00C11FE3" w:rsidRPr="00F47928" w:rsidRDefault="00C11FE3" w:rsidP="00763B90">
      <w:pPr>
        <w:pStyle w:val="NormalKeep"/>
      </w:pPr>
    </w:p>
    <w:p w14:paraId="3C92C12A" w14:textId="77777777" w:rsidR="00C11FE3" w:rsidRPr="00F47928" w:rsidRDefault="00C11FE3" w:rsidP="00763B90">
      <w:pPr>
        <w:pStyle w:val="HeadingEmphasis"/>
      </w:pPr>
      <w:r w:rsidRPr="00F47928">
        <w:t>[Blistry]</w:t>
      </w:r>
    </w:p>
    <w:p w14:paraId="65093AD4" w14:textId="77777777" w:rsidR="00C11FE3" w:rsidRPr="00F47928" w:rsidRDefault="00C11FE3" w:rsidP="00763B90">
      <w:pPr>
        <w:pStyle w:val="NormalKeep"/>
      </w:pPr>
      <w:r w:rsidRPr="00F47928">
        <w:t>30 potahovaných tablet</w:t>
      </w:r>
    </w:p>
    <w:p w14:paraId="2E22B74D" w14:textId="77777777" w:rsidR="00C11FE3" w:rsidRPr="00F47928" w:rsidRDefault="00C11FE3" w:rsidP="00763B90">
      <w:pPr>
        <w:pStyle w:val="NormalKeep"/>
        <w:rPr>
          <w:highlight w:val="lightGray"/>
        </w:rPr>
      </w:pPr>
      <w:r w:rsidRPr="00F47928">
        <w:rPr>
          <w:highlight w:val="lightGray"/>
        </w:rPr>
        <w:t>90 potahovaných tablet</w:t>
      </w:r>
    </w:p>
    <w:p w14:paraId="04DEC81D" w14:textId="77777777" w:rsidR="00C11FE3" w:rsidRPr="00F47928" w:rsidRDefault="00C11FE3" w:rsidP="00763B90">
      <w:pPr>
        <w:pStyle w:val="NormalKeep"/>
      </w:pPr>
      <w:r w:rsidRPr="00F47928">
        <w:rPr>
          <w:highlight w:val="lightGray"/>
        </w:rPr>
        <w:t>300 potahovaných tablet</w:t>
      </w:r>
    </w:p>
    <w:p w14:paraId="7B29B950" w14:textId="77777777" w:rsidR="00C11FE3" w:rsidRPr="00F47928" w:rsidRDefault="00C11FE3" w:rsidP="00763B90">
      <w:pPr>
        <w:pStyle w:val="NormalKeep"/>
      </w:pPr>
    </w:p>
    <w:p w14:paraId="0AB72861" w14:textId="77777777" w:rsidR="00C11FE3" w:rsidRPr="00F47928" w:rsidRDefault="00C11FE3" w:rsidP="00763B90">
      <w:pPr>
        <w:pStyle w:val="HeadingEmphasis"/>
        <w:rPr>
          <w:highlight w:val="lightGray"/>
        </w:rPr>
      </w:pPr>
      <w:r w:rsidRPr="00F47928">
        <w:rPr>
          <w:highlight w:val="lightGray"/>
        </w:rPr>
        <w:t>[</w:t>
      </w:r>
      <w:r w:rsidR="00A610D1" w:rsidRPr="00F47928">
        <w:rPr>
          <w:highlight w:val="lightGray"/>
        </w:rPr>
        <w:t>Jednodávkové blistry</w:t>
      </w:r>
      <w:r w:rsidRPr="00F47928">
        <w:rPr>
          <w:highlight w:val="lightGray"/>
        </w:rPr>
        <w:t>]</w:t>
      </w:r>
    </w:p>
    <w:p w14:paraId="2F94BD86" w14:textId="77777777" w:rsidR="00C11FE3" w:rsidRPr="00F47928" w:rsidRDefault="00FF1C56" w:rsidP="00763B90">
      <w:pPr>
        <w:pStyle w:val="NormalKeep"/>
      </w:pPr>
      <w:r w:rsidRPr="00F47928">
        <w:rPr>
          <w:highlight w:val="lightGray"/>
        </w:rPr>
        <w:t>30 × 1 potahovan</w:t>
      </w:r>
      <w:r w:rsidR="00BE440B" w:rsidRPr="00F47928">
        <w:rPr>
          <w:highlight w:val="lightGray"/>
        </w:rPr>
        <w:t>á</w:t>
      </w:r>
      <w:r w:rsidRPr="00F47928">
        <w:rPr>
          <w:highlight w:val="lightGray"/>
        </w:rPr>
        <w:t xml:space="preserve"> tablet</w:t>
      </w:r>
      <w:r w:rsidR="00BE440B" w:rsidRPr="00F47928">
        <w:rPr>
          <w:highlight w:val="lightGray"/>
        </w:rPr>
        <w:t>a</w:t>
      </w:r>
    </w:p>
    <w:p w14:paraId="78377E91" w14:textId="77777777" w:rsidR="00C11FE3" w:rsidRPr="00F47928" w:rsidRDefault="00C11FE3" w:rsidP="00763B90">
      <w:pPr>
        <w:pStyle w:val="NormalKeep"/>
      </w:pPr>
    </w:p>
    <w:p w14:paraId="03FF660F" w14:textId="77777777" w:rsidR="00C11FE3" w:rsidRPr="00F47928" w:rsidRDefault="00C11FE3" w:rsidP="00763B90">
      <w:pPr>
        <w:pStyle w:val="HeadingEmphasis"/>
        <w:rPr>
          <w:highlight w:val="lightGray"/>
        </w:rPr>
      </w:pPr>
      <w:r w:rsidRPr="00F47928">
        <w:rPr>
          <w:highlight w:val="lightGray"/>
        </w:rPr>
        <w:t>[Lahvičky]</w:t>
      </w:r>
    </w:p>
    <w:p w14:paraId="77FAF7C8" w14:textId="77777777" w:rsidR="00C11FE3" w:rsidRPr="00F47928" w:rsidRDefault="00C11FE3" w:rsidP="00763B90">
      <w:pPr>
        <w:pStyle w:val="NormalKeep"/>
        <w:rPr>
          <w:highlight w:val="lightGray"/>
        </w:rPr>
      </w:pPr>
      <w:r w:rsidRPr="00F47928">
        <w:rPr>
          <w:highlight w:val="lightGray"/>
        </w:rPr>
        <w:t>90 potahovaných tablet</w:t>
      </w:r>
    </w:p>
    <w:p w14:paraId="7200A58B" w14:textId="77777777" w:rsidR="00C11FE3" w:rsidRPr="00F47928" w:rsidRDefault="00C11FE3" w:rsidP="00763B90">
      <w:r w:rsidRPr="00F47928">
        <w:rPr>
          <w:highlight w:val="lightGray"/>
        </w:rPr>
        <w:t>300 potahovaných tablet</w:t>
      </w:r>
    </w:p>
    <w:p w14:paraId="1DDBC94C" w14:textId="77777777" w:rsidR="00C11FE3" w:rsidRPr="00F47928" w:rsidRDefault="00C11FE3" w:rsidP="00763B90"/>
    <w:p w14:paraId="13C62F92" w14:textId="77777777" w:rsidR="00C11FE3" w:rsidRPr="00F47928" w:rsidRDefault="00C11FE3" w:rsidP="00763B90"/>
    <w:p w14:paraId="351BA80A" w14:textId="77777777" w:rsidR="00B80448" w:rsidRPr="00F47928" w:rsidRDefault="00B80448" w:rsidP="005640E1">
      <w:pPr>
        <w:pStyle w:val="Heading1LAB"/>
        <w:ind w:left="567" w:hanging="567"/>
        <w:jc w:val="left"/>
      </w:pPr>
      <w:r w:rsidRPr="00F47928">
        <w:t>5.</w:t>
      </w:r>
      <w:r w:rsidRPr="00F47928">
        <w:tab/>
        <w:t>ZPŮSOB A CESTA/CESTY PODÁNÍ</w:t>
      </w:r>
    </w:p>
    <w:p w14:paraId="010A63B9" w14:textId="77777777" w:rsidR="00C11FE3" w:rsidRPr="00F47928" w:rsidRDefault="00C11FE3" w:rsidP="00763B90">
      <w:pPr>
        <w:pStyle w:val="NormalKeep"/>
      </w:pPr>
    </w:p>
    <w:p w14:paraId="06A06CC1" w14:textId="77777777" w:rsidR="00C11FE3" w:rsidRPr="00F47928" w:rsidRDefault="00C11FE3" w:rsidP="00763B90">
      <w:pPr>
        <w:pStyle w:val="NormalKeep"/>
      </w:pPr>
      <w:r w:rsidRPr="00F47928">
        <w:t>Před použitím si přečtěte příbalovou informaci.</w:t>
      </w:r>
    </w:p>
    <w:p w14:paraId="5378D299" w14:textId="77777777" w:rsidR="004A1EE6" w:rsidRPr="00F47928" w:rsidRDefault="004A1EE6" w:rsidP="00763B90">
      <w:pPr>
        <w:pStyle w:val="NormalKeep"/>
      </w:pPr>
    </w:p>
    <w:p w14:paraId="5D341C8B" w14:textId="77777777" w:rsidR="00C11FE3" w:rsidRPr="00F47928" w:rsidRDefault="00C11FE3" w:rsidP="00763B90">
      <w:r w:rsidRPr="00F47928">
        <w:t>Perorální podání.</w:t>
      </w:r>
    </w:p>
    <w:p w14:paraId="3337DCBC" w14:textId="77777777" w:rsidR="00C11FE3" w:rsidRPr="00F47928" w:rsidRDefault="00C11FE3" w:rsidP="00763B90"/>
    <w:p w14:paraId="011BE2C8" w14:textId="77777777" w:rsidR="00C11FE3" w:rsidRPr="00F47928" w:rsidRDefault="00C11FE3" w:rsidP="00763B90"/>
    <w:p w14:paraId="25D7B4E7" w14:textId="77777777" w:rsidR="00B80448" w:rsidRPr="00F47928" w:rsidRDefault="00B80448" w:rsidP="005640E1">
      <w:pPr>
        <w:pStyle w:val="Heading1LAB"/>
        <w:ind w:left="567" w:hanging="567"/>
        <w:jc w:val="left"/>
      </w:pPr>
      <w:r w:rsidRPr="00F47928">
        <w:t>6.</w:t>
      </w:r>
      <w:r w:rsidRPr="00F47928">
        <w:tab/>
        <w:t>ZVLÁŠTNÍ UPOZORNĚNÍ, ŽE LÉČIVÝ PŘÍPRAVEK MUSÍ BÝT UCHOVÁVÁN MIMO DOHLED A DOSAH DĚTÍ</w:t>
      </w:r>
    </w:p>
    <w:p w14:paraId="5F43B5C5" w14:textId="77777777" w:rsidR="00C11FE3" w:rsidRPr="00F47928" w:rsidRDefault="00C11FE3" w:rsidP="00763B90">
      <w:pPr>
        <w:pStyle w:val="NormalKeep"/>
      </w:pPr>
    </w:p>
    <w:p w14:paraId="43A12038" w14:textId="77777777" w:rsidR="00C11FE3" w:rsidRPr="00F47928" w:rsidRDefault="00C11FE3" w:rsidP="00763B90">
      <w:r w:rsidRPr="00F47928">
        <w:t>Uchovávejte mimo dohled a dosah dětí.</w:t>
      </w:r>
    </w:p>
    <w:p w14:paraId="175DD7D1" w14:textId="77777777" w:rsidR="00C11FE3" w:rsidRPr="00F47928" w:rsidRDefault="00C11FE3" w:rsidP="00763B90"/>
    <w:p w14:paraId="062D2DBE" w14:textId="77777777" w:rsidR="00C11FE3" w:rsidRPr="00F47928" w:rsidRDefault="00C11FE3" w:rsidP="00763B90"/>
    <w:p w14:paraId="0E408A13" w14:textId="77777777" w:rsidR="00B80448" w:rsidRPr="00F47928" w:rsidRDefault="00B80448" w:rsidP="005640E1">
      <w:pPr>
        <w:pStyle w:val="Heading1LAB"/>
        <w:ind w:left="567" w:hanging="567"/>
        <w:jc w:val="left"/>
      </w:pPr>
      <w:r w:rsidRPr="00F47928">
        <w:t>7.</w:t>
      </w:r>
      <w:r w:rsidRPr="00F47928">
        <w:tab/>
        <w:t>DALŠÍ ZVLÁŠTNÍ UPOZORNĚNÍ, POKUD JE POTŘEBNÉ</w:t>
      </w:r>
    </w:p>
    <w:p w14:paraId="5CFDA948" w14:textId="77777777" w:rsidR="00C11FE3" w:rsidRPr="00F47928" w:rsidRDefault="00C11FE3" w:rsidP="00763B90">
      <w:pPr>
        <w:pStyle w:val="NormalKeep"/>
      </w:pPr>
    </w:p>
    <w:p w14:paraId="576AF378" w14:textId="77777777" w:rsidR="004A1EE6" w:rsidRPr="00F47928" w:rsidRDefault="004A1EE6" w:rsidP="00763B90"/>
    <w:p w14:paraId="3D0B1DB5" w14:textId="77777777" w:rsidR="00B80448" w:rsidRPr="00F47928" w:rsidRDefault="00B80448" w:rsidP="005640E1">
      <w:pPr>
        <w:pStyle w:val="Heading1LAB"/>
        <w:ind w:left="567" w:hanging="567"/>
        <w:jc w:val="left"/>
      </w:pPr>
      <w:r w:rsidRPr="00F47928">
        <w:lastRenderedPageBreak/>
        <w:t>8.</w:t>
      </w:r>
      <w:r w:rsidRPr="00F47928">
        <w:tab/>
        <w:t>POUŽITELNOST</w:t>
      </w:r>
    </w:p>
    <w:p w14:paraId="6E7F7DCC" w14:textId="77777777" w:rsidR="00C11FE3" w:rsidRPr="00F47928" w:rsidRDefault="00C11FE3" w:rsidP="00763B90">
      <w:pPr>
        <w:pStyle w:val="NormalKeep"/>
      </w:pPr>
    </w:p>
    <w:p w14:paraId="2C09DB2B" w14:textId="77777777" w:rsidR="00C11FE3" w:rsidRPr="00F47928" w:rsidRDefault="00A610D1" w:rsidP="00763B90">
      <w:r w:rsidRPr="00F47928">
        <w:t>EXP</w:t>
      </w:r>
    </w:p>
    <w:p w14:paraId="1129D55E" w14:textId="77777777" w:rsidR="00C11FE3" w:rsidRPr="00F47928" w:rsidRDefault="00C11FE3" w:rsidP="00763B90"/>
    <w:p w14:paraId="0CEB3B56" w14:textId="77777777" w:rsidR="00C11FE3" w:rsidRPr="00F47928" w:rsidRDefault="00C11FE3" w:rsidP="00763B90"/>
    <w:p w14:paraId="375010F5" w14:textId="77777777" w:rsidR="00B80448" w:rsidRPr="00F47928" w:rsidRDefault="00B80448" w:rsidP="005640E1">
      <w:pPr>
        <w:pStyle w:val="Heading1LAB"/>
        <w:ind w:left="567" w:hanging="567"/>
        <w:jc w:val="left"/>
      </w:pPr>
      <w:r w:rsidRPr="00F47928">
        <w:t>9.</w:t>
      </w:r>
      <w:r w:rsidRPr="00F47928">
        <w:tab/>
        <w:t>ZVLÁŠTNÍ PODMÍNKY PRO UCHOVÁVÁNÍ</w:t>
      </w:r>
    </w:p>
    <w:p w14:paraId="516BEDF1" w14:textId="77777777" w:rsidR="004A1EE6" w:rsidRPr="00F47928" w:rsidRDefault="004A1EE6" w:rsidP="00763B90"/>
    <w:p w14:paraId="3494169C" w14:textId="77777777" w:rsidR="00C11FE3" w:rsidRPr="00F47928" w:rsidRDefault="00C11FE3" w:rsidP="00763B90"/>
    <w:p w14:paraId="30343344" w14:textId="77777777" w:rsidR="00B80448" w:rsidRPr="00F47928" w:rsidRDefault="00B80448" w:rsidP="005640E1">
      <w:pPr>
        <w:pStyle w:val="Heading1LAB"/>
        <w:ind w:left="567" w:hanging="567"/>
        <w:jc w:val="left"/>
      </w:pPr>
      <w:r w:rsidRPr="00F47928">
        <w:t>10.</w:t>
      </w:r>
      <w:r w:rsidRPr="00F47928">
        <w:tab/>
        <w:t>ZVLÁŠTNÍ OPATŘENÍ PRO LIKVIDACI NEPOUŽITÝCH LÉČIVÝCH PŘÍPRAVKŮ NEBO ODPADU Z NICH, POKUD JE TO VHODNÉ</w:t>
      </w:r>
    </w:p>
    <w:p w14:paraId="4E09AE62" w14:textId="77777777" w:rsidR="00C11FE3" w:rsidRPr="00F47928" w:rsidRDefault="00C11FE3" w:rsidP="00763B90"/>
    <w:p w14:paraId="6473BFF7" w14:textId="77777777" w:rsidR="004A1EE6" w:rsidRPr="00F47928" w:rsidRDefault="004A1EE6" w:rsidP="00763B90"/>
    <w:p w14:paraId="479842D1" w14:textId="77777777" w:rsidR="00B80448" w:rsidRPr="00F47928" w:rsidRDefault="00B80448" w:rsidP="005640E1">
      <w:pPr>
        <w:pStyle w:val="Heading1LAB"/>
        <w:ind w:left="567" w:hanging="567"/>
        <w:jc w:val="left"/>
      </w:pPr>
      <w:r w:rsidRPr="00F47928">
        <w:t>11.</w:t>
      </w:r>
      <w:r w:rsidRPr="00F47928">
        <w:tab/>
        <w:t>NÁZEV A ADRESA DRŽITELE ROZHODNUTÍ O REGISTRACI</w:t>
      </w:r>
    </w:p>
    <w:p w14:paraId="37482ED5" w14:textId="77777777" w:rsidR="00C11FE3" w:rsidRPr="00F47928" w:rsidRDefault="00C11FE3" w:rsidP="00763B90">
      <w:pPr>
        <w:pStyle w:val="NormalKeep"/>
      </w:pPr>
    </w:p>
    <w:p w14:paraId="7C6BEB88" w14:textId="77777777" w:rsidR="00B1463E" w:rsidRPr="00F47928" w:rsidRDefault="00B1463E" w:rsidP="00763B90">
      <w:pPr>
        <w:pStyle w:val="NormalKeep"/>
      </w:pPr>
      <w:r w:rsidRPr="00F47928">
        <w:t>Mylan Pharmaceuticals Limited</w:t>
      </w:r>
    </w:p>
    <w:p w14:paraId="5337C494" w14:textId="77777777" w:rsidR="00B1463E" w:rsidRPr="00F47928" w:rsidRDefault="00B1463E" w:rsidP="00763B90">
      <w:pPr>
        <w:pStyle w:val="NormalKeep"/>
      </w:pPr>
      <w:r w:rsidRPr="00F47928">
        <w:t xml:space="preserve">Damastown Industrial Park, </w:t>
      </w:r>
    </w:p>
    <w:p w14:paraId="1D7D4B7E" w14:textId="77777777" w:rsidR="00B1463E" w:rsidRPr="00F47928" w:rsidRDefault="00B1463E" w:rsidP="00763B90">
      <w:pPr>
        <w:pStyle w:val="NormalKeep"/>
      </w:pPr>
      <w:r w:rsidRPr="00F47928">
        <w:t xml:space="preserve">Mulhuddart, Dublin 15, </w:t>
      </w:r>
    </w:p>
    <w:p w14:paraId="6AC5DF90" w14:textId="77777777" w:rsidR="00B1463E" w:rsidRPr="00F47928" w:rsidRDefault="00B1463E" w:rsidP="00763B90">
      <w:pPr>
        <w:pStyle w:val="NormalKeep"/>
      </w:pPr>
      <w:r w:rsidRPr="00F47928">
        <w:t>DUBLIN</w:t>
      </w:r>
    </w:p>
    <w:p w14:paraId="441E7965" w14:textId="77777777" w:rsidR="00B1463E" w:rsidRPr="00F47928" w:rsidRDefault="00B1463E" w:rsidP="00763B90">
      <w:r w:rsidRPr="00F47928">
        <w:t>Irsko</w:t>
      </w:r>
    </w:p>
    <w:p w14:paraId="2E707B23" w14:textId="77777777" w:rsidR="00C11FE3" w:rsidRPr="00F47928" w:rsidRDefault="00C11FE3" w:rsidP="00763B90"/>
    <w:p w14:paraId="2C30CB14" w14:textId="77777777" w:rsidR="00C11FE3" w:rsidRPr="00F47928" w:rsidRDefault="00C11FE3" w:rsidP="00763B90"/>
    <w:p w14:paraId="66EB7E2D" w14:textId="0BE17CBB" w:rsidR="00B80448" w:rsidRPr="00F47928" w:rsidRDefault="00B80448" w:rsidP="005640E1">
      <w:pPr>
        <w:pStyle w:val="Heading1LAB"/>
        <w:ind w:left="567" w:hanging="567"/>
        <w:jc w:val="left"/>
      </w:pPr>
      <w:r w:rsidRPr="00F47928">
        <w:t>12.</w:t>
      </w:r>
      <w:r w:rsidRPr="00F47928">
        <w:tab/>
        <w:t>REGISTRAČNÍ ČÍSLO/ČÍSLA</w:t>
      </w:r>
    </w:p>
    <w:p w14:paraId="73548239" w14:textId="77777777" w:rsidR="00C11FE3" w:rsidRPr="00F47928" w:rsidRDefault="00C11FE3" w:rsidP="00763B90">
      <w:pPr>
        <w:pStyle w:val="NormalKeep"/>
      </w:pPr>
    </w:p>
    <w:p w14:paraId="0C14CAE8" w14:textId="77777777" w:rsidR="00C11FE3" w:rsidRPr="00F47928" w:rsidRDefault="00C11FE3" w:rsidP="00763B90">
      <w:pPr>
        <w:pStyle w:val="NormalKeep"/>
      </w:pPr>
      <w:r w:rsidRPr="00F47928">
        <w:t>EU/1/19/1386/011</w:t>
      </w:r>
    </w:p>
    <w:p w14:paraId="14B8E60C" w14:textId="77777777" w:rsidR="00C11FE3" w:rsidRPr="00F47928" w:rsidRDefault="00C11FE3" w:rsidP="00763B90">
      <w:pPr>
        <w:pStyle w:val="NormalKeep"/>
        <w:rPr>
          <w:highlight w:val="lightGray"/>
        </w:rPr>
      </w:pPr>
      <w:r w:rsidRPr="00F47928">
        <w:rPr>
          <w:highlight w:val="lightGray"/>
        </w:rPr>
        <w:t>EU/1/19/1386/012</w:t>
      </w:r>
    </w:p>
    <w:p w14:paraId="145E23F1" w14:textId="77777777" w:rsidR="00C11FE3" w:rsidRPr="00F47928" w:rsidRDefault="00C11FE3" w:rsidP="00763B90">
      <w:pPr>
        <w:pStyle w:val="NormalKeep"/>
        <w:rPr>
          <w:highlight w:val="lightGray"/>
        </w:rPr>
      </w:pPr>
      <w:r w:rsidRPr="00F47928">
        <w:rPr>
          <w:highlight w:val="lightGray"/>
        </w:rPr>
        <w:t>EU/1/19/1386/013</w:t>
      </w:r>
    </w:p>
    <w:p w14:paraId="7A959642" w14:textId="77777777" w:rsidR="0063563B" w:rsidRPr="00F47928" w:rsidRDefault="00C11FE3" w:rsidP="00763B90">
      <w:pPr>
        <w:pStyle w:val="NormalKeep"/>
        <w:rPr>
          <w:highlight w:val="lightGray"/>
        </w:rPr>
      </w:pPr>
      <w:r w:rsidRPr="00F47928">
        <w:rPr>
          <w:highlight w:val="lightGray"/>
        </w:rPr>
        <w:t>EU/1/19/1386/014</w:t>
      </w:r>
    </w:p>
    <w:p w14:paraId="57B26DA4" w14:textId="77777777" w:rsidR="00C11FE3" w:rsidRPr="00F47928" w:rsidRDefault="00C11FE3" w:rsidP="00763B90">
      <w:pPr>
        <w:pStyle w:val="NormalKeep"/>
        <w:rPr>
          <w:highlight w:val="lightGray"/>
        </w:rPr>
      </w:pPr>
      <w:r w:rsidRPr="00F47928">
        <w:rPr>
          <w:highlight w:val="lightGray"/>
        </w:rPr>
        <w:t>EU/1/19/1386/015</w:t>
      </w:r>
    </w:p>
    <w:p w14:paraId="73251C98" w14:textId="77777777" w:rsidR="00C11FE3" w:rsidRPr="00F47928" w:rsidRDefault="00C11FE3" w:rsidP="00763B90">
      <w:r w:rsidRPr="00F47928">
        <w:rPr>
          <w:highlight w:val="lightGray"/>
        </w:rPr>
        <w:t>EU/1/19/1386/016</w:t>
      </w:r>
    </w:p>
    <w:p w14:paraId="71C6E243" w14:textId="77777777" w:rsidR="00C11FE3" w:rsidRPr="00F47928" w:rsidRDefault="00C11FE3" w:rsidP="00763B90"/>
    <w:p w14:paraId="75E305AB" w14:textId="77777777" w:rsidR="00C11FE3" w:rsidRPr="00F47928" w:rsidRDefault="00C11FE3" w:rsidP="00763B90"/>
    <w:p w14:paraId="215D6F87" w14:textId="77777777" w:rsidR="00B80448" w:rsidRPr="00F47928" w:rsidRDefault="00B80448" w:rsidP="005640E1">
      <w:pPr>
        <w:pStyle w:val="Heading1LAB"/>
        <w:ind w:left="567" w:hanging="567"/>
        <w:jc w:val="left"/>
      </w:pPr>
      <w:r w:rsidRPr="00F47928">
        <w:t>13.</w:t>
      </w:r>
      <w:r w:rsidRPr="00F47928">
        <w:tab/>
        <w:t>ČÍSLO ŠARŽE</w:t>
      </w:r>
    </w:p>
    <w:p w14:paraId="188C5201" w14:textId="77777777" w:rsidR="00C11FE3" w:rsidRPr="00F47928" w:rsidRDefault="00C11FE3" w:rsidP="00763B90">
      <w:pPr>
        <w:pStyle w:val="NormalKeep"/>
      </w:pPr>
    </w:p>
    <w:p w14:paraId="5A32C089" w14:textId="77777777" w:rsidR="00C11FE3" w:rsidRPr="00F47928" w:rsidRDefault="00A610D1" w:rsidP="00763B90">
      <w:r w:rsidRPr="00F47928">
        <w:t>Lot</w:t>
      </w:r>
    </w:p>
    <w:p w14:paraId="68112F3E" w14:textId="77777777" w:rsidR="00C11FE3" w:rsidRPr="00F47928" w:rsidRDefault="00C11FE3" w:rsidP="00763B90"/>
    <w:p w14:paraId="764E57CE" w14:textId="77777777" w:rsidR="00C11FE3" w:rsidRPr="00F47928" w:rsidRDefault="00C11FE3" w:rsidP="00763B90"/>
    <w:p w14:paraId="368B6476" w14:textId="77777777" w:rsidR="00B80448" w:rsidRPr="00F47928" w:rsidRDefault="00B80448" w:rsidP="005640E1">
      <w:pPr>
        <w:pStyle w:val="Heading1LAB"/>
        <w:ind w:left="567" w:hanging="567"/>
        <w:jc w:val="left"/>
      </w:pPr>
      <w:r w:rsidRPr="00F47928">
        <w:t>14.</w:t>
      </w:r>
      <w:r w:rsidRPr="00F47928">
        <w:tab/>
        <w:t>KLASIFIKACE PRO VÝDEJ</w:t>
      </w:r>
    </w:p>
    <w:p w14:paraId="52B28016" w14:textId="77777777" w:rsidR="00C11FE3" w:rsidRPr="00F47928" w:rsidRDefault="00C11FE3" w:rsidP="00763B90"/>
    <w:p w14:paraId="24E89D4B" w14:textId="77777777" w:rsidR="004A1EE6" w:rsidRPr="00F47928" w:rsidRDefault="004A1EE6" w:rsidP="00763B90"/>
    <w:p w14:paraId="0AE6FCCC" w14:textId="77777777" w:rsidR="00B80448" w:rsidRPr="00F47928" w:rsidRDefault="00B80448" w:rsidP="005640E1">
      <w:pPr>
        <w:pStyle w:val="Heading1LAB"/>
        <w:ind w:left="567" w:hanging="567"/>
        <w:jc w:val="left"/>
      </w:pPr>
      <w:r w:rsidRPr="00F47928">
        <w:t>15.</w:t>
      </w:r>
      <w:r w:rsidRPr="00F47928">
        <w:tab/>
        <w:t>NÁVOD K POUŽITÍ</w:t>
      </w:r>
    </w:p>
    <w:p w14:paraId="5A7CDA93" w14:textId="77777777" w:rsidR="00C11FE3" w:rsidRPr="00F47928" w:rsidRDefault="00C11FE3" w:rsidP="00763B90">
      <w:pPr>
        <w:pStyle w:val="NormalKeep"/>
      </w:pPr>
    </w:p>
    <w:p w14:paraId="067C7C88" w14:textId="77777777" w:rsidR="004A1EE6" w:rsidRPr="00F47928" w:rsidRDefault="004A1EE6" w:rsidP="00763B90"/>
    <w:p w14:paraId="70C21BDD" w14:textId="77777777" w:rsidR="00B80448" w:rsidRPr="00F47928" w:rsidRDefault="00B80448" w:rsidP="005640E1">
      <w:pPr>
        <w:pStyle w:val="Heading1LAB"/>
        <w:ind w:left="567" w:hanging="567"/>
        <w:jc w:val="left"/>
      </w:pPr>
      <w:r w:rsidRPr="00F47928">
        <w:t>16.</w:t>
      </w:r>
      <w:r w:rsidRPr="00F47928">
        <w:tab/>
        <w:t>INFORMACE V BRAILLOVĚ PÍSMU</w:t>
      </w:r>
    </w:p>
    <w:p w14:paraId="61B3CF6E" w14:textId="77777777" w:rsidR="00C11FE3" w:rsidRPr="00F47928" w:rsidRDefault="00C11FE3" w:rsidP="00763B90">
      <w:pPr>
        <w:pStyle w:val="NormalKeep"/>
      </w:pPr>
    </w:p>
    <w:p w14:paraId="4A299E14" w14:textId="77777777" w:rsidR="00C11FE3" w:rsidRPr="00F47928" w:rsidRDefault="004029D5" w:rsidP="00763B90">
      <w:r w:rsidRPr="00F47928">
        <w:rPr>
          <w:highlight w:val="lightGray"/>
        </w:rPr>
        <w:t>d</w:t>
      </w:r>
      <w:r w:rsidR="00C11FE3" w:rsidRPr="00F47928">
        <w:rPr>
          <w:highlight w:val="lightGray"/>
        </w:rPr>
        <w:t xml:space="preserve">eferasirox </w:t>
      </w:r>
      <w:r w:rsidRPr="00F47928">
        <w:rPr>
          <w:highlight w:val="lightGray"/>
        </w:rPr>
        <w:t>m</w:t>
      </w:r>
      <w:r w:rsidR="00C11FE3" w:rsidRPr="00F47928">
        <w:rPr>
          <w:highlight w:val="lightGray"/>
        </w:rPr>
        <w:t>ylan 360 mg</w:t>
      </w:r>
    </w:p>
    <w:p w14:paraId="39A24D6B" w14:textId="77777777" w:rsidR="00C11FE3" w:rsidRPr="00F47928" w:rsidRDefault="00C11FE3" w:rsidP="00763B90"/>
    <w:p w14:paraId="2280C7C8" w14:textId="77777777" w:rsidR="00C11FE3" w:rsidRPr="00F47928" w:rsidRDefault="00C11FE3" w:rsidP="00763B90"/>
    <w:p w14:paraId="417D0931" w14:textId="77777777" w:rsidR="00B80448" w:rsidRPr="00F47928" w:rsidRDefault="00B80448" w:rsidP="005640E1">
      <w:pPr>
        <w:pStyle w:val="Heading1LAB"/>
        <w:ind w:left="567" w:hanging="567"/>
        <w:jc w:val="left"/>
      </w:pPr>
      <w:r w:rsidRPr="00F47928">
        <w:t>17.</w:t>
      </w:r>
      <w:r w:rsidRPr="00F47928">
        <w:tab/>
        <w:t>JEDINEČNÝ IDENTIFIKÁTOR – 2D ČÁROVÝ KÓD</w:t>
      </w:r>
    </w:p>
    <w:p w14:paraId="74D665DA" w14:textId="77777777" w:rsidR="00C11FE3" w:rsidRPr="00F47928" w:rsidRDefault="00C11FE3" w:rsidP="00763B90">
      <w:pPr>
        <w:pStyle w:val="NormalKeep"/>
      </w:pPr>
    </w:p>
    <w:p w14:paraId="600E6038" w14:textId="77777777" w:rsidR="00C11FE3" w:rsidRPr="00F47928" w:rsidRDefault="00C11FE3" w:rsidP="00763B90">
      <w:r w:rsidRPr="00F47928">
        <w:rPr>
          <w:highlight w:val="lightGray"/>
        </w:rPr>
        <w:t>2D čárový kód s jedinečným identifikátorem</w:t>
      </w:r>
    </w:p>
    <w:p w14:paraId="228E2048" w14:textId="77777777" w:rsidR="00C11FE3" w:rsidRPr="00F47928" w:rsidRDefault="00C11FE3" w:rsidP="00763B90"/>
    <w:p w14:paraId="41793F20" w14:textId="77777777" w:rsidR="00C11FE3" w:rsidRPr="00F47928" w:rsidRDefault="00C11FE3" w:rsidP="00763B90"/>
    <w:p w14:paraId="637787B7" w14:textId="77777777" w:rsidR="00B80448" w:rsidRPr="00F47928" w:rsidRDefault="00B80448" w:rsidP="005640E1">
      <w:pPr>
        <w:pStyle w:val="Heading1LAB"/>
        <w:ind w:left="567" w:hanging="567"/>
        <w:jc w:val="left"/>
      </w:pPr>
      <w:r w:rsidRPr="00F47928">
        <w:lastRenderedPageBreak/>
        <w:t>18.</w:t>
      </w:r>
      <w:r w:rsidRPr="00F47928">
        <w:tab/>
        <w:t>JEDINEČNÝ IDENTIFIKÁTOR – DATA ČITELNÁ OKEM</w:t>
      </w:r>
    </w:p>
    <w:p w14:paraId="7B9E5031" w14:textId="77777777" w:rsidR="00C11FE3" w:rsidRPr="00F47928" w:rsidRDefault="00C11FE3" w:rsidP="00763B90">
      <w:pPr>
        <w:pStyle w:val="NormalKeep"/>
      </w:pPr>
    </w:p>
    <w:p w14:paraId="03776A68" w14:textId="647ABB72" w:rsidR="0063563B" w:rsidRPr="00F47928" w:rsidRDefault="00C11FE3" w:rsidP="00763B90">
      <w:pPr>
        <w:pStyle w:val="NormalKeep"/>
      </w:pPr>
      <w:r w:rsidRPr="00F47928">
        <w:t>PC</w:t>
      </w:r>
    </w:p>
    <w:p w14:paraId="1739BBF9" w14:textId="5375E702" w:rsidR="0063563B" w:rsidRPr="00F47928" w:rsidRDefault="00C11FE3" w:rsidP="00763B90">
      <w:pPr>
        <w:pStyle w:val="NormalKeep"/>
      </w:pPr>
      <w:r w:rsidRPr="00F47928">
        <w:t>SN</w:t>
      </w:r>
    </w:p>
    <w:p w14:paraId="1CED0F09" w14:textId="6D2C2A24" w:rsidR="0063563B" w:rsidRPr="00F47928" w:rsidRDefault="00C11FE3" w:rsidP="00763B90">
      <w:pPr>
        <w:pStyle w:val="NormalKeep"/>
      </w:pPr>
      <w:r w:rsidRPr="00F47928">
        <w:rPr>
          <w:highlight w:val="lightGray"/>
        </w:rPr>
        <w:t>NN</w:t>
      </w:r>
    </w:p>
    <w:p w14:paraId="4D667C00" w14:textId="77777777" w:rsidR="00C11FE3" w:rsidRPr="00F47928" w:rsidRDefault="00C11FE3" w:rsidP="00763B90"/>
    <w:p w14:paraId="6AF82B70" w14:textId="77777777" w:rsidR="00B766A1" w:rsidRPr="00F47928" w:rsidRDefault="00B766A1" w:rsidP="00B766A1">
      <w:r w:rsidRPr="00F47928">
        <w:br w:type="page"/>
      </w:r>
    </w:p>
    <w:p w14:paraId="6FAFDA86" w14:textId="05ECDD73" w:rsidR="00C11FE3" w:rsidRPr="00F47928" w:rsidRDefault="004A1EE6" w:rsidP="00763B90">
      <w:pPr>
        <w:pStyle w:val="HeadingStrLAB"/>
      </w:pPr>
      <w:r w:rsidRPr="00F47928">
        <w:lastRenderedPageBreak/>
        <w:t>ÚDAJE UVÁDĚNÉ NA VNITŘNÍM OBALU</w:t>
      </w:r>
    </w:p>
    <w:p w14:paraId="485F2E4E" w14:textId="77777777" w:rsidR="00C11FE3" w:rsidRPr="00F47928" w:rsidRDefault="00C11FE3" w:rsidP="00763B90">
      <w:pPr>
        <w:pStyle w:val="HeadingStrLAB"/>
      </w:pPr>
    </w:p>
    <w:p w14:paraId="06804845" w14:textId="77777777" w:rsidR="0063563B" w:rsidRPr="00F47928" w:rsidRDefault="00C11FE3" w:rsidP="00763B90">
      <w:pPr>
        <w:pStyle w:val="HeadingStrLAB"/>
      </w:pPr>
      <w:r w:rsidRPr="00F47928">
        <w:t>ŠTÍTEK NA LAHVIČKY</w:t>
      </w:r>
    </w:p>
    <w:p w14:paraId="0261420E" w14:textId="77777777" w:rsidR="00C11FE3" w:rsidRPr="00F47928" w:rsidRDefault="00C11FE3" w:rsidP="00763B90"/>
    <w:p w14:paraId="682FD565" w14:textId="77777777" w:rsidR="00C11FE3" w:rsidRPr="00F47928" w:rsidRDefault="00C11FE3" w:rsidP="00763B90"/>
    <w:p w14:paraId="0E1A7A62" w14:textId="77777777" w:rsidR="00B80448" w:rsidRPr="00F47928" w:rsidRDefault="00B80448" w:rsidP="005640E1">
      <w:pPr>
        <w:pStyle w:val="Heading1LAB"/>
        <w:ind w:left="567" w:hanging="567"/>
        <w:jc w:val="left"/>
      </w:pPr>
      <w:r w:rsidRPr="00F47928">
        <w:t>1.</w:t>
      </w:r>
      <w:r w:rsidRPr="00F47928">
        <w:tab/>
        <w:t>NÁZEV LÉČIVÉHO PŘÍPRAVKU</w:t>
      </w:r>
    </w:p>
    <w:p w14:paraId="28D5C14B" w14:textId="77777777" w:rsidR="00C11FE3" w:rsidRPr="00F47928" w:rsidRDefault="00C11FE3" w:rsidP="00763B90">
      <w:pPr>
        <w:pStyle w:val="NormalKeep"/>
      </w:pPr>
    </w:p>
    <w:p w14:paraId="2B651CDC" w14:textId="77777777" w:rsidR="00C11FE3" w:rsidRPr="00F47928" w:rsidRDefault="00C11FE3" w:rsidP="00763B90">
      <w:pPr>
        <w:pStyle w:val="NormalKeep"/>
      </w:pPr>
      <w:r w:rsidRPr="00F47928">
        <w:t>Deferasirox Mylan 90 mg potahované tablety</w:t>
      </w:r>
    </w:p>
    <w:p w14:paraId="6110E9C1" w14:textId="77777777" w:rsidR="00C11FE3" w:rsidRPr="00F47928" w:rsidRDefault="00C11FE3" w:rsidP="00763B90">
      <w:r w:rsidRPr="00F47928">
        <w:t>deferasiroxum</w:t>
      </w:r>
    </w:p>
    <w:p w14:paraId="60E4760A" w14:textId="77777777" w:rsidR="00C11FE3" w:rsidRPr="00F47928" w:rsidRDefault="00C11FE3" w:rsidP="00763B90"/>
    <w:p w14:paraId="3791512C" w14:textId="77777777" w:rsidR="00C11FE3" w:rsidRPr="00F47928" w:rsidRDefault="00C11FE3" w:rsidP="00763B90"/>
    <w:p w14:paraId="5CE3E245" w14:textId="77777777" w:rsidR="00B80448" w:rsidRPr="00F47928" w:rsidRDefault="00B80448" w:rsidP="005640E1">
      <w:pPr>
        <w:pStyle w:val="Heading1LAB"/>
        <w:ind w:left="567" w:hanging="567"/>
        <w:jc w:val="left"/>
      </w:pPr>
      <w:r w:rsidRPr="00F47928">
        <w:t>2.</w:t>
      </w:r>
      <w:r w:rsidRPr="00F47928">
        <w:tab/>
        <w:t>OBSAH LÉČIVÉ LÁTKY/LÉČIVÝCH LÁTEK</w:t>
      </w:r>
    </w:p>
    <w:p w14:paraId="2D6C5060" w14:textId="77777777" w:rsidR="00C11FE3" w:rsidRPr="00F47928" w:rsidRDefault="00C11FE3" w:rsidP="00763B90">
      <w:pPr>
        <w:pStyle w:val="NormalKeep"/>
      </w:pPr>
    </w:p>
    <w:p w14:paraId="2F544E83" w14:textId="77777777" w:rsidR="00C11FE3" w:rsidRPr="00F47928" w:rsidRDefault="00C11FE3" w:rsidP="00763B90">
      <w:r w:rsidRPr="00F47928">
        <w:t>Jedna potahovaná tableta obsahuje deferasiroxum 90 mg.</w:t>
      </w:r>
    </w:p>
    <w:p w14:paraId="5054D70C" w14:textId="77777777" w:rsidR="00C11FE3" w:rsidRPr="00F47928" w:rsidRDefault="00C11FE3" w:rsidP="00763B90"/>
    <w:p w14:paraId="61CAD0EE" w14:textId="77777777" w:rsidR="00C11FE3" w:rsidRPr="00F47928" w:rsidRDefault="00C11FE3" w:rsidP="00763B90"/>
    <w:p w14:paraId="3CBE380B" w14:textId="77777777" w:rsidR="00B80448" w:rsidRPr="00F47928" w:rsidRDefault="00B80448" w:rsidP="005640E1">
      <w:pPr>
        <w:pStyle w:val="Heading1LAB"/>
        <w:ind w:left="567" w:hanging="567"/>
        <w:jc w:val="left"/>
      </w:pPr>
      <w:r w:rsidRPr="00F47928">
        <w:t>3.</w:t>
      </w:r>
      <w:r w:rsidRPr="00F47928">
        <w:tab/>
        <w:t>SEZNAM POMOCNÝCH LÁTEK</w:t>
      </w:r>
    </w:p>
    <w:p w14:paraId="7BB5A42D" w14:textId="77777777" w:rsidR="00C11FE3" w:rsidRPr="00F47928" w:rsidRDefault="00C11FE3" w:rsidP="00763B90"/>
    <w:p w14:paraId="026839D4" w14:textId="77777777" w:rsidR="004A1EE6" w:rsidRPr="00F47928" w:rsidRDefault="004A1EE6" w:rsidP="00763B90"/>
    <w:p w14:paraId="737F27A5" w14:textId="77777777" w:rsidR="00B80448" w:rsidRPr="00F47928" w:rsidRDefault="00B80448" w:rsidP="005640E1">
      <w:pPr>
        <w:pStyle w:val="Heading1LAB"/>
        <w:ind w:left="567" w:hanging="567"/>
        <w:jc w:val="left"/>
      </w:pPr>
      <w:r w:rsidRPr="00F47928">
        <w:t>4.</w:t>
      </w:r>
      <w:r w:rsidRPr="00F47928">
        <w:tab/>
        <w:t>LÉKOVÁ FORMA A OBSAH BALENÍ</w:t>
      </w:r>
    </w:p>
    <w:p w14:paraId="7020D688" w14:textId="77777777" w:rsidR="00C11FE3" w:rsidRPr="00F47928" w:rsidRDefault="00C11FE3" w:rsidP="00763B90">
      <w:pPr>
        <w:pStyle w:val="NormalKeep"/>
      </w:pPr>
    </w:p>
    <w:p w14:paraId="36D31E69" w14:textId="77777777" w:rsidR="00474EEB" w:rsidRPr="00F47928" w:rsidRDefault="00474EEB" w:rsidP="00763B90">
      <w:pPr>
        <w:pStyle w:val="NormalKeep"/>
      </w:pPr>
      <w:r w:rsidRPr="00F47928">
        <w:t>Potahovaná tableta</w:t>
      </w:r>
      <w:r w:rsidR="00BE440B" w:rsidRPr="00F47928">
        <w:t xml:space="preserve"> (tableta)</w:t>
      </w:r>
    </w:p>
    <w:p w14:paraId="5C42777D" w14:textId="77777777" w:rsidR="00C11FE3" w:rsidRPr="00F47928" w:rsidRDefault="00C11FE3" w:rsidP="00763B90">
      <w:pPr>
        <w:pStyle w:val="NormalKeep"/>
      </w:pPr>
    </w:p>
    <w:p w14:paraId="7CEECBFA" w14:textId="77777777" w:rsidR="00C11FE3" w:rsidRPr="00F47928" w:rsidRDefault="00C11FE3" w:rsidP="00763B90">
      <w:pPr>
        <w:pStyle w:val="NormalKeep"/>
      </w:pPr>
      <w:r w:rsidRPr="00F47928">
        <w:t>90 potahovaných tablet</w:t>
      </w:r>
    </w:p>
    <w:p w14:paraId="7014204A" w14:textId="77777777" w:rsidR="00C11FE3" w:rsidRPr="00F47928" w:rsidRDefault="00C11FE3" w:rsidP="00763B90">
      <w:r w:rsidRPr="00F47928">
        <w:rPr>
          <w:highlight w:val="lightGray"/>
        </w:rPr>
        <w:t>300 potahovaných tablet</w:t>
      </w:r>
    </w:p>
    <w:p w14:paraId="4F27BB6E" w14:textId="77777777" w:rsidR="00C11FE3" w:rsidRPr="00F47928" w:rsidRDefault="00C11FE3" w:rsidP="00763B90"/>
    <w:p w14:paraId="424E513D" w14:textId="77777777" w:rsidR="00C11FE3" w:rsidRPr="00F47928" w:rsidRDefault="00C11FE3" w:rsidP="00763B90"/>
    <w:p w14:paraId="518F68AD" w14:textId="77777777" w:rsidR="00B80448" w:rsidRPr="00F47928" w:rsidRDefault="00B80448" w:rsidP="005640E1">
      <w:pPr>
        <w:pStyle w:val="Heading1LAB"/>
        <w:ind w:left="567" w:hanging="567"/>
        <w:jc w:val="left"/>
      </w:pPr>
      <w:r w:rsidRPr="00F47928">
        <w:t>5.</w:t>
      </w:r>
      <w:r w:rsidRPr="00F47928">
        <w:tab/>
        <w:t>ZPŮSOB A CESTA/CESTY PODÁNÍ</w:t>
      </w:r>
    </w:p>
    <w:p w14:paraId="05AF94AF" w14:textId="77777777" w:rsidR="00C11FE3" w:rsidRPr="00F47928" w:rsidRDefault="00C11FE3" w:rsidP="00763B90">
      <w:pPr>
        <w:pStyle w:val="NormalKeep"/>
      </w:pPr>
    </w:p>
    <w:p w14:paraId="3BE7BD44" w14:textId="77777777" w:rsidR="00C11FE3" w:rsidRPr="00F47928" w:rsidRDefault="00C11FE3" w:rsidP="00763B90">
      <w:pPr>
        <w:pStyle w:val="NormalKeep"/>
      </w:pPr>
      <w:r w:rsidRPr="00F47928">
        <w:t>Před použitím si přečtěte příbalovou informaci.</w:t>
      </w:r>
    </w:p>
    <w:p w14:paraId="44549C50" w14:textId="77777777" w:rsidR="004A1EE6" w:rsidRPr="00F47928" w:rsidRDefault="004A1EE6" w:rsidP="00763B90">
      <w:pPr>
        <w:pStyle w:val="NormalKeep"/>
      </w:pPr>
    </w:p>
    <w:p w14:paraId="7CFD9541" w14:textId="77777777" w:rsidR="00C11FE3" w:rsidRPr="00F47928" w:rsidRDefault="00C11FE3" w:rsidP="00763B90">
      <w:r w:rsidRPr="00F47928">
        <w:t>Perorální podání.</w:t>
      </w:r>
    </w:p>
    <w:p w14:paraId="2753E9E8" w14:textId="77777777" w:rsidR="00C11FE3" w:rsidRPr="00F47928" w:rsidRDefault="00C11FE3" w:rsidP="00763B90"/>
    <w:p w14:paraId="59413688" w14:textId="77777777" w:rsidR="00C11FE3" w:rsidRPr="00F47928" w:rsidRDefault="00C11FE3" w:rsidP="00763B90"/>
    <w:p w14:paraId="35D5E3A9" w14:textId="77777777" w:rsidR="00B80448" w:rsidRPr="00F47928" w:rsidRDefault="00B80448" w:rsidP="005640E1">
      <w:pPr>
        <w:pStyle w:val="Heading1LAB"/>
        <w:ind w:left="567" w:hanging="567"/>
        <w:jc w:val="left"/>
      </w:pPr>
      <w:r w:rsidRPr="00F47928">
        <w:t>6.</w:t>
      </w:r>
      <w:r w:rsidRPr="00F47928">
        <w:tab/>
        <w:t>ZVLÁŠTNÍ UPOZORNĚNÍ, ŽE LÉČIVÝ PŘÍPRAVEK MUSÍ BÝT UCHOVÁVÁN MIMO DOHLED A DOSAH DĚTÍ</w:t>
      </w:r>
    </w:p>
    <w:p w14:paraId="698BA594" w14:textId="77777777" w:rsidR="00C11FE3" w:rsidRPr="00F47928" w:rsidRDefault="00C11FE3" w:rsidP="00763B90">
      <w:pPr>
        <w:pStyle w:val="NormalKeep"/>
      </w:pPr>
    </w:p>
    <w:p w14:paraId="2D5C2124" w14:textId="77777777" w:rsidR="00C11FE3" w:rsidRPr="00F47928" w:rsidRDefault="00C11FE3" w:rsidP="00763B90">
      <w:r w:rsidRPr="00F47928">
        <w:t>Uchovávejte mimo dohled a dosah dětí.</w:t>
      </w:r>
    </w:p>
    <w:p w14:paraId="42703E04" w14:textId="77777777" w:rsidR="00C11FE3" w:rsidRPr="00F47928" w:rsidRDefault="00C11FE3" w:rsidP="00763B90"/>
    <w:p w14:paraId="6707F46B" w14:textId="77777777" w:rsidR="00C11FE3" w:rsidRPr="00F47928" w:rsidRDefault="00C11FE3" w:rsidP="00763B90"/>
    <w:p w14:paraId="3738AC53" w14:textId="77777777" w:rsidR="00B80448" w:rsidRPr="00F47928" w:rsidRDefault="00B80448" w:rsidP="005640E1">
      <w:pPr>
        <w:pStyle w:val="Heading1LAB"/>
        <w:ind w:left="567" w:hanging="567"/>
        <w:jc w:val="left"/>
      </w:pPr>
      <w:r w:rsidRPr="00F47928">
        <w:t>7.</w:t>
      </w:r>
      <w:r w:rsidRPr="00F47928">
        <w:tab/>
        <w:t>DALŠÍ ZVLÁŠTNÍ UPOZORNĚNÍ, POKUD JE POTŘEBNÉ</w:t>
      </w:r>
    </w:p>
    <w:p w14:paraId="3A8854E3" w14:textId="77777777" w:rsidR="00C11FE3" w:rsidRPr="00F47928" w:rsidRDefault="00C11FE3" w:rsidP="00763B90"/>
    <w:p w14:paraId="1B2D52F2" w14:textId="77777777" w:rsidR="004A1EE6" w:rsidRPr="00F47928" w:rsidRDefault="004A1EE6" w:rsidP="00763B90"/>
    <w:p w14:paraId="34D3D685" w14:textId="77777777" w:rsidR="00B80448" w:rsidRPr="00F47928" w:rsidRDefault="00B80448" w:rsidP="005640E1">
      <w:pPr>
        <w:pStyle w:val="Heading1LAB"/>
        <w:ind w:left="567" w:hanging="567"/>
        <w:jc w:val="left"/>
      </w:pPr>
      <w:r w:rsidRPr="00F47928">
        <w:t>8.</w:t>
      </w:r>
      <w:r w:rsidRPr="00F47928">
        <w:tab/>
        <w:t>POUŽITELNOST</w:t>
      </w:r>
    </w:p>
    <w:p w14:paraId="3DD98688" w14:textId="77777777" w:rsidR="00C11FE3" w:rsidRPr="00F47928" w:rsidRDefault="00C11FE3" w:rsidP="00763B90">
      <w:pPr>
        <w:pStyle w:val="NormalKeep"/>
      </w:pPr>
    </w:p>
    <w:p w14:paraId="5D0ADD8E" w14:textId="77777777" w:rsidR="00C11FE3" w:rsidRPr="00F47928" w:rsidRDefault="00A610D1" w:rsidP="00763B90">
      <w:r w:rsidRPr="00F47928">
        <w:t>EXP</w:t>
      </w:r>
    </w:p>
    <w:p w14:paraId="04E27BBD" w14:textId="77777777" w:rsidR="00C11FE3" w:rsidRPr="00F47928" w:rsidRDefault="00C11FE3" w:rsidP="00763B90"/>
    <w:p w14:paraId="7FB1AB64" w14:textId="77777777" w:rsidR="00C11FE3" w:rsidRPr="00F47928" w:rsidRDefault="00C11FE3" w:rsidP="00763B90"/>
    <w:p w14:paraId="5E092233" w14:textId="77777777" w:rsidR="00B80448" w:rsidRPr="00F47928" w:rsidRDefault="00B80448" w:rsidP="005640E1">
      <w:pPr>
        <w:pStyle w:val="Heading1LAB"/>
        <w:ind w:left="567" w:hanging="567"/>
        <w:jc w:val="left"/>
      </w:pPr>
      <w:r w:rsidRPr="00F47928">
        <w:t>9.</w:t>
      </w:r>
      <w:r w:rsidRPr="00F47928">
        <w:tab/>
        <w:t>ZVLÁŠTNÍ PODMÍNKY PRO UCHOVÁVÁNÍ</w:t>
      </w:r>
    </w:p>
    <w:p w14:paraId="1F71D692" w14:textId="77777777" w:rsidR="00C11FE3" w:rsidRPr="00F47928" w:rsidRDefault="00C11FE3" w:rsidP="00763B90">
      <w:pPr>
        <w:pStyle w:val="NormalKeep"/>
      </w:pPr>
    </w:p>
    <w:p w14:paraId="007CE74F" w14:textId="77777777" w:rsidR="004A1EE6" w:rsidRPr="00F47928" w:rsidRDefault="004A1EE6" w:rsidP="00763B90"/>
    <w:p w14:paraId="52C260A5" w14:textId="77777777" w:rsidR="00B80448" w:rsidRPr="00F47928" w:rsidRDefault="00B80448" w:rsidP="005640E1">
      <w:pPr>
        <w:pStyle w:val="Heading1LAB"/>
        <w:ind w:left="567" w:hanging="567"/>
        <w:jc w:val="left"/>
      </w:pPr>
      <w:r w:rsidRPr="00F47928">
        <w:lastRenderedPageBreak/>
        <w:t>10.</w:t>
      </w:r>
      <w:r w:rsidRPr="00F47928">
        <w:tab/>
        <w:t>ZVLÁŠTNÍ OPATŘENÍ PRO LIKVIDACI NEPOUŽITÝCH LÉČIVÝCH PŘÍPRAVKŮ NEBO ODPADU Z NICH, POKUD JE TO VHODNÉ</w:t>
      </w:r>
    </w:p>
    <w:p w14:paraId="06027476" w14:textId="77777777" w:rsidR="00C11FE3" w:rsidRPr="00F47928" w:rsidRDefault="00C11FE3" w:rsidP="00763B90">
      <w:pPr>
        <w:pStyle w:val="NormalKeep"/>
      </w:pPr>
    </w:p>
    <w:p w14:paraId="09A5A223" w14:textId="77777777" w:rsidR="004A1EE6" w:rsidRPr="00F47928" w:rsidRDefault="004A1EE6" w:rsidP="00763B90"/>
    <w:p w14:paraId="3249D99B" w14:textId="77777777" w:rsidR="00B80448" w:rsidRPr="00F47928" w:rsidRDefault="00B80448" w:rsidP="005640E1">
      <w:pPr>
        <w:pStyle w:val="Heading1LAB"/>
        <w:ind w:left="567" w:hanging="567"/>
        <w:jc w:val="left"/>
      </w:pPr>
      <w:r w:rsidRPr="00F47928">
        <w:t>11.</w:t>
      </w:r>
      <w:r w:rsidRPr="00F47928">
        <w:tab/>
        <w:t>NÁZEV A ADRESA DRŽITELE ROZHODNUTÍ O REGISTRACI</w:t>
      </w:r>
    </w:p>
    <w:p w14:paraId="562DCE52" w14:textId="77777777" w:rsidR="00C11FE3" w:rsidRPr="00F47928" w:rsidRDefault="00C11FE3" w:rsidP="00763B90">
      <w:pPr>
        <w:pStyle w:val="NormalKeep"/>
      </w:pPr>
    </w:p>
    <w:p w14:paraId="6361C98E" w14:textId="77777777" w:rsidR="00B1463E" w:rsidRPr="00F47928" w:rsidRDefault="00B1463E" w:rsidP="00763B90">
      <w:pPr>
        <w:pStyle w:val="NormalKeep"/>
      </w:pPr>
      <w:r w:rsidRPr="00F47928">
        <w:t>Mylan Pharmaceuticals Limited</w:t>
      </w:r>
    </w:p>
    <w:p w14:paraId="397E3B55" w14:textId="77777777" w:rsidR="00B1463E" w:rsidRPr="00F47928" w:rsidRDefault="00B1463E" w:rsidP="00763B90">
      <w:pPr>
        <w:pStyle w:val="NormalKeep"/>
      </w:pPr>
      <w:r w:rsidRPr="00F47928">
        <w:t xml:space="preserve">Damastown Industrial Park, </w:t>
      </w:r>
    </w:p>
    <w:p w14:paraId="3AB6F130" w14:textId="77777777" w:rsidR="00B1463E" w:rsidRPr="00F47928" w:rsidRDefault="00B1463E" w:rsidP="00763B90">
      <w:pPr>
        <w:pStyle w:val="NormalKeep"/>
      </w:pPr>
      <w:r w:rsidRPr="00F47928">
        <w:t xml:space="preserve">Mulhuddart, Dublin 15, </w:t>
      </w:r>
    </w:p>
    <w:p w14:paraId="174F98F4" w14:textId="77777777" w:rsidR="00B1463E" w:rsidRPr="00F47928" w:rsidRDefault="00B1463E" w:rsidP="00763B90">
      <w:pPr>
        <w:pStyle w:val="NormalKeep"/>
      </w:pPr>
      <w:r w:rsidRPr="00F47928">
        <w:t>DUBLIN</w:t>
      </w:r>
    </w:p>
    <w:p w14:paraId="63AB8C4D" w14:textId="77777777" w:rsidR="00B1463E" w:rsidRPr="00F47928" w:rsidRDefault="00B1463E" w:rsidP="00763B90">
      <w:r w:rsidRPr="00F47928">
        <w:t>Irsko</w:t>
      </w:r>
    </w:p>
    <w:p w14:paraId="3BE724AE" w14:textId="77777777" w:rsidR="00C11FE3" w:rsidRPr="00F47928" w:rsidRDefault="00C11FE3" w:rsidP="00763B90"/>
    <w:p w14:paraId="2D76F5AA" w14:textId="77777777" w:rsidR="00C11FE3" w:rsidRPr="00F47928" w:rsidRDefault="00C11FE3" w:rsidP="00763B90"/>
    <w:p w14:paraId="47BB350D" w14:textId="52598EEE" w:rsidR="00B80448" w:rsidRPr="00F47928" w:rsidRDefault="00B80448" w:rsidP="005640E1">
      <w:pPr>
        <w:pStyle w:val="Heading1LAB"/>
        <w:ind w:left="567" w:hanging="567"/>
        <w:jc w:val="left"/>
      </w:pPr>
      <w:r w:rsidRPr="00F47928">
        <w:t>12.</w:t>
      </w:r>
      <w:r w:rsidRPr="00F47928">
        <w:tab/>
        <w:t>REGISTRAČNÍ ČÍSLO/ČÍSLA</w:t>
      </w:r>
    </w:p>
    <w:p w14:paraId="73EF19B2" w14:textId="77777777" w:rsidR="00C11FE3" w:rsidRPr="00F47928" w:rsidRDefault="00C11FE3" w:rsidP="00763B90">
      <w:pPr>
        <w:pStyle w:val="NormalKeep"/>
      </w:pPr>
    </w:p>
    <w:p w14:paraId="36B9CA09" w14:textId="77777777" w:rsidR="0063563B" w:rsidRPr="00F47928" w:rsidRDefault="00C11FE3" w:rsidP="00763B90">
      <w:pPr>
        <w:pStyle w:val="NormalKeep"/>
      </w:pPr>
      <w:r w:rsidRPr="00F47928">
        <w:t>EU/1/19/1386/004</w:t>
      </w:r>
    </w:p>
    <w:p w14:paraId="1088853A" w14:textId="77777777" w:rsidR="0063563B" w:rsidRPr="00F47928" w:rsidRDefault="00C11FE3" w:rsidP="00763B90">
      <w:r w:rsidRPr="00F47928">
        <w:rPr>
          <w:highlight w:val="lightGray"/>
        </w:rPr>
        <w:t>EU/1/19/1386/005</w:t>
      </w:r>
    </w:p>
    <w:p w14:paraId="606BC042" w14:textId="77777777" w:rsidR="00C11FE3" w:rsidRPr="00F47928" w:rsidRDefault="00C11FE3" w:rsidP="00763B90"/>
    <w:p w14:paraId="20BB9B0A" w14:textId="77777777" w:rsidR="00C11FE3" w:rsidRPr="00F47928" w:rsidRDefault="00C11FE3" w:rsidP="00763B90"/>
    <w:p w14:paraId="58379A29" w14:textId="77777777" w:rsidR="00B80448" w:rsidRPr="00F47928" w:rsidRDefault="00B80448" w:rsidP="005640E1">
      <w:pPr>
        <w:pStyle w:val="Heading1LAB"/>
        <w:ind w:left="567" w:hanging="567"/>
        <w:jc w:val="left"/>
      </w:pPr>
      <w:r w:rsidRPr="00F47928">
        <w:t>13.</w:t>
      </w:r>
      <w:r w:rsidRPr="00F47928">
        <w:tab/>
        <w:t>ČÍSLO ŠARŽE</w:t>
      </w:r>
    </w:p>
    <w:p w14:paraId="6821F454" w14:textId="77777777" w:rsidR="00C11FE3" w:rsidRPr="00F47928" w:rsidRDefault="00C11FE3" w:rsidP="00763B90">
      <w:pPr>
        <w:pStyle w:val="NormalKeep"/>
      </w:pPr>
    </w:p>
    <w:p w14:paraId="79A727C2" w14:textId="77777777" w:rsidR="00C11FE3" w:rsidRPr="00F47928" w:rsidRDefault="00A610D1" w:rsidP="00763B90">
      <w:r w:rsidRPr="00F47928">
        <w:t>Lot</w:t>
      </w:r>
    </w:p>
    <w:p w14:paraId="1CAD373D" w14:textId="77777777" w:rsidR="00C11FE3" w:rsidRPr="00F47928" w:rsidRDefault="00C11FE3" w:rsidP="00763B90"/>
    <w:p w14:paraId="3C2CD915" w14:textId="77777777" w:rsidR="00C11FE3" w:rsidRPr="00F47928" w:rsidRDefault="00C11FE3" w:rsidP="00763B90"/>
    <w:p w14:paraId="1F90BDC4" w14:textId="77777777" w:rsidR="00B80448" w:rsidRPr="00F47928" w:rsidRDefault="00B80448" w:rsidP="005640E1">
      <w:pPr>
        <w:pStyle w:val="Heading1LAB"/>
        <w:ind w:left="567" w:hanging="567"/>
        <w:jc w:val="left"/>
      </w:pPr>
      <w:r w:rsidRPr="00F47928">
        <w:t>14.</w:t>
      </w:r>
      <w:r w:rsidRPr="00F47928">
        <w:tab/>
        <w:t>KLASIFIKACE PRO VÝDEJ</w:t>
      </w:r>
    </w:p>
    <w:p w14:paraId="6398A238" w14:textId="77777777" w:rsidR="00C11FE3" w:rsidRPr="00F47928" w:rsidRDefault="00C11FE3" w:rsidP="00763B90"/>
    <w:p w14:paraId="71943481" w14:textId="77777777" w:rsidR="004A1EE6" w:rsidRPr="00F47928" w:rsidRDefault="004A1EE6" w:rsidP="00763B90"/>
    <w:p w14:paraId="5DAF23DC" w14:textId="77777777" w:rsidR="00B80448" w:rsidRPr="00F47928" w:rsidRDefault="00B80448" w:rsidP="005640E1">
      <w:pPr>
        <w:pStyle w:val="Heading1LAB"/>
        <w:ind w:left="567" w:hanging="567"/>
        <w:jc w:val="left"/>
      </w:pPr>
      <w:r w:rsidRPr="00F47928">
        <w:t>15.</w:t>
      </w:r>
      <w:r w:rsidRPr="00F47928">
        <w:tab/>
        <w:t>NÁVOD K POUŽITÍ</w:t>
      </w:r>
    </w:p>
    <w:p w14:paraId="4261D92A" w14:textId="77777777" w:rsidR="00C11FE3" w:rsidRPr="00F47928" w:rsidRDefault="00C11FE3" w:rsidP="00763B90"/>
    <w:p w14:paraId="3ED4F78D" w14:textId="77777777" w:rsidR="00C11FE3" w:rsidRPr="00F47928" w:rsidRDefault="00C11FE3" w:rsidP="00763B90"/>
    <w:p w14:paraId="0B29A728" w14:textId="77777777" w:rsidR="00B80448" w:rsidRPr="00F47928" w:rsidRDefault="00B80448" w:rsidP="005640E1">
      <w:pPr>
        <w:pStyle w:val="Heading1LAB"/>
        <w:ind w:left="567" w:hanging="567"/>
        <w:jc w:val="left"/>
      </w:pPr>
      <w:r w:rsidRPr="00F47928">
        <w:t>16.</w:t>
      </w:r>
      <w:r w:rsidRPr="00F47928">
        <w:tab/>
        <w:t>INFORMACE V BRAILLOVĚ PÍSMU</w:t>
      </w:r>
    </w:p>
    <w:p w14:paraId="5231FF32" w14:textId="77777777" w:rsidR="00C11FE3" w:rsidRPr="00F47928" w:rsidRDefault="00C11FE3" w:rsidP="00763B90"/>
    <w:p w14:paraId="6317F18F" w14:textId="77777777" w:rsidR="00C11FE3" w:rsidRPr="00F47928" w:rsidRDefault="00C11FE3" w:rsidP="00763B90"/>
    <w:p w14:paraId="289AF755" w14:textId="77777777" w:rsidR="00B80448" w:rsidRPr="00F47928" w:rsidRDefault="00B80448" w:rsidP="005640E1">
      <w:pPr>
        <w:pStyle w:val="Heading1LAB"/>
        <w:ind w:left="567" w:hanging="567"/>
        <w:jc w:val="left"/>
      </w:pPr>
      <w:r w:rsidRPr="00F47928">
        <w:t>17.</w:t>
      </w:r>
      <w:r w:rsidRPr="00F47928">
        <w:tab/>
        <w:t>JEDINEČNÝ IDENTIFIKÁTOR – 2D ČÁROVÝ KÓD</w:t>
      </w:r>
    </w:p>
    <w:p w14:paraId="50017112" w14:textId="77777777" w:rsidR="00C11FE3" w:rsidRPr="00F47928" w:rsidRDefault="00C11FE3" w:rsidP="00763B90"/>
    <w:p w14:paraId="625BA105" w14:textId="77777777" w:rsidR="00C11FE3" w:rsidRPr="00F47928" w:rsidRDefault="00C11FE3" w:rsidP="00763B90"/>
    <w:p w14:paraId="703D22B7" w14:textId="77777777" w:rsidR="00B80448" w:rsidRPr="00F47928" w:rsidRDefault="00B80448" w:rsidP="005640E1">
      <w:pPr>
        <w:pStyle w:val="Heading1LAB"/>
        <w:ind w:left="567" w:hanging="567"/>
        <w:jc w:val="left"/>
      </w:pPr>
      <w:r w:rsidRPr="00F47928">
        <w:t>18.</w:t>
      </w:r>
      <w:r w:rsidRPr="00F47928">
        <w:tab/>
        <w:t>JEDINEČNÝ IDENTIFIKÁTOR – DATA ČITELNÁ OKEM</w:t>
      </w:r>
    </w:p>
    <w:p w14:paraId="1925F741" w14:textId="77777777" w:rsidR="00C11FE3" w:rsidRPr="00F47928" w:rsidRDefault="00C11FE3" w:rsidP="00763B90">
      <w:pPr>
        <w:pStyle w:val="NormalKeep"/>
      </w:pPr>
    </w:p>
    <w:p w14:paraId="608B3D79" w14:textId="77777777" w:rsidR="00C11FE3" w:rsidRPr="00F47928" w:rsidRDefault="00C11FE3" w:rsidP="00763B90"/>
    <w:p w14:paraId="214ED38D" w14:textId="77777777" w:rsidR="00B766A1" w:rsidRPr="00F47928" w:rsidRDefault="00B766A1" w:rsidP="00B766A1">
      <w:r w:rsidRPr="00F47928">
        <w:br w:type="page"/>
      </w:r>
    </w:p>
    <w:p w14:paraId="58C22206" w14:textId="12A36463" w:rsidR="00C11FE3" w:rsidRPr="00F47928" w:rsidRDefault="004A1EE6" w:rsidP="00763B90">
      <w:pPr>
        <w:pStyle w:val="HeadingStrLAB"/>
      </w:pPr>
      <w:r w:rsidRPr="00F47928">
        <w:lastRenderedPageBreak/>
        <w:t>ÚDAJE UVÁDĚNÉ NA VNITŘNÍM OBALU</w:t>
      </w:r>
    </w:p>
    <w:p w14:paraId="2AA01C91" w14:textId="77777777" w:rsidR="00C11FE3" w:rsidRPr="00F47928" w:rsidRDefault="00C11FE3" w:rsidP="00763B90">
      <w:pPr>
        <w:pStyle w:val="HeadingStrLAB"/>
      </w:pPr>
    </w:p>
    <w:p w14:paraId="5B74BF17" w14:textId="77777777" w:rsidR="0063563B" w:rsidRPr="00F47928" w:rsidRDefault="00C11FE3" w:rsidP="00763B90">
      <w:pPr>
        <w:pStyle w:val="HeadingStrLAB"/>
      </w:pPr>
      <w:r w:rsidRPr="00F47928">
        <w:t>ŠTÍTEK NA LAHVIČKY</w:t>
      </w:r>
    </w:p>
    <w:p w14:paraId="28D3BC15" w14:textId="77777777" w:rsidR="00C11FE3" w:rsidRPr="00F47928" w:rsidRDefault="00C11FE3" w:rsidP="00763B90"/>
    <w:p w14:paraId="5DE34C97" w14:textId="77777777" w:rsidR="00C11FE3" w:rsidRPr="00F47928" w:rsidRDefault="00C11FE3" w:rsidP="00763B90"/>
    <w:p w14:paraId="73FE2A53" w14:textId="77777777" w:rsidR="00B80448" w:rsidRPr="00F47928" w:rsidRDefault="00B80448" w:rsidP="005640E1">
      <w:pPr>
        <w:pStyle w:val="Heading1LAB"/>
        <w:ind w:left="567" w:hanging="567"/>
        <w:jc w:val="left"/>
      </w:pPr>
      <w:r w:rsidRPr="00F47928">
        <w:t>1.</w:t>
      </w:r>
      <w:r w:rsidRPr="00F47928">
        <w:tab/>
        <w:t>NÁZEV LÉČIVÉHO PŘÍPRAVKU</w:t>
      </w:r>
    </w:p>
    <w:p w14:paraId="78AA9A73" w14:textId="77777777" w:rsidR="00C11FE3" w:rsidRPr="00F47928" w:rsidRDefault="00C11FE3" w:rsidP="00763B90">
      <w:pPr>
        <w:pStyle w:val="NormalKeep"/>
      </w:pPr>
    </w:p>
    <w:p w14:paraId="43F427FC" w14:textId="77777777" w:rsidR="00C11FE3" w:rsidRPr="00F47928" w:rsidRDefault="00C11FE3" w:rsidP="00763B90">
      <w:pPr>
        <w:pStyle w:val="NormalKeep"/>
      </w:pPr>
      <w:r w:rsidRPr="00F47928">
        <w:t>Deferasirox Mylan 180 mg potahované tablety</w:t>
      </w:r>
    </w:p>
    <w:p w14:paraId="08AED248" w14:textId="77777777" w:rsidR="00C11FE3" w:rsidRPr="00F47928" w:rsidRDefault="00C11FE3" w:rsidP="00763B90">
      <w:r w:rsidRPr="00F47928">
        <w:t>deferasiroxum</w:t>
      </w:r>
    </w:p>
    <w:p w14:paraId="35C5BE91" w14:textId="77777777" w:rsidR="00C11FE3" w:rsidRPr="00F47928" w:rsidRDefault="00C11FE3" w:rsidP="00763B90"/>
    <w:p w14:paraId="7E2C932B" w14:textId="77777777" w:rsidR="00C11FE3" w:rsidRPr="00F47928" w:rsidRDefault="00C11FE3" w:rsidP="00763B90"/>
    <w:p w14:paraId="0F16D84D" w14:textId="77777777" w:rsidR="00B80448" w:rsidRPr="00F47928" w:rsidRDefault="00B80448" w:rsidP="005640E1">
      <w:pPr>
        <w:pStyle w:val="Heading1LAB"/>
        <w:ind w:left="567" w:hanging="567"/>
        <w:jc w:val="left"/>
      </w:pPr>
      <w:r w:rsidRPr="00F47928">
        <w:t>2.</w:t>
      </w:r>
      <w:r w:rsidRPr="00F47928">
        <w:tab/>
        <w:t>OBSAH LÉČIVÉ LÁTKY/LÉČIVÝCH LÁTEK</w:t>
      </w:r>
    </w:p>
    <w:p w14:paraId="7A74C93A" w14:textId="77777777" w:rsidR="00C11FE3" w:rsidRPr="00F47928" w:rsidRDefault="00C11FE3" w:rsidP="00763B90">
      <w:pPr>
        <w:pStyle w:val="NormalKeep"/>
      </w:pPr>
    </w:p>
    <w:p w14:paraId="6D58AC4E" w14:textId="77777777" w:rsidR="00C11FE3" w:rsidRPr="00F47928" w:rsidRDefault="00C11FE3" w:rsidP="00763B90">
      <w:r w:rsidRPr="00F47928">
        <w:t>Jedna potahovaná tableta obsahuje deferasiroxum 180 mg.</w:t>
      </w:r>
    </w:p>
    <w:p w14:paraId="7DD71E73" w14:textId="77777777" w:rsidR="00C11FE3" w:rsidRPr="00F47928" w:rsidRDefault="00C11FE3" w:rsidP="00763B90"/>
    <w:p w14:paraId="40B81431" w14:textId="77777777" w:rsidR="00C11FE3" w:rsidRPr="00F47928" w:rsidRDefault="00C11FE3" w:rsidP="00763B90"/>
    <w:p w14:paraId="70EB83B9" w14:textId="77777777" w:rsidR="00B80448" w:rsidRPr="00F47928" w:rsidRDefault="00B80448" w:rsidP="005640E1">
      <w:pPr>
        <w:pStyle w:val="Heading1LAB"/>
        <w:ind w:left="567" w:hanging="567"/>
        <w:jc w:val="left"/>
      </w:pPr>
      <w:r w:rsidRPr="00F47928">
        <w:t>3.</w:t>
      </w:r>
      <w:r w:rsidRPr="00F47928">
        <w:tab/>
        <w:t>SEZNAM POMOCNÝCH LÁTEK</w:t>
      </w:r>
    </w:p>
    <w:p w14:paraId="499FC23C" w14:textId="77777777" w:rsidR="00C11FE3" w:rsidRPr="00F47928" w:rsidRDefault="00C11FE3" w:rsidP="00763B90"/>
    <w:p w14:paraId="10EB4DAB" w14:textId="77777777" w:rsidR="004A1EE6" w:rsidRPr="00F47928" w:rsidRDefault="004A1EE6" w:rsidP="00763B90"/>
    <w:p w14:paraId="2E0F52BE" w14:textId="77777777" w:rsidR="00B80448" w:rsidRPr="00F47928" w:rsidRDefault="00B80448" w:rsidP="005640E1">
      <w:pPr>
        <w:pStyle w:val="Heading1LAB"/>
        <w:ind w:left="567" w:hanging="567"/>
        <w:jc w:val="left"/>
      </w:pPr>
      <w:r w:rsidRPr="00F47928">
        <w:t>4.</w:t>
      </w:r>
      <w:r w:rsidRPr="00F47928">
        <w:tab/>
        <w:t>LÉKOVÁ FORMA A OBSAH BALENÍ</w:t>
      </w:r>
    </w:p>
    <w:p w14:paraId="1CE610A7" w14:textId="77777777" w:rsidR="00C11FE3" w:rsidRPr="00F47928" w:rsidRDefault="00C11FE3" w:rsidP="00763B90">
      <w:pPr>
        <w:pStyle w:val="NormalKeep"/>
      </w:pPr>
    </w:p>
    <w:p w14:paraId="4119910A" w14:textId="77777777" w:rsidR="004A1EE6" w:rsidRPr="00F47928" w:rsidRDefault="004A1EE6" w:rsidP="00763B90">
      <w:pPr>
        <w:pStyle w:val="NormalKeep"/>
      </w:pPr>
      <w:r w:rsidRPr="00F47928">
        <w:t>Potahovaná tableta</w:t>
      </w:r>
      <w:r w:rsidR="00BE440B" w:rsidRPr="00F47928">
        <w:t xml:space="preserve"> (tableta)</w:t>
      </w:r>
    </w:p>
    <w:p w14:paraId="0CDDF338" w14:textId="77777777" w:rsidR="00C11FE3" w:rsidRPr="00F47928" w:rsidRDefault="00C11FE3" w:rsidP="00763B90">
      <w:pPr>
        <w:pStyle w:val="NormalKeep"/>
      </w:pPr>
    </w:p>
    <w:p w14:paraId="39C862DE" w14:textId="77777777" w:rsidR="00C11FE3" w:rsidRPr="00F47928" w:rsidRDefault="00C11FE3" w:rsidP="00763B90">
      <w:pPr>
        <w:pStyle w:val="NormalKeep"/>
      </w:pPr>
      <w:r w:rsidRPr="00F47928">
        <w:t>90 potahovaných tablet</w:t>
      </w:r>
    </w:p>
    <w:p w14:paraId="5785A8FA" w14:textId="77777777" w:rsidR="00C11FE3" w:rsidRPr="00F47928" w:rsidRDefault="00C11FE3" w:rsidP="00763B90">
      <w:r w:rsidRPr="00F47928">
        <w:rPr>
          <w:highlight w:val="lightGray"/>
        </w:rPr>
        <w:t>300 potahovaných tablet</w:t>
      </w:r>
    </w:p>
    <w:p w14:paraId="3DB05FDA" w14:textId="77777777" w:rsidR="00C11FE3" w:rsidRPr="00F47928" w:rsidRDefault="00C11FE3" w:rsidP="00763B90"/>
    <w:p w14:paraId="325A10A7" w14:textId="77777777" w:rsidR="00C11FE3" w:rsidRPr="00F47928" w:rsidRDefault="00C11FE3" w:rsidP="00763B90"/>
    <w:p w14:paraId="443DA412" w14:textId="77777777" w:rsidR="00B80448" w:rsidRPr="00F47928" w:rsidRDefault="00B80448" w:rsidP="005640E1">
      <w:pPr>
        <w:pStyle w:val="Heading1LAB"/>
        <w:ind w:left="567" w:hanging="567"/>
        <w:jc w:val="left"/>
      </w:pPr>
      <w:r w:rsidRPr="00F47928">
        <w:t>5.</w:t>
      </w:r>
      <w:r w:rsidRPr="00F47928">
        <w:tab/>
        <w:t>ZPŮSOB A CESTA/CESTY PODÁNÍ</w:t>
      </w:r>
    </w:p>
    <w:p w14:paraId="0BCC125F" w14:textId="77777777" w:rsidR="00C11FE3" w:rsidRPr="00F47928" w:rsidRDefault="00C11FE3" w:rsidP="00763B90">
      <w:pPr>
        <w:pStyle w:val="NormalKeep"/>
      </w:pPr>
    </w:p>
    <w:p w14:paraId="2EE97318" w14:textId="77777777" w:rsidR="00C11FE3" w:rsidRPr="00F47928" w:rsidRDefault="00C11FE3" w:rsidP="00763B90">
      <w:pPr>
        <w:pStyle w:val="NormalKeep"/>
      </w:pPr>
      <w:r w:rsidRPr="00F47928">
        <w:t>Před použitím si přečtěte příbalovou informaci.</w:t>
      </w:r>
    </w:p>
    <w:p w14:paraId="4CF13C7B" w14:textId="77777777" w:rsidR="00C11FE3" w:rsidRPr="00F47928" w:rsidRDefault="00C11FE3" w:rsidP="00763B90">
      <w:pPr>
        <w:pStyle w:val="NormalKeep"/>
      </w:pPr>
    </w:p>
    <w:p w14:paraId="5DAA0F93" w14:textId="77777777" w:rsidR="00C11FE3" w:rsidRPr="00F47928" w:rsidRDefault="00C11FE3" w:rsidP="00763B90">
      <w:r w:rsidRPr="00F47928">
        <w:t>Perorální podání.</w:t>
      </w:r>
    </w:p>
    <w:p w14:paraId="602472E3" w14:textId="77777777" w:rsidR="00C11FE3" w:rsidRPr="00F47928" w:rsidRDefault="00C11FE3" w:rsidP="00763B90"/>
    <w:p w14:paraId="71584B4C" w14:textId="77777777" w:rsidR="00C11FE3" w:rsidRPr="00F47928" w:rsidRDefault="00C11FE3" w:rsidP="00763B90"/>
    <w:p w14:paraId="634DA4D5" w14:textId="77777777" w:rsidR="00B80448" w:rsidRPr="00F47928" w:rsidRDefault="00B80448" w:rsidP="005640E1">
      <w:pPr>
        <w:pStyle w:val="Heading1LAB"/>
        <w:ind w:left="567" w:hanging="567"/>
        <w:jc w:val="left"/>
      </w:pPr>
      <w:r w:rsidRPr="00F47928">
        <w:t>6.</w:t>
      </w:r>
      <w:r w:rsidRPr="00F47928">
        <w:tab/>
        <w:t>ZVLÁŠTNÍ UPOZORNĚNÍ, ŽE LÉČIVÝ PŘÍPRAVEK MUSÍ BÝT UCHOVÁVÁN MIMO DOHLED A DOSAH DĚTÍ</w:t>
      </w:r>
    </w:p>
    <w:p w14:paraId="34B973E5" w14:textId="77777777" w:rsidR="00C11FE3" w:rsidRPr="00F47928" w:rsidRDefault="00C11FE3" w:rsidP="00763B90">
      <w:pPr>
        <w:pStyle w:val="NormalKeep"/>
      </w:pPr>
    </w:p>
    <w:p w14:paraId="499FDCFA" w14:textId="77777777" w:rsidR="00C11FE3" w:rsidRPr="00F47928" w:rsidRDefault="00C11FE3" w:rsidP="00763B90">
      <w:r w:rsidRPr="00F47928">
        <w:t>Uchovávejte mimo dohled a dosah dětí.</w:t>
      </w:r>
    </w:p>
    <w:p w14:paraId="14ED32EC" w14:textId="77777777" w:rsidR="00C11FE3" w:rsidRPr="00F47928" w:rsidRDefault="00C11FE3" w:rsidP="00763B90"/>
    <w:p w14:paraId="6AC741E0" w14:textId="77777777" w:rsidR="00C11FE3" w:rsidRPr="00F47928" w:rsidRDefault="00C11FE3" w:rsidP="00763B90"/>
    <w:p w14:paraId="54BDB89E" w14:textId="50CD1102" w:rsidR="00C11FE3" w:rsidRPr="00F47928" w:rsidRDefault="00B80448" w:rsidP="005640E1">
      <w:pPr>
        <w:pStyle w:val="Heading1LAB"/>
        <w:ind w:left="567" w:hanging="567"/>
        <w:jc w:val="left"/>
      </w:pPr>
      <w:r w:rsidRPr="00F47928">
        <w:t>7.</w:t>
      </w:r>
      <w:r w:rsidRPr="00F47928">
        <w:tab/>
        <w:t>DALŠÍ ZVLÁŠTNÍ UPOZORNĚNÍ, POKUD JE POTŘEBNÉ</w:t>
      </w:r>
    </w:p>
    <w:p w14:paraId="0D6055A6" w14:textId="77777777" w:rsidR="00C11FE3" w:rsidRPr="00F47928" w:rsidRDefault="00C11FE3" w:rsidP="00763B90"/>
    <w:p w14:paraId="43C28963" w14:textId="77777777" w:rsidR="004A1EE6" w:rsidRPr="00F47928" w:rsidRDefault="004A1EE6" w:rsidP="00763B90"/>
    <w:p w14:paraId="191D6AC4" w14:textId="77777777" w:rsidR="00B80448" w:rsidRPr="00F47928" w:rsidRDefault="00B80448" w:rsidP="005640E1">
      <w:pPr>
        <w:pStyle w:val="Heading1LAB"/>
        <w:ind w:left="567" w:hanging="567"/>
        <w:jc w:val="left"/>
      </w:pPr>
      <w:r w:rsidRPr="00F47928">
        <w:t>8.</w:t>
      </w:r>
      <w:r w:rsidRPr="00F47928">
        <w:tab/>
        <w:t>POUŽITELNOST</w:t>
      </w:r>
    </w:p>
    <w:p w14:paraId="1895A5D7" w14:textId="77777777" w:rsidR="00C11FE3" w:rsidRPr="00F47928" w:rsidRDefault="00C11FE3" w:rsidP="00763B90">
      <w:pPr>
        <w:pStyle w:val="NormalKeep"/>
      </w:pPr>
    </w:p>
    <w:p w14:paraId="4007EB44" w14:textId="77777777" w:rsidR="00C11FE3" w:rsidRPr="00F47928" w:rsidRDefault="00A610D1" w:rsidP="00763B90">
      <w:r w:rsidRPr="00F47928">
        <w:t>EXP</w:t>
      </w:r>
    </w:p>
    <w:p w14:paraId="0AD97875" w14:textId="77777777" w:rsidR="00C11FE3" w:rsidRPr="00F47928" w:rsidRDefault="00C11FE3" w:rsidP="00763B90"/>
    <w:p w14:paraId="53EED16E" w14:textId="77777777" w:rsidR="00C11FE3" w:rsidRPr="00F47928" w:rsidRDefault="00C11FE3" w:rsidP="00763B90"/>
    <w:p w14:paraId="0BE55A42" w14:textId="77777777" w:rsidR="00B80448" w:rsidRPr="00F47928" w:rsidRDefault="00B80448" w:rsidP="005640E1">
      <w:pPr>
        <w:pStyle w:val="Heading1LAB"/>
        <w:ind w:left="567" w:hanging="567"/>
        <w:jc w:val="left"/>
      </w:pPr>
      <w:r w:rsidRPr="00F47928">
        <w:t>9.</w:t>
      </w:r>
      <w:r w:rsidRPr="00F47928">
        <w:tab/>
        <w:t>ZVLÁŠTNÍ PODMÍNKY PRO UCHOVÁVÁNÍ</w:t>
      </w:r>
    </w:p>
    <w:p w14:paraId="1B31D09C" w14:textId="77777777" w:rsidR="00C11FE3" w:rsidRPr="00F47928" w:rsidRDefault="00C11FE3" w:rsidP="00763B90"/>
    <w:p w14:paraId="611CC138" w14:textId="77777777" w:rsidR="004A1EE6" w:rsidRPr="00F47928" w:rsidRDefault="004A1EE6" w:rsidP="00763B90"/>
    <w:p w14:paraId="272D654D" w14:textId="77777777" w:rsidR="00B80448" w:rsidRPr="00F47928" w:rsidRDefault="00B80448" w:rsidP="005640E1">
      <w:pPr>
        <w:pStyle w:val="Heading1LAB"/>
        <w:ind w:left="567" w:hanging="567"/>
        <w:jc w:val="left"/>
      </w:pPr>
      <w:r w:rsidRPr="00F47928">
        <w:lastRenderedPageBreak/>
        <w:t>10.</w:t>
      </w:r>
      <w:r w:rsidRPr="00F47928">
        <w:tab/>
        <w:t>ZVLÁŠTNÍ OPATŘENÍ PRO LIKVIDACI NEPOUŽITÝCH LÉČIVÝCH PŘÍPRAVKŮ NEBO ODPADU Z NICH, POKUD JE TO VHODNÉ</w:t>
      </w:r>
    </w:p>
    <w:p w14:paraId="1393FA4A" w14:textId="77777777" w:rsidR="00C11FE3" w:rsidRPr="00F47928" w:rsidRDefault="00C11FE3" w:rsidP="00763B90">
      <w:pPr>
        <w:pStyle w:val="NormalKeep"/>
      </w:pPr>
    </w:p>
    <w:p w14:paraId="224806E5" w14:textId="77777777" w:rsidR="004A1EE6" w:rsidRPr="00F47928" w:rsidRDefault="004A1EE6" w:rsidP="00763B90"/>
    <w:p w14:paraId="403D3BE2" w14:textId="77777777" w:rsidR="00B80448" w:rsidRPr="00F47928" w:rsidRDefault="00B80448" w:rsidP="005640E1">
      <w:pPr>
        <w:pStyle w:val="Heading1LAB"/>
        <w:ind w:left="567" w:hanging="567"/>
        <w:jc w:val="left"/>
      </w:pPr>
      <w:r w:rsidRPr="00F47928">
        <w:t>11.</w:t>
      </w:r>
      <w:r w:rsidRPr="00F47928">
        <w:tab/>
        <w:t>NÁZEV A ADRESA DRŽITELE ROZHODNUTÍ O REGISTRACI</w:t>
      </w:r>
    </w:p>
    <w:p w14:paraId="082F2BE4" w14:textId="77777777" w:rsidR="00C11FE3" w:rsidRPr="00F47928" w:rsidRDefault="00C11FE3" w:rsidP="00763B90">
      <w:pPr>
        <w:pStyle w:val="NormalKeep"/>
      </w:pPr>
    </w:p>
    <w:p w14:paraId="248E4500" w14:textId="77777777" w:rsidR="00F07981" w:rsidRPr="00F47928" w:rsidRDefault="00F07981" w:rsidP="00763B90">
      <w:pPr>
        <w:pStyle w:val="NormalKeep"/>
      </w:pPr>
      <w:r w:rsidRPr="00F47928">
        <w:t>Mylan Pharmaceuticals Limited</w:t>
      </w:r>
    </w:p>
    <w:p w14:paraId="00F9DB8F" w14:textId="77777777" w:rsidR="00F07981" w:rsidRPr="00F47928" w:rsidRDefault="00F07981" w:rsidP="00763B90">
      <w:pPr>
        <w:pStyle w:val="NormalKeep"/>
      </w:pPr>
      <w:r w:rsidRPr="00F47928">
        <w:t xml:space="preserve">Damastown Industrial Park, </w:t>
      </w:r>
    </w:p>
    <w:p w14:paraId="0C68A62A" w14:textId="77777777" w:rsidR="00F07981" w:rsidRPr="00F47928" w:rsidRDefault="00F07981" w:rsidP="00763B90">
      <w:pPr>
        <w:pStyle w:val="NormalKeep"/>
      </w:pPr>
      <w:r w:rsidRPr="00F47928">
        <w:t xml:space="preserve">Mulhuddart, Dublin 15, </w:t>
      </w:r>
    </w:p>
    <w:p w14:paraId="25BB48FE" w14:textId="77777777" w:rsidR="00F07981" w:rsidRPr="00F47928" w:rsidRDefault="00F07981" w:rsidP="00763B90">
      <w:pPr>
        <w:pStyle w:val="NormalKeep"/>
      </w:pPr>
      <w:r w:rsidRPr="00F47928">
        <w:t>DUBLIN</w:t>
      </w:r>
    </w:p>
    <w:p w14:paraId="1CEBEBF0" w14:textId="77777777" w:rsidR="00F07981" w:rsidRPr="00F47928" w:rsidRDefault="00F07981" w:rsidP="00763B90">
      <w:r w:rsidRPr="00F47928">
        <w:t>Irsko</w:t>
      </w:r>
    </w:p>
    <w:p w14:paraId="64C73DF1" w14:textId="77777777" w:rsidR="00C11FE3" w:rsidRPr="00F47928" w:rsidRDefault="00C11FE3" w:rsidP="00763B90"/>
    <w:p w14:paraId="4AA02FF9" w14:textId="77777777" w:rsidR="00C11FE3" w:rsidRPr="00F47928" w:rsidRDefault="00C11FE3" w:rsidP="00763B90"/>
    <w:p w14:paraId="7E5D5319" w14:textId="66125DAE" w:rsidR="00B80448" w:rsidRPr="00F47928" w:rsidRDefault="00B80448" w:rsidP="005640E1">
      <w:pPr>
        <w:pStyle w:val="Heading1LAB"/>
        <w:ind w:left="567" w:hanging="567"/>
        <w:jc w:val="left"/>
      </w:pPr>
      <w:r w:rsidRPr="00F47928">
        <w:t>12.</w:t>
      </w:r>
      <w:r w:rsidRPr="00F47928">
        <w:tab/>
        <w:t>REGISTRAČNÍ ČÍSLO/ČÍSLA</w:t>
      </w:r>
    </w:p>
    <w:p w14:paraId="5D49D8A5" w14:textId="77777777" w:rsidR="00C11FE3" w:rsidRPr="00F47928" w:rsidRDefault="00C11FE3" w:rsidP="00763B90">
      <w:pPr>
        <w:pStyle w:val="NormalKeep"/>
      </w:pPr>
    </w:p>
    <w:p w14:paraId="750927CD" w14:textId="77777777" w:rsidR="00C11FE3" w:rsidRPr="00F47928" w:rsidRDefault="00C11FE3" w:rsidP="00763B90">
      <w:pPr>
        <w:pStyle w:val="NormalKeep"/>
      </w:pPr>
      <w:r w:rsidRPr="00F47928">
        <w:t>EU/1/19/1386/009</w:t>
      </w:r>
    </w:p>
    <w:p w14:paraId="7B48D8F5" w14:textId="77777777" w:rsidR="00C11FE3" w:rsidRPr="00F47928" w:rsidRDefault="00C11FE3" w:rsidP="00763B90">
      <w:r w:rsidRPr="00F47928">
        <w:rPr>
          <w:highlight w:val="lightGray"/>
        </w:rPr>
        <w:t>EU/1/19/1386/010</w:t>
      </w:r>
    </w:p>
    <w:p w14:paraId="34B82804" w14:textId="77777777" w:rsidR="00C11FE3" w:rsidRPr="00F47928" w:rsidRDefault="00C11FE3" w:rsidP="00763B90"/>
    <w:p w14:paraId="17E3E26B" w14:textId="77777777" w:rsidR="00C11FE3" w:rsidRPr="00F47928" w:rsidRDefault="00C11FE3" w:rsidP="00763B90"/>
    <w:p w14:paraId="1C71E8DB" w14:textId="77777777" w:rsidR="00B80448" w:rsidRPr="00F47928" w:rsidRDefault="00B80448" w:rsidP="005640E1">
      <w:pPr>
        <w:pStyle w:val="Heading1LAB"/>
        <w:ind w:left="567" w:hanging="567"/>
        <w:jc w:val="left"/>
      </w:pPr>
      <w:r w:rsidRPr="00F47928">
        <w:t>13.</w:t>
      </w:r>
      <w:r w:rsidRPr="00F47928">
        <w:tab/>
        <w:t>ČÍSLO ŠARŽE</w:t>
      </w:r>
    </w:p>
    <w:p w14:paraId="58FEE60F" w14:textId="77777777" w:rsidR="00C11FE3" w:rsidRPr="00F47928" w:rsidRDefault="00C11FE3" w:rsidP="00763B90">
      <w:pPr>
        <w:pStyle w:val="NormalKeep"/>
      </w:pPr>
    </w:p>
    <w:p w14:paraId="45CCB8BF" w14:textId="77777777" w:rsidR="00C11FE3" w:rsidRPr="00F47928" w:rsidRDefault="00A610D1" w:rsidP="00763B90">
      <w:r w:rsidRPr="00F47928">
        <w:t>Lot</w:t>
      </w:r>
    </w:p>
    <w:p w14:paraId="59D8556C" w14:textId="77777777" w:rsidR="00C11FE3" w:rsidRPr="00F47928" w:rsidRDefault="00C11FE3" w:rsidP="00763B90"/>
    <w:p w14:paraId="5B51E880" w14:textId="77777777" w:rsidR="00C11FE3" w:rsidRPr="00F47928" w:rsidRDefault="00C11FE3" w:rsidP="00763B90"/>
    <w:p w14:paraId="70514F4A" w14:textId="77777777" w:rsidR="00B80448" w:rsidRPr="00F47928" w:rsidRDefault="00B80448" w:rsidP="005640E1">
      <w:pPr>
        <w:pStyle w:val="Heading1LAB"/>
        <w:ind w:left="567" w:hanging="567"/>
        <w:jc w:val="left"/>
      </w:pPr>
      <w:r w:rsidRPr="00F47928">
        <w:t>14.</w:t>
      </w:r>
      <w:r w:rsidRPr="00F47928">
        <w:tab/>
        <w:t>KLASIFIKACE PRO VÝDEJ</w:t>
      </w:r>
    </w:p>
    <w:p w14:paraId="2A0C11B7" w14:textId="77777777" w:rsidR="00C11FE3" w:rsidRPr="00F47928" w:rsidRDefault="00C11FE3" w:rsidP="00763B90"/>
    <w:p w14:paraId="2C106289" w14:textId="77777777" w:rsidR="004A1EE6" w:rsidRPr="00F47928" w:rsidRDefault="004A1EE6" w:rsidP="00763B90"/>
    <w:p w14:paraId="0BA0FF6F" w14:textId="77777777" w:rsidR="00B80448" w:rsidRPr="00F47928" w:rsidRDefault="00B80448" w:rsidP="005640E1">
      <w:pPr>
        <w:pStyle w:val="Heading1LAB"/>
        <w:ind w:left="567" w:hanging="567"/>
        <w:jc w:val="left"/>
      </w:pPr>
      <w:r w:rsidRPr="00F47928">
        <w:t>15.</w:t>
      </w:r>
      <w:r w:rsidRPr="00F47928">
        <w:tab/>
        <w:t>NÁVOD K POUŽITÍ</w:t>
      </w:r>
    </w:p>
    <w:p w14:paraId="0E675EC9" w14:textId="77777777" w:rsidR="00C11FE3" w:rsidRPr="00F47928" w:rsidRDefault="00C11FE3" w:rsidP="00763B90"/>
    <w:p w14:paraId="2EABFFFD" w14:textId="77777777" w:rsidR="004A1EE6" w:rsidRPr="00F47928" w:rsidRDefault="004A1EE6" w:rsidP="00763B90"/>
    <w:p w14:paraId="178864E1" w14:textId="77777777" w:rsidR="00B80448" w:rsidRPr="00F47928" w:rsidRDefault="00B80448" w:rsidP="005640E1">
      <w:pPr>
        <w:pStyle w:val="Heading1LAB"/>
        <w:ind w:left="567" w:hanging="567"/>
        <w:jc w:val="left"/>
      </w:pPr>
      <w:r w:rsidRPr="00F47928">
        <w:t>16.</w:t>
      </w:r>
      <w:r w:rsidRPr="00F47928">
        <w:tab/>
        <w:t>INFORMACE V BRAILLOVĚ PÍSMU</w:t>
      </w:r>
    </w:p>
    <w:p w14:paraId="2828A25C" w14:textId="77777777" w:rsidR="00C11FE3" w:rsidRPr="00F47928" w:rsidRDefault="00C11FE3" w:rsidP="00763B90"/>
    <w:p w14:paraId="39E96848" w14:textId="77777777" w:rsidR="00C11FE3" w:rsidRPr="00F47928" w:rsidRDefault="00C11FE3" w:rsidP="00763B90"/>
    <w:p w14:paraId="4A526939" w14:textId="77777777" w:rsidR="00B80448" w:rsidRPr="00F47928" w:rsidRDefault="00B80448" w:rsidP="005640E1">
      <w:pPr>
        <w:pStyle w:val="Heading1LAB"/>
        <w:ind w:left="567" w:hanging="567"/>
        <w:jc w:val="left"/>
      </w:pPr>
      <w:r w:rsidRPr="00F47928">
        <w:t>17.</w:t>
      </w:r>
      <w:r w:rsidRPr="00F47928">
        <w:tab/>
        <w:t>JEDINEČNÝ IDENTIFIKÁTOR – 2D ČÁROVÝ KÓD</w:t>
      </w:r>
    </w:p>
    <w:p w14:paraId="285A4D23" w14:textId="77777777" w:rsidR="00C11FE3" w:rsidRPr="00F47928" w:rsidRDefault="00C11FE3" w:rsidP="00763B90"/>
    <w:p w14:paraId="2B4DF814" w14:textId="77777777" w:rsidR="00C11FE3" w:rsidRPr="00F47928" w:rsidRDefault="00C11FE3" w:rsidP="00763B90"/>
    <w:p w14:paraId="6932F23A" w14:textId="77777777" w:rsidR="00B80448" w:rsidRPr="00F47928" w:rsidRDefault="00B80448" w:rsidP="005640E1">
      <w:pPr>
        <w:pStyle w:val="Heading1LAB"/>
        <w:ind w:left="567" w:hanging="567"/>
        <w:jc w:val="left"/>
      </w:pPr>
      <w:r w:rsidRPr="00F47928">
        <w:t>18.</w:t>
      </w:r>
      <w:r w:rsidRPr="00F47928">
        <w:tab/>
        <w:t>JEDINEČNÝ IDENTIFIKÁTOR – DATA ČITELNÁ OKEM</w:t>
      </w:r>
    </w:p>
    <w:p w14:paraId="6B19FE6E" w14:textId="77777777" w:rsidR="00C11FE3" w:rsidRPr="00F47928" w:rsidRDefault="00C11FE3" w:rsidP="00763B90">
      <w:pPr>
        <w:pStyle w:val="NormalKeep"/>
      </w:pPr>
    </w:p>
    <w:p w14:paraId="5F42BC2B" w14:textId="77777777" w:rsidR="00C11FE3" w:rsidRPr="00F47928" w:rsidRDefault="00C11FE3" w:rsidP="00763B90"/>
    <w:p w14:paraId="217463E5" w14:textId="77777777" w:rsidR="00B766A1" w:rsidRPr="00F47928" w:rsidRDefault="00B766A1" w:rsidP="00B766A1">
      <w:r w:rsidRPr="00F47928">
        <w:br w:type="page"/>
      </w:r>
    </w:p>
    <w:p w14:paraId="1E39A15A" w14:textId="7D1172F7" w:rsidR="00C11FE3" w:rsidRPr="00F47928" w:rsidRDefault="004A1EE6" w:rsidP="00763B90">
      <w:pPr>
        <w:pStyle w:val="HeadingStrLAB"/>
      </w:pPr>
      <w:r w:rsidRPr="00F47928">
        <w:lastRenderedPageBreak/>
        <w:t>ÚDAJE UVÁDĚNÉ NA VNITŘNÍM OBALU</w:t>
      </w:r>
    </w:p>
    <w:p w14:paraId="23EFCA78" w14:textId="77777777" w:rsidR="00C11FE3" w:rsidRPr="00F47928" w:rsidRDefault="00C11FE3" w:rsidP="00763B90">
      <w:pPr>
        <w:pStyle w:val="HeadingStrLAB"/>
      </w:pPr>
    </w:p>
    <w:p w14:paraId="41373017" w14:textId="77777777" w:rsidR="0063563B" w:rsidRPr="00F47928" w:rsidRDefault="00C11FE3" w:rsidP="00763B90">
      <w:pPr>
        <w:pStyle w:val="HeadingStrLAB"/>
      </w:pPr>
      <w:r w:rsidRPr="00F47928">
        <w:t>ŠTÍTEK NA LAHVIČKY</w:t>
      </w:r>
    </w:p>
    <w:p w14:paraId="7D3CBBAB" w14:textId="77777777" w:rsidR="00C11FE3" w:rsidRPr="00F47928" w:rsidRDefault="00C11FE3" w:rsidP="00763B90"/>
    <w:p w14:paraId="1DF87CBE" w14:textId="77777777" w:rsidR="00C11FE3" w:rsidRPr="00F47928" w:rsidRDefault="00C11FE3" w:rsidP="00763B90"/>
    <w:p w14:paraId="60D654F8" w14:textId="77777777" w:rsidR="00B80448" w:rsidRPr="00F47928" w:rsidRDefault="00B80448" w:rsidP="00C17630">
      <w:pPr>
        <w:pStyle w:val="Heading1LAB"/>
        <w:ind w:left="567" w:hanging="567"/>
        <w:jc w:val="left"/>
      </w:pPr>
      <w:r w:rsidRPr="00F47928">
        <w:t>1.</w:t>
      </w:r>
      <w:r w:rsidRPr="00F47928">
        <w:tab/>
        <w:t>NÁZEV LÉČIVÉHO PŘÍPRAVKU</w:t>
      </w:r>
    </w:p>
    <w:p w14:paraId="1986A708" w14:textId="77777777" w:rsidR="00C11FE3" w:rsidRPr="00F47928" w:rsidRDefault="00C11FE3" w:rsidP="00763B90">
      <w:pPr>
        <w:pStyle w:val="NormalKeep"/>
      </w:pPr>
    </w:p>
    <w:p w14:paraId="5DC297D3" w14:textId="77777777" w:rsidR="00C11FE3" w:rsidRPr="00F47928" w:rsidRDefault="00C11FE3" w:rsidP="00763B90">
      <w:pPr>
        <w:pStyle w:val="NormalKeep"/>
      </w:pPr>
      <w:r w:rsidRPr="00F47928">
        <w:t>Deferasirox Mylan 360 mg potahované tablety</w:t>
      </w:r>
    </w:p>
    <w:p w14:paraId="0D476328" w14:textId="77777777" w:rsidR="00C11FE3" w:rsidRPr="00F47928" w:rsidRDefault="00C11FE3" w:rsidP="00763B90">
      <w:r w:rsidRPr="00F47928">
        <w:t>deferasiroxum</w:t>
      </w:r>
    </w:p>
    <w:p w14:paraId="06B39F6C" w14:textId="77777777" w:rsidR="00C11FE3" w:rsidRPr="00F47928" w:rsidRDefault="00C11FE3" w:rsidP="00763B90"/>
    <w:p w14:paraId="33F793F4" w14:textId="77777777" w:rsidR="00C11FE3" w:rsidRPr="00F47928" w:rsidRDefault="00C11FE3" w:rsidP="00763B90"/>
    <w:p w14:paraId="3BF3C771" w14:textId="77777777" w:rsidR="00B80448" w:rsidRPr="00F47928" w:rsidRDefault="00B80448" w:rsidP="00C17630">
      <w:pPr>
        <w:pStyle w:val="Heading1LAB"/>
        <w:ind w:left="567" w:hanging="567"/>
        <w:jc w:val="left"/>
      </w:pPr>
      <w:r w:rsidRPr="00F47928">
        <w:t>2.</w:t>
      </w:r>
      <w:r w:rsidRPr="00F47928">
        <w:tab/>
        <w:t>OBSAH LÉČIVÉ LÁTKY/LÉČIVÝCH LÁTEK</w:t>
      </w:r>
    </w:p>
    <w:p w14:paraId="1236FEB0" w14:textId="77777777" w:rsidR="00C11FE3" w:rsidRPr="00F47928" w:rsidRDefault="00C11FE3" w:rsidP="00763B90">
      <w:pPr>
        <w:pStyle w:val="NormalKeep"/>
      </w:pPr>
    </w:p>
    <w:p w14:paraId="62D56819" w14:textId="77777777" w:rsidR="00C11FE3" w:rsidRPr="00F47928" w:rsidRDefault="00C11FE3" w:rsidP="00763B90">
      <w:r w:rsidRPr="00F47928">
        <w:t>Jedna potahovaná tableta obsahuje deferasiroxum 360 mg.</w:t>
      </w:r>
    </w:p>
    <w:p w14:paraId="30076FD5" w14:textId="77777777" w:rsidR="00C11FE3" w:rsidRPr="00F47928" w:rsidRDefault="00C11FE3" w:rsidP="00763B90"/>
    <w:p w14:paraId="285A15AC" w14:textId="77777777" w:rsidR="00C11FE3" w:rsidRPr="00F47928" w:rsidRDefault="00C11FE3" w:rsidP="00763B90"/>
    <w:p w14:paraId="22FE326A" w14:textId="77777777" w:rsidR="00B80448" w:rsidRPr="00F47928" w:rsidRDefault="00B80448" w:rsidP="00C17630">
      <w:pPr>
        <w:pStyle w:val="Heading1LAB"/>
        <w:ind w:left="567" w:hanging="567"/>
        <w:jc w:val="left"/>
      </w:pPr>
      <w:r w:rsidRPr="00F47928">
        <w:t>3.</w:t>
      </w:r>
      <w:r w:rsidRPr="00F47928">
        <w:tab/>
        <w:t>SEZNAM POMOCNÝCH LÁTEK</w:t>
      </w:r>
    </w:p>
    <w:p w14:paraId="28E0CDCD" w14:textId="77777777" w:rsidR="00C11FE3" w:rsidRPr="00F47928" w:rsidRDefault="00C11FE3" w:rsidP="00763B90"/>
    <w:p w14:paraId="534401DF" w14:textId="77777777" w:rsidR="004A1EE6" w:rsidRPr="00F47928" w:rsidRDefault="004A1EE6" w:rsidP="00763B90"/>
    <w:p w14:paraId="73089E07" w14:textId="77777777" w:rsidR="00B80448" w:rsidRPr="00F47928" w:rsidRDefault="00B80448" w:rsidP="00C17630">
      <w:pPr>
        <w:pStyle w:val="Heading1LAB"/>
        <w:ind w:left="567" w:hanging="567"/>
        <w:jc w:val="left"/>
      </w:pPr>
      <w:r w:rsidRPr="00F47928">
        <w:t>4.</w:t>
      </w:r>
      <w:r w:rsidRPr="00F47928">
        <w:tab/>
        <w:t>LÉKOVÁ FORMA A OBSAH BALENÍ</w:t>
      </w:r>
    </w:p>
    <w:p w14:paraId="2CA36077" w14:textId="77777777" w:rsidR="00C11FE3" w:rsidRPr="00F47928" w:rsidRDefault="00C11FE3" w:rsidP="00763B90">
      <w:pPr>
        <w:pStyle w:val="NormalKeep"/>
      </w:pPr>
    </w:p>
    <w:p w14:paraId="12B87AB1" w14:textId="77777777" w:rsidR="00474EEB" w:rsidRPr="00F47928" w:rsidRDefault="00474EEB" w:rsidP="00763B90">
      <w:pPr>
        <w:pStyle w:val="NormalKeep"/>
      </w:pPr>
      <w:r w:rsidRPr="00F47928">
        <w:t>Potahovaná tableta</w:t>
      </w:r>
      <w:r w:rsidR="00BE440B" w:rsidRPr="00F47928">
        <w:t xml:space="preserve"> (tableta)</w:t>
      </w:r>
    </w:p>
    <w:p w14:paraId="4A479A63" w14:textId="77777777" w:rsidR="00C11FE3" w:rsidRPr="00F47928" w:rsidRDefault="00C11FE3" w:rsidP="00763B90">
      <w:pPr>
        <w:pStyle w:val="NormalKeep"/>
      </w:pPr>
    </w:p>
    <w:p w14:paraId="37FAA9BF" w14:textId="77777777" w:rsidR="00C11FE3" w:rsidRPr="00F47928" w:rsidRDefault="00C11FE3" w:rsidP="00763B90">
      <w:pPr>
        <w:pStyle w:val="NormalKeep"/>
      </w:pPr>
      <w:r w:rsidRPr="00F47928">
        <w:t>90 potahovaných tablet</w:t>
      </w:r>
    </w:p>
    <w:p w14:paraId="264EDFCD" w14:textId="77777777" w:rsidR="00C11FE3" w:rsidRPr="00F47928" w:rsidRDefault="00C11FE3" w:rsidP="00763B90">
      <w:r w:rsidRPr="00F47928">
        <w:rPr>
          <w:highlight w:val="lightGray"/>
        </w:rPr>
        <w:t>300 potahovaných tablet</w:t>
      </w:r>
    </w:p>
    <w:p w14:paraId="3AEC8607" w14:textId="77777777" w:rsidR="00C11FE3" w:rsidRPr="00F47928" w:rsidRDefault="00C11FE3" w:rsidP="00763B90"/>
    <w:p w14:paraId="1EDE8A1F" w14:textId="77777777" w:rsidR="00C11FE3" w:rsidRPr="00F47928" w:rsidRDefault="00C11FE3" w:rsidP="00763B90"/>
    <w:p w14:paraId="5A6576FD" w14:textId="77777777" w:rsidR="00B80448" w:rsidRPr="00F47928" w:rsidRDefault="00B80448" w:rsidP="00C17630">
      <w:pPr>
        <w:pStyle w:val="Heading1LAB"/>
        <w:ind w:left="567" w:hanging="567"/>
        <w:jc w:val="left"/>
      </w:pPr>
      <w:r w:rsidRPr="00F47928">
        <w:t>5.</w:t>
      </w:r>
      <w:r w:rsidRPr="00F47928">
        <w:tab/>
        <w:t>ZPŮSOB A CESTA/CESTY PODÁNÍ</w:t>
      </w:r>
    </w:p>
    <w:p w14:paraId="0192BCCD" w14:textId="77777777" w:rsidR="00C11FE3" w:rsidRPr="00F47928" w:rsidRDefault="00C11FE3" w:rsidP="00763B90">
      <w:pPr>
        <w:pStyle w:val="NormalKeep"/>
      </w:pPr>
    </w:p>
    <w:p w14:paraId="7561C5BB" w14:textId="77777777" w:rsidR="00C11FE3" w:rsidRPr="00F47928" w:rsidRDefault="00C11FE3" w:rsidP="00763B90">
      <w:pPr>
        <w:pStyle w:val="NormalKeep"/>
      </w:pPr>
      <w:r w:rsidRPr="00F47928">
        <w:t>Před použitím si přečtěte příbalovou informaci.</w:t>
      </w:r>
    </w:p>
    <w:p w14:paraId="42EB9F28" w14:textId="77777777" w:rsidR="00C11FE3" w:rsidRPr="00F47928" w:rsidRDefault="00C11FE3" w:rsidP="00763B90">
      <w:pPr>
        <w:pStyle w:val="NormalKeep"/>
      </w:pPr>
    </w:p>
    <w:p w14:paraId="64458916" w14:textId="77777777" w:rsidR="00C11FE3" w:rsidRPr="00F47928" w:rsidRDefault="00C11FE3" w:rsidP="00763B90">
      <w:r w:rsidRPr="00F47928">
        <w:t>Perorální podání.</w:t>
      </w:r>
    </w:p>
    <w:p w14:paraId="5AA8FCBD" w14:textId="77777777" w:rsidR="00C11FE3" w:rsidRPr="00F47928" w:rsidRDefault="00C11FE3" w:rsidP="00763B90"/>
    <w:p w14:paraId="1FF4C025" w14:textId="77777777" w:rsidR="00C11FE3" w:rsidRPr="00F47928" w:rsidRDefault="00C11FE3" w:rsidP="00763B90"/>
    <w:p w14:paraId="0B7C0AFC" w14:textId="77777777" w:rsidR="00B80448" w:rsidRPr="00F47928" w:rsidRDefault="00B80448" w:rsidP="00C17630">
      <w:pPr>
        <w:pStyle w:val="Heading1LAB"/>
        <w:ind w:left="567" w:hanging="567"/>
        <w:jc w:val="left"/>
      </w:pPr>
      <w:r w:rsidRPr="00F47928">
        <w:t>6.</w:t>
      </w:r>
      <w:r w:rsidRPr="00F47928">
        <w:tab/>
        <w:t>ZVLÁŠTNÍ UPOZORNĚNÍ, ŽE LÉČIVÝ PŘÍPRAVEK MUSÍ BÝT UCHOVÁVÁN MIMO DOHLED A DOSAH DĚTÍ</w:t>
      </w:r>
    </w:p>
    <w:p w14:paraId="30BE1A39" w14:textId="77777777" w:rsidR="00C11FE3" w:rsidRPr="00F47928" w:rsidRDefault="00C11FE3" w:rsidP="00763B90">
      <w:pPr>
        <w:pStyle w:val="NormalKeep"/>
      </w:pPr>
    </w:p>
    <w:p w14:paraId="0800CAC9" w14:textId="77777777" w:rsidR="00C11FE3" w:rsidRPr="00F47928" w:rsidRDefault="00C11FE3" w:rsidP="00763B90">
      <w:r w:rsidRPr="00F47928">
        <w:t>Uchovávejte mimo dohled a dosah dětí.</w:t>
      </w:r>
    </w:p>
    <w:p w14:paraId="21703ED6" w14:textId="77777777" w:rsidR="00C11FE3" w:rsidRPr="00F47928" w:rsidRDefault="00C11FE3" w:rsidP="00763B90"/>
    <w:p w14:paraId="6A276BF6" w14:textId="77777777" w:rsidR="00C11FE3" w:rsidRPr="00F47928" w:rsidRDefault="00C11FE3" w:rsidP="00763B90"/>
    <w:p w14:paraId="05659C81" w14:textId="77777777" w:rsidR="00B80448" w:rsidRPr="00F47928" w:rsidRDefault="00B80448" w:rsidP="00C17630">
      <w:pPr>
        <w:pStyle w:val="Heading1LAB"/>
        <w:ind w:left="567" w:hanging="567"/>
        <w:jc w:val="left"/>
      </w:pPr>
      <w:r w:rsidRPr="00F47928">
        <w:t>7.</w:t>
      </w:r>
      <w:r w:rsidRPr="00F47928">
        <w:tab/>
        <w:t>DALŠÍ ZVLÁŠTNÍ UPOZORNĚNÍ, POKUD JE POTŘEBNÉ</w:t>
      </w:r>
    </w:p>
    <w:p w14:paraId="5C225C4D" w14:textId="77777777" w:rsidR="00C11FE3" w:rsidRPr="00F47928" w:rsidRDefault="00C11FE3" w:rsidP="00763B90"/>
    <w:p w14:paraId="2D3BE3AB" w14:textId="77777777" w:rsidR="004A1EE6" w:rsidRPr="00F47928" w:rsidRDefault="004A1EE6" w:rsidP="00763B90"/>
    <w:p w14:paraId="6D99EDF6" w14:textId="77777777" w:rsidR="00B80448" w:rsidRPr="00F47928" w:rsidRDefault="00B80448" w:rsidP="00C17630">
      <w:pPr>
        <w:pStyle w:val="Heading1LAB"/>
        <w:ind w:left="567" w:hanging="567"/>
        <w:jc w:val="left"/>
      </w:pPr>
      <w:r w:rsidRPr="00F47928">
        <w:t>8.</w:t>
      </w:r>
      <w:r w:rsidRPr="00F47928">
        <w:tab/>
        <w:t>POUŽITELNOST</w:t>
      </w:r>
    </w:p>
    <w:p w14:paraId="454AE436" w14:textId="77777777" w:rsidR="00C11FE3" w:rsidRPr="00F47928" w:rsidRDefault="00C11FE3" w:rsidP="00763B90">
      <w:pPr>
        <w:pStyle w:val="NormalKeep"/>
      </w:pPr>
    </w:p>
    <w:p w14:paraId="6521D08B" w14:textId="77777777" w:rsidR="00C11FE3" w:rsidRPr="00F47928" w:rsidRDefault="00A610D1" w:rsidP="00763B90">
      <w:r w:rsidRPr="00F47928">
        <w:t>EXP</w:t>
      </w:r>
    </w:p>
    <w:p w14:paraId="5D4A5809" w14:textId="77777777" w:rsidR="00C11FE3" w:rsidRPr="00F47928" w:rsidRDefault="00C11FE3" w:rsidP="00763B90"/>
    <w:p w14:paraId="08202E8F" w14:textId="77777777" w:rsidR="00C11FE3" w:rsidRPr="00F47928" w:rsidRDefault="00C11FE3" w:rsidP="00763B90"/>
    <w:p w14:paraId="55A6DCE5" w14:textId="77777777" w:rsidR="00B80448" w:rsidRPr="00F47928" w:rsidRDefault="00B80448" w:rsidP="00C17630">
      <w:pPr>
        <w:pStyle w:val="Heading1LAB"/>
        <w:ind w:left="567" w:hanging="567"/>
        <w:jc w:val="left"/>
      </w:pPr>
      <w:r w:rsidRPr="00F47928">
        <w:t>9.</w:t>
      </w:r>
      <w:r w:rsidRPr="00F47928">
        <w:tab/>
        <w:t>ZVLÁŠTNÍ PODMÍNKY PRO UCHOVÁVÁNÍ</w:t>
      </w:r>
    </w:p>
    <w:p w14:paraId="10465C7A" w14:textId="77777777" w:rsidR="00C11FE3" w:rsidRPr="00F47928" w:rsidRDefault="00C11FE3" w:rsidP="00763B90"/>
    <w:p w14:paraId="765677AE" w14:textId="77777777" w:rsidR="004A1EE6" w:rsidRPr="00F47928" w:rsidRDefault="004A1EE6" w:rsidP="00763B90"/>
    <w:p w14:paraId="6E3A335D" w14:textId="77777777" w:rsidR="00B80448" w:rsidRPr="00F47928" w:rsidRDefault="00B80448" w:rsidP="00C17630">
      <w:pPr>
        <w:pStyle w:val="Heading1LAB"/>
        <w:ind w:left="567" w:hanging="567"/>
        <w:jc w:val="left"/>
      </w:pPr>
      <w:r w:rsidRPr="00F47928">
        <w:lastRenderedPageBreak/>
        <w:t>10.</w:t>
      </w:r>
      <w:r w:rsidRPr="00F47928">
        <w:tab/>
        <w:t>ZVLÁŠTNÍ OPATŘENÍ PRO LIKVIDACI NEPOUŽITÝCH LÉČIVÝCH PŘÍPRAVKŮ NEBO ODPADU Z NICH, POKUD JE TO VHODNÉ</w:t>
      </w:r>
    </w:p>
    <w:p w14:paraId="7F50CD62" w14:textId="77777777" w:rsidR="00C11FE3" w:rsidRPr="00F47928" w:rsidRDefault="00C11FE3" w:rsidP="00FD1BB7">
      <w:pPr>
        <w:keepNext/>
      </w:pPr>
    </w:p>
    <w:p w14:paraId="59E42E1F" w14:textId="77777777" w:rsidR="004A1EE6" w:rsidRPr="00F47928" w:rsidRDefault="004A1EE6" w:rsidP="00763B90"/>
    <w:p w14:paraId="21CA4F7A" w14:textId="77777777" w:rsidR="00B80448" w:rsidRPr="00F47928" w:rsidRDefault="00B80448" w:rsidP="00C17630">
      <w:pPr>
        <w:pStyle w:val="Heading1LAB"/>
        <w:ind w:left="567" w:hanging="567"/>
        <w:jc w:val="left"/>
      </w:pPr>
      <w:r w:rsidRPr="00F47928">
        <w:t>11.</w:t>
      </w:r>
      <w:r w:rsidRPr="00F47928">
        <w:tab/>
        <w:t>NÁZEV A ADRESA DRŽITELE ROZHODNUTÍ O REGISTRACI</w:t>
      </w:r>
    </w:p>
    <w:p w14:paraId="6957CA98" w14:textId="77777777" w:rsidR="00C11FE3" w:rsidRPr="00F47928" w:rsidRDefault="00C11FE3" w:rsidP="00763B90">
      <w:pPr>
        <w:pStyle w:val="NormalKeep"/>
      </w:pPr>
    </w:p>
    <w:p w14:paraId="4E759EDB" w14:textId="77777777" w:rsidR="00F07981" w:rsidRPr="00F47928" w:rsidRDefault="00F07981" w:rsidP="00763B90">
      <w:pPr>
        <w:pStyle w:val="NormalKeep"/>
      </w:pPr>
      <w:r w:rsidRPr="00F47928">
        <w:t>Mylan Pharmaceuticals Limited</w:t>
      </w:r>
    </w:p>
    <w:p w14:paraId="115C20FC" w14:textId="77777777" w:rsidR="00F07981" w:rsidRPr="00F47928" w:rsidRDefault="00F07981" w:rsidP="00763B90">
      <w:pPr>
        <w:pStyle w:val="NormalKeep"/>
      </w:pPr>
      <w:r w:rsidRPr="00F47928">
        <w:t xml:space="preserve">Damastown Industrial Park, </w:t>
      </w:r>
    </w:p>
    <w:p w14:paraId="166A2CD4" w14:textId="77777777" w:rsidR="00F07981" w:rsidRPr="00F47928" w:rsidRDefault="00F07981" w:rsidP="00763B90">
      <w:pPr>
        <w:pStyle w:val="NormalKeep"/>
      </w:pPr>
      <w:r w:rsidRPr="00F47928">
        <w:t xml:space="preserve">Mulhuddart, Dublin 15, </w:t>
      </w:r>
    </w:p>
    <w:p w14:paraId="02468D39" w14:textId="77777777" w:rsidR="00F07981" w:rsidRPr="00F47928" w:rsidRDefault="00F07981" w:rsidP="00763B90">
      <w:pPr>
        <w:pStyle w:val="NormalKeep"/>
      </w:pPr>
      <w:r w:rsidRPr="00F47928">
        <w:t>DUBLIN</w:t>
      </w:r>
    </w:p>
    <w:p w14:paraId="67A46CC4" w14:textId="77777777" w:rsidR="00F07981" w:rsidRPr="00F47928" w:rsidRDefault="00F07981" w:rsidP="00763B90">
      <w:r w:rsidRPr="00F47928">
        <w:t>Irsko</w:t>
      </w:r>
    </w:p>
    <w:p w14:paraId="4EC46E06" w14:textId="77777777" w:rsidR="00C11FE3" w:rsidRPr="00F47928" w:rsidRDefault="00C11FE3" w:rsidP="00763B90"/>
    <w:p w14:paraId="60BDBD5C" w14:textId="77777777" w:rsidR="00C11FE3" w:rsidRPr="00F47928" w:rsidRDefault="00C11FE3" w:rsidP="00763B90"/>
    <w:p w14:paraId="6A1662D0" w14:textId="69A0C1E3" w:rsidR="00B80448" w:rsidRPr="00F47928" w:rsidRDefault="00B80448" w:rsidP="00C17630">
      <w:pPr>
        <w:pStyle w:val="Heading1LAB"/>
        <w:ind w:left="567" w:hanging="567"/>
        <w:jc w:val="left"/>
      </w:pPr>
      <w:r w:rsidRPr="00F47928">
        <w:t>12.</w:t>
      </w:r>
      <w:r w:rsidRPr="00F47928">
        <w:tab/>
        <w:t>REGISTRAČNÍ ČÍSLO/ČÍSLA</w:t>
      </w:r>
    </w:p>
    <w:p w14:paraId="77D9B115" w14:textId="77777777" w:rsidR="00C11FE3" w:rsidRPr="00F47928" w:rsidRDefault="00C11FE3" w:rsidP="00763B90">
      <w:pPr>
        <w:pStyle w:val="NormalKeep"/>
      </w:pPr>
    </w:p>
    <w:p w14:paraId="756B6591" w14:textId="77777777" w:rsidR="00C11FE3" w:rsidRPr="00F47928" w:rsidRDefault="00C11FE3" w:rsidP="00763B90">
      <w:pPr>
        <w:pStyle w:val="NormalKeep"/>
      </w:pPr>
      <w:r w:rsidRPr="00F47928">
        <w:t>EU/1/19/1386/015</w:t>
      </w:r>
    </w:p>
    <w:p w14:paraId="34245E18" w14:textId="77777777" w:rsidR="00C11FE3" w:rsidRPr="00F47928" w:rsidRDefault="00C11FE3" w:rsidP="00763B90">
      <w:r w:rsidRPr="00F47928">
        <w:rPr>
          <w:highlight w:val="lightGray"/>
        </w:rPr>
        <w:t>EU/1/19/1386/016</w:t>
      </w:r>
    </w:p>
    <w:p w14:paraId="723A8047" w14:textId="77777777" w:rsidR="00C11FE3" w:rsidRPr="00F47928" w:rsidRDefault="00C11FE3" w:rsidP="00763B90"/>
    <w:p w14:paraId="49582186" w14:textId="77777777" w:rsidR="00C11FE3" w:rsidRPr="00F47928" w:rsidRDefault="00C11FE3" w:rsidP="00763B90"/>
    <w:p w14:paraId="550AE3BA" w14:textId="77777777" w:rsidR="00B80448" w:rsidRPr="00F47928" w:rsidRDefault="00B80448" w:rsidP="00C17630">
      <w:pPr>
        <w:pStyle w:val="Heading1LAB"/>
        <w:ind w:left="567" w:hanging="567"/>
        <w:jc w:val="left"/>
      </w:pPr>
      <w:r w:rsidRPr="00F47928">
        <w:t>13.</w:t>
      </w:r>
      <w:r w:rsidRPr="00F47928">
        <w:tab/>
        <w:t>ČÍSLO ŠARŽE</w:t>
      </w:r>
    </w:p>
    <w:p w14:paraId="1DCF2C71" w14:textId="77777777" w:rsidR="00C11FE3" w:rsidRPr="00F47928" w:rsidRDefault="00C11FE3" w:rsidP="00763B90">
      <w:pPr>
        <w:pStyle w:val="NormalKeep"/>
      </w:pPr>
    </w:p>
    <w:p w14:paraId="2FE8A4AC" w14:textId="77777777" w:rsidR="00C11FE3" w:rsidRPr="00F47928" w:rsidRDefault="00A610D1" w:rsidP="00763B90">
      <w:r w:rsidRPr="00F47928">
        <w:t>Lot</w:t>
      </w:r>
    </w:p>
    <w:p w14:paraId="0B02281D" w14:textId="77777777" w:rsidR="00C11FE3" w:rsidRPr="00F47928" w:rsidRDefault="00C11FE3" w:rsidP="00763B90"/>
    <w:p w14:paraId="6CC99AE7" w14:textId="77777777" w:rsidR="00C11FE3" w:rsidRPr="00F47928" w:rsidRDefault="00C11FE3" w:rsidP="00763B90"/>
    <w:p w14:paraId="0D487CDE" w14:textId="77777777" w:rsidR="00B80448" w:rsidRPr="00F47928" w:rsidRDefault="00B80448" w:rsidP="00C17630">
      <w:pPr>
        <w:pStyle w:val="Heading1LAB"/>
        <w:ind w:left="567" w:hanging="567"/>
        <w:jc w:val="left"/>
      </w:pPr>
      <w:r w:rsidRPr="00F47928">
        <w:t>14.</w:t>
      </w:r>
      <w:r w:rsidRPr="00F47928">
        <w:tab/>
        <w:t>KLASIFIKACE PRO VÝDEJ</w:t>
      </w:r>
    </w:p>
    <w:p w14:paraId="43AB0A0E" w14:textId="77777777" w:rsidR="00C11FE3" w:rsidRPr="00F47928" w:rsidRDefault="00C11FE3" w:rsidP="00763B90"/>
    <w:p w14:paraId="13AD93E1" w14:textId="77777777" w:rsidR="004A1EE6" w:rsidRPr="00F47928" w:rsidRDefault="004A1EE6" w:rsidP="00763B90"/>
    <w:p w14:paraId="260AA97D" w14:textId="573B0DF6" w:rsidR="00C11FE3" w:rsidRPr="00F47928" w:rsidRDefault="00B80448" w:rsidP="00C17630">
      <w:pPr>
        <w:pStyle w:val="Heading1LAB"/>
        <w:ind w:left="567" w:hanging="567"/>
        <w:jc w:val="left"/>
      </w:pPr>
      <w:r w:rsidRPr="00F47928">
        <w:t>15.</w:t>
      </w:r>
      <w:r w:rsidRPr="00F47928">
        <w:tab/>
        <w:t>NÁVOD K POUŽITÍ</w:t>
      </w:r>
    </w:p>
    <w:p w14:paraId="0214E965" w14:textId="77777777" w:rsidR="00C11FE3" w:rsidRPr="00F47928" w:rsidRDefault="00C11FE3" w:rsidP="00763B90"/>
    <w:p w14:paraId="774A7804" w14:textId="77777777" w:rsidR="00C11FE3" w:rsidRPr="00F47928" w:rsidRDefault="00C11FE3" w:rsidP="00763B90"/>
    <w:p w14:paraId="7EEB37B9" w14:textId="77777777" w:rsidR="00B80448" w:rsidRPr="00F47928" w:rsidRDefault="00B80448" w:rsidP="00C17630">
      <w:pPr>
        <w:pStyle w:val="Heading1LAB"/>
        <w:ind w:left="567" w:hanging="567"/>
        <w:jc w:val="left"/>
      </w:pPr>
      <w:r w:rsidRPr="00F47928">
        <w:t>16.</w:t>
      </w:r>
      <w:r w:rsidRPr="00F47928">
        <w:tab/>
        <w:t>INFORMACE V BRAILLOVĚ PÍSMU</w:t>
      </w:r>
    </w:p>
    <w:p w14:paraId="5C3C6B2A" w14:textId="77777777" w:rsidR="00C11FE3" w:rsidRPr="00F47928" w:rsidRDefault="00C11FE3" w:rsidP="00763B90"/>
    <w:p w14:paraId="14E81A81" w14:textId="77777777" w:rsidR="00C11FE3" w:rsidRPr="00F47928" w:rsidRDefault="00C11FE3" w:rsidP="00763B90"/>
    <w:p w14:paraId="274D7E16" w14:textId="77777777" w:rsidR="00B80448" w:rsidRPr="00F47928" w:rsidRDefault="00B80448" w:rsidP="00C17630">
      <w:pPr>
        <w:pStyle w:val="Heading1LAB"/>
        <w:ind w:left="567" w:hanging="567"/>
        <w:jc w:val="left"/>
      </w:pPr>
      <w:r w:rsidRPr="00F47928">
        <w:t>17.</w:t>
      </w:r>
      <w:r w:rsidRPr="00F47928">
        <w:tab/>
        <w:t>JEDINEČNÝ IDENTIFIKÁTOR – 2D ČÁROVÝ KÓD</w:t>
      </w:r>
    </w:p>
    <w:p w14:paraId="68A584B7" w14:textId="77777777" w:rsidR="00C11FE3" w:rsidRPr="00F47928" w:rsidRDefault="00C11FE3" w:rsidP="00763B90"/>
    <w:p w14:paraId="30E14170" w14:textId="77777777" w:rsidR="00C11FE3" w:rsidRPr="00F47928" w:rsidRDefault="00C11FE3" w:rsidP="00763B90"/>
    <w:p w14:paraId="4C98412D" w14:textId="77777777" w:rsidR="00B80448" w:rsidRPr="00F47928" w:rsidRDefault="00B80448" w:rsidP="00C17630">
      <w:pPr>
        <w:pStyle w:val="Heading1LAB"/>
        <w:ind w:left="567" w:hanging="567"/>
        <w:jc w:val="left"/>
      </w:pPr>
      <w:r w:rsidRPr="00F47928">
        <w:t>18.</w:t>
      </w:r>
      <w:r w:rsidRPr="00F47928">
        <w:tab/>
        <w:t>JEDINEČNÝ IDENTIFIKÁTOR – DATA ČITELNÁ OKEM</w:t>
      </w:r>
    </w:p>
    <w:p w14:paraId="08092CE0" w14:textId="77777777" w:rsidR="00C11FE3" w:rsidRPr="00F47928" w:rsidRDefault="00C11FE3" w:rsidP="00763B90">
      <w:pPr>
        <w:pStyle w:val="NormalKeep"/>
      </w:pPr>
    </w:p>
    <w:p w14:paraId="3F9BD5B3" w14:textId="77777777" w:rsidR="00C11FE3" w:rsidRPr="00F47928" w:rsidRDefault="00C11FE3" w:rsidP="00763B90"/>
    <w:p w14:paraId="763E629C" w14:textId="77777777" w:rsidR="00B766A1" w:rsidRPr="00F47928" w:rsidRDefault="00B766A1" w:rsidP="00B766A1">
      <w:r w:rsidRPr="00F47928">
        <w:br w:type="page"/>
      </w:r>
    </w:p>
    <w:p w14:paraId="5861FF08" w14:textId="5F6D1152" w:rsidR="00C11FE3" w:rsidRPr="00F47928" w:rsidRDefault="004A1EE6" w:rsidP="00763B90">
      <w:pPr>
        <w:pStyle w:val="HeadingStrLAB"/>
      </w:pPr>
      <w:r w:rsidRPr="00F47928">
        <w:lastRenderedPageBreak/>
        <w:t>MINIMÁLNÍ ÚDAJE UVÁDĚNÉ NA BLISTRECH NEBO STRIPECH</w:t>
      </w:r>
    </w:p>
    <w:p w14:paraId="4281A8ED" w14:textId="77777777" w:rsidR="00C11FE3" w:rsidRPr="00F47928" w:rsidRDefault="00C11FE3" w:rsidP="00763B90">
      <w:pPr>
        <w:pStyle w:val="HeadingStrLAB"/>
      </w:pPr>
    </w:p>
    <w:p w14:paraId="033A6FD5" w14:textId="77777777" w:rsidR="0063563B" w:rsidRPr="00F47928" w:rsidRDefault="00C11FE3" w:rsidP="00763B90">
      <w:pPr>
        <w:pStyle w:val="HeadingStrLAB"/>
      </w:pPr>
      <w:r w:rsidRPr="00F47928">
        <w:t>BLISTRY</w:t>
      </w:r>
    </w:p>
    <w:p w14:paraId="73E0E8C9" w14:textId="77777777" w:rsidR="00C11FE3" w:rsidRPr="00F47928" w:rsidRDefault="00C11FE3" w:rsidP="00763B90"/>
    <w:p w14:paraId="164F5FE2" w14:textId="77777777" w:rsidR="00C11FE3" w:rsidRPr="00F47928" w:rsidRDefault="00C11FE3" w:rsidP="00763B90"/>
    <w:p w14:paraId="7E1E2B0D" w14:textId="77777777" w:rsidR="00B80448" w:rsidRPr="00F47928" w:rsidRDefault="00B80448" w:rsidP="00C17630">
      <w:pPr>
        <w:pStyle w:val="Heading1LAB"/>
        <w:ind w:left="567" w:hanging="567"/>
        <w:jc w:val="left"/>
      </w:pPr>
      <w:r w:rsidRPr="00F47928">
        <w:t>1.</w:t>
      </w:r>
      <w:r w:rsidRPr="00F47928">
        <w:tab/>
        <w:t>NÁZEV LÉČIVÉHO PŘÍPRAVKU</w:t>
      </w:r>
    </w:p>
    <w:p w14:paraId="66669CA3" w14:textId="77777777" w:rsidR="00C11FE3" w:rsidRPr="00F47928" w:rsidRDefault="00C11FE3" w:rsidP="00763B90">
      <w:pPr>
        <w:pStyle w:val="NormalKeep"/>
      </w:pPr>
    </w:p>
    <w:p w14:paraId="0994106E" w14:textId="77777777" w:rsidR="00C11FE3" w:rsidRPr="00F47928" w:rsidRDefault="00C11FE3" w:rsidP="00763B90">
      <w:pPr>
        <w:pStyle w:val="NormalKeep"/>
      </w:pPr>
      <w:r w:rsidRPr="00F47928">
        <w:t>Deferasirox Mylan 90 mg potahované tablety</w:t>
      </w:r>
    </w:p>
    <w:p w14:paraId="1046FF11" w14:textId="77777777" w:rsidR="00C11FE3" w:rsidRPr="00F47928" w:rsidRDefault="00C11FE3" w:rsidP="00763B90">
      <w:r w:rsidRPr="00F47928">
        <w:t>deferasiroxum</w:t>
      </w:r>
    </w:p>
    <w:p w14:paraId="0EB3DE02" w14:textId="77777777" w:rsidR="00C11FE3" w:rsidRPr="00F47928" w:rsidRDefault="00C11FE3" w:rsidP="00763B90"/>
    <w:p w14:paraId="2558BA5C" w14:textId="77777777" w:rsidR="00C11FE3" w:rsidRPr="00F47928" w:rsidRDefault="00C11FE3" w:rsidP="00763B90"/>
    <w:p w14:paraId="57F227C6" w14:textId="77777777" w:rsidR="00B80448" w:rsidRPr="00F47928" w:rsidRDefault="00B80448" w:rsidP="00C17630">
      <w:pPr>
        <w:pStyle w:val="Heading1LAB"/>
        <w:ind w:left="567" w:hanging="567"/>
        <w:jc w:val="left"/>
      </w:pPr>
      <w:r w:rsidRPr="00F47928">
        <w:t>2.</w:t>
      </w:r>
      <w:r w:rsidRPr="00F47928">
        <w:tab/>
        <w:t>NÁZEV DRŽITELE ROZHODNUTÍ O REGISTRACI</w:t>
      </w:r>
    </w:p>
    <w:p w14:paraId="7FECB449" w14:textId="77777777" w:rsidR="00C11FE3" w:rsidRPr="00F47928" w:rsidRDefault="00C11FE3" w:rsidP="00763B90">
      <w:pPr>
        <w:pStyle w:val="NormalKeep"/>
      </w:pPr>
    </w:p>
    <w:p w14:paraId="2FA46841" w14:textId="77777777" w:rsidR="00F07981" w:rsidRPr="00F47928" w:rsidRDefault="00F07981" w:rsidP="00763B90">
      <w:r w:rsidRPr="00F47928">
        <w:t>Mylan Pharmaceuticals Ltd</w:t>
      </w:r>
    </w:p>
    <w:p w14:paraId="0015397D" w14:textId="77777777" w:rsidR="00C11FE3" w:rsidRPr="00F47928" w:rsidRDefault="00C11FE3" w:rsidP="00763B90"/>
    <w:p w14:paraId="494B30D9" w14:textId="77777777" w:rsidR="00C11FE3" w:rsidRPr="00F47928" w:rsidRDefault="00C11FE3" w:rsidP="00763B90"/>
    <w:p w14:paraId="649DD6C3" w14:textId="77777777" w:rsidR="00B80448" w:rsidRPr="00F47928" w:rsidRDefault="00B80448" w:rsidP="00C17630">
      <w:pPr>
        <w:pStyle w:val="Heading1LAB"/>
        <w:ind w:left="567" w:hanging="567"/>
        <w:jc w:val="left"/>
      </w:pPr>
      <w:r w:rsidRPr="00F47928">
        <w:t>3.</w:t>
      </w:r>
      <w:r w:rsidRPr="00F47928">
        <w:tab/>
        <w:t>POUŽITELNOST</w:t>
      </w:r>
    </w:p>
    <w:p w14:paraId="1644EDD4" w14:textId="77777777" w:rsidR="00C11FE3" w:rsidRPr="00F47928" w:rsidRDefault="00C11FE3" w:rsidP="00763B90">
      <w:pPr>
        <w:pStyle w:val="NormalKeep"/>
      </w:pPr>
    </w:p>
    <w:p w14:paraId="6D64A293" w14:textId="77777777" w:rsidR="00C11FE3" w:rsidRPr="00F47928" w:rsidRDefault="00A610D1" w:rsidP="00763B90">
      <w:r w:rsidRPr="00F47928">
        <w:t>EXP</w:t>
      </w:r>
    </w:p>
    <w:p w14:paraId="48BDC2F5" w14:textId="77777777" w:rsidR="00C11FE3" w:rsidRPr="00F47928" w:rsidRDefault="00C11FE3" w:rsidP="00763B90"/>
    <w:p w14:paraId="32ED1E07" w14:textId="77777777" w:rsidR="00C11FE3" w:rsidRPr="00F47928" w:rsidRDefault="00C11FE3" w:rsidP="00763B90"/>
    <w:p w14:paraId="4DA5B108" w14:textId="77777777" w:rsidR="00B80448" w:rsidRPr="00F47928" w:rsidRDefault="00B80448" w:rsidP="00C17630">
      <w:pPr>
        <w:pStyle w:val="Heading1LAB"/>
        <w:ind w:left="567" w:hanging="567"/>
        <w:jc w:val="left"/>
      </w:pPr>
      <w:r w:rsidRPr="00F47928">
        <w:t>4.</w:t>
      </w:r>
      <w:r w:rsidRPr="00F47928">
        <w:tab/>
        <w:t>ČÍSLO ŠARŽE</w:t>
      </w:r>
    </w:p>
    <w:p w14:paraId="68856C7A" w14:textId="77777777" w:rsidR="00C11FE3" w:rsidRPr="00F47928" w:rsidRDefault="00C11FE3" w:rsidP="00763B90">
      <w:pPr>
        <w:pStyle w:val="NormalKeep"/>
      </w:pPr>
    </w:p>
    <w:p w14:paraId="619F65BA" w14:textId="77777777" w:rsidR="00C11FE3" w:rsidRPr="00F47928" w:rsidRDefault="00A610D1" w:rsidP="00763B90">
      <w:r w:rsidRPr="00F47928">
        <w:t>Lot</w:t>
      </w:r>
    </w:p>
    <w:p w14:paraId="3B0E6F81" w14:textId="77777777" w:rsidR="00C11FE3" w:rsidRPr="00F47928" w:rsidRDefault="00C11FE3" w:rsidP="00763B90"/>
    <w:p w14:paraId="33D88706" w14:textId="77777777" w:rsidR="00C11FE3" w:rsidRPr="00F47928" w:rsidRDefault="00C11FE3" w:rsidP="00763B90"/>
    <w:p w14:paraId="14C0BEE2" w14:textId="77777777" w:rsidR="00B80448" w:rsidRPr="00F47928" w:rsidRDefault="00B80448" w:rsidP="00C17630">
      <w:pPr>
        <w:pStyle w:val="Heading1LAB"/>
        <w:ind w:left="567" w:hanging="567"/>
        <w:jc w:val="left"/>
      </w:pPr>
      <w:r w:rsidRPr="00F47928">
        <w:t>5.</w:t>
      </w:r>
      <w:r w:rsidRPr="00F47928">
        <w:tab/>
        <w:t>JINÉ</w:t>
      </w:r>
    </w:p>
    <w:p w14:paraId="4167A570" w14:textId="77777777" w:rsidR="00C11FE3" w:rsidRPr="00F47928" w:rsidRDefault="00C11FE3" w:rsidP="00763B90">
      <w:pPr>
        <w:pStyle w:val="NormalKeep"/>
      </w:pPr>
    </w:p>
    <w:p w14:paraId="576159D9" w14:textId="77777777" w:rsidR="00C11FE3" w:rsidRPr="00F47928" w:rsidRDefault="00C11FE3" w:rsidP="00763B90"/>
    <w:p w14:paraId="79C96BA5" w14:textId="77777777" w:rsidR="00B766A1" w:rsidRPr="00F47928" w:rsidRDefault="00B766A1" w:rsidP="00B766A1">
      <w:r w:rsidRPr="00F47928">
        <w:br w:type="page"/>
      </w:r>
    </w:p>
    <w:p w14:paraId="4CC0C701" w14:textId="2D283015" w:rsidR="00C11FE3" w:rsidRPr="00F47928" w:rsidRDefault="004A1EE6" w:rsidP="00763B90">
      <w:pPr>
        <w:pStyle w:val="HeadingStrLAB"/>
      </w:pPr>
      <w:r w:rsidRPr="00F47928">
        <w:lastRenderedPageBreak/>
        <w:t>MINIMÁLNÍ ÚDAJE UVÁDĚNÉ NA BLISTRECH NEBO STRIPECH</w:t>
      </w:r>
    </w:p>
    <w:p w14:paraId="1A9F3DCB" w14:textId="77777777" w:rsidR="00C11FE3" w:rsidRPr="00F47928" w:rsidRDefault="00C11FE3" w:rsidP="00763B90">
      <w:pPr>
        <w:pStyle w:val="HeadingStrLAB"/>
      </w:pPr>
    </w:p>
    <w:p w14:paraId="6A1252B6" w14:textId="77777777" w:rsidR="0063563B" w:rsidRPr="00F47928" w:rsidRDefault="00C11FE3" w:rsidP="00763B90">
      <w:pPr>
        <w:pStyle w:val="HeadingStrLAB"/>
      </w:pPr>
      <w:r w:rsidRPr="00F47928">
        <w:t>BLISTRY</w:t>
      </w:r>
    </w:p>
    <w:p w14:paraId="5BFBF246" w14:textId="77777777" w:rsidR="00C11FE3" w:rsidRPr="00F47928" w:rsidRDefault="00C11FE3" w:rsidP="00763B90"/>
    <w:p w14:paraId="6B8A3F51" w14:textId="77777777" w:rsidR="00C11FE3" w:rsidRPr="00F47928" w:rsidRDefault="00C11FE3" w:rsidP="00763B90"/>
    <w:p w14:paraId="31AC091A" w14:textId="77777777" w:rsidR="00B80448" w:rsidRPr="00F47928" w:rsidRDefault="00B80448" w:rsidP="00C17630">
      <w:pPr>
        <w:pStyle w:val="Heading1LAB"/>
        <w:ind w:left="567" w:hanging="567"/>
        <w:jc w:val="left"/>
      </w:pPr>
      <w:r w:rsidRPr="00F47928">
        <w:t>1.</w:t>
      </w:r>
      <w:r w:rsidRPr="00F47928">
        <w:tab/>
        <w:t>NÁZEV LÉČIVÉHO PŘÍPRAVKU</w:t>
      </w:r>
    </w:p>
    <w:p w14:paraId="2FE5FBE5" w14:textId="77777777" w:rsidR="00C11FE3" w:rsidRPr="00F47928" w:rsidRDefault="00C11FE3" w:rsidP="00763B90">
      <w:pPr>
        <w:pStyle w:val="NormalKeep"/>
      </w:pPr>
    </w:p>
    <w:p w14:paraId="24FD44AE" w14:textId="77777777" w:rsidR="00C11FE3" w:rsidRPr="00F47928" w:rsidRDefault="00C11FE3" w:rsidP="00763B90">
      <w:pPr>
        <w:pStyle w:val="NormalKeep"/>
      </w:pPr>
      <w:r w:rsidRPr="00F47928">
        <w:t>Deferasirox Mylan 180 mg potahované tablety</w:t>
      </w:r>
    </w:p>
    <w:p w14:paraId="23407B70" w14:textId="77777777" w:rsidR="00C11FE3" w:rsidRPr="00F47928" w:rsidRDefault="00C11FE3" w:rsidP="00763B90">
      <w:r w:rsidRPr="00F47928">
        <w:t>deferasiroxum</w:t>
      </w:r>
    </w:p>
    <w:p w14:paraId="7BCC4250" w14:textId="77777777" w:rsidR="00C11FE3" w:rsidRPr="00F47928" w:rsidRDefault="00C11FE3" w:rsidP="00763B90"/>
    <w:p w14:paraId="6618F3F7" w14:textId="77777777" w:rsidR="00C11FE3" w:rsidRPr="00F47928" w:rsidRDefault="00C11FE3" w:rsidP="00763B90"/>
    <w:p w14:paraId="66544323" w14:textId="77777777" w:rsidR="00B80448" w:rsidRPr="00F47928" w:rsidRDefault="00B80448" w:rsidP="00C17630">
      <w:pPr>
        <w:pStyle w:val="Heading1LAB"/>
        <w:ind w:left="567" w:hanging="567"/>
        <w:jc w:val="left"/>
      </w:pPr>
      <w:r w:rsidRPr="00F47928">
        <w:t>2.</w:t>
      </w:r>
      <w:r w:rsidRPr="00F47928">
        <w:tab/>
        <w:t>NÁZEV DRŽITELE ROZHODNUTÍ O REGISTRACI</w:t>
      </w:r>
    </w:p>
    <w:p w14:paraId="49A091F2" w14:textId="77777777" w:rsidR="00C11FE3" w:rsidRPr="00F47928" w:rsidRDefault="00C11FE3" w:rsidP="00763B90">
      <w:pPr>
        <w:pStyle w:val="NormalKeep"/>
      </w:pPr>
    </w:p>
    <w:p w14:paraId="19C29187" w14:textId="77777777" w:rsidR="00F07981" w:rsidRPr="00F47928" w:rsidRDefault="00F07981" w:rsidP="00763B90">
      <w:r w:rsidRPr="00F47928">
        <w:t>Mylan Pharmaceuticals Ltd</w:t>
      </w:r>
    </w:p>
    <w:p w14:paraId="5059D52E" w14:textId="77777777" w:rsidR="00C11FE3" w:rsidRPr="00F47928" w:rsidRDefault="00C11FE3" w:rsidP="00763B90"/>
    <w:p w14:paraId="21542672" w14:textId="77777777" w:rsidR="00C11FE3" w:rsidRPr="00F47928" w:rsidRDefault="00C11FE3" w:rsidP="00763B90"/>
    <w:p w14:paraId="3453A9FF" w14:textId="77777777" w:rsidR="00B80448" w:rsidRPr="00F47928" w:rsidRDefault="00B80448" w:rsidP="00C17630">
      <w:pPr>
        <w:pStyle w:val="Heading1LAB"/>
        <w:ind w:left="567" w:hanging="567"/>
        <w:jc w:val="left"/>
      </w:pPr>
      <w:r w:rsidRPr="00F47928">
        <w:t>3.</w:t>
      </w:r>
      <w:r w:rsidRPr="00F47928">
        <w:tab/>
        <w:t>POUŽITELNOST</w:t>
      </w:r>
    </w:p>
    <w:p w14:paraId="08AD7987" w14:textId="77777777" w:rsidR="00C11FE3" w:rsidRPr="00F47928" w:rsidRDefault="00C11FE3" w:rsidP="00763B90">
      <w:pPr>
        <w:pStyle w:val="NormalKeep"/>
      </w:pPr>
    </w:p>
    <w:p w14:paraId="021BD403" w14:textId="77777777" w:rsidR="00C11FE3" w:rsidRPr="00F47928" w:rsidRDefault="00A610D1" w:rsidP="00763B90">
      <w:r w:rsidRPr="00F47928">
        <w:t>EXP</w:t>
      </w:r>
    </w:p>
    <w:p w14:paraId="00A131C3" w14:textId="77777777" w:rsidR="00C11FE3" w:rsidRPr="00F47928" w:rsidRDefault="00C11FE3" w:rsidP="00763B90"/>
    <w:p w14:paraId="42FEC1EF" w14:textId="77777777" w:rsidR="00C11FE3" w:rsidRPr="00F47928" w:rsidRDefault="00C11FE3" w:rsidP="00763B90"/>
    <w:p w14:paraId="4262D239" w14:textId="77777777" w:rsidR="00B80448" w:rsidRPr="00F47928" w:rsidRDefault="00B80448" w:rsidP="00C17630">
      <w:pPr>
        <w:pStyle w:val="Heading1LAB"/>
        <w:ind w:left="567" w:hanging="567"/>
        <w:jc w:val="left"/>
      </w:pPr>
      <w:r w:rsidRPr="00F47928">
        <w:t>4.</w:t>
      </w:r>
      <w:r w:rsidRPr="00F47928">
        <w:tab/>
        <w:t>ČÍSLO ŠARŽE</w:t>
      </w:r>
    </w:p>
    <w:p w14:paraId="6427AAB9" w14:textId="77777777" w:rsidR="00C11FE3" w:rsidRPr="00F47928" w:rsidRDefault="00C11FE3" w:rsidP="00763B90">
      <w:pPr>
        <w:pStyle w:val="NormalKeep"/>
      </w:pPr>
    </w:p>
    <w:p w14:paraId="60CD6920" w14:textId="77777777" w:rsidR="00C11FE3" w:rsidRPr="00F47928" w:rsidRDefault="00A610D1" w:rsidP="00763B90">
      <w:r w:rsidRPr="00F47928">
        <w:t>Lot</w:t>
      </w:r>
    </w:p>
    <w:p w14:paraId="4346DC5F" w14:textId="77777777" w:rsidR="00C11FE3" w:rsidRPr="00F47928" w:rsidRDefault="00C11FE3" w:rsidP="00763B90"/>
    <w:p w14:paraId="108109FF" w14:textId="77777777" w:rsidR="00C11FE3" w:rsidRPr="00F47928" w:rsidRDefault="00C11FE3" w:rsidP="00763B90"/>
    <w:p w14:paraId="41693B2D" w14:textId="77777777" w:rsidR="00B80448" w:rsidRPr="00F47928" w:rsidRDefault="00B80448" w:rsidP="00C17630">
      <w:pPr>
        <w:pStyle w:val="Heading1LAB"/>
        <w:ind w:left="567" w:hanging="567"/>
        <w:jc w:val="left"/>
      </w:pPr>
      <w:r w:rsidRPr="00F47928">
        <w:t>5.</w:t>
      </w:r>
      <w:r w:rsidRPr="00F47928">
        <w:tab/>
        <w:t>JINÉ</w:t>
      </w:r>
    </w:p>
    <w:p w14:paraId="6B1E8C0A" w14:textId="77777777" w:rsidR="00C11FE3" w:rsidRPr="00F47928" w:rsidRDefault="00C11FE3" w:rsidP="00763B90">
      <w:pPr>
        <w:pStyle w:val="NormalKeep"/>
      </w:pPr>
    </w:p>
    <w:p w14:paraId="0DEF3FF7" w14:textId="77777777" w:rsidR="00C11FE3" w:rsidRPr="00F47928" w:rsidRDefault="00C11FE3" w:rsidP="00763B90"/>
    <w:p w14:paraId="45E9DA54" w14:textId="77777777" w:rsidR="00B766A1" w:rsidRPr="00F47928" w:rsidRDefault="00B766A1" w:rsidP="00B766A1">
      <w:r w:rsidRPr="00F47928">
        <w:br w:type="page"/>
      </w:r>
    </w:p>
    <w:p w14:paraId="2E75A299" w14:textId="5D314325" w:rsidR="00C11FE3" w:rsidRPr="00F47928" w:rsidRDefault="004A1EE6" w:rsidP="00763B90">
      <w:pPr>
        <w:pStyle w:val="HeadingStrLAB"/>
      </w:pPr>
      <w:r w:rsidRPr="00F47928">
        <w:lastRenderedPageBreak/>
        <w:t>MINIMÁLNÍ ÚDAJE UVÁDĚNÉ NA BLISTRECH NEBO STRIPECH</w:t>
      </w:r>
    </w:p>
    <w:p w14:paraId="71EBA670" w14:textId="77777777" w:rsidR="00C11FE3" w:rsidRPr="00F47928" w:rsidRDefault="00C11FE3" w:rsidP="00763B90">
      <w:pPr>
        <w:pStyle w:val="HeadingStrLAB"/>
      </w:pPr>
    </w:p>
    <w:p w14:paraId="785D153D" w14:textId="77777777" w:rsidR="0063563B" w:rsidRPr="00F47928" w:rsidRDefault="00C11FE3" w:rsidP="00763B90">
      <w:pPr>
        <w:pStyle w:val="HeadingStrLAB"/>
      </w:pPr>
      <w:r w:rsidRPr="00F47928">
        <w:t>BLISTRY</w:t>
      </w:r>
    </w:p>
    <w:p w14:paraId="2604BD6C" w14:textId="77777777" w:rsidR="00C11FE3" w:rsidRPr="00F47928" w:rsidRDefault="00C11FE3" w:rsidP="00763B90"/>
    <w:p w14:paraId="1EE3A03E" w14:textId="77777777" w:rsidR="00C11FE3" w:rsidRPr="00F47928" w:rsidRDefault="00C11FE3" w:rsidP="00763B90"/>
    <w:p w14:paraId="1D87335B" w14:textId="77777777" w:rsidR="00B80448" w:rsidRPr="00F47928" w:rsidRDefault="00B80448" w:rsidP="00C17630">
      <w:pPr>
        <w:pStyle w:val="Heading1LAB"/>
        <w:ind w:left="567" w:hanging="567"/>
        <w:jc w:val="left"/>
      </w:pPr>
      <w:r w:rsidRPr="00F47928">
        <w:t>1.</w:t>
      </w:r>
      <w:r w:rsidRPr="00F47928">
        <w:tab/>
        <w:t>NÁZEV LÉČIVÉHO PŘÍPRAVKU</w:t>
      </w:r>
    </w:p>
    <w:p w14:paraId="66C9F2D0" w14:textId="77777777" w:rsidR="00C11FE3" w:rsidRPr="00F47928" w:rsidRDefault="00C11FE3" w:rsidP="00763B90">
      <w:pPr>
        <w:pStyle w:val="NormalKeep"/>
      </w:pPr>
    </w:p>
    <w:p w14:paraId="6C74FDB6" w14:textId="77777777" w:rsidR="00C11FE3" w:rsidRPr="00F47928" w:rsidRDefault="00C11FE3" w:rsidP="00763B90">
      <w:pPr>
        <w:pStyle w:val="NormalKeep"/>
      </w:pPr>
      <w:r w:rsidRPr="00F47928">
        <w:t>Deferasirox Mylan 360 mg potahované tablety</w:t>
      </w:r>
    </w:p>
    <w:p w14:paraId="5F361B63" w14:textId="77777777" w:rsidR="00C11FE3" w:rsidRPr="00F47928" w:rsidRDefault="00C11FE3" w:rsidP="00763B90">
      <w:r w:rsidRPr="00F47928">
        <w:t>deferasiroxum</w:t>
      </w:r>
    </w:p>
    <w:p w14:paraId="39C590F0" w14:textId="77777777" w:rsidR="00C11FE3" w:rsidRPr="00F47928" w:rsidRDefault="00C11FE3" w:rsidP="00763B90"/>
    <w:p w14:paraId="6B561735" w14:textId="77777777" w:rsidR="00C11FE3" w:rsidRPr="00F47928" w:rsidRDefault="00C11FE3" w:rsidP="00763B90"/>
    <w:p w14:paraId="60C54C28" w14:textId="77777777" w:rsidR="00B80448" w:rsidRPr="00F47928" w:rsidRDefault="00B80448" w:rsidP="00C17630">
      <w:pPr>
        <w:pStyle w:val="Heading1LAB"/>
        <w:ind w:left="567" w:hanging="567"/>
        <w:jc w:val="left"/>
      </w:pPr>
      <w:r w:rsidRPr="00F47928">
        <w:t>2.</w:t>
      </w:r>
      <w:r w:rsidRPr="00F47928">
        <w:tab/>
        <w:t>NÁZEV DRŽITELE ROZHODNUTÍ O REGISTRACI</w:t>
      </w:r>
    </w:p>
    <w:p w14:paraId="0C0776C5" w14:textId="77777777" w:rsidR="00C11FE3" w:rsidRPr="00F47928" w:rsidRDefault="00C11FE3" w:rsidP="00763B90">
      <w:pPr>
        <w:pStyle w:val="NormalKeep"/>
      </w:pPr>
    </w:p>
    <w:p w14:paraId="2AF57528" w14:textId="77777777" w:rsidR="00F07981" w:rsidRPr="00F47928" w:rsidRDefault="00F07981" w:rsidP="00763B90">
      <w:r w:rsidRPr="00F47928">
        <w:t>Mylan Pharmaceuticals Ltd</w:t>
      </w:r>
    </w:p>
    <w:p w14:paraId="3F474AF7" w14:textId="77777777" w:rsidR="00C11FE3" w:rsidRPr="00F47928" w:rsidRDefault="00C11FE3" w:rsidP="00763B90"/>
    <w:p w14:paraId="2D13BFF2" w14:textId="77777777" w:rsidR="00C11FE3" w:rsidRPr="00F47928" w:rsidRDefault="00C11FE3" w:rsidP="00763B90"/>
    <w:p w14:paraId="69B77510" w14:textId="77777777" w:rsidR="00B80448" w:rsidRPr="00F47928" w:rsidRDefault="00B80448" w:rsidP="00C17630">
      <w:pPr>
        <w:pStyle w:val="Heading1LAB"/>
        <w:ind w:left="567" w:hanging="567"/>
        <w:jc w:val="left"/>
      </w:pPr>
      <w:r w:rsidRPr="00F47928">
        <w:t>3.</w:t>
      </w:r>
      <w:r w:rsidRPr="00F47928">
        <w:tab/>
        <w:t>POUŽITELNOST</w:t>
      </w:r>
    </w:p>
    <w:p w14:paraId="3E12D1F6" w14:textId="77777777" w:rsidR="00C11FE3" w:rsidRPr="00F47928" w:rsidRDefault="00C11FE3" w:rsidP="00763B90">
      <w:pPr>
        <w:pStyle w:val="NormalKeep"/>
      </w:pPr>
    </w:p>
    <w:p w14:paraId="730D9A76" w14:textId="77777777" w:rsidR="00C11FE3" w:rsidRPr="00F47928" w:rsidRDefault="00A610D1" w:rsidP="00763B90">
      <w:r w:rsidRPr="00F47928">
        <w:t>EXP</w:t>
      </w:r>
    </w:p>
    <w:p w14:paraId="6BEBA7BC" w14:textId="77777777" w:rsidR="00C11FE3" w:rsidRPr="00F47928" w:rsidRDefault="00C11FE3" w:rsidP="00763B90"/>
    <w:p w14:paraId="4A8ED5B3" w14:textId="77777777" w:rsidR="00C11FE3" w:rsidRPr="00F47928" w:rsidRDefault="00C11FE3" w:rsidP="00763B90"/>
    <w:p w14:paraId="64A91E59" w14:textId="77777777" w:rsidR="00B80448" w:rsidRPr="00F47928" w:rsidRDefault="00B80448" w:rsidP="00C17630">
      <w:pPr>
        <w:pStyle w:val="Heading1LAB"/>
        <w:ind w:left="567" w:hanging="567"/>
        <w:jc w:val="left"/>
      </w:pPr>
      <w:r w:rsidRPr="00F47928">
        <w:t>4.</w:t>
      </w:r>
      <w:r w:rsidRPr="00F47928">
        <w:tab/>
        <w:t>ČÍSLO ŠARŽE</w:t>
      </w:r>
    </w:p>
    <w:p w14:paraId="46FE32DE" w14:textId="77777777" w:rsidR="00C11FE3" w:rsidRPr="00F47928" w:rsidRDefault="00C11FE3" w:rsidP="00763B90">
      <w:pPr>
        <w:pStyle w:val="NormalKeep"/>
      </w:pPr>
    </w:p>
    <w:p w14:paraId="20F25620" w14:textId="77777777" w:rsidR="00C11FE3" w:rsidRPr="00F47928" w:rsidRDefault="00A610D1" w:rsidP="00763B90">
      <w:r w:rsidRPr="00F47928">
        <w:t>Lot</w:t>
      </w:r>
    </w:p>
    <w:p w14:paraId="0BDEDD8C" w14:textId="77777777" w:rsidR="00C11FE3" w:rsidRPr="00F47928" w:rsidRDefault="00C11FE3" w:rsidP="00763B90"/>
    <w:p w14:paraId="7FE6081E" w14:textId="77777777" w:rsidR="00C11FE3" w:rsidRPr="00F47928" w:rsidRDefault="00C11FE3" w:rsidP="00763B90"/>
    <w:p w14:paraId="36D252F2" w14:textId="77777777" w:rsidR="00B80448" w:rsidRPr="00F47928" w:rsidRDefault="00B80448" w:rsidP="00C17630">
      <w:pPr>
        <w:pStyle w:val="Heading1LAB"/>
        <w:ind w:left="567" w:hanging="567"/>
        <w:jc w:val="left"/>
      </w:pPr>
      <w:r w:rsidRPr="00F47928">
        <w:t>5.</w:t>
      </w:r>
      <w:r w:rsidRPr="00F47928">
        <w:tab/>
        <w:t>JINÉ</w:t>
      </w:r>
    </w:p>
    <w:p w14:paraId="45942D71" w14:textId="77777777" w:rsidR="00C11FE3" w:rsidRPr="00F47928" w:rsidRDefault="00C11FE3" w:rsidP="00763B90">
      <w:pPr>
        <w:pStyle w:val="NormalKeep"/>
      </w:pPr>
    </w:p>
    <w:p w14:paraId="60A01C58" w14:textId="77777777" w:rsidR="00C11FE3" w:rsidRPr="00F47928" w:rsidRDefault="00C11FE3" w:rsidP="00763B90"/>
    <w:p w14:paraId="796C4311" w14:textId="77777777" w:rsidR="00C11FE3" w:rsidRPr="00F47928" w:rsidRDefault="004A1EE6" w:rsidP="00763B90">
      <w:r w:rsidRPr="00F47928">
        <w:br w:type="page"/>
      </w:r>
    </w:p>
    <w:p w14:paraId="4955E0FB" w14:textId="77777777" w:rsidR="00C11FE3" w:rsidRPr="00F47928" w:rsidRDefault="00C11FE3" w:rsidP="00763B90"/>
    <w:p w14:paraId="7EA4D61F" w14:textId="77777777" w:rsidR="00C11FE3" w:rsidRPr="00F47928" w:rsidRDefault="00C11FE3" w:rsidP="00763B90"/>
    <w:p w14:paraId="14B75468" w14:textId="77777777" w:rsidR="00C11FE3" w:rsidRPr="00F47928" w:rsidRDefault="00C11FE3" w:rsidP="00763B90"/>
    <w:p w14:paraId="582DD80C" w14:textId="77777777" w:rsidR="00C11FE3" w:rsidRPr="00F47928" w:rsidRDefault="00C11FE3" w:rsidP="00763B90"/>
    <w:p w14:paraId="71C61C06" w14:textId="77777777" w:rsidR="00C11FE3" w:rsidRPr="00F47928" w:rsidRDefault="00C11FE3" w:rsidP="00763B90"/>
    <w:p w14:paraId="582DFFF3" w14:textId="77777777" w:rsidR="00C11FE3" w:rsidRPr="00F47928" w:rsidRDefault="00C11FE3" w:rsidP="00763B90"/>
    <w:p w14:paraId="77C0EB29" w14:textId="77777777" w:rsidR="00C11FE3" w:rsidRPr="00F47928" w:rsidRDefault="00C11FE3" w:rsidP="00763B90"/>
    <w:p w14:paraId="3F0A7496" w14:textId="77777777" w:rsidR="00C11FE3" w:rsidRPr="00F47928" w:rsidRDefault="00C11FE3" w:rsidP="00763B90"/>
    <w:p w14:paraId="0F277F87" w14:textId="77777777" w:rsidR="00C11FE3" w:rsidRPr="00F47928" w:rsidRDefault="00C11FE3" w:rsidP="00763B90"/>
    <w:p w14:paraId="79541A22" w14:textId="77777777" w:rsidR="00C11FE3" w:rsidRPr="00F47928" w:rsidRDefault="00C11FE3" w:rsidP="00763B90"/>
    <w:p w14:paraId="2A7B7E1E" w14:textId="77777777" w:rsidR="00C11FE3" w:rsidRPr="00F47928" w:rsidRDefault="00C11FE3" w:rsidP="00763B90"/>
    <w:p w14:paraId="5EA210CD" w14:textId="77777777" w:rsidR="00C11FE3" w:rsidRPr="00F47928" w:rsidRDefault="00C11FE3" w:rsidP="00763B90"/>
    <w:p w14:paraId="0A6B6264" w14:textId="77777777" w:rsidR="00C11FE3" w:rsidRPr="00F47928" w:rsidRDefault="00C11FE3" w:rsidP="00763B90"/>
    <w:p w14:paraId="54AA489B" w14:textId="77777777" w:rsidR="00C11FE3" w:rsidRPr="00F47928" w:rsidRDefault="00C11FE3" w:rsidP="00763B90"/>
    <w:p w14:paraId="23B03794" w14:textId="77777777" w:rsidR="00C11FE3" w:rsidRPr="00F47928" w:rsidRDefault="00C11FE3" w:rsidP="00763B90"/>
    <w:p w14:paraId="3A50F75E" w14:textId="77777777" w:rsidR="00C11FE3" w:rsidRPr="00F47928" w:rsidRDefault="00C11FE3" w:rsidP="00763B90"/>
    <w:p w14:paraId="4F2E9961" w14:textId="77777777" w:rsidR="00C11FE3" w:rsidRPr="00F47928" w:rsidRDefault="00C11FE3" w:rsidP="00763B90"/>
    <w:p w14:paraId="49BEFBF9" w14:textId="77777777" w:rsidR="00C11FE3" w:rsidRPr="00F47928" w:rsidRDefault="00C11FE3" w:rsidP="00763B90"/>
    <w:p w14:paraId="3ED56237" w14:textId="77777777" w:rsidR="00C11FE3" w:rsidRPr="00F47928" w:rsidRDefault="00C11FE3" w:rsidP="00763B90"/>
    <w:p w14:paraId="1B259AE5" w14:textId="77777777" w:rsidR="00C11FE3" w:rsidRPr="00F47928" w:rsidRDefault="00C11FE3" w:rsidP="00763B90"/>
    <w:p w14:paraId="0CB3FE8A" w14:textId="77777777" w:rsidR="00C11FE3" w:rsidRPr="00F47928" w:rsidRDefault="00C11FE3" w:rsidP="00763B90"/>
    <w:p w14:paraId="7038A236" w14:textId="77777777" w:rsidR="00C11FE3" w:rsidRPr="00F47928" w:rsidRDefault="00C11FE3" w:rsidP="00763B90"/>
    <w:p w14:paraId="07DA7995" w14:textId="77777777" w:rsidR="00FD1BB7" w:rsidRPr="00F47928" w:rsidRDefault="00FD1BB7" w:rsidP="00763B90"/>
    <w:p w14:paraId="47B3E6A8" w14:textId="77777777" w:rsidR="00C11FE3" w:rsidRPr="00F47928" w:rsidRDefault="00C11FE3" w:rsidP="00D95A03">
      <w:pPr>
        <w:pStyle w:val="Heading1"/>
      </w:pPr>
      <w:r w:rsidRPr="00F47928">
        <w:t>B. PŘÍBALOVÁ INFORMACE</w:t>
      </w:r>
    </w:p>
    <w:p w14:paraId="5BA48A61" w14:textId="77777777" w:rsidR="00C11FE3" w:rsidRPr="00F47928" w:rsidRDefault="00C11FE3" w:rsidP="00763B90"/>
    <w:p w14:paraId="525D92CA" w14:textId="77777777" w:rsidR="00423DEC" w:rsidRPr="00F47928" w:rsidRDefault="00423DEC" w:rsidP="00763B90"/>
    <w:p w14:paraId="1A757F08" w14:textId="77777777" w:rsidR="00C17630" w:rsidRPr="00F47928" w:rsidRDefault="00C17630" w:rsidP="00C17630">
      <w:r w:rsidRPr="00F47928">
        <w:br w:type="page"/>
      </w:r>
    </w:p>
    <w:p w14:paraId="6AD52A45" w14:textId="222D72A9" w:rsidR="00C11FE3" w:rsidRPr="00F47928" w:rsidRDefault="004A1EE6" w:rsidP="00FD1BB7">
      <w:pPr>
        <w:pStyle w:val="Title"/>
        <w:outlineLvl w:val="9"/>
      </w:pPr>
      <w:bookmarkStart w:id="4" w:name="_Hlk169377634"/>
      <w:r w:rsidRPr="00F47928">
        <w:lastRenderedPageBreak/>
        <w:t>Příbalová informace: informace pro uživatele</w:t>
      </w:r>
    </w:p>
    <w:p w14:paraId="0EC37F92" w14:textId="77777777" w:rsidR="00C11FE3" w:rsidRPr="00F47928" w:rsidRDefault="00C11FE3" w:rsidP="00763B90">
      <w:pPr>
        <w:pStyle w:val="NormalKeep"/>
      </w:pPr>
    </w:p>
    <w:p w14:paraId="7D01CA18" w14:textId="77777777" w:rsidR="00C11FE3" w:rsidRPr="00F47928" w:rsidRDefault="00C11FE3" w:rsidP="00FD1BB7">
      <w:pPr>
        <w:pStyle w:val="Title"/>
        <w:outlineLvl w:val="9"/>
      </w:pPr>
      <w:r w:rsidRPr="00F47928">
        <w:t>Deferasirox Mylan 90 mg potahované tablety</w:t>
      </w:r>
    </w:p>
    <w:p w14:paraId="48B2F48D" w14:textId="77777777" w:rsidR="00C11FE3" w:rsidRPr="00F47928" w:rsidRDefault="00C11FE3" w:rsidP="00FD1BB7">
      <w:pPr>
        <w:pStyle w:val="Title"/>
        <w:outlineLvl w:val="9"/>
      </w:pPr>
      <w:r w:rsidRPr="00F47928">
        <w:t>Deferasirox Mylan 180 mg potahované tablety</w:t>
      </w:r>
    </w:p>
    <w:p w14:paraId="145CAC8D" w14:textId="77777777" w:rsidR="00C11FE3" w:rsidRPr="00F47928" w:rsidRDefault="00C11FE3" w:rsidP="00FD1BB7">
      <w:pPr>
        <w:pStyle w:val="Title"/>
        <w:outlineLvl w:val="9"/>
      </w:pPr>
      <w:r w:rsidRPr="00F47928">
        <w:t>Deferasirox Mylan 360 mg potahované tablety</w:t>
      </w:r>
    </w:p>
    <w:p w14:paraId="42546335" w14:textId="77777777" w:rsidR="00C11FE3" w:rsidRPr="00F47928" w:rsidRDefault="00C11FE3" w:rsidP="00763B90">
      <w:pPr>
        <w:pStyle w:val="NormalCentred"/>
      </w:pPr>
      <w:r w:rsidRPr="00F47928">
        <w:t>deferasiroxum</w:t>
      </w:r>
    </w:p>
    <w:p w14:paraId="3A6EB4C2" w14:textId="77777777" w:rsidR="00C11FE3" w:rsidRPr="00F47928" w:rsidRDefault="00C11FE3" w:rsidP="00763B90"/>
    <w:p w14:paraId="44193B69" w14:textId="77777777" w:rsidR="0063563B" w:rsidRPr="00F47928" w:rsidRDefault="00C11FE3" w:rsidP="00763B90">
      <w:pPr>
        <w:pStyle w:val="HeadingStrong"/>
      </w:pPr>
      <w:r w:rsidRPr="00F47928">
        <w:t>Přečtěte si pozorně celou tuto příbalovou informaci dříve, než začnete tento přípravek užívat, protože obsahuje pro Vás důležité údaje.</w:t>
      </w:r>
    </w:p>
    <w:p w14:paraId="1709092F" w14:textId="77777777" w:rsidR="0063563B" w:rsidRPr="00F47928" w:rsidRDefault="00C11FE3" w:rsidP="00C17630">
      <w:pPr>
        <w:pStyle w:val="Bullet-"/>
        <w:keepNext/>
        <w:ind w:left="567" w:hanging="567"/>
      </w:pPr>
      <w:r w:rsidRPr="00F47928">
        <w:t>Ponechte si příbalovou informaci pro případ, že si ji budete potřebovat přečíst znovu.</w:t>
      </w:r>
    </w:p>
    <w:p w14:paraId="50B201FA" w14:textId="77777777" w:rsidR="0063563B" w:rsidRPr="00F47928" w:rsidRDefault="00C11FE3" w:rsidP="00C17630">
      <w:pPr>
        <w:pStyle w:val="Bullet-"/>
        <w:ind w:left="567" w:hanging="567"/>
      </w:pPr>
      <w:r w:rsidRPr="00F47928">
        <w:t>Máte-li jakékoli další otázky, zeptejte se svého lékaře nebo lékárníka.</w:t>
      </w:r>
    </w:p>
    <w:p w14:paraId="5802AC9C" w14:textId="77777777" w:rsidR="0063563B" w:rsidRPr="00F47928" w:rsidRDefault="00C11FE3" w:rsidP="00C17630">
      <w:pPr>
        <w:pStyle w:val="Bullet-"/>
        <w:ind w:left="567" w:hanging="567"/>
      </w:pPr>
      <w:r w:rsidRPr="00F47928">
        <w:t xml:space="preserve">Tento přípravek byl předepsán </w:t>
      </w:r>
      <w:r w:rsidR="00841C52" w:rsidRPr="00F47928">
        <w:t>výhradně</w:t>
      </w:r>
      <w:r w:rsidRPr="00F47928">
        <w:t xml:space="preserve"> Vám nebo Vašemu dítěti. Nedávejte jej žádné další osobě. Mohl by jí ublížit, a to i tehdy, má-li stejné známky onemocnění jako Vy.</w:t>
      </w:r>
    </w:p>
    <w:p w14:paraId="79A4BFE0" w14:textId="77777777" w:rsidR="00C11FE3" w:rsidRPr="00F47928" w:rsidRDefault="00C11FE3" w:rsidP="00C17630">
      <w:pPr>
        <w:pStyle w:val="Bullet-"/>
        <w:ind w:left="567" w:hanging="567"/>
      </w:pPr>
      <w:r w:rsidRPr="00F47928">
        <w:t>Pokud se u Vás vyskytne kterýkoli z nežádoucích účinků, sdělte to svému lékaři nebo lékárníkovi. Stejně postupujte v případě jakýchkoli nežádoucích účinků, které nejsou uvedeny v této příbalové informaci. Viz bod 4.</w:t>
      </w:r>
    </w:p>
    <w:p w14:paraId="4061E119" w14:textId="77777777" w:rsidR="00C11FE3" w:rsidRPr="00F47928" w:rsidRDefault="00C11FE3" w:rsidP="00763B90"/>
    <w:p w14:paraId="06054524" w14:textId="77777777" w:rsidR="00C11FE3" w:rsidRPr="00F47928" w:rsidRDefault="00C11FE3" w:rsidP="00763B90">
      <w:pPr>
        <w:pStyle w:val="HeadingStrong"/>
      </w:pPr>
      <w:r w:rsidRPr="00F47928">
        <w:t>Co naleznete v této příbalové informaci</w:t>
      </w:r>
    </w:p>
    <w:p w14:paraId="133A2D61" w14:textId="77777777" w:rsidR="00B80448" w:rsidRPr="00F47928" w:rsidRDefault="00B80448" w:rsidP="00C17630">
      <w:pPr>
        <w:pStyle w:val="NormalHanging"/>
        <w:keepNext/>
        <w:ind w:left="567" w:hanging="567"/>
      </w:pPr>
      <w:r w:rsidRPr="00F47928">
        <w:t>1.</w:t>
      </w:r>
      <w:r w:rsidRPr="00F47928">
        <w:tab/>
        <w:t>Co je Deferasirox Mylan a k čemu se používá</w:t>
      </w:r>
    </w:p>
    <w:p w14:paraId="39EB97AA" w14:textId="77777777" w:rsidR="00B80448" w:rsidRPr="00F47928" w:rsidRDefault="00B80448" w:rsidP="00C17630">
      <w:pPr>
        <w:pStyle w:val="NormalHanging"/>
        <w:keepNext/>
        <w:ind w:left="567" w:hanging="567"/>
      </w:pPr>
      <w:r w:rsidRPr="00F47928">
        <w:t>2.</w:t>
      </w:r>
      <w:r w:rsidRPr="00F47928">
        <w:tab/>
        <w:t>Čemu musíte věnovat pozornost, než začnete přípravek Deferasirox Mylan užívat</w:t>
      </w:r>
    </w:p>
    <w:p w14:paraId="1E261BCB" w14:textId="77777777" w:rsidR="00B80448" w:rsidRPr="00F47928" w:rsidRDefault="00B80448" w:rsidP="00C17630">
      <w:pPr>
        <w:pStyle w:val="NormalHanging"/>
        <w:keepNext/>
        <w:ind w:left="567" w:hanging="567"/>
      </w:pPr>
      <w:r w:rsidRPr="00F47928">
        <w:t>3.</w:t>
      </w:r>
      <w:r w:rsidRPr="00F47928">
        <w:tab/>
        <w:t>Jak se přípravek Deferasirox Mylan užívá</w:t>
      </w:r>
    </w:p>
    <w:p w14:paraId="3704F5B7" w14:textId="77777777" w:rsidR="00B80448" w:rsidRPr="00F47928" w:rsidRDefault="00B80448" w:rsidP="00C17630">
      <w:pPr>
        <w:pStyle w:val="NormalHanging"/>
        <w:keepNext/>
        <w:ind w:left="567" w:hanging="567"/>
      </w:pPr>
      <w:r w:rsidRPr="00F47928">
        <w:t>4.</w:t>
      </w:r>
      <w:r w:rsidRPr="00F47928">
        <w:tab/>
        <w:t>Možné nežádoucí účinky</w:t>
      </w:r>
    </w:p>
    <w:p w14:paraId="54534572" w14:textId="77777777" w:rsidR="00B80448" w:rsidRPr="00F47928" w:rsidRDefault="00B80448" w:rsidP="00C17630">
      <w:pPr>
        <w:pStyle w:val="NormalHanging"/>
        <w:keepNext/>
        <w:ind w:left="567" w:hanging="567"/>
      </w:pPr>
      <w:r w:rsidRPr="00F47928">
        <w:t>5.</w:t>
      </w:r>
      <w:r w:rsidRPr="00F47928">
        <w:tab/>
        <w:t>Jak přípravek Deferasirox Mylan uchovávat</w:t>
      </w:r>
    </w:p>
    <w:p w14:paraId="199C09B2" w14:textId="77777777" w:rsidR="00B80448" w:rsidRPr="00F47928" w:rsidRDefault="00B80448" w:rsidP="00C17630">
      <w:pPr>
        <w:pStyle w:val="NormalHanging"/>
        <w:ind w:left="567" w:hanging="567"/>
      </w:pPr>
      <w:r w:rsidRPr="00F47928">
        <w:t>6.</w:t>
      </w:r>
      <w:r w:rsidRPr="00F47928">
        <w:tab/>
        <w:t>Obsah balení a další informace</w:t>
      </w:r>
    </w:p>
    <w:p w14:paraId="122CBEFE" w14:textId="77777777" w:rsidR="00C11FE3" w:rsidRPr="00F47928" w:rsidRDefault="00C11FE3" w:rsidP="00763B90"/>
    <w:p w14:paraId="59A7DB22" w14:textId="77777777" w:rsidR="00C11FE3" w:rsidRPr="00F47928" w:rsidRDefault="00C11FE3" w:rsidP="00763B90"/>
    <w:p w14:paraId="178E7E6C" w14:textId="77777777" w:rsidR="00B80448" w:rsidRPr="00F47928" w:rsidRDefault="00B80448" w:rsidP="00C17630">
      <w:pPr>
        <w:pStyle w:val="Style1"/>
        <w:ind w:left="567" w:hanging="567"/>
      </w:pPr>
      <w:r w:rsidRPr="00F47928">
        <w:t>1.</w:t>
      </w:r>
      <w:r w:rsidRPr="00F47928">
        <w:tab/>
        <w:t>Co je Deferasirox Mylan a k čemu se používá</w:t>
      </w:r>
    </w:p>
    <w:p w14:paraId="5094AB42" w14:textId="77777777" w:rsidR="00C11FE3" w:rsidRPr="00F47928" w:rsidRDefault="00C11FE3" w:rsidP="00763B90">
      <w:pPr>
        <w:pStyle w:val="NormalKeep"/>
      </w:pPr>
    </w:p>
    <w:p w14:paraId="727ADB64" w14:textId="77777777" w:rsidR="00C11FE3" w:rsidRPr="00F47928" w:rsidRDefault="00C11FE3" w:rsidP="00763B90">
      <w:pPr>
        <w:pStyle w:val="HeadingStrong"/>
      </w:pPr>
      <w:r w:rsidRPr="00F47928">
        <w:t>Co je přípravek Deferasirox Mylan</w:t>
      </w:r>
    </w:p>
    <w:p w14:paraId="6E3F720D" w14:textId="77777777" w:rsidR="00C11FE3" w:rsidRPr="00F47928" w:rsidRDefault="00C11FE3" w:rsidP="00763B90">
      <w:r w:rsidRPr="00F47928">
        <w:t xml:space="preserve">Přípravek Deferasirox Mylan obsahuje léčivou látku nazývanou deferasirox. Je to chelátor železa, což je přípravek používaný k odstranění nadměrného množství železa z organismu (nazýváno také nadměrná zátěž železem). Vychytává a odstraňuje nadbytek železa, který se </w:t>
      </w:r>
      <w:r w:rsidR="00DE23DC" w:rsidRPr="00F47928">
        <w:t xml:space="preserve">poté </w:t>
      </w:r>
      <w:r w:rsidRPr="00F47928">
        <w:t>vylučuje převážně stolicí.</w:t>
      </w:r>
    </w:p>
    <w:p w14:paraId="13075E20" w14:textId="77777777" w:rsidR="00C11FE3" w:rsidRPr="00F47928" w:rsidRDefault="00C11FE3" w:rsidP="00763B90"/>
    <w:p w14:paraId="1CB2BFC7" w14:textId="77777777" w:rsidR="00C11FE3" w:rsidRPr="00F47928" w:rsidRDefault="00C11FE3" w:rsidP="00763B90">
      <w:pPr>
        <w:pStyle w:val="HeadingStrong"/>
      </w:pPr>
      <w:r w:rsidRPr="00F47928">
        <w:t>K čemu se přípravek Deferasirox Mylan používá</w:t>
      </w:r>
    </w:p>
    <w:p w14:paraId="1073FA15" w14:textId="77777777" w:rsidR="00C11FE3" w:rsidRPr="00F47928" w:rsidRDefault="00C11FE3" w:rsidP="00763B90">
      <w:r w:rsidRPr="00F47928">
        <w:t xml:space="preserve">Opakované krevní transfuze mohou být nezbytné u pacientů s různými typy anémie (chudokrevnosti), např. talasemií, srpkovitou anémií nebo myelodysplastickým syndromem (MDS). Opakované </w:t>
      </w:r>
      <w:r w:rsidR="00DE23DC" w:rsidRPr="00F47928">
        <w:t xml:space="preserve">krevní </w:t>
      </w:r>
      <w:r w:rsidRPr="00F47928">
        <w:t xml:space="preserve">transfuze </w:t>
      </w:r>
      <w:r w:rsidR="00DE23DC" w:rsidRPr="00F47928">
        <w:t xml:space="preserve">však </w:t>
      </w:r>
      <w:r w:rsidRPr="00F47928">
        <w:t xml:space="preserve">mohou být příčinou nadměrného ukládání železa. Je to proto, že krev obsahuje železo a Vaše tělo neumí přirozeným způsobem odstraňovat přebytek železa, který dostáváte při krevních transfuzích. U pacientů se syndromy talasemie nezávislými na podávání krevních transfuzí může v průběhu času také dojít k přetížení železem, a to především v důsledku zvýšeného vstřebávání železa z potravy v reakci na nízký počet krevních buněk. Časem může nadbytek železa poškodit důležité orgány, např. játra a srdce. Léčivé přípravky nazývané </w:t>
      </w:r>
      <w:r w:rsidRPr="00F47928">
        <w:rPr>
          <w:rStyle w:val="Emphasis"/>
        </w:rPr>
        <w:t>chelátory železa</w:t>
      </w:r>
      <w:r w:rsidRPr="00F47928">
        <w:t xml:space="preserve"> jsou používány k odstranění nadbytku železa a ke snížení rizika, </w:t>
      </w:r>
      <w:r w:rsidR="00DE23DC" w:rsidRPr="00F47928">
        <w:t>že tento nadbytek železa způsobí</w:t>
      </w:r>
      <w:r w:rsidRPr="00F47928">
        <w:t xml:space="preserve"> poškození orgánů.</w:t>
      </w:r>
    </w:p>
    <w:p w14:paraId="4C4DA15D" w14:textId="77777777" w:rsidR="00C11FE3" w:rsidRPr="00F47928" w:rsidRDefault="00C11FE3" w:rsidP="00763B90"/>
    <w:p w14:paraId="59344D4B" w14:textId="77777777" w:rsidR="00C11FE3" w:rsidRPr="00F47928" w:rsidRDefault="00C11FE3" w:rsidP="00763B90">
      <w:r w:rsidRPr="00F47928">
        <w:t xml:space="preserve">Přípravek Deferasirox Mylan se používá k léčbě </w:t>
      </w:r>
      <w:r w:rsidR="00DE23DC" w:rsidRPr="00F47928">
        <w:t xml:space="preserve">dlouhodobé </w:t>
      </w:r>
      <w:r w:rsidRPr="00F47928">
        <w:t>nadměrné zátěže železem způsobené častými krevními transfuzemi u pacientů s beta-talasemií major ve věku 6 let a starších.</w:t>
      </w:r>
    </w:p>
    <w:p w14:paraId="46860E49" w14:textId="77777777" w:rsidR="00C11FE3" w:rsidRPr="00F47928" w:rsidRDefault="00C11FE3" w:rsidP="00763B90"/>
    <w:p w14:paraId="1FDEF0C5" w14:textId="77777777" w:rsidR="00C11FE3" w:rsidRPr="00F47928" w:rsidRDefault="00C11FE3" w:rsidP="00763B90">
      <w:r w:rsidRPr="00F47928">
        <w:t xml:space="preserve">Přípravek Deferasirox Mylan se také používá k léčbě </w:t>
      </w:r>
      <w:r w:rsidR="00DE23DC" w:rsidRPr="00F47928">
        <w:t xml:space="preserve">dlouhodobé </w:t>
      </w:r>
      <w:r w:rsidRPr="00F47928">
        <w:t>nadměrné zátěže železem, je-li léčba deferoxaminem kontraindikována nebo není vhodná, u pacientů s beta-talasemií major s nadměrnou zátěží železem způsobenou občasnými krevními transfuzemi, u pacientů s jinými typy anémií a u dětí ve věku 2 až 5 let.</w:t>
      </w:r>
    </w:p>
    <w:p w14:paraId="46C77EC5" w14:textId="77777777" w:rsidR="00C11FE3" w:rsidRPr="00F47928" w:rsidRDefault="00C11FE3" w:rsidP="00763B90"/>
    <w:p w14:paraId="6E573729" w14:textId="77777777" w:rsidR="00C11FE3" w:rsidRPr="00F47928" w:rsidRDefault="00C11FE3" w:rsidP="00763B90">
      <w:r w:rsidRPr="00F47928">
        <w:t>Přípravek Deferasirox Mylan se také používá k léčbě pacientů ve věku od 10 let s přetížením železem souvisejícím se syndromy talasemie, kteří však nejsou závislí na transfuzích a léčba deferoxaminem je u nich kontraindikovaná nebo nevhodná.</w:t>
      </w:r>
    </w:p>
    <w:p w14:paraId="22EC19CE" w14:textId="77777777" w:rsidR="00C11FE3" w:rsidRDefault="00C11FE3" w:rsidP="00763B90"/>
    <w:p w14:paraId="639CB1EE" w14:textId="77777777" w:rsidR="00543D0B" w:rsidRPr="00F47928" w:rsidRDefault="00543D0B" w:rsidP="00763B90"/>
    <w:p w14:paraId="557B568F" w14:textId="77777777" w:rsidR="00B80448" w:rsidRPr="00F47928" w:rsidRDefault="00B80448" w:rsidP="00C17630">
      <w:pPr>
        <w:pStyle w:val="Style1"/>
        <w:ind w:left="567" w:hanging="567"/>
      </w:pPr>
      <w:r w:rsidRPr="00F47928">
        <w:t>2.</w:t>
      </w:r>
      <w:r w:rsidRPr="00F47928">
        <w:tab/>
        <w:t>Čemu musíte věnovat pozornost, než začnete přípravek Deferasirox Mylan užívat</w:t>
      </w:r>
    </w:p>
    <w:p w14:paraId="77B47CF2" w14:textId="77777777" w:rsidR="00C11FE3" w:rsidRPr="00F47928" w:rsidRDefault="00C11FE3" w:rsidP="00763B90">
      <w:pPr>
        <w:pStyle w:val="NormalKeep"/>
      </w:pPr>
    </w:p>
    <w:p w14:paraId="622A3750" w14:textId="77777777" w:rsidR="0063563B" w:rsidRPr="00F47928" w:rsidRDefault="00C11FE3" w:rsidP="00763B90">
      <w:pPr>
        <w:pStyle w:val="HeadingStrong"/>
      </w:pPr>
      <w:r w:rsidRPr="00F47928">
        <w:t>Neužívejte přípravek Deferasirox Mylan</w:t>
      </w:r>
    </w:p>
    <w:p w14:paraId="0898EB61" w14:textId="77777777" w:rsidR="0063563B" w:rsidRPr="00F47928" w:rsidRDefault="00C11FE3" w:rsidP="00C17630">
      <w:pPr>
        <w:pStyle w:val="Bullet-"/>
        <w:ind w:left="567" w:hanging="567"/>
      </w:pPr>
      <w:r w:rsidRPr="00F47928">
        <w:t xml:space="preserve">jestliže jste alergický(á) na léčivou látku deferasirox nebo na kteroukoli další složku tohoto přípravku (uvedenou v bodě 6). Pokud se Vás toto týká, </w:t>
      </w:r>
      <w:r w:rsidRPr="00F47928">
        <w:rPr>
          <w:rStyle w:val="Strong"/>
        </w:rPr>
        <w:t>řekněte to svému lékaři dříve, než začnete Deferasirox Mylan užívat</w:t>
      </w:r>
      <w:r w:rsidRPr="00F47928">
        <w:t>. Jestliže si myslíte, že můžete být alergický(á), požádejte svého lékaře o radu.</w:t>
      </w:r>
    </w:p>
    <w:p w14:paraId="6D8AB09E" w14:textId="3DE3B075" w:rsidR="0063563B" w:rsidRPr="00F47928" w:rsidRDefault="00C11FE3" w:rsidP="00C17630">
      <w:pPr>
        <w:pStyle w:val="Bullet-"/>
        <w:keepNext/>
        <w:ind w:left="567" w:hanging="567"/>
      </w:pPr>
      <w:r w:rsidRPr="00F47928">
        <w:t xml:space="preserve">jestliže trpíte středně </w:t>
      </w:r>
      <w:r w:rsidR="00071381" w:rsidRPr="00F47928">
        <w:t>těžk</w:t>
      </w:r>
      <w:r w:rsidR="0020298F" w:rsidRPr="00F47928">
        <w:t>ou</w:t>
      </w:r>
      <w:r w:rsidRPr="00F47928">
        <w:t xml:space="preserve"> až </w:t>
      </w:r>
      <w:r w:rsidR="00071381" w:rsidRPr="00F47928">
        <w:t>těžk</w:t>
      </w:r>
      <w:r w:rsidR="0020298F" w:rsidRPr="00F47928">
        <w:t>ou poruchou funkce</w:t>
      </w:r>
      <w:r w:rsidRPr="00F47928">
        <w:t xml:space="preserve"> ledvin.</w:t>
      </w:r>
    </w:p>
    <w:p w14:paraId="7CA68911" w14:textId="77777777" w:rsidR="00C11FE3" w:rsidRPr="00F47928" w:rsidRDefault="00C11FE3" w:rsidP="00C17630">
      <w:pPr>
        <w:pStyle w:val="Bullet-"/>
        <w:ind w:left="567" w:hanging="567"/>
      </w:pPr>
      <w:r w:rsidRPr="00F47928">
        <w:t xml:space="preserve">jestliže </w:t>
      </w:r>
      <w:r w:rsidR="00C95625" w:rsidRPr="00F47928">
        <w:t xml:space="preserve">v současnosti </w:t>
      </w:r>
      <w:r w:rsidRPr="00F47928">
        <w:t>užíváte jakýkoli jiný chelátor železa.</w:t>
      </w:r>
    </w:p>
    <w:p w14:paraId="1BE55221" w14:textId="77777777" w:rsidR="00C11FE3" w:rsidRPr="00F47928" w:rsidRDefault="00C11FE3" w:rsidP="00763B90"/>
    <w:p w14:paraId="478C86B1" w14:textId="77777777" w:rsidR="0063563B" w:rsidRPr="00F47928" w:rsidRDefault="00C11FE3" w:rsidP="00763B90">
      <w:pPr>
        <w:pStyle w:val="HeadingStrong"/>
      </w:pPr>
      <w:r w:rsidRPr="00F47928">
        <w:t>Přípravek Deferasirox Mylan se nedoporučuje</w:t>
      </w:r>
    </w:p>
    <w:p w14:paraId="751811CF" w14:textId="1ECA6D27" w:rsidR="00C11FE3" w:rsidRPr="00F47928" w:rsidRDefault="00C11FE3" w:rsidP="00C17630">
      <w:pPr>
        <w:pStyle w:val="Bullet-"/>
        <w:ind w:left="567" w:hanging="567"/>
      </w:pPr>
      <w:r w:rsidRPr="00F47928">
        <w:t xml:space="preserve">pokud máte pokročilé stadium myelodysplastického syndromu (MDS: snížená tvorba </w:t>
      </w:r>
      <w:r w:rsidR="00C95625" w:rsidRPr="00F47928">
        <w:t>krevních buněk</w:t>
      </w:r>
      <w:r w:rsidRPr="00F47928">
        <w:t xml:space="preserve"> v kostní dřeni) nebo </w:t>
      </w:r>
      <w:r w:rsidR="00471114" w:rsidRPr="00F47928">
        <w:t xml:space="preserve">pokročilé stadium </w:t>
      </w:r>
      <w:r w:rsidRPr="00F47928">
        <w:t>zhoubného nádorového onemocnění.</w:t>
      </w:r>
    </w:p>
    <w:p w14:paraId="3770266A" w14:textId="77777777" w:rsidR="00C11FE3" w:rsidRPr="00F47928" w:rsidRDefault="00C11FE3" w:rsidP="00763B90"/>
    <w:p w14:paraId="647E7FDB" w14:textId="77777777" w:rsidR="00C11FE3" w:rsidRPr="00F47928" w:rsidRDefault="00C11FE3" w:rsidP="00763B90">
      <w:pPr>
        <w:pStyle w:val="HeadingStrong"/>
      </w:pPr>
      <w:r w:rsidRPr="00F47928">
        <w:t>Upozornění a opatření</w:t>
      </w:r>
    </w:p>
    <w:p w14:paraId="63FBDC1C" w14:textId="77777777" w:rsidR="0063563B" w:rsidRPr="00F47928" w:rsidRDefault="00C11FE3" w:rsidP="00763B90">
      <w:pPr>
        <w:pStyle w:val="NormalKeep"/>
      </w:pPr>
      <w:r w:rsidRPr="00F47928">
        <w:t>Před užitím přípravku Deferasirox Mylan se poraďte se svým lékařem nebo lékárníkem:</w:t>
      </w:r>
    </w:p>
    <w:p w14:paraId="5037F90F" w14:textId="77777777" w:rsidR="0063563B" w:rsidRPr="00F47928" w:rsidRDefault="00C11FE3" w:rsidP="00C17630">
      <w:pPr>
        <w:pStyle w:val="Bullet-"/>
        <w:keepNext/>
        <w:ind w:left="567" w:hanging="567"/>
      </w:pPr>
      <w:r w:rsidRPr="00F47928">
        <w:t>jestliže trpíte onemocněním ledvin nebo jater.</w:t>
      </w:r>
    </w:p>
    <w:p w14:paraId="0E5A9AF4" w14:textId="77777777" w:rsidR="0063563B" w:rsidRPr="00F47928" w:rsidRDefault="00C11FE3" w:rsidP="00C17630">
      <w:pPr>
        <w:pStyle w:val="Bullet-"/>
        <w:ind w:left="567" w:hanging="567"/>
      </w:pPr>
      <w:r w:rsidRPr="00F47928">
        <w:t>jestliže máte srdeční potíže způsobené přetížením železem.</w:t>
      </w:r>
    </w:p>
    <w:p w14:paraId="44F748B3" w14:textId="56CA465C" w:rsidR="0063563B" w:rsidRPr="00F47928" w:rsidRDefault="00C11FE3" w:rsidP="00C17630">
      <w:pPr>
        <w:pStyle w:val="Bullet-"/>
        <w:ind w:left="567" w:hanging="567"/>
      </w:pPr>
      <w:r w:rsidRPr="00F47928">
        <w:t>jestliže zpozorujete významné snížení množství moči (</w:t>
      </w:r>
      <w:r w:rsidR="004672B4" w:rsidRPr="00F47928">
        <w:t xml:space="preserve">známka </w:t>
      </w:r>
      <w:r w:rsidRPr="00F47928">
        <w:t>problémů s ledvinami).</w:t>
      </w:r>
    </w:p>
    <w:p w14:paraId="5DACCE7F" w14:textId="77777777" w:rsidR="0063563B" w:rsidRPr="00F47928" w:rsidRDefault="00C11FE3" w:rsidP="00C17630">
      <w:pPr>
        <w:pStyle w:val="Bullet-"/>
        <w:ind w:left="567" w:hanging="567"/>
      </w:pPr>
      <w:r w:rsidRPr="00F47928">
        <w:t>jestliže se u Vás objeví závažná vyrážka, nebo obtíže pří dýchání a závra</w:t>
      </w:r>
      <w:r w:rsidR="00C95625" w:rsidRPr="00F47928">
        <w:t>ť</w:t>
      </w:r>
      <w:r w:rsidRPr="00F47928">
        <w:t xml:space="preserve"> nebo otoky, hlavně obličeje a </w:t>
      </w:r>
      <w:r w:rsidR="00C95625" w:rsidRPr="00F47928">
        <w:t>hrdla</w:t>
      </w:r>
      <w:r w:rsidRPr="00F47928">
        <w:t xml:space="preserve"> (</w:t>
      </w:r>
      <w:r w:rsidR="00C95625" w:rsidRPr="00F47928">
        <w:t>známky</w:t>
      </w:r>
      <w:r w:rsidRPr="00F47928">
        <w:t xml:space="preserve"> závažné alergické reakce, viz též bod 4 „Možné nežádoucí účinky“).</w:t>
      </w:r>
    </w:p>
    <w:p w14:paraId="497AC550" w14:textId="77777777" w:rsidR="0063563B" w:rsidRPr="00F47928" w:rsidRDefault="00C11FE3" w:rsidP="00C17630">
      <w:pPr>
        <w:pStyle w:val="Bullet-"/>
        <w:ind w:left="567" w:hanging="567"/>
      </w:pPr>
      <w:r w:rsidRPr="00F47928">
        <w:t xml:space="preserve">jestliže zpozorujete kombinaci </w:t>
      </w:r>
      <w:r w:rsidR="00C95625" w:rsidRPr="00F47928">
        <w:t xml:space="preserve">kterýchkoli z následujících </w:t>
      </w:r>
      <w:r w:rsidRPr="00F47928">
        <w:t>příznaků: vyrážka, zarudnutí kůže, puchýřky v oblasti rtů, očí nebo ústní dutiny, olupování kůže, vysoká horečka, příznaky podobné chřipce, zvětšené lymfatické uzliny (</w:t>
      </w:r>
      <w:r w:rsidR="00C95625" w:rsidRPr="00F47928">
        <w:t>známky</w:t>
      </w:r>
      <w:r w:rsidRPr="00F47928">
        <w:t xml:space="preserve"> závažné kožní reakce, viz též bod 4 „Možné nežádoucí účinky“).</w:t>
      </w:r>
    </w:p>
    <w:p w14:paraId="05F06C7A" w14:textId="77777777" w:rsidR="0063563B" w:rsidRPr="00F47928" w:rsidRDefault="00C11FE3" w:rsidP="00C17630">
      <w:pPr>
        <w:pStyle w:val="Bullet-"/>
        <w:ind w:left="567" w:hanging="567"/>
      </w:pPr>
      <w:r w:rsidRPr="00F47928">
        <w:t>jestliže zpozorujete kombinaci ospalosti, bolesti v horní pravé části břicha, zežloutnutí kůže, očního bělma a tmavou moč (</w:t>
      </w:r>
      <w:r w:rsidR="00C95625" w:rsidRPr="00F47928">
        <w:t>známky</w:t>
      </w:r>
      <w:r w:rsidRPr="00F47928">
        <w:t xml:space="preserve"> problémů s játry).</w:t>
      </w:r>
    </w:p>
    <w:p w14:paraId="737E32B3" w14:textId="77777777" w:rsidR="0063563B" w:rsidRPr="00F47928" w:rsidRDefault="00C11FE3" w:rsidP="00C17630">
      <w:pPr>
        <w:pStyle w:val="Bullet-"/>
        <w:ind w:left="567" w:hanging="567"/>
      </w:pPr>
      <w:r w:rsidRPr="00F47928">
        <w:t>jestliže zpozorujete potíže s přemýšlením, pamatováním informací nebo řešením problémů, jste méně ostražití nebo bdělí nebo se cítíte velmi ospalí a bez energie (</w:t>
      </w:r>
      <w:r w:rsidR="00C95625" w:rsidRPr="00F47928">
        <w:t>známky</w:t>
      </w:r>
      <w:r w:rsidRPr="00F47928">
        <w:t xml:space="preserve"> vysoké hladiny amoniaku ve Vaší krvi, které mohou být spojeny s problémy s játry nebo ledvinami, viz též bod 4 „Možné nežádoucí účinky“).</w:t>
      </w:r>
    </w:p>
    <w:p w14:paraId="4B6BE793" w14:textId="77777777" w:rsidR="0063563B" w:rsidRPr="00F47928" w:rsidRDefault="00C11FE3" w:rsidP="00C17630">
      <w:pPr>
        <w:pStyle w:val="Bullet-"/>
        <w:ind w:left="567" w:hanging="567"/>
      </w:pPr>
      <w:r w:rsidRPr="00F47928">
        <w:t>jestliže zvracíte krev a/nebo máte tmavou stolici.</w:t>
      </w:r>
    </w:p>
    <w:p w14:paraId="059FD7A2" w14:textId="77777777" w:rsidR="0063563B" w:rsidRPr="00F47928" w:rsidRDefault="00C11FE3" w:rsidP="00C17630">
      <w:pPr>
        <w:pStyle w:val="Bullet-"/>
        <w:ind w:left="567" w:hanging="567"/>
      </w:pPr>
      <w:r w:rsidRPr="00F47928">
        <w:t>jestliže máte časté bolesti břicha, především po jídle nebo po užití přípravku Deferasirox Mylan.</w:t>
      </w:r>
    </w:p>
    <w:p w14:paraId="60202489" w14:textId="77777777" w:rsidR="0063563B" w:rsidRPr="00F47928" w:rsidRDefault="00C11FE3" w:rsidP="00C17630">
      <w:pPr>
        <w:pStyle w:val="Bullet-"/>
        <w:ind w:left="567" w:hanging="567"/>
      </w:pPr>
      <w:r w:rsidRPr="00F47928">
        <w:t>jestliže Vás často pálí žáha.</w:t>
      </w:r>
    </w:p>
    <w:p w14:paraId="4C268EEF" w14:textId="77777777" w:rsidR="0063563B" w:rsidRPr="00F47928" w:rsidRDefault="00C11FE3" w:rsidP="00C17630">
      <w:pPr>
        <w:pStyle w:val="Bullet-"/>
        <w:ind w:left="567" w:hanging="567"/>
      </w:pPr>
      <w:r w:rsidRPr="00F47928">
        <w:t>pokud máte ve Vašich krevních testech nízký počet krevních destiček nebo bílých krvinek.</w:t>
      </w:r>
    </w:p>
    <w:p w14:paraId="7E4647A1" w14:textId="77777777" w:rsidR="0063563B" w:rsidRPr="00F47928" w:rsidRDefault="00C11FE3" w:rsidP="00C17630">
      <w:pPr>
        <w:pStyle w:val="Bullet-"/>
        <w:keepNext/>
        <w:ind w:left="567" w:hanging="567"/>
      </w:pPr>
      <w:r w:rsidRPr="00F47928">
        <w:t>jestliže máte rozmazané vidění.</w:t>
      </w:r>
    </w:p>
    <w:p w14:paraId="6936DF66" w14:textId="77777777" w:rsidR="00C11FE3" w:rsidRPr="00F47928" w:rsidRDefault="00C11FE3" w:rsidP="00763B90">
      <w:pPr>
        <w:pStyle w:val="Bullet-"/>
        <w:keepNext/>
      </w:pPr>
      <w:r w:rsidRPr="00F47928">
        <w:t>jestliže máte průjem nebo zvracíte.</w:t>
      </w:r>
    </w:p>
    <w:p w14:paraId="79254C41" w14:textId="77777777" w:rsidR="00C11FE3" w:rsidRPr="00F47928" w:rsidRDefault="00C11FE3" w:rsidP="00763B90">
      <w:r w:rsidRPr="00F47928">
        <w:t>Pokud se Vás cokoli z tohoto týká, řekněte to okamžitě svému lékaři.</w:t>
      </w:r>
    </w:p>
    <w:p w14:paraId="26EB51A6" w14:textId="77777777" w:rsidR="00C11FE3" w:rsidRPr="00F47928" w:rsidRDefault="00C11FE3" w:rsidP="00763B90"/>
    <w:p w14:paraId="2CA826D8" w14:textId="77777777" w:rsidR="00C11FE3" w:rsidRPr="00F47928" w:rsidRDefault="00C11FE3" w:rsidP="00763B90">
      <w:pPr>
        <w:pStyle w:val="HeadingStrong"/>
      </w:pPr>
      <w:r w:rsidRPr="00F47928">
        <w:t>Sledování léčby přípravkem Deferasirox Mylan</w:t>
      </w:r>
    </w:p>
    <w:p w14:paraId="49E708A1" w14:textId="0AE21157" w:rsidR="00C11FE3" w:rsidRPr="00F47928" w:rsidRDefault="00C11FE3" w:rsidP="00763B90">
      <w:r w:rsidRPr="00F47928">
        <w:t>Během léčby Vám budou prováděny pravidelné testy krve a moči. Testy budou sledovat množství železa v těle (hladin</w:t>
      </w:r>
      <w:r w:rsidR="009239E0" w:rsidRPr="00F47928">
        <w:t>u</w:t>
      </w:r>
      <w:r w:rsidRPr="00F47928">
        <w:t xml:space="preserve"> </w:t>
      </w:r>
      <w:r w:rsidRPr="00F47928">
        <w:rPr>
          <w:rStyle w:val="Emphasis"/>
        </w:rPr>
        <w:t>feritinu</w:t>
      </w:r>
      <w:r w:rsidRPr="00F47928">
        <w:t xml:space="preserve"> v krvi) za účelem zjištění účinku léčby přípravkem Deferasirox Mylan. Testy budou také monitorovat funkci ledvin (hladin</w:t>
      </w:r>
      <w:r w:rsidR="009239E0" w:rsidRPr="00F47928">
        <w:t>u</w:t>
      </w:r>
      <w:r w:rsidRPr="00F47928">
        <w:t xml:space="preserve"> kreatininu v krvi, přítomnost bílkovin v moči) a jaterní funkce (hladin</w:t>
      </w:r>
      <w:r w:rsidR="009239E0" w:rsidRPr="00F47928">
        <w:t>u</w:t>
      </w:r>
      <w:r w:rsidRPr="00F47928">
        <w:t xml:space="preserve"> aminotransferáz v krvi). </w:t>
      </w:r>
      <w:r w:rsidR="004F2DA2" w:rsidRPr="00F47928">
        <w:t>L</w:t>
      </w:r>
      <w:r w:rsidRPr="00F47928">
        <w:t xml:space="preserve">ékař může požadovat, abyste podstoupil(a) biopsii ledvin, jestliže má podezření na </w:t>
      </w:r>
      <w:r w:rsidR="004F2DA2" w:rsidRPr="00F47928">
        <w:t>těžkou poruchu funkce</w:t>
      </w:r>
      <w:r w:rsidRPr="00F47928">
        <w:t xml:space="preserve"> ledvin. Můžete podstoupit také MRI (vyšetření pomocí magnetické rezonance) k určení množství železa v játrech. </w:t>
      </w:r>
      <w:r w:rsidR="004F2DA2" w:rsidRPr="00F47928">
        <w:t>L</w:t>
      </w:r>
      <w:r w:rsidRPr="00F47928">
        <w:t>ékař bude brát v úvahu výsledky těchto testů při rozhodování o nejvhodnější dávce přípravku Deferasirox Mylan a také při rozhodování o tom, kdy máte přípravek Deferasirox Mylan přestat užívat.</w:t>
      </w:r>
    </w:p>
    <w:p w14:paraId="3F42F25D" w14:textId="77777777" w:rsidR="00C11FE3" w:rsidRPr="00F47928" w:rsidRDefault="00C11FE3" w:rsidP="00763B90"/>
    <w:p w14:paraId="0658A684" w14:textId="77777777" w:rsidR="00C11FE3" w:rsidRPr="00F47928" w:rsidRDefault="00C11FE3" w:rsidP="00763B90">
      <w:r w:rsidRPr="00F47928">
        <w:t>Jako preventivní opatření bude každoročně během léčby prováděno vyšetření zraku a sluchu.</w:t>
      </w:r>
    </w:p>
    <w:p w14:paraId="11F8C96F" w14:textId="77777777" w:rsidR="00C11FE3" w:rsidRPr="00F47928" w:rsidRDefault="00C11FE3" w:rsidP="00763B90"/>
    <w:p w14:paraId="105452A3" w14:textId="4926145D" w:rsidR="00C11FE3" w:rsidRPr="00F47928" w:rsidRDefault="00C11FE3" w:rsidP="00763B90">
      <w:pPr>
        <w:pStyle w:val="HeadingStrong"/>
      </w:pPr>
      <w:r w:rsidRPr="00F47928">
        <w:lastRenderedPageBreak/>
        <w:t>Další léčivé přípravky a přípravek Deferasirox Mylan</w:t>
      </w:r>
    </w:p>
    <w:p w14:paraId="0DF2EA3F" w14:textId="77777777" w:rsidR="0063563B" w:rsidRPr="00F47928" w:rsidRDefault="00C11FE3" w:rsidP="00763B90">
      <w:pPr>
        <w:pStyle w:val="NormalKeep"/>
      </w:pPr>
      <w:r w:rsidRPr="00F47928">
        <w:t>Informujte svého lékaře nebo lékárníka o všech lécích, které užíváte, které jste v nedávné době užíval(a) nebo které možná budete užívat. Především to zahrnuje:</w:t>
      </w:r>
    </w:p>
    <w:p w14:paraId="3B111AC0" w14:textId="77777777" w:rsidR="0063563B" w:rsidRPr="00F47928" w:rsidRDefault="00C11FE3" w:rsidP="00C17630">
      <w:pPr>
        <w:pStyle w:val="Bullet-"/>
        <w:keepNext/>
        <w:ind w:left="567" w:hanging="567"/>
      </w:pPr>
      <w:r w:rsidRPr="00F47928">
        <w:t>jiné chelátory železa, které se nesmí užívat spolu s přípravkem Deferasirox Mylan,</w:t>
      </w:r>
    </w:p>
    <w:p w14:paraId="1A3C0381" w14:textId="77777777" w:rsidR="0063563B" w:rsidRPr="00F47928" w:rsidRDefault="00C11FE3" w:rsidP="00C17630">
      <w:pPr>
        <w:pStyle w:val="Bullet-"/>
        <w:ind w:left="567" w:hanging="567"/>
      </w:pPr>
      <w:r w:rsidRPr="00F47928">
        <w:t xml:space="preserve">antacida (léky užívané k léčbě pálení žáhy) obsahující hliník, které se nesmějí užívat v tutéž </w:t>
      </w:r>
      <w:r w:rsidR="009239E0" w:rsidRPr="00F47928">
        <w:t xml:space="preserve">denní </w:t>
      </w:r>
      <w:r w:rsidRPr="00F47928">
        <w:t>dobu jako Deferasirox Mylan,</w:t>
      </w:r>
    </w:p>
    <w:p w14:paraId="0B5F37D8" w14:textId="738F6646" w:rsidR="0063563B" w:rsidRPr="00F47928" w:rsidRDefault="00C11FE3" w:rsidP="00C17630">
      <w:pPr>
        <w:pStyle w:val="Bullet-"/>
        <w:ind w:left="567" w:hanging="567"/>
      </w:pPr>
      <w:r w:rsidRPr="00F47928">
        <w:t>cyklosporin (užívaný k </w:t>
      </w:r>
      <w:r w:rsidR="003E6467" w:rsidRPr="00F47928">
        <w:t xml:space="preserve">předcházení </w:t>
      </w:r>
      <w:r w:rsidRPr="00F47928">
        <w:t xml:space="preserve">odmítnutí transplantovaného orgánu tělem nebo jiných onemocnění jako revmatoidní </w:t>
      </w:r>
      <w:r w:rsidR="009239E0" w:rsidRPr="00F47928">
        <w:t>artritida</w:t>
      </w:r>
      <w:r w:rsidR="004672B4" w:rsidRPr="00F47928">
        <w:t xml:space="preserve"> (</w:t>
      </w:r>
      <w:r w:rsidRPr="00F47928">
        <w:t>zánět kloubů</w:t>
      </w:r>
      <w:r w:rsidR="004672B4" w:rsidRPr="00F47928">
        <w:t>)</w:t>
      </w:r>
      <w:r w:rsidRPr="00F47928">
        <w:t xml:space="preserve"> nebo atopická dermatitida</w:t>
      </w:r>
      <w:r w:rsidR="004672B4" w:rsidRPr="00F47928">
        <w:t xml:space="preserve"> (</w:t>
      </w:r>
      <w:r w:rsidR="009239E0" w:rsidRPr="00F47928">
        <w:t xml:space="preserve"> zánět kůže</w:t>
      </w:r>
      <w:r w:rsidRPr="00F47928">
        <w:t>),</w:t>
      </w:r>
    </w:p>
    <w:p w14:paraId="5EEE13FC" w14:textId="77777777" w:rsidR="0063563B" w:rsidRPr="00F47928" w:rsidRDefault="00C11FE3" w:rsidP="00C17630">
      <w:pPr>
        <w:pStyle w:val="Bullet-"/>
        <w:ind w:left="567" w:hanging="567"/>
      </w:pPr>
      <w:r w:rsidRPr="00F47928">
        <w:t>simvastatin (užívaný ke snížení hladiny cholesterolu),</w:t>
      </w:r>
    </w:p>
    <w:p w14:paraId="6E81A56D" w14:textId="77777777" w:rsidR="0063563B" w:rsidRPr="00F47928" w:rsidRDefault="009239E0" w:rsidP="00C17630">
      <w:pPr>
        <w:pStyle w:val="Bullet-"/>
        <w:ind w:left="567" w:hanging="567"/>
      </w:pPr>
      <w:r w:rsidRPr="00F47928">
        <w:t xml:space="preserve">určité </w:t>
      </w:r>
      <w:r w:rsidR="00C11FE3" w:rsidRPr="00F47928">
        <w:t>léky proti bolesti nebo protizánětlivé léky (např. kyselinu acetylsalicylovou, ibuprofen, kortikosteroidy),</w:t>
      </w:r>
    </w:p>
    <w:p w14:paraId="7EB4429A" w14:textId="5F537EF8" w:rsidR="0063563B" w:rsidRPr="00F47928" w:rsidRDefault="004F2DA2" w:rsidP="00C17630">
      <w:pPr>
        <w:pStyle w:val="Bullet-"/>
        <w:ind w:left="567" w:hanging="567"/>
      </w:pPr>
      <w:r w:rsidRPr="00F47928">
        <w:t xml:space="preserve">ústy podávané </w:t>
      </w:r>
      <w:r w:rsidR="00C11FE3" w:rsidRPr="00F47928">
        <w:t>bisfosfonáty (užívané k léčbě osteoporózy),</w:t>
      </w:r>
    </w:p>
    <w:p w14:paraId="646BFF76" w14:textId="77777777" w:rsidR="0063563B" w:rsidRPr="00F47928" w:rsidRDefault="00C11FE3" w:rsidP="00C17630">
      <w:pPr>
        <w:pStyle w:val="Bullet-"/>
        <w:ind w:left="567" w:hanging="567"/>
      </w:pPr>
      <w:r w:rsidRPr="00F47928">
        <w:t>antikoagulancia (užívané k prevenci nebo léčbě krevních sraženin),</w:t>
      </w:r>
    </w:p>
    <w:p w14:paraId="1E3432E7" w14:textId="77777777" w:rsidR="0063563B" w:rsidRPr="00F47928" w:rsidRDefault="00C11FE3" w:rsidP="00C17630">
      <w:pPr>
        <w:pStyle w:val="Bullet-"/>
        <w:ind w:left="567" w:hanging="567"/>
      </w:pPr>
      <w:r w:rsidRPr="00F47928">
        <w:t>hormonální antikoncepční přípravky (léky proti otěhotnění),</w:t>
      </w:r>
    </w:p>
    <w:p w14:paraId="53918402" w14:textId="77777777" w:rsidR="0063563B" w:rsidRPr="00F47928" w:rsidRDefault="00C11FE3" w:rsidP="00C17630">
      <w:pPr>
        <w:pStyle w:val="Bullet-"/>
        <w:ind w:left="567" w:hanging="567"/>
      </w:pPr>
      <w:r w:rsidRPr="00F47928">
        <w:t>bepridil, ergotamin (používaný k léčbě srdečních problémů a migrény),</w:t>
      </w:r>
    </w:p>
    <w:p w14:paraId="1082347E" w14:textId="77777777" w:rsidR="0063563B" w:rsidRPr="00F47928" w:rsidRDefault="00C11FE3" w:rsidP="00C17630">
      <w:pPr>
        <w:pStyle w:val="Bullet-"/>
        <w:ind w:left="567" w:hanging="567"/>
      </w:pPr>
      <w:r w:rsidRPr="00F47928">
        <w:t>repaglinid (užívaný k léčbě cukrovky),</w:t>
      </w:r>
    </w:p>
    <w:p w14:paraId="6E249199" w14:textId="77777777" w:rsidR="0063563B" w:rsidRPr="00F47928" w:rsidRDefault="00C11FE3" w:rsidP="00C17630">
      <w:pPr>
        <w:pStyle w:val="Bullet-"/>
        <w:ind w:left="567" w:hanging="567"/>
      </w:pPr>
      <w:r w:rsidRPr="00F47928">
        <w:t>rifampicin (užívaný k léčbě tuberkulózy),</w:t>
      </w:r>
    </w:p>
    <w:p w14:paraId="0BF293E5" w14:textId="77777777" w:rsidR="0063563B" w:rsidRPr="00F47928" w:rsidRDefault="00C11FE3" w:rsidP="00C17630">
      <w:pPr>
        <w:pStyle w:val="Bullet-"/>
        <w:ind w:left="567" w:hanging="567"/>
      </w:pPr>
      <w:r w:rsidRPr="00F47928">
        <w:t>fenytoin, fenobarbital, karbamazepin (používané k léčbě epilepsie),</w:t>
      </w:r>
    </w:p>
    <w:p w14:paraId="74206EA9" w14:textId="77777777" w:rsidR="0063563B" w:rsidRPr="00F47928" w:rsidRDefault="00C11FE3" w:rsidP="00C17630">
      <w:pPr>
        <w:pStyle w:val="Bullet-"/>
        <w:ind w:left="567" w:hanging="567"/>
      </w:pPr>
      <w:r w:rsidRPr="00F47928">
        <w:t>ritonavir (užívaný k léčbě infekce virem HIV),</w:t>
      </w:r>
    </w:p>
    <w:p w14:paraId="1B424B9F" w14:textId="213ACD88" w:rsidR="0063563B" w:rsidRPr="00F47928" w:rsidRDefault="00C11FE3" w:rsidP="00C17630">
      <w:pPr>
        <w:pStyle w:val="Bullet-"/>
        <w:ind w:left="567" w:hanging="567"/>
      </w:pPr>
      <w:r w:rsidRPr="00F47928">
        <w:t xml:space="preserve">paklitaxel (lék k léčbě </w:t>
      </w:r>
      <w:r w:rsidR="003E6467" w:rsidRPr="00F47928">
        <w:t>zhoubného nádorového onemocnění</w:t>
      </w:r>
      <w:r w:rsidRPr="00F47928">
        <w:t>),</w:t>
      </w:r>
    </w:p>
    <w:p w14:paraId="595BE0E9" w14:textId="5C1E39FC" w:rsidR="0063563B" w:rsidRPr="00F47928" w:rsidRDefault="00C11FE3" w:rsidP="00C17630">
      <w:pPr>
        <w:pStyle w:val="Bullet-"/>
        <w:ind w:left="567" w:hanging="567"/>
      </w:pPr>
      <w:r w:rsidRPr="00F47928">
        <w:t>theofylin (užívaný k léčbě onemocnění</w:t>
      </w:r>
      <w:r w:rsidR="003E6467" w:rsidRPr="00F47928">
        <w:t xml:space="preserve"> dýchacích cest,</w:t>
      </w:r>
      <w:r w:rsidRPr="00F47928">
        <w:t xml:space="preserve"> jako je </w:t>
      </w:r>
      <w:r w:rsidR="003E6467" w:rsidRPr="00F47928">
        <w:t xml:space="preserve">průduškové </w:t>
      </w:r>
      <w:r w:rsidRPr="00F47928">
        <w:t>astma),</w:t>
      </w:r>
    </w:p>
    <w:p w14:paraId="34D035CB" w14:textId="77777777" w:rsidR="0063563B" w:rsidRPr="00F47928" w:rsidRDefault="00C11FE3" w:rsidP="00C17630">
      <w:pPr>
        <w:pStyle w:val="Bullet-"/>
        <w:ind w:left="567" w:hanging="567"/>
      </w:pPr>
      <w:r w:rsidRPr="00F47928">
        <w:t>klozapin (užívaný k léčbě psychiatrických poruch jako je schizofrenie),</w:t>
      </w:r>
    </w:p>
    <w:p w14:paraId="32AC7CD8" w14:textId="77777777" w:rsidR="0063563B" w:rsidRPr="00F47928" w:rsidRDefault="00C11FE3" w:rsidP="00C17630">
      <w:pPr>
        <w:pStyle w:val="Bullet-"/>
        <w:ind w:left="567" w:hanging="567"/>
      </w:pPr>
      <w:r w:rsidRPr="00F47928">
        <w:t>tizanidin (užívaný k uvolnění napětí kosterního svalstva),</w:t>
      </w:r>
    </w:p>
    <w:p w14:paraId="1E3E4AFB" w14:textId="77777777" w:rsidR="0063563B" w:rsidRPr="00F47928" w:rsidRDefault="00C11FE3" w:rsidP="00C17630">
      <w:pPr>
        <w:pStyle w:val="Bullet-"/>
        <w:ind w:left="567" w:hanging="567"/>
      </w:pPr>
      <w:r w:rsidRPr="00F47928">
        <w:t>kolestyramin (užívaný ke snížení hladiny cholesterolu v krvi),</w:t>
      </w:r>
    </w:p>
    <w:p w14:paraId="56CF30DC" w14:textId="0F9370CF" w:rsidR="0063563B" w:rsidRPr="00F47928" w:rsidRDefault="00C11FE3" w:rsidP="00C17630">
      <w:pPr>
        <w:pStyle w:val="Bullet-"/>
        <w:ind w:left="567" w:hanging="567"/>
      </w:pPr>
      <w:r w:rsidRPr="00F47928">
        <w:t xml:space="preserve">busulfan (užívaný k přípravě před transplantací s cílem zničit </w:t>
      </w:r>
      <w:r w:rsidR="009239E0" w:rsidRPr="00F47928">
        <w:t xml:space="preserve">původní </w:t>
      </w:r>
      <w:r w:rsidRPr="00F47928">
        <w:t>kostní dřeň)</w:t>
      </w:r>
      <w:r w:rsidR="00396A7F" w:rsidRPr="00F47928">
        <w:t>,</w:t>
      </w:r>
    </w:p>
    <w:p w14:paraId="6592522B" w14:textId="77777777" w:rsidR="00396A7F" w:rsidRPr="00F47928" w:rsidRDefault="00396A7F" w:rsidP="00C17630">
      <w:pPr>
        <w:pStyle w:val="Bullet-"/>
        <w:ind w:left="567" w:hanging="567"/>
      </w:pPr>
      <w:r w:rsidRPr="00F47928">
        <w:rPr>
          <w:color w:val="000000"/>
        </w:rPr>
        <w:t>midazolam (užívaný k léčbě úzkosti a/nebo při potížích se spánkem).</w:t>
      </w:r>
    </w:p>
    <w:p w14:paraId="45F0BC09" w14:textId="77777777" w:rsidR="00C11FE3" w:rsidRPr="00F47928" w:rsidRDefault="00C11FE3" w:rsidP="00763B90">
      <w:r w:rsidRPr="00F47928">
        <w:t>Za účelem sledování krevních hladin některých výše uvedených léků mohou být nutná doplňující vyšetření.</w:t>
      </w:r>
    </w:p>
    <w:p w14:paraId="3F6A78D1" w14:textId="77777777" w:rsidR="00C11FE3" w:rsidRPr="00F47928" w:rsidRDefault="00C11FE3" w:rsidP="00763B90"/>
    <w:p w14:paraId="72A9B1B4" w14:textId="77777777" w:rsidR="00C11FE3" w:rsidRPr="00F47928" w:rsidRDefault="00C11FE3" w:rsidP="00763B90">
      <w:pPr>
        <w:pStyle w:val="HeadingStrong"/>
      </w:pPr>
      <w:r w:rsidRPr="00F47928">
        <w:t>Starší pacienti (ve věku 65 let a více)</w:t>
      </w:r>
    </w:p>
    <w:p w14:paraId="7313470A" w14:textId="77777777" w:rsidR="00C11FE3" w:rsidRPr="00F47928" w:rsidRDefault="00C11FE3" w:rsidP="00763B90">
      <w:r w:rsidRPr="00F47928">
        <w:t xml:space="preserve">Přípravek Deferasirox Mylan mohou užívat lidé ve věku 65 let a starší ve stejné dávce jako ostatní dospělí. U starších pacientů se může projevit více nežádoucích účinků (zejména průjem) než u pacientů mladších. U starších pacientů má lékař pozorně sledovat </w:t>
      </w:r>
      <w:r w:rsidR="009239E0" w:rsidRPr="00F47928">
        <w:t xml:space="preserve">výskyt </w:t>
      </w:r>
      <w:r w:rsidRPr="00F47928">
        <w:t>nežádoucí</w:t>
      </w:r>
      <w:r w:rsidR="009239E0" w:rsidRPr="00F47928">
        <w:t>ch</w:t>
      </w:r>
      <w:r w:rsidRPr="00F47928">
        <w:t xml:space="preserve"> účink</w:t>
      </w:r>
      <w:r w:rsidR="009239E0" w:rsidRPr="00F47928">
        <w:t>ů</w:t>
      </w:r>
      <w:r w:rsidRPr="00F47928">
        <w:t>, které mohou vyžadovat úpravu dávkování.</w:t>
      </w:r>
    </w:p>
    <w:p w14:paraId="45994631" w14:textId="77777777" w:rsidR="00C11FE3" w:rsidRPr="00F47928" w:rsidRDefault="00C11FE3" w:rsidP="00763B90"/>
    <w:p w14:paraId="24268D82" w14:textId="77777777" w:rsidR="00C11FE3" w:rsidRPr="00F47928" w:rsidRDefault="00C11FE3" w:rsidP="00763B90">
      <w:pPr>
        <w:pStyle w:val="HeadingStrong"/>
      </w:pPr>
      <w:r w:rsidRPr="00F47928">
        <w:t>Děti a dospívající</w:t>
      </w:r>
    </w:p>
    <w:p w14:paraId="760F878B" w14:textId="77777777" w:rsidR="00C11FE3" w:rsidRPr="00F47928" w:rsidRDefault="00C11FE3" w:rsidP="00763B90">
      <w:r w:rsidRPr="00F47928">
        <w:t>Přípravek Deferasirox Mylan mohou užívat děti a dospívající, kteří jsou léčeni pravidelnými krevními transfuzemi, ve věku od 2 let a děti a dospívající, kteří nejsou léčeni pravidelnými krevními transfuzemi, ve věku od 10 let. Protože děti rostou, lékař bude upravovat dávku.</w:t>
      </w:r>
    </w:p>
    <w:p w14:paraId="4CCFDF19" w14:textId="77777777" w:rsidR="0067213B" w:rsidRPr="00F47928" w:rsidRDefault="0067213B" w:rsidP="00763B90"/>
    <w:p w14:paraId="5DAEA8CF" w14:textId="77777777" w:rsidR="00C11FE3" w:rsidRPr="00F47928" w:rsidRDefault="00C11FE3" w:rsidP="00763B90">
      <w:r w:rsidRPr="00F47928">
        <w:t>Přípravek Deferasirox Mylan není vhodný pro děti do 2 let.</w:t>
      </w:r>
    </w:p>
    <w:p w14:paraId="108EE82A" w14:textId="77777777" w:rsidR="00C11FE3" w:rsidRPr="00F47928" w:rsidRDefault="00C11FE3" w:rsidP="00763B90"/>
    <w:p w14:paraId="556D5A5D" w14:textId="77777777" w:rsidR="00C11FE3" w:rsidRPr="00F47928" w:rsidRDefault="00C11FE3" w:rsidP="00763B90">
      <w:pPr>
        <w:pStyle w:val="HeadingStrong"/>
      </w:pPr>
      <w:r w:rsidRPr="00F47928">
        <w:t>Těhotenství a kojení</w:t>
      </w:r>
    </w:p>
    <w:p w14:paraId="5F308A15" w14:textId="77777777" w:rsidR="00C11FE3" w:rsidRPr="00F47928" w:rsidRDefault="00C11FE3" w:rsidP="00763B90">
      <w:r w:rsidRPr="00F47928">
        <w:t>Pokud jste těhotná nebo kojíte, domníváte se, že můžete být těhotná, nebo plánujete otěhotnět, poraďte se se svým lékařem dříve, než začnete tento přípravek užívat.</w:t>
      </w:r>
    </w:p>
    <w:p w14:paraId="642E41D6" w14:textId="77777777" w:rsidR="00C11FE3" w:rsidRPr="00F47928" w:rsidRDefault="00C11FE3" w:rsidP="00763B90"/>
    <w:p w14:paraId="5DA09265" w14:textId="77777777" w:rsidR="00C11FE3" w:rsidRPr="00F47928" w:rsidRDefault="00C11FE3" w:rsidP="00763B90">
      <w:r w:rsidRPr="00F47928">
        <w:t>Přípravek Deferasirox Mylan se nedoporučuje užívat během těhotenství, pokud to není nezbytně nutné.</w:t>
      </w:r>
    </w:p>
    <w:p w14:paraId="741D1CDB" w14:textId="77777777" w:rsidR="00C11FE3" w:rsidRPr="00F47928" w:rsidRDefault="00C11FE3" w:rsidP="00763B90"/>
    <w:p w14:paraId="1BE8FA8B" w14:textId="0B79D953" w:rsidR="00C11FE3" w:rsidRPr="00F47928" w:rsidRDefault="00C11FE3" w:rsidP="00763B90">
      <w:r w:rsidRPr="00F47928">
        <w:t xml:space="preserve">Pokud v současné době užíváte </w:t>
      </w:r>
      <w:r w:rsidR="00546C76" w:rsidRPr="00F47928">
        <w:t xml:space="preserve">hormonální </w:t>
      </w:r>
      <w:r w:rsidRPr="00F47928">
        <w:t xml:space="preserve">antikoncepci k zabránění otěhotnění, je vhodné používat i další </w:t>
      </w:r>
      <w:r w:rsidR="009239E0" w:rsidRPr="00F47928">
        <w:t xml:space="preserve">nebo jiný </w:t>
      </w:r>
      <w:r w:rsidRPr="00F47928">
        <w:t xml:space="preserve">typ antikoncepce (např. kondom), protože přípravek Deferasirox Mylan může snižovat účinnost </w:t>
      </w:r>
      <w:r w:rsidR="00546C76" w:rsidRPr="00F47928">
        <w:t xml:space="preserve">hormonální </w:t>
      </w:r>
      <w:r w:rsidRPr="00F47928">
        <w:t>antikoncepce.</w:t>
      </w:r>
    </w:p>
    <w:p w14:paraId="53E05912" w14:textId="77777777" w:rsidR="00C11FE3" w:rsidRPr="00F47928" w:rsidRDefault="00C11FE3" w:rsidP="00763B90"/>
    <w:p w14:paraId="60C5F8AE" w14:textId="77777777" w:rsidR="00C11FE3" w:rsidRPr="00F47928" w:rsidRDefault="00C11FE3" w:rsidP="00763B90">
      <w:r w:rsidRPr="00F47928">
        <w:t>Během léčby přípravkem Deferasirox Mylan se nedoporučuje kojit.</w:t>
      </w:r>
    </w:p>
    <w:p w14:paraId="25E20FB1" w14:textId="77777777" w:rsidR="00C11FE3" w:rsidRPr="00F47928" w:rsidRDefault="00C11FE3" w:rsidP="00763B90"/>
    <w:p w14:paraId="6C80C307" w14:textId="77777777" w:rsidR="00C11FE3" w:rsidRPr="00F47928" w:rsidRDefault="00C11FE3" w:rsidP="00763B90">
      <w:pPr>
        <w:pStyle w:val="HeadingStrong"/>
      </w:pPr>
      <w:r w:rsidRPr="00F47928">
        <w:lastRenderedPageBreak/>
        <w:t>Řízení dopravních prostředků a obsluha strojů</w:t>
      </w:r>
    </w:p>
    <w:p w14:paraId="22C6D98F" w14:textId="77777777" w:rsidR="00C11FE3" w:rsidRPr="00F47928" w:rsidRDefault="00C11FE3" w:rsidP="00763B90">
      <w:r w:rsidRPr="00F47928">
        <w:t>Jestliže máte po užití přípravku Deferasirox Mylan pocit závrat</w:t>
      </w:r>
      <w:r w:rsidR="003C3D48" w:rsidRPr="00F47928">
        <w:t>ě</w:t>
      </w:r>
      <w:r w:rsidRPr="00F47928">
        <w:t>, neřiďte dopravní prostředek nebo neobsluhujte žádné přístroje nebo stroje do doby, než se cítíte opět normálně.</w:t>
      </w:r>
    </w:p>
    <w:p w14:paraId="4194F9B9" w14:textId="77777777" w:rsidR="00C11FE3" w:rsidRPr="00F47928" w:rsidRDefault="00C11FE3" w:rsidP="00763B90"/>
    <w:p w14:paraId="0B3CFF95" w14:textId="5C930ECE" w:rsidR="00C11FE3" w:rsidRPr="00F47928" w:rsidRDefault="00C11FE3" w:rsidP="00763B90">
      <w:r w:rsidRPr="00F47928">
        <w:rPr>
          <w:rStyle w:val="Strong"/>
        </w:rPr>
        <w:t xml:space="preserve">Přípravek Deferasirox Mylan obsahuje méně než 1 mmol </w:t>
      </w:r>
      <w:r w:rsidR="00C459BB" w:rsidRPr="00F47928">
        <w:rPr>
          <w:b/>
        </w:rPr>
        <w:t xml:space="preserve">(23 mg) </w:t>
      </w:r>
      <w:r w:rsidRPr="00F47928">
        <w:rPr>
          <w:rStyle w:val="Strong"/>
        </w:rPr>
        <w:t>sodíku</w:t>
      </w:r>
      <w:r w:rsidRPr="00F47928">
        <w:t xml:space="preserve"> v jedné tabletě, to znamená, že je v podstatě „bez sodíku“.</w:t>
      </w:r>
    </w:p>
    <w:p w14:paraId="3E25B4A5" w14:textId="77777777" w:rsidR="00C11FE3" w:rsidRPr="00F47928" w:rsidRDefault="00C11FE3" w:rsidP="00763B90"/>
    <w:p w14:paraId="478FFCA7" w14:textId="77777777" w:rsidR="00C11FE3" w:rsidRPr="00F47928" w:rsidRDefault="00C11FE3" w:rsidP="00763B90"/>
    <w:p w14:paraId="79DC5CEB" w14:textId="77777777" w:rsidR="00B80448" w:rsidRPr="00F47928" w:rsidRDefault="00B80448" w:rsidP="00C17630">
      <w:pPr>
        <w:pStyle w:val="Style1"/>
        <w:ind w:left="567" w:hanging="567"/>
      </w:pPr>
      <w:r w:rsidRPr="00F47928">
        <w:t>3.</w:t>
      </w:r>
      <w:r w:rsidRPr="00F47928">
        <w:tab/>
        <w:t>Jak se přípravek Deferasirox Mylan užívá</w:t>
      </w:r>
    </w:p>
    <w:p w14:paraId="15E5A3CD" w14:textId="77777777" w:rsidR="00C11FE3" w:rsidRPr="00F47928" w:rsidRDefault="00C11FE3" w:rsidP="00763B90">
      <w:pPr>
        <w:pStyle w:val="NormalKeep"/>
      </w:pPr>
    </w:p>
    <w:p w14:paraId="25C9AFD7" w14:textId="77777777" w:rsidR="00C11FE3" w:rsidRPr="00F47928" w:rsidRDefault="00C11FE3" w:rsidP="00763B90">
      <w:r w:rsidRPr="00F47928">
        <w:t>Léčba přípravkem Deferasirox Mylan bude sledována lékařem se zkušenostmi s léčbou nadměrné zátěže železem způsobené krevními transfuzemi.</w:t>
      </w:r>
    </w:p>
    <w:p w14:paraId="456B7FB5" w14:textId="77777777" w:rsidR="00C11FE3" w:rsidRPr="00F47928" w:rsidRDefault="00C11FE3" w:rsidP="00763B90"/>
    <w:p w14:paraId="480F09DC" w14:textId="77777777" w:rsidR="00C11FE3" w:rsidRPr="00F47928" w:rsidRDefault="00C11FE3" w:rsidP="00763B90">
      <w:r w:rsidRPr="00F47928">
        <w:t>Vždy užívejte tento přípravek přesně podle pokynů svého lékaře. Pokud si nejste jistý(á), poraďte se se svým lékařem nebo lékárníkem.</w:t>
      </w:r>
    </w:p>
    <w:p w14:paraId="03FA253A" w14:textId="77777777" w:rsidR="00C11FE3" w:rsidRPr="00F47928" w:rsidRDefault="00C11FE3" w:rsidP="00763B90"/>
    <w:p w14:paraId="2E72CF8E" w14:textId="55976747" w:rsidR="00C11FE3" w:rsidRPr="00F47928" w:rsidRDefault="00C11FE3" w:rsidP="00763B90">
      <w:pPr>
        <w:pStyle w:val="HeadingStrong"/>
      </w:pPr>
      <w:r w:rsidRPr="00F47928">
        <w:t>Kolik přípravku Deferasirox Mylan</w:t>
      </w:r>
      <w:r w:rsidR="003E6467" w:rsidRPr="00F47928">
        <w:t xml:space="preserve"> máte užívat</w:t>
      </w:r>
    </w:p>
    <w:p w14:paraId="059137E2" w14:textId="4FB2F6C6" w:rsidR="0063563B" w:rsidRPr="00F47928" w:rsidRDefault="00C11FE3" w:rsidP="00763B90">
      <w:pPr>
        <w:pStyle w:val="NormalKeep"/>
      </w:pPr>
      <w:r w:rsidRPr="00F47928">
        <w:t xml:space="preserve">Dávka přípravku Deferasirox Mylan je odvozená od tělesné hmotnosti každého pacienta. </w:t>
      </w:r>
      <w:r w:rsidR="003E6467" w:rsidRPr="00F47928">
        <w:t>L</w:t>
      </w:r>
      <w:r w:rsidRPr="00F47928">
        <w:t xml:space="preserve">ékař vypočítá </w:t>
      </w:r>
      <w:r w:rsidR="004672B4" w:rsidRPr="00F47928">
        <w:t xml:space="preserve">potřebnou </w:t>
      </w:r>
      <w:r w:rsidRPr="00F47928">
        <w:t>dávku a řekne Vám, kolik tablet máte užívat každý den.</w:t>
      </w:r>
    </w:p>
    <w:p w14:paraId="2F197C8B" w14:textId="60742D31" w:rsidR="0063563B" w:rsidRPr="00F47928" w:rsidRDefault="00C11FE3" w:rsidP="00C17630">
      <w:pPr>
        <w:pStyle w:val="Bullet"/>
        <w:ind w:left="567" w:hanging="567"/>
      </w:pPr>
      <w:r w:rsidRPr="00F47928">
        <w:t xml:space="preserve">Obvyklá denní dávka přípravku Deferasirox Mylan </w:t>
      </w:r>
      <w:r w:rsidR="000673BC" w:rsidRPr="00F47928">
        <w:t xml:space="preserve">ve formě potahovaných </w:t>
      </w:r>
      <w:r w:rsidRPr="00F47928">
        <w:t>tablet při zahájení léčby je 14 mg na kilogram tělesné hmotnosti u pacientů dostávajících pravidelné krevní transfuze. Lékař Vám může doporučit, podle individuální potřeby, vyšší nebo nižší úvodní dávku.</w:t>
      </w:r>
    </w:p>
    <w:p w14:paraId="7FCBB71C" w14:textId="09110F20" w:rsidR="0063563B" w:rsidRPr="00F47928" w:rsidRDefault="00C11FE3" w:rsidP="00C17630">
      <w:pPr>
        <w:pStyle w:val="Bullet"/>
        <w:ind w:left="567" w:hanging="567"/>
      </w:pPr>
      <w:r w:rsidRPr="00F47928">
        <w:t xml:space="preserve">Obvyklá denní dávka přípravku Deferasirox Mylan </w:t>
      </w:r>
      <w:r w:rsidR="000673BC" w:rsidRPr="00F47928">
        <w:t xml:space="preserve">ve formě potahovaných </w:t>
      </w:r>
      <w:r w:rsidRPr="00F47928">
        <w:t>tablet při zahájení léčby u pacientů nedostávajících pravidelné krevní transfuze je 7 mg na kilogram tělesné hmotnosti.</w:t>
      </w:r>
    </w:p>
    <w:p w14:paraId="453CAC7A" w14:textId="319098E2" w:rsidR="0063563B" w:rsidRPr="00F47928" w:rsidRDefault="00C11FE3" w:rsidP="00C17630">
      <w:pPr>
        <w:pStyle w:val="Bullet"/>
        <w:ind w:left="567" w:hanging="567"/>
      </w:pPr>
      <w:r w:rsidRPr="00F47928">
        <w:t>Podle léčebné odpovědi může lékař později upravit léčbu na vyšší nebo nižší dávku.</w:t>
      </w:r>
    </w:p>
    <w:p w14:paraId="43B18F2C" w14:textId="77777777" w:rsidR="00E4796A" w:rsidRPr="00F47928" w:rsidRDefault="00E4796A" w:rsidP="00763B90">
      <w:pPr>
        <w:pStyle w:val="Bullet"/>
        <w:numPr>
          <w:ilvl w:val="0"/>
          <w:numId w:val="0"/>
        </w:numPr>
      </w:pPr>
    </w:p>
    <w:p w14:paraId="0DCE766F" w14:textId="2FB0254C" w:rsidR="0063563B" w:rsidRPr="00F47928" w:rsidRDefault="00C11FE3" w:rsidP="00763B90">
      <w:pPr>
        <w:pStyle w:val="Bullet"/>
        <w:keepNext/>
        <w:numPr>
          <w:ilvl w:val="0"/>
          <w:numId w:val="0"/>
        </w:numPr>
      </w:pPr>
      <w:r w:rsidRPr="00F47928">
        <w:t>Maximální doporuč</w:t>
      </w:r>
      <w:r w:rsidR="00C459BB" w:rsidRPr="00F47928">
        <w:t>e</w:t>
      </w:r>
      <w:r w:rsidRPr="00F47928">
        <w:t>ná denní dávka přípravku Deferasirox Mylan</w:t>
      </w:r>
      <w:r w:rsidR="000673BC" w:rsidRPr="00F47928">
        <w:t xml:space="preserve"> ve formě potahovaných tablet</w:t>
      </w:r>
      <w:r w:rsidRPr="00F47928">
        <w:t xml:space="preserve"> je:</w:t>
      </w:r>
    </w:p>
    <w:p w14:paraId="44A245EF" w14:textId="77777777" w:rsidR="0063563B" w:rsidRPr="00F47928" w:rsidRDefault="00C11FE3" w:rsidP="00C17630">
      <w:pPr>
        <w:pStyle w:val="Bullet2"/>
        <w:keepNext/>
        <w:ind w:left="567"/>
      </w:pPr>
      <w:r w:rsidRPr="00F47928">
        <w:t>28 mg na kilogram tělesné hmotnosti u pacientů dostávajících pravidelné krevní transfuze,</w:t>
      </w:r>
    </w:p>
    <w:p w14:paraId="2061B1DA" w14:textId="77777777" w:rsidR="0063563B" w:rsidRPr="00F47928" w:rsidRDefault="00C11FE3" w:rsidP="00C17630">
      <w:pPr>
        <w:pStyle w:val="Bullet2"/>
        <w:ind w:left="567"/>
      </w:pPr>
      <w:r w:rsidRPr="00F47928">
        <w:t>14 mg na kilogram tělesné hmotnosti u dospělých pacientů nedostávajících pravidelné krevní transfuze,</w:t>
      </w:r>
    </w:p>
    <w:p w14:paraId="5EF0AB5F" w14:textId="77777777" w:rsidR="00C11FE3" w:rsidRPr="00F47928" w:rsidRDefault="0063563B" w:rsidP="00C17630">
      <w:pPr>
        <w:pStyle w:val="Bullet2"/>
        <w:ind w:left="567"/>
      </w:pPr>
      <w:r w:rsidRPr="00F47928">
        <w:t xml:space="preserve">7 mg na kilogram tělesné hmotnosti u dětí a dospívajících pacientů </w:t>
      </w:r>
      <w:r w:rsidR="00F82F3A" w:rsidRPr="00F47928">
        <w:t>nedostávajících pravidelné krevní transfuze</w:t>
      </w:r>
      <w:r w:rsidRPr="00F47928">
        <w:t>.</w:t>
      </w:r>
    </w:p>
    <w:p w14:paraId="51EB37AC" w14:textId="77777777" w:rsidR="00C11FE3" w:rsidRPr="00F47928" w:rsidRDefault="00C11FE3" w:rsidP="00763B90"/>
    <w:p w14:paraId="47C3AB5C" w14:textId="77777777" w:rsidR="00C11FE3" w:rsidRPr="00F47928" w:rsidRDefault="00C11FE3" w:rsidP="00763B90">
      <w:r w:rsidRPr="00F47928">
        <w:t>Deferasirox je k dispozici také v lékové formě „dispergovatelné tablety“. Pokud přecházíte z dispergovatelných tablet na potahované tablety, je nezbytná úprava dávkování.</w:t>
      </w:r>
    </w:p>
    <w:p w14:paraId="3891B526" w14:textId="77777777" w:rsidR="00C11FE3" w:rsidRPr="00F47928" w:rsidRDefault="00C11FE3" w:rsidP="00763B90">
      <w:pPr>
        <w:rPr>
          <w:highlight w:val="green"/>
        </w:rPr>
      </w:pPr>
    </w:p>
    <w:p w14:paraId="48DF4CA5" w14:textId="77777777" w:rsidR="0063563B" w:rsidRPr="00F47928" w:rsidRDefault="00C11FE3" w:rsidP="00763B90">
      <w:pPr>
        <w:pStyle w:val="HeadingStrong"/>
      </w:pPr>
      <w:r w:rsidRPr="00F47928">
        <w:t>Kdy máte přípravek Deferasirox Mylan užívat</w:t>
      </w:r>
    </w:p>
    <w:p w14:paraId="398C279D" w14:textId="77777777" w:rsidR="0063563B" w:rsidRPr="00F47928" w:rsidRDefault="00C11FE3" w:rsidP="00C17630">
      <w:pPr>
        <w:pStyle w:val="Bullet"/>
        <w:keepNext/>
        <w:ind w:left="567" w:hanging="567"/>
      </w:pPr>
      <w:r w:rsidRPr="00F47928">
        <w:t>Přípravek Deferasirox Mylan užívejte jednou denně, každý den přibližně ve stejnou denní dobu, a zapijte dostatečným množstvím vody.</w:t>
      </w:r>
    </w:p>
    <w:p w14:paraId="50D88B6D" w14:textId="6D645BC8" w:rsidR="00C11FE3" w:rsidRDefault="00C11FE3" w:rsidP="00C17630">
      <w:pPr>
        <w:pStyle w:val="Bullet"/>
        <w:keepNext/>
        <w:ind w:left="567" w:hanging="567"/>
      </w:pPr>
      <w:r w:rsidRPr="00F47928">
        <w:t>Přípravek Deferasirox Mylan užívejte buď nalačno, nebo s lehkým jídlem.</w:t>
      </w:r>
    </w:p>
    <w:p w14:paraId="6628A40F" w14:textId="77777777" w:rsidR="00621233" w:rsidRPr="00F47928" w:rsidRDefault="00621233" w:rsidP="00621233">
      <w:pPr>
        <w:pStyle w:val="Bullet"/>
        <w:keepNext/>
        <w:numPr>
          <w:ilvl w:val="0"/>
          <w:numId w:val="0"/>
        </w:numPr>
      </w:pPr>
    </w:p>
    <w:p w14:paraId="1E69A2D3" w14:textId="77777777" w:rsidR="00C11FE3" w:rsidRPr="00F47928" w:rsidRDefault="00C11FE3" w:rsidP="00763B90">
      <w:r w:rsidRPr="00F47928">
        <w:t>Užívání přípravku Deferasirox Mylan ve stejnou dobu každý den Vám také pomůže zapamatovat si, kdy si máte vzít tabletu léku.</w:t>
      </w:r>
    </w:p>
    <w:p w14:paraId="55984467" w14:textId="77777777" w:rsidR="00C11FE3" w:rsidRPr="00F47928" w:rsidRDefault="00C11FE3" w:rsidP="00763B90"/>
    <w:p w14:paraId="4D8515C2" w14:textId="11A1C5BF" w:rsidR="00C11FE3" w:rsidRPr="00F47928" w:rsidRDefault="00C11FE3" w:rsidP="00763B90">
      <w:r w:rsidRPr="00F47928">
        <w:t xml:space="preserve">Pacientům, kteří nejsou schopni polykat celé tablety přípravku Deferasirox Mylan, je možné tablety rozdrtit a podat </w:t>
      </w:r>
      <w:r w:rsidR="00F82F3A" w:rsidRPr="00F47928">
        <w:t xml:space="preserve">celou </w:t>
      </w:r>
      <w:r w:rsidRPr="00F47928">
        <w:t>dávku zamíchanou v potravě, např</w:t>
      </w:r>
      <w:r w:rsidR="00F82F3A" w:rsidRPr="00F47928">
        <w:t>.</w:t>
      </w:r>
      <w:r w:rsidRPr="00F47928">
        <w:t xml:space="preserve"> v jogurtu nebo v jablečném pyré (čisté jablko). Potrava s dávkou má být ihned a zcela spotřebována. </w:t>
      </w:r>
      <w:r w:rsidR="00F72216" w:rsidRPr="00F47928">
        <w:t xml:space="preserve">Neuchovávejte </w:t>
      </w:r>
      <w:r w:rsidRPr="00F47928">
        <w:t>ji pro pozdější použití.</w:t>
      </w:r>
    </w:p>
    <w:p w14:paraId="05A0945D" w14:textId="77777777" w:rsidR="00C11FE3" w:rsidRPr="00F47928" w:rsidRDefault="00C11FE3" w:rsidP="00763B90"/>
    <w:p w14:paraId="7C6861F0" w14:textId="77777777" w:rsidR="00C11FE3" w:rsidRPr="00F47928" w:rsidRDefault="00C11FE3" w:rsidP="00763B90">
      <w:pPr>
        <w:pStyle w:val="HeadingStrong"/>
      </w:pPr>
      <w:r w:rsidRPr="00F47928">
        <w:t>Jak dlouho budete přípravek Deferasirox Mylan užívat</w:t>
      </w:r>
    </w:p>
    <w:p w14:paraId="4B823032" w14:textId="34E2D072" w:rsidR="00C11FE3" w:rsidRPr="00F47928" w:rsidRDefault="00C11FE3" w:rsidP="00763B90">
      <w:r w:rsidRPr="00F47928">
        <w:rPr>
          <w:rStyle w:val="Strong"/>
        </w:rPr>
        <w:t>Přípravek Deferasirox Mylan užívejte každý den tak dlouho, jak Vám řekne lékař.</w:t>
      </w:r>
      <w:r w:rsidRPr="00F47928">
        <w:t xml:space="preserve"> Léčba je dlouhodobá, trvá měsíce nebo roky. </w:t>
      </w:r>
      <w:r w:rsidR="00567980" w:rsidRPr="00F47928">
        <w:t>L</w:t>
      </w:r>
      <w:r w:rsidRPr="00F47928">
        <w:t>ékař bude pravidelně sledovat zdravotní stav, aby kontroloval, zda má léčba požadovaný účinek (viz také bod 2: „Sledování léčby přípravkem Deferasirox Mylan“).</w:t>
      </w:r>
    </w:p>
    <w:p w14:paraId="5C7FB951" w14:textId="77777777" w:rsidR="00C11FE3" w:rsidRPr="00F47928" w:rsidRDefault="00C11FE3" w:rsidP="00763B90"/>
    <w:p w14:paraId="2AF53962" w14:textId="77777777" w:rsidR="00C11FE3" w:rsidRPr="00F47928" w:rsidRDefault="00C11FE3" w:rsidP="00763B90">
      <w:r w:rsidRPr="00F47928">
        <w:t>Jestliže máte dotaz, jak dlouho budete přípravek Deferasirox Mylan užívat, zeptejte se svého lékaře.</w:t>
      </w:r>
    </w:p>
    <w:p w14:paraId="1CA74017" w14:textId="77777777" w:rsidR="00C11FE3" w:rsidRPr="00F47928" w:rsidRDefault="00C11FE3" w:rsidP="00763B90"/>
    <w:p w14:paraId="575283E0" w14:textId="77777777" w:rsidR="00C11FE3" w:rsidRPr="00F47928" w:rsidRDefault="00C11FE3" w:rsidP="00763B90">
      <w:pPr>
        <w:pStyle w:val="HeadingStrong"/>
      </w:pPr>
      <w:r w:rsidRPr="00F47928">
        <w:lastRenderedPageBreak/>
        <w:t>Jestliže jste užil(a) více přípravku Deferasirox Mylan, než jste měl(a)</w:t>
      </w:r>
    </w:p>
    <w:p w14:paraId="07A932A7" w14:textId="0EA3578F" w:rsidR="00C54233" w:rsidRPr="00F47928" w:rsidRDefault="00C11FE3" w:rsidP="00763B90">
      <w:pPr>
        <w:widowControl w:val="0"/>
        <w:numPr>
          <w:ilvl w:val="12"/>
          <w:numId w:val="0"/>
        </w:numPr>
        <w:ind w:right="-2"/>
        <w:rPr>
          <w:color w:val="000000"/>
        </w:rPr>
      </w:pPr>
      <w:r w:rsidRPr="00F47928">
        <w:t>Jestliže jste užil(a) příliš mnoho přípravku Deferasirox Mylan, nebo pokud někdo jiný náhodou užil</w:t>
      </w:r>
      <w:r w:rsidR="004F2DA2" w:rsidRPr="00F47928">
        <w:t>(a)</w:t>
      </w:r>
      <w:r w:rsidRPr="00F47928">
        <w:t xml:space="preserve"> tablety, </w:t>
      </w:r>
      <w:r w:rsidR="00F82F3A" w:rsidRPr="00F47928">
        <w:t xml:space="preserve">ihned </w:t>
      </w:r>
      <w:r w:rsidRPr="00F47928">
        <w:t xml:space="preserve">kontaktujte svého lékaře nebo se dostavte do nemocnice pro radu. Ukažte lékaři balení léku. </w:t>
      </w:r>
      <w:r w:rsidR="00C54233" w:rsidRPr="00F47928">
        <w:rPr>
          <w:color w:val="000000"/>
        </w:rPr>
        <w:t>Okamžitý</w:t>
      </w:r>
      <w:r w:rsidR="00C54233" w:rsidRPr="00F47928">
        <w:t xml:space="preserve"> l</w:t>
      </w:r>
      <w:r w:rsidRPr="00F47928">
        <w:t xml:space="preserve">ékařský </w:t>
      </w:r>
      <w:r w:rsidR="004F2DA2" w:rsidRPr="00F47928">
        <w:t xml:space="preserve">výkon </w:t>
      </w:r>
      <w:r w:rsidRPr="00F47928">
        <w:t>může být v této situaci nezbytný.</w:t>
      </w:r>
      <w:r w:rsidR="00C54233" w:rsidRPr="00F47928">
        <w:rPr>
          <w:color w:val="000000"/>
        </w:rPr>
        <w:t xml:space="preserve"> Mohou se objevit příznaky jako je bolest břicha, průjem, pocit na zvracení, zvracení a problémy s ledvinami nebo játry, které mohou být závažné.</w:t>
      </w:r>
    </w:p>
    <w:p w14:paraId="19EBA045" w14:textId="77777777" w:rsidR="00C11FE3" w:rsidRPr="00F47928" w:rsidRDefault="00C11FE3" w:rsidP="00763B90"/>
    <w:p w14:paraId="7F704211" w14:textId="77777777" w:rsidR="00C11FE3" w:rsidRPr="00F47928" w:rsidRDefault="00C11FE3" w:rsidP="00763B90">
      <w:pPr>
        <w:pStyle w:val="HeadingStrong"/>
      </w:pPr>
      <w:r w:rsidRPr="00F47928">
        <w:t>Jestliže jste zapomněl(a) užít přípravek Deferasirox Mylan</w:t>
      </w:r>
    </w:p>
    <w:p w14:paraId="10A37F90" w14:textId="77777777" w:rsidR="00C11FE3" w:rsidRPr="00F47928" w:rsidRDefault="00C11FE3" w:rsidP="00763B90">
      <w:r w:rsidRPr="00F47928">
        <w:t>Jestliže jste vynechal(a) dávku, vezměte si ji, jakmile si v příslušný den vzpomenete. Další dávku si vezměte tak, jak lék pravidelně užíváte. Nezdvojnásobujte následující dávku příští den, abyste nahradil(a) vynechanou</w:t>
      </w:r>
      <w:r w:rsidR="00F82F3A" w:rsidRPr="00F47928">
        <w:t>/é</w:t>
      </w:r>
      <w:r w:rsidRPr="00F47928">
        <w:t xml:space="preserve"> tabletu/y.</w:t>
      </w:r>
    </w:p>
    <w:p w14:paraId="6B6174AD" w14:textId="77777777" w:rsidR="00C11FE3" w:rsidRPr="00F47928" w:rsidRDefault="00C11FE3" w:rsidP="00763B90"/>
    <w:p w14:paraId="14C607FD" w14:textId="77777777" w:rsidR="00C11FE3" w:rsidRPr="00F47928" w:rsidRDefault="00C11FE3" w:rsidP="00763B90">
      <w:pPr>
        <w:pStyle w:val="HeadingStrong"/>
      </w:pPr>
      <w:r w:rsidRPr="00F47928">
        <w:t>Jestliže jste přestal(a) užívat přípravek Deferasirox Mylan</w:t>
      </w:r>
    </w:p>
    <w:p w14:paraId="0C2D2132" w14:textId="77777777" w:rsidR="00C11FE3" w:rsidRPr="00F47928" w:rsidRDefault="00C11FE3" w:rsidP="00763B90">
      <w:r w:rsidRPr="00F47928">
        <w:t>Přípravek Deferasirox Mylan nepřestávejte užívat, dokud Vám to lékař neřekne. Pokud přípravek přestanete užívat, nebude dále nadbytek železa odstraňován z Vašeho těla (viz také bod výše „Jak dlouho budete přípravek Deferasirox Mylan užívat“).</w:t>
      </w:r>
    </w:p>
    <w:p w14:paraId="3A5F3C0D" w14:textId="77777777" w:rsidR="00C11FE3" w:rsidRDefault="00C11FE3" w:rsidP="00763B90"/>
    <w:p w14:paraId="2FE57A75" w14:textId="77777777" w:rsidR="00543D0B" w:rsidRPr="00F47928" w:rsidRDefault="00543D0B" w:rsidP="00763B90"/>
    <w:p w14:paraId="0B974A12" w14:textId="77777777" w:rsidR="00B80448" w:rsidRPr="00F47928" w:rsidRDefault="00B80448" w:rsidP="00C17630">
      <w:pPr>
        <w:pStyle w:val="Style1"/>
        <w:ind w:left="567" w:hanging="567"/>
      </w:pPr>
      <w:r w:rsidRPr="00F47928">
        <w:t>4.</w:t>
      </w:r>
      <w:r w:rsidRPr="00F47928">
        <w:tab/>
        <w:t>Možné nežádoucí účinky</w:t>
      </w:r>
    </w:p>
    <w:p w14:paraId="46015919" w14:textId="77777777" w:rsidR="00C11FE3" w:rsidRPr="00F47928" w:rsidRDefault="00C11FE3" w:rsidP="00763B90">
      <w:pPr>
        <w:pStyle w:val="NormalKeep"/>
      </w:pPr>
    </w:p>
    <w:p w14:paraId="3CC3F5A4" w14:textId="77777777" w:rsidR="00C11FE3" w:rsidRPr="00F47928" w:rsidRDefault="00C11FE3" w:rsidP="00763B90">
      <w:r w:rsidRPr="00F47928">
        <w:t>Podobně jako všechny léky může mít i tento přípravek nežádoucí účinky, které se ale nemusí vyskytnout u každého. Většina nežádoucích účinků jsou mírné až středně závažné a obvykle vymizí po několika dnech až týdnech léčby.</w:t>
      </w:r>
    </w:p>
    <w:p w14:paraId="44B35B16" w14:textId="77777777" w:rsidR="00C11FE3" w:rsidRPr="00F47928" w:rsidRDefault="00C11FE3" w:rsidP="00763B90"/>
    <w:p w14:paraId="2FBA31E9" w14:textId="77777777" w:rsidR="00C11FE3" w:rsidRPr="00F47928" w:rsidRDefault="00C11FE3" w:rsidP="00763B90">
      <w:pPr>
        <w:pStyle w:val="HeadingStrong"/>
      </w:pPr>
      <w:r w:rsidRPr="00F47928">
        <w:t>Některé nežádoucí účinky mohou být závažné a mohou vyžadovat okamžité lékařské ošetření.</w:t>
      </w:r>
    </w:p>
    <w:p w14:paraId="15198619" w14:textId="77777777" w:rsidR="0063563B" w:rsidRPr="00F47928" w:rsidRDefault="00C11FE3" w:rsidP="00763B90">
      <w:pPr>
        <w:pStyle w:val="HeadingEmphasis"/>
      </w:pPr>
      <w:r w:rsidRPr="00F47928">
        <w:t xml:space="preserve">Tyto nežádoucí účinky jsou </w:t>
      </w:r>
      <w:r w:rsidRPr="00F47928">
        <w:rPr>
          <w:rStyle w:val="Strong"/>
        </w:rPr>
        <w:t>méně časté</w:t>
      </w:r>
      <w:r w:rsidRPr="00F47928">
        <w:t xml:space="preserve"> (mohou postihnout až 1 ze 100 lidí) nebo </w:t>
      </w:r>
      <w:r w:rsidRPr="00F47928">
        <w:rPr>
          <w:rStyle w:val="Strong"/>
        </w:rPr>
        <w:t>vzácné</w:t>
      </w:r>
      <w:r w:rsidRPr="00F47928">
        <w:t xml:space="preserve"> (mohou postihnout až 1 z 1 000 lidí).</w:t>
      </w:r>
    </w:p>
    <w:p w14:paraId="0F3A2761" w14:textId="77777777" w:rsidR="0063563B" w:rsidRPr="00F47928" w:rsidRDefault="00C11FE3" w:rsidP="00C17630">
      <w:pPr>
        <w:pStyle w:val="Bullet"/>
        <w:ind w:left="567" w:hanging="567"/>
      </w:pPr>
      <w:r w:rsidRPr="00F47928">
        <w:t>Jestliže se u Vás objeví závažná vyrážka nebo obtíže s dýcháním a závra</w:t>
      </w:r>
      <w:r w:rsidR="00C46BEC" w:rsidRPr="00F47928">
        <w:t>ť</w:t>
      </w:r>
      <w:r w:rsidRPr="00F47928">
        <w:t xml:space="preserve"> nebo otoky, zejména obličeje a hrdla (</w:t>
      </w:r>
      <w:r w:rsidR="003C3D48" w:rsidRPr="00F47928">
        <w:t>známky</w:t>
      </w:r>
      <w:r w:rsidRPr="00F47928">
        <w:t xml:space="preserve"> závažné alergické reakce),</w:t>
      </w:r>
    </w:p>
    <w:p w14:paraId="450573DA" w14:textId="77777777" w:rsidR="0063563B" w:rsidRPr="00F47928" w:rsidRDefault="00C11FE3" w:rsidP="00C17630">
      <w:pPr>
        <w:pStyle w:val="Bullet"/>
        <w:ind w:left="567" w:hanging="567"/>
      </w:pPr>
      <w:r w:rsidRPr="00F47928">
        <w:t xml:space="preserve">jestliže zpozorujete kombinaci </w:t>
      </w:r>
      <w:r w:rsidR="00C46BEC" w:rsidRPr="00F47928">
        <w:t xml:space="preserve">kterýchkoli z následujících </w:t>
      </w:r>
      <w:r w:rsidRPr="00F47928">
        <w:t>příznaků: vyrážka, zarudnutí kůže, puchýřky v oblasti rtů, očí nebo úst, olupování kůže, vysoká horečka, příznaky podobné chřipce, zvětšené lymfatické uzliny (</w:t>
      </w:r>
      <w:r w:rsidR="003C3D48" w:rsidRPr="00F47928">
        <w:t>známky</w:t>
      </w:r>
      <w:r w:rsidRPr="00F47928">
        <w:t xml:space="preserve"> závažné kožní reakce),</w:t>
      </w:r>
    </w:p>
    <w:p w14:paraId="7D3A5433" w14:textId="77777777" w:rsidR="0063563B" w:rsidRPr="00F47928" w:rsidRDefault="00C11FE3" w:rsidP="00C17630">
      <w:pPr>
        <w:pStyle w:val="Bullet"/>
        <w:ind w:left="567" w:hanging="567"/>
      </w:pPr>
      <w:r w:rsidRPr="00F47928">
        <w:t xml:space="preserve">jestliže </w:t>
      </w:r>
      <w:r w:rsidR="00C46BEC" w:rsidRPr="00F47928">
        <w:t>zpozorujete</w:t>
      </w:r>
      <w:r w:rsidRPr="00F47928">
        <w:t xml:space="preserve"> významné snížení množství moči (známka problémů s ledvinami),</w:t>
      </w:r>
    </w:p>
    <w:p w14:paraId="41BD18D8" w14:textId="77777777" w:rsidR="0063563B" w:rsidRPr="00F47928" w:rsidRDefault="00C11FE3" w:rsidP="00C17630">
      <w:pPr>
        <w:pStyle w:val="Bullet"/>
        <w:ind w:left="567" w:hanging="567"/>
      </w:pPr>
      <w:r w:rsidRPr="00F47928">
        <w:t>jestliže zpozorujete kombinaci ospalosti, bolesti v horní pravé části břicha, zežloutnutí kůže nebo očního bělma a tmavou moč (</w:t>
      </w:r>
      <w:r w:rsidR="003C3D48" w:rsidRPr="00F47928">
        <w:t>známky</w:t>
      </w:r>
      <w:r w:rsidRPr="00F47928">
        <w:t xml:space="preserve"> problémů s játry),</w:t>
      </w:r>
    </w:p>
    <w:p w14:paraId="0E6EFB1A" w14:textId="43F1F08B" w:rsidR="0063563B" w:rsidRPr="00F47928" w:rsidRDefault="00C11FE3" w:rsidP="00C17630">
      <w:pPr>
        <w:pStyle w:val="Bullet"/>
        <w:ind w:left="567" w:hanging="567"/>
      </w:pPr>
      <w:r w:rsidRPr="00F47928">
        <w:t xml:space="preserve">jestliže zpozorujete potíže s přemýšlením, pamatováním informací nebo řešením problémů, jste méně </w:t>
      </w:r>
      <w:r w:rsidR="00F72216" w:rsidRPr="00F47928">
        <w:t xml:space="preserve">ostražitý/ostražitá </w:t>
      </w:r>
      <w:r w:rsidRPr="00F47928">
        <w:t xml:space="preserve">nebo </w:t>
      </w:r>
      <w:r w:rsidR="00F72216" w:rsidRPr="00F47928">
        <w:t xml:space="preserve">bdělý/bdělá </w:t>
      </w:r>
      <w:r w:rsidRPr="00F47928">
        <w:t xml:space="preserve">nebo se cítíte velmi </w:t>
      </w:r>
      <w:r w:rsidR="00F72216" w:rsidRPr="00F47928">
        <w:t xml:space="preserve">ospalý/ospalá </w:t>
      </w:r>
      <w:r w:rsidRPr="00F47928">
        <w:t>a bez energie (</w:t>
      </w:r>
      <w:r w:rsidR="003C3D48" w:rsidRPr="00F47928">
        <w:t>známky</w:t>
      </w:r>
      <w:r w:rsidRPr="00F47928">
        <w:t xml:space="preserve"> vysoké hladiny amoniaku v krvi, které mohou být spojeny s problémy s játry nebo ledvinami a vedou ke změně funkce mozku),</w:t>
      </w:r>
    </w:p>
    <w:p w14:paraId="52A3C5BF" w14:textId="77777777" w:rsidR="0063563B" w:rsidRPr="00F47928" w:rsidRDefault="00C11FE3" w:rsidP="00C17630">
      <w:pPr>
        <w:pStyle w:val="Bullet"/>
        <w:ind w:left="567" w:hanging="567"/>
      </w:pPr>
      <w:r w:rsidRPr="00F47928">
        <w:t>jestliže zvracíte krev a/nebo máte tmavou stolici,</w:t>
      </w:r>
    </w:p>
    <w:p w14:paraId="6FE61E27" w14:textId="77777777" w:rsidR="0063563B" w:rsidRPr="00F47928" w:rsidRDefault="00C11FE3" w:rsidP="00C17630">
      <w:pPr>
        <w:pStyle w:val="Bullet"/>
        <w:ind w:left="567" w:hanging="567"/>
      </w:pPr>
      <w:r w:rsidRPr="00F47928">
        <w:t>jestliže máte časté bolesti břicha, především po jídle nebo po užití přípravku Deferasirox Mylan,</w:t>
      </w:r>
    </w:p>
    <w:p w14:paraId="6A1FC257" w14:textId="77777777" w:rsidR="0063563B" w:rsidRPr="00F47928" w:rsidRDefault="00C11FE3" w:rsidP="00C17630">
      <w:pPr>
        <w:pStyle w:val="Bullet"/>
        <w:ind w:left="567" w:hanging="567"/>
      </w:pPr>
      <w:r w:rsidRPr="00F47928">
        <w:t>jestliže Vás často pálí žáha,</w:t>
      </w:r>
    </w:p>
    <w:p w14:paraId="5F6F6D54" w14:textId="77777777" w:rsidR="0063563B" w:rsidRPr="00F47928" w:rsidRDefault="00C11FE3" w:rsidP="00C17630">
      <w:pPr>
        <w:pStyle w:val="Bullet"/>
        <w:keepNext/>
        <w:ind w:left="567" w:hanging="567"/>
      </w:pPr>
      <w:r w:rsidRPr="00F47928">
        <w:t>jestliže zpozorujete částečnou ztrátu zraku,</w:t>
      </w:r>
    </w:p>
    <w:p w14:paraId="50C214AB" w14:textId="77777777" w:rsidR="00C11FE3" w:rsidRPr="00F47928" w:rsidRDefault="00C11FE3" w:rsidP="00C17630">
      <w:pPr>
        <w:pStyle w:val="Bullet"/>
        <w:keepNext/>
        <w:ind w:left="567" w:hanging="567"/>
      </w:pPr>
      <w:r w:rsidRPr="00F47928">
        <w:t>jestliže trpíte silnou bolestí v horní části břicha (zánět slinivky břišní),</w:t>
      </w:r>
    </w:p>
    <w:p w14:paraId="409FC634" w14:textId="77777777" w:rsidR="00C11FE3" w:rsidRPr="00F47928" w:rsidRDefault="00C11FE3" w:rsidP="00763B90">
      <w:pPr>
        <w:rPr>
          <w:rStyle w:val="Strong"/>
        </w:rPr>
      </w:pPr>
      <w:r w:rsidRPr="00F47928">
        <w:rPr>
          <w:rStyle w:val="Strong"/>
        </w:rPr>
        <w:t>přestaňte užívat tento lék a řekněte to ihned svému lékaři.</w:t>
      </w:r>
    </w:p>
    <w:p w14:paraId="4C8389D0" w14:textId="77777777" w:rsidR="00C11FE3" w:rsidRPr="00F47928" w:rsidRDefault="00C11FE3" w:rsidP="00763B90"/>
    <w:p w14:paraId="6D4AD0FE" w14:textId="77777777" w:rsidR="00C11FE3" w:rsidRPr="00F47928" w:rsidRDefault="00C11FE3" w:rsidP="00763B90">
      <w:pPr>
        <w:pStyle w:val="HeadingStrong"/>
      </w:pPr>
      <w:r w:rsidRPr="00F47928">
        <w:t>Některé nežádoucí účinky by se mohly stát závažnými.</w:t>
      </w:r>
    </w:p>
    <w:p w14:paraId="6A4097B5" w14:textId="77777777" w:rsidR="0063563B" w:rsidRPr="00F47928" w:rsidRDefault="00C11FE3" w:rsidP="00763B90">
      <w:pPr>
        <w:pStyle w:val="HeadingEmphasis"/>
      </w:pPr>
      <w:r w:rsidRPr="00F47928">
        <w:t xml:space="preserve">Tyto nežádoucí účinky jsou </w:t>
      </w:r>
      <w:r w:rsidRPr="00F47928">
        <w:rPr>
          <w:rStyle w:val="Strong"/>
        </w:rPr>
        <w:t>méně časté</w:t>
      </w:r>
      <w:r w:rsidRPr="00F47928">
        <w:t>.</w:t>
      </w:r>
    </w:p>
    <w:p w14:paraId="4B08E946" w14:textId="77777777" w:rsidR="0063563B" w:rsidRPr="00F47928" w:rsidRDefault="00C11FE3" w:rsidP="00C17630">
      <w:pPr>
        <w:pStyle w:val="Bullet"/>
        <w:keepNext/>
        <w:ind w:left="567" w:hanging="567"/>
      </w:pPr>
      <w:r w:rsidRPr="00F47928">
        <w:t>Pokud se u Vás objeví rozmazané nebo zamlžené vidění,</w:t>
      </w:r>
    </w:p>
    <w:p w14:paraId="2FE9F933" w14:textId="77777777" w:rsidR="00C11FE3" w:rsidRPr="00F47928" w:rsidRDefault="00C11FE3" w:rsidP="00C17630">
      <w:pPr>
        <w:pStyle w:val="Bullet"/>
        <w:keepNext/>
        <w:ind w:left="567" w:hanging="567"/>
      </w:pPr>
      <w:r w:rsidRPr="00F47928">
        <w:t>Pokud u Vás dojde ke zhoršení sluchu,</w:t>
      </w:r>
    </w:p>
    <w:p w14:paraId="3E09DA0B" w14:textId="77777777" w:rsidR="00C11FE3" w:rsidRPr="00F47928" w:rsidRDefault="00C11FE3" w:rsidP="00763B90">
      <w:pPr>
        <w:rPr>
          <w:rStyle w:val="Strong"/>
        </w:rPr>
      </w:pPr>
      <w:r w:rsidRPr="00F47928">
        <w:rPr>
          <w:rStyle w:val="Strong"/>
        </w:rPr>
        <w:t>řekněte to svému lékaři, co nejdříve to je možné.</w:t>
      </w:r>
    </w:p>
    <w:p w14:paraId="1AFE9A89" w14:textId="77777777" w:rsidR="00C11FE3" w:rsidRPr="00F47928" w:rsidRDefault="00C11FE3" w:rsidP="00763B90"/>
    <w:p w14:paraId="347B38A3" w14:textId="77777777" w:rsidR="00C11FE3" w:rsidRPr="00F47928" w:rsidRDefault="00C11FE3" w:rsidP="00763B90">
      <w:pPr>
        <w:pStyle w:val="HeadingStrong"/>
      </w:pPr>
      <w:r w:rsidRPr="00F47928">
        <w:t>Další nežádoucí účinky</w:t>
      </w:r>
    </w:p>
    <w:p w14:paraId="763887E6" w14:textId="77777777" w:rsidR="0063563B" w:rsidRPr="00F47928" w:rsidRDefault="00C11FE3" w:rsidP="00763B90">
      <w:pPr>
        <w:pStyle w:val="HeadingEmphasis"/>
      </w:pPr>
      <w:r w:rsidRPr="00F47928">
        <w:rPr>
          <w:rStyle w:val="Strong"/>
        </w:rPr>
        <w:t>Velmi časté</w:t>
      </w:r>
      <w:r w:rsidRPr="00F47928">
        <w:t xml:space="preserve"> (mohou postihnout více než 1 z 10 lidí)</w:t>
      </w:r>
    </w:p>
    <w:p w14:paraId="71C275B7" w14:textId="77777777" w:rsidR="00C11FE3" w:rsidRPr="00F47928" w:rsidRDefault="00C11FE3" w:rsidP="00C17630">
      <w:pPr>
        <w:pStyle w:val="Bullet"/>
        <w:ind w:left="567" w:hanging="567"/>
      </w:pPr>
      <w:r w:rsidRPr="00F47928">
        <w:t>Poruchy ve funkčních testech ledvin.</w:t>
      </w:r>
    </w:p>
    <w:p w14:paraId="4C2AF4BA" w14:textId="77777777" w:rsidR="00C11FE3" w:rsidRPr="00F47928" w:rsidRDefault="00C11FE3" w:rsidP="00763B90"/>
    <w:p w14:paraId="26FB582B" w14:textId="77777777" w:rsidR="0063563B" w:rsidRPr="00F47928" w:rsidRDefault="00C11FE3" w:rsidP="00763B90">
      <w:pPr>
        <w:pStyle w:val="HeadingEmphasis"/>
      </w:pPr>
      <w:r w:rsidRPr="00F47928">
        <w:rPr>
          <w:rStyle w:val="Strong"/>
        </w:rPr>
        <w:lastRenderedPageBreak/>
        <w:t>Časté</w:t>
      </w:r>
      <w:r w:rsidRPr="00F47928">
        <w:t xml:space="preserve"> (mohou postihnout až 1 z 10 lidí)</w:t>
      </w:r>
    </w:p>
    <w:p w14:paraId="13721FDF" w14:textId="77777777" w:rsidR="0063563B" w:rsidRPr="00F47928" w:rsidRDefault="00C11FE3" w:rsidP="00C17630">
      <w:pPr>
        <w:pStyle w:val="Bullet"/>
        <w:ind w:left="567" w:hanging="567"/>
      </w:pPr>
      <w:r w:rsidRPr="00F47928">
        <w:t>Poruchy zažívání, např. pocit na zvracení, zvracení, průjem, bolest břicha, nadýmání, zácpa, porucha trávení</w:t>
      </w:r>
    </w:p>
    <w:p w14:paraId="1C3D74F9" w14:textId="77777777" w:rsidR="0063563B" w:rsidRPr="00F47928" w:rsidRDefault="00C11FE3" w:rsidP="00C17630">
      <w:pPr>
        <w:pStyle w:val="Bullet"/>
        <w:ind w:left="567" w:hanging="567"/>
      </w:pPr>
      <w:r w:rsidRPr="00F47928">
        <w:t>Vyrážka</w:t>
      </w:r>
    </w:p>
    <w:p w14:paraId="7CBD2874" w14:textId="77777777" w:rsidR="0063563B" w:rsidRPr="00F47928" w:rsidRDefault="00C11FE3" w:rsidP="00C17630">
      <w:pPr>
        <w:pStyle w:val="Bullet"/>
        <w:ind w:left="567" w:hanging="567"/>
      </w:pPr>
      <w:r w:rsidRPr="00F47928">
        <w:t>Bolest hlavy</w:t>
      </w:r>
    </w:p>
    <w:p w14:paraId="7FC5EC96" w14:textId="77777777" w:rsidR="0063563B" w:rsidRPr="00F47928" w:rsidRDefault="00C11FE3" w:rsidP="00C17630">
      <w:pPr>
        <w:pStyle w:val="Bullet"/>
        <w:ind w:left="567" w:hanging="567"/>
      </w:pPr>
      <w:r w:rsidRPr="00F47928">
        <w:t>Neobvyklé výsledky funkčních testů jater</w:t>
      </w:r>
    </w:p>
    <w:p w14:paraId="67123FD5" w14:textId="77777777" w:rsidR="0063563B" w:rsidRPr="00F47928" w:rsidRDefault="00C11FE3" w:rsidP="00C17630">
      <w:pPr>
        <w:pStyle w:val="Bullet"/>
        <w:keepNext/>
        <w:ind w:left="567" w:hanging="567"/>
      </w:pPr>
      <w:r w:rsidRPr="00F47928">
        <w:t>Svědění</w:t>
      </w:r>
    </w:p>
    <w:p w14:paraId="4227CCA2" w14:textId="77777777" w:rsidR="00C11FE3" w:rsidRPr="00F47928" w:rsidRDefault="00C11FE3" w:rsidP="00C17630">
      <w:pPr>
        <w:pStyle w:val="Bullet"/>
        <w:keepNext/>
        <w:ind w:left="567" w:hanging="567"/>
      </w:pPr>
      <w:r w:rsidRPr="00F47928">
        <w:t>Neobvyklé výsledky testů moči (bílkovina v moči)</w:t>
      </w:r>
    </w:p>
    <w:p w14:paraId="0BE23F2B" w14:textId="77777777" w:rsidR="00C11FE3" w:rsidRPr="00F47928" w:rsidRDefault="00C11FE3" w:rsidP="00763B90">
      <w:r w:rsidRPr="00F47928">
        <w:t>Pokud je kterýkoli z těchto projevů závažný, řekněte to svému lékaři.</w:t>
      </w:r>
    </w:p>
    <w:p w14:paraId="019DFFB6" w14:textId="77777777" w:rsidR="00C11FE3" w:rsidRPr="00F47928" w:rsidRDefault="00C11FE3" w:rsidP="00763B90"/>
    <w:p w14:paraId="2567873E" w14:textId="77777777" w:rsidR="0063563B" w:rsidRPr="00F47928" w:rsidRDefault="00C11FE3" w:rsidP="00763B90">
      <w:pPr>
        <w:pStyle w:val="HeadingEmphasis"/>
      </w:pPr>
      <w:r w:rsidRPr="00F47928">
        <w:rPr>
          <w:rStyle w:val="Strong"/>
        </w:rPr>
        <w:t>Méně časté</w:t>
      </w:r>
      <w:r w:rsidRPr="00F47928">
        <w:t xml:space="preserve"> (mohou postihnout až 1 ze 100 lidí)</w:t>
      </w:r>
    </w:p>
    <w:p w14:paraId="0FBC09C1" w14:textId="77777777" w:rsidR="0063563B" w:rsidRPr="00F47928" w:rsidRDefault="00C11FE3" w:rsidP="00C17630">
      <w:pPr>
        <w:pStyle w:val="Bullet"/>
        <w:keepNext/>
        <w:ind w:left="567" w:hanging="567"/>
      </w:pPr>
      <w:r w:rsidRPr="00F47928">
        <w:t>Závra</w:t>
      </w:r>
      <w:r w:rsidR="00D4763E" w:rsidRPr="00F47928">
        <w:t>ť</w:t>
      </w:r>
    </w:p>
    <w:p w14:paraId="3BCEE0E1" w14:textId="77777777" w:rsidR="0063563B" w:rsidRPr="00F47928" w:rsidRDefault="00C11FE3" w:rsidP="00C17630">
      <w:pPr>
        <w:pStyle w:val="Bullet"/>
        <w:ind w:left="567" w:hanging="567"/>
      </w:pPr>
      <w:r w:rsidRPr="00F47928">
        <w:t>Horečka</w:t>
      </w:r>
    </w:p>
    <w:p w14:paraId="0A95FCEF" w14:textId="77777777" w:rsidR="0063563B" w:rsidRPr="00F47928" w:rsidRDefault="00C11FE3" w:rsidP="00C17630">
      <w:pPr>
        <w:pStyle w:val="Bullet"/>
        <w:ind w:left="567" w:hanging="567"/>
      </w:pPr>
      <w:r w:rsidRPr="00F47928">
        <w:t>Bolest v krku</w:t>
      </w:r>
    </w:p>
    <w:p w14:paraId="371508E2" w14:textId="77777777" w:rsidR="0063563B" w:rsidRPr="00F47928" w:rsidRDefault="00C11FE3" w:rsidP="00C17630">
      <w:pPr>
        <w:pStyle w:val="Bullet"/>
        <w:ind w:left="567" w:hanging="567"/>
      </w:pPr>
      <w:r w:rsidRPr="00F47928">
        <w:t xml:space="preserve">Otoky </w:t>
      </w:r>
      <w:r w:rsidR="00D4763E" w:rsidRPr="00F47928">
        <w:t>horních</w:t>
      </w:r>
      <w:r w:rsidRPr="00F47928">
        <w:t xml:space="preserve"> nebo </w:t>
      </w:r>
      <w:r w:rsidR="00D4763E" w:rsidRPr="00F47928">
        <w:t>dolních končetin</w:t>
      </w:r>
    </w:p>
    <w:p w14:paraId="3D029873" w14:textId="77777777" w:rsidR="0063563B" w:rsidRPr="00F47928" w:rsidRDefault="00C11FE3" w:rsidP="00C17630">
      <w:pPr>
        <w:pStyle w:val="Bullet"/>
        <w:ind w:left="567" w:hanging="567"/>
      </w:pPr>
      <w:r w:rsidRPr="00F47928">
        <w:t>Změny zabarvení kůže</w:t>
      </w:r>
    </w:p>
    <w:p w14:paraId="279F3F28" w14:textId="77777777" w:rsidR="0063563B" w:rsidRPr="00F47928" w:rsidRDefault="00C11FE3" w:rsidP="00C17630">
      <w:pPr>
        <w:pStyle w:val="Bullet"/>
        <w:ind w:left="567" w:hanging="567"/>
      </w:pPr>
      <w:r w:rsidRPr="00F47928">
        <w:t>Úzkost</w:t>
      </w:r>
    </w:p>
    <w:p w14:paraId="2346B108" w14:textId="77777777" w:rsidR="0063563B" w:rsidRPr="00F47928" w:rsidRDefault="00C11FE3" w:rsidP="00C17630">
      <w:pPr>
        <w:pStyle w:val="Bullet"/>
        <w:keepNext/>
        <w:ind w:left="567" w:hanging="567"/>
      </w:pPr>
      <w:r w:rsidRPr="00F47928">
        <w:t>Poruchy spánku</w:t>
      </w:r>
    </w:p>
    <w:p w14:paraId="6A024F07" w14:textId="77777777" w:rsidR="00C11FE3" w:rsidRPr="00F47928" w:rsidRDefault="00C11FE3" w:rsidP="00C17630">
      <w:pPr>
        <w:pStyle w:val="Bullet"/>
        <w:keepNext/>
        <w:ind w:left="567" w:hanging="567"/>
      </w:pPr>
      <w:r w:rsidRPr="00F47928">
        <w:t>Únava</w:t>
      </w:r>
    </w:p>
    <w:p w14:paraId="759EB88D" w14:textId="77777777" w:rsidR="00C11FE3" w:rsidRPr="00F47928" w:rsidRDefault="00C11FE3" w:rsidP="00763B90">
      <w:r w:rsidRPr="00F47928">
        <w:t>Pokud je kterýkoli z těchto projevů závažný, řekněte to svému lékaři.</w:t>
      </w:r>
    </w:p>
    <w:p w14:paraId="651AE079" w14:textId="77777777" w:rsidR="00C11FE3" w:rsidRPr="00F47928" w:rsidRDefault="00C11FE3" w:rsidP="00763B90"/>
    <w:p w14:paraId="5322677C" w14:textId="7CF3165C" w:rsidR="0063563B" w:rsidRPr="00F47928" w:rsidRDefault="00C459BB" w:rsidP="00763B90">
      <w:pPr>
        <w:pStyle w:val="HeadingEmphasis"/>
      </w:pPr>
      <w:r w:rsidRPr="00F47928">
        <w:rPr>
          <w:rStyle w:val="Strong"/>
        </w:rPr>
        <w:t>Není známo</w:t>
      </w:r>
      <w:r w:rsidR="00C11FE3" w:rsidRPr="00F47928">
        <w:t xml:space="preserve"> (z dostupných údajů nelze určit).</w:t>
      </w:r>
    </w:p>
    <w:p w14:paraId="69E8DE9B" w14:textId="0CA9A20A" w:rsidR="0063563B" w:rsidRPr="00F47928" w:rsidRDefault="00C11FE3" w:rsidP="00C17630">
      <w:pPr>
        <w:pStyle w:val="Bullet"/>
        <w:ind w:left="567" w:hanging="567"/>
      </w:pPr>
      <w:r w:rsidRPr="00F47928">
        <w:t>Snížení počtu buněk zapojených do krevní srážlivosti, počtu červených krvinek (zhoršení anémie), počtu bílých krvinek nebo počtu všech typů krevních buněk</w:t>
      </w:r>
    </w:p>
    <w:p w14:paraId="25B0C2FE" w14:textId="77777777" w:rsidR="0063563B" w:rsidRPr="00F47928" w:rsidRDefault="00C11FE3" w:rsidP="00C17630">
      <w:pPr>
        <w:pStyle w:val="Bullet"/>
        <w:ind w:left="567" w:hanging="567"/>
      </w:pPr>
      <w:r w:rsidRPr="00F47928">
        <w:t>Padání vlasů</w:t>
      </w:r>
    </w:p>
    <w:p w14:paraId="09354638" w14:textId="77777777" w:rsidR="0063563B" w:rsidRPr="00F47928" w:rsidRDefault="00C11FE3" w:rsidP="00C17630">
      <w:pPr>
        <w:pStyle w:val="Bullet"/>
        <w:ind w:left="567" w:hanging="567"/>
      </w:pPr>
      <w:r w:rsidRPr="00F47928">
        <w:t>Ledvinové kameny</w:t>
      </w:r>
    </w:p>
    <w:p w14:paraId="5BD391CF" w14:textId="77777777" w:rsidR="0063563B" w:rsidRPr="00F47928" w:rsidRDefault="00C11FE3" w:rsidP="00C17630">
      <w:pPr>
        <w:pStyle w:val="Bullet"/>
        <w:ind w:left="567" w:hanging="567"/>
      </w:pPr>
      <w:r w:rsidRPr="00F47928">
        <w:t>Snížený výdej moči</w:t>
      </w:r>
    </w:p>
    <w:p w14:paraId="5E8D8644" w14:textId="77777777" w:rsidR="0063563B" w:rsidRPr="00F47928" w:rsidRDefault="00C11FE3" w:rsidP="00C17630">
      <w:pPr>
        <w:pStyle w:val="Bullet"/>
        <w:ind w:left="567" w:hanging="567"/>
      </w:pPr>
      <w:r w:rsidRPr="00F47928">
        <w:t>Proděravění stěny žaludku nebo střeva, což může být bolestivé a způsobit pocit na zvracení</w:t>
      </w:r>
    </w:p>
    <w:p w14:paraId="7664D742" w14:textId="77777777" w:rsidR="0063563B" w:rsidRPr="00F47928" w:rsidRDefault="00C11FE3" w:rsidP="00C17630">
      <w:pPr>
        <w:pStyle w:val="Bullet"/>
        <w:keepNext/>
        <w:ind w:left="567" w:hanging="567"/>
      </w:pPr>
      <w:r w:rsidRPr="00F47928">
        <w:t>Silná bolest horní části břicha (zánět slinivky břišní)</w:t>
      </w:r>
    </w:p>
    <w:p w14:paraId="15A30926" w14:textId="77777777" w:rsidR="00C11FE3" w:rsidRPr="00F47928" w:rsidRDefault="00C11FE3" w:rsidP="00C17630">
      <w:pPr>
        <w:pStyle w:val="Bullet"/>
        <w:ind w:left="567" w:hanging="567"/>
      </w:pPr>
      <w:r w:rsidRPr="00F47928">
        <w:t>Abnormální hladina kyseliny v krvi</w:t>
      </w:r>
    </w:p>
    <w:p w14:paraId="2AA2A82F" w14:textId="77777777" w:rsidR="00C11FE3" w:rsidRPr="00F47928" w:rsidRDefault="00C11FE3" w:rsidP="00763B90"/>
    <w:p w14:paraId="3D1AE173" w14:textId="77777777" w:rsidR="00C11FE3" w:rsidRPr="00F47928" w:rsidRDefault="00C11FE3" w:rsidP="00763B90">
      <w:pPr>
        <w:pStyle w:val="HeadingStrong"/>
      </w:pPr>
      <w:r w:rsidRPr="00F47928">
        <w:t>Hlášení nežádoucích účinků</w:t>
      </w:r>
    </w:p>
    <w:p w14:paraId="4B47D277" w14:textId="77777777" w:rsidR="00C11FE3" w:rsidRPr="00F47928" w:rsidRDefault="00C11FE3" w:rsidP="00763B90">
      <w:r w:rsidRPr="00F47928">
        <w:t>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hyperlink r:id="rId11">
        <w:r w:rsidRPr="00F47928">
          <w:rPr>
            <w:rStyle w:val="Hyperlink"/>
          </w:rPr>
          <w:t>Dodatku V</w:t>
        </w:r>
      </w:hyperlink>
      <w:r w:rsidRPr="00F47928">
        <w:t>. Nahlášením nežádoucích účinků můžete přispět k získání více informací o bezpečnosti tohoto přípravku.</w:t>
      </w:r>
    </w:p>
    <w:p w14:paraId="1D620955" w14:textId="77777777" w:rsidR="00C11FE3" w:rsidRPr="00F47928" w:rsidRDefault="00C11FE3" w:rsidP="00763B90"/>
    <w:p w14:paraId="550CBD25" w14:textId="77777777" w:rsidR="00C11FE3" w:rsidRPr="00F47928" w:rsidRDefault="00C11FE3" w:rsidP="00763B90"/>
    <w:p w14:paraId="64C12847" w14:textId="77777777" w:rsidR="00B80448" w:rsidRPr="00F47928" w:rsidRDefault="00B80448" w:rsidP="00C17630">
      <w:pPr>
        <w:pStyle w:val="Style1"/>
        <w:ind w:left="567" w:hanging="567"/>
      </w:pPr>
      <w:r w:rsidRPr="00F47928">
        <w:t>5.</w:t>
      </w:r>
      <w:r w:rsidRPr="00F47928">
        <w:tab/>
        <w:t>Jak přípravek Deferasirox Mylan uchovávat</w:t>
      </w:r>
    </w:p>
    <w:p w14:paraId="613324F3" w14:textId="77777777" w:rsidR="00C11FE3" w:rsidRPr="00F47928" w:rsidRDefault="00C11FE3" w:rsidP="00763B90">
      <w:pPr>
        <w:pStyle w:val="NormalKeep"/>
      </w:pPr>
    </w:p>
    <w:p w14:paraId="021D7378" w14:textId="77777777" w:rsidR="00C11FE3" w:rsidRPr="00F47928" w:rsidRDefault="00C11FE3" w:rsidP="00763B90">
      <w:pPr>
        <w:pStyle w:val="Bullet"/>
        <w:keepNext/>
        <w:numPr>
          <w:ilvl w:val="0"/>
          <w:numId w:val="0"/>
        </w:numPr>
        <w:ind w:left="562" w:hanging="562"/>
      </w:pPr>
      <w:r w:rsidRPr="00F47928">
        <w:t>Uchovávejte tento přípravek mimo dohled a dosah dětí.</w:t>
      </w:r>
    </w:p>
    <w:p w14:paraId="3EE3795E" w14:textId="2B62C8B7" w:rsidR="00C11FE3" w:rsidRPr="00F47928" w:rsidRDefault="00C11FE3" w:rsidP="00763B90">
      <w:pPr>
        <w:pStyle w:val="Bullet"/>
        <w:numPr>
          <w:ilvl w:val="0"/>
          <w:numId w:val="0"/>
        </w:numPr>
      </w:pPr>
      <w:r w:rsidRPr="00F47928">
        <w:t>Nepoužívejte tento přípravek po uplynutí doby použitelnosti uvedené na blistru</w:t>
      </w:r>
      <w:r w:rsidR="00F72216" w:rsidRPr="00F47928">
        <w:t>, štítku lahvičky</w:t>
      </w:r>
      <w:r w:rsidRPr="00F47928">
        <w:t xml:space="preserve"> a krabičce</w:t>
      </w:r>
      <w:r w:rsidR="00E4796A" w:rsidRPr="00F47928">
        <w:t xml:space="preserve"> </w:t>
      </w:r>
      <w:r w:rsidRPr="00F47928">
        <w:t>za</w:t>
      </w:r>
      <w:r w:rsidR="00C459BB" w:rsidRPr="00F47928">
        <w:t xml:space="preserve"> </w:t>
      </w:r>
      <w:r w:rsidRPr="00F47928">
        <w:t>„EXP“. Doba použitelnosti se vztahuje k poslednímu dni uvedeného měsíce.</w:t>
      </w:r>
    </w:p>
    <w:p w14:paraId="297C0B9B" w14:textId="77777777" w:rsidR="00C459BB" w:rsidRPr="00F47928" w:rsidRDefault="00C459BB" w:rsidP="00763B90">
      <w:pPr>
        <w:pStyle w:val="Bullet"/>
        <w:numPr>
          <w:ilvl w:val="0"/>
          <w:numId w:val="0"/>
        </w:numPr>
      </w:pPr>
    </w:p>
    <w:p w14:paraId="37B3DC86" w14:textId="77777777" w:rsidR="00C11FE3" w:rsidRPr="00F47928" w:rsidRDefault="00C11FE3" w:rsidP="00763B90">
      <w:pPr>
        <w:pStyle w:val="Bullet"/>
        <w:keepNext/>
        <w:numPr>
          <w:ilvl w:val="0"/>
          <w:numId w:val="0"/>
        </w:numPr>
      </w:pPr>
      <w:r w:rsidRPr="00F47928">
        <w:t xml:space="preserve">Neužívejte </w:t>
      </w:r>
      <w:r w:rsidR="00E4796A" w:rsidRPr="00F47928">
        <w:t>přípravek Deferasirox Mylan</w:t>
      </w:r>
      <w:r w:rsidRPr="00F47928">
        <w:t>, pokud si všimnete poškození nebo známek manipulace</w:t>
      </w:r>
      <w:r w:rsidR="00E4796A" w:rsidRPr="00F47928">
        <w:t xml:space="preserve"> </w:t>
      </w:r>
      <w:r w:rsidRPr="00F47928">
        <w:t>s přípravkem.</w:t>
      </w:r>
    </w:p>
    <w:p w14:paraId="0242DB2D" w14:textId="77777777" w:rsidR="00C11FE3" w:rsidRPr="00F47928" w:rsidRDefault="00C11FE3" w:rsidP="00763B90">
      <w:pPr>
        <w:pStyle w:val="Bullet"/>
        <w:numPr>
          <w:ilvl w:val="0"/>
          <w:numId w:val="0"/>
        </w:numPr>
      </w:pPr>
      <w:r w:rsidRPr="00F47928">
        <w:t>Nevyhazujte žádné léčivé přípravky do odpadních vod nebo domácího odpadu. Zeptejte se svého lékárníka, jak naložit s přípravky, které již nepoužíváte. Tato opatření pomáhají chránit životní prostředí.</w:t>
      </w:r>
    </w:p>
    <w:p w14:paraId="59DEF210" w14:textId="77777777" w:rsidR="00C11FE3" w:rsidRPr="00F47928" w:rsidRDefault="00C11FE3" w:rsidP="00763B90"/>
    <w:p w14:paraId="58F929CD" w14:textId="77777777" w:rsidR="0067213B" w:rsidRPr="00F47928" w:rsidRDefault="0067213B" w:rsidP="00763B90"/>
    <w:p w14:paraId="69C59415" w14:textId="77777777" w:rsidR="00C11FE3" w:rsidRPr="00F47928" w:rsidRDefault="00C11FE3" w:rsidP="00C17630">
      <w:pPr>
        <w:pStyle w:val="Style1"/>
        <w:keepNext/>
        <w:keepLines/>
        <w:ind w:left="567" w:hanging="567"/>
      </w:pPr>
      <w:r w:rsidRPr="00F47928">
        <w:lastRenderedPageBreak/>
        <w:t>6.</w:t>
      </w:r>
      <w:r w:rsidRPr="00F47928">
        <w:tab/>
        <w:t>Obsah balení a další informace</w:t>
      </w:r>
    </w:p>
    <w:p w14:paraId="5BCED812" w14:textId="77777777" w:rsidR="00C11FE3" w:rsidRPr="00F47928" w:rsidRDefault="00C11FE3" w:rsidP="00543D0B">
      <w:pPr>
        <w:pStyle w:val="NormalKeep"/>
        <w:keepLines/>
      </w:pPr>
    </w:p>
    <w:p w14:paraId="294420B4" w14:textId="77777777" w:rsidR="00C11FE3" w:rsidRPr="00F47928" w:rsidRDefault="00C11FE3" w:rsidP="00543D0B">
      <w:pPr>
        <w:pStyle w:val="HeadingStrong"/>
      </w:pPr>
      <w:r w:rsidRPr="00F47928">
        <w:t>Co přípravek Deferasirox Mylan obsahuje</w:t>
      </w:r>
    </w:p>
    <w:p w14:paraId="35A75E07" w14:textId="77777777" w:rsidR="0063563B" w:rsidRPr="00F47928" w:rsidRDefault="00C11FE3" w:rsidP="00543D0B">
      <w:pPr>
        <w:pStyle w:val="NormalKeep"/>
        <w:keepLines/>
      </w:pPr>
      <w:r w:rsidRPr="00F47928">
        <w:t>Léčivou látkou je deferasiroxum.</w:t>
      </w:r>
    </w:p>
    <w:p w14:paraId="70CEF4B4" w14:textId="77777777" w:rsidR="0063563B" w:rsidRPr="00F47928" w:rsidRDefault="00C11FE3" w:rsidP="00C17630">
      <w:pPr>
        <w:pStyle w:val="Bullet"/>
        <w:keepNext/>
        <w:keepLines/>
        <w:ind w:left="567" w:hanging="567"/>
      </w:pPr>
      <w:r w:rsidRPr="00F47928">
        <w:t>Jedna potahovaná tableta přípravku Deferasirox Mylan 90 mg obsahuje deferasiroxum 90 mg.</w:t>
      </w:r>
    </w:p>
    <w:p w14:paraId="4E8E8624" w14:textId="77777777" w:rsidR="0063563B" w:rsidRPr="00F47928" w:rsidRDefault="00C11FE3" w:rsidP="00C17630">
      <w:pPr>
        <w:pStyle w:val="Bullet"/>
        <w:keepNext/>
        <w:ind w:left="567" w:hanging="567"/>
      </w:pPr>
      <w:r w:rsidRPr="00F47928">
        <w:t>Jedna potahovaná tableta přípravku Deferasirox Mylan 180 mg obsahuje deferasiroxum 180 mg.</w:t>
      </w:r>
    </w:p>
    <w:p w14:paraId="4CBCEA85" w14:textId="77777777" w:rsidR="00C11FE3" w:rsidRPr="00F47928" w:rsidRDefault="00C11FE3" w:rsidP="00C17630">
      <w:pPr>
        <w:pStyle w:val="Bullet"/>
        <w:ind w:left="567" w:hanging="567"/>
      </w:pPr>
      <w:r w:rsidRPr="00F47928">
        <w:t>Jedna potahovaná tableta přípravku Deferasirox Mylan 360 mg obsahuje deferasiroxum 360 mg.</w:t>
      </w:r>
    </w:p>
    <w:p w14:paraId="067DC92F" w14:textId="77777777" w:rsidR="00C11FE3" w:rsidRPr="00F47928" w:rsidRDefault="00C11FE3" w:rsidP="00763B90"/>
    <w:p w14:paraId="229BD3E3" w14:textId="683FF590" w:rsidR="00BF2834" w:rsidRPr="00F47928" w:rsidRDefault="00C11FE3" w:rsidP="00763B90">
      <w:pPr>
        <w:pStyle w:val="NormalKeep"/>
      </w:pPr>
      <w:r w:rsidRPr="00F47928">
        <w:t>Dalšími složkami jsou mikrokrystalická celulóza, krospovidon</w:t>
      </w:r>
      <w:r w:rsidR="0020298F" w:rsidRPr="00F47928">
        <w:t xml:space="preserve"> typ A</w:t>
      </w:r>
      <w:r w:rsidRPr="00F47928">
        <w:t>, povidon</w:t>
      </w:r>
      <w:r w:rsidR="0020298F" w:rsidRPr="00F47928">
        <w:t xml:space="preserve"> K 30</w:t>
      </w:r>
      <w:r w:rsidRPr="00F47928">
        <w:t>, magnesium-stearát, koloidní bezvodý oxid křemičitý a poloxamer</w:t>
      </w:r>
      <w:r w:rsidR="0020298F" w:rsidRPr="00F47928">
        <w:t xml:space="preserve"> 188</w:t>
      </w:r>
      <w:r w:rsidRPr="00F47928">
        <w:t xml:space="preserve">. Potahová vrstva tablety obsahuje: </w:t>
      </w:r>
      <w:r w:rsidR="0020298F" w:rsidRPr="00F47928">
        <w:t>hypromelóz</w:t>
      </w:r>
      <w:r w:rsidR="00F72216" w:rsidRPr="00F47928">
        <w:t>u</w:t>
      </w:r>
      <w:r w:rsidRPr="00F47928">
        <w:t>, oxid titaničitý (E</w:t>
      </w:r>
      <w:r w:rsidR="00D4763E" w:rsidRPr="00F47928">
        <w:t xml:space="preserve"> </w:t>
      </w:r>
      <w:r w:rsidRPr="00F47928">
        <w:t>171), makrogol</w:t>
      </w:r>
      <w:r w:rsidR="00615E5E" w:rsidRPr="00F47928">
        <w:t xml:space="preserve"> </w:t>
      </w:r>
      <w:r w:rsidRPr="00F47928">
        <w:t>6000, mastek</w:t>
      </w:r>
      <w:r w:rsidR="00615E5E" w:rsidRPr="00F47928">
        <w:t>,</w:t>
      </w:r>
      <w:r w:rsidR="00C5258F" w:rsidRPr="00F47928">
        <w:t xml:space="preserve"> </w:t>
      </w:r>
      <w:r w:rsidR="0020298F" w:rsidRPr="00F47928">
        <w:t>hlinitý lak indigokarmínu</w:t>
      </w:r>
      <w:r w:rsidR="00C5258F" w:rsidRPr="00F47928" w:rsidDel="00C5258F">
        <w:t xml:space="preserve"> </w:t>
      </w:r>
      <w:r w:rsidR="007B2F60" w:rsidRPr="00F47928">
        <w:t>(E</w:t>
      </w:r>
      <w:r w:rsidR="0020298F" w:rsidRPr="00F47928">
        <w:t xml:space="preserve"> </w:t>
      </w:r>
      <w:r w:rsidR="007B2F60" w:rsidRPr="00F47928">
        <w:t>132)</w:t>
      </w:r>
      <w:r w:rsidR="00BF2834" w:rsidRPr="00F47928">
        <w:t xml:space="preserve">. </w:t>
      </w:r>
    </w:p>
    <w:p w14:paraId="4F1C6DB3" w14:textId="77777777" w:rsidR="00BF2834" w:rsidRPr="00F47928" w:rsidRDefault="00BF2834" w:rsidP="00763B90">
      <w:pPr>
        <w:pStyle w:val="NormalKeep"/>
      </w:pPr>
    </w:p>
    <w:p w14:paraId="10A95BC0" w14:textId="77777777" w:rsidR="00C11FE3" w:rsidRPr="00F47928" w:rsidRDefault="00C11FE3" w:rsidP="00763B90">
      <w:pPr>
        <w:pStyle w:val="NormalKeep"/>
        <w:rPr>
          <w:b/>
        </w:rPr>
      </w:pPr>
      <w:r w:rsidRPr="00F47928">
        <w:rPr>
          <w:b/>
        </w:rPr>
        <w:t>Jak přípravek Deferasirox Mylan vypadá a co obsahuje toto balení</w:t>
      </w:r>
    </w:p>
    <w:p w14:paraId="4C31818F" w14:textId="77777777" w:rsidR="0063563B" w:rsidRPr="00F47928" w:rsidRDefault="00C11FE3" w:rsidP="00763B90">
      <w:pPr>
        <w:pStyle w:val="NormalKeep"/>
      </w:pPr>
      <w:r w:rsidRPr="00F47928">
        <w:t>Přípravek Deferasirox Mylan je dodáván ve formě potahovaných tablet.</w:t>
      </w:r>
    </w:p>
    <w:p w14:paraId="22441641" w14:textId="07BADE10" w:rsidR="0063563B" w:rsidRPr="00F47928" w:rsidRDefault="00C11FE3" w:rsidP="00C17630">
      <w:pPr>
        <w:pStyle w:val="Bullet"/>
        <w:ind w:left="567" w:hanging="567"/>
      </w:pPr>
      <w:r w:rsidRPr="00F47928">
        <w:t xml:space="preserve">Deferasirox Mylan 90 mg potahované tablety jsou potahované bikonvexní tablety </w:t>
      </w:r>
      <w:r w:rsidR="003D1E6C" w:rsidRPr="00F47928">
        <w:t xml:space="preserve">modré </w:t>
      </w:r>
      <w:r w:rsidRPr="00F47928">
        <w:t>barvy</w:t>
      </w:r>
      <w:r w:rsidR="006E1C6B" w:rsidRPr="00F47928">
        <w:t xml:space="preserve">, </w:t>
      </w:r>
      <w:r w:rsidR="00DF6805" w:rsidRPr="00F47928">
        <w:t xml:space="preserve">ve </w:t>
      </w:r>
      <w:r w:rsidR="006E1C6B" w:rsidRPr="00F47928">
        <w:t>tvaru</w:t>
      </w:r>
      <w:r w:rsidRPr="00F47928">
        <w:t xml:space="preserve"> tobolky s vyraženým textem „</w:t>
      </w:r>
      <w:r w:rsidR="00092BE3" w:rsidRPr="00F47928">
        <w:rPr>
          <w:rFonts w:eastAsia="Times New Roman"/>
          <w:noProof/>
          <w:lang w:val="en-US" w:eastAsia="en-US" w:bidi="th-TH"/>
        </w:rPr>
        <w:drawing>
          <wp:inline distT="0" distB="0" distL="0" distR="0" wp14:anchorId="353F29B1" wp14:editId="532F352E">
            <wp:extent cx="114300" cy="1143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na straně druhé.</w:t>
      </w:r>
    </w:p>
    <w:p w14:paraId="29168425" w14:textId="70FB1196" w:rsidR="0063563B" w:rsidRPr="00F47928" w:rsidRDefault="00C11FE3" w:rsidP="00C17630">
      <w:pPr>
        <w:pStyle w:val="Bullet"/>
        <w:ind w:left="567" w:hanging="567"/>
      </w:pPr>
      <w:r w:rsidRPr="00F47928">
        <w:t xml:space="preserve">Deferasirox Mylan 180 mg potahované tablety jsou potahované bikonvexní tablety </w:t>
      </w:r>
      <w:r w:rsidR="003D1E6C" w:rsidRPr="00F47928">
        <w:t>modré barvy</w:t>
      </w:r>
      <w:r w:rsidR="006E1C6B" w:rsidRPr="00F47928">
        <w:t xml:space="preserve">, </w:t>
      </w:r>
      <w:r w:rsidR="00DF6805" w:rsidRPr="00F47928">
        <w:t>ve</w:t>
      </w:r>
      <w:r w:rsidR="006E1C6B" w:rsidRPr="00F47928">
        <w:t xml:space="preserve"> tvaru</w:t>
      </w:r>
      <w:r w:rsidRPr="00F47928">
        <w:t xml:space="preserve"> tobolky s vyraženým textem „</w:t>
      </w:r>
      <w:r w:rsidR="00092BE3" w:rsidRPr="00F47928">
        <w:rPr>
          <w:rFonts w:eastAsia="Times New Roman"/>
          <w:noProof/>
          <w:lang w:val="en-US" w:eastAsia="en-US" w:bidi="th-TH"/>
        </w:rPr>
        <w:drawing>
          <wp:inline distT="0" distB="0" distL="0" distR="0" wp14:anchorId="5518034C" wp14:editId="15434F6E">
            <wp:extent cx="114300" cy="1143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1“ na straně druhé.</w:t>
      </w:r>
    </w:p>
    <w:p w14:paraId="5FD852AF" w14:textId="6ADE9A0E" w:rsidR="00C11FE3" w:rsidRPr="00F47928" w:rsidRDefault="00C11FE3" w:rsidP="00C17630">
      <w:pPr>
        <w:pStyle w:val="Bullet"/>
        <w:ind w:left="567" w:hanging="567"/>
      </w:pPr>
      <w:r w:rsidRPr="00F47928">
        <w:t xml:space="preserve">Deferasirox Mylan 360 mg potahované tablety jsou potahované bikonvexní tablety </w:t>
      </w:r>
      <w:r w:rsidR="003D1E6C" w:rsidRPr="00F47928">
        <w:t>modré barvy</w:t>
      </w:r>
      <w:r w:rsidR="00C7792C" w:rsidRPr="00F47928">
        <w:t xml:space="preserve">, </w:t>
      </w:r>
      <w:r w:rsidR="00DF6805" w:rsidRPr="00F47928">
        <w:t>ve</w:t>
      </w:r>
      <w:r w:rsidR="00C7792C" w:rsidRPr="00F47928">
        <w:t xml:space="preserve"> tvaru</w:t>
      </w:r>
      <w:r w:rsidRPr="00F47928">
        <w:t xml:space="preserve"> tobolky s vyraženým textem „</w:t>
      </w:r>
      <w:r w:rsidR="00092BE3" w:rsidRPr="00F47928">
        <w:rPr>
          <w:rFonts w:eastAsia="Times New Roman"/>
          <w:noProof/>
          <w:lang w:val="en-US" w:eastAsia="en-US" w:bidi="th-TH"/>
        </w:rPr>
        <w:drawing>
          <wp:inline distT="0" distB="0" distL="0" distR="0" wp14:anchorId="524AFA1D" wp14:editId="216A0B7F">
            <wp:extent cx="114300" cy="1143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Pr="00F47928">
        <w:t>“ na jedné straně a „DF 2“ na straně druhé.</w:t>
      </w:r>
    </w:p>
    <w:p w14:paraId="08E8FC36" w14:textId="77777777" w:rsidR="00C11FE3" w:rsidRPr="00F47928" w:rsidRDefault="00C11FE3" w:rsidP="00763B90"/>
    <w:p w14:paraId="6D206806" w14:textId="77777777" w:rsidR="0063563B" w:rsidRPr="00F47928" w:rsidRDefault="00C11FE3" w:rsidP="00763B90">
      <w:pPr>
        <w:pStyle w:val="NormalKeep"/>
      </w:pPr>
      <w:r w:rsidRPr="00F47928">
        <w:t xml:space="preserve">Přípravek Deferasirox Mylan je k dispozici ve formě </w:t>
      </w:r>
      <w:r w:rsidR="00D418CF" w:rsidRPr="00F47928">
        <w:t xml:space="preserve">čirých </w:t>
      </w:r>
      <w:r w:rsidRPr="00F47928">
        <w:t>průhledných PVC/PVdC/Al blistrů obsahujících 30 nebo 90 potahovaných tablet, v</w:t>
      </w:r>
      <w:r w:rsidR="00C7792C" w:rsidRPr="00F47928">
        <w:t> jednodávkovém blistru</w:t>
      </w:r>
      <w:r w:rsidRPr="00F47928">
        <w:t> po 30 tabletách a v bílých plastových lahvičkách s bílým neprůhledným šroubovacím uzávěrem s hliníkovým těsněním obsahujících 90 a 300 tablet.</w:t>
      </w:r>
    </w:p>
    <w:p w14:paraId="0F43A82B" w14:textId="77777777" w:rsidR="00C11FE3" w:rsidRPr="00F47928" w:rsidRDefault="00C11FE3" w:rsidP="00763B90">
      <w:r w:rsidRPr="00F47928">
        <w:t>Přípravek Deferasirox Mylan 360 mg potahované tablety je k dispozici také v blistr</w:t>
      </w:r>
      <w:r w:rsidR="00C7792C" w:rsidRPr="00F47928">
        <w:t>ech</w:t>
      </w:r>
      <w:r w:rsidRPr="00F47928">
        <w:t xml:space="preserve"> po 300 tabletách.</w:t>
      </w:r>
    </w:p>
    <w:bookmarkEnd w:id="4"/>
    <w:p w14:paraId="31972202" w14:textId="77777777" w:rsidR="00C11FE3" w:rsidRPr="00F47928" w:rsidRDefault="00C11FE3" w:rsidP="00763B90"/>
    <w:p w14:paraId="0E007CE6" w14:textId="77777777" w:rsidR="00C11FE3" w:rsidRPr="00F47928" w:rsidRDefault="00C11FE3" w:rsidP="00763B90">
      <w:r w:rsidRPr="00F47928">
        <w:t>Na trhu nemusí být všechny velikosti balení.</w:t>
      </w:r>
    </w:p>
    <w:p w14:paraId="43C432AF" w14:textId="77777777" w:rsidR="00C11FE3" w:rsidRPr="00F47928" w:rsidRDefault="00C11FE3" w:rsidP="00763B90"/>
    <w:p w14:paraId="58D94714" w14:textId="77777777" w:rsidR="00C11FE3" w:rsidRDefault="00C11FE3" w:rsidP="00763B90">
      <w:pPr>
        <w:pStyle w:val="HeadingStrong"/>
      </w:pPr>
      <w:r w:rsidRPr="00F47928">
        <w:t>Držitel rozhodnutí o registraci</w:t>
      </w:r>
    </w:p>
    <w:p w14:paraId="6BD5EE94" w14:textId="77777777" w:rsidR="00854312" w:rsidRPr="00854312" w:rsidRDefault="00854312" w:rsidP="00854312">
      <w:pPr>
        <w:pStyle w:val="NormalKeep"/>
      </w:pPr>
    </w:p>
    <w:p w14:paraId="024033A2" w14:textId="77777777" w:rsidR="00F07981" w:rsidRPr="00F47928" w:rsidRDefault="00F07981" w:rsidP="00763B90">
      <w:pPr>
        <w:pStyle w:val="NormalKeep"/>
      </w:pPr>
      <w:r w:rsidRPr="00F47928">
        <w:t>Mylan Pharmaceuticals Limited</w:t>
      </w:r>
    </w:p>
    <w:p w14:paraId="74099136" w14:textId="2FE799C1" w:rsidR="00F07981" w:rsidRPr="00F47928" w:rsidRDefault="00F07981" w:rsidP="00763B90">
      <w:pPr>
        <w:pStyle w:val="NormalKeep"/>
      </w:pPr>
      <w:r w:rsidRPr="00F47928">
        <w:t>Damastown Industrial Park</w:t>
      </w:r>
    </w:p>
    <w:p w14:paraId="2E14A9C6" w14:textId="63023DA7" w:rsidR="00F07981" w:rsidRPr="00F47928" w:rsidRDefault="00F07981" w:rsidP="00763B90">
      <w:pPr>
        <w:pStyle w:val="NormalKeep"/>
      </w:pPr>
      <w:r w:rsidRPr="00F47928">
        <w:t>Mulhuddart, Dublin 15</w:t>
      </w:r>
    </w:p>
    <w:p w14:paraId="69C1E3B9" w14:textId="77777777" w:rsidR="00F07981" w:rsidRPr="00F47928" w:rsidRDefault="00F07981" w:rsidP="00763B90">
      <w:pPr>
        <w:pStyle w:val="NormalKeep"/>
      </w:pPr>
      <w:r w:rsidRPr="00F47928">
        <w:t>DUBLIN</w:t>
      </w:r>
    </w:p>
    <w:p w14:paraId="4E4A2565" w14:textId="77777777" w:rsidR="00F07981" w:rsidRPr="00F47928" w:rsidRDefault="00F07981" w:rsidP="00763B90">
      <w:r w:rsidRPr="00F47928">
        <w:t>Irsko</w:t>
      </w:r>
    </w:p>
    <w:p w14:paraId="704E62FE" w14:textId="77777777" w:rsidR="00C11FE3" w:rsidRPr="00F47928" w:rsidRDefault="00C11FE3" w:rsidP="00763B90"/>
    <w:p w14:paraId="0A38A8D5" w14:textId="77777777" w:rsidR="00C11FE3" w:rsidRDefault="00C11FE3" w:rsidP="00763B90">
      <w:pPr>
        <w:pStyle w:val="HeadingStrong"/>
      </w:pPr>
      <w:r w:rsidRPr="00F47928">
        <w:t>Výrobce</w:t>
      </w:r>
    </w:p>
    <w:p w14:paraId="092E8254" w14:textId="77777777" w:rsidR="00854312" w:rsidRPr="00854312" w:rsidRDefault="00854312" w:rsidP="00854312">
      <w:pPr>
        <w:pStyle w:val="NormalKeep"/>
      </w:pPr>
    </w:p>
    <w:p w14:paraId="2E8B4608" w14:textId="680426E0" w:rsidR="00C459BB" w:rsidRPr="00F47928" w:rsidRDefault="000D7D39" w:rsidP="00763B90">
      <w:r w:rsidRPr="00F47928">
        <w:t>Mylan Hungary Kft.</w:t>
      </w:r>
    </w:p>
    <w:p w14:paraId="1ADD7C8A" w14:textId="02545F35" w:rsidR="00C459BB" w:rsidRPr="00F47928" w:rsidRDefault="000D7D39" w:rsidP="00763B90">
      <w:r w:rsidRPr="00F47928">
        <w:t>Mylan utca 1</w:t>
      </w:r>
    </w:p>
    <w:p w14:paraId="0BFA2164" w14:textId="79D52315" w:rsidR="00C459BB" w:rsidRPr="00F47928" w:rsidRDefault="000D7D39" w:rsidP="00763B90">
      <w:r w:rsidRPr="00F47928">
        <w:t>Komárom 2900</w:t>
      </w:r>
    </w:p>
    <w:p w14:paraId="3AB19EEA" w14:textId="15DFA1F1" w:rsidR="000D7D39" w:rsidRPr="00F47928" w:rsidRDefault="000D7D39" w:rsidP="00763B90">
      <w:r w:rsidRPr="00F47928">
        <w:t>Maďarsko</w:t>
      </w:r>
    </w:p>
    <w:p w14:paraId="4B2A3EF0" w14:textId="77777777" w:rsidR="00C11FE3" w:rsidRPr="00F47928" w:rsidRDefault="00C11FE3" w:rsidP="00763B90">
      <w:pPr>
        <w:pStyle w:val="NormalKeep"/>
      </w:pPr>
    </w:p>
    <w:p w14:paraId="17C67761" w14:textId="65627920" w:rsidR="000D7D39" w:rsidRPr="00F47928" w:rsidRDefault="000D7D39" w:rsidP="00763B90">
      <w:pPr>
        <w:rPr>
          <w:bCs/>
          <w:highlight w:val="lightGray"/>
        </w:rPr>
      </w:pPr>
      <w:del w:id="5" w:author="Anonymous-Viatris" w:date="2026-04-14T23:21:00Z" w16du:dateUtc="2026-04-14T17:51:00Z">
        <w:r w:rsidRPr="00F47928" w:rsidDel="00653CDE">
          <w:rPr>
            <w:bCs/>
            <w:highlight w:val="lightGray"/>
          </w:rPr>
          <w:delText xml:space="preserve">Mylan </w:delText>
        </w:r>
      </w:del>
      <w:ins w:id="6" w:author="Anonymous-Viatris" w:date="2026-04-14T23:21:00Z" w16du:dateUtc="2026-04-14T17:51:00Z">
        <w:r w:rsidR="00653CDE">
          <w:rPr>
            <w:bCs/>
            <w:highlight w:val="lightGray"/>
          </w:rPr>
          <w:t>Viatris</w:t>
        </w:r>
        <w:r w:rsidR="00653CDE" w:rsidRPr="00F47928">
          <w:rPr>
            <w:bCs/>
            <w:highlight w:val="lightGray"/>
          </w:rPr>
          <w:t xml:space="preserve"> </w:t>
        </w:r>
      </w:ins>
      <w:r w:rsidRPr="00F47928">
        <w:rPr>
          <w:bCs/>
          <w:highlight w:val="lightGray"/>
        </w:rPr>
        <w:t>Germany GmbH, Zweigniederlassung Bad Homburg v. d. Hoehe</w:t>
      </w:r>
    </w:p>
    <w:p w14:paraId="33DE8DAB" w14:textId="77777777" w:rsidR="000D7D39" w:rsidRPr="00F47928" w:rsidRDefault="000D7D39" w:rsidP="00763B90">
      <w:pPr>
        <w:rPr>
          <w:bCs/>
        </w:rPr>
      </w:pPr>
      <w:r w:rsidRPr="00F47928">
        <w:rPr>
          <w:bCs/>
          <w:highlight w:val="lightGray"/>
        </w:rPr>
        <w:t>Benzstrasse 1, Bad Homburg v. d. Hoehe, Hessen, 61352, Německo</w:t>
      </w:r>
    </w:p>
    <w:p w14:paraId="7BEDB342" w14:textId="77777777" w:rsidR="00C11FE3" w:rsidRPr="00F47928" w:rsidRDefault="00C11FE3" w:rsidP="00763B90"/>
    <w:p w14:paraId="6902D885" w14:textId="77777777" w:rsidR="00C11FE3" w:rsidRPr="00F47928" w:rsidRDefault="00C11FE3" w:rsidP="00763B90">
      <w:pPr>
        <w:pStyle w:val="NormalKeep"/>
      </w:pPr>
      <w:r w:rsidRPr="00F47928">
        <w:t>Další informace o tomto přípravku získáte u místního zástupce držitele rozhodnutí o registraci:</w:t>
      </w:r>
    </w:p>
    <w:p w14:paraId="2D3955BC" w14:textId="77777777" w:rsidR="00C11FE3" w:rsidRPr="00F47928" w:rsidRDefault="00C11FE3" w:rsidP="00763B90">
      <w:pPr>
        <w:pStyle w:val="NormalKeep"/>
      </w:pPr>
    </w:p>
    <w:tbl>
      <w:tblPr>
        <w:tblW w:w="0" w:type="auto"/>
        <w:tblLook w:val="04A0" w:firstRow="1" w:lastRow="0" w:firstColumn="1" w:lastColumn="0" w:noHBand="0" w:noVBand="1"/>
      </w:tblPr>
      <w:tblGrid>
        <w:gridCol w:w="4537"/>
        <w:gridCol w:w="4538"/>
      </w:tblGrid>
      <w:tr w:rsidR="00092BE3" w:rsidRPr="00F47928" w14:paraId="0DD50538" w14:textId="77777777" w:rsidTr="00C17630">
        <w:trPr>
          <w:cantSplit/>
        </w:trPr>
        <w:tc>
          <w:tcPr>
            <w:tcW w:w="4543" w:type="dxa"/>
          </w:tcPr>
          <w:p w14:paraId="0B9AEAF6" w14:textId="77777777" w:rsidR="00092BE3" w:rsidRPr="00F47928" w:rsidRDefault="00092BE3" w:rsidP="00763B90">
            <w:pPr>
              <w:rPr>
                <w:rStyle w:val="Strong"/>
              </w:rPr>
            </w:pPr>
            <w:r w:rsidRPr="00F47928">
              <w:rPr>
                <w:rStyle w:val="Strong"/>
              </w:rPr>
              <w:t>België/Belgique/Belgien</w:t>
            </w:r>
          </w:p>
          <w:p w14:paraId="513494CA" w14:textId="7D1FED48" w:rsidR="00092BE3" w:rsidRPr="00F47928" w:rsidRDefault="00992EA0" w:rsidP="00763B90">
            <w:r w:rsidRPr="00F47928">
              <w:t>Viatris</w:t>
            </w:r>
          </w:p>
          <w:p w14:paraId="693CF6C7" w14:textId="77777777" w:rsidR="00092BE3" w:rsidRPr="00F47928" w:rsidRDefault="00092BE3" w:rsidP="00763B90">
            <w:r w:rsidRPr="00F47928">
              <w:t>Tél/Tel: + 32 (0)2 658 61 00</w:t>
            </w:r>
          </w:p>
          <w:p w14:paraId="62D4119F" w14:textId="77777777" w:rsidR="00092BE3" w:rsidRPr="00F47928" w:rsidRDefault="00092BE3" w:rsidP="00763B90"/>
        </w:tc>
        <w:tc>
          <w:tcPr>
            <w:tcW w:w="4544" w:type="dxa"/>
          </w:tcPr>
          <w:p w14:paraId="7CB4FF16" w14:textId="77777777" w:rsidR="00092BE3" w:rsidRPr="00F47928" w:rsidRDefault="00092BE3" w:rsidP="00763B90">
            <w:pPr>
              <w:rPr>
                <w:rStyle w:val="Strong"/>
              </w:rPr>
            </w:pPr>
            <w:r w:rsidRPr="00F47928">
              <w:rPr>
                <w:rStyle w:val="Strong"/>
              </w:rPr>
              <w:t>Lietuva</w:t>
            </w:r>
          </w:p>
          <w:p w14:paraId="2811529E" w14:textId="4CDED6FF" w:rsidR="00C5258F" w:rsidRPr="00F47928" w:rsidRDefault="00992EA0" w:rsidP="00763B90">
            <w:r w:rsidRPr="00F47928">
              <w:rPr>
                <w:rStyle w:val="normaltextrun"/>
                <w:shd w:val="clear" w:color="auto" w:fill="FFFFFF"/>
              </w:rPr>
              <w:t xml:space="preserve">Viatris </w:t>
            </w:r>
            <w:r w:rsidR="00C5258F" w:rsidRPr="00F47928">
              <w:rPr>
                <w:rStyle w:val="normaltextrun"/>
                <w:shd w:val="clear" w:color="auto" w:fill="FFFFFF"/>
              </w:rPr>
              <w:t>UAB</w:t>
            </w:r>
            <w:r w:rsidR="00C5258F" w:rsidRPr="00F47928">
              <w:rPr>
                <w:rStyle w:val="eop"/>
                <w:shd w:val="clear" w:color="auto" w:fill="FFFFFF"/>
              </w:rPr>
              <w:t> </w:t>
            </w:r>
          </w:p>
          <w:p w14:paraId="3B9B433A" w14:textId="77777777" w:rsidR="00092BE3" w:rsidRPr="00F47928" w:rsidRDefault="00092BE3" w:rsidP="00763B90">
            <w:r w:rsidRPr="00F47928">
              <w:t>Tel: +370 5 205 1288</w:t>
            </w:r>
          </w:p>
          <w:p w14:paraId="4E6EDB04" w14:textId="77777777" w:rsidR="00092BE3" w:rsidRPr="00F47928" w:rsidRDefault="00092BE3" w:rsidP="00763B90"/>
        </w:tc>
      </w:tr>
      <w:tr w:rsidR="00092BE3" w:rsidRPr="00F47928" w14:paraId="7003FEF9" w14:textId="77777777" w:rsidTr="00C17630">
        <w:trPr>
          <w:cantSplit/>
        </w:trPr>
        <w:tc>
          <w:tcPr>
            <w:tcW w:w="4543" w:type="dxa"/>
          </w:tcPr>
          <w:p w14:paraId="4035E3E0" w14:textId="77777777" w:rsidR="00092BE3" w:rsidRPr="00F47928" w:rsidRDefault="00092BE3" w:rsidP="00763B90">
            <w:pPr>
              <w:rPr>
                <w:rStyle w:val="Strong"/>
              </w:rPr>
            </w:pPr>
            <w:r w:rsidRPr="00F47928">
              <w:rPr>
                <w:rStyle w:val="Strong"/>
              </w:rPr>
              <w:lastRenderedPageBreak/>
              <w:t>България</w:t>
            </w:r>
          </w:p>
          <w:p w14:paraId="6E73DA7E" w14:textId="23C3B2FF" w:rsidR="00092BE3" w:rsidRPr="00F47928" w:rsidRDefault="00653CDE" w:rsidP="00763B90">
            <w:ins w:id="7" w:author="Anonymous-Viatris" w:date="2026-04-14T23:21:00Z" w16du:dateUtc="2026-04-14T17:51:00Z">
              <w:r w:rsidRPr="00653CDE">
                <w:t>Виатрис</w:t>
              </w:r>
            </w:ins>
            <w:del w:id="8" w:author="Anonymous-Viatris" w:date="2026-04-14T23:21:00Z" w16du:dateUtc="2026-04-14T17:51:00Z">
              <w:r w:rsidR="00092BE3" w:rsidRPr="00F47928" w:rsidDel="00653CDE">
                <w:delText>Майлан</w:delText>
              </w:r>
            </w:del>
            <w:r w:rsidR="00092BE3" w:rsidRPr="00F47928">
              <w:t xml:space="preserve"> ЕООД</w:t>
            </w:r>
          </w:p>
          <w:p w14:paraId="6D9216F8" w14:textId="4436BF2C" w:rsidR="00092BE3" w:rsidRPr="00F47928" w:rsidRDefault="00092BE3" w:rsidP="00763B90">
            <w:r w:rsidRPr="00F47928">
              <w:t>Тел</w:t>
            </w:r>
            <w:r w:rsidR="000C2D68" w:rsidRPr="00F47928">
              <w:t>.</w:t>
            </w:r>
            <w:r w:rsidRPr="00F47928">
              <w:t>: +359 2 44 55 400</w:t>
            </w:r>
          </w:p>
          <w:p w14:paraId="18882A66" w14:textId="77777777" w:rsidR="00092BE3" w:rsidRPr="00F47928" w:rsidRDefault="00092BE3" w:rsidP="00763B90"/>
        </w:tc>
        <w:tc>
          <w:tcPr>
            <w:tcW w:w="4544" w:type="dxa"/>
          </w:tcPr>
          <w:p w14:paraId="3ACF39BC" w14:textId="77777777" w:rsidR="00092BE3" w:rsidRPr="00F47928" w:rsidRDefault="00092BE3" w:rsidP="00763B90">
            <w:pPr>
              <w:rPr>
                <w:rStyle w:val="Strong"/>
              </w:rPr>
            </w:pPr>
            <w:r w:rsidRPr="00F47928">
              <w:rPr>
                <w:rStyle w:val="Strong"/>
              </w:rPr>
              <w:t>Luxembourg/Luxemburg</w:t>
            </w:r>
          </w:p>
          <w:p w14:paraId="3AE6C15B" w14:textId="7E8C9059" w:rsidR="00092BE3" w:rsidRPr="00067A78" w:rsidRDefault="00992EA0" w:rsidP="00763B90">
            <w:r w:rsidRPr="00F47928">
              <w:t>Viatris</w:t>
            </w:r>
          </w:p>
          <w:p w14:paraId="419494A7" w14:textId="7322AA8F" w:rsidR="00092BE3" w:rsidRPr="00067A78" w:rsidRDefault="000C2D68" w:rsidP="00763B90">
            <w:r w:rsidRPr="00067A78">
              <w:t>Tél/Tel</w:t>
            </w:r>
            <w:r w:rsidR="00092BE3" w:rsidRPr="00067A78">
              <w:t>: +</w:t>
            </w:r>
            <w:r w:rsidR="00092BE3" w:rsidRPr="00F47928">
              <w:t> </w:t>
            </w:r>
            <w:r w:rsidR="00092BE3" w:rsidRPr="00067A78">
              <w:t>32 (0)2</w:t>
            </w:r>
            <w:r w:rsidR="00092BE3" w:rsidRPr="00F47928">
              <w:t> </w:t>
            </w:r>
            <w:r w:rsidR="00092BE3" w:rsidRPr="00067A78">
              <w:t>658 61 00</w:t>
            </w:r>
          </w:p>
          <w:p w14:paraId="7C17A747" w14:textId="77777777" w:rsidR="00092BE3" w:rsidRPr="00F47928" w:rsidRDefault="00092BE3" w:rsidP="00763B90">
            <w:r w:rsidRPr="00F47928">
              <w:t>(Belgique/Belgien)</w:t>
            </w:r>
          </w:p>
          <w:p w14:paraId="32793C1D" w14:textId="77777777" w:rsidR="00092BE3" w:rsidRPr="00F47928" w:rsidRDefault="00092BE3" w:rsidP="00763B90"/>
        </w:tc>
      </w:tr>
      <w:tr w:rsidR="00092BE3" w:rsidRPr="00F47928" w14:paraId="0A384734" w14:textId="77777777" w:rsidTr="00C17630">
        <w:trPr>
          <w:cantSplit/>
        </w:trPr>
        <w:tc>
          <w:tcPr>
            <w:tcW w:w="4543" w:type="dxa"/>
          </w:tcPr>
          <w:p w14:paraId="64597983" w14:textId="77777777" w:rsidR="00092BE3" w:rsidRPr="00F47928" w:rsidRDefault="00092BE3" w:rsidP="00763B90">
            <w:pPr>
              <w:rPr>
                <w:rStyle w:val="Strong"/>
              </w:rPr>
            </w:pPr>
            <w:r w:rsidRPr="00F47928">
              <w:rPr>
                <w:rStyle w:val="Strong"/>
              </w:rPr>
              <w:t>Česká republika</w:t>
            </w:r>
          </w:p>
          <w:p w14:paraId="57977586" w14:textId="718AA88E" w:rsidR="00092BE3" w:rsidRPr="00F47928" w:rsidRDefault="008E5BB1" w:rsidP="00763B90">
            <w:r w:rsidRPr="00F47928">
              <w:rPr>
                <w:rStyle w:val="normaltextrun"/>
                <w:shd w:val="clear" w:color="auto" w:fill="FFFFFF"/>
              </w:rPr>
              <w:t>Viatris CZ</w:t>
            </w:r>
            <w:r w:rsidR="00992EA0" w:rsidRPr="00F47928">
              <w:rPr>
                <w:rStyle w:val="normaltextrun"/>
                <w:color w:val="498205"/>
                <w:u w:val="single"/>
                <w:shd w:val="clear" w:color="auto" w:fill="FFFFFF"/>
              </w:rPr>
              <w:t xml:space="preserve"> </w:t>
            </w:r>
            <w:r w:rsidRPr="00F47928">
              <w:rPr>
                <w:rStyle w:val="normaltextrun"/>
                <w:color w:val="000000"/>
                <w:shd w:val="clear" w:color="auto" w:fill="FFFFFF"/>
              </w:rPr>
              <w:t>s.r.o.</w:t>
            </w:r>
          </w:p>
          <w:p w14:paraId="688474D6" w14:textId="46460B72" w:rsidR="00092BE3" w:rsidRPr="00F47928" w:rsidRDefault="00092BE3" w:rsidP="00763B90">
            <w:r w:rsidRPr="00F47928">
              <w:t>Tel</w:t>
            </w:r>
            <w:r w:rsidR="000C2D68" w:rsidRPr="00F47928">
              <w:t>.</w:t>
            </w:r>
            <w:r w:rsidRPr="00F47928">
              <w:t>: + 420 222 004 400</w:t>
            </w:r>
          </w:p>
          <w:p w14:paraId="3C8329CF" w14:textId="77777777" w:rsidR="00092BE3" w:rsidRPr="00F47928" w:rsidRDefault="00092BE3" w:rsidP="00763B90"/>
        </w:tc>
        <w:tc>
          <w:tcPr>
            <w:tcW w:w="4544" w:type="dxa"/>
          </w:tcPr>
          <w:p w14:paraId="0EE7AB8A" w14:textId="77777777" w:rsidR="00092BE3" w:rsidRPr="00F47928" w:rsidRDefault="00092BE3" w:rsidP="00763B90">
            <w:pPr>
              <w:rPr>
                <w:rStyle w:val="Strong"/>
              </w:rPr>
            </w:pPr>
            <w:r w:rsidRPr="00F47928">
              <w:rPr>
                <w:rStyle w:val="Strong"/>
              </w:rPr>
              <w:t>Magyarország</w:t>
            </w:r>
          </w:p>
          <w:p w14:paraId="68AC8F98" w14:textId="65D90279" w:rsidR="00092BE3" w:rsidRPr="00F47928" w:rsidRDefault="00992EA0" w:rsidP="00763B90">
            <w:r w:rsidRPr="00F47928">
              <w:t>Viatris Healthcare</w:t>
            </w:r>
            <w:r w:rsidR="00092BE3" w:rsidRPr="00F47928">
              <w:t xml:space="preserve"> Kft</w:t>
            </w:r>
            <w:r w:rsidR="009A3ECC">
              <w:t>.</w:t>
            </w:r>
          </w:p>
          <w:p w14:paraId="3F0D987B" w14:textId="099435F1" w:rsidR="00092BE3" w:rsidRPr="00F47928" w:rsidRDefault="00092BE3" w:rsidP="00763B90">
            <w:r w:rsidRPr="00F47928">
              <w:t>Tel</w:t>
            </w:r>
            <w:r w:rsidR="000C2D68" w:rsidRPr="00F47928">
              <w:t>.</w:t>
            </w:r>
            <w:r w:rsidRPr="00F47928">
              <w:t>: + 36 1 465 2100</w:t>
            </w:r>
          </w:p>
          <w:p w14:paraId="079F6D7F" w14:textId="77777777" w:rsidR="00092BE3" w:rsidRPr="00F47928" w:rsidRDefault="00092BE3" w:rsidP="00763B90"/>
        </w:tc>
      </w:tr>
      <w:tr w:rsidR="00092BE3" w:rsidRPr="00F47928" w14:paraId="753B97E3" w14:textId="77777777" w:rsidTr="00C17630">
        <w:trPr>
          <w:cantSplit/>
        </w:trPr>
        <w:tc>
          <w:tcPr>
            <w:tcW w:w="4543" w:type="dxa"/>
          </w:tcPr>
          <w:p w14:paraId="2C1053DC" w14:textId="77777777" w:rsidR="00092BE3" w:rsidRPr="00F47928" w:rsidRDefault="00092BE3" w:rsidP="00763B90">
            <w:pPr>
              <w:rPr>
                <w:rStyle w:val="Strong"/>
              </w:rPr>
            </w:pPr>
            <w:r w:rsidRPr="00F47928">
              <w:rPr>
                <w:rStyle w:val="Strong"/>
              </w:rPr>
              <w:t>Danmark</w:t>
            </w:r>
          </w:p>
          <w:p w14:paraId="096DDAB8" w14:textId="674E5E4D" w:rsidR="00C5258F" w:rsidRPr="00F47928" w:rsidRDefault="00044E2C" w:rsidP="00763B90">
            <w:r w:rsidRPr="00F47928">
              <w:t>Viatris</w:t>
            </w:r>
            <w:r w:rsidR="00C5258F" w:rsidRPr="00F47928">
              <w:t> ApS </w:t>
            </w:r>
          </w:p>
          <w:p w14:paraId="566C765F" w14:textId="64C0AA05" w:rsidR="00C5258F" w:rsidRPr="00F47928" w:rsidRDefault="0030762B" w:rsidP="00763B90">
            <w:r w:rsidRPr="00F47928">
              <w:t>Tlf</w:t>
            </w:r>
            <w:r w:rsidR="009A3ECC">
              <w:t>.</w:t>
            </w:r>
            <w:r w:rsidR="00C5258F" w:rsidRPr="00F47928">
              <w:t>: +45 28 11 69 32 </w:t>
            </w:r>
          </w:p>
          <w:p w14:paraId="1A05F6D3" w14:textId="77777777" w:rsidR="00092BE3" w:rsidRPr="00F47928" w:rsidRDefault="00092BE3" w:rsidP="00763B90"/>
        </w:tc>
        <w:tc>
          <w:tcPr>
            <w:tcW w:w="4544" w:type="dxa"/>
          </w:tcPr>
          <w:p w14:paraId="71DACE19" w14:textId="77777777" w:rsidR="00092BE3" w:rsidRPr="00F47928" w:rsidRDefault="00092BE3" w:rsidP="00763B90">
            <w:pPr>
              <w:rPr>
                <w:rStyle w:val="Strong"/>
              </w:rPr>
            </w:pPr>
            <w:r w:rsidRPr="00F47928">
              <w:rPr>
                <w:rStyle w:val="Strong"/>
              </w:rPr>
              <w:t>Malta</w:t>
            </w:r>
          </w:p>
          <w:p w14:paraId="72217FED" w14:textId="77777777" w:rsidR="00092BE3" w:rsidRPr="00F47928" w:rsidRDefault="00092BE3" w:rsidP="00763B90">
            <w:r w:rsidRPr="00F47928">
              <w:t>V.J. Salomone Pharma Ltd</w:t>
            </w:r>
          </w:p>
          <w:p w14:paraId="0A35A834" w14:textId="77777777" w:rsidR="00092BE3" w:rsidRPr="00F47928" w:rsidRDefault="00092BE3" w:rsidP="00763B90">
            <w:r w:rsidRPr="00F47928">
              <w:t>Tel: + 356 21 22 01 74</w:t>
            </w:r>
          </w:p>
          <w:p w14:paraId="4782852B" w14:textId="77777777" w:rsidR="00092BE3" w:rsidRPr="00F47928" w:rsidRDefault="00092BE3" w:rsidP="00763B90"/>
        </w:tc>
      </w:tr>
      <w:tr w:rsidR="00092BE3" w:rsidRPr="00F47928" w14:paraId="6861BE37" w14:textId="77777777" w:rsidTr="00C17630">
        <w:trPr>
          <w:cantSplit/>
        </w:trPr>
        <w:tc>
          <w:tcPr>
            <w:tcW w:w="4543" w:type="dxa"/>
          </w:tcPr>
          <w:p w14:paraId="0A3ED46E" w14:textId="77777777" w:rsidR="00092BE3" w:rsidRPr="00F47928" w:rsidRDefault="00092BE3" w:rsidP="00763B90">
            <w:pPr>
              <w:rPr>
                <w:rStyle w:val="Strong"/>
              </w:rPr>
            </w:pPr>
            <w:r w:rsidRPr="00F47928">
              <w:rPr>
                <w:rStyle w:val="Strong"/>
              </w:rPr>
              <w:t>Deutschland</w:t>
            </w:r>
          </w:p>
          <w:p w14:paraId="27684845" w14:textId="48F9445A" w:rsidR="00092BE3" w:rsidRPr="00F47928" w:rsidRDefault="008E5BB1" w:rsidP="00763B90">
            <w:r w:rsidRPr="00F47928">
              <w:t>Viatris</w:t>
            </w:r>
            <w:r w:rsidR="00092BE3" w:rsidRPr="00F47928">
              <w:t xml:space="preserve"> Healthcare GmbH</w:t>
            </w:r>
          </w:p>
          <w:p w14:paraId="66A93D68" w14:textId="77777777" w:rsidR="00092BE3" w:rsidRPr="00F47928" w:rsidRDefault="00092BE3" w:rsidP="00763B90">
            <w:r w:rsidRPr="00F47928">
              <w:t>Tel: +49 800 0700 800</w:t>
            </w:r>
          </w:p>
          <w:p w14:paraId="05A59D6B" w14:textId="77777777" w:rsidR="00092BE3" w:rsidRPr="00F47928" w:rsidRDefault="00092BE3" w:rsidP="00763B90"/>
        </w:tc>
        <w:tc>
          <w:tcPr>
            <w:tcW w:w="4544" w:type="dxa"/>
          </w:tcPr>
          <w:p w14:paraId="3D94D528" w14:textId="77777777" w:rsidR="00092BE3" w:rsidRPr="00F47928" w:rsidRDefault="00092BE3" w:rsidP="00763B90">
            <w:pPr>
              <w:rPr>
                <w:rStyle w:val="Strong"/>
              </w:rPr>
            </w:pPr>
            <w:r w:rsidRPr="00F47928">
              <w:rPr>
                <w:rStyle w:val="Strong"/>
              </w:rPr>
              <w:t>Nederland</w:t>
            </w:r>
          </w:p>
          <w:p w14:paraId="11C23DB8" w14:textId="77777777" w:rsidR="00092BE3" w:rsidRPr="00F47928" w:rsidRDefault="00092BE3" w:rsidP="00763B90">
            <w:r w:rsidRPr="00F47928">
              <w:t>Mylan BV</w:t>
            </w:r>
          </w:p>
          <w:p w14:paraId="63C67BAE" w14:textId="77777777" w:rsidR="00092BE3" w:rsidRPr="00F47928" w:rsidRDefault="00092BE3" w:rsidP="00763B90">
            <w:r w:rsidRPr="00F47928">
              <w:t>Tel: +31 (0)20 426 3300</w:t>
            </w:r>
          </w:p>
          <w:p w14:paraId="5083B91F" w14:textId="77777777" w:rsidR="00092BE3" w:rsidRPr="00F47928" w:rsidRDefault="00092BE3" w:rsidP="00763B90"/>
        </w:tc>
      </w:tr>
      <w:tr w:rsidR="00092BE3" w:rsidRPr="00F47928" w14:paraId="62F63659" w14:textId="77777777" w:rsidTr="00C17630">
        <w:trPr>
          <w:cantSplit/>
        </w:trPr>
        <w:tc>
          <w:tcPr>
            <w:tcW w:w="4543" w:type="dxa"/>
          </w:tcPr>
          <w:p w14:paraId="08CB29A9" w14:textId="77777777" w:rsidR="00092BE3" w:rsidRPr="00F47928" w:rsidRDefault="00092BE3" w:rsidP="00763B90">
            <w:pPr>
              <w:rPr>
                <w:rStyle w:val="Strong"/>
              </w:rPr>
            </w:pPr>
            <w:r w:rsidRPr="00F47928">
              <w:rPr>
                <w:rStyle w:val="Strong"/>
              </w:rPr>
              <w:t>Eesti</w:t>
            </w:r>
          </w:p>
          <w:p w14:paraId="7509FE86" w14:textId="310004AD" w:rsidR="00092BE3" w:rsidRPr="00F47928" w:rsidRDefault="00992EA0" w:rsidP="00763B90">
            <w:r w:rsidRPr="00F47928">
              <w:t>Viatris OU</w:t>
            </w:r>
          </w:p>
          <w:p w14:paraId="1B765B7C" w14:textId="77777777" w:rsidR="00092BE3" w:rsidRPr="00F47928" w:rsidRDefault="00092BE3" w:rsidP="00763B90">
            <w:r w:rsidRPr="00F47928">
              <w:t>Tel: + 372 6363 052</w:t>
            </w:r>
          </w:p>
          <w:p w14:paraId="26A060D1" w14:textId="77777777" w:rsidR="00092BE3" w:rsidRPr="00F47928" w:rsidRDefault="00092BE3" w:rsidP="00763B90"/>
        </w:tc>
        <w:tc>
          <w:tcPr>
            <w:tcW w:w="4544" w:type="dxa"/>
          </w:tcPr>
          <w:p w14:paraId="71AEF150" w14:textId="77777777" w:rsidR="00092BE3" w:rsidRPr="00F47928" w:rsidRDefault="00092BE3" w:rsidP="00763B90">
            <w:pPr>
              <w:rPr>
                <w:rStyle w:val="Strong"/>
              </w:rPr>
            </w:pPr>
            <w:r w:rsidRPr="00F47928">
              <w:rPr>
                <w:rStyle w:val="Strong"/>
              </w:rPr>
              <w:t>Norge</w:t>
            </w:r>
          </w:p>
          <w:p w14:paraId="5F6C7D87" w14:textId="1DC0078A" w:rsidR="00092BE3" w:rsidRPr="00F47928" w:rsidRDefault="00C54233" w:rsidP="00763B90">
            <w:r w:rsidRPr="00F47928">
              <w:t xml:space="preserve">Viatris </w:t>
            </w:r>
            <w:r w:rsidR="00092BE3" w:rsidRPr="00F47928">
              <w:t>AS</w:t>
            </w:r>
          </w:p>
          <w:p w14:paraId="60187A6F" w14:textId="6AEE009D" w:rsidR="00092BE3" w:rsidRPr="00F47928" w:rsidRDefault="0030762B" w:rsidP="00763B90">
            <w:r w:rsidRPr="00F47928">
              <w:t>Tlf</w:t>
            </w:r>
            <w:r w:rsidR="00092BE3" w:rsidRPr="00F47928">
              <w:t>: +47 66 75 33 00</w:t>
            </w:r>
          </w:p>
          <w:p w14:paraId="261DDEB9" w14:textId="77777777" w:rsidR="00092BE3" w:rsidRPr="00F47928" w:rsidRDefault="00092BE3" w:rsidP="00763B90"/>
        </w:tc>
      </w:tr>
      <w:tr w:rsidR="00092BE3" w:rsidRPr="00F47928" w14:paraId="7E18F84F" w14:textId="77777777" w:rsidTr="00C17630">
        <w:trPr>
          <w:cantSplit/>
        </w:trPr>
        <w:tc>
          <w:tcPr>
            <w:tcW w:w="4543" w:type="dxa"/>
          </w:tcPr>
          <w:p w14:paraId="1A8FD7B1" w14:textId="77777777" w:rsidR="00092BE3" w:rsidRPr="00F47928" w:rsidRDefault="00092BE3" w:rsidP="00763B90">
            <w:pPr>
              <w:rPr>
                <w:rStyle w:val="Strong"/>
              </w:rPr>
            </w:pPr>
            <w:r w:rsidRPr="00F47928">
              <w:rPr>
                <w:rStyle w:val="Strong"/>
              </w:rPr>
              <w:t>Ελλάδα</w:t>
            </w:r>
          </w:p>
          <w:p w14:paraId="1B524F3C" w14:textId="68C03524" w:rsidR="00092BE3" w:rsidRPr="00F47928" w:rsidRDefault="00992EA0" w:rsidP="00763B90">
            <w:r w:rsidRPr="00F47928">
              <w:t>Viatris</w:t>
            </w:r>
            <w:r w:rsidR="00092BE3" w:rsidRPr="00F47928">
              <w:t xml:space="preserve"> Hellas ΕΠΕ</w:t>
            </w:r>
            <w:r w:rsidRPr="00F47928">
              <w:t xml:space="preserve"> Ltd</w:t>
            </w:r>
          </w:p>
          <w:p w14:paraId="3FB67189" w14:textId="3AC8B209" w:rsidR="00092BE3" w:rsidRPr="00F47928" w:rsidRDefault="00092BE3" w:rsidP="00763B90">
            <w:r w:rsidRPr="00F47928">
              <w:t>Τηλ: +30 210</w:t>
            </w:r>
            <w:r w:rsidR="00044E2C" w:rsidRPr="00F47928">
              <w:t>0 100</w:t>
            </w:r>
            <w:r w:rsidRPr="00F47928">
              <w:t> </w:t>
            </w:r>
            <w:r w:rsidR="00044E2C" w:rsidRPr="00F47928">
              <w:t>02</w:t>
            </w:r>
          </w:p>
          <w:p w14:paraId="552E6C36" w14:textId="77777777" w:rsidR="00092BE3" w:rsidRPr="00F47928" w:rsidRDefault="00092BE3" w:rsidP="00763B90"/>
        </w:tc>
        <w:tc>
          <w:tcPr>
            <w:tcW w:w="4544" w:type="dxa"/>
          </w:tcPr>
          <w:p w14:paraId="70FA2C7B" w14:textId="77777777" w:rsidR="00092BE3" w:rsidRPr="00F47928" w:rsidRDefault="00092BE3" w:rsidP="00763B90">
            <w:pPr>
              <w:rPr>
                <w:rStyle w:val="Strong"/>
              </w:rPr>
            </w:pPr>
            <w:r w:rsidRPr="00F47928">
              <w:rPr>
                <w:rStyle w:val="Strong"/>
              </w:rPr>
              <w:t>Österreich</w:t>
            </w:r>
          </w:p>
          <w:p w14:paraId="488954DB" w14:textId="33340013" w:rsidR="00092BE3" w:rsidRPr="00F47928" w:rsidRDefault="00685307" w:rsidP="00763B90">
            <w:r w:rsidRPr="00F47928">
              <w:t>Viatris Austria</w:t>
            </w:r>
            <w:r w:rsidR="00092BE3" w:rsidRPr="00F47928">
              <w:t xml:space="preserve"> GmbH</w:t>
            </w:r>
          </w:p>
          <w:p w14:paraId="57893E3B" w14:textId="6CF3BA15" w:rsidR="00092BE3" w:rsidRPr="00F47928" w:rsidRDefault="00092BE3" w:rsidP="00763B90">
            <w:r w:rsidRPr="00F47928">
              <w:t>Tel: +43 1 </w:t>
            </w:r>
            <w:r w:rsidR="00685307" w:rsidRPr="00F47928">
              <w:t>863904</w:t>
            </w:r>
          </w:p>
          <w:p w14:paraId="4725541F" w14:textId="77777777" w:rsidR="00092BE3" w:rsidRPr="00F47928" w:rsidRDefault="00092BE3" w:rsidP="00763B90"/>
        </w:tc>
      </w:tr>
      <w:tr w:rsidR="00092BE3" w:rsidRPr="00F47928" w14:paraId="328FE798" w14:textId="77777777" w:rsidTr="00C17630">
        <w:trPr>
          <w:cantSplit/>
        </w:trPr>
        <w:tc>
          <w:tcPr>
            <w:tcW w:w="4543" w:type="dxa"/>
          </w:tcPr>
          <w:p w14:paraId="1EFAE0BE" w14:textId="77777777" w:rsidR="00092BE3" w:rsidRPr="00F47928" w:rsidRDefault="00092BE3" w:rsidP="00763B90">
            <w:pPr>
              <w:rPr>
                <w:rStyle w:val="Strong"/>
              </w:rPr>
            </w:pPr>
            <w:r w:rsidRPr="00F47928">
              <w:rPr>
                <w:rStyle w:val="Strong"/>
              </w:rPr>
              <w:t>España</w:t>
            </w:r>
          </w:p>
          <w:p w14:paraId="198C9E2F" w14:textId="4062C714" w:rsidR="00092BE3" w:rsidRPr="00F47928" w:rsidRDefault="007B6709" w:rsidP="00763B90">
            <w:r w:rsidRPr="00F47928">
              <w:t>Viatris</w:t>
            </w:r>
            <w:r w:rsidR="00092BE3" w:rsidRPr="00F47928">
              <w:t xml:space="preserve"> Pharmaceuticals, S.L</w:t>
            </w:r>
            <w:r w:rsidRPr="00F47928">
              <w:t>.</w:t>
            </w:r>
          </w:p>
          <w:p w14:paraId="429D3DA7" w14:textId="287C32DE" w:rsidR="00092BE3" w:rsidRPr="00F47928" w:rsidRDefault="00092BE3" w:rsidP="00763B90">
            <w:r w:rsidRPr="00F47928">
              <w:t>Tel: + </w:t>
            </w:r>
            <w:r w:rsidR="00992EA0" w:rsidRPr="00F47928">
              <w:t>3</w:t>
            </w:r>
            <w:r w:rsidR="00044E2C" w:rsidRPr="00F47928">
              <w:t>4</w:t>
            </w:r>
            <w:r w:rsidR="00992EA0" w:rsidRPr="00F47928">
              <w:t xml:space="preserve"> </w:t>
            </w:r>
            <w:r w:rsidR="00044E2C" w:rsidRPr="00F47928">
              <w:t>900</w:t>
            </w:r>
            <w:r w:rsidR="00992EA0" w:rsidRPr="00F47928">
              <w:t xml:space="preserve"> 10</w:t>
            </w:r>
            <w:r w:rsidR="00044E2C" w:rsidRPr="00F47928">
              <w:t>2</w:t>
            </w:r>
            <w:r w:rsidR="00992EA0" w:rsidRPr="00F47928">
              <w:t xml:space="preserve"> </w:t>
            </w:r>
            <w:r w:rsidR="00044E2C" w:rsidRPr="00F47928">
              <w:t>712</w:t>
            </w:r>
          </w:p>
          <w:p w14:paraId="2552FB93" w14:textId="77777777" w:rsidR="00092BE3" w:rsidRPr="00F47928" w:rsidRDefault="00092BE3" w:rsidP="00763B90"/>
        </w:tc>
        <w:tc>
          <w:tcPr>
            <w:tcW w:w="4544" w:type="dxa"/>
          </w:tcPr>
          <w:p w14:paraId="7B89E9F3" w14:textId="77777777" w:rsidR="00092BE3" w:rsidRPr="00067A78" w:rsidRDefault="00092BE3" w:rsidP="00763B90">
            <w:pPr>
              <w:rPr>
                <w:rStyle w:val="Strong"/>
              </w:rPr>
            </w:pPr>
            <w:r w:rsidRPr="00067A78">
              <w:rPr>
                <w:rStyle w:val="Strong"/>
              </w:rPr>
              <w:t>Polska</w:t>
            </w:r>
          </w:p>
          <w:p w14:paraId="74E10E47" w14:textId="77777777" w:rsidR="00092BE3" w:rsidRPr="00067A78" w:rsidRDefault="00092BE3" w:rsidP="00763B90">
            <w:r w:rsidRPr="00067A78">
              <w:t>Mylan Healthcare Sp. z.o.o.</w:t>
            </w:r>
          </w:p>
          <w:p w14:paraId="78EDB57F" w14:textId="104E407C" w:rsidR="00092BE3" w:rsidRPr="00F47928" w:rsidRDefault="00092BE3" w:rsidP="00763B90">
            <w:r w:rsidRPr="00F47928">
              <w:t>Tel</w:t>
            </w:r>
            <w:r w:rsidR="000C2D68" w:rsidRPr="00F47928">
              <w:t>.</w:t>
            </w:r>
            <w:r w:rsidRPr="00F47928">
              <w:t>: + 48 22 546 64 00</w:t>
            </w:r>
          </w:p>
          <w:p w14:paraId="5258C524" w14:textId="77777777" w:rsidR="00092BE3" w:rsidRPr="00F47928" w:rsidRDefault="00092BE3" w:rsidP="00763B90"/>
        </w:tc>
      </w:tr>
      <w:tr w:rsidR="00092BE3" w:rsidRPr="00F47928" w14:paraId="3E0C690F" w14:textId="77777777" w:rsidTr="00C17630">
        <w:trPr>
          <w:cantSplit/>
        </w:trPr>
        <w:tc>
          <w:tcPr>
            <w:tcW w:w="4543" w:type="dxa"/>
          </w:tcPr>
          <w:p w14:paraId="55B4932D" w14:textId="77777777" w:rsidR="00092BE3" w:rsidRPr="00F47928" w:rsidRDefault="00092BE3" w:rsidP="00763B90">
            <w:pPr>
              <w:rPr>
                <w:rStyle w:val="Strong"/>
              </w:rPr>
            </w:pPr>
            <w:r w:rsidRPr="00F47928">
              <w:rPr>
                <w:rStyle w:val="Strong"/>
              </w:rPr>
              <w:t>France</w:t>
            </w:r>
          </w:p>
          <w:p w14:paraId="0B7F00D7" w14:textId="0A26F03E" w:rsidR="00092BE3" w:rsidRPr="00F47928" w:rsidRDefault="007B6709" w:rsidP="00763B90">
            <w:r w:rsidRPr="00F47928">
              <w:t>Viatris Santé</w:t>
            </w:r>
          </w:p>
          <w:p w14:paraId="224FE344" w14:textId="12DB40A9" w:rsidR="00092BE3" w:rsidRPr="00F47928" w:rsidRDefault="00092BE3" w:rsidP="00763B90">
            <w:r w:rsidRPr="00F47928">
              <w:t>Tél: +33 4 37 25 75 00</w:t>
            </w:r>
          </w:p>
          <w:p w14:paraId="6DCE7327" w14:textId="77777777" w:rsidR="00092BE3" w:rsidRPr="00F47928" w:rsidRDefault="00092BE3" w:rsidP="00763B90"/>
        </w:tc>
        <w:tc>
          <w:tcPr>
            <w:tcW w:w="4544" w:type="dxa"/>
          </w:tcPr>
          <w:p w14:paraId="24249C00" w14:textId="77777777" w:rsidR="00092BE3" w:rsidRPr="00F47928" w:rsidRDefault="00092BE3" w:rsidP="00763B90">
            <w:pPr>
              <w:rPr>
                <w:rStyle w:val="Strong"/>
              </w:rPr>
            </w:pPr>
            <w:r w:rsidRPr="00F47928">
              <w:rPr>
                <w:rStyle w:val="Strong"/>
              </w:rPr>
              <w:t>Portugal</w:t>
            </w:r>
          </w:p>
          <w:p w14:paraId="2B817728" w14:textId="77777777" w:rsidR="00092BE3" w:rsidRPr="00F47928" w:rsidRDefault="00092BE3" w:rsidP="00763B90">
            <w:r w:rsidRPr="00F47928">
              <w:t>Mylan, Lda.</w:t>
            </w:r>
          </w:p>
          <w:p w14:paraId="20C4F421" w14:textId="0F9F2418" w:rsidR="00092BE3" w:rsidRPr="00F47928" w:rsidRDefault="00092BE3" w:rsidP="00763B90">
            <w:r w:rsidRPr="00F47928">
              <w:t>Tel: + 351 214</w:t>
            </w:r>
            <w:r w:rsidR="008E298E" w:rsidRPr="00F47928">
              <w:t> </w:t>
            </w:r>
            <w:r w:rsidRPr="00F47928">
              <w:t>127</w:t>
            </w:r>
            <w:r w:rsidR="008E298E" w:rsidRPr="00F47928">
              <w:t> </w:t>
            </w:r>
            <w:r w:rsidRPr="00F47928">
              <w:t>2</w:t>
            </w:r>
            <w:r w:rsidR="008E298E" w:rsidRPr="00F47928">
              <w:t>00</w:t>
            </w:r>
          </w:p>
          <w:p w14:paraId="3ED64B1D" w14:textId="77777777" w:rsidR="00092BE3" w:rsidRPr="00F47928" w:rsidRDefault="00092BE3" w:rsidP="00763B90"/>
        </w:tc>
      </w:tr>
      <w:tr w:rsidR="00092BE3" w:rsidRPr="00F47928" w14:paraId="0E7E8818" w14:textId="77777777" w:rsidTr="00C17630">
        <w:trPr>
          <w:cantSplit/>
        </w:trPr>
        <w:tc>
          <w:tcPr>
            <w:tcW w:w="4543" w:type="dxa"/>
          </w:tcPr>
          <w:p w14:paraId="7D272FE6" w14:textId="77777777" w:rsidR="00092BE3" w:rsidRPr="00F47928" w:rsidRDefault="00092BE3" w:rsidP="00763B90">
            <w:pPr>
              <w:rPr>
                <w:rStyle w:val="Strong"/>
              </w:rPr>
            </w:pPr>
            <w:r w:rsidRPr="00F47928">
              <w:rPr>
                <w:rStyle w:val="Strong"/>
              </w:rPr>
              <w:t>Hrvatska</w:t>
            </w:r>
          </w:p>
          <w:p w14:paraId="63658762" w14:textId="3FB83801" w:rsidR="00092BE3" w:rsidRPr="00F47928" w:rsidRDefault="00992EA0" w:rsidP="00763B90">
            <w:r w:rsidRPr="00F47928">
              <w:t xml:space="preserve">Viatris </w:t>
            </w:r>
            <w:r w:rsidR="00092BE3" w:rsidRPr="00F47928">
              <w:t>Hrvatska d.o.o.</w:t>
            </w:r>
          </w:p>
          <w:p w14:paraId="4907AC1E" w14:textId="77777777" w:rsidR="00092BE3" w:rsidRPr="00F47928" w:rsidRDefault="00092BE3" w:rsidP="00763B90">
            <w:r w:rsidRPr="00F47928">
              <w:t>Tel: +385 1 23 50 599</w:t>
            </w:r>
          </w:p>
          <w:p w14:paraId="4662DBDB" w14:textId="77777777" w:rsidR="00092BE3" w:rsidRPr="00F47928" w:rsidRDefault="00092BE3" w:rsidP="00763B90"/>
        </w:tc>
        <w:tc>
          <w:tcPr>
            <w:tcW w:w="4544" w:type="dxa"/>
          </w:tcPr>
          <w:p w14:paraId="59993C0B" w14:textId="77777777" w:rsidR="00092BE3" w:rsidRPr="00F47928" w:rsidRDefault="00092BE3" w:rsidP="00763B90">
            <w:pPr>
              <w:rPr>
                <w:rStyle w:val="Strong"/>
              </w:rPr>
            </w:pPr>
            <w:r w:rsidRPr="00F47928">
              <w:rPr>
                <w:rStyle w:val="Strong"/>
              </w:rPr>
              <w:t>România</w:t>
            </w:r>
          </w:p>
          <w:p w14:paraId="66A169E1" w14:textId="77777777" w:rsidR="00092BE3" w:rsidRPr="00F47928" w:rsidRDefault="00092BE3" w:rsidP="00763B90">
            <w:r w:rsidRPr="00F47928">
              <w:t>BGP Products</w:t>
            </w:r>
            <w:r w:rsidR="00C5258F" w:rsidRPr="00F47928">
              <w:t xml:space="preserve"> SRL</w:t>
            </w:r>
          </w:p>
          <w:p w14:paraId="5967CE8E" w14:textId="77777777" w:rsidR="00092BE3" w:rsidRPr="00F47928" w:rsidRDefault="00092BE3" w:rsidP="00763B90">
            <w:r w:rsidRPr="00F47928">
              <w:t>Tel: + 40 372 579 000</w:t>
            </w:r>
          </w:p>
          <w:p w14:paraId="7E6BF40D" w14:textId="77777777" w:rsidR="00092BE3" w:rsidRPr="00F47928" w:rsidRDefault="00092BE3" w:rsidP="00763B90"/>
        </w:tc>
      </w:tr>
      <w:tr w:rsidR="00092BE3" w:rsidRPr="00F47928" w14:paraId="3AD67E37" w14:textId="77777777" w:rsidTr="00C17630">
        <w:trPr>
          <w:cantSplit/>
        </w:trPr>
        <w:tc>
          <w:tcPr>
            <w:tcW w:w="4543" w:type="dxa"/>
          </w:tcPr>
          <w:p w14:paraId="2737AD74" w14:textId="77777777" w:rsidR="00092BE3" w:rsidRPr="00F47928" w:rsidRDefault="00092BE3" w:rsidP="00763B90">
            <w:pPr>
              <w:rPr>
                <w:rStyle w:val="Strong"/>
              </w:rPr>
            </w:pPr>
            <w:r w:rsidRPr="00F47928">
              <w:rPr>
                <w:rStyle w:val="Strong"/>
              </w:rPr>
              <w:t>Ireland</w:t>
            </w:r>
          </w:p>
          <w:p w14:paraId="1E05FF7A" w14:textId="5D36A805" w:rsidR="00092BE3" w:rsidRPr="00F47928" w:rsidRDefault="00685307" w:rsidP="00763B90">
            <w:r w:rsidRPr="00F47928">
              <w:t>Viatris</w:t>
            </w:r>
            <w:r w:rsidR="00092BE3" w:rsidRPr="00F47928">
              <w:t xml:space="preserve"> Limited</w:t>
            </w:r>
          </w:p>
          <w:p w14:paraId="6726B7F8" w14:textId="1ED8B292" w:rsidR="00092BE3" w:rsidRPr="00F47928" w:rsidRDefault="00092BE3" w:rsidP="00763B90">
            <w:r w:rsidRPr="00F47928">
              <w:t>Tel: +353 </w:t>
            </w:r>
            <w:r w:rsidR="00044E2C" w:rsidRPr="00F47928">
              <w:t>1</w:t>
            </w:r>
            <w:r w:rsidRPr="00F47928">
              <w:t> 871</w:t>
            </w:r>
            <w:r w:rsidR="00044E2C" w:rsidRPr="00F47928">
              <w:t>1600</w:t>
            </w:r>
          </w:p>
          <w:p w14:paraId="536C9E54" w14:textId="77777777" w:rsidR="00092BE3" w:rsidRPr="00F47928" w:rsidRDefault="00092BE3" w:rsidP="00763B90"/>
        </w:tc>
        <w:tc>
          <w:tcPr>
            <w:tcW w:w="4544" w:type="dxa"/>
          </w:tcPr>
          <w:p w14:paraId="0902D250" w14:textId="77777777" w:rsidR="00092BE3" w:rsidRPr="00F47928" w:rsidRDefault="00092BE3" w:rsidP="00763B90">
            <w:pPr>
              <w:rPr>
                <w:rStyle w:val="Strong"/>
              </w:rPr>
            </w:pPr>
            <w:r w:rsidRPr="00F47928">
              <w:rPr>
                <w:rStyle w:val="Strong"/>
              </w:rPr>
              <w:t>Slovenija</w:t>
            </w:r>
          </w:p>
          <w:p w14:paraId="4C4AF9B7" w14:textId="79AC29E6" w:rsidR="00092BE3" w:rsidRPr="00F47928" w:rsidRDefault="00C04FB1" w:rsidP="00717F48">
            <w:r w:rsidRPr="00F47928">
              <w:t>Viatris d.o.o.</w:t>
            </w:r>
          </w:p>
          <w:p w14:paraId="735AB339" w14:textId="77777777" w:rsidR="00092BE3" w:rsidRPr="00F47928" w:rsidRDefault="00092BE3" w:rsidP="00763B90">
            <w:r w:rsidRPr="00F47928">
              <w:t>Tel: + 386 1 23 63 180</w:t>
            </w:r>
          </w:p>
          <w:p w14:paraId="799A986D" w14:textId="77777777" w:rsidR="00092BE3" w:rsidRPr="00F47928" w:rsidRDefault="00092BE3" w:rsidP="00763B90"/>
        </w:tc>
      </w:tr>
      <w:tr w:rsidR="00092BE3" w:rsidRPr="00F47928" w14:paraId="5CB55CE3" w14:textId="77777777" w:rsidTr="00C17630">
        <w:trPr>
          <w:cantSplit/>
        </w:trPr>
        <w:tc>
          <w:tcPr>
            <w:tcW w:w="4543" w:type="dxa"/>
          </w:tcPr>
          <w:p w14:paraId="51B4DE1E" w14:textId="77777777" w:rsidR="00092BE3" w:rsidRPr="00F47928" w:rsidRDefault="00092BE3" w:rsidP="00763B90">
            <w:pPr>
              <w:rPr>
                <w:rStyle w:val="Strong"/>
              </w:rPr>
            </w:pPr>
            <w:r w:rsidRPr="00F47928">
              <w:rPr>
                <w:rStyle w:val="Strong"/>
              </w:rPr>
              <w:t>Ísland</w:t>
            </w:r>
          </w:p>
          <w:p w14:paraId="22BA1272" w14:textId="68FFFC18" w:rsidR="00C5258F" w:rsidRPr="00F47928" w:rsidRDefault="00C5258F" w:rsidP="00763B90">
            <w:r w:rsidRPr="00F47928">
              <w:t>Icepharma hf</w:t>
            </w:r>
            <w:r w:rsidR="009A3ECC">
              <w:t>.</w:t>
            </w:r>
            <w:r w:rsidRPr="00F47928">
              <w:t> </w:t>
            </w:r>
          </w:p>
          <w:p w14:paraId="57626851" w14:textId="5CD0666C" w:rsidR="00C5258F" w:rsidRPr="00F47928" w:rsidRDefault="00C54233" w:rsidP="00763B90">
            <w:r w:rsidRPr="00F47928">
              <w:t>Sími</w:t>
            </w:r>
            <w:r w:rsidR="00C5258F" w:rsidRPr="00F47928">
              <w:t>: +354 540 8000 </w:t>
            </w:r>
          </w:p>
          <w:p w14:paraId="7548E183" w14:textId="77777777" w:rsidR="00092BE3" w:rsidRPr="00F47928" w:rsidRDefault="00092BE3" w:rsidP="00763B90"/>
        </w:tc>
        <w:tc>
          <w:tcPr>
            <w:tcW w:w="4544" w:type="dxa"/>
          </w:tcPr>
          <w:p w14:paraId="0800429F" w14:textId="77777777" w:rsidR="00092BE3" w:rsidRPr="00F47928" w:rsidRDefault="00092BE3" w:rsidP="00763B90">
            <w:pPr>
              <w:rPr>
                <w:rStyle w:val="Strong"/>
              </w:rPr>
            </w:pPr>
            <w:r w:rsidRPr="00F47928">
              <w:rPr>
                <w:rStyle w:val="Strong"/>
              </w:rPr>
              <w:t>Slovenská republika</w:t>
            </w:r>
          </w:p>
          <w:p w14:paraId="0D08941F" w14:textId="41F61F77" w:rsidR="00092BE3" w:rsidRPr="00F47928" w:rsidRDefault="007B6709" w:rsidP="00763B90">
            <w:r w:rsidRPr="00F47928">
              <w:t>Viatris Slovakia</w:t>
            </w:r>
            <w:r w:rsidR="00092BE3" w:rsidRPr="00F47928">
              <w:t xml:space="preserve"> s.r.o.</w:t>
            </w:r>
          </w:p>
          <w:p w14:paraId="1D27323F" w14:textId="77777777" w:rsidR="00092BE3" w:rsidRPr="00F47928" w:rsidRDefault="00092BE3" w:rsidP="00763B90">
            <w:r w:rsidRPr="00F47928">
              <w:t>Tel: +421 2 32 199 100</w:t>
            </w:r>
          </w:p>
          <w:p w14:paraId="03BF4B38" w14:textId="77777777" w:rsidR="00092BE3" w:rsidRPr="00F47928" w:rsidRDefault="00092BE3" w:rsidP="00763B90"/>
        </w:tc>
      </w:tr>
      <w:tr w:rsidR="00092BE3" w:rsidRPr="00F47928" w14:paraId="114AFB99" w14:textId="77777777" w:rsidTr="00C17630">
        <w:trPr>
          <w:cantSplit/>
        </w:trPr>
        <w:tc>
          <w:tcPr>
            <w:tcW w:w="4543" w:type="dxa"/>
          </w:tcPr>
          <w:p w14:paraId="34B95D7D" w14:textId="77777777" w:rsidR="00092BE3" w:rsidRPr="00F47928" w:rsidRDefault="00092BE3" w:rsidP="00763B90">
            <w:pPr>
              <w:rPr>
                <w:rStyle w:val="Strong"/>
              </w:rPr>
            </w:pPr>
            <w:r w:rsidRPr="00F47928">
              <w:rPr>
                <w:rStyle w:val="Strong"/>
              </w:rPr>
              <w:t>Italia</w:t>
            </w:r>
          </w:p>
          <w:p w14:paraId="464442E6" w14:textId="7A475D4F" w:rsidR="00092BE3" w:rsidRPr="00F47928" w:rsidRDefault="00992EA0" w:rsidP="00763B90">
            <w:r w:rsidRPr="00F47928">
              <w:t xml:space="preserve">Viatris </w:t>
            </w:r>
            <w:r w:rsidR="00092BE3" w:rsidRPr="00F47928">
              <w:t>Italia S.r.l.</w:t>
            </w:r>
          </w:p>
          <w:p w14:paraId="43C75E20" w14:textId="77777777" w:rsidR="00092BE3" w:rsidRPr="00F47928" w:rsidRDefault="00092BE3" w:rsidP="00763B90">
            <w:r w:rsidRPr="00F47928">
              <w:t>Tel: + 39 02 612 46921</w:t>
            </w:r>
          </w:p>
          <w:p w14:paraId="5272D308" w14:textId="77777777" w:rsidR="00092BE3" w:rsidRPr="00F47928" w:rsidRDefault="00092BE3" w:rsidP="00763B90"/>
        </w:tc>
        <w:tc>
          <w:tcPr>
            <w:tcW w:w="4544" w:type="dxa"/>
          </w:tcPr>
          <w:p w14:paraId="1A16B8D8" w14:textId="77777777" w:rsidR="00092BE3" w:rsidRPr="00F47928" w:rsidRDefault="00092BE3" w:rsidP="00763B90">
            <w:pPr>
              <w:rPr>
                <w:rStyle w:val="Strong"/>
              </w:rPr>
            </w:pPr>
            <w:r w:rsidRPr="00F47928">
              <w:rPr>
                <w:rStyle w:val="Strong"/>
              </w:rPr>
              <w:t>Suomi/Finland</w:t>
            </w:r>
          </w:p>
          <w:p w14:paraId="08E296E4" w14:textId="77777777" w:rsidR="00745E05" w:rsidRPr="00F47928" w:rsidRDefault="00745E05" w:rsidP="00763B90">
            <w:r w:rsidRPr="00F47928">
              <w:t>Viatris Oy</w:t>
            </w:r>
          </w:p>
          <w:p w14:paraId="3590D168" w14:textId="77777777" w:rsidR="00092BE3" w:rsidRPr="00F47928" w:rsidRDefault="00092BE3" w:rsidP="00763B90">
            <w:r w:rsidRPr="00F47928">
              <w:t>Puh/Tel: +358 20 720 9555</w:t>
            </w:r>
          </w:p>
          <w:p w14:paraId="0FBE4432" w14:textId="77777777" w:rsidR="00092BE3" w:rsidRPr="00F47928" w:rsidRDefault="00092BE3" w:rsidP="00763B90"/>
        </w:tc>
      </w:tr>
      <w:tr w:rsidR="00092BE3" w:rsidRPr="00F47928" w14:paraId="0EAE0E55" w14:textId="77777777" w:rsidTr="00C17630">
        <w:trPr>
          <w:cantSplit/>
        </w:trPr>
        <w:tc>
          <w:tcPr>
            <w:tcW w:w="4543" w:type="dxa"/>
          </w:tcPr>
          <w:p w14:paraId="04A2D05D" w14:textId="77777777" w:rsidR="00092BE3" w:rsidRPr="00F47928" w:rsidRDefault="00092BE3" w:rsidP="00763B90">
            <w:pPr>
              <w:rPr>
                <w:rStyle w:val="Strong"/>
              </w:rPr>
            </w:pPr>
            <w:r w:rsidRPr="00F47928">
              <w:rPr>
                <w:rStyle w:val="Strong"/>
              </w:rPr>
              <w:t>Κύπρος</w:t>
            </w:r>
          </w:p>
          <w:p w14:paraId="7520209A" w14:textId="30861FFA" w:rsidR="00092BE3" w:rsidRPr="00F47928" w:rsidRDefault="00422234" w:rsidP="00763B90">
            <w:r w:rsidRPr="00F47928">
              <w:t>CPO</w:t>
            </w:r>
            <w:r w:rsidR="00136729" w:rsidRPr="00F47928">
              <w:t xml:space="preserve"> Pharmaceuticals</w:t>
            </w:r>
            <w:r w:rsidR="00C5258F" w:rsidRPr="00F47928">
              <w:t> L</w:t>
            </w:r>
            <w:r w:rsidRPr="00F47928">
              <w:t>imited</w:t>
            </w:r>
            <w:r w:rsidR="00C5258F" w:rsidRPr="00F47928">
              <w:t> </w:t>
            </w:r>
          </w:p>
          <w:p w14:paraId="6C8FA336" w14:textId="248593BC" w:rsidR="00092BE3" w:rsidRPr="00F47928" w:rsidRDefault="00092BE3" w:rsidP="00763B90">
            <w:r w:rsidRPr="00F47928">
              <w:t>Τηλ: + 357 </w:t>
            </w:r>
            <w:r w:rsidR="003576A7" w:rsidRPr="00F47928">
              <w:t>22863100</w:t>
            </w:r>
          </w:p>
          <w:p w14:paraId="5D7544C7" w14:textId="77777777" w:rsidR="00092BE3" w:rsidRPr="00F47928" w:rsidRDefault="00092BE3" w:rsidP="00763B90"/>
        </w:tc>
        <w:tc>
          <w:tcPr>
            <w:tcW w:w="4544" w:type="dxa"/>
          </w:tcPr>
          <w:p w14:paraId="76DC715D" w14:textId="77777777" w:rsidR="00092BE3" w:rsidRPr="00F47928" w:rsidRDefault="00092BE3" w:rsidP="00763B90">
            <w:pPr>
              <w:rPr>
                <w:rStyle w:val="Strong"/>
              </w:rPr>
            </w:pPr>
            <w:r w:rsidRPr="00F47928">
              <w:rPr>
                <w:rStyle w:val="Strong"/>
              </w:rPr>
              <w:t>Sverige</w:t>
            </w:r>
          </w:p>
          <w:p w14:paraId="01F5EC48" w14:textId="1A21F718" w:rsidR="00092BE3" w:rsidRPr="00F47928" w:rsidRDefault="007B6709" w:rsidP="00763B90">
            <w:r w:rsidRPr="00F47928">
              <w:t>Viatris</w:t>
            </w:r>
            <w:r w:rsidR="00092BE3" w:rsidRPr="00F47928">
              <w:t xml:space="preserve"> AB</w:t>
            </w:r>
          </w:p>
          <w:p w14:paraId="5276446C" w14:textId="7ABBE477" w:rsidR="00092BE3" w:rsidRPr="00F47928" w:rsidRDefault="00092BE3" w:rsidP="00763B90">
            <w:r w:rsidRPr="00F47928">
              <w:t>Tel: + 46 </w:t>
            </w:r>
            <w:r w:rsidR="008F2420" w:rsidRPr="00F47928">
              <w:t>(0)</w:t>
            </w:r>
            <w:r w:rsidR="006B240B" w:rsidRPr="00F47928">
              <w:t xml:space="preserve"> </w:t>
            </w:r>
            <w:r w:rsidR="008F2420" w:rsidRPr="00F47928">
              <w:t>8 630 19 00</w:t>
            </w:r>
          </w:p>
          <w:p w14:paraId="1E2BBAE8" w14:textId="77777777" w:rsidR="00092BE3" w:rsidRPr="00F47928" w:rsidRDefault="00092BE3" w:rsidP="00763B90"/>
        </w:tc>
      </w:tr>
      <w:tr w:rsidR="00092BE3" w:rsidRPr="00F47928" w14:paraId="1D9E3B28" w14:textId="77777777" w:rsidTr="00C17630">
        <w:trPr>
          <w:cantSplit/>
        </w:trPr>
        <w:tc>
          <w:tcPr>
            <w:tcW w:w="4543" w:type="dxa"/>
          </w:tcPr>
          <w:p w14:paraId="46688142" w14:textId="77777777" w:rsidR="00092BE3" w:rsidRPr="00F47928" w:rsidRDefault="00092BE3" w:rsidP="00763B90">
            <w:pPr>
              <w:rPr>
                <w:rStyle w:val="Strong"/>
              </w:rPr>
            </w:pPr>
            <w:r w:rsidRPr="00F47928">
              <w:rPr>
                <w:rStyle w:val="Strong"/>
              </w:rPr>
              <w:t>Latvija</w:t>
            </w:r>
          </w:p>
          <w:p w14:paraId="3233AB87" w14:textId="1ED38A79" w:rsidR="00092BE3" w:rsidRPr="00F47928" w:rsidRDefault="00992EA0" w:rsidP="00763B90">
            <w:r w:rsidRPr="00F47928">
              <w:t>Viatris</w:t>
            </w:r>
            <w:r w:rsidR="006B240B" w:rsidRPr="00F47928">
              <w:t xml:space="preserve"> SIA</w:t>
            </w:r>
          </w:p>
          <w:p w14:paraId="034818C3" w14:textId="77777777" w:rsidR="00092BE3" w:rsidRPr="00F47928" w:rsidRDefault="00092BE3" w:rsidP="00763B90">
            <w:r w:rsidRPr="00F47928">
              <w:t>Tel: +371 676 055 80</w:t>
            </w:r>
          </w:p>
          <w:p w14:paraId="7FEAA596" w14:textId="77777777" w:rsidR="00092BE3" w:rsidRPr="00F47928" w:rsidRDefault="00092BE3" w:rsidP="00763B90"/>
        </w:tc>
        <w:tc>
          <w:tcPr>
            <w:tcW w:w="4544" w:type="dxa"/>
          </w:tcPr>
          <w:p w14:paraId="70C05588" w14:textId="77777777" w:rsidR="00092BE3" w:rsidRPr="00F47928" w:rsidRDefault="00092BE3" w:rsidP="00763B90"/>
        </w:tc>
      </w:tr>
    </w:tbl>
    <w:p w14:paraId="5A50293F" w14:textId="77777777" w:rsidR="0067213B" w:rsidRPr="00F47928" w:rsidRDefault="0067213B" w:rsidP="00763B90"/>
    <w:p w14:paraId="504B4D2C" w14:textId="1E9FED64" w:rsidR="00C11FE3" w:rsidRPr="00F47928" w:rsidRDefault="00C11FE3" w:rsidP="00763B90">
      <w:pPr>
        <w:rPr>
          <w:rStyle w:val="Strong"/>
        </w:rPr>
      </w:pPr>
      <w:r w:rsidRPr="00F47928">
        <w:rPr>
          <w:rStyle w:val="Strong"/>
        </w:rPr>
        <w:t xml:space="preserve">Tato příbalová informace byla naposledy revidována </w:t>
      </w:r>
      <w:r w:rsidR="00092BE3" w:rsidRPr="00F47928">
        <w:rPr>
          <w:rStyle w:val="Strong"/>
        </w:rPr>
        <w:t>{MM/RRRR}.</w:t>
      </w:r>
    </w:p>
    <w:p w14:paraId="73DC716A" w14:textId="77777777" w:rsidR="00C11FE3" w:rsidRPr="00F47928" w:rsidRDefault="00C11FE3" w:rsidP="00763B90"/>
    <w:p w14:paraId="6AF7E6F1" w14:textId="77777777" w:rsidR="00C11FE3" w:rsidRPr="00F47928" w:rsidRDefault="00C11FE3" w:rsidP="00763B90">
      <w:pPr>
        <w:pStyle w:val="HeadingStrong"/>
      </w:pPr>
      <w:r w:rsidRPr="00F47928">
        <w:t>Další zdroje informací</w:t>
      </w:r>
    </w:p>
    <w:p w14:paraId="43639A12" w14:textId="3C0E9DAE" w:rsidR="00B7513F" w:rsidRPr="00F47928" w:rsidRDefault="00C11FE3" w:rsidP="00763B90">
      <w:r w:rsidRPr="00F47928">
        <w:t xml:space="preserve">Podrobné informace o tomto léčivém přípravku jsou k dispozici na webových stránkách Evropské agentury pro léčivé přípravky </w:t>
      </w:r>
      <w:hyperlink r:id="rId12">
        <w:r w:rsidRPr="00F47928">
          <w:rPr>
            <w:rStyle w:val="Hyperlink"/>
          </w:rPr>
          <w:t>http://www.ema.europa.eu</w:t>
        </w:r>
      </w:hyperlink>
      <w:r w:rsidRPr="00F47928">
        <w:t>.</w:t>
      </w:r>
    </w:p>
    <w:sectPr w:rsidR="00B7513F" w:rsidRPr="00F47928" w:rsidSect="005640E1">
      <w:footerReference w:type="default" r:id="rId13"/>
      <w:pgSz w:w="11909" w:h="16834"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CE8A" w14:textId="77777777" w:rsidR="0058190F" w:rsidRDefault="0058190F" w:rsidP="00C43A9F">
      <w:r>
        <w:separator/>
      </w:r>
    </w:p>
  </w:endnote>
  <w:endnote w:type="continuationSeparator" w:id="0">
    <w:p w14:paraId="7FBCC3C1" w14:textId="77777777" w:rsidR="0058190F" w:rsidRDefault="0058190F"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C2A6" w14:textId="77777777" w:rsidR="00A361F0" w:rsidRPr="00916406" w:rsidRDefault="00A361F0" w:rsidP="00916406">
    <w:pPr>
      <w:pStyle w:val="Footer"/>
    </w:pPr>
    <w:r>
      <w:fldChar w:fldCharType="begin"/>
    </w:r>
    <w:r>
      <w:instrText xml:space="preserve"> PAGE  \* Arabic  \* MERGEFORMAT </w:instrText>
    </w:r>
    <w:r>
      <w:fldChar w:fldCharType="separate"/>
    </w:r>
    <w:r w:rsidR="0069487F">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2EA8" w14:textId="77777777" w:rsidR="0058190F" w:rsidRDefault="0058190F" w:rsidP="00C43A9F">
      <w:r>
        <w:separator/>
      </w:r>
    </w:p>
  </w:footnote>
  <w:footnote w:type="continuationSeparator" w:id="0">
    <w:p w14:paraId="686FE743" w14:textId="77777777" w:rsidR="0058190F" w:rsidRDefault="0058190F"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A"/>
    <w:multiLevelType w:val="multilevel"/>
    <w:tmpl w:val="FFFFFFFF"/>
    <w:lvl w:ilvl="0">
      <w:start w:val="1"/>
      <w:numFmt w:val="decimal"/>
      <w:lvlText w:val="%1."/>
      <w:lvlJc w:val="left"/>
      <w:pPr>
        <w:ind w:left="231" w:hanging="561"/>
      </w:pPr>
      <w:rPr>
        <w:rFonts w:ascii="Times New Roman" w:hAnsi="Times New Roman" w:cs="Times New Roman"/>
        <w:b/>
        <w:bCs/>
        <w:i w:val="0"/>
        <w:iCs w:val="0"/>
        <w:w w:val="100"/>
        <w:sz w:val="22"/>
        <w:szCs w:val="22"/>
      </w:rPr>
    </w:lvl>
    <w:lvl w:ilvl="1">
      <w:numFmt w:val="bullet"/>
      <w:lvlText w:val="•"/>
      <w:lvlJc w:val="left"/>
      <w:pPr>
        <w:ind w:left="1170" w:hanging="561"/>
      </w:pPr>
    </w:lvl>
    <w:lvl w:ilvl="2">
      <w:numFmt w:val="bullet"/>
      <w:lvlText w:val="•"/>
      <w:lvlJc w:val="left"/>
      <w:pPr>
        <w:ind w:left="2101" w:hanging="561"/>
      </w:pPr>
    </w:lvl>
    <w:lvl w:ilvl="3">
      <w:numFmt w:val="bullet"/>
      <w:lvlText w:val="•"/>
      <w:lvlJc w:val="left"/>
      <w:pPr>
        <w:ind w:left="3032" w:hanging="561"/>
      </w:pPr>
    </w:lvl>
    <w:lvl w:ilvl="4">
      <w:numFmt w:val="bullet"/>
      <w:lvlText w:val="•"/>
      <w:lvlJc w:val="left"/>
      <w:pPr>
        <w:ind w:left="3963" w:hanging="561"/>
      </w:pPr>
    </w:lvl>
    <w:lvl w:ilvl="5">
      <w:numFmt w:val="bullet"/>
      <w:lvlText w:val="•"/>
      <w:lvlJc w:val="left"/>
      <w:pPr>
        <w:ind w:left="4894" w:hanging="561"/>
      </w:pPr>
    </w:lvl>
    <w:lvl w:ilvl="6">
      <w:numFmt w:val="bullet"/>
      <w:lvlText w:val="•"/>
      <w:lvlJc w:val="left"/>
      <w:pPr>
        <w:ind w:left="5825" w:hanging="561"/>
      </w:pPr>
    </w:lvl>
    <w:lvl w:ilvl="7">
      <w:numFmt w:val="bullet"/>
      <w:lvlText w:val="•"/>
      <w:lvlJc w:val="left"/>
      <w:pPr>
        <w:ind w:left="6756" w:hanging="561"/>
      </w:pPr>
    </w:lvl>
    <w:lvl w:ilvl="8">
      <w:numFmt w:val="bullet"/>
      <w:lvlText w:val="•"/>
      <w:lvlJc w:val="left"/>
      <w:pPr>
        <w:ind w:left="7687" w:hanging="561"/>
      </w:pPr>
    </w:lvl>
  </w:abstractNum>
  <w:abstractNum w:abstractNumId="11"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211A92"/>
    <w:multiLevelType w:val="hybridMultilevel"/>
    <w:tmpl w:val="BFC8158A"/>
    <w:lvl w:ilvl="0" w:tplc="0B32CC86">
      <w:start w:val="1"/>
      <w:numFmt w:val="bullet"/>
      <w:pStyle w:val="Bulletx3"/>
      <w:lvlText w:val="▪"/>
      <w:lvlJc w:val="left"/>
      <w:pPr>
        <w:ind w:left="1701"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B7BCD"/>
    <w:multiLevelType w:val="hybridMultilevel"/>
    <w:tmpl w:val="5E7C4FE8"/>
    <w:lvl w:ilvl="0" w:tplc="5C52531A">
      <w:start w:val="1"/>
      <w:numFmt w:val="bullet"/>
      <w:pStyle w:val="Bulleto2"/>
      <w:lvlText w:val="◦"/>
      <w:lvlJc w:val="left"/>
      <w:pPr>
        <w:ind w:left="1134" w:hanging="567"/>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40795870">
    <w:abstractNumId w:val="14"/>
  </w:num>
  <w:num w:numId="2" w16cid:durableId="1236090676">
    <w:abstractNumId w:val="16"/>
  </w:num>
  <w:num w:numId="3" w16cid:durableId="151991631">
    <w:abstractNumId w:val="19"/>
  </w:num>
  <w:num w:numId="4" w16cid:durableId="2043287735">
    <w:abstractNumId w:val="9"/>
  </w:num>
  <w:num w:numId="5" w16cid:durableId="1495488676">
    <w:abstractNumId w:val="7"/>
  </w:num>
  <w:num w:numId="6" w16cid:durableId="885219570">
    <w:abstractNumId w:val="6"/>
  </w:num>
  <w:num w:numId="7" w16cid:durableId="718431282">
    <w:abstractNumId w:val="5"/>
  </w:num>
  <w:num w:numId="8" w16cid:durableId="614799941">
    <w:abstractNumId w:val="4"/>
  </w:num>
  <w:num w:numId="9" w16cid:durableId="1419476618">
    <w:abstractNumId w:val="8"/>
  </w:num>
  <w:num w:numId="10" w16cid:durableId="181363255">
    <w:abstractNumId w:val="3"/>
  </w:num>
  <w:num w:numId="11" w16cid:durableId="1110314408">
    <w:abstractNumId w:val="2"/>
  </w:num>
  <w:num w:numId="12" w16cid:durableId="1452095461">
    <w:abstractNumId w:val="1"/>
  </w:num>
  <w:num w:numId="13" w16cid:durableId="578489358">
    <w:abstractNumId w:val="0"/>
  </w:num>
  <w:num w:numId="14" w16cid:durableId="2060976781">
    <w:abstractNumId w:val="19"/>
    <w:lvlOverride w:ilvl="0">
      <w:startOverride w:val="1"/>
    </w:lvlOverride>
  </w:num>
  <w:num w:numId="15" w16cid:durableId="1856115138">
    <w:abstractNumId w:val="16"/>
    <w:lvlOverride w:ilvl="0">
      <w:startOverride w:val="1"/>
    </w:lvlOverride>
  </w:num>
  <w:num w:numId="16" w16cid:durableId="807208474">
    <w:abstractNumId w:val="18"/>
  </w:num>
  <w:num w:numId="17" w16cid:durableId="462118584">
    <w:abstractNumId w:val="17"/>
  </w:num>
  <w:num w:numId="18" w16cid:durableId="1715495222">
    <w:abstractNumId w:val="13"/>
  </w:num>
  <w:num w:numId="19" w16cid:durableId="1781757744">
    <w:abstractNumId w:val="13"/>
    <w:lvlOverride w:ilvl="0">
      <w:startOverride w:val="1"/>
    </w:lvlOverride>
  </w:num>
  <w:num w:numId="20" w16cid:durableId="1460294490">
    <w:abstractNumId w:val="12"/>
  </w:num>
  <w:num w:numId="21" w16cid:durableId="754011646">
    <w:abstractNumId w:val="15"/>
  </w:num>
  <w:num w:numId="22" w16cid:durableId="1380934218">
    <w:abstractNumId w:val="20"/>
  </w:num>
  <w:num w:numId="23" w16cid:durableId="2034111272">
    <w:abstractNumId w:val="11"/>
  </w:num>
  <w:num w:numId="24" w16cid:durableId="9477409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59FD"/>
    <w:rsid w:val="00011D38"/>
    <w:rsid w:val="00015439"/>
    <w:rsid w:val="00017658"/>
    <w:rsid w:val="00021299"/>
    <w:rsid w:val="00022417"/>
    <w:rsid w:val="00022DF8"/>
    <w:rsid w:val="000259C3"/>
    <w:rsid w:val="00026842"/>
    <w:rsid w:val="00032CCC"/>
    <w:rsid w:val="00033674"/>
    <w:rsid w:val="00044E2C"/>
    <w:rsid w:val="00046B11"/>
    <w:rsid w:val="00051EEF"/>
    <w:rsid w:val="000605F1"/>
    <w:rsid w:val="00060626"/>
    <w:rsid w:val="000673BC"/>
    <w:rsid w:val="00067A78"/>
    <w:rsid w:val="00071381"/>
    <w:rsid w:val="00071DB7"/>
    <w:rsid w:val="000832B9"/>
    <w:rsid w:val="0008468B"/>
    <w:rsid w:val="00092BE3"/>
    <w:rsid w:val="000B0AE2"/>
    <w:rsid w:val="000B20FA"/>
    <w:rsid w:val="000B25D7"/>
    <w:rsid w:val="000C0F6A"/>
    <w:rsid w:val="000C10B6"/>
    <w:rsid w:val="000C2D68"/>
    <w:rsid w:val="000C7F06"/>
    <w:rsid w:val="000D502E"/>
    <w:rsid w:val="000D7D39"/>
    <w:rsid w:val="000E341C"/>
    <w:rsid w:val="000F4438"/>
    <w:rsid w:val="00113B89"/>
    <w:rsid w:val="001218BB"/>
    <w:rsid w:val="0012340C"/>
    <w:rsid w:val="00136729"/>
    <w:rsid w:val="00140989"/>
    <w:rsid w:val="00152C5A"/>
    <w:rsid w:val="001538F6"/>
    <w:rsid w:val="00171218"/>
    <w:rsid w:val="00180F5F"/>
    <w:rsid w:val="0018558D"/>
    <w:rsid w:val="00185FD5"/>
    <w:rsid w:val="00194F14"/>
    <w:rsid w:val="001950ED"/>
    <w:rsid w:val="001A3F3E"/>
    <w:rsid w:val="001A3FEC"/>
    <w:rsid w:val="001B0AA3"/>
    <w:rsid w:val="001C0C80"/>
    <w:rsid w:val="001C2188"/>
    <w:rsid w:val="001C581D"/>
    <w:rsid w:val="001C5B2E"/>
    <w:rsid w:val="001C6D70"/>
    <w:rsid w:val="001D18B0"/>
    <w:rsid w:val="001D3843"/>
    <w:rsid w:val="001E1550"/>
    <w:rsid w:val="001E19C3"/>
    <w:rsid w:val="001E3910"/>
    <w:rsid w:val="001E533D"/>
    <w:rsid w:val="001F5BA1"/>
    <w:rsid w:val="0020298F"/>
    <w:rsid w:val="00204AC4"/>
    <w:rsid w:val="002053CE"/>
    <w:rsid w:val="00205ACE"/>
    <w:rsid w:val="002061B6"/>
    <w:rsid w:val="002064CA"/>
    <w:rsid w:val="00212D04"/>
    <w:rsid w:val="00214179"/>
    <w:rsid w:val="002144ED"/>
    <w:rsid w:val="00215010"/>
    <w:rsid w:val="00216B34"/>
    <w:rsid w:val="00221A90"/>
    <w:rsid w:val="00222027"/>
    <w:rsid w:val="00223C79"/>
    <w:rsid w:val="002272DC"/>
    <w:rsid w:val="00227429"/>
    <w:rsid w:val="002357B7"/>
    <w:rsid w:val="0024534C"/>
    <w:rsid w:val="00245371"/>
    <w:rsid w:val="002517E6"/>
    <w:rsid w:val="00262CC4"/>
    <w:rsid w:val="002721D3"/>
    <w:rsid w:val="00273037"/>
    <w:rsid w:val="002824C6"/>
    <w:rsid w:val="00291FC2"/>
    <w:rsid w:val="00294254"/>
    <w:rsid w:val="00296C76"/>
    <w:rsid w:val="002970D3"/>
    <w:rsid w:val="002B3B28"/>
    <w:rsid w:val="002B4581"/>
    <w:rsid w:val="002B624A"/>
    <w:rsid w:val="002C6CB1"/>
    <w:rsid w:val="002C7938"/>
    <w:rsid w:val="002E47FF"/>
    <w:rsid w:val="002E65F8"/>
    <w:rsid w:val="002F5625"/>
    <w:rsid w:val="002F76C7"/>
    <w:rsid w:val="003025A2"/>
    <w:rsid w:val="003064F6"/>
    <w:rsid w:val="003073D0"/>
    <w:rsid w:val="0030762B"/>
    <w:rsid w:val="00317647"/>
    <w:rsid w:val="00317700"/>
    <w:rsid w:val="00343DDE"/>
    <w:rsid w:val="00344488"/>
    <w:rsid w:val="00346530"/>
    <w:rsid w:val="003510AC"/>
    <w:rsid w:val="00352AB8"/>
    <w:rsid w:val="00356CA8"/>
    <w:rsid w:val="003576A7"/>
    <w:rsid w:val="0036499A"/>
    <w:rsid w:val="00374626"/>
    <w:rsid w:val="003750F7"/>
    <w:rsid w:val="00382C5E"/>
    <w:rsid w:val="0038354B"/>
    <w:rsid w:val="00386619"/>
    <w:rsid w:val="00390428"/>
    <w:rsid w:val="003937E8"/>
    <w:rsid w:val="00396A7F"/>
    <w:rsid w:val="003A1C24"/>
    <w:rsid w:val="003A24A8"/>
    <w:rsid w:val="003A4E1A"/>
    <w:rsid w:val="003A7131"/>
    <w:rsid w:val="003B26A0"/>
    <w:rsid w:val="003B70F6"/>
    <w:rsid w:val="003B72B8"/>
    <w:rsid w:val="003C3D48"/>
    <w:rsid w:val="003C4ECF"/>
    <w:rsid w:val="003C75D1"/>
    <w:rsid w:val="003D1DB0"/>
    <w:rsid w:val="003D1E6C"/>
    <w:rsid w:val="003D5886"/>
    <w:rsid w:val="003E0A55"/>
    <w:rsid w:val="003E5F0D"/>
    <w:rsid w:val="003E6467"/>
    <w:rsid w:val="003F1069"/>
    <w:rsid w:val="003F2CB5"/>
    <w:rsid w:val="004029D5"/>
    <w:rsid w:val="00407772"/>
    <w:rsid w:val="00410ADB"/>
    <w:rsid w:val="00422234"/>
    <w:rsid w:val="0042326F"/>
    <w:rsid w:val="00423DEC"/>
    <w:rsid w:val="00434351"/>
    <w:rsid w:val="004368DC"/>
    <w:rsid w:val="00453A7B"/>
    <w:rsid w:val="004553E4"/>
    <w:rsid w:val="004672B4"/>
    <w:rsid w:val="00471114"/>
    <w:rsid w:val="00474EEB"/>
    <w:rsid w:val="00476EDE"/>
    <w:rsid w:val="004771D0"/>
    <w:rsid w:val="004809DE"/>
    <w:rsid w:val="00484957"/>
    <w:rsid w:val="0048618F"/>
    <w:rsid w:val="004924A6"/>
    <w:rsid w:val="004A180B"/>
    <w:rsid w:val="004A1EE6"/>
    <w:rsid w:val="004B135B"/>
    <w:rsid w:val="004B511D"/>
    <w:rsid w:val="004B7A9A"/>
    <w:rsid w:val="004C1DB2"/>
    <w:rsid w:val="004D3D6B"/>
    <w:rsid w:val="004D692C"/>
    <w:rsid w:val="004E1469"/>
    <w:rsid w:val="004E2240"/>
    <w:rsid w:val="004F03AD"/>
    <w:rsid w:val="004F2DA2"/>
    <w:rsid w:val="004F474E"/>
    <w:rsid w:val="004F7156"/>
    <w:rsid w:val="005028CB"/>
    <w:rsid w:val="00502B19"/>
    <w:rsid w:val="00502E8C"/>
    <w:rsid w:val="00506E52"/>
    <w:rsid w:val="00511BDF"/>
    <w:rsid w:val="0051497F"/>
    <w:rsid w:val="005309D5"/>
    <w:rsid w:val="00531697"/>
    <w:rsid w:val="00531A2D"/>
    <w:rsid w:val="00542606"/>
    <w:rsid w:val="00543123"/>
    <w:rsid w:val="00543D0B"/>
    <w:rsid w:val="00546C76"/>
    <w:rsid w:val="0054744D"/>
    <w:rsid w:val="00547879"/>
    <w:rsid w:val="005523AE"/>
    <w:rsid w:val="00552452"/>
    <w:rsid w:val="00553FDD"/>
    <w:rsid w:val="00554864"/>
    <w:rsid w:val="005640E1"/>
    <w:rsid w:val="005666AD"/>
    <w:rsid w:val="00567980"/>
    <w:rsid w:val="0057375C"/>
    <w:rsid w:val="0058190F"/>
    <w:rsid w:val="00582418"/>
    <w:rsid w:val="00591D75"/>
    <w:rsid w:val="00594234"/>
    <w:rsid w:val="0059443D"/>
    <w:rsid w:val="00596E93"/>
    <w:rsid w:val="005A3370"/>
    <w:rsid w:val="005B12BA"/>
    <w:rsid w:val="005C1F80"/>
    <w:rsid w:val="005C6320"/>
    <w:rsid w:val="005D0F72"/>
    <w:rsid w:val="005D1B4D"/>
    <w:rsid w:val="005E1ECB"/>
    <w:rsid w:val="005E5912"/>
    <w:rsid w:val="005E5D6F"/>
    <w:rsid w:val="005E6B05"/>
    <w:rsid w:val="005F709E"/>
    <w:rsid w:val="00615E5E"/>
    <w:rsid w:val="00616719"/>
    <w:rsid w:val="00617575"/>
    <w:rsid w:val="00621233"/>
    <w:rsid w:val="006243C7"/>
    <w:rsid w:val="006250B6"/>
    <w:rsid w:val="00625539"/>
    <w:rsid w:val="00630F44"/>
    <w:rsid w:val="00633BF0"/>
    <w:rsid w:val="006347E3"/>
    <w:rsid w:val="0063563B"/>
    <w:rsid w:val="006509E5"/>
    <w:rsid w:val="00653CDE"/>
    <w:rsid w:val="0065570F"/>
    <w:rsid w:val="006573DB"/>
    <w:rsid w:val="006612FD"/>
    <w:rsid w:val="0067213B"/>
    <w:rsid w:val="00673765"/>
    <w:rsid w:val="006750D3"/>
    <w:rsid w:val="00677465"/>
    <w:rsid w:val="00685307"/>
    <w:rsid w:val="00690E81"/>
    <w:rsid w:val="00693E31"/>
    <w:rsid w:val="0069487F"/>
    <w:rsid w:val="0069532B"/>
    <w:rsid w:val="006A0EAE"/>
    <w:rsid w:val="006A77D9"/>
    <w:rsid w:val="006B240B"/>
    <w:rsid w:val="006B3C97"/>
    <w:rsid w:val="006B6D36"/>
    <w:rsid w:val="006C3E2E"/>
    <w:rsid w:val="006D04D7"/>
    <w:rsid w:val="006D0671"/>
    <w:rsid w:val="006D3AFC"/>
    <w:rsid w:val="006D5B13"/>
    <w:rsid w:val="006E1C6B"/>
    <w:rsid w:val="00702352"/>
    <w:rsid w:val="00702FA1"/>
    <w:rsid w:val="00711EF5"/>
    <w:rsid w:val="00711F80"/>
    <w:rsid w:val="00712FB3"/>
    <w:rsid w:val="00717F48"/>
    <w:rsid w:val="007242A7"/>
    <w:rsid w:val="00736144"/>
    <w:rsid w:val="00743DE4"/>
    <w:rsid w:val="00745E05"/>
    <w:rsid w:val="00751AD6"/>
    <w:rsid w:val="0075390E"/>
    <w:rsid w:val="007548B3"/>
    <w:rsid w:val="0075500C"/>
    <w:rsid w:val="00762B7D"/>
    <w:rsid w:val="00763B90"/>
    <w:rsid w:val="0076409B"/>
    <w:rsid w:val="00765152"/>
    <w:rsid w:val="0077080A"/>
    <w:rsid w:val="007762CC"/>
    <w:rsid w:val="007805BB"/>
    <w:rsid w:val="00795FB2"/>
    <w:rsid w:val="007A0A89"/>
    <w:rsid w:val="007A0BCC"/>
    <w:rsid w:val="007A2AB8"/>
    <w:rsid w:val="007A468A"/>
    <w:rsid w:val="007A52A7"/>
    <w:rsid w:val="007B0C40"/>
    <w:rsid w:val="007B2F60"/>
    <w:rsid w:val="007B3AEB"/>
    <w:rsid w:val="007B473C"/>
    <w:rsid w:val="007B6709"/>
    <w:rsid w:val="007C0138"/>
    <w:rsid w:val="007C5AE8"/>
    <w:rsid w:val="007C62AC"/>
    <w:rsid w:val="007D6B8E"/>
    <w:rsid w:val="007E04CD"/>
    <w:rsid w:val="007E2332"/>
    <w:rsid w:val="007E73AE"/>
    <w:rsid w:val="007F26E5"/>
    <w:rsid w:val="007F35E1"/>
    <w:rsid w:val="008037C5"/>
    <w:rsid w:val="0080568D"/>
    <w:rsid w:val="00810633"/>
    <w:rsid w:val="00815689"/>
    <w:rsid w:val="00822A36"/>
    <w:rsid w:val="00823B36"/>
    <w:rsid w:val="008408D9"/>
    <w:rsid w:val="00840E9B"/>
    <w:rsid w:val="00841C52"/>
    <w:rsid w:val="00854312"/>
    <w:rsid w:val="0086168C"/>
    <w:rsid w:val="0087268A"/>
    <w:rsid w:val="008765B5"/>
    <w:rsid w:val="00881BE7"/>
    <w:rsid w:val="008837C0"/>
    <w:rsid w:val="00884F50"/>
    <w:rsid w:val="0088614A"/>
    <w:rsid w:val="00887561"/>
    <w:rsid w:val="00894D31"/>
    <w:rsid w:val="00897533"/>
    <w:rsid w:val="008A1C75"/>
    <w:rsid w:val="008A7C01"/>
    <w:rsid w:val="008B3DA7"/>
    <w:rsid w:val="008C40C4"/>
    <w:rsid w:val="008C5455"/>
    <w:rsid w:val="008D37FC"/>
    <w:rsid w:val="008D5C1E"/>
    <w:rsid w:val="008D5D87"/>
    <w:rsid w:val="008D65AC"/>
    <w:rsid w:val="008E298E"/>
    <w:rsid w:val="008E3846"/>
    <w:rsid w:val="008E5BB1"/>
    <w:rsid w:val="008F2420"/>
    <w:rsid w:val="008F38C8"/>
    <w:rsid w:val="00900A1D"/>
    <w:rsid w:val="00907C8D"/>
    <w:rsid w:val="00910499"/>
    <w:rsid w:val="0091250B"/>
    <w:rsid w:val="00916406"/>
    <w:rsid w:val="00916B25"/>
    <w:rsid w:val="00920E51"/>
    <w:rsid w:val="0092216D"/>
    <w:rsid w:val="009239E0"/>
    <w:rsid w:val="009276E0"/>
    <w:rsid w:val="00944CAC"/>
    <w:rsid w:val="0096447D"/>
    <w:rsid w:val="009724DC"/>
    <w:rsid w:val="00972A11"/>
    <w:rsid w:val="00974649"/>
    <w:rsid w:val="00975A97"/>
    <w:rsid w:val="00992EA0"/>
    <w:rsid w:val="009A3ECC"/>
    <w:rsid w:val="009A7113"/>
    <w:rsid w:val="009B0998"/>
    <w:rsid w:val="009B1F54"/>
    <w:rsid w:val="009B5F3C"/>
    <w:rsid w:val="009B6024"/>
    <w:rsid w:val="009B7EE5"/>
    <w:rsid w:val="009C05C9"/>
    <w:rsid w:val="009C0E1C"/>
    <w:rsid w:val="009C2FF1"/>
    <w:rsid w:val="009C4BB9"/>
    <w:rsid w:val="009C734E"/>
    <w:rsid w:val="009E75AF"/>
    <w:rsid w:val="009F0AC0"/>
    <w:rsid w:val="009F62B0"/>
    <w:rsid w:val="009F7B9C"/>
    <w:rsid w:val="00A00DA6"/>
    <w:rsid w:val="00A046BE"/>
    <w:rsid w:val="00A047DA"/>
    <w:rsid w:val="00A04C77"/>
    <w:rsid w:val="00A056E0"/>
    <w:rsid w:val="00A162DE"/>
    <w:rsid w:val="00A1776C"/>
    <w:rsid w:val="00A25799"/>
    <w:rsid w:val="00A312BB"/>
    <w:rsid w:val="00A33073"/>
    <w:rsid w:val="00A361F0"/>
    <w:rsid w:val="00A42144"/>
    <w:rsid w:val="00A43B1F"/>
    <w:rsid w:val="00A51050"/>
    <w:rsid w:val="00A5587B"/>
    <w:rsid w:val="00A610D1"/>
    <w:rsid w:val="00A6199B"/>
    <w:rsid w:val="00A64118"/>
    <w:rsid w:val="00A65B7F"/>
    <w:rsid w:val="00A735F7"/>
    <w:rsid w:val="00A77476"/>
    <w:rsid w:val="00A90C1D"/>
    <w:rsid w:val="00A91C6E"/>
    <w:rsid w:val="00AA7D2D"/>
    <w:rsid w:val="00AB130A"/>
    <w:rsid w:val="00AB3CD9"/>
    <w:rsid w:val="00AD7B91"/>
    <w:rsid w:val="00AE6E67"/>
    <w:rsid w:val="00AF1997"/>
    <w:rsid w:val="00B01AD5"/>
    <w:rsid w:val="00B03C9E"/>
    <w:rsid w:val="00B0427B"/>
    <w:rsid w:val="00B10293"/>
    <w:rsid w:val="00B1463E"/>
    <w:rsid w:val="00B15225"/>
    <w:rsid w:val="00B25864"/>
    <w:rsid w:val="00B306D6"/>
    <w:rsid w:val="00B35F76"/>
    <w:rsid w:val="00B50167"/>
    <w:rsid w:val="00B52E8D"/>
    <w:rsid w:val="00B57BDD"/>
    <w:rsid w:val="00B60B15"/>
    <w:rsid w:val="00B60D0B"/>
    <w:rsid w:val="00B63693"/>
    <w:rsid w:val="00B71263"/>
    <w:rsid w:val="00B7513F"/>
    <w:rsid w:val="00B766A1"/>
    <w:rsid w:val="00B80448"/>
    <w:rsid w:val="00B87953"/>
    <w:rsid w:val="00B941BF"/>
    <w:rsid w:val="00BA2757"/>
    <w:rsid w:val="00BB727C"/>
    <w:rsid w:val="00BB761C"/>
    <w:rsid w:val="00BC0E5C"/>
    <w:rsid w:val="00BD15F1"/>
    <w:rsid w:val="00BE0A03"/>
    <w:rsid w:val="00BE440B"/>
    <w:rsid w:val="00BF2834"/>
    <w:rsid w:val="00C04FB1"/>
    <w:rsid w:val="00C05D29"/>
    <w:rsid w:val="00C10E98"/>
    <w:rsid w:val="00C11826"/>
    <w:rsid w:val="00C11FE3"/>
    <w:rsid w:val="00C135AD"/>
    <w:rsid w:val="00C13900"/>
    <w:rsid w:val="00C149AC"/>
    <w:rsid w:val="00C16F4A"/>
    <w:rsid w:val="00C17630"/>
    <w:rsid w:val="00C2204B"/>
    <w:rsid w:val="00C2619E"/>
    <w:rsid w:val="00C340C6"/>
    <w:rsid w:val="00C40AC7"/>
    <w:rsid w:val="00C43A9F"/>
    <w:rsid w:val="00C4481D"/>
    <w:rsid w:val="00C459BB"/>
    <w:rsid w:val="00C46496"/>
    <w:rsid w:val="00C46BEC"/>
    <w:rsid w:val="00C47CCC"/>
    <w:rsid w:val="00C51949"/>
    <w:rsid w:val="00C5258F"/>
    <w:rsid w:val="00C54233"/>
    <w:rsid w:val="00C679AB"/>
    <w:rsid w:val="00C71549"/>
    <w:rsid w:val="00C72D65"/>
    <w:rsid w:val="00C7792C"/>
    <w:rsid w:val="00C86032"/>
    <w:rsid w:val="00C935B9"/>
    <w:rsid w:val="00C9414E"/>
    <w:rsid w:val="00C95625"/>
    <w:rsid w:val="00CA3482"/>
    <w:rsid w:val="00CB107B"/>
    <w:rsid w:val="00CC3EAD"/>
    <w:rsid w:val="00CC3F9A"/>
    <w:rsid w:val="00CC469B"/>
    <w:rsid w:val="00CC7DEE"/>
    <w:rsid w:val="00CD0846"/>
    <w:rsid w:val="00CD44C0"/>
    <w:rsid w:val="00CD47CE"/>
    <w:rsid w:val="00CE014B"/>
    <w:rsid w:val="00CE0672"/>
    <w:rsid w:val="00CE2B05"/>
    <w:rsid w:val="00CE2B92"/>
    <w:rsid w:val="00CE771F"/>
    <w:rsid w:val="00CF1710"/>
    <w:rsid w:val="00D014E0"/>
    <w:rsid w:val="00D03B5D"/>
    <w:rsid w:val="00D0694F"/>
    <w:rsid w:val="00D077BD"/>
    <w:rsid w:val="00D1198E"/>
    <w:rsid w:val="00D1491A"/>
    <w:rsid w:val="00D1649E"/>
    <w:rsid w:val="00D20954"/>
    <w:rsid w:val="00D30540"/>
    <w:rsid w:val="00D30D5C"/>
    <w:rsid w:val="00D31296"/>
    <w:rsid w:val="00D32EF1"/>
    <w:rsid w:val="00D376AD"/>
    <w:rsid w:val="00D418CF"/>
    <w:rsid w:val="00D437B0"/>
    <w:rsid w:val="00D4763E"/>
    <w:rsid w:val="00D52476"/>
    <w:rsid w:val="00D661EF"/>
    <w:rsid w:val="00D7407F"/>
    <w:rsid w:val="00D74EA1"/>
    <w:rsid w:val="00D81A63"/>
    <w:rsid w:val="00D82392"/>
    <w:rsid w:val="00D843A4"/>
    <w:rsid w:val="00D85C3F"/>
    <w:rsid w:val="00D87BAA"/>
    <w:rsid w:val="00D91B33"/>
    <w:rsid w:val="00D946B4"/>
    <w:rsid w:val="00D959B4"/>
    <w:rsid w:val="00D95A03"/>
    <w:rsid w:val="00D96936"/>
    <w:rsid w:val="00DA36E8"/>
    <w:rsid w:val="00DB12DB"/>
    <w:rsid w:val="00DB2303"/>
    <w:rsid w:val="00DC18FF"/>
    <w:rsid w:val="00DC371C"/>
    <w:rsid w:val="00DD2239"/>
    <w:rsid w:val="00DE23DC"/>
    <w:rsid w:val="00DF6805"/>
    <w:rsid w:val="00E05244"/>
    <w:rsid w:val="00E0634A"/>
    <w:rsid w:val="00E126A9"/>
    <w:rsid w:val="00E1774E"/>
    <w:rsid w:val="00E17F80"/>
    <w:rsid w:val="00E258FA"/>
    <w:rsid w:val="00E269E8"/>
    <w:rsid w:val="00E3190F"/>
    <w:rsid w:val="00E31C7B"/>
    <w:rsid w:val="00E332A6"/>
    <w:rsid w:val="00E40AF7"/>
    <w:rsid w:val="00E45723"/>
    <w:rsid w:val="00E4796A"/>
    <w:rsid w:val="00E50036"/>
    <w:rsid w:val="00E532CB"/>
    <w:rsid w:val="00E63889"/>
    <w:rsid w:val="00E63E2A"/>
    <w:rsid w:val="00E73878"/>
    <w:rsid w:val="00E73EC2"/>
    <w:rsid w:val="00E97B41"/>
    <w:rsid w:val="00EA5685"/>
    <w:rsid w:val="00EA591C"/>
    <w:rsid w:val="00EA7859"/>
    <w:rsid w:val="00EB0638"/>
    <w:rsid w:val="00EB3CB1"/>
    <w:rsid w:val="00EB5F00"/>
    <w:rsid w:val="00ED362E"/>
    <w:rsid w:val="00ED3A67"/>
    <w:rsid w:val="00ED4922"/>
    <w:rsid w:val="00EE53CC"/>
    <w:rsid w:val="00EE642C"/>
    <w:rsid w:val="00EF5617"/>
    <w:rsid w:val="00F07135"/>
    <w:rsid w:val="00F07981"/>
    <w:rsid w:val="00F12C7B"/>
    <w:rsid w:val="00F16367"/>
    <w:rsid w:val="00F30ECA"/>
    <w:rsid w:val="00F318B3"/>
    <w:rsid w:val="00F366AA"/>
    <w:rsid w:val="00F37047"/>
    <w:rsid w:val="00F373EF"/>
    <w:rsid w:val="00F45DDE"/>
    <w:rsid w:val="00F47928"/>
    <w:rsid w:val="00F47A8B"/>
    <w:rsid w:val="00F60F1F"/>
    <w:rsid w:val="00F649E7"/>
    <w:rsid w:val="00F70B4E"/>
    <w:rsid w:val="00F72216"/>
    <w:rsid w:val="00F80056"/>
    <w:rsid w:val="00F80789"/>
    <w:rsid w:val="00F80B0D"/>
    <w:rsid w:val="00F82F3A"/>
    <w:rsid w:val="00F84744"/>
    <w:rsid w:val="00F847C0"/>
    <w:rsid w:val="00F85B2E"/>
    <w:rsid w:val="00F90890"/>
    <w:rsid w:val="00F91B61"/>
    <w:rsid w:val="00F91C70"/>
    <w:rsid w:val="00F97668"/>
    <w:rsid w:val="00F978B2"/>
    <w:rsid w:val="00FB365E"/>
    <w:rsid w:val="00FB6E5A"/>
    <w:rsid w:val="00FB70AD"/>
    <w:rsid w:val="00FB77A8"/>
    <w:rsid w:val="00FC0320"/>
    <w:rsid w:val="00FD1238"/>
    <w:rsid w:val="00FD1BB7"/>
    <w:rsid w:val="00FD6B81"/>
    <w:rsid w:val="00FE2E90"/>
    <w:rsid w:val="00FE52A2"/>
    <w:rsid w:val="00FF1C56"/>
    <w:rsid w:val="00FF1F52"/>
    <w:rsid w:val="00FF49E1"/>
    <w:rsid w:val="00FF569E"/>
    <w:rsid w:val="00FF5720"/>
    <w:rsid w:val="00FF70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25C5F"/>
  <w14:defaultImageDpi w14:val="96"/>
  <w15:docId w15:val="{9D7BE792-252E-45B5-B11C-523ECE58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cs-CZ" w:eastAsia="cs-CZ" w:bidi="cs-CZ"/>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6A1"/>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897533"/>
    <w:pPr>
      <w:keepNext/>
      <w:keepLines/>
      <w:jc w:val="center"/>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97533"/>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cs-CZ"/>
    </w:rPr>
  </w:style>
  <w:style w:type="paragraph" w:customStyle="1" w:styleId="Heading1LAB">
    <w:name w:val="Heading 1 LAB"/>
    <w:basedOn w:val="Heading1"/>
    <w:next w:val="NormalKeep"/>
    <w:link w:val="Heading1LABChar"/>
    <w:qFormat/>
    <w:rsid w:val="00CC469B"/>
    <w:pPr>
      <w:pBdr>
        <w:top w:val="single" w:sz="8" w:space="1" w:color="auto"/>
        <w:left w:val="single" w:sz="8" w:space="4" w:color="auto"/>
        <w:bottom w:val="single" w:sz="8" w:space="1" w:color="auto"/>
        <w:right w:val="single" w:sz="8" w:space="4" w:color="auto"/>
      </w:pBdr>
      <w:outlineLvl w:val="9"/>
    </w:pPr>
  </w:style>
  <w:style w:type="character" w:styleId="Emphasis">
    <w:name w:val="Emphasis"/>
    <w:uiPriority w:val="20"/>
    <w:qFormat/>
    <w:rsid w:val="00C935B9"/>
    <w:rPr>
      <w:i/>
      <w:iCs/>
    </w:rPr>
  </w:style>
  <w:style w:type="character" w:customStyle="1" w:styleId="Heading1LABChar">
    <w:name w:val="Heading 1 LAB Char"/>
    <w:link w:val="Heading1LAB"/>
    <w:locked/>
    <w:rsid w:val="00CC469B"/>
    <w:rPr>
      <w:rFonts w:ascii="Times New Roman" w:hAnsi="Times New Roman"/>
      <w:b/>
      <w:bCs/>
      <w:sz w:val="22"/>
      <w:szCs w:val="22"/>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cs-CZ" w:eastAsia="cs-CZ"/>
    </w:rPr>
  </w:style>
  <w:style w:type="character" w:customStyle="1" w:styleId="HeadingStrongChar">
    <w:name w:val="Heading Strong Char"/>
    <w:link w:val="HeadingStrong"/>
    <w:locked/>
    <w:rsid w:val="00F47A8B"/>
    <w:rPr>
      <w:rFonts w:ascii="Times New Roman" w:hAnsi="Times New Roman"/>
      <w:b/>
      <w:bCs/>
      <w:sz w:val="22"/>
      <w:szCs w:val="22"/>
      <w:lang w:val="cs-CZ"/>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style>
  <w:style w:type="character" w:customStyle="1" w:styleId="TitleChar">
    <w:name w:val="Title Char"/>
    <w:link w:val="Title"/>
    <w:uiPriority w:val="10"/>
    <w:locked/>
    <w:rsid w:val="00F47A8B"/>
    <w:rPr>
      <w:rFonts w:ascii="Times New Roman" w:hAnsi="Times New Roman"/>
      <w:b/>
      <w:bCs/>
      <w:sz w:val="22"/>
      <w:szCs w:val="22"/>
      <w:lang w:val="cs-CZ"/>
    </w:rPr>
  </w:style>
  <w:style w:type="character" w:customStyle="1" w:styleId="HeadingUnderlinedChar">
    <w:name w:val="Heading Underlined Char"/>
    <w:link w:val="HeadingUnderlined"/>
    <w:locked/>
    <w:rsid w:val="007548B3"/>
    <w:rPr>
      <w:rFonts w:ascii="Times New Roman" w:hAnsi="Times New Roman"/>
      <w:sz w:val="22"/>
      <w:u w:val="single"/>
      <w:lang w:val="cs-CZ" w:eastAsia="cs-CZ"/>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E258FA"/>
    <w:pPr>
      <w:ind w:left="1684" w:hanging="561"/>
      <w:outlineLvl w:val="9"/>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A735F7"/>
    <w:pPr>
      <w:ind w:left="1138" w:hanging="1138"/>
    </w:pPr>
    <w:rPr>
      <w:b w:val="0"/>
      <w:bCs w:val="0"/>
    </w:r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cs-CZ"/>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cs-CZ"/>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unhideWhenUsed/>
    <w:rsid w:val="007C0138"/>
    <w:pPr>
      <w:spacing w:after="120"/>
    </w:pPr>
  </w:style>
  <w:style w:type="character" w:customStyle="1" w:styleId="BodyTextChar">
    <w:name w:val="Body Text Char"/>
    <w:link w:val="BodyText"/>
    <w:uiPriority w:val="99"/>
    <w:rsid w:val="007C0138"/>
    <w:rPr>
      <w:rFonts w:ascii="Times New Roman" w:hAnsi="Times New Roman"/>
      <w:sz w:val="22"/>
      <w:szCs w:val="22"/>
      <w:lang w:val="cs-CZ"/>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cs-CZ"/>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cs-CZ"/>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cs-CZ"/>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cs-CZ"/>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cs-CZ"/>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cs-CZ"/>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cs-CZ"/>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cs-CZ"/>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cs-CZ"/>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cs-CZ"/>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cs-CZ"/>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cs-CZ"/>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cs-CZ"/>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cs-CZ"/>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cs-CZ"/>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cs-CZ"/>
    </w:rPr>
  </w:style>
  <w:style w:type="character" w:customStyle="1" w:styleId="Heading4Char">
    <w:name w:val="Heading 4 Char"/>
    <w:link w:val="Heading4"/>
    <w:uiPriority w:val="9"/>
    <w:semiHidden/>
    <w:rsid w:val="007C0138"/>
    <w:rPr>
      <w:rFonts w:ascii="Calibri" w:eastAsia="DengXian" w:hAnsi="Calibri" w:cs="Arial"/>
      <w:b/>
      <w:bCs/>
      <w:sz w:val="28"/>
      <w:szCs w:val="28"/>
      <w:lang w:val="cs-CZ"/>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cs-CZ"/>
    </w:rPr>
  </w:style>
  <w:style w:type="character" w:customStyle="1" w:styleId="Heading6Char">
    <w:name w:val="Heading 6 Char"/>
    <w:link w:val="Heading6"/>
    <w:uiPriority w:val="9"/>
    <w:semiHidden/>
    <w:rsid w:val="007C0138"/>
    <w:rPr>
      <w:rFonts w:ascii="Calibri" w:eastAsia="DengXian" w:hAnsi="Calibri" w:cs="Arial"/>
      <w:b/>
      <w:bCs/>
      <w:sz w:val="22"/>
      <w:szCs w:val="22"/>
      <w:lang w:val="cs-CZ"/>
    </w:rPr>
  </w:style>
  <w:style w:type="character" w:customStyle="1" w:styleId="Heading7Char">
    <w:name w:val="Heading 7 Char"/>
    <w:link w:val="Heading7"/>
    <w:uiPriority w:val="9"/>
    <w:semiHidden/>
    <w:rsid w:val="007C0138"/>
    <w:rPr>
      <w:rFonts w:ascii="Calibri" w:eastAsia="DengXian" w:hAnsi="Calibri" w:cs="Arial"/>
      <w:sz w:val="24"/>
      <w:szCs w:val="24"/>
      <w:lang w:val="cs-CZ"/>
    </w:rPr>
  </w:style>
  <w:style w:type="character" w:customStyle="1" w:styleId="Heading8Char">
    <w:name w:val="Heading 8 Char"/>
    <w:link w:val="Heading8"/>
    <w:uiPriority w:val="9"/>
    <w:semiHidden/>
    <w:rsid w:val="007C0138"/>
    <w:rPr>
      <w:rFonts w:ascii="Calibri" w:eastAsia="DengXian" w:hAnsi="Calibri" w:cs="Arial"/>
      <w:i/>
      <w:iCs/>
      <w:sz w:val="24"/>
      <w:szCs w:val="24"/>
      <w:lang w:val="cs-CZ"/>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cs-CZ"/>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cs-CZ"/>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cs-CZ"/>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cs-CZ"/>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cs-CZ"/>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cs-CZ"/>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cs-CZ"/>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cs-CZ"/>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cs-CZ"/>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cs-CZ"/>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cs-CZ"/>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cs-CZ"/>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Nevyeenzmnka1">
    <w:name w:val="Nevyřešená zmínka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Bulleto2">
    <w:name w:val="Bullet o 2"/>
    <w:basedOn w:val="ListParagraph"/>
    <w:qFormat/>
    <w:rsid w:val="00092BE3"/>
    <w:pPr>
      <w:numPr>
        <w:numId w:val="22"/>
      </w:numPr>
    </w:pPr>
    <w:rPr>
      <w:lang w:eastAsia="zh-CN" w:bidi="ar-SA"/>
    </w:rPr>
  </w:style>
  <w:style w:type="paragraph" w:customStyle="1" w:styleId="Bulletx3">
    <w:name w:val="Bullet x3"/>
    <w:basedOn w:val="ListParagraph"/>
    <w:qFormat/>
    <w:rsid w:val="00092BE3"/>
    <w:pPr>
      <w:numPr>
        <w:numId w:val="21"/>
      </w:numPr>
    </w:pPr>
    <w:rPr>
      <w:lang w:eastAsia="zh-CN" w:bidi="ar-SA"/>
    </w:rPr>
  </w:style>
  <w:style w:type="paragraph" w:styleId="Revision">
    <w:name w:val="Revision"/>
    <w:hidden/>
    <w:uiPriority w:val="99"/>
    <w:semiHidden/>
    <w:rsid w:val="007B2F60"/>
    <w:rPr>
      <w:rFonts w:ascii="Times New Roman" w:hAnsi="Times New Roman"/>
      <w:sz w:val="22"/>
      <w:szCs w:val="22"/>
    </w:rPr>
  </w:style>
  <w:style w:type="character" w:customStyle="1" w:styleId="normaltextrun">
    <w:name w:val="normaltextrun"/>
    <w:basedOn w:val="DefaultParagraphFont"/>
    <w:rsid w:val="00C5258F"/>
  </w:style>
  <w:style w:type="character" w:customStyle="1" w:styleId="eop">
    <w:name w:val="eop"/>
    <w:basedOn w:val="DefaultParagraphFont"/>
    <w:rsid w:val="00C5258F"/>
  </w:style>
  <w:style w:type="character" w:styleId="CommentReference">
    <w:name w:val="annotation reference"/>
    <w:basedOn w:val="DefaultParagraphFont"/>
    <w:uiPriority w:val="99"/>
    <w:semiHidden/>
    <w:unhideWhenUsed/>
    <w:rsid w:val="00A25799"/>
    <w:rPr>
      <w:sz w:val="16"/>
      <w:szCs w:val="16"/>
    </w:rPr>
  </w:style>
  <w:style w:type="paragraph" w:customStyle="1" w:styleId="Text">
    <w:name w:val="Text"/>
    <w:aliases w:val="Graphic,Graphic Char Char,Graphic Char Char Char Char Char,Graphic Char Char Char Char Char Char Char C"/>
    <w:basedOn w:val="Normal"/>
    <w:qFormat/>
    <w:rsid w:val="00A33073"/>
    <w:pPr>
      <w:suppressAutoHyphens w:val="0"/>
      <w:spacing w:before="120"/>
      <w:jc w:val="both"/>
    </w:pPr>
    <w:rPr>
      <w:rFonts w:eastAsia="Times New Roman"/>
      <w:sz w:val="24"/>
      <w:szCs w:val="20"/>
      <w:lang w:val="en-US" w:eastAsia="en-US" w:bidi="ar-SA"/>
    </w:rPr>
  </w:style>
  <w:style w:type="paragraph" w:customStyle="1" w:styleId="Style1">
    <w:name w:val="Style1"/>
    <w:basedOn w:val="Normal"/>
    <w:link w:val="Style1Char"/>
    <w:qFormat/>
    <w:rsid w:val="00763B90"/>
    <w:rPr>
      <w:b/>
    </w:rPr>
  </w:style>
  <w:style w:type="character" w:customStyle="1" w:styleId="Style1Char">
    <w:name w:val="Style1 Char"/>
    <w:basedOn w:val="DefaultParagraphFont"/>
    <w:link w:val="Style1"/>
    <w:rsid w:val="00763B90"/>
    <w:rPr>
      <w:rFonts w:ascii="Times New Roman" w:hAnsi="Times New Roman"/>
      <w:b/>
      <w:sz w:val="22"/>
      <w:szCs w:val="22"/>
    </w:rPr>
  </w:style>
  <w:style w:type="paragraph" w:customStyle="1" w:styleId="Dnex1">
    <w:name w:val="Dnex1"/>
    <w:basedOn w:val="Normal"/>
    <w:qFormat/>
    <w:rsid w:val="008837C0"/>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bidi="ar-SA"/>
    </w:rPr>
  </w:style>
  <w:style w:type="character" w:customStyle="1" w:styleId="StatementHyperlink">
    <w:name w:val="Statement Hyperlink"/>
    <w:basedOn w:val="Hyperlink"/>
    <w:uiPriority w:val="1"/>
    <w:qFormat/>
    <w:rsid w:val="008837C0"/>
    <w:rPr>
      <w:rFonts w:ascii="Times New Roman" w:hAnsi="Times New Roman"/>
      <w:vanish w:val="0"/>
      <w:color w:val="0000FF"/>
      <w:sz w:val="22"/>
      <w:u w:val="single"/>
    </w:rPr>
  </w:style>
  <w:style w:type="table" w:customStyle="1" w:styleId="TableGrid0">
    <w:name w:val="TableGrid"/>
    <w:rsid w:val="00F47928"/>
    <w:rPr>
      <w:rFonts w:asciiTheme="minorHAnsi" w:eastAsiaTheme="minorEastAsia" w:hAnsiTheme="minorHAnsi"/>
      <w:kern w:val="2"/>
      <w:sz w:val="24"/>
      <w:szCs w:val="24"/>
      <w:lang w:val="en-GB" w:eastAsia="en-GB" w:bidi="ar-S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60350">
      <w:bodyDiv w:val="1"/>
      <w:marLeft w:val="0"/>
      <w:marRight w:val="0"/>
      <w:marTop w:val="0"/>
      <w:marBottom w:val="0"/>
      <w:divBdr>
        <w:top w:val="none" w:sz="0" w:space="0" w:color="auto"/>
        <w:left w:val="none" w:sz="0" w:space="0" w:color="auto"/>
        <w:bottom w:val="none" w:sz="0" w:space="0" w:color="auto"/>
        <w:right w:val="none" w:sz="0" w:space="0" w:color="auto"/>
      </w:divBdr>
    </w:div>
    <w:div w:id="498807854">
      <w:bodyDiv w:val="1"/>
      <w:marLeft w:val="0"/>
      <w:marRight w:val="0"/>
      <w:marTop w:val="0"/>
      <w:marBottom w:val="0"/>
      <w:divBdr>
        <w:top w:val="none" w:sz="0" w:space="0" w:color="auto"/>
        <w:left w:val="none" w:sz="0" w:space="0" w:color="auto"/>
        <w:bottom w:val="none" w:sz="0" w:space="0" w:color="auto"/>
        <w:right w:val="none" w:sz="0" w:space="0" w:color="auto"/>
      </w:divBdr>
      <w:divsChild>
        <w:div w:id="1921984335">
          <w:marLeft w:val="0"/>
          <w:marRight w:val="0"/>
          <w:marTop w:val="0"/>
          <w:marBottom w:val="0"/>
          <w:divBdr>
            <w:top w:val="none" w:sz="0" w:space="0" w:color="auto"/>
            <w:left w:val="none" w:sz="0" w:space="0" w:color="auto"/>
            <w:bottom w:val="none" w:sz="0" w:space="0" w:color="auto"/>
            <w:right w:val="none" w:sz="0" w:space="0" w:color="auto"/>
          </w:divBdr>
        </w:div>
      </w:divsChild>
    </w:div>
    <w:div w:id="668021667">
      <w:bodyDiv w:val="1"/>
      <w:marLeft w:val="0"/>
      <w:marRight w:val="0"/>
      <w:marTop w:val="0"/>
      <w:marBottom w:val="0"/>
      <w:divBdr>
        <w:top w:val="none" w:sz="0" w:space="0" w:color="auto"/>
        <w:left w:val="none" w:sz="0" w:space="0" w:color="auto"/>
        <w:bottom w:val="none" w:sz="0" w:space="0" w:color="auto"/>
        <w:right w:val="none" w:sz="0" w:space="0" w:color="auto"/>
      </w:divBdr>
    </w:div>
    <w:div w:id="1032733395">
      <w:bodyDiv w:val="1"/>
      <w:marLeft w:val="0"/>
      <w:marRight w:val="0"/>
      <w:marTop w:val="0"/>
      <w:marBottom w:val="0"/>
      <w:divBdr>
        <w:top w:val="none" w:sz="0" w:space="0" w:color="auto"/>
        <w:left w:val="none" w:sz="0" w:space="0" w:color="auto"/>
        <w:bottom w:val="none" w:sz="0" w:space="0" w:color="auto"/>
        <w:right w:val="none" w:sz="0" w:space="0" w:color="auto"/>
      </w:divBdr>
    </w:div>
    <w:div w:id="1114858857">
      <w:bodyDiv w:val="1"/>
      <w:marLeft w:val="0"/>
      <w:marRight w:val="0"/>
      <w:marTop w:val="0"/>
      <w:marBottom w:val="0"/>
      <w:divBdr>
        <w:top w:val="none" w:sz="0" w:space="0" w:color="auto"/>
        <w:left w:val="none" w:sz="0" w:space="0" w:color="auto"/>
        <w:bottom w:val="none" w:sz="0" w:space="0" w:color="auto"/>
        <w:right w:val="none" w:sz="0" w:space="0" w:color="auto"/>
      </w:divBdr>
    </w:div>
    <w:div w:id="1734044531">
      <w:bodyDiv w:val="1"/>
      <w:marLeft w:val="0"/>
      <w:marRight w:val="0"/>
      <w:marTop w:val="0"/>
      <w:marBottom w:val="0"/>
      <w:divBdr>
        <w:top w:val="none" w:sz="0" w:space="0" w:color="auto"/>
        <w:left w:val="none" w:sz="0" w:space="0" w:color="auto"/>
        <w:bottom w:val="none" w:sz="0" w:space="0" w:color="auto"/>
        <w:right w:val="none" w:sz="0" w:space="0" w:color="auto"/>
      </w:divBdr>
    </w:div>
    <w:div w:id="1808738621">
      <w:bodyDiv w:val="1"/>
      <w:marLeft w:val="0"/>
      <w:marRight w:val="0"/>
      <w:marTop w:val="0"/>
      <w:marBottom w:val="0"/>
      <w:divBdr>
        <w:top w:val="none" w:sz="0" w:space="0" w:color="auto"/>
        <w:left w:val="none" w:sz="0" w:space="0" w:color="auto"/>
        <w:bottom w:val="none" w:sz="0" w:space="0" w:color="auto"/>
        <w:right w:val="none" w:sz="0" w:space="0" w:color="auto"/>
      </w:divBdr>
      <w:divsChild>
        <w:div w:id="1363675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EMADOC-1700519818-3231686</_dlc_DocId>
    <_dlc_DocIdUrl xmlns="a034c160-bfb7-45f5-8632-2eb7e0508071">
      <Url>https://euema.sharepoint.com/sites/CRM/_layouts/15/DocIdRedir.aspx?ID=EMADOC-1700519818-3231686</Url>
      <Description>EMADOC-1700519818-3231686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FC9750-7CB6-4AEC-BE76-AD5838A8D2F9}">
  <ds:schemaRefs>
    <ds:schemaRef ds:uri="http://schemas.openxmlformats.org/officeDocument/2006/bibliography"/>
  </ds:schemaRefs>
</ds:datastoreItem>
</file>

<file path=customXml/itemProps2.xml><?xml version="1.0" encoding="utf-8"?>
<ds:datastoreItem xmlns:ds="http://schemas.openxmlformats.org/officeDocument/2006/customXml" ds:itemID="{46FC2F15-1F61-4E79-BC99-671E2078D0AA}"/>
</file>

<file path=customXml/itemProps3.xml><?xml version="1.0" encoding="utf-8"?>
<ds:datastoreItem xmlns:ds="http://schemas.openxmlformats.org/officeDocument/2006/customXml" ds:itemID="{950B3241-A7CA-4DD7-94FF-3682935A75E4}"/>
</file>

<file path=customXml/itemProps4.xml><?xml version="1.0" encoding="utf-8"?>
<ds:datastoreItem xmlns:ds="http://schemas.openxmlformats.org/officeDocument/2006/customXml" ds:itemID="{D5F50C88-949E-4715-BAA8-4DEDD724EEEF}"/>
</file>

<file path=customXml/itemProps5.xml><?xml version="1.0" encoding="utf-8"?>
<ds:datastoreItem xmlns:ds="http://schemas.openxmlformats.org/officeDocument/2006/customXml" ds:itemID="{0E5A087C-4699-4261-B70A-D6CC474FBD02}"/>
</file>

<file path=docProps/app.xml><?xml version="1.0" encoding="utf-8"?>
<Properties xmlns="http://schemas.openxmlformats.org/officeDocument/2006/extended-properties" xmlns:vt="http://schemas.openxmlformats.org/officeDocument/2006/docPropsVTypes">
  <Template>Normal</Template>
  <TotalTime>17</TotalTime>
  <Pages>57</Pages>
  <Words>14685</Words>
  <Characters>83709</Characters>
  <Application>Microsoft Office Word</Application>
  <DocSecurity>0</DocSecurity>
  <Lines>697</Lines>
  <Paragraphs>196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Deferasirox Mylan: EPAR – Product information – tracked changes</vt:lpstr>
      <vt:lpstr>Deferasirox Mylan: EPAR – Product information – tracked changes</vt:lpstr>
    </vt:vector>
  </TitlesOfParts>
  <Company/>
  <LinksUpToDate>false</LinksUpToDate>
  <CharactersWithSpaces>98198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5</cp:revision>
  <dcterms:created xsi:type="dcterms:W3CDTF">2026-04-14T17:44:00Z</dcterms:created>
  <dcterms:modified xsi:type="dcterms:W3CDTF">2026-04-16T19:41:00Z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2025-04-08T09:21:51Z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293ad205-b1e4-40e1-843e-1eb36b4936d7</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7dac3442-8489-4daa-8fb7-194e513c5803</vt:lpwstr>
  </property>
</Properties>
</file>