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0B14B" w14:textId="77777777" w:rsidR="00CB670E" w:rsidRPr="005C3570" w:rsidRDefault="00CB670E" w:rsidP="00CB670E">
      <w:pPr>
        <w:pStyle w:val="Normln1"/>
        <w:widowControl w:val="0"/>
      </w:pPr>
      <w:r>
        <w:rPr>
          <w:noProof/>
          <w:lang w:val="en-IN" w:eastAsia="en-IN"/>
        </w:rPr>
        <mc:AlternateContent>
          <mc:Choice Requires="wps">
            <w:drawing>
              <wp:anchor distT="0" distB="0" distL="114300" distR="114300" simplePos="0" relativeHeight="251664384" behindDoc="0" locked="0" layoutInCell="1" allowOverlap="1" wp14:anchorId="0B51147C" wp14:editId="408B8960">
                <wp:simplePos x="0" y="0"/>
                <wp:positionH relativeFrom="column">
                  <wp:posOffset>-42545</wp:posOffset>
                </wp:positionH>
                <wp:positionV relativeFrom="paragraph">
                  <wp:posOffset>-13970</wp:posOffset>
                </wp:positionV>
                <wp:extent cx="5838825" cy="10477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5838825" cy="10477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4CDF4F" id="Rectangle 1" o:spid="_x0000_s1026" style="position:absolute;margin-left:-3.35pt;margin-top:-1.1pt;width:459.75pt;height:8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" filled="f" strokecolor="black [3213]" strokeweight="1pt"/>
            </w:pict>
          </mc:Fallback>
        </mc:AlternateContent>
      </w:r>
      <w:r w:rsidRPr="005C3570">
        <w:t>Tento dokument představuje schválené informace o přípravku Eltrombopag Accord, přičemž jsou sledovány změny, ke kterým došlo od předchozího postupu a které mají vliv na informace o přípravku (</w:t>
      </w:r>
      <w:r w:rsidRPr="007077F3">
        <w:t>EMA/VR/0000269269</w:t>
      </w:r>
      <w:r w:rsidRPr="005C3570">
        <w:t>).</w:t>
      </w:r>
    </w:p>
    <w:p w14:paraId="1B8E6D74" w14:textId="77777777" w:rsidR="00CB670E" w:rsidRPr="005C3570" w:rsidRDefault="00CB670E" w:rsidP="00CB670E">
      <w:pPr>
        <w:pStyle w:val="Normln1"/>
        <w:widowControl w:val="0"/>
      </w:pPr>
    </w:p>
    <w:p w14:paraId="4195434C" w14:textId="18445B97" w:rsidR="00CB670E" w:rsidRPr="00CB670E" w:rsidRDefault="00CB670E" w:rsidP="00CB670E">
      <w:pPr>
        <w:pStyle w:val="Normln1"/>
        <w:widowControl w:val="0"/>
        <w:rPr>
          <w:color w:val="0000FF"/>
        </w:rPr>
      </w:pPr>
      <w:r w:rsidRPr="005C3570">
        <w:t xml:space="preserve">Další informace naleznete na internetových stránkách Evropské agentury pro léčivé přípravky na adrese: </w:t>
      </w:r>
      <w:hyperlink r:id="rId11" w:history="1">
        <w:r w:rsidRPr="005C3570">
          <w:rPr>
            <w:rStyle w:val="Hyperlink"/>
            <w:color w:val="0000FF"/>
            <w:u w:val="none"/>
          </w:rPr>
          <w:t>https://www.ema.europa.eu/en/medicines/human/epar/eltrombopag-accord</w:t>
        </w:r>
      </w:hyperlink>
    </w:p>
    <w:p w14:paraId="3E93111E" w14:textId="77777777" w:rsidR="00812D16" w:rsidRPr="00562D3C" w:rsidRDefault="00812D16" w:rsidP="00204AAB">
      <w:pPr>
        <w:pStyle w:val="Normln1"/>
        <w:spacing w:line="240" w:lineRule="auto"/>
        <w:outlineLvl w:val="0"/>
        <w:rPr>
          <w:b/>
          <w:noProof/>
        </w:rPr>
      </w:pPr>
    </w:p>
    <w:p w14:paraId="2B048A9C" w14:textId="77777777" w:rsidR="00812D16" w:rsidRPr="00562D3C" w:rsidRDefault="00812D16" w:rsidP="00204AAB">
      <w:pPr>
        <w:pStyle w:val="Normln1"/>
        <w:spacing w:line="240" w:lineRule="auto"/>
        <w:outlineLvl w:val="0"/>
        <w:rPr>
          <w:b/>
          <w:noProof/>
        </w:rPr>
      </w:pPr>
    </w:p>
    <w:p w14:paraId="68464CEC" w14:textId="77777777" w:rsidR="00812D16" w:rsidRPr="00562D3C" w:rsidRDefault="00812D16" w:rsidP="00204AAB">
      <w:pPr>
        <w:pStyle w:val="Normln1"/>
        <w:spacing w:line="240" w:lineRule="auto"/>
        <w:outlineLvl w:val="0"/>
        <w:rPr>
          <w:b/>
          <w:noProof/>
        </w:rPr>
      </w:pPr>
    </w:p>
    <w:p w14:paraId="6C01FA29" w14:textId="77777777" w:rsidR="00812D16" w:rsidRPr="00562D3C" w:rsidRDefault="00812D16" w:rsidP="00204AAB">
      <w:pPr>
        <w:pStyle w:val="Normln1"/>
        <w:spacing w:line="240" w:lineRule="auto"/>
        <w:outlineLvl w:val="0"/>
        <w:rPr>
          <w:b/>
          <w:noProof/>
        </w:rPr>
      </w:pPr>
    </w:p>
    <w:p w14:paraId="22E6DD79" w14:textId="77777777" w:rsidR="00812D16" w:rsidRPr="00562D3C" w:rsidRDefault="00812D16" w:rsidP="00204AAB">
      <w:pPr>
        <w:pStyle w:val="Normln1"/>
        <w:spacing w:line="240" w:lineRule="auto"/>
        <w:outlineLvl w:val="0"/>
        <w:rPr>
          <w:b/>
          <w:noProof/>
          <w:szCs w:val="22"/>
        </w:rPr>
      </w:pPr>
    </w:p>
    <w:p w14:paraId="0DCB3810" w14:textId="77777777" w:rsidR="00812D16" w:rsidRPr="00562D3C" w:rsidRDefault="00812D16" w:rsidP="00204AAB">
      <w:pPr>
        <w:pStyle w:val="Normln1"/>
        <w:spacing w:line="240" w:lineRule="auto"/>
        <w:outlineLvl w:val="0"/>
        <w:rPr>
          <w:b/>
          <w:noProof/>
          <w:szCs w:val="22"/>
        </w:rPr>
      </w:pPr>
    </w:p>
    <w:p w14:paraId="48326DC4" w14:textId="77777777" w:rsidR="00812D16" w:rsidRPr="00562D3C" w:rsidRDefault="00812D16" w:rsidP="00204AAB">
      <w:pPr>
        <w:pStyle w:val="Normln1"/>
        <w:spacing w:line="240" w:lineRule="auto"/>
        <w:outlineLvl w:val="0"/>
        <w:rPr>
          <w:b/>
          <w:noProof/>
          <w:szCs w:val="22"/>
        </w:rPr>
      </w:pPr>
    </w:p>
    <w:p w14:paraId="51A9DBA2" w14:textId="77777777" w:rsidR="00812D16" w:rsidRPr="00562D3C" w:rsidRDefault="00812D16" w:rsidP="00204AAB">
      <w:pPr>
        <w:pStyle w:val="Normln1"/>
        <w:spacing w:line="240" w:lineRule="auto"/>
        <w:outlineLvl w:val="0"/>
        <w:rPr>
          <w:b/>
          <w:noProof/>
          <w:szCs w:val="22"/>
        </w:rPr>
      </w:pPr>
    </w:p>
    <w:p w14:paraId="7C5BB11C" w14:textId="77777777" w:rsidR="00812D16" w:rsidRPr="00562D3C" w:rsidRDefault="00812D16" w:rsidP="00204AAB">
      <w:pPr>
        <w:pStyle w:val="Normln1"/>
        <w:spacing w:line="240" w:lineRule="auto"/>
        <w:outlineLvl w:val="0"/>
        <w:rPr>
          <w:b/>
          <w:noProof/>
          <w:szCs w:val="22"/>
        </w:rPr>
      </w:pPr>
    </w:p>
    <w:p w14:paraId="64A68883" w14:textId="77777777" w:rsidR="00812D16" w:rsidRPr="00562D3C" w:rsidRDefault="00812D16" w:rsidP="00204AAB">
      <w:pPr>
        <w:pStyle w:val="Normln1"/>
        <w:spacing w:line="240" w:lineRule="auto"/>
        <w:outlineLvl w:val="0"/>
        <w:rPr>
          <w:b/>
          <w:noProof/>
          <w:szCs w:val="22"/>
        </w:rPr>
      </w:pPr>
    </w:p>
    <w:p w14:paraId="63D007D8" w14:textId="77777777" w:rsidR="00812D16" w:rsidRPr="00562D3C" w:rsidRDefault="00812D16" w:rsidP="00204AAB">
      <w:pPr>
        <w:pStyle w:val="Normln1"/>
        <w:spacing w:line="240" w:lineRule="auto"/>
        <w:outlineLvl w:val="0"/>
        <w:rPr>
          <w:b/>
          <w:noProof/>
          <w:szCs w:val="22"/>
        </w:rPr>
      </w:pPr>
    </w:p>
    <w:p w14:paraId="3EC9C5C8" w14:textId="77777777" w:rsidR="00812D16" w:rsidRPr="00562D3C" w:rsidRDefault="00812D16" w:rsidP="00204AAB">
      <w:pPr>
        <w:pStyle w:val="Normln1"/>
        <w:spacing w:line="240" w:lineRule="auto"/>
        <w:outlineLvl w:val="0"/>
        <w:rPr>
          <w:b/>
          <w:noProof/>
          <w:szCs w:val="22"/>
        </w:rPr>
      </w:pPr>
    </w:p>
    <w:p w14:paraId="5DB55B1A" w14:textId="77777777" w:rsidR="00812D16" w:rsidRPr="00562D3C" w:rsidRDefault="00812D16" w:rsidP="00204AAB">
      <w:pPr>
        <w:pStyle w:val="Normln1"/>
        <w:spacing w:line="240" w:lineRule="auto"/>
        <w:outlineLvl w:val="0"/>
        <w:rPr>
          <w:b/>
          <w:noProof/>
          <w:szCs w:val="22"/>
        </w:rPr>
      </w:pPr>
    </w:p>
    <w:p w14:paraId="1174DF4C" w14:textId="77777777" w:rsidR="00812D16" w:rsidRPr="00562D3C" w:rsidRDefault="00812D16" w:rsidP="00204AAB">
      <w:pPr>
        <w:pStyle w:val="Normln1"/>
        <w:spacing w:line="240" w:lineRule="auto"/>
        <w:outlineLvl w:val="0"/>
        <w:rPr>
          <w:b/>
          <w:noProof/>
          <w:szCs w:val="22"/>
        </w:rPr>
      </w:pPr>
    </w:p>
    <w:p w14:paraId="4BA71AD6" w14:textId="77777777" w:rsidR="00812D16" w:rsidRPr="00562D3C" w:rsidRDefault="00812D16" w:rsidP="00204AAB">
      <w:pPr>
        <w:pStyle w:val="Normln1"/>
        <w:spacing w:line="240" w:lineRule="auto"/>
        <w:outlineLvl w:val="0"/>
        <w:rPr>
          <w:b/>
          <w:noProof/>
          <w:szCs w:val="22"/>
        </w:rPr>
      </w:pPr>
    </w:p>
    <w:p w14:paraId="64BD4E5E" w14:textId="77777777" w:rsidR="00812D16" w:rsidRPr="00562D3C" w:rsidRDefault="00812D16" w:rsidP="00204AAB">
      <w:pPr>
        <w:pStyle w:val="Normln1"/>
        <w:spacing w:line="240" w:lineRule="auto"/>
        <w:outlineLvl w:val="0"/>
        <w:rPr>
          <w:b/>
          <w:noProof/>
          <w:szCs w:val="22"/>
        </w:rPr>
      </w:pPr>
    </w:p>
    <w:p w14:paraId="4D74690E" w14:textId="77777777" w:rsidR="00812D16" w:rsidRPr="00562D3C" w:rsidRDefault="00812D16" w:rsidP="00204AAB">
      <w:pPr>
        <w:pStyle w:val="Normln1"/>
        <w:spacing w:line="240" w:lineRule="auto"/>
        <w:outlineLvl w:val="0"/>
        <w:rPr>
          <w:b/>
          <w:noProof/>
          <w:szCs w:val="22"/>
        </w:rPr>
      </w:pPr>
    </w:p>
    <w:p w14:paraId="05EF1010" w14:textId="77777777" w:rsidR="00812D16" w:rsidRPr="00562D3C" w:rsidRDefault="00812D16" w:rsidP="00204AAB">
      <w:pPr>
        <w:pStyle w:val="Normln1"/>
        <w:spacing w:line="240" w:lineRule="auto"/>
        <w:outlineLvl w:val="0"/>
        <w:rPr>
          <w:b/>
        </w:rPr>
      </w:pPr>
    </w:p>
    <w:p w14:paraId="3F47DE59" w14:textId="77777777" w:rsidR="00812D16" w:rsidRPr="00562D3C" w:rsidRDefault="00812D16" w:rsidP="00204AAB">
      <w:pPr>
        <w:pStyle w:val="Normln1"/>
        <w:spacing w:line="240" w:lineRule="auto"/>
        <w:outlineLvl w:val="0"/>
        <w:rPr>
          <w:b/>
        </w:rPr>
      </w:pPr>
    </w:p>
    <w:p w14:paraId="4329E070" w14:textId="77777777" w:rsidR="00812D16" w:rsidRPr="00562D3C" w:rsidRDefault="00812D16" w:rsidP="00204AAB">
      <w:pPr>
        <w:pStyle w:val="Normln1"/>
        <w:spacing w:line="240" w:lineRule="auto"/>
        <w:outlineLvl w:val="0"/>
        <w:rPr>
          <w:b/>
        </w:rPr>
      </w:pPr>
    </w:p>
    <w:p w14:paraId="3893F5F0" w14:textId="77777777" w:rsidR="00812D16" w:rsidRPr="00562D3C" w:rsidRDefault="00812D16" w:rsidP="00204AAB">
      <w:pPr>
        <w:pStyle w:val="Normln1"/>
        <w:spacing w:line="240" w:lineRule="auto"/>
        <w:outlineLvl w:val="0"/>
        <w:rPr>
          <w:b/>
        </w:rPr>
      </w:pPr>
    </w:p>
    <w:p w14:paraId="1F4EDC72" w14:textId="77777777" w:rsidR="00812D16" w:rsidRPr="00562D3C" w:rsidRDefault="00812D16" w:rsidP="00204AAB">
      <w:pPr>
        <w:pStyle w:val="Normln1"/>
        <w:spacing w:line="240" w:lineRule="auto"/>
        <w:outlineLvl w:val="0"/>
        <w:rPr>
          <w:b/>
        </w:rPr>
      </w:pPr>
    </w:p>
    <w:p w14:paraId="2F6BB63D" w14:textId="77777777" w:rsidR="00812D16" w:rsidRPr="00562D3C" w:rsidRDefault="002D56A2" w:rsidP="00204AAB">
      <w:pPr>
        <w:pStyle w:val="Normln1"/>
        <w:spacing w:line="240" w:lineRule="auto"/>
        <w:jc w:val="center"/>
        <w:outlineLvl w:val="0"/>
      </w:pPr>
      <w:r w:rsidRPr="00562D3C">
        <w:rPr>
          <w:b/>
        </w:rPr>
        <w:t>PŘÍLOHA I</w:t>
      </w:r>
    </w:p>
    <w:p w14:paraId="523B1E2C" w14:textId="77777777" w:rsidR="00812D16" w:rsidRPr="00562D3C" w:rsidRDefault="00812D16" w:rsidP="00204AAB">
      <w:pPr>
        <w:pStyle w:val="Normln1"/>
        <w:spacing w:line="240" w:lineRule="auto"/>
        <w:jc w:val="center"/>
        <w:outlineLvl w:val="0"/>
      </w:pPr>
    </w:p>
    <w:p w14:paraId="410159EC" w14:textId="77777777" w:rsidR="00812D16" w:rsidRPr="00562D3C" w:rsidRDefault="002D56A2" w:rsidP="00204AAB">
      <w:pPr>
        <w:pStyle w:val="Normln1"/>
        <w:spacing w:line="240" w:lineRule="auto"/>
        <w:jc w:val="center"/>
        <w:outlineLvl w:val="0"/>
      </w:pPr>
      <w:r w:rsidRPr="00562D3C">
        <w:rPr>
          <w:b/>
        </w:rPr>
        <w:t>SOUHRN ÚDAJŮ O PŘÍPRAVKU</w:t>
      </w:r>
    </w:p>
    <w:p w14:paraId="6BE387B3" w14:textId="2BFC7032" w:rsidR="00033D26" w:rsidRPr="00562D3C" w:rsidRDefault="002D56A2" w:rsidP="00204AAB">
      <w:pPr>
        <w:pStyle w:val="Normln1"/>
        <w:spacing w:line="240" w:lineRule="auto"/>
        <w:rPr>
          <w:szCs w:val="22"/>
        </w:rPr>
      </w:pPr>
      <w:r w:rsidRPr="00562D3C">
        <w:br w:type="page"/>
      </w:r>
    </w:p>
    <w:p w14:paraId="223D552A" w14:textId="77777777" w:rsidR="00812D16" w:rsidRPr="00562D3C" w:rsidRDefault="002D56A2" w:rsidP="00066F1A">
      <w:pPr>
        <w:pStyle w:val="Normln1"/>
        <w:keepNext/>
        <w:numPr>
          <w:ilvl w:val="0"/>
          <w:numId w:val="27"/>
        </w:numPr>
        <w:suppressAutoHyphens/>
        <w:spacing w:line="240" w:lineRule="auto"/>
        <w:rPr>
          <w:noProof/>
          <w:szCs w:val="22"/>
        </w:rPr>
      </w:pPr>
      <w:r w:rsidRPr="00562D3C">
        <w:rPr>
          <w:b/>
          <w:noProof/>
        </w:rPr>
        <w:lastRenderedPageBreak/>
        <w:t>NÁZEV PŘÍPRAVKU</w:t>
      </w:r>
    </w:p>
    <w:p w14:paraId="25F8F29E" w14:textId="77777777" w:rsidR="00812D16" w:rsidRPr="00562D3C" w:rsidRDefault="00812D16" w:rsidP="0056212D">
      <w:pPr>
        <w:pStyle w:val="Normln1"/>
        <w:keepNext/>
        <w:spacing w:line="240" w:lineRule="auto"/>
        <w:rPr>
          <w:iCs/>
          <w:noProof/>
          <w:szCs w:val="22"/>
        </w:rPr>
      </w:pPr>
    </w:p>
    <w:p w14:paraId="6BB9CDD6" w14:textId="255CA9D2" w:rsidR="00B918D3" w:rsidRPr="00562D3C" w:rsidRDefault="00F964A0" w:rsidP="00B918D3">
      <w:pPr>
        <w:rPr>
          <w:rFonts w:eastAsia="Times New Roman"/>
          <w:sz w:val="22"/>
          <w:szCs w:val="22"/>
          <w:lang w:val="cs-CZ" w:eastAsia="en-US"/>
        </w:rPr>
      </w:pPr>
      <w:r w:rsidRPr="00562D3C">
        <w:rPr>
          <w:rFonts w:eastAsia="Times New Roman"/>
          <w:sz w:val="22"/>
          <w:szCs w:val="22"/>
          <w:lang w:val="cs-CZ" w:eastAsia="en-US"/>
        </w:rPr>
        <w:t>Eltrombopag Accord</w:t>
      </w:r>
      <w:r w:rsidR="00B918D3" w:rsidRPr="00562D3C">
        <w:rPr>
          <w:rFonts w:eastAsia="Times New Roman"/>
          <w:sz w:val="22"/>
          <w:szCs w:val="22"/>
          <w:lang w:val="cs-CZ" w:eastAsia="en-US"/>
        </w:rPr>
        <w:t xml:space="preserve"> 12,5 mg potahované tablety</w:t>
      </w:r>
    </w:p>
    <w:p w14:paraId="521A839A" w14:textId="6EEB9DBA" w:rsidR="00B918D3" w:rsidRPr="00562D3C" w:rsidRDefault="00F964A0" w:rsidP="00B918D3">
      <w:pPr>
        <w:ind w:left="567" w:hanging="567"/>
        <w:rPr>
          <w:rFonts w:eastAsia="Times New Roman"/>
          <w:sz w:val="22"/>
          <w:szCs w:val="22"/>
          <w:lang w:val="cs-CZ" w:eastAsia="en-US"/>
        </w:rPr>
      </w:pPr>
      <w:r w:rsidRPr="00562D3C">
        <w:rPr>
          <w:rFonts w:eastAsia="Times New Roman"/>
          <w:sz w:val="22"/>
          <w:szCs w:val="22"/>
          <w:lang w:val="cs-CZ" w:eastAsia="en-US"/>
        </w:rPr>
        <w:t>Eltrombopag Accord</w:t>
      </w:r>
      <w:r w:rsidR="00B918D3" w:rsidRPr="00562D3C">
        <w:rPr>
          <w:rFonts w:eastAsia="Times New Roman"/>
          <w:sz w:val="22"/>
          <w:szCs w:val="22"/>
          <w:lang w:val="cs-CZ" w:eastAsia="en-US"/>
        </w:rPr>
        <w:t xml:space="preserve"> 25 mg potahované tablety</w:t>
      </w:r>
    </w:p>
    <w:p w14:paraId="5E378455" w14:textId="600ECA80" w:rsidR="00B918D3" w:rsidRPr="00562D3C" w:rsidRDefault="00F964A0" w:rsidP="00B918D3">
      <w:pPr>
        <w:ind w:left="567" w:hanging="567"/>
        <w:rPr>
          <w:rFonts w:eastAsia="Times New Roman"/>
          <w:sz w:val="22"/>
          <w:szCs w:val="22"/>
          <w:lang w:val="cs-CZ" w:eastAsia="en-US"/>
        </w:rPr>
      </w:pPr>
      <w:r w:rsidRPr="00562D3C">
        <w:rPr>
          <w:rFonts w:eastAsia="Times New Roman"/>
          <w:sz w:val="22"/>
          <w:szCs w:val="22"/>
          <w:lang w:val="cs-CZ" w:eastAsia="en-US"/>
        </w:rPr>
        <w:t>Eltrombopag Accord</w:t>
      </w:r>
      <w:r w:rsidR="00B918D3" w:rsidRPr="00562D3C">
        <w:rPr>
          <w:rFonts w:eastAsia="Times New Roman"/>
          <w:sz w:val="22"/>
          <w:szCs w:val="22"/>
          <w:lang w:val="cs-CZ" w:eastAsia="en-US"/>
        </w:rPr>
        <w:t xml:space="preserve"> 50 mg potahované tablety</w:t>
      </w:r>
    </w:p>
    <w:p w14:paraId="5A806061" w14:textId="327B79ED" w:rsidR="00812D16" w:rsidRPr="00562D3C" w:rsidRDefault="00F964A0" w:rsidP="00B918D3">
      <w:pPr>
        <w:pStyle w:val="Normln1"/>
        <w:widowControl w:val="0"/>
        <w:spacing w:line="240" w:lineRule="auto"/>
        <w:rPr>
          <w:noProof/>
          <w:szCs w:val="22"/>
        </w:rPr>
      </w:pPr>
      <w:r w:rsidRPr="00562D3C">
        <w:rPr>
          <w:szCs w:val="22"/>
          <w:lang w:eastAsia="en-US"/>
        </w:rPr>
        <w:t>Eltrombopag Accord</w:t>
      </w:r>
      <w:r w:rsidR="00B918D3" w:rsidRPr="00562D3C">
        <w:rPr>
          <w:szCs w:val="22"/>
          <w:lang w:eastAsia="en-US"/>
        </w:rPr>
        <w:t xml:space="preserve"> 75 mg potahované tablety</w:t>
      </w:r>
    </w:p>
    <w:p w14:paraId="09FE3FEF" w14:textId="77777777" w:rsidR="00812D16" w:rsidRPr="00562D3C" w:rsidRDefault="00812D16" w:rsidP="00204AAB">
      <w:pPr>
        <w:pStyle w:val="Normln1"/>
        <w:spacing w:line="240" w:lineRule="auto"/>
        <w:rPr>
          <w:iCs/>
          <w:noProof/>
          <w:szCs w:val="22"/>
        </w:rPr>
      </w:pPr>
    </w:p>
    <w:p w14:paraId="79E76D5E" w14:textId="77777777" w:rsidR="00812D16" w:rsidRPr="00562D3C" w:rsidRDefault="00812D16" w:rsidP="00204AAB">
      <w:pPr>
        <w:pStyle w:val="Normln1"/>
        <w:spacing w:line="240" w:lineRule="auto"/>
        <w:rPr>
          <w:iCs/>
          <w:noProof/>
          <w:szCs w:val="22"/>
        </w:rPr>
      </w:pPr>
    </w:p>
    <w:p w14:paraId="3E5B9C2B" w14:textId="77777777" w:rsidR="00812D16" w:rsidRPr="00562D3C" w:rsidRDefault="002D56A2" w:rsidP="00066F1A">
      <w:pPr>
        <w:pStyle w:val="Normln1"/>
        <w:keepNext/>
        <w:numPr>
          <w:ilvl w:val="0"/>
          <w:numId w:val="27"/>
        </w:numPr>
        <w:suppressAutoHyphens/>
        <w:spacing w:line="240" w:lineRule="auto"/>
        <w:rPr>
          <w:noProof/>
          <w:szCs w:val="22"/>
        </w:rPr>
      </w:pPr>
      <w:r w:rsidRPr="00562D3C">
        <w:rPr>
          <w:b/>
          <w:noProof/>
        </w:rPr>
        <w:t>KVALITATIVNÍ A KVANTITATIVNÍ SLOŽENÍ</w:t>
      </w:r>
    </w:p>
    <w:p w14:paraId="5B83028C" w14:textId="77777777" w:rsidR="00812D16" w:rsidRPr="00562D3C" w:rsidRDefault="00812D16" w:rsidP="0056212D">
      <w:pPr>
        <w:pStyle w:val="Normln1"/>
        <w:keepNext/>
        <w:spacing w:line="240" w:lineRule="auto"/>
        <w:rPr>
          <w:iCs/>
          <w:noProof/>
          <w:szCs w:val="22"/>
        </w:rPr>
      </w:pPr>
    </w:p>
    <w:p w14:paraId="3AD704B5" w14:textId="46014261" w:rsidR="00B918D3" w:rsidRPr="00562D3C" w:rsidRDefault="00F964A0" w:rsidP="00B918D3">
      <w:pPr>
        <w:keepNext/>
        <w:ind w:left="567" w:hanging="567"/>
        <w:rPr>
          <w:rFonts w:eastAsia="Times New Roman"/>
          <w:sz w:val="22"/>
          <w:szCs w:val="22"/>
          <w:u w:val="single"/>
          <w:lang w:val="cs-CZ" w:eastAsia="en-US"/>
        </w:rPr>
      </w:pPr>
      <w:r w:rsidRPr="00562D3C">
        <w:rPr>
          <w:rFonts w:eastAsia="Times New Roman"/>
          <w:sz w:val="22"/>
          <w:szCs w:val="22"/>
          <w:u w:val="single"/>
          <w:lang w:val="cs-CZ" w:eastAsia="en-US"/>
        </w:rPr>
        <w:t>Eltrombopag Accord</w:t>
      </w:r>
      <w:r w:rsidR="00B918D3" w:rsidRPr="00562D3C">
        <w:rPr>
          <w:rFonts w:eastAsia="Times New Roman"/>
          <w:sz w:val="22"/>
          <w:szCs w:val="22"/>
          <w:u w:val="single"/>
          <w:lang w:val="cs-CZ" w:eastAsia="en-US"/>
        </w:rPr>
        <w:t xml:space="preserve"> 12,5 mg potahované tablety</w:t>
      </w:r>
    </w:p>
    <w:p w14:paraId="5608DF02" w14:textId="2B22FF5E" w:rsidR="00B918D3" w:rsidRPr="00562D3C" w:rsidRDefault="00B918D3" w:rsidP="00B918D3">
      <w:pPr>
        <w:rPr>
          <w:rFonts w:eastAsia="Times New Roman"/>
          <w:sz w:val="22"/>
          <w:szCs w:val="22"/>
          <w:lang w:val="cs-CZ" w:eastAsia="en-US"/>
        </w:rPr>
      </w:pPr>
      <w:r w:rsidRPr="00562D3C">
        <w:rPr>
          <w:rFonts w:eastAsia="Times New Roman"/>
          <w:sz w:val="22"/>
          <w:szCs w:val="22"/>
          <w:lang w:val="cs-CZ" w:eastAsia="en-US"/>
        </w:rPr>
        <w:t>Jedna potahovaná tableta obsahuje</w:t>
      </w:r>
      <w:r w:rsidR="00E338A1" w:rsidRPr="00562D3C">
        <w:rPr>
          <w:rFonts w:eastAsia="Times New Roman"/>
          <w:sz w:val="22"/>
          <w:szCs w:val="22"/>
          <w:lang w:val="cs-CZ" w:eastAsia="en-US"/>
        </w:rPr>
        <w:t xml:space="preserve"> 12,5 mg</w:t>
      </w:r>
      <w:r w:rsidRPr="00562D3C">
        <w:rPr>
          <w:rFonts w:eastAsia="Times New Roman"/>
          <w:sz w:val="22"/>
          <w:szCs w:val="22"/>
          <w:lang w:val="cs-CZ" w:eastAsia="en-US"/>
        </w:rPr>
        <w:t xml:space="preserve"> </w:t>
      </w:r>
      <w:r w:rsidR="00FE5220" w:rsidRPr="00562D3C">
        <w:rPr>
          <w:rFonts w:eastAsia="Times New Roman"/>
          <w:sz w:val="22"/>
          <w:szCs w:val="22"/>
          <w:lang w:val="cs-CZ" w:eastAsia="en-US"/>
        </w:rPr>
        <w:t xml:space="preserve">eltrombopagu ve formě </w:t>
      </w:r>
      <w:r w:rsidRPr="00562D3C">
        <w:rPr>
          <w:rFonts w:eastAsia="Times New Roman"/>
          <w:sz w:val="22"/>
          <w:szCs w:val="22"/>
          <w:lang w:val="cs-CZ" w:eastAsia="en-US"/>
        </w:rPr>
        <w:t>eltrombopag</w:t>
      </w:r>
      <w:r w:rsidR="00FE5220" w:rsidRPr="00562D3C">
        <w:rPr>
          <w:rFonts w:eastAsia="Times New Roman"/>
          <w:sz w:val="22"/>
          <w:szCs w:val="22"/>
          <w:lang w:val="cs-CZ" w:eastAsia="en-US"/>
        </w:rPr>
        <w:t>-</w:t>
      </w:r>
      <w:r w:rsidRPr="00562D3C">
        <w:rPr>
          <w:rFonts w:eastAsia="Times New Roman"/>
          <w:sz w:val="22"/>
          <w:szCs w:val="22"/>
          <w:lang w:val="cs-CZ" w:eastAsia="en-US"/>
        </w:rPr>
        <w:t>olaminu</w:t>
      </w:r>
      <w:r w:rsidR="00FE5220" w:rsidRPr="00562D3C">
        <w:rPr>
          <w:rFonts w:eastAsia="Times New Roman"/>
          <w:sz w:val="22"/>
          <w:szCs w:val="22"/>
          <w:lang w:val="cs-CZ" w:eastAsia="en-US"/>
        </w:rPr>
        <w:t>.</w:t>
      </w:r>
    </w:p>
    <w:p w14:paraId="2C41EE06" w14:textId="135042A5" w:rsidR="00FE5220" w:rsidRPr="00562D3C" w:rsidRDefault="00FE5220" w:rsidP="00B918D3">
      <w:pPr>
        <w:rPr>
          <w:rFonts w:eastAsia="Times New Roman"/>
          <w:sz w:val="22"/>
          <w:szCs w:val="22"/>
          <w:lang w:val="cs-CZ" w:eastAsia="en-US"/>
        </w:rPr>
      </w:pPr>
    </w:p>
    <w:p w14:paraId="2D603541" w14:textId="78AB76D0" w:rsidR="00B918D3" w:rsidRPr="00562D3C" w:rsidRDefault="00F964A0" w:rsidP="00B918D3">
      <w:pPr>
        <w:keepNext/>
        <w:ind w:left="567" w:hanging="567"/>
        <w:rPr>
          <w:rFonts w:eastAsia="Times New Roman"/>
          <w:sz w:val="22"/>
          <w:szCs w:val="22"/>
          <w:u w:val="single"/>
          <w:lang w:val="cs-CZ" w:eastAsia="en-US"/>
        </w:rPr>
      </w:pPr>
      <w:r w:rsidRPr="00562D3C">
        <w:rPr>
          <w:rFonts w:eastAsia="Times New Roman"/>
          <w:sz w:val="22"/>
          <w:szCs w:val="22"/>
          <w:u w:val="single"/>
          <w:lang w:val="cs-CZ" w:eastAsia="en-US"/>
        </w:rPr>
        <w:t>Eltrombopag Accord</w:t>
      </w:r>
      <w:r w:rsidR="00B918D3" w:rsidRPr="00562D3C">
        <w:rPr>
          <w:rFonts w:eastAsia="Times New Roman"/>
          <w:sz w:val="22"/>
          <w:szCs w:val="22"/>
          <w:u w:val="single"/>
          <w:lang w:val="cs-CZ" w:eastAsia="en-US"/>
        </w:rPr>
        <w:t xml:space="preserve"> 25 mg potahované tablety</w:t>
      </w:r>
    </w:p>
    <w:p w14:paraId="5EE7DD2C" w14:textId="66D3B60A" w:rsidR="00B918D3" w:rsidRPr="00562D3C" w:rsidRDefault="00B918D3" w:rsidP="00B918D3">
      <w:pPr>
        <w:rPr>
          <w:rFonts w:eastAsia="Times New Roman"/>
          <w:sz w:val="22"/>
          <w:szCs w:val="22"/>
          <w:lang w:val="cs-CZ" w:eastAsia="en-US"/>
        </w:rPr>
      </w:pPr>
      <w:r w:rsidRPr="00562D3C">
        <w:rPr>
          <w:rFonts w:eastAsia="Times New Roman"/>
          <w:sz w:val="22"/>
          <w:szCs w:val="22"/>
          <w:lang w:val="cs-CZ" w:eastAsia="en-US"/>
        </w:rPr>
        <w:t xml:space="preserve">Jedna potahovaná tableta obsahuje </w:t>
      </w:r>
      <w:r w:rsidR="00FE5220" w:rsidRPr="00562D3C">
        <w:rPr>
          <w:rFonts w:eastAsia="Times New Roman"/>
          <w:sz w:val="22"/>
          <w:szCs w:val="22"/>
          <w:lang w:val="cs-CZ" w:eastAsia="en-US"/>
        </w:rPr>
        <w:t>25 mg</w:t>
      </w:r>
      <w:r w:rsidR="00FE5220" w:rsidRPr="00562D3C" w:rsidDel="00FE5220">
        <w:rPr>
          <w:rFonts w:eastAsia="Times New Roman"/>
          <w:sz w:val="22"/>
          <w:szCs w:val="22"/>
          <w:lang w:val="cs-CZ" w:eastAsia="en-US"/>
        </w:rPr>
        <w:t xml:space="preserve"> </w:t>
      </w:r>
      <w:r w:rsidRPr="00562D3C">
        <w:rPr>
          <w:rFonts w:eastAsia="Times New Roman"/>
          <w:sz w:val="22"/>
          <w:szCs w:val="22"/>
          <w:lang w:val="cs-CZ" w:eastAsia="en-US"/>
        </w:rPr>
        <w:t>eltrombopagu</w:t>
      </w:r>
      <w:r w:rsidR="00FE5220" w:rsidRPr="00562D3C">
        <w:rPr>
          <w:rFonts w:eastAsia="Times New Roman"/>
          <w:sz w:val="22"/>
          <w:szCs w:val="22"/>
          <w:lang w:val="cs-CZ" w:eastAsia="en-US"/>
        </w:rPr>
        <w:t xml:space="preserve"> ve formě eltrombopag-olaminu.</w:t>
      </w:r>
    </w:p>
    <w:p w14:paraId="001CC3AB" w14:textId="77777777" w:rsidR="00B918D3" w:rsidRPr="00562D3C" w:rsidRDefault="00B918D3" w:rsidP="00B918D3">
      <w:pPr>
        <w:rPr>
          <w:rFonts w:eastAsia="Times New Roman"/>
          <w:sz w:val="22"/>
          <w:szCs w:val="22"/>
          <w:lang w:val="cs-CZ" w:eastAsia="en-US"/>
        </w:rPr>
      </w:pPr>
    </w:p>
    <w:p w14:paraId="6A8B3310" w14:textId="62FB9B49" w:rsidR="00B918D3" w:rsidRPr="00562D3C" w:rsidRDefault="00F964A0" w:rsidP="00B918D3">
      <w:pPr>
        <w:keepNext/>
        <w:ind w:left="567" w:hanging="567"/>
        <w:rPr>
          <w:rFonts w:eastAsia="Times New Roman"/>
          <w:sz w:val="22"/>
          <w:szCs w:val="22"/>
          <w:u w:val="single"/>
          <w:lang w:val="cs-CZ" w:eastAsia="en-US"/>
        </w:rPr>
      </w:pPr>
      <w:r w:rsidRPr="00562D3C">
        <w:rPr>
          <w:rFonts w:eastAsia="Times New Roman"/>
          <w:sz w:val="22"/>
          <w:szCs w:val="22"/>
          <w:u w:val="single"/>
          <w:lang w:val="cs-CZ" w:eastAsia="en-US"/>
        </w:rPr>
        <w:t>Eltrombopag Accord</w:t>
      </w:r>
      <w:r w:rsidR="00B918D3" w:rsidRPr="00562D3C">
        <w:rPr>
          <w:rFonts w:eastAsia="Times New Roman"/>
          <w:sz w:val="22"/>
          <w:szCs w:val="22"/>
          <w:u w:val="single"/>
          <w:lang w:val="cs-CZ" w:eastAsia="en-US"/>
        </w:rPr>
        <w:t xml:space="preserve"> 50 mg potahované tablety</w:t>
      </w:r>
    </w:p>
    <w:p w14:paraId="1698B8CD" w14:textId="1C3A679E" w:rsidR="00FE5220" w:rsidRPr="00562D3C" w:rsidRDefault="00B918D3" w:rsidP="00B918D3">
      <w:pPr>
        <w:rPr>
          <w:rFonts w:eastAsia="Times New Roman"/>
          <w:sz w:val="22"/>
          <w:szCs w:val="22"/>
          <w:lang w:val="cs-CZ" w:eastAsia="en-US"/>
        </w:rPr>
      </w:pPr>
      <w:r w:rsidRPr="00562D3C">
        <w:rPr>
          <w:rFonts w:eastAsia="Times New Roman"/>
          <w:sz w:val="22"/>
          <w:szCs w:val="22"/>
          <w:lang w:val="cs-CZ" w:eastAsia="en-US"/>
        </w:rPr>
        <w:t xml:space="preserve">Jedna potahovaná tableta obsahuje </w:t>
      </w:r>
      <w:r w:rsidR="00FE5220" w:rsidRPr="00562D3C">
        <w:rPr>
          <w:rFonts w:eastAsia="Times New Roman"/>
          <w:sz w:val="22"/>
          <w:szCs w:val="22"/>
          <w:lang w:val="cs-CZ" w:eastAsia="en-US"/>
        </w:rPr>
        <w:t>50 mg</w:t>
      </w:r>
      <w:r w:rsidR="00FE5220" w:rsidRPr="00562D3C" w:rsidDel="00FE5220">
        <w:rPr>
          <w:rFonts w:eastAsia="Times New Roman"/>
          <w:sz w:val="22"/>
          <w:szCs w:val="22"/>
          <w:lang w:val="cs-CZ" w:eastAsia="en-US"/>
        </w:rPr>
        <w:t xml:space="preserve"> </w:t>
      </w:r>
      <w:r w:rsidR="00FE5220" w:rsidRPr="00562D3C">
        <w:rPr>
          <w:rFonts w:eastAsia="Times New Roman"/>
          <w:sz w:val="22"/>
          <w:szCs w:val="22"/>
          <w:lang w:val="cs-CZ" w:eastAsia="en-US"/>
        </w:rPr>
        <w:t>eltrombopagu ve formě eltrombopag-olaminu.</w:t>
      </w:r>
    </w:p>
    <w:p w14:paraId="2DC7C009" w14:textId="77777777" w:rsidR="00B918D3" w:rsidRPr="00562D3C" w:rsidRDefault="00B918D3" w:rsidP="00B918D3">
      <w:pPr>
        <w:rPr>
          <w:rFonts w:eastAsia="Times New Roman"/>
          <w:sz w:val="22"/>
          <w:szCs w:val="22"/>
          <w:lang w:val="cs-CZ" w:eastAsia="en-US"/>
        </w:rPr>
      </w:pPr>
    </w:p>
    <w:p w14:paraId="631EE6AB" w14:textId="07A5D9E4" w:rsidR="00B918D3" w:rsidRPr="00562D3C" w:rsidRDefault="00F964A0" w:rsidP="00B918D3">
      <w:pPr>
        <w:keepNext/>
        <w:ind w:left="567" w:hanging="567"/>
        <w:rPr>
          <w:rFonts w:eastAsia="Times New Roman"/>
          <w:sz w:val="22"/>
          <w:szCs w:val="22"/>
          <w:u w:val="single"/>
          <w:lang w:val="cs-CZ" w:eastAsia="en-US"/>
        </w:rPr>
      </w:pPr>
      <w:r w:rsidRPr="00562D3C">
        <w:rPr>
          <w:rFonts w:eastAsia="Times New Roman"/>
          <w:sz w:val="22"/>
          <w:szCs w:val="22"/>
          <w:u w:val="single"/>
          <w:lang w:val="cs-CZ" w:eastAsia="en-US"/>
        </w:rPr>
        <w:t>Eltrombopag Accord</w:t>
      </w:r>
      <w:r w:rsidR="00B918D3" w:rsidRPr="00562D3C">
        <w:rPr>
          <w:rFonts w:eastAsia="Times New Roman"/>
          <w:sz w:val="22"/>
          <w:szCs w:val="22"/>
          <w:u w:val="single"/>
          <w:lang w:val="cs-CZ" w:eastAsia="en-US"/>
        </w:rPr>
        <w:t xml:space="preserve"> 75 mg potahované tablety</w:t>
      </w:r>
    </w:p>
    <w:p w14:paraId="6ED87001" w14:textId="760FCCE4" w:rsidR="00B918D3" w:rsidRPr="00562D3C" w:rsidRDefault="00B918D3" w:rsidP="00B918D3">
      <w:pPr>
        <w:rPr>
          <w:rFonts w:eastAsia="Times New Roman"/>
          <w:sz w:val="22"/>
          <w:szCs w:val="22"/>
          <w:lang w:val="cs-CZ" w:eastAsia="en-US"/>
        </w:rPr>
      </w:pPr>
      <w:r w:rsidRPr="00562D3C">
        <w:rPr>
          <w:rFonts w:eastAsia="Times New Roman"/>
          <w:sz w:val="22"/>
          <w:szCs w:val="22"/>
          <w:lang w:val="cs-CZ" w:eastAsia="en-US"/>
        </w:rPr>
        <w:t xml:space="preserve">Jedna potahovaná tableta </w:t>
      </w:r>
      <w:r w:rsidR="00FE5220" w:rsidRPr="00562D3C">
        <w:rPr>
          <w:rFonts w:eastAsia="Times New Roman"/>
          <w:sz w:val="22"/>
          <w:szCs w:val="22"/>
          <w:lang w:val="cs-CZ" w:eastAsia="en-US"/>
        </w:rPr>
        <w:t>75 mg</w:t>
      </w:r>
      <w:r w:rsidR="00FE5220" w:rsidRPr="00562D3C" w:rsidDel="00FE5220">
        <w:rPr>
          <w:rFonts w:eastAsia="Times New Roman"/>
          <w:sz w:val="22"/>
          <w:szCs w:val="22"/>
          <w:lang w:val="cs-CZ" w:eastAsia="en-US"/>
        </w:rPr>
        <w:t xml:space="preserve"> </w:t>
      </w:r>
      <w:r w:rsidR="00FE5220" w:rsidRPr="00562D3C">
        <w:rPr>
          <w:rFonts w:eastAsia="Times New Roman"/>
          <w:sz w:val="22"/>
          <w:szCs w:val="22"/>
          <w:lang w:val="cs-CZ" w:eastAsia="en-US"/>
        </w:rPr>
        <w:t>eltrombopagu ve formě eltrombopag-olaminu.</w:t>
      </w:r>
    </w:p>
    <w:p w14:paraId="44FA29A1" w14:textId="004DD97E" w:rsidR="00812D16" w:rsidRPr="00562D3C" w:rsidRDefault="00B918D3" w:rsidP="00B918D3">
      <w:pPr>
        <w:pStyle w:val="Normln1"/>
        <w:spacing w:line="240" w:lineRule="auto"/>
        <w:outlineLvl w:val="0"/>
        <w:rPr>
          <w:noProof/>
          <w:szCs w:val="22"/>
        </w:rPr>
      </w:pPr>
      <w:r w:rsidRPr="00562D3C">
        <w:rPr>
          <w:szCs w:val="22"/>
          <w:lang w:eastAsia="en-US"/>
        </w:rPr>
        <w:t>Úplný seznam pomocných látek viz bod 6.1.</w:t>
      </w:r>
    </w:p>
    <w:p w14:paraId="4C1BDCB4" w14:textId="77777777" w:rsidR="00812D16" w:rsidRPr="00562D3C" w:rsidRDefault="00812D16" w:rsidP="00204AAB">
      <w:pPr>
        <w:pStyle w:val="Normln1"/>
        <w:spacing w:line="240" w:lineRule="auto"/>
        <w:rPr>
          <w:noProof/>
          <w:szCs w:val="22"/>
        </w:rPr>
      </w:pPr>
    </w:p>
    <w:p w14:paraId="63EECFB6" w14:textId="77777777" w:rsidR="00812D16" w:rsidRPr="00562D3C" w:rsidRDefault="00812D16" w:rsidP="00204AAB">
      <w:pPr>
        <w:pStyle w:val="Normln1"/>
        <w:spacing w:line="240" w:lineRule="auto"/>
        <w:rPr>
          <w:noProof/>
          <w:szCs w:val="22"/>
        </w:rPr>
      </w:pPr>
    </w:p>
    <w:p w14:paraId="5BA36FA7" w14:textId="77777777" w:rsidR="00812D16" w:rsidRPr="00562D3C" w:rsidRDefault="002D56A2" w:rsidP="00066F1A">
      <w:pPr>
        <w:pStyle w:val="Normln1"/>
        <w:keepNext/>
        <w:numPr>
          <w:ilvl w:val="0"/>
          <w:numId w:val="27"/>
        </w:numPr>
        <w:suppressAutoHyphens/>
        <w:spacing w:line="240" w:lineRule="auto"/>
        <w:rPr>
          <w:caps/>
          <w:noProof/>
          <w:szCs w:val="22"/>
        </w:rPr>
      </w:pPr>
      <w:r w:rsidRPr="00562D3C">
        <w:rPr>
          <w:b/>
          <w:noProof/>
        </w:rPr>
        <w:t>LÉKOVÁ FORMA</w:t>
      </w:r>
    </w:p>
    <w:p w14:paraId="27FF4125" w14:textId="77777777" w:rsidR="00812D16" w:rsidRPr="00562D3C" w:rsidRDefault="00812D16" w:rsidP="0056212D">
      <w:pPr>
        <w:pStyle w:val="Normln1"/>
        <w:keepNext/>
        <w:spacing w:line="240" w:lineRule="auto"/>
        <w:rPr>
          <w:noProof/>
          <w:szCs w:val="22"/>
        </w:rPr>
      </w:pPr>
    </w:p>
    <w:p w14:paraId="5DFCB733" w14:textId="47807E5E" w:rsidR="00B918D3" w:rsidRPr="00562D3C" w:rsidRDefault="00B918D3" w:rsidP="00B918D3">
      <w:pPr>
        <w:ind w:left="567" w:hanging="567"/>
        <w:rPr>
          <w:rFonts w:eastAsia="Times New Roman"/>
          <w:sz w:val="22"/>
          <w:szCs w:val="22"/>
          <w:lang w:val="cs-CZ" w:eastAsia="en-US"/>
        </w:rPr>
      </w:pPr>
      <w:r w:rsidRPr="00562D3C">
        <w:rPr>
          <w:rFonts w:eastAsia="Times New Roman"/>
          <w:sz w:val="22"/>
          <w:szCs w:val="22"/>
          <w:lang w:val="cs-CZ" w:eastAsia="en-US"/>
        </w:rPr>
        <w:t>Potahovaná tableta</w:t>
      </w:r>
      <w:r w:rsidR="00A9433C" w:rsidRPr="00562D3C">
        <w:rPr>
          <w:rFonts w:eastAsia="Times New Roman"/>
          <w:sz w:val="22"/>
          <w:szCs w:val="22"/>
          <w:lang w:val="cs-CZ" w:eastAsia="en-US"/>
        </w:rPr>
        <w:t xml:space="preserve"> (tablety)</w:t>
      </w:r>
      <w:r w:rsidRPr="00562D3C">
        <w:rPr>
          <w:rFonts w:eastAsia="Times New Roman"/>
          <w:sz w:val="22"/>
          <w:szCs w:val="22"/>
          <w:lang w:val="cs-CZ" w:eastAsia="en-US"/>
        </w:rPr>
        <w:t>.</w:t>
      </w:r>
    </w:p>
    <w:p w14:paraId="430CFD43" w14:textId="77777777" w:rsidR="00B918D3" w:rsidRPr="00562D3C" w:rsidRDefault="00B918D3" w:rsidP="00B918D3">
      <w:pPr>
        <w:ind w:left="567" w:hanging="567"/>
        <w:rPr>
          <w:rFonts w:eastAsia="Times New Roman"/>
          <w:sz w:val="22"/>
          <w:szCs w:val="22"/>
          <w:lang w:val="cs-CZ" w:eastAsia="en-US"/>
        </w:rPr>
      </w:pPr>
    </w:p>
    <w:p w14:paraId="645CD618" w14:textId="57343E0A" w:rsidR="00B918D3" w:rsidRPr="00562D3C" w:rsidRDefault="00F964A0" w:rsidP="00B918D3">
      <w:pPr>
        <w:keepNext/>
        <w:ind w:left="567" w:hanging="567"/>
        <w:rPr>
          <w:rFonts w:eastAsia="Times New Roman"/>
          <w:sz w:val="22"/>
          <w:szCs w:val="22"/>
          <w:u w:val="single"/>
          <w:lang w:val="cs-CZ" w:eastAsia="en-US"/>
        </w:rPr>
      </w:pPr>
      <w:r w:rsidRPr="00562D3C">
        <w:rPr>
          <w:rFonts w:eastAsia="Times New Roman"/>
          <w:sz w:val="22"/>
          <w:szCs w:val="22"/>
          <w:u w:val="single"/>
          <w:lang w:val="cs-CZ" w:eastAsia="en-US"/>
        </w:rPr>
        <w:t>Eltrombopag Accord</w:t>
      </w:r>
      <w:r w:rsidR="00B918D3" w:rsidRPr="00562D3C">
        <w:rPr>
          <w:rFonts w:eastAsia="Times New Roman"/>
          <w:sz w:val="22"/>
          <w:szCs w:val="22"/>
          <w:u w:val="single"/>
          <w:lang w:val="cs-CZ" w:eastAsia="en-US"/>
        </w:rPr>
        <w:t xml:space="preserve"> 12,5 mg potahované tablety</w:t>
      </w:r>
    </w:p>
    <w:p w14:paraId="588E3FFE" w14:textId="0778A867" w:rsidR="00B918D3" w:rsidRPr="00562D3C" w:rsidRDefault="00B13972" w:rsidP="00B918D3">
      <w:pPr>
        <w:rPr>
          <w:rFonts w:eastAsia="Times New Roman"/>
          <w:sz w:val="22"/>
          <w:szCs w:val="22"/>
          <w:lang w:val="cs-CZ" w:eastAsia="en-US"/>
        </w:rPr>
      </w:pPr>
      <w:r w:rsidRPr="00562D3C">
        <w:rPr>
          <w:rFonts w:eastAsia="Times New Roman"/>
          <w:sz w:val="22"/>
          <w:szCs w:val="22"/>
          <w:lang w:val="cs-CZ" w:eastAsia="en-US"/>
        </w:rPr>
        <w:t>Oranžová až hnědá</w:t>
      </w:r>
      <w:r w:rsidR="00B918D3" w:rsidRPr="00562D3C">
        <w:rPr>
          <w:rFonts w:eastAsia="Times New Roman"/>
          <w:sz w:val="22"/>
          <w:szCs w:val="22"/>
          <w:lang w:val="cs-CZ" w:eastAsia="en-US"/>
        </w:rPr>
        <w:t xml:space="preserve"> kulatá bikonvexní potahovaná tableta s </w:t>
      </w:r>
      <w:r w:rsidR="00533741" w:rsidRPr="00562D3C">
        <w:rPr>
          <w:rFonts w:eastAsia="Times New Roman"/>
          <w:sz w:val="22"/>
          <w:szCs w:val="22"/>
          <w:lang w:val="cs-CZ" w:eastAsia="en-US"/>
        </w:rPr>
        <w:t xml:space="preserve">“I“ </w:t>
      </w:r>
      <w:r w:rsidR="00B918D3" w:rsidRPr="00562D3C">
        <w:rPr>
          <w:rFonts w:eastAsia="Times New Roman"/>
          <w:sz w:val="22"/>
          <w:szCs w:val="22"/>
          <w:lang w:val="cs-CZ" w:eastAsia="en-US"/>
        </w:rPr>
        <w:t>vyraženým na jedné straně</w:t>
      </w:r>
      <w:r w:rsidRPr="00562D3C">
        <w:rPr>
          <w:rFonts w:eastAsia="Times New Roman"/>
          <w:sz w:val="22"/>
          <w:szCs w:val="22"/>
          <w:lang w:val="cs-CZ" w:eastAsia="en-US"/>
        </w:rPr>
        <w:t xml:space="preserve"> a o průměru přibližně 5,5 mm</w:t>
      </w:r>
      <w:r w:rsidR="00B918D3" w:rsidRPr="00562D3C">
        <w:rPr>
          <w:rFonts w:eastAsia="Times New Roman"/>
          <w:sz w:val="22"/>
          <w:szCs w:val="22"/>
          <w:lang w:val="cs-CZ" w:eastAsia="en-US"/>
        </w:rPr>
        <w:t>.</w:t>
      </w:r>
    </w:p>
    <w:p w14:paraId="6439D4FA" w14:textId="77777777" w:rsidR="00B918D3" w:rsidRPr="00562D3C" w:rsidRDefault="00B918D3" w:rsidP="00B918D3">
      <w:pPr>
        <w:rPr>
          <w:rFonts w:eastAsia="Times New Roman"/>
          <w:sz w:val="22"/>
          <w:szCs w:val="22"/>
          <w:lang w:val="cs-CZ" w:eastAsia="en-US"/>
        </w:rPr>
      </w:pPr>
    </w:p>
    <w:p w14:paraId="19AC75A1" w14:textId="3AE12A72" w:rsidR="00B918D3" w:rsidRPr="00562D3C" w:rsidRDefault="00F964A0" w:rsidP="00B918D3">
      <w:pPr>
        <w:keepNext/>
        <w:ind w:left="567" w:hanging="567"/>
        <w:rPr>
          <w:rFonts w:eastAsia="Times New Roman"/>
          <w:sz w:val="22"/>
          <w:szCs w:val="22"/>
          <w:u w:val="single"/>
          <w:lang w:val="cs-CZ" w:eastAsia="en-US"/>
        </w:rPr>
      </w:pPr>
      <w:r w:rsidRPr="00562D3C">
        <w:rPr>
          <w:rFonts w:eastAsia="Times New Roman"/>
          <w:sz w:val="22"/>
          <w:szCs w:val="22"/>
          <w:u w:val="single"/>
          <w:lang w:val="cs-CZ" w:eastAsia="en-US"/>
        </w:rPr>
        <w:t>Eltrombopag Accord</w:t>
      </w:r>
      <w:r w:rsidR="00B918D3" w:rsidRPr="00562D3C">
        <w:rPr>
          <w:rFonts w:eastAsia="Times New Roman"/>
          <w:sz w:val="22"/>
          <w:szCs w:val="22"/>
          <w:u w:val="single"/>
          <w:lang w:val="cs-CZ" w:eastAsia="en-US"/>
        </w:rPr>
        <w:t xml:space="preserve"> 25 mg potahované tablety</w:t>
      </w:r>
    </w:p>
    <w:p w14:paraId="0829702B" w14:textId="690B18EE" w:rsidR="00B918D3" w:rsidRPr="00562D3C" w:rsidRDefault="0055192F" w:rsidP="00B918D3">
      <w:pPr>
        <w:rPr>
          <w:rFonts w:eastAsia="Times New Roman"/>
          <w:sz w:val="22"/>
          <w:szCs w:val="22"/>
          <w:lang w:val="cs-CZ" w:eastAsia="en-US"/>
        </w:rPr>
      </w:pPr>
      <w:r w:rsidRPr="00562D3C">
        <w:rPr>
          <w:rFonts w:eastAsia="Times New Roman"/>
          <w:sz w:val="22"/>
          <w:szCs w:val="22"/>
          <w:lang w:val="cs-CZ" w:eastAsia="en-US"/>
        </w:rPr>
        <w:t>Tmavě růžová</w:t>
      </w:r>
      <w:r w:rsidR="00B918D3" w:rsidRPr="00562D3C">
        <w:rPr>
          <w:rFonts w:eastAsia="Times New Roman"/>
          <w:sz w:val="22"/>
          <w:szCs w:val="22"/>
          <w:lang w:val="cs-CZ" w:eastAsia="en-US"/>
        </w:rPr>
        <w:t xml:space="preserve"> kulatá bikonvexní potahovaná tableta s </w:t>
      </w:r>
      <w:r w:rsidRPr="00562D3C">
        <w:rPr>
          <w:rFonts w:eastAsia="Times New Roman"/>
          <w:sz w:val="22"/>
          <w:szCs w:val="22"/>
          <w:lang w:val="cs-CZ" w:eastAsia="en-US"/>
        </w:rPr>
        <w:t xml:space="preserve">“II“ </w:t>
      </w:r>
      <w:r w:rsidR="00B918D3" w:rsidRPr="00562D3C">
        <w:rPr>
          <w:rFonts w:eastAsia="Times New Roman"/>
          <w:sz w:val="22"/>
          <w:szCs w:val="22"/>
          <w:lang w:val="cs-CZ" w:eastAsia="en-US"/>
        </w:rPr>
        <w:t>vyraženým na jedné straně</w:t>
      </w:r>
      <w:r w:rsidRPr="00562D3C">
        <w:rPr>
          <w:rFonts w:eastAsia="Times New Roman"/>
          <w:sz w:val="22"/>
          <w:szCs w:val="22"/>
          <w:lang w:val="cs-CZ" w:eastAsia="en-US"/>
        </w:rPr>
        <w:t xml:space="preserve"> a o průměru přibližně 8 mm</w:t>
      </w:r>
      <w:r w:rsidR="00B918D3" w:rsidRPr="00562D3C">
        <w:rPr>
          <w:rFonts w:eastAsia="Times New Roman"/>
          <w:sz w:val="22"/>
          <w:szCs w:val="22"/>
          <w:lang w:val="cs-CZ" w:eastAsia="en-US"/>
        </w:rPr>
        <w:t>.</w:t>
      </w:r>
    </w:p>
    <w:p w14:paraId="38C0CA75" w14:textId="77777777" w:rsidR="00B918D3" w:rsidRPr="00562D3C" w:rsidRDefault="00B918D3" w:rsidP="00B918D3">
      <w:pPr>
        <w:ind w:left="567" w:hanging="567"/>
        <w:rPr>
          <w:rFonts w:eastAsia="Times New Roman"/>
          <w:sz w:val="22"/>
          <w:szCs w:val="22"/>
          <w:lang w:val="cs-CZ" w:eastAsia="en-US"/>
        </w:rPr>
      </w:pPr>
    </w:p>
    <w:p w14:paraId="5723C41E" w14:textId="69C84A4F" w:rsidR="00B918D3" w:rsidRPr="00562D3C" w:rsidRDefault="00F964A0" w:rsidP="00B918D3">
      <w:pPr>
        <w:keepNext/>
        <w:ind w:left="567" w:hanging="567"/>
        <w:rPr>
          <w:rFonts w:eastAsia="Times New Roman"/>
          <w:sz w:val="22"/>
          <w:szCs w:val="22"/>
          <w:u w:val="single"/>
          <w:lang w:val="cs-CZ" w:eastAsia="en-US"/>
        </w:rPr>
      </w:pPr>
      <w:r w:rsidRPr="00562D3C">
        <w:rPr>
          <w:rFonts w:eastAsia="Times New Roman"/>
          <w:sz w:val="22"/>
          <w:szCs w:val="22"/>
          <w:u w:val="single"/>
          <w:lang w:val="cs-CZ" w:eastAsia="en-US"/>
        </w:rPr>
        <w:t>Eltrombopag Accord</w:t>
      </w:r>
      <w:r w:rsidR="00B918D3" w:rsidRPr="00562D3C">
        <w:rPr>
          <w:rFonts w:eastAsia="Times New Roman"/>
          <w:sz w:val="22"/>
          <w:szCs w:val="22"/>
          <w:u w:val="single"/>
          <w:lang w:val="cs-CZ" w:eastAsia="en-US"/>
        </w:rPr>
        <w:t xml:space="preserve"> 50 mg potahované tablety</w:t>
      </w:r>
    </w:p>
    <w:p w14:paraId="12279608" w14:textId="0E682706" w:rsidR="00B918D3" w:rsidRPr="00562D3C" w:rsidRDefault="00101993" w:rsidP="00B918D3">
      <w:pPr>
        <w:rPr>
          <w:rFonts w:eastAsia="Times New Roman"/>
          <w:sz w:val="22"/>
          <w:szCs w:val="22"/>
          <w:lang w:val="cs-CZ" w:eastAsia="en-US"/>
        </w:rPr>
      </w:pPr>
      <w:r w:rsidRPr="00562D3C">
        <w:rPr>
          <w:rFonts w:eastAsia="Times New Roman"/>
          <w:sz w:val="22"/>
          <w:szCs w:val="22"/>
          <w:lang w:val="cs-CZ" w:eastAsia="en-US"/>
        </w:rPr>
        <w:t>Růžová</w:t>
      </w:r>
      <w:r w:rsidR="00B918D3" w:rsidRPr="00562D3C">
        <w:rPr>
          <w:rFonts w:eastAsia="Times New Roman"/>
          <w:sz w:val="22"/>
          <w:szCs w:val="22"/>
          <w:lang w:val="cs-CZ" w:eastAsia="en-US"/>
        </w:rPr>
        <w:t xml:space="preserve"> kulatá bikonvexní potahovaná tableta s </w:t>
      </w:r>
      <w:r w:rsidRPr="00562D3C">
        <w:rPr>
          <w:rFonts w:eastAsia="Times New Roman"/>
          <w:sz w:val="22"/>
          <w:szCs w:val="22"/>
          <w:lang w:val="cs-CZ" w:eastAsia="en-US"/>
        </w:rPr>
        <w:t xml:space="preserve">“III“ </w:t>
      </w:r>
      <w:r w:rsidR="00B918D3" w:rsidRPr="00562D3C">
        <w:rPr>
          <w:rFonts w:eastAsia="Times New Roman"/>
          <w:sz w:val="22"/>
          <w:szCs w:val="22"/>
          <w:lang w:val="cs-CZ" w:eastAsia="en-US"/>
        </w:rPr>
        <w:t>vyraženým na jedné straně</w:t>
      </w:r>
      <w:r w:rsidRPr="00562D3C">
        <w:rPr>
          <w:rFonts w:eastAsia="Times New Roman"/>
          <w:sz w:val="22"/>
          <w:szCs w:val="22"/>
          <w:lang w:val="cs-CZ" w:eastAsia="en-US"/>
        </w:rPr>
        <w:t xml:space="preserve"> a o průměru přibližně 10 mm</w:t>
      </w:r>
      <w:r w:rsidR="00B918D3" w:rsidRPr="00562D3C">
        <w:rPr>
          <w:rFonts w:eastAsia="Times New Roman"/>
          <w:sz w:val="22"/>
          <w:szCs w:val="22"/>
          <w:lang w:val="cs-CZ" w:eastAsia="en-US"/>
        </w:rPr>
        <w:t>.</w:t>
      </w:r>
    </w:p>
    <w:p w14:paraId="13B3704C" w14:textId="77777777" w:rsidR="00B918D3" w:rsidRPr="00562D3C" w:rsidRDefault="00B918D3" w:rsidP="00B918D3">
      <w:pPr>
        <w:ind w:left="567" w:hanging="567"/>
        <w:rPr>
          <w:rFonts w:eastAsia="Times New Roman"/>
          <w:sz w:val="22"/>
          <w:szCs w:val="22"/>
          <w:lang w:val="cs-CZ" w:eastAsia="en-US"/>
        </w:rPr>
      </w:pPr>
    </w:p>
    <w:p w14:paraId="65E7E0B5" w14:textId="4CADD690" w:rsidR="00B918D3" w:rsidRPr="00562D3C" w:rsidRDefault="00F964A0" w:rsidP="00B918D3">
      <w:pPr>
        <w:keepNext/>
        <w:ind w:left="567" w:hanging="567"/>
        <w:rPr>
          <w:rFonts w:eastAsia="Times New Roman"/>
          <w:sz w:val="22"/>
          <w:szCs w:val="22"/>
          <w:u w:val="single"/>
          <w:lang w:val="cs-CZ" w:eastAsia="en-US"/>
        </w:rPr>
      </w:pPr>
      <w:r w:rsidRPr="00562D3C">
        <w:rPr>
          <w:rFonts w:eastAsia="Times New Roman"/>
          <w:sz w:val="22"/>
          <w:szCs w:val="22"/>
          <w:u w:val="single"/>
          <w:lang w:val="cs-CZ" w:eastAsia="en-US"/>
        </w:rPr>
        <w:t>Eltrombopag Accord</w:t>
      </w:r>
      <w:r w:rsidR="00B918D3" w:rsidRPr="00562D3C">
        <w:rPr>
          <w:rFonts w:eastAsia="Times New Roman"/>
          <w:sz w:val="22"/>
          <w:szCs w:val="22"/>
          <w:u w:val="single"/>
          <w:lang w:val="cs-CZ" w:eastAsia="en-US"/>
        </w:rPr>
        <w:t xml:space="preserve"> 75 mg potahované tablety</w:t>
      </w:r>
    </w:p>
    <w:p w14:paraId="62CDD20A" w14:textId="21EC3358" w:rsidR="00812D16" w:rsidRPr="00562D3C" w:rsidRDefault="008D05EC" w:rsidP="00B918D3">
      <w:pPr>
        <w:pStyle w:val="Normln1"/>
        <w:spacing w:line="240" w:lineRule="auto"/>
        <w:rPr>
          <w:noProof/>
          <w:szCs w:val="22"/>
        </w:rPr>
      </w:pPr>
      <w:r w:rsidRPr="00562D3C">
        <w:rPr>
          <w:szCs w:val="22"/>
          <w:lang w:eastAsia="en-US"/>
        </w:rPr>
        <w:t>Červená až hnědá</w:t>
      </w:r>
      <w:r w:rsidR="00B918D3" w:rsidRPr="00562D3C">
        <w:rPr>
          <w:szCs w:val="22"/>
          <w:lang w:eastAsia="en-US"/>
        </w:rPr>
        <w:t xml:space="preserve"> kulatá bikonvexní potahovaná tableta s </w:t>
      </w:r>
      <w:r w:rsidRPr="00562D3C">
        <w:rPr>
          <w:szCs w:val="22"/>
          <w:lang w:eastAsia="en-US"/>
        </w:rPr>
        <w:t xml:space="preserve">“IV“ </w:t>
      </w:r>
      <w:r w:rsidR="00B918D3" w:rsidRPr="00562D3C">
        <w:rPr>
          <w:szCs w:val="22"/>
          <w:lang w:eastAsia="en-US"/>
        </w:rPr>
        <w:t>vyraženým na jedné straně</w:t>
      </w:r>
      <w:r w:rsidRPr="00562D3C">
        <w:rPr>
          <w:szCs w:val="22"/>
          <w:lang w:eastAsia="en-US"/>
        </w:rPr>
        <w:t xml:space="preserve"> a o průměru přibližně 12 mm</w:t>
      </w:r>
      <w:r w:rsidR="00B918D3" w:rsidRPr="00562D3C">
        <w:rPr>
          <w:szCs w:val="22"/>
          <w:lang w:eastAsia="en-US"/>
        </w:rPr>
        <w:t>.</w:t>
      </w:r>
    </w:p>
    <w:p w14:paraId="0CFFC6FE" w14:textId="77777777" w:rsidR="00812D16" w:rsidRPr="00562D3C" w:rsidRDefault="00812D16" w:rsidP="00204AAB">
      <w:pPr>
        <w:pStyle w:val="Normln1"/>
        <w:spacing w:line="240" w:lineRule="auto"/>
        <w:rPr>
          <w:noProof/>
          <w:szCs w:val="22"/>
        </w:rPr>
      </w:pPr>
    </w:p>
    <w:p w14:paraId="4B81AD54" w14:textId="77777777" w:rsidR="00812D16" w:rsidRPr="00562D3C" w:rsidRDefault="00812D16" w:rsidP="00204AAB">
      <w:pPr>
        <w:pStyle w:val="Normln1"/>
        <w:spacing w:line="240" w:lineRule="auto"/>
        <w:rPr>
          <w:noProof/>
          <w:szCs w:val="22"/>
        </w:rPr>
      </w:pPr>
    </w:p>
    <w:p w14:paraId="48E34C0D" w14:textId="77777777" w:rsidR="00812D16" w:rsidRPr="00562D3C" w:rsidRDefault="002D56A2" w:rsidP="00066F1A">
      <w:pPr>
        <w:pStyle w:val="Normln1"/>
        <w:keepNext/>
        <w:numPr>
          <w:ilvl w:val="0"/>
          <w:numId w:val="27"/>
        </w:numPr>
        <w:suppressAutoHyphens/>
        <w:spacing w:line="240" w:lineRule="auto"/>
        <w:rPr>
          <w:caps/>
          <w:noProof/>
          <w:szCs w:val="22"/>
        </w:rPr>
      </w:pPr>
      <w:r w:rsidRPr="00562D3C">
        <w:rPr>
          <w:b/>
          <w:noProof/>
        </w:rPr>
        <w:t>KLINICKÉ ÚDAJE</w:t>
      </w:r>
    </w:p>
    <w:p w14:paraId="52E97513" w14:textId="77777777" w:rsidR="00812D16" w:rsidRPr="00562D3C" w:rsidRDefault="00812D16" w:rsidP="0056212D">
      <w:pPr>
        <w:pStyle w:val="Normln1"/>
        <w:keepNext/>
        <w:spacing w:line="240" w:lineRule="auto"/>
        <w:rPr>
          <w:noProof/>
          <w:szCs w:val="22"/>
        </w:rPr>
      </w:pPr>
    </w:p>
    <w:p w14:paraId="613D3863" w14:textId="77777777" w:rsidR="00812D16" w:rsidRPr="00562D3C" w:rsidRDefault="002D56A2" w:rsidP="00D62DDB">
      <w:pPr>
        <w:pStyle w:val="Normln1"/>
        <w:keepNext/>
        <w:numPr>
          <w:ilvl w:val="1"/>
          <w:numId w:val="27"/>
        </w:numPr>
        <w:spacing w:line="240" w:lineRule="auto"/>
        <w:outlineLvl w:val="0"/>
        <w:rPr>
          <w:noProof/>
          <w:szCs w:val="22"/>
        </w:rPr>
      </w:pPr>
      <w:r w:rsidRPr="00562D3C">
        <w:rPr>
          <w:b/>
          <w:noProof/>
        </w:rPr>
        <w:t>Terapeutické indikace</w:t>
      </w:r>
    </w:p>
    <w:p w14:paraId="04A909AE" w14:textId="77777777" w:rsidR="00812D16" w:rsidRPr="00562D3C" w:rsidRDefault="00812D16" w:rsidP="0056212D">
      <w:pPr>
        <w:pStyle w:val="Normln1"/>
        <w:keepNext/>
        <w:spacing w:line="240" w:lineRule="auto"/>
        <w:rPr>
          <w:noProof/>
          <w:szCs w:val="22"/>
        </w:rPr>
      </w:pPr>
    </w:p>
    <w:p w14:paraId="7D3D7A52" w14:textId="7D7A850A"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 xml:space="preserve">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je indikován k léčbě dospělých pacientů s primární imunitní trombocytopenií (ITP), kteří jsou refrakterní k jiným způsobům léčby (např. kortikosteroidy, imunoglobuliny) (viz body 4.2 a 5.1).</w:t>
      </w:r>
    </w:p>
    <w:p w14:paraId="3A8A8C7B" w14:textId="77777777" w:rsidR="00567CDE" w:rsidRPr="00562D3C" w:rsidRDefault="00567CDE" w:rsidP="00567CDE">
      <w:pPr>
        <w:rPr>
          <w:rFonts w:eastAsia="Times New Roman"/>
          <w:sz w:val="22"/>
          <w:szCs w:val="22"/>
          <w:lang w:val="cs-CZ" w:eastAsia="en-US"/>
        </w:rPr>
      </w:pPr>
    </w:p>
    <w:p w14:paraId="703C2BB7" w14:textId="604EDB2C"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lastRenderedPageBreak/>
        <w:t xml:space="preserve">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je indikován k léčbě pediatrických pacientů ve věku 1 roku a starších s primární imunitní trombocytopenií (ITP) trvající 6 měsíců nebo déle od stanovení diagnózy, kteří jsou refrakterní k jiným způsobům léčby (např. kortikosteroidy, imunoglobuliny) (viz body 4.2 a 5.1).</w:t>
      </w:r>
    </w:p>
    <w:p w14:paraId="4F65EDF0" w14:textId="77777777" w:rsidR="00567CDE" w:rsidRPr="00562D3C" w:rsidRDefault="00567CDE" w:rsidP="00567CDE">
      <w:pPr>
        <w:rPr>
          <w:rFonts w:eastAsia="Times New Roman"/>
          <w:sz w:val="22"/>
          <w:szCs w:val="22"/>
          <w:lang w:val="cs-CZ" w:eastAsia="en-US"/>
        </w:rPr>
      </w:pPr>
    </w:p>
    <w:p w14:paraId="1465DD97" w14:textId="4C3B21A4"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 xml:space="preserve">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je indikován k léčbě trombocytopenie u dospělých pacientů s chronickou infekcí virem hepatitidy C (HCV), u kterých je stupeň trombocytopenie hlavním faktorem zabraňujícím zahájení terapie založené na interferonu nebo omezujícím možnost pokračovat v optimální terapii založené na interferonu (viz body 4.4 a 5.1).</w:t>
      </w:r>
    </w:p>
    <w:p w14:paraId="46EC981A" w14:textId="77777777" w:rsidR="00812D16" w:rsidRPr="00562D3C" w:rsidRDefault="00812D16" w:rsidP="00204AAB">
      <w:pPr>
        <w:pStyle w:val="Normln1"/>
        <w:spacing w:line="240" w:lineRule="auto"/>
        <w:rPr>
          <w:noProof/>
          <w:szCs w:val="22"/>
        </w:rPr>
      </w:pPr>
    </w:p>
    <w:p w14:paraId="7D93FF60" w14:textId="77777777" w:rsidR="00812D16" w:rsidRPr="00562D3C" w:rsidRDefault="002D56A2" w:rsidP="00D62DDB">
      <w:pPr>
        <w:pStyle w:val="Normln1"/>
        <w:keepNext/>
        <w:numPr>
          <w:ilvl w:val="1"/>
          <w:numId w:val="27"/>
        </w:numPr>
        <w:spacing w:line="240" w:lineRule="auto"/>
        <w:outlineLvl w:val="0"/>
        <w:rPr>
          <w:b/>
          <w:noProof/>
          <w:szCs w:val="22"/>
        </w:rPr>
      </w:pPr>
      <w:r w:rsidRPr="00562D3C">
        <w:rPr>
          <w:b/>
          <w:noProof/>
        </w:rPr>
        <w:t>Dávkování a způsob podání</w:t>
      </w:r>
    </w:p>
    <w:p w14:paraId="31B8EF3A" w14:textId="77777777" w:rsidR="00812D16" w:rsidRPr="00562D3C" w:rsidRDefault="00812D16" w:rsidP="0056212D">
      <w:pPr>
        <w:pStyle w:val="Normln1"/>
        <w:keepNext/>
        <w:spacing w:line="240" w:lineRule="auto"/>
        <w:rPr>
          <w:szCs w:val="22"/>
        </w:rPr>
      </w:pPr>
    </w:p>
    <w:p w14:paraId="602675B8" w14:textId="77777777"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Léčba eltrombopagem by měla být zahájena a vedena lékařem, který má zkušenosti s léčbou hematologických onemocnění nebo s léčbou chronické hepatitidy C a jejích komplikací.</w:t>
      </w:r>
    </w:p>
    <w:p w14:paraId="3E7EF21B" w14:textId="77777777" w:rsidR="00567CDE" w:rsidRPr="00562D3C" w:rsidRDefault="00567CDE" w:rsidP="00567CDE">
      <w:pPr>
        <w:rPr>
          <w:rFonts w:eastAsia="Times New Roman"/>
          <w:sz w:val="22"/>
          <w:szCs w:val="22"/>
          <w:lang w:val="cs-CZ" w:eastAsia="en-US"/>
        </w:rPr>
      </w:pPr>
    </w:p>
    <w:p w14:paraId="271ABC9E" w14:textId="77777777" w:rsidR="00567CDE" w:rsidRPr="00562D3C" w:rsidRDefault="00567CDE" w:rsidP="00567CDE">
      <w:pPr>
        <w:keepNext/>
        <w:rPr>
          <w:rFonts w:eastAsia="Times New Roman"/>
          <w:sz w:val="22"/>
          <w:szCs w:val="22"/>
          <w:u w:val="single"/>
          <w:lang w:val="cs-CZ" w:eastAsia="en-US"/>
        </w:rPr>
      </w:pPr>
      <w:r w:rsidRPr="00562D3C">
        <w:rPr>
          <w:rFonts w:eastAsia="Times New Roman"/>
          <w:sz w:val="22"/>
          <w:szCs w:val="22"/>
          <w:u w:val="single"/>
          <w:lang w:val="cs-CZ" w:eastAsia="en-US"/>
        </w:rPr>
        <w:t>Dávkování</w:t>
      </w:r>
    </w:p>
    <w:p w14:paraId="47C2C5D3" w14:textId="77777777" w:rsidR="00567CDE" w:rsidRPr="00562D3C" w:rsidRDefault="00567CDE" w:rsidP="00567CDE">
      <w:pPr>
        <w:keepNext/>
        <w:rPr>
          <w:rFonts w:eastAsia="Times New Roman"/>
          <w:sz w:val="22"/>
          <w:szCs w:val="22"/>
          <w:lang w:val="cs-CZ" w:eastAsia="en-US"/>
        </w:rPr>
      </w:pPr>
    </w:p>
    <w:p w14:paraId="162C13FC" w14:textId="2D247C93"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 xml:space="preserve">Dávkování eltrombopagu musí být nastaveno individuálně podle počtu </w:t>
      </w:r>
      <w:r w:rsidR="00D160B3" w:rsidRPr="00562D3C">
        <w:rPr>
          <w:rFonts w:eastAsia="Times New Roman"/>
          <w:sz w:val="22"/>
          <w:szCs w:val="22"/>
          <w:lang w:val="cs-CZ" w:eastAsia="en-US"/>
        </w:rPr>
        <w:t>trombocytů</w:t>
      </w:r>
      <w:r w:rsidRPr="00562D3C">
        <w:rPr>
          <w:rFonts w:eastAsia="Times New Roman"/>
          <w:sz w:val="22"/>
          <w:szCs w:val="22"/>
          <w:lang w:val="cs-CZ" w:eastAsia="en-US"/>
        </w:rPr>
        <w:t xml:space="preserve"> pacienta. Cílem léčby eltrombopagem by neměla být normalizace počtu </w:t>
      </w:r>
      <w:r w:rsidR="00D160B3" w:rsidRPr="00562D3C">
        <w:rPr>
          <w:rFonts w:eastAsia="Times New Roman"/>
          <w:sz w:val="22"/>
          <w:szCs w:val="22"/>
          <w:lang w:val="cs-CZ" w:eastAsia="en-US"/>
        </w:rPr>
        <w:t>trombocytů</w:t>
      </w:r>
      <w:r w:rsidRPr="00562D3C">
        <w:rPr>
          <w:rFonts w:eastAsia="Times New Roman"/>
          <w:sz w:val="22"/>
          <w:szCs w:val="22"/>
          <w:lang w:val="cs-CZ" w:eastAsia="en-US"/>
        </w:rPr>
        <w:t>.</w:t>
      </w:r>
    </w:p>
    <w:p w14:paraId="34076657" w14:textId="77777777" w:rsidR="00567CDE" w:rsidRPr="00562D3C" w:rsidRDefault="00567CDE" w:rsidP="00567CDE">
      <w:pPr>
        <w:rPr>
          <w:rFonts w:eastAsia="Times New Roman"/>
          <w:sz w:val="22"/>
          <w:szCs w:val="22"/>
          <w:lang w:val="cs-CZ" w:eastAsia="en-US"/>
        </w:rPr>
      </w:pPr>
    </w:p>
    <w:p w14:paraId="1AEDEF80" w14:textId="2B1775B4" w:rsidR="00567CDE" w:rsidRPr="00562D3C" w:rsidRDefault="000E6ACD" w:rsidP="00567CDE">
      <w:pPr>
        <w:rPr>
          <w:rFonts w:eastAsia="Times New Roman"/>
          <w:sz w:val="22"/>
          <w:szCs w:val="22"/>
          <w:lang w:val="cs-CZ" w:eastAsia="en-US"/>
        </w:rPr>
      </w:pPr>
      <w:r w:rsidRPr="00562D3C">
        <w:rPr>
          <w:rFonts w:eastAsia="Times New Roman"/>
          <w:sz w:val="22"/>
          <w:szCs w:val="22"/>
          <w:lang w:val="cs-CZ" w:eastAsia="en-US"/>
        </w:rPr>
        <w:t xml:space="preserve">Eltrombopag je dostupný jako prášek pro perorální suspenzi pod jinými obchodními názvy. </w:t>
      </w:r>
      <w:r w:rsidR="00567CDE" w:rsidRPr="00562D3C">
        <w:rPr>
          <w:rFonts w:eastAsia="Times New Roman"/>
          <w:sz w:val="22"/>
          <w:szCs w:val="22"/>
          <w:lang w:val="cs-CZ" w:eastAsia="en-US"/>
        </w:rPr>
        <w:t>Prášek pro perorální suspenzi může vést k vyšší expozici eltrombopagu než tabletová léková forma (viz bod 5.2). Pokud se přechází mezi tabletou a práškem pro perorální suspenzi, m</w:t>
      </w:r>
      <w:r w:rsidR="00F00ED4" w:rsidRPr="00562D3C">
        <w:rPr>
          <w:rFonts w:eastAsia="Times New Roman"/>
          <w:sz w:val="22"/>
          <w:szCs w:val="22"/>
          <w:lang w:val="cs-CZ" w:eastAsia="en-US"/>
        </w:rPr>
        <w:t>á</w:t>
      </w:r>
      <w:r w:rsidR="00567CDE" w:rsidRPr="00562D3C">
        <w:rPr>
          <w:rFonts w:eastAsia="Times New Roman"/>
          <w:sz w:val="22"/>
          <w:szCs w:val="22"/>
          <w:lang w:val="cs-CZ" w:eastAsia="en-US"/>
        </w:rPr>
        <w:t xml:space="preserve"> být počet </w:t>
      </w:r>
      <w:r w:rsidR="00F00ED4" w:rsidRPr="00562D3C">
        <w:rPr>
          <w:rFonts w:eastAsia="Times New Roman"/>
          <w:sz w:val="22"/>
          <w:szCs w:val="22"/>
          <w:lang w:val="cs-CZ" w:eastAsia="en-US"/>
        </w:rPr>
        <w:t xml:space="preserve">trombocytů </w:t>
      </w:r>
      <w:r w:rsidR="00567CDE" w:rsidRPr="00562D3C">
        <w:rPr>
          <w:rFonts w:eastAsia="Times New Roman"/>
          <w:sz w:val="22"/>
          <w:szCs w:val="22"/>
          <w:lang w:val="cs-CZ" w:eastAsia="en-US"/>
        </w:rPr>
        <w:t>monitorován každé 2 týdny.</w:t>
      </w:r>
    </w:p>
    <w:p w14:paraId="3509B773" w14:textId="77777777" w:rsidR="00567CDE" w:rsidRPr="00562D3C" w:rsidRDefault="00567CDE" w:rsidP="00567CDE">
      <w:pPr>
        <w:rPr>
          <w:rFonts w:eastAsia="Times New Roman"/>
          <w:sz w:val="22"/>
          <w:szCs w:val="22"/>
          <w:lang w:val="cs-CZ" w:eastAsia="en-US"/>
        </w:rPr>
      </w:pPr>
    </w:p>
    <w:p w14:paraId="50CF8839" w14:textId="77777777" w:rsidR="00567CDE" w:rsidRPr="00562D3C" w:rsidRDefault="00567CDE" w:rsidP="00567CDE">
      <w:pPr>
        <w:keepNext/>
        <w:rPr>
          <w:rFonts w:eastAsia="Times New Roman"/>
          <w:i/>
          <w:sz w:val="22"/>
          <w:szCs w:val="22"/>
          <w:u w:val="single"/>
          <w:lang w:val="cs-CZ" w:eastAsia="en-US"/>
        </w:rPr>
      </w:pPr>
      <w:r w:rsidRPr="00562D3C">
        <w:rPr>
          <w:rFonts w:eastAsia="Times New Roman"/>
          <w:i/>
          <w:sz w:val="22"/>
          <w:szCs w:val="22"/>
          <w:u w:val="single"/>
          <w:lang w:val="cs-CZ" w:eastAsia="en-US"/>
        </w:rPr>
        <w:t>Imunitní (primární) trombocytopenie</w:t>
      </w:r>
    </w:p>
    <w:p w14:paraId="44A9DD8E" w14:textId="77777777" w:rsidR="00567CDE" w:rsidRPr="00562D3C" w:rsidRDefault="00567CDE" w:rsidP="00567CDE">
      <w:pPr>
        <w:keepNext/>
        <w:rPr>
          <w:rFonts w:eastAsia="Times New Roman"/>
          <w:sz w:val="22"/>
          <w:szCs w:val="22"/>
          <w:lang w:val="cs-CZ" w:eastAsia="en-US"/>
        </w:rPr>
      </w:pPr>
    </w:p>
    <w:p w14:paraId="43A56B2D" w14:textId="7810EFC6" w:rsidR="00567CDE" w:rsidRPr="00562D3C" w:rsidRDefault="00567CDE" w:rsidP="00567CDE">
      <w:pPr>
        <w:rPr>
          <w:rFonts w:eastAsia="Times New Roman"/>
          <w:color w:val="000000"/>
          <w:sz w:val="22"/>
          <w:szCs w:val="22"/>
          <w:lang w:val="cs-CZ" w:eastAsia="en-US"/>
        </w:rPr>
      </w:pPr>
      <w:r w:rsidRPr="00562D3C">
        <w:rPr>
          <w:rFonts w:eastAsia="Times New Roman"/>
          <w:sz w:val="22"/>
          <w:szCs w:val="22"/>
          <w:lang w:val="cs-CZ" w:eastAsia="en-US"/>
        </w:rPr>
        <w:t xml:space="preserve">Má být použita nejnižší dávka eltrombopagu k dosažení a udržení počtu </w:t>
      </w:r>
      <w:r w:rsidR="00BA7043" w:rsidRPr="00562D3C">
        <w:rPr>
          <w:rFonts w:eastAsia="Times New Roman"/>
          <w:sz w:val="22"/>
          <w:szCs w:val="22"/>
          <w:lang w:val="cs-CZ" w:eastAsia="en-US"/>
        </w:rPr>
        <w:t>trombocytů</w:t>
      </w:r>
      <w:r w:rsidRPr="00562D3C">
        <w:rPr>
          <w:rFonts w:eastAsia="Times New Roman"/>
          <w:sz w:val="22"/>
          <w:szCs w:val="22"/>
          <w:lang w:val="cs-CZ" w:eastAsia="en-US"/>
        </w:rPr>
        <w:t xml:space="preserve"> </w:t>
      </w:r>
      <w:r w:rsidRPr="00562D3C">
        <w:rPr>
          <w:rFonts w:eastAsia="Times New Roman"/>
          <w:color w:val="000000"/>
          <w:sz w:val="22"/>
          <w:szCs w:val="22"/>
          <w:lang w:val="cs-CZ" w:eastAsia="en-US"/>
        </w:rPr>
        <w:t>≥</w:t>
      </w:r>
      <w:r w:rsidR="00427215" w:rsidRPr="00562D3C">
        <w:rPr>
          <w:rFonts w:eastAsia="Times New Roman"/>
          <w:color w:val="000000"/>
          <w:sz w:val="22"/>
          <w:szCs w:val="22"/>
          <w:lang w:val="cs-CZ" w:eastAsia="en-US"/>
        </w:rPr>
        <w:t xml:space="preserve"> </w:t>
      </w:r>
      <w:r w:rsidRPr="00562D3C">
        <w:rPr>
          <w:rFonts w:eastAsia="Times New Roman"/>
          <w:color w:val="000000"/>
          <w:sz w:val="22"/>
          <w:szCs w:val="22"/>
          <w:lang w:val="cs-CZ" w:eastAsia="en-US"/>
        </w:rPr>
        <w:t xml:space="preserve">50 000/µl. Úpravy dávky závisí na odpovědi v počtu </w:t>
      </w:r>
      <w:r w:rsidR="00BA7043" w:rsidRPr="00562D3C">
        <w:rPr>
          <w:rFonts w:eastAsia="Times New Roman"/>
          <w:color w:val="000000"/>
          <w:sz w:val="22"/>
          <w:szCs w:val="22"/>
          <w:lang w:val="cs-CZ" w:eastAsia="en-US"/>
        </w:rPr>
        <w:t>trombocytů</w:t>
      </w:r>
      <w:r w:rsidRPr="00562D3C">
        <w:rPr>
          <w:rFonts w:eastAsia="Times New Roman"/>
          <w:color w:val="000000"/>
          <w:sz w:val="22"/>
          <w:szCs w:val="22"/>
          <w:lang w:val="cs-CZ" w:eastAsia="en-US"/>
        </w:rPr>
        <w:t xml:space="preserve">. Eltrombopag se nesmí užívat k normalizaci počtu </w:t>
      </w:r>
      <w:r w:rsidR="00BA7043" w:rsidRPr="00562D3C">
        <w:rPr>
          <w:rFonts w:eastAsia="Times New Roman"/>
          <w:color w:val="000000"/>
          <w:sz w:val="22"/>
          <w:szCs w:val="22"/>
          <w:lang w:val="cs-CZ" w:eastAsia="en-US"/>
        </w:rPr>
        <w:t>trombocytů</w:t>
      </w:r>
      <w:r w:rsidRPr="00562D3C">
        <w:rPr>
          <w:rFonts w:eastAsia="Times New Roman"/>
          <w:color w:val="000000"/>
          <w:sz w:val="22"/>
          <w:szCs w:val="22"/>
          <w:lang w:val="cs-CZ" w:eastAsia="en-US"/>
        </w:rPr>
        <w:t xml:space="preserve">. V klinických studiích se většinou počet </w:t>
      </w:r>
      <w:r w:rsidR="00BA7043" w:rsidRPr="00562D3C">
        <w:rPr>
          <w:rFonts w:eastAsia="Times New Roman"/>
          <w:color w:val="000000"/>
          <w:sz w:val="22"/>
          <w:szCs w:val="22"/>
          <w:lang w:val="cs-CZ" w:eastAsia="en-US"/>
        </w:rPr>
        <w:t xml:space="preserve">trombocytů </w:t>
      </w:r>
      <w:r w:rsidRPr="00562D3C">
        <w:rPr>
          <w:rFonts w:eastAsia="Times New Roman"/>
          <w:color w:val="000000"/>
          <w:sz w:val="22"/>
          <w:szCs w:val="22"/>
          <w:lang w:val="cs-CZ" w:eastAsia="en-US"/>
        </w:rPr>
        <w:t>destiček zvýšil během 1 až 2 týdnů od zahájení léčby eltrombopagem a klesl během 1 až 2 týdnů po ukončení léčby.</w:t>
      </w:r>
    </w:p>
    <w:p w14:paraId="3C0D67FA" w14:textId="77777777" w:rsidR="00567CDE" w:rsidRPr="00562D3C" w:rsidRDefault="00567CDE" w:rsidP="00567CDE">
      <w:pPr>
        <w:rPr>
          <w:rFonts w:eastAsia="Times New Roman"/>
          <w:sz w:val="22"/>
          <w:szCs w:val="22"/>
          <w:lang w:val="cs-CZ" w:eastAsia="en-US"/>
        </w:rPr>
      </w:pPr>
    </w:p>
    <w:p w14:paraId="695AB85C" w14:textId="77777777" w:rsidR="00567CDE" w:rsidRPr="00562D3C" w:rsidRDefault="00567CDE" w:rsidP="00567CDE">
      <w:pPr>
        <w:keepNext/>
        <w:rPr>
          <w:rFonts w:eastAsia="Times New Roman"/>
          <w:sz w:val="22"/>
          <w:szCs w:val="22"/>
          <w:lang w:val="cs-CZ" w:eastAsia="en-US"/>
        </w:rPr>
      </w:pPr>
      <w:r w:rsidRPr="00562D3C">
        <w:rPr>
          <w:rFonts w:eastAsia="Times New Roman"/>
          <w:i/>
          <w:sz w:val="22"/>
          <w:szCs w:val="22"/>
          <w:lang w:val="cs-CZ" w:eastAsia="en-US"/>
        </w:rPr>
        <w:t>Dospělí pacienti a pediatrická populace ve věku od 6 do 17 let</w:t>
      </w:r>
    </w:p>
    <w:p w14:paraId="585F99C1" w14:textId="77777777"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Doporučená zahajovací dávka eltrombopagu je 50 mg jednou denně. U pacientů s východo- a jihovýchodoasijským původem by léčba eltrombopagem měla být zahájena redukovanou dávkou 25 mg jednou denně (viz bod 5.2).</w:t>
      </w:r>
    </w:p>
    <w:p w14:paraId="669A7660" w14:textId="77777777" w:rsidR="00567CDE" w:rsidRPr="00562D3C" w:rsidRDefault="00567CDE" w:rsidP="00567CDE">
      <w:pPr>
        <w:rPr>
          <w:rFonts w:eastAsia="Times New Roman"/>
          <w:sz w:val="22"/>
          <w:szCs w:val="22"/>
          <w:lang w:val="cs-CZ" w:eastAsia="en-US"/>
        </w:rPr>
      </w:pPr>
    </w:p>
    <w:p w14:paraId="4EBC24FB" w14:textId="77777777" w:rsidR="00567CDE" w:rsidRPr="00562D3C" w:rsidRDefault="00567CDE" w:rsidP="00567CDE">
      <w:pPr>
        <w:keepNext/>
        <w:rPr>
          <w:rFonts w:eastAsia="Times New Roman"/>
          <w:i/>
          <w:sz w:val="22"/>
          <w:szCs w:val="22"/>
          <w:lang w:val="cs-CZ" w:eastAsia="en-US"/>
        </w:rPr>
      </w:pPr>
      <w:r w:rsidRPr="00562D3C">
        <w:rPr>
          <w:rFonts w:eastAsia="Times New Roman"/>
          <w:i/>
          <w:sz w:val="22"/>
          <w:szCs w:val="22"/>
          <w:lang w:val="cs-CZ" w:eastAsia="en-US"/>
        </w:rPr>
        <w:t>Pediatrická populace ve věku od 1 roku do 5 let</w:t>
      </w:r>
    </w:p>
    <w:p w14:paraId="22E37E70" w14:textId="77777777" w:rsidR="00567CDE" w:rsidRPr="00562D3C" w:rsidRDefault="00567CDE" w:rsidP="00567CDE">
      <w:pPr>
        <w:rPr>
          <w:rFonts w:eastAsia="Times New Roman"/>
          <w:iCs/>
          <w:sz w:val="22"/>
          <w:szCs w:val="22"/>
          <w:lang w:val="cs-CZ" w:eastAsia="en-US"/>
        </w:rPr>
      </w:pPr>
      <w:r w:rsidRPr="00562D3C">
        <w:rPr>
          <w:rFonts w:eastAsia="Times New Roman"/>
          <w:iCs/>
          <w:sz w:val="22"/>
          <w:szCs w:val="22"/>
          <w:lang w:val="cs-CZ" w:eastAsia="en-US"/>
        </w:rPr>
        <w:t>Doporučená zahajovací dávka eltrombopagu je 25 mg jednou denně.</w:t>
      </w:r>
    </w:p>
    <w:p w14:paraId="0C764C95" w14:textId="77777777" w:rsidR="00567CDE" w:rsidRPr="00562D3C" w:rsidRDefault="00567CDE" w:rsidP="00567CDE">
      <w:pPr>
        <w:rPr>
          <w:rFonts w:eastAsia="Times New Roman"/>
          <w:sz w:val="22"/>
          <w:szCs w:val="22"/>
          <w:lang w:val="cs-CZ" w:eastAsia="en-US"/>
        </w:rPr>
      </w:pPr>
    </w:p>
    <w:p w14:paraId="3164A4F4" w14:textId="77777777" w:rsidR="00567CDE" w:rsidRPr="00562D3C" w:rsidRDefault="00567CDE" w:rsidP="00567CDE">
      <w:pPr>
        <w:keepNext/>
        <w:rPr>
          <w:rFonts w:eastAsia="Times New Roman"/>
          <w:i/>
          <w:iCs/>
          <w:sz w:val="22"/>
          <w:szCs w:val="22"/>
          <w:lang w:val="cs-CZ" w:eastAsia="en-US"/>
        </w:rPr>
      </w:pPr>
      <w:r w:rsidRPr="00562D3C">
        <w:rPr>
          <w:rFonts w:eastAsia="Times New Roman"/>
          <w:i/>
          <w:iCs/>
          <w:sz w:val="22"/>
          <w:szCs w:val="22"/>
          <w:lang w:val="cs-CZ" w:eastAsia="en-US"/>
        </w:rPr>
        <w:t>Monitorování a úprava dávky</w:t>
      </w:r>
    </w:p>
    <w:p w14:paraId="340FCB0E" w14:textId="3CCB692E" w:rsidR="00812D16" w:rsidRPr="00562D3C" w:rsidRDefault="00567CDE" w:rsidP="00567CDE">
      <w:pPr>
        <w:pStyle w:val="Normln1"/>
        <w:autoSpaceDE w:val="0"/>
        <w:autoSpaceDN w:val="0"/>
        <w:adjustRightInd w:val="0"/>
        <w:spacing w:line="240" w:lineRule="auto"/>
        <w:rPr>
          <w:szCs w:val="22"/>
          <w:lang w:eastAsia="en-US"/>
        </w:rPr>
      </w:pPr>
      <w:r w:rsidRPr="00562D3C">
        <w:rPr>
          <w:szCs w:val="22"/>
          <w:lang w:eastAsia="en-US"/>
        </w:rPr>
        <w:t xml:space="preserve">Po zahájení léčby eltrombopagem se musí dávky postupně upravit do dosažení a udržení počtu </w:t>
      </w:r>
      <w:r w:rsidR="00BA7043" w:rsidRPr="00562D3C">
        <w:rPr>
          <w:szCs w:val="22"/>
          <w:lang w:eastAsia="en-US"/>
        </w:rPr>
        <w:t>trombocytů</w:t>
      </w:r>
      <w:r w:rsidRPr="00562D3C">
        <w:rPr>
          <w:szCs w:val="22"/>
          <w:lang w:eastAsia="en-US"/>
        </w:rPr>
        <w:t xml:space="preserve"> ≥</w:t>
      </w:r>
      <w:r w:rsidR="00146989" w:rsidRPr="00562D3C">
        <w:rPr>
          <w:szCs w:val="22"/>
          <w:lang w:eastAsia="en-US"/>
        </w:rPr>
        <w:t xml:space="preserve"> </w:t>
      </w:r>
      <w:r w:rsidRPr="00562D3C">
        <w:rPr>
          <w:szCs w:val="22"/>
          <w:lang w:eastAsia="en-US"/>
        </w:rPr>
        <w:t>50 000/µl, který je nutný ke snížení rizika krvácení. Dávka 75 mg denně se nesmí překročit.</w:t>
      </w:r>
    </w:p>
    <w:p w14:paraId="0ED5DBD4" w14:textId="77777777" w:rsidR="00567CDE" w:rsidRPr="00562D3C" w:rsidRDefault="00567CDE" w:rsidP="00567CDE">
      <w:pPr>
        <w:pStyle w:val="Normln1"/>
        <w:autoSpaceDE w:val="0"/>
        <w:autoSpaceDN w:val="0"/>
        <w:adjustRightInd w:val="0"/>
        <w:spacing w:line="240" w:lineRule="auto"/>
        <w:rPr>
          <w:szCs w:val="22"/>
          <w:lang w:eastAsia="en-US"/>
        </w:rPr>
      </w:pPr>
    </w:p>
    <w:p w14:paraId="55F94504" w14:textId="385FE8BF"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 xml:space="preserve">V průběhu léčby eltrombopagem doporučujeme pravidelné sledování hematologických parametrů a hladiny jaterních testů. Úprava dávkovacího režimu eltrombopagu se provádí v závislosti na počtu </w:t>
      </w:r>
      <w:r w:rsidR="00BA7043" w:rsidRPr="00562D3C">
        <w:rPr>
          <w:rFonts w:eastAsia="Times New Roman"/>
          <w:sz w:val="22"/>
          <w:szCs w:val="22"/>
          <w:lang w:val="cs-CZ" w:eastAsia="en-US"/>
        </w:rPr>
        <w:t>trombocytů</w:t>
      </w:r>
      <w:r w:rsidR="00A613C7" w:rsidRPr="00562D3C">
        <w:rPr>
          <w:rFonts w:eastAsia="Times New Roman"/>
          <w:sz w:val="22"/>
          <w:szCs w:val="22"/>
          <w:lang w:val="cs-CZ" w:eastAsia="en-US"/>
        </w:rPr>
        <w:t xml:space="preserve"> </w:t>
      </w:r>
      <w:r w:rsidRPr="00562D3C">
        <w:rPr>
          <w:rFonts w:eastAsia="Times New Roman"/>
          <w:sz w:val="22"/>
          <w:szCs w:val="22"/>
          <w:lang w:val="cs-CZ" w:eastAsia="en-US"/>
        </w:rPr>
        <w:t xml:space="preserve">podle tabulky 1. Během léčby eltrombopagem se stanovuje celkový krevní obraz (KO), včetně počtu </w:t>
      </w:r>
      <w:r w:rsidR="00BA7043" w:rsidRPr="00562D3C">
        <w:rPr>
          <w:rFonts w:eastAsia="Times New Roman"/>
          <w:sz w:val="22"/>
          <w:szCs w:val="22"/>
          <w:lang w:val="cs-CZ" w:eastAsia="en-US"/>
        </w:rPr>
        <w:t>trombocytů</w:t>
      </w:r>
      <w:r w:rsidRPr="00562D3C">
        <w:rPr>
          <w:rFonts w:eastAsia="Times New Roman"/>
          <w:sz w:val="22"/>
          <w:szCs w:val="22"/>
          <w:lang w:val="cs-CZ" w:eastAsia="en-US"/>
        </w:rPr>
        <w:t xml:space="preserve">, a provedení nátěrů z periferní krve, v týdenním intervalu až do dosažení stabilního počtu </w:t>
      </w:r>
      <w:r w:rsidR="00BA7043" w:rsidRPr="00562D3C">
        <w:rPr>
          <w:rFonts w:eastAsia="Times New Roman"/>
          <w:sz w:val="22"/>
          <w:szCs w:val="22"/>
          <w:lang w:val="cs-CZ" w:eastAsia="en-US"/>
        </w:rPr>
        <w:t>trombocytů</w:t>
      </w:r>
      <w:r w:rsidR="00BA7043" w:rsidRPr="00562D3C" w:rsidDel="00BA7043">
        <w:rPr>
          <w:rFonts w:eastAsia="Times New Roman"/>
          <w:sz w:val="22"/>
          <w:szCs w:val="22"/>
          <w:lang w:val="cs-CZ" w:eastAsia="en-US"/>
        </w:rPr>
        <w:t xml:space="preserve"> </w:t>
      </w:r>
      <w:r w:rsidRPr="00562D3C">
        <w:rPr>
          <w:rFonts w:eastAsia="Times New Roman"/>
          <w:sz w:val="22"/>
          <w:szCs w:val="22"/>
          <w:lang w:val="cs-CZ" w:eastAsia="en-US"/>
        </w:rPr>
        <w:t>(≥</w:t>
      </w:r>
      <w:r w:rsidR="00146989" w:rsidRPr="00562D3C">
        <w:rPr>
          <w:rFonts w:eastAsia="Times New Roman"/>
          <w:sz w:val="22"/>
          <w:szCs w:val="22"/>
          <w:lang w:val="cs-CZ" w:eastAsia="en-US"/>
        </w:rPr>
        <w:t xml:space="preserve"> </w:t>
      </w:r>
      <w:r w:rsidRPr="00562D3C">
        <w:rPr>
          <w:rFonts w:eastAsia="Times New Roman"/>
          <w:sz w:val="22"/>
          <w:szCs w:val="22"/>
          <w:lang w:val="cs-CZ" w:eastAsia="en-US"/>
        </w:rPr>
        <w:t xml:space="preserve">50 000/µl po dobu nejméně 4 týdnů). Poté se celkový krevní obraz (KO), včetně počtu </w:t>
      </w:r>
      <w:r w:rsidR="00BA7043" w:rsidRPr="00562D3C">
        <w:rPr>
          <w:rFonts w:eastAsia="Times New Roman"/>
          <w:sz w:val="22"/>
          <w:szCs w:val="22"/>
          <w:lang w:val="cs-CZ" w:eastAsia="en-US"/>
        </w:rPr>
        <w:t>trombocytů</w:t>
      </w:r>
      <w:r w:rsidRPr="00562D3C">
        <w:rPr>
          <w:rFonts w:eastAsia="Times New Roman"/>
          <w:sz w:val="22"/>
          <w:szCs w:val="22"/>
          <w:lang w:val="cs-CZ" w:eastAsia="en-US"/>
        </w:rPr>
        <w:t>, a nátěrů z periferní krve, monitoruje měsíčně.</w:t>
      </w:r>
    </w:p>
    <w:p w14:paraId="56D99FB7" w14:textId="77777777" w:rsidR="00567CDE" w:rsidRPr="00562D3C" w:rsidRDefault="00567CDE" w:rsidP="00567CDE">
      <w:pPr>
        <w:rPr>
          <w:rFonts w:eastAsia="Times New Roman"/>
          <w:sz w:val="22"/>
          <w:szCs w:val="22"/>
          <w:lang w:val="cs-CZ" w:eastAsia="en-US"/>
        </w:rPr>
      </w:pPr>
    </w:p>
    <w:p w14:paraId="75D11395" w14:textId="77777777" w:rsidR="00567CDE" w:rsidRPr="00562D3C" w:rsidRDefault="00567CDE" w:rsidP="00567CDE">
      <w:pPr>
        <w:keepNext/>
        <w:tabs>
          <w:tab w:val="left" w:pos="1134"/>
        </w:tabs>
        <w:rPr>
          <w:rFonts w:eastAsia="Times New Roman"/>
          <w:b/>
          <w:bCs/>
          <w:sz w:val="22"/>
          <w:szCs w:val="22"/>
          <w:lang w:val="cs-CZ" w:eastAsia="en-US"/>
        </w:rPr>
      </w:pPr>
      <w:r w:rsidRPr="00562D3C">
        <w:rPr>
          <w:rFonts w:eastAsia="Times New Roman"/>
          <w:b/>
          <w:bCs/>
          <w:sz w:val="22"/>
          <w:szCs w:val="22"/>
          <w:lang w:val="cs-CZ" w:eastAsia="en-US"/>
        </w:rPr>
        <w:lastRenderedPageBreak/>
        <w:t>Tabulka 1</w:t>
      </w:r>
      <w:r w:rsidRPr="00562D3C">
        <w:rPr>
          <w:rFonts w:eastAsia="Times New Roman"/>
          <w:b/>
          <w:bCs/>
          <w:sz w:val="22"/>
          <w:szCs w:val="22"/>
          <w:lang w:val="cs-CZ" w:eastAsia="en-US"/>
        </w:rPr>
        <w:tab/>
        <w:t>Úprava dávky eltrombopagu u pacientů s ITP</w:t>
      </w:r>
    </w:p>
    <w:p w14:paraId="70E92EBE" w14:textId="77777777" w:rsidR="00567CDE" w:rsidRPr="00562D3C" w:rsidRDefault="00567CDE" w:rsidP="00567CDE">
      <w:pPr>
        <w:keepNext/>
        <w:rPr>
          <w:rFonts w:eastAsia="Times New Roman"/>
          <w:bCs/>
          <w:sz w:val="22"/>
          <w:szCs w:val="22"/>
          <w:lang w:val="cs-CZ" w:eastAsia="en-US"/>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567CDE" w:rsidRPr="00562D3C" w14:paraId="685973F4" w14:textId="77777777" w:rsidTr="00686A6D">
        <w:trPr>
          <w:cantSplit/>
        </w:trPr>
        <w:tc>
          <w:tcPr>
            <w:tcW w:w="3228" w:type="dxa"/>
            <w:tcBorders>
              <w:top w:val="single" w:sz="4" w:space="0" w:color="auto"/>
            </w:tcBorders>
          </w:tcPr>
          <w:p w14:paraId="3CB3135A" w14:textId="5270BAA2" w:rsidR="00567CDE" w:rsidRPr="00562D3C" w:rsidRDefault="00567CDE" w:rsidP="00567CDE">
            <w:pPr>
              <w:keepNext/>
              <w:ind w:left="567" w:hanging="567"/>
              <w:jc w:val="center"/>
              <w:rPr>
                <w:rFonts w:eastAsia="Times New Roman"/>
                <w:bCs/>
                <w:sz w:val="22"/>
                <w:szCs w:val="22"/>
                <w:lang w:val="cs-CZ" w:eastAsia="en-US"/>
              </w:rPr>
            </w:pPr>
            <w:r w:rsidRPr="00562D3C">
              <w:rPr>
                <w:rFonts w:eastAsia="Times New Roman"/>
                <w:bCs/>
                <w:sz w:val="22"/>
                <w:szCs w:val="22"/>
                <w:lang w:val="cs-CZ" w:eastAsia="en-US"/>
              </w:rPr>
              <w:t xml:space="preserve">Počet </w:t>
            </w:r>
            <w:r w:rsidR="004D437B" w:rsidRPr="00562D3C">
              <w:rPr>
                <w:rFonts w:eastAsia="Times New Roman"/>
                <w:sz w:val="22"/>
                <w:szCs w:val="22"/>
                <w:lang w:val="cs-CZ" w:eastAsia="en-US"/>
              </w:rPr>
              <w:t>trombocytů</w:t>
            </w:r>
          </w:p>
        </w:tc>
        <w:tc>
          <w:tcPr>
            <w:tcW w:w="5880" w:type="dxa"/>
            <w:tcBorders>
              <w:top w:val="single" w:sz="4" w:space="0" w:color="auto"/>
            </w:tcBorders>
          </w:tcPr>
          <w:p w14:paraId="3CFA45ED" w14:textId="77777777" w:rsidR="00567CDE" w:rsidRPr="00562D3C" w:rsidRDefault="00567CDE" w:rsidP="00567CDE">
            <w:pPr>
              <w:keepNext/>
              <w:ind w:left="567" w:hanging="567"/>
              <w:jc w:val="center"/>
              <w:rPr>
                <w:rFonts w:eastAsia="Times New Roman"/>
                <w:bCs/>
                <w:sz w:val="22"/>
                <w:szCs w:val="22"/>
                <w:lang w:val="cs-CZ" w:eastAsia="en-US"/>
              </w:rPr>
            </w:pPr>
            <w:r w:rsidRPr="00562D3C">
              <w:rPr>
                <w:rFonts w:eastAsia="Times New Roman"/>
                <w:bCs/>
                <w:sz w:val="22"/>
                <w:szCs w:val="22"/>
                <w:lang w:val="cs-CZ" w:eastAsia="en-US"/>
              </w:rPr>
              <w:t>Úprava dávky nebo odpověď</w:t>
            </w:r>
          </w:p>
        </w:tc>
      </w:tr>
      <w:tr w:rsidR="00567CDE" w:rsidRPr="00FF617B" w14:paraId="4B60E3DF" w14:textId="77777777" w:rsidTr="00686A6D">
        <w:trPr>
          <w:cantSplit/>
        </w:trPr>
        <w:tc>
          <w:tcPr>
            <w:tcW w:w="3228" w:type="dxa"/>
          </w:tcPr>
          <w:p w14:paraId="4AC25632" w14:textId="3C8E6CBD" w:rsidR="00567CDE" w:rsidRPr="00562D3C" w:rsidRDefault="00567CDE" w:rsidP="00567CDE">
            <w:pPr>
              <w:keepNext/>
              <w:rPr>
                <w:rFonts w:eastAsia="Times New Roman"/>
                <w:sz w:val="22"/>
                <w:szCs w:val="22"/>
                <w:lang w:val="cs-CZ" w:eastAsia="en-US"/>
              </w:rPr>
            </w:pPr>
            <w:r w:rsidRPr="00562D3C">
              <w:rPr>
                <w:rFonts w:eastAsia="Times New Roman"/>
                <w:sz w:val="22"/>
                <w:szCs w:val="22"/>
                <w:lang w:val="cs-CZ" w:eastAsia="en-US"/>
              </w:rPr>
              <w:t>&lt;</w:t>
            </w:r>
            <w:r w:rsidR="00146989" w:rsidRPr="00562D3C">
              <w:rPr>
                <w:rFonts w:eastAsia="Times New Roman"/>
                <w:sz w:val="22"/>
                <w:szCs w:val="22"/>
                <w:lang w:val="cs-CZ" w:eastAsia="en-US"/>
              </w:rPr>
              <w:t xml:space="preserve"> </w:t>
            </w:r>
            <w:r w:rsidRPr="00562D3C">
              <w:rPr>
                <w:rFonts w:eastAsia="Times New Roman"/>
                <w:sz w:val="22"/>
                <w:szCs w:val="22"/>
                <w:lang w:val="cs-CZ" w:eastAsia="en-US"/>
              </w:rPr>
              <w:t>50 000/µl po alespoň 2 týdnech léčby</w:t>
            </w:r>
          </w:p>
        </w:tc>
        <w:tc>
          <w:tcPr>
            <w:tcW w:w="5880" w:type="dxa"/>
          </w:tcPr>
          <w:p w14:paraId="1C718DFD" w14:textId="77777777" w:rsidR="00567CDE" w:rsidRPr="00562D3C" w:rsidRDefault="00567CDE" w:rsidP="00567CDE">
            <w:pPr>
              <w:keepNext/>
              <w:rPr>
                <w:rFonts w:eastAsia="Times New Roman"/>
                <w:sz w:val="22"/>
                <w:szCs w:val="22"/>
                <w:lang w:val="cs-CZ" w:eastAsia="en-US"/>
              </w:rPr>
            </w:pPr>
            <w:r w:rsidRPr="00562D3C">
              <w:rPr>
                <w:rFonts w:eastAsia="Times New Roman"/>
                <w:sz w:val="22"/>
                <w:szCs w:val="22"/>
                <w:lang w:val="cs-CZ" w:eastAsia="en-US"/>
              </w:rPr>
              <w:t>Zvyšte denní dávku o 25 mg až do maximální dávky 75 mg/den</w:t>
            </w:r>
            <w:r w:rsidRPr="00562D3C">
              <w:rPr>
                <w:rFonts w:eastAsia="Times New Roman"/>
                <w:szCs w:val="22"/>
                <w:lang w:val="cs-CZ" w:eastAsia="en-US"/>
              </w:rPr>
              <w:t>*</w:t>
            </w:r>
            <w:r w:rsidRPr="00562D3C">
              <w:rPr>
                <w:rFonts w:eastAsia="Times New Roman"/>
                <w:sz w:val="22"/>
                <w:szCs w:val="22"/>
                <w:lang w:val="cs-CZ" w:eastAsia="en-US"/>
              </w:rPr>
              <w:t>.</w:t>
            </w:r>
          </w:p>
        </w:tc>
      </w:tr>
      <w:tr w:rsidR="00567CDE" w:rsidRPr="00FF617B" w14:paraId="1FD02809" w14:textId="77777777" w:rsidTr="00686A6D">
        <w:trPr>
          <w:cantSplit/>
        </w:trPr>
        <w:tc>
          <w:tcPr>
            <w:tcW w:w="3228" w:type="dxa"/>
          </w:tcPr>
          <w:p w14:paraId="5F12CE5B" w14:textId="5C201D2E" w:rsidR="00567CDE" w:rsidRPr="00562D3C" w:rsidRDefault="00567CDE" w:rsidP="00567CDE">
            <w:pPr>
              <w:keepNext/>
              <w:ind w:left="567" w:hanging="567"/>
              <w:rPr>
                <w:rFonts w:eastAsia="Times New Roman"/>
                <w:sz w:val="22"/>
                <w:szCs w:val="22"/>
                <w:lang w:val="cs-CZ" w:eastAsia="en-US"/>
              </w:rPr>
            </w:pPr>
            <w:r w:rsidRPr="00562D3C">
              <w:rPr>
                <w:rFonts w:eastAsia="Times New Roman"/>
                <w:sz w:val="22"/>
                <w:szCs w:val="22"/>
                <w:lang w:val="cs-CZ" w:eastAsia="en-US"/>
              </w:rPr>
              <w:sym w:font="Symbol" w:char="F0B3"/>
            </w:r>
            <w:r w:rsidR="00146989" w:rsidRPr="00562D3C">
              <w:rPr>
                <w:rFonts w:eastAsia="Times New Roman"/>
                <w:sz w:val="22"/>
                <w:szCs w:val="22"/>
                <w:lang w:val="cs-CZ" w:eastAsia="en-US"/>
              </w:rPr>
              <w:t xml:space="preserve"> </w:t>
            </w:r>
            <w:r w:rsidRPr="00562D3C">
              <w:rPr>
                <w:rFonts w:eastAsia="Times New Roman"/>
                <w:sz w:val="22"/>
                <w:szCs w:val="22"/>
                <w:lang w:val="cs-CZ" w:eastAsia="en-US"/>
              </w:rPr>
              <w:t xml:space="preserve">50 000/µl až </w:t>
            </w:r>
            <w:r w:rsidRPr="00562D3C">
              <w:rPr>
                <w:rFonts w:eastAsia="Times New Roman"/>
                <w:sz w:val="22"/>
                <w:szCs w:val="22"/>
                <w:lang w:val="cs-CZ" w:eastAsia="en-US"/>
              </w:rPr>
              <w:sym w:font="Symbol" w:char="F0A3"/>
            </w:r>
            <w:r w:rsidR="00146989" w:rsidRPr="00562D3C">
              <w:rPr>
                <w:rFonts w:eastAsia="Times New Roman"/>
                <w:sz w:val="22"/>
                <w:szCs w:val="22"/>
                <w:lang w:val="cs-CZ" w:eastAsia="en-US"/>
              </w:rPr>
              <w:t xml:space="preserve"> </w:t>
            </w:r>
            <w:r w:rsidRPr="00562D3C">
              <w:rPr>
                <w:rFonts w:eastAsia="Times New Roman"/>
                <w:sz w:val="22"/>
                <w:szCs w:val="22"/>
                <w:lang w:val="cs-CZ" w:eastAsia="en-US"/>
              </w:rPr>
              <w:t>150 000/µl</w:t>
            </w:r>
          </w:p>
        </w:tc>
        <w:tc>
          <w:tcPr>
            <w:tcW w:w="5880" w:type="dxa"/>
          </w:tcPr>
          <w:p w14:paraId="6F836BEC" w14:textId="49B4AB1F" w:rsidR="00567CDE" w:rsidRPr="00562D3C" w:rsidRDefault="00567CDE" w:rsidP="00567CDE">
            <w:pPr>
              <w:keepNext/>
              <w:rPr>
                <w:rFonts w:eastAsia="Times New Roman"/>
                <w:sz w:val="22"/>
                <w:szCs w:val="22"/>
                <w:lang w:val="cs-CZ" w:eastAsia="en-US"/>
              </w:rPr>
            </w:pPr>
            <w:r w:rsidRPr="00562D3C">
              <w:rPr>
                <w:rFonts w:eastAsia="Times New Roman"/>
                <w:sz w:val="22"/>
                <w:szCs w:val="22"/>
                <w:lang w:val="cs-CZ" w:eastAsia="en-US"/>
              </w:rPr>
              <w:t xml:space="preserve">Užijte nejnižší dávku eltrombopagu a/nebo souběžnou léčbu ITP k udržení počtu </w:t>
            </w:r>
            <w:r w:rsidR="004D437B" w:rsidRPr="00562D3C">
              <w:rPr>
                <w:rFonts w:eastAsia="Times New Roman"/>
                <w:sz w:val="22"/>
                <w:szCs w:val="22"/>
                <w:lang w:val="cs-CZ" w:eastAsia="en-US"/>
              </w:rPr>
              <w:t>trombocytů</w:t>
            </w:r>
            <w:r w:rsidRPr="00562D3C">
              <w:rPr>
                <w:rFonts w:eastAsia="Times New Roman"/>
                <w:sz w:val="22"/>
                <w:szCs w:val="22"/>
                <w:lang w:val="cs-CZ" w:eastAsia="en-US"/>
              </w:rPr>
              <w:t>, který zabrání krvácení nebo povede ke snížení jeho rizika.</w:t>
            </w:r>
          </w:p>
        </w:tc>
      </w:tr>
      <w:tr w:rsidR="00567CDE" w:rsidRPr="00FF617B" w14:paraId="3E8FE6B0" w14:textId="77777777" w:rsidTr="00686A6D">
        <w:trPr>
          <w:cantSplit/>
        </w:trPr>
        <w:tc>
          <w:tcPr>
            <w:tcW w:w="3228" w:type="dxa"/>
          </w:tcPr>
          <w:p w14:paraId="0F9C98F2" w14:textId="1D50E79F" w:rsidR="00567CDE" w:rsidRPr="00562D3C" w:rsidRDefault="00146989" w:rsidP="00146989">
            <w:pPr>
              <w:keepNext/>
              <w:ind w:left="567" w:hanging="567"/>
              <w:rPr>
                <w:lang w:val="cs-CZ"/>
              </w:rPr>
            </w:pPr>
            <w:r w:rsidRPr="00562D3C">
              <w:rPr>
                <w:rFonts w:eastAsia="Times New Roman"/>
                <w:sz w:val="22"/>
                <w:szCs w:val="22"/>
                <w:lang w:val="cs-CZ" w:eastAsia="en-US"/>
              </w:rPr>
              <w:t>&gt;</w:t>
            </w:r>
            <w:r w:rsidRPr="00562D3C">
              <w:rPr>
                <w:lang w:val="cs-CZ"/>
              </w:rPr>
              <w:t xml:space="preserve"> </w:t>
            </w:r>
            <w:r w:rsidR="00567CDE" w:rsidRPr="00562D3C">
              <w:rPr>
                <w:lang w:val="cs-CZ"/>
              </w:rPr>
              <w:t xml:space="preserve">150 000/µl až </w:t>
            </w:r>
            <w:r w:rsidR="00567CDE" w:rsidRPr="00562D3C">
              <w:rPr>
                <w:lang w:val="cs-CZ"/>
              </w:rPr>
              <w:sym w:font="Symbol" w:char="F0A3"/>
            </w:r>
            <w:r w:rsidRPr="00562D3C">
              <w:rPr>
                <w:lang w:val="cs-CZ"/>
              </w:rPr>
              <w:t xml:space="preserve"> </w:t>
            </w:r>
            <w:r w:rsidR="00567CDE" w:rsidRPr="00562D3C">
              <w:rPr>
                <w:lang w:val="cs-CZ"/>
              </w:rPr>
              <w:t>250 000/µl</w:t>
            </w:r>
          </w:p>
        </w:tc>
        <w:tc>
          <w:tcPr>
            <w:tcW w:w="5880" w:type="dxa"/>
          </w:tcPr>
          <w:p w14:paraId="05A42DD2" w14:textId="77777777" w:rsidR="00567CDE" w:rsidRPr="00562D3C" w:rsidRDefault="00567CDE" w:rsidP="00567CDE">
            <w:pPr>
              <w:keepNext/>
              <w:ind w:left="33" w:hanging="33"/>
              <w:rPr>
                <w:rFonts w:eastAsia="Times New Roman"/>
                <w:sz w:val="22"/>
                <w:szCs w:val="22"/>
                <w:lang w:val="cs-CZ" w:eastAsia="en-US"/>
              </w:rPr>
            </w:pPr>
            <w:r w:rsidRPr="00562D3C">
              <w:rPr>
                <w:rFonts w:eastAsia="Times New Roman"/>
                <w:sz w:val="22"/>
                <w:szCs w:val="22"/>
                <w:lang w:val="cs-CZ" w:eastAsia="en-US"/>
              </w:rPr>
              <w:t>Snižte denní dávku o 25 mg.</w:t>
            </w:r>
          </w:p>
          <w:p w14:paraId="067E83B8" w14:textId="77777777" w:rsidR="00567CDE" w:rsidRPr="00562D3C" w:rsidRDefault="00567CDE" w:rsidP="00567CDE">
            <w:pPr>
              <w:keepNext/>
              <w:ind w:left="33" w:hanging="33"/>
              <w:rPr>
                <w:rFonts w:eastAsia="Times New Roman"/>
                <w:sz w:val="22"/>
                <w:szCs w:val="22"/>
                <w:lang w:val="cs-CZ" w:eastAsia="en-US"/>
              </w:rPr>
            </w:pPr>
            <w:r w:rsidRPr="00562D3C">
              <w:rPr>
                <w:rFonts w:eastAsia="Times New Roman"/>
                <w:sz w:val="22"/>
                <w:szCs w:val="22"/>
                <w:lang w:val="cs-CZ" w:eastAsia="en-US"/>
              </w:rPr>
              <w:t>Vyčkejte 2 týdny k posouzení efektu tohoto kroku a jakýchkoliv následných úprav dávky</w:t>
            </w:r>
            <w:r w:rsidRPr="00562D3C">
              <w:rPr>
                <w:rFonts w:eastAsia="Times New Roman"/>
                <w:szCs w:val="22"/>
                <w:vertAlign w:val="superscript"/>
                <w:lang w:val="cs-CZ" w:eastAsia="en-US"/>
              </w:rPr>
              <w:t>♦</w:t>
            </w:r>
            <w:r w:rsidRPr="00562D3C">
              <w:rPr>
                <w:rFonts w:eastAsia="Times New Roman"/>
                <w:sz w:val="22"/>
                <w:szCs w:val="22"/>
                <w:lang w:val="cs-CZ" w:eastAsia="en-US"/>
              </w:rPr>
              <w:t>.</w:t>
            </w:r>
          </w:p>
        </w:tc>
      </w:tr>
      <w:tr w:rsidR="00567CDE" w:rsidRPr="00FF617B" w14:paraId="08BEBD3A" w14:textId="77777777" w:rsidTr="00686A6D">
        <w:trPr>
          <w:cantSplit/>
        </w:trPr>
        <w:tc>
          <w:tcPr>
            <w:tcW w:w="3228" w:type="dxa"/>
            <w:tcBorders>
              <w:bottom w:val="single" w:sz="4" w:space="0" w:color="auto"/>
            </w:tcBorders>
          </w:tcPr>
          <w:p w14:paraId="3191B44C" w14:textId="43D27922" w:rsidR="00567CDE" w:rsidRPr="00562D3C" w:rsidRDefault="00567CDE" w:rsidP="00567CDE">
            <w:pPr>
              <w:keepNext/>
              <w:ind w:left="567" w:hanging="567"/>
              <w:rPr>
                <w:rFonts w:eastAsia="Times New Roman"/>
                <w:sz w:val="22"/>
                <w:szCs w:val="22"/>
                <w:lang w:val="cs-CZ" w:eastAsia="en-US"/>
              </w:rPr>
            </w:pPr>
            <w:r w:rsidRPr="00562D3C">
              <w:rPr>
                <w:rFonts w:eastAsia="Times New Roman"/>
                <w:sz w:val="22"/>
                <w:szCs w:val="22"/>
                <w:lang w:val="cs-CZ" w:eastAsia="en-US"/>
              </w:rPr>
              <w:t>&gt;</w:t>
            </w:r>
            <w:r w:rsidR="00146989" w:rsidRPr="00562D3C">
              <w:rPr>
                <w:rFonts w:eastAsia="Times New Roman"/>
                <w:sz w:val="22"/>
                <w:szCs w:val="22"/>
                <w:lang w:val="cs-CZ" w:eastAsia="en-US"/>
              </w:rPr>
              <w:t xml:space="preserve"> </w:t>
            </w:r>
            <w:r w:rsidRPr="00562D3C">
              <w:rPr>
                <w:rFonts w:eastAsia="Times New Roman"/>
                <w:sz w:val="22"/>
                <w:szCs w:val="22"/>
                <w:lang w:val="cs-CZ" w:eastAsia="en-US"/>
              </w:rPr>
              <w:t>250 000/µl</w:t>
            </w:r>
          </w:p>
        </w:tc>
        <w:tc>
          <w:tcPr>
            <w:tcW w:w="5880" w:type="dxa"/>
            <w:tcBorders>
              <w:bottom w:val="single" w:sz="4" w:space="0" w:color="auto"/>
            </w:tcBorders>
          </w:tcPr>
          <w:p w14:paraId="3DBE9097" w14:textId="3315AF09" w:rsidR="00567CDE" w:rsidRPr="00562D3C" w:rsidRDefault="00567CDE" w:rsidP="00567CDE">
            <w:pPr>
              <w:keepNext/>
              <w:rPr>
                <w:rFonts w:eastAsia="Times New Roman"/>
                <w:sz w:val="22"/>
                <w:szCs w:val="22"/>
                <w:lang w:val="cs-CZ" w:eastAsia="en-US"/>
              </w:rPr>
            </w:pPr>
            <w:r w:rsidRPr="00562D3C">
              <w:rPr>
                <w:rFonts w:eastAsia="Times New Roman"/>
                <w:sz w:val="22"/>
                <w:szCs w:val="22"/>
                <w:lang w:val="cs-CZ" w:eastAsia="en-US"/>
              </w:rPr>
              <w:t xml:space="preserve">Vysaďte eltrombopag; zvyšte kontrolu počtu </w:t>
            </w:r>
            <w:r w:rsidR="004D437B" w:rsidRPr="00562D3C">
              <w:rPr>
                <w:rFonts w:eastAsia="Times New Roman"/>
                <w:sz w:val="22"/>
                <w:szCs w:val="22"/>
                <w:lang w:val="cs-CZ" w:eastAsia="en-US"/>
              </w:rPr>
              <w:t>trombocytů</w:t>
            </w:r>
            <w:r w:rsidR="004D437B" w:rsidRPr="00562D3C" w:rsidDel="004D437B">
              <w:rPr>
                <w:rFonts w:eastAsia="Times New Roman"/>
                <w:sz w:val="22"/>
                <w:szCs w:val="22"/>
                <w:lang w:val="cs-CZ" w:eastAsia="en-US"/>
              </w:rPr>
              <w:t xml:space="preserve"> </w:t>
            </w:r>
            <w:r w:rsidRPr="00562D3C">
              <w:rPr>
                <w:rFonts w:eastAsia="Times New Roman"/>
                <w:sz w:val="22"/>
                <w:szCs w:val="22"/>
                <w:lang w:val="cs-CZ" w:eastAsia="en-US"/>
              </w:rPr>
              <w:t>na 2x týdně.</w:t>
            </w:r>
          </w:p>
          <w:p w14:paraId="52BDC78C" w14:textId="77777777" w:rsidR="00567CDE" w:rsidRPr="00562D3C" w:rsidRDefault="00567CDE" w:rsidP="00567CDE">
            <w:pPr>
              <w:keepNext/>
              <w:ind w:left="567" w:hanging="567"/>
              <w:rPr>
                <w:rFonts w:eastAsia="Times New Roman"/>
                <w:sz w:val="22"/>
                <w:szCs w:val="22"/>
                <w:lang w:val="cs-CZ" w:eastAsia="en-US"/>
              </w:rPr>
            </w:pPr>
          </w:p>
          <w:p w14:paraId="559D25C4" w14:textId="61E8BFE3" w:rsidR="00567CDE" w:rsidRPr="00562D3C" w:rsidRDefault="00567CDE" w:rsidP="00567CDE">
            <w:pPr>
              <w:keepNext/>
              <w:rPr>
                <w:rFonts w:eastAsia="Times New Roman"/>
                <w:sz w:val="22"/>
                <w:szCs w:val="22"/>
                <w:lang w:val="cs-CZ" w:eastAsia="en-US"/>
              </w:rPr>
            </w:pPr>
            <w:r w:rsidRPr="00562D3C">
              <w:rPr>
                <w:rFonts w:eastAsia="Times New Roman"/>
                <w:sz w:val="22"/>
                <w:szCs w:val="22"/>
                <w:lang w:val="cs-CZ" w:eastAsia="en-US"/>
              </w:rPr>
              <w:t xml:space="preserve">Jakmile je počet </w:t>
            </w:r>
            <w:r w:rsidR="004D437B" w:rsidRPr="00562D3C">
              <w:rPr>
                <w:rFonts w:eastAsia="Times New Roman"/>
                <w:sz w:val="22"/>
                <w:szCs w:val="22"/>
                <w:lang w:val="cs-CZ" w:eastAsia="en-US"/>
              </w:rPr>
              <w:t>trombocytů</w:t>
            </w:r>
            <w:r w:rsidR="004D437B" w:rsidRPr="00562D3C" w:rsidDel="004D437B">
              <w:rPr>
                <w:rFonts w:eastAsia="Times New Roman"/>
                <w:sz w:val="22"/>
                <w:szCs w:val="22"/>
                <w:lang w:val="cs-CZ" w:eastAsia="en-US"/>
              </w:rPr>
              <w:t xml:space="preserve"> </w:t>
            </w:r>
            <w:r w:rsidRPr="00562D3C">
              <w:rPr>
                <w:rFonts w:eastAsia="Times New Roman"/>
                <w:sz w:val="22"/>
                <w:szCs w:val="22"/>
                <w:lang w:val="cs-CZ" w:eastAsia="en-US"/>
              </w:rPr>
              <w:t>≤</w:t>
            </w:r>
            <w:r w:rsidR="00146989" w:rsidRPr="00562D3C">
              <w:rPr>
                <w:rFonts w:eastAsia="Times New Roman"/>
                <w:sz w:val="22"/>
                <w:szCs w:val="22"/>
                <w:lang w:val="cs-CZ" w:eastAsia="en-US"/>
              </w:rPr>
              <w:t xml:space="preserve"> </w:t>
            </w:r>
            <w:r w:rsidRPr="00562D3C">
              <w:rPr>
                <w:rFonts w:eastAsia="Times New Roman"/>
                <w:sz w:val="22"/>
                <w:szCs w:val="22"/>
                <w:lang w:val="cs-CZ" w:eastAsia="en-US"/>
              </w:rPr>
              <w:t>100 000/µl, znovu zahajte léčbu s denní dávkou sníženou o 25 mg.</w:t>
            </w:r>
          </w:p>
        </w:tc>
      </w:tr>
    </w:tbl>
    <w:p w14:paraId="186E1890" w14:textId="77777777" w:rsidR="00567CDE" w:rsidRPr="00562D3C" w:rsidRDefault="00567CDE" w:rsidP="00567CDE">
      <w:pPr>
        <w:keepNext/>
        <w:ind w:left="567" w:hanging="567"/>
        <w:rPr>
          <w:rFonts w:eastAsia="Times New Roman"/>
          <w:sz w:val="22"/>
          <w:szCs w:val="22"/>
          <w:lang w:val="cs-CZ" w:eastAsia="en-US"/>
        </w:rPr>
      </w:pPr>
      <w:r w:rsidRPr="00562D3C">
        <w:rPr>
          <w:rFonts w:eastAsia="Times New Roman"/>
          <w:sz w:val="22"/>
          <w:szCs w:val="22"/>
          <w:lang w:val="cs-CZ" w:eastAsia="en-US"/>
        </w:rPr>
        <w:t>*</w:t>
      </w:r>
      <w:r w:rsidRPr="00562D3C">
        <w:rPr>
          <w:rFonts w:eastAsia="Times New Roman"/>
          <w:sz w:val="22"/>
          <w:szCs w:val="22"/>
          <w:lang w:val="cs-CZ" w:eastAsia="en-US"/>
        </w:rPr>
        <w:tab/>
        <w:t>U pacientů užívajících 25 mg eltrombopagu obden, zvyšte dávku na 25 mg jednou denně.</w:t>
      </w:r>
    </w:p>
    <w:p w14:paraId="52B11285" w14:textId="77777777" w:rsidR="00567CDE" w:rsidRPr="00562D3C" w:rsidRDefault="00567CDE" w:rsidP="00567CDE">
      <w:pPr>
        <w:ind w:left="567" w:hanging="567"/>
        <w:rPr>
          <w:rFonts w:eastAsia="Times New Roman"/>
          <w:sz w:val="22"/>
          <w:szCs w:val="22"/>
          <w:lang w:val="cs-CZ" w:eastAsia="en-US"/>
        </w:rPr>
      </w:pPr>
      <w:r w:rsidRPr="00562D3C">
        <w:rPr>
          <w:rFonts w:eastAsia="Times New Roman"/>
          <w:sz w:val="22"/>
          <w:szCs w:val="22"/>
          <w:lang w:val="cs-CZ" w:eastAsia="en-US"/>
        </w:rPr>
        <w:t>♦</w:t>
      </w:r>
      <w:r w:rsidRPr="00562D3C">
        <w:rPr>
          <w:rFonts w:eastAsia="Times New Roman"/>
          <w:sz w:val="22"/>
          <w:szCs w:val="22"/>
          <w:lang w:val="cs-CZ" w:eastAsia="en-US"/>
        </w:rPr>
        <w:tab/>
        <w:t>U pacientů užívajících 25 mg eltrombopagu jednou denně zvažte užívání 12,5 mg jednou denně nebo alternativně 25 mg obden.</w:t>
      </w:r>
    </w:p>
    <w:p w14:paraId="6E2059B8" w14:textId="77777777" w:rsidR="00567CDE" w:rsidRPr="00562D3C" w:rsidRDefault="00567CDE" w:rsidP="00567CDE">
      <w:pPr>
        <w:ind w:left="567" w:hanging="567"/>
        <w:rPr>
          <w:rFonts w:eastAsia="Times New Roman"/>
          <w:sz w:val="22"/>
          <w:szCs w:val="22"/>
          <w:lang w:val="cs-CZ" w:eastAsia="en-US"/>
        </w:rPr>
      </w:pPr>
    </w:p>
    <w:p w14:paraId="6A1EED24" w14:textId="39165C94"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 xml:space="preserve">Eltrombopag může být podáván spolu s jinou léčbou ITP. Dávkovací režim konkomitantní léčby ITP má být upraven odpovídajícím způsobem tak, aby se předešlo nadměrnému zvýšení počtu </w:t>
      </w:r>
      <w:r w:rsidR="004D437B" w:rsidRPr="00562D3C">
        <w:rPr>
          <w:rFonts w:eastAsia="Times New Roman"/>
          <w:sz w:val="22"/>
          <w:szCs w:val="22"/>
          <w:lang w:val="cs-CZ" w:eastAsia="en-US"/>
        </w:rPr>
        <w:t>trombocytů</w:t>
      </w:r>
      <w:r w:rsidR="004D437B" w:rsidRPr="00562D3C" w:rsidDel="004D437B">
        <w:rPr>
          <w:rFonts w:eastAsia="Times New Roman"/>
          <w:sz w:val="22"/>
          <w:szCs w:val="22"/>
          <w:lang w:val="cs-CZ" w:eastAsia="en-US"/>
        </w:rPr>
        <w:t xml:space="preserve"> </w:t>
      </w:r>
      <w:r w:rsidRPr="00562D3C">
        <w:rPr>
          <w:rFonts w:eastAsia="Times New Roman"/>
          <w:sz w:val="22"/>
          <w:szCs w:val="22"/>
          <w:lang w:val="cs-CZ" w:eastAsia="en-US"/>
        </w:rPr>
        <w:t>v průběhu terapie eltrombopagem.</w:t>
      </w:r>
    </w:p>
    <w:p w14:paraId="3F7C5D50" w14:textId="77777777" w:rsidR="00567CDE" w:rsidRPr="00562D3C" w:rsidRDefault="00567CDE" w:rsidP="00567CDE">
      <w:pPr>
        <w:rPr>
          <w:rFonts w:eastAsia="Times New Roman"/>
          <w:sz w:val="22"/>
          <w:szCs w:val="22"/>
          <w:lang w:val="cs-CZ" w:eastAsia="en-US"/>
        </w:rPr>
      </w:pPr>
    </w:p>
    <w:p w14:paraId="21149ABC" w14:textId="29EA6FEF"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 xml:space="preserve">Jakákoliv změna dávkování se na počtu </w:t>
      </w:r>
      <w:r w:rsidR="004D437B" w:rsidRPr="00562D3C">
        <w:rPr>
          <w:rFonts w:eastAsia="Times New Roman"/>
          <w:sz w:val="22"/>
          <w:szCs w:val="22"/>
          <w:lang w:val="cs-CZ" w:eastAsia="en-US"/>
        </w:rPr>
        <w:t>trombocytů</w:t>
      </w:r>
      <w:r w:rsidR="004D437B" w:rsidRPr="00562D3C" w:rsidDel="004D437B">
        <w:rPr>
          <w:rFonts w:eastAsia="Times New Roman"/>
          <w:sz w:val="22"/>
          <w:szCs w:val="22"/>
          <w:lang w:val="cs-CZ" w:eastAsia="en-US"/>
        </w:rPr>
        <w:t xml:space="preserve"> </w:t>
      </w:r>
      <w:r w:rsidRPr="00562D3C">
        <w:rPr>
          <w:rFonts w:eastAsia="Times New Roman"/>
          <w:sz w:val="22"/>
          <w:szCs w:val="22"/>
          <w:lang w:val="cs-CZ" w:eastAsia="en-US"/>
        </w:rPr>
        <w:t>u pacienta projeví minimálně za 2 týdny, proto je nezbytné před zvažováním další úpravy dávky vyčkat tuto dobu.</w:t>
      </w:r>
    </w:p>
    <w:p w14:paraId="2E80DB84" w14:textId="77777777" w:rsidR="00567CDE" w:rsidRPr="00562D3C" w:rsidRDefault="00567CDE" w:rsidP="00567CDE">
      <w:pPr>
        <w:rPr>
          <w:rFonts w:eastAsia="Times New Roman"/>
          <w:sz w:val="22"/>
          <w:szCs w:val="22"/>
          <w:lang w:val="cs-CZ" w:eastAsia="en-US"/>
        </w:rPr>
      </w:pPr>
    </w:p>
    <w:p w14:paraId="207219CB" w14:textId="21D4F952"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 xml:space="preserve">Standardní úprava dávky eltrombopagu, ať už jde o její zvýšení nebo snížení, </w:t>
      </w:r>
      <w:r w:rsidR="000B50FB" w:rsidRPr="00562D3C">
        <w:rPr>
          <w:rFonts w:eastAsia="Times New Roman"/>
          <w:sz w:val="22"/>
          <w:szCs w:val="22"/>
          <w:lang w:val="cs-CZ" w:eastAsia="en-US"/>
        </w:rPr>
        <w:t>má</w:t>
      </w:r>
      <w:r w:rsidRPr="00562D3C">
        <w:rPr>
          <w:rFonts w:eastAsia="Times New Roman"/>
          <w:sz w:val="22"/>
          <w:szCs w:val="22"/>
          <w:lang w:val="cs-CZ" w:eastAsia="en-US"/>
        </w:rPr>
        <w:t xml:space="preserve"> být 25 mg jednou denně.</w:t>
      </w:r>
    </w:p>
    <w:p w14:paraId="5454351F" w14:textId="77777777" w:rsidR="00567CDE" w:rsidRPr="00562D3C" w:rsidRDefault="00567CDE" w:rsidP="00567CDE">
      <w:pPr>
        <w:rPr>
          <w:rFonts w:eastAsia="Times New Roman"/>
          <w:sz w:val="22"/>
          <w:szCs w:val="22"/>
          <w:lang w:val="cs-CZ" w:eastAsia="en-US"/>
        </w:rPr>
      </w:pPr>
    </w:p>
    <w:p w14:paraId="3D86BED4" w14:textId="77777777" w:rsidR="00567CDE" w:rsidRPr="00562D3C" w:rsidRDefault="00567CDE" w:rsidP="00567CDE">
      <w:pPr>
        <w:keepNext/>
        <w:rPr>
          <w:rFonts w:eastAsia="Times New Roman"/>
          <w:i/>
          <w:iCs/>
          <w:sz w:val="22"/>
          <w:szCs w:val="22"/>
          <w:lang w:val="cs-CZ" w:eastAsia="en-US"/>
        </w:rPr>
      </w:pPr>
      <w:r w:rsidRPr="00562D3C">
        <w:rPr>
          <w:rFonts w:eastAsia="Times New Roman"/>
          <w:i/>
          <w:iCs/>
          <w:sz w:val="22"/>
          <w:szCs w:val="22"/>
          <w:lang w:val="cs-CZ" w:eastAsia="en-US"/>
        </w:rPr>
        <w:t>Přerušení léčby</w:t>
      </w:r>
    </w:p>
    <w:p w14:paraId="75539950" w14:textId="3D383BB1"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 xml:space="preserve">Pokud počet </w:t>
      </w:r>
      <w:r w:rsidR="004D437B" w:rsidRPr="00562D3C">
        <w:rPr>
          <w:rFonts w:eastAsia="Times New Roman"/>
          <w:sz w:val="22"/>
          <w:szCs w:val="22"/>
          <w:lang w:val="cs-CZ" w:eastAsia="en-US"/>
        </w:rPr>
        <w:t>trombocytů</w:t>
      </w:r>
      <w:r w:rsidR="004D437B" w:rsidRPr="00562D3C" w:rsidDel="004D437B">
        <w:rPr>
          <w:rFonts w:eastAsia="Times New Roman"/>
          <w:sz w:val="22"/>
          <w:szCs w:val="22"/>
          <w:lang w:val="cs-CZ" w:eastAsia="en-US"/>
        </w:rPr>
        <w:t xml:space="preserve"> </w:t>
      </w:r>
      <w:r w:rsidRPr="00562D3C">
        <w:rPr>
          <w:rFonts w:eastAsia="Times New Roman"/>
          <w:sz w:val="22"/>
          <w:szCs w:val="22"/>
          <w:lang w:val="cs-CZ" w:eastAsia="en-US"/>
        </w:rPr>
        <w:t>nestoupne k hladinám dostatečným k zabránění klinicky závažného krvácení v průběhu 4 týdnů léčby eltrombopagem v dávce 75 mg jednou denně, m</w:t>
      </w:r>
      <w:r w:rsidR="000B50FB" w:rsidRPr="00562D3C">
        <w:rPr>
          <w:rFonts w:eastAsia="Times New Roman"/>
          <w:sz w:val="22"/>
          <w:szCs w:val="22"/>
          <w:lang w:val="cs-CZ" w:eastAsia="en-US"/>
        </w:rPr>
        <w:t>á</w:t>
      </w:r>
      <w:r w:rsidRPr="00562D3C">
        <w:rPr>
          <w:rFonts w:eastAsia="Times New Roman"/>
          <w:sz w:val="22"/>
          <w:szCs w:val="22"/>
          <w:lang w:val="cs-CZ" w:eastAsia="en-US"/>
        </w:rPr>
        <w:t xml:space="preserve"> být léčba eltrombopagem přerušena.</w:t>
      </w:r>
    </w:p>
    <w:p w14:paraId="232D8B26" w14:textId="77777777" w:rsidR="00567CDE" w:rsidRPr="00562D3C" w:rsidRDefault="00567CDE" w:rsidP="00567CDE">
      <w:pPr>
        <w:rPr>
          <w:rFonts w:eastAsia="Times New Roman"/>
          <w:sz w:val="22"/>
          <w:szCs w:val="22"/>
          <w:lang w:val="cs-CZ" w:eastAsia="en-US"/>
        </w:rPr>
      </w:pPr>
    </w:p>
    <w:p w14:paraId="253FF8AA" w14:textId="77777777"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Pacienti mají být pravidelně klinicky sledováni a o pokračování léčby má být rozhodnuto pouze po individuálním zhodnocení léčby ošetřujícím lékařem. U pacientů bez splenektomie je možné nadále zvažovat i tuto léčebnou možnost. Je možné, že se po přerušení léčby znovu objeví trombocytopenie (viz bod 4.4).</w:t>
      </w:r>
    </w:p>
    <w:p w14:paraId="22334CA7" w14:textId="77777777" w:rsidR="00567CDE" w:rsidRPr="00562D3C" w:rsidRDefault="00567CDE" w:rsidP="00567CDE">
      <w:pPr>
        <w:rPr>
          <w:rFonts w:eastAsia="Times New Roman"/>
          <w:sz w:val="22"/>
          <w:szCs w:val="22"/>
          <w:lang w:val="cs-CZ" w:eastAsia="en-US"/>
        </w:rPr>
      </w:pPr>
    </w:p>
    <w:p w14:paraId="251073AB" w14:textId="77777777" w:rsidR="00567CDE" w:rsidRPr="00562D3C" w:rsidRDefault="00567CDE" w:rsidP="00567CDE">
      <w:pPr>
        <w:keepNext/>
        <w:rPr>
          <w:rFonts w:eastAsia="Times New Roman"/>
          <w:i/>
          <w:sz w:val="22"/>
          <w:szCs w:val="22"/>
          <w:u w:val="single"/>
          <w:lang w:val="cs-CZ" w:eastAsia="en-US"/>
        </w:rPr>
      </w:pPr>
      <w:r w:rsidRPr="00562D3C">
        <w:rPr>
          <w:rFonts w:eastAsia="Times New Roman"/>
          <w:i/>
          <w:sz w:val="22"/>
          <w:szCs w:val="22"/>
          <w:u w:val="single"/>
          <w:lang w:val="cs-CZ" w:eastAsia="en-US"/>
        </w:rPr>
        <w:t>Trombocytopenie spojená s chronickou hepatitidou C (HCV)</w:t>
      </w:r>
    </w:p>
    <w:p w14:paraId="0332282A" w14:textId="77777777" w:rsidR="00567CDE" w:rsidRPr="00562D3C" w:rsidRDefault="00567CDE" w:rsidP="00567CDE">
      <w:pPr>
        <w:keepNext/>
        <w:rPr>
          <w:rFonts w:eastAsia="Times New Roman"/>
          <w:sz w:val="22"/>
          <w:szCs w:val="22"/>
          <w:lang w:val="cs-CZ" w:eastAsia="en-US"/>
        </w:rPr>
      </w:pPr>
    </w:p>
    <w:p w14:paraId="363B79D9" w14:textId="77777777"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Pokud je eltrombopag podáván v kombinaci s antivirotiky, je zapotřebí vyhledat odpovídající informace o bezpečnosti nebo kontraindikacích v Souhrnech údajů o přípravku (SPC) příslušných současně podávaných léčivých přípravků.</w:t>
      </w:r>
    </w:p>
    <w:p w14:paraId="22BE4238" w14:textId="77777777" w:rsidR="00567CDE" w:rsidRPr="00562D3C" w:rsidRDefault="00567CDE" w:rsidP="00567CDE">
      <w:pPr>
        <w:rPr>
          <w:rFonts w:eastAsia="Times New Roman"/>
          <w:sz w:val="22"/>
          <w:szCs w:val="22"/>
          <w:lang w:val="cs-CZ" w:eastAsia="en-US"/>
        </w:rPr>
      </w:pPr>
    </w:p>
    <w:p w14:paraId="77FF144A" w14:textId="5CAA52EE" w:rsidR="00567CDE" w:rsidRPr="00562D3C" w:rsidRDefault="00567CDE" w:rsidP="00567CDE">
      <w:pPr>
        <w:rPr>
          <w:rFonts w:eastAsia="Times New Roman"/>
          <w:color w:val="000000"/>
          <w:sz w:val="22"/>
          <w:szCs w:val="22"/>
          <w:lang w:val="cs-CZ" w:eastAsia="en-US"/>
        </w:rPr>
      </w:pPr>
      <w:r w:rsidRPr="00562D3C">
        <w:rPr>
          <w:rFonts w:eastAsia="Times New Roman"/>
          <w:color w:val="000000"/>
          <w:sz w:val="22"/>
          <w:szCs w:val="22"/>
          <w:lang w:val="cs-CZ" w:eastAsia="en-US"/>
        </w:rPr>
        <w:t xml:space="preserve">V klinických studiích se většinou začal počet </w:t>
      </w:r>
      <w:r w:rsidR="004D437B" w:rsidRPr="00562D3C">
        <w:rPr>
          <w:rFonts w:eastAsia="Times New Roman"/>
          <w:sz w:val="22"/>
          <w:szCs w:val="22"/>
          <w:lang w:val="cs-CZ" w:eastAsia="en-US"/>
        </w:rPr>
        <w:t>trombocytů</w:t>
      </w:r>
      <w:r w:rsidR="004D437B" w:rsidRPr="00562D3C" w:rsidDel="004D437B">
        <w:rPr>
          <w:rFonts w:eastAsia="Times New Roman"/>
          <w:color w:val="000000"/>
          <w:sz w:val="22"/>
          <w:szCs w:val="22"/>
          <w:lang w:val="cs-CZ" w:eastAsia="en-US"/>
        </w:rPr>
        <w:t xml:space="preserve"> </w:t>
      </w:r>
      <w:r w:rsidRPr="00562D3C">
        <w:rPr>
          <w:rFonts w:eastAsia="Times New Roman"/>
          <w:color w:val="000000"/>
          <w:sz w:val="22"/>
          <w:szCs w:val="22"/>
          <w:lang w:val="cs-CZ" w:eastAsia="en-US"/>
        </w:rPr>
        <w:t xml:space="preserve">zvyšovat během 1 týdne od zahájení léčby eltrombopagem. Cílem léčby eltrombopagem má být dosažení nejnižšího počtu </w:t>
      </w:r>
      <w:r w:rsidR="004D437B" w:rsidRPr="00562D3C">
        <w:rPr>
          <w:rFonts w:eastAsia="Times New Roman"/>
          <w:sz w:val="22"/>
          <w:szCs w:val="22"/>
          <w:lang w:val="cs-CZ" w:eastAsia="en-US"/>
        </w:rPr>
        <w:t>trombocytů</w:t>
      </w:r>
      <w:r w:rsidR="004D437B" w:rsidRPr="00562D3C" w:rsidDel="004D437B">
        <w:rPr>
          <w:rFonts w:eastAsia="Times New Roman"/>
          <w:color w:val="000000"/>
          <w:sz w:val="22"/>
          <w:szCs w:val="22"/>
          <w:lang w:val="cs-CZ" w:eastAsia="en-US"/>
        </w:rPr>
        <w:t xml:space="preserve"> </w:t>
      </w:r>
      <w:r w:rsidRPr="00562D3C">
        <w:rPr>
          <w:rFonts w:eastAsia="Times New Roman"/>
          <w:color w:val="000000"/>
          <w:sz w:val="22"/>
          <w:szCs w:val="22"/>
          <w:lang w:val="cs-CZ" w:eastAsia="en-US"/>
        </w:rPr>
        <w:t xml:space="preserve">nutného pro zahájení antivirové terapie v souladu s doporučeními pro klinickou praxi. Během antivirové léčby má být cílem podávání eltrombopagu udržení počtu </w:t>
      </w:r>
      <w:r w:rsidR="004D437B" w:rsidRPr="00562D3C">
        <w:rPr>
          <w:rFonts w:eastAsia="Times New Roman"/>
          <w:sz w:val="22"/>
          <w:szCs w:val="22"/>
          <w:lang w:val="cs-CZ" w:eastAsia="en-US"/>
        </w:rPr>
        <w:t>trombocytů</w:t>
      </w:r>
      <w:r w:rsidR="004D437B" w:rsidRPr="00562D3C" w:rsidDel="004D437B">
        <w:rPr>
          <w:rFonts w:eastAsia="Times New Roman"/>
          <w:color w:val="000000"/>
          <w:sz w:val="22"/>
          <w:szCs w:val="22"/>
          <w:lang w:val="cs-CZ" w:eastAsia="en-US"/>
        </w:rPr>
        <w:t xml:space="preserve"> </w:t>
      </w:r>
      <w:r w:rsidRPr="00562D3C">
        <w:rPr>
          <w:rFonts w:eastAsia="Times New Roman"/>
          <w:color w:val="000000"/>
          <w:sz w:val="22"/>
          <w:szCs w:val="22"/>
          <w:lang w:val="cs-CZ" w:eastAsia="en-US"/>
        </w:rPr>
        <w:t xml:space="preserve">na úrovni potřebné pro prevenci rizika krvácivých komplikací, obvykle přibližně </w:t>
      </w:r>
      <w:r w:rsidRPr="00562D3C">
        <w:rPr>
          <w:rFonts w:eastAsia="Times New Roman"/>
          <w:sz w:val="22"/>
          <w:szCs w:val="22"/>
          <w:lang w:val="cs-CZ" w:eastAsia="en-US"/>
        </w:rPr>
        <w:t>50 000</w:t>
      </w:r>
      <w:r w:rsidR="009052DD" w:rsidRPr="00562D3C">
        <w:rPr>
          <w:rFonts w:eastAsia="Times New Roman"/>
          <w:sz w:val="22"/>
          <w:szCs w:val="22"/>
          <w:lang w:val="cs-CZ" w:eastAsia="en-US"/>
        </w:rPr>
        <w:t xml:space="preserve"> </w:t>
      </w:r>
      <w:r w:rsidR="007C074C" w:rsidRPr="00562D3C">
        <w:rPr>
          <w:rFonts w:eastAsia="Times New Roman"/>
          <w:sz w:val="22"/>
          <w:szCs w:val="22"/>
          <w:lang w:val="cs-CZ" w:eastAsia="en-US"/>
        </w:rPr>
        <w:t>–</w:t>
      </w:r>
      <w:r w:rsidR="009052DD" w:rsidRPr="00562D3C">
        <w:rPr>
          <w:rFonts w:eastAsia="Times New Roman"/>
          <w:sz w:val="22"/>
          <w:szCs w:val="22"/>
          <w:lang w:val="cs-CZ" w:eastAsia="en-US"/>
        </w:rPr>
        <w:t xml:space="preserve"> </w:t>
      </w:r>
      <w:r w:rsidRPr="00562D3C">
        <w:rPr>
          <w:rFonts w:eastAsia="Times New Roman"/>
          <w:sz w:val="22"/>
          <w:szCs w:val="22"/>
          <w:lang w:val="cs-CZ" w:eastAsia="en-US"/>
        </w:rPr>
        <w:t xml:space="preserve">75 000/µl. Je zapotřebí se vyvarovat počtu </w:t>
      </w:r>
      <w:r w:rsidR="004D437B" w:rsidRPr="00562D3C">
        <w:rPr>
          <w:rFonts w:eastAsia="Times New Roman"/>
          <w:sz w:val="22"/>
          <w:szCs w:val="22"/>
          <w:lang w:val="cs-CZ" w:eastAsia="en-US"/>
        </w:rPr>
        <w:t>trombocytů</w:t>
      </w:r>
      <w:r w:rsidR="004D437B" w:rsidRPr="00562D3C" w:rsidDel="004D437B">
        <w:rPr>
          <w:rFonts w:eastAsia="Times New Roman"/>
          <w:sz w:val="22"/>
          <w:szCs w:val="22"/>
          <w:lang w:val="cs-CZ" w:eastAsia="en-US"/>
        </w:rPr>
        <w:t xml:space="preserve"> </w:t>
      </w:r>
      <w:r w:rsidRPr="00562D3C">
        <w:rPr>
          <w:rFonts w:eastAsia="Times New Roman"/>
          <w:sz w:val="22"/>
          <w:szCs w:val="22"/>
          <w:lang w:val="cs-CZ" w:eastAsia="en-US"/>
        </w:rPr>
        <w:t>&gt;</w:t>
      </w:r>
      <w:r w:rsidR="007C074C" w:rsidRPr="00562D3C">
        <w:rPr>
          <w:rFonts w:eastAsia="Times New Roman"/>
          <w:sz w:val="22"/>
          <w:szCs w:val="22"/>
          <w:lang w:val="cs-CZ" w:eastAsia="en-US"/>
        </w:rPr>
        <w:t xml:space="preserve"> </w:t>
      </w:r>
      <w:r w:rsidRPr="00562D3C">
        <w:rPr>
          <w:rFonts w:eastAsia="Times New Roman"/>
          <w:sz w:val="22"/>
          <w:szCs w:val="22"/>
          <w:lang w:val="cs-CZ" w:eastAsia="en-US"/>
        </w:rPr>
        <w:t xml:space="preserve">75 000/µl. Má být použita nejnižší dávka eltrombopagu, která umožňuje dosažení uvedených cílových hodnot. </w:t>
      </w:r>
      <w:r w:rsidRPr="00562D3C">
        <w:rPr>
          <w:rFonts w:eastAsia="Times New Roman"/>
          <w:color w:val="000000"/>
          <w:sz w:val="22"/>
          <w:szCs w:val="22"/>
          <w:lang w:val="cs-CZ" w:eastAsia="en-US"/>
        </w:rPr>
        <w:t xml:space="preserve">Úpravy dávky závisí na odpovědi v počtu </w:t>
      </w:r>
      <w:r w:rsidR="004D437B" w:rsidRPr="00562D3C">
        <w:rPr>
          <w:rFonts w:eastAsia="Times New Roman"/>
          <w:sz w:val="22"/>
          <w:szCs w:val="22"/>
          <w:lang w:val="cs-CZ" w:eastAsia="en-US"/>
        </w:rPr>
        <w:t>trombocytů</w:t>
      </w:r>
      <w:r w:rsidRPr="00562D3C">
        <w:rPr>
          <w:rFonts w:eastAsia="Times New Roman"/>
          <w:color w:val="000000"/>
          <w:sz w:val="22"/>
          <w:szCs w:val="22"/>
          <w:lang w:val="cs-CZ" w:eastAsia="en-US"/>
        </w:rPr>
        <w:t>.</w:t>
      </w:r>
    </w:p>
    <w:p w14:paraId="0FBA52B2" w14:textId="77777777" w:rsidR="00567CDE" w:rsidRPr="00562D3C" w:rsidRDefault="00567CDE" w:rsidP="00567CDE">
      <w:pPr>
        <w:rPr>
          <w:rFonts w:eastAsia="Times New Roman"/>
          <w:color w:val="000000"/>
          <w:sz w:val="22"/>
          <w:szCs w:val="22"/>
          <w:lang w:val="cs-CZ" w:eastAsia="en-US"/>
        </w:rPr>
      </w:pPr>
    </w:p>
    <w:p w14:paraId="7A033B38" w14:textId="77777777" w:rsidR="00567CDE" w:rsidRPr="00562D3C" w:rsidRDefault="00567CDE" w:rsidP="00567CDE">
      <w:pPr>
        <w:keepNext/>
        <w:rPr>
          <w:rFonts w:eastAsia="Times New Roman"/>
          <w:i/>
          <w:color w:val="000000"/>
          <w:sz w:val="22"/>
          <w:szCs w:val="22"/>
          <w:lang w:val="cs-CZ" w:eastAsia="en-US"/>
        </w:rPr>
      </w:pPr>
      <w:r w:rsidRPr="00562D3C">
        <w:rPr>
          <w:rFonts w:eastAsia="Times New Roman"/>
          <w:i/>
          <w:color w:val="000000"/>
          <w:sz w:val="22"/>
          <w:szCs w:val="22"/>
          <w:lang w:val="cs-CZ" w:eastAsia="en-US"/>
        </w:rPr>
        <w:lastRenderedPageBreak/>
        <w:t>Úvodní dávkovací režim</w:t>
      </w:r>
    </w:p>
    <w:p w14:paraId="6903DB43" w14:textId="77777777" w:rsidR="00567CDE" w:rsidRPr="00562D3C" w:rsidRDefault="00567CDE" w:rsidP="00567CDE">
      <w:pPr>
        <w:rPr>
          <w:rFonts w:eastAsia="Times New Roman"/>
          <w:color w:val="000000"/>
          <w:sz w:val="22"/>
          <w:szCs w:val="22"/>
          <w:lang w:val="cs-CZ" w:eastAsia="en-US"/>
        </w:rPr>
      </w:pPr>
      <w:r w:rsidRPr="00562D3C">
        <w:rPr>
          <w:rFonts w:eastAsia="Times New Roman"/>
          <w:color w:val="000000"/>
          <w:sz w:val="22"/>
          <w:szCs w:val="22"/>
          <w:lang w:val="cs-CZ" w:eastAsia="en-US"/>
        </w:rPr>
        <w:t>Podávání eltrombopagu má být zahájeno dávkou 25 mg jednou denně. Úprava dávky není nutná u pacientů východo- a jihovýchodoasijského původu ani u pacientů s mírnou poruchou funkce jater (viz bod 5.2).</w:t>
      </w:r>
    </w:p>
    <w:p w14:paraId="53FF8636" w14:textId="77777777" w:rsidR="00567CDE" w:rsidRPr="00562D3C" w:rsidRDefault="00567CDE" w:rsidP="00567CDE">
      <w:pPr>
        <w:rPr>
          <w:rFonts w:eastAsia="Times New Roman"/>
          <w:color w:val="000000"/>
          <w:sz w:val="22"/>
          <w:szCs w:val="22"/>
          <w:lang w:val="cs-CZ" w:eastAsia="en-US"/>
        </w:rPr>
      </w:pPr>
    </w:p>
    <w:p w14:paraId="0CCC9C8A" w14:textId="77777777" w:rsidR="00567CDE" w:rsidRPr="00562D3C" w:rsidRDefault="00567CDE" w:rsidP="00567CDE">
      <w:pPr>
        <w:keepNext/>
        <w:rPr>
          <w:rFonts w:eastAsia="Times New Roman"/>
          <w:i/>
          <w:color w:val="000000"/>
          <w:sz w:val="22"/>
          <w:szCs w:val="22"/>
          <w:lang w:val="cs-CZ" w:eastAsia="en-US"/>
        </w:rPr>
      </w:pPr>
      <w:r w:rsidRPr="00562D3C">
        <w:rPr>
          <w:rFonts w:eastAsia="Times New Roman"/>
          <w:i/>
          <w:color w:val="000000"/>
          <w:sz w:val="22"/>
          <w:szCs w:val="22"/>
          <w:lang w:val="cs-CZ" w:eastAsia="en-US"/>
        </w:rPr>
        <w:t>Monitorování a úprava dávky</w:t>
      </w:r>
    </w:p>
    <w:p w14:paraId="209E0239" w14:textId="4B98CFFE"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 xml:space="preserve">Úprava dávky má být provedena zvýšením o 25 mg každé 2 týdny až do dosažení cílového počtu </w:t>
      </w:r>
      <w:r w:rsidR="004D437B" w:rsidRPr="00562D3C">
        <w:rPr>
          <w:rFonts w:eastAsia="Times New Roman"/>
          <w:sz w:val="22"/>
          <w:szCs w:val="22"/>
          <w:lang w:val="cs-CZ" w:eastAsia="en-US"/>
        </w:rPr>
        <w:t>trombocytů</w:t>
      </w:r>
      <w:r w:rsidR="004D437B" w:rsidRPr="00562D3C" w:rsidDel="004D437B">
        <w:rPr>
          <w:rFonts w:eastAsia="Times New Roman"/>
          <w:sz w:val="22"/>
          <w:szCs w:val="22"/>
          <w:lang w:val="cs-CZ" w:eastAsia="en-US"/>
        </w:rPr>
        <w:t xml:space="preserve"> </w:t>
      </w:r>
      <w:r w:rsidRPr="00562D3C">
        <w:rPr>
          <w:rFonts w:eastAsia="Times New Roman"/>
          <w:sz w:val="22"/>
          <w:szCs w:val="22"/>
          <w:lang w:val="cs-CZ" w:eastAsia="en-US"/>
        </w:rPr>
        <w:t xml:space="preserve">nutného pro zahájení antivirové terapie. Před zahájením antivirové terapie má být monitorován počet </w:t>
      </w:r>
      <w:r w:rsidR="004D437B" w:rsidRPr="00562D3C">
        <w:rPr>
          <w:rFonts w:eastAsia="Times New Roman"/>
          <w:sz w:val="22"/>
          <w:szCs w:val="22"/>
          <w:lang w:val="cs-CZ" w:eastAsia="en-US"/>
        </w:rPr>
        <w:t>trombocytů</w:t>
      </w:r>
      <w:r w:rsidR="004D437B" w:rsidRPr="00562D3C" w:rsidDel="004D437B">
        <w:rPr>
          <w:rFonts w:eastAsia="Times New Roman"/>
          <w:sz w:val="22"/>
          <w:szCs w:val="22"/>
          <w:lang w:val="cs-CZ" w:eastAsia="en-US"/>
        </w:rPr>
        <w:t xml:space="preserve"> </w:t>
      </w:r>
      <w:r w:rsidRPr="00562D3C">
        <w:rPr>
          <w:rFonts w:eastAsia="Times New Roman"/>
          <w:sz w:val="22"/>
          <w:szCs w:val="22"/>
          <w:lang w:val="cs-CZ" w:eastAsia="en-US"/>
        </w:rPr>
        <w:t xml:space="preserve">každý týden. Po zahájení antivirové terapie může počet </w:t>
      </w:r>
      <w:r w:rsidR="004D437B" w:rsidRPr="00562D3C">
        <w:rPr>
          <w:rFonts w:eastAsia="Times New Roman"/>
          <w:sz w:val="22"/>
          <w:szCs w:val="22"/>
          <w:lang w:val="cs-CZ" w:eastAsia="en-US"/>
        </w:rPr>
        <w:t>trombocytů</w:t>
      </w:r>
      <w:r w:rsidR="004D437B" w:rsidRPr="00562D3C" w:rsidDel="004D437B">
        <w:rPr>
          <w:rFonts w:eastAsia="Times New Roman"/>
          <w:sz w:val="22"/>
          <w:szCs w:val="22"/>
          <w:lang w:val="cs-CZ" w:eastAsia="en-US"/>
        </w:rPr>
        <w:t xml:space="preserve"> </w:t>
      </w:r>
      <w:r w:rsidRPr="00562D3C">
        <w:rPr>
          <w:rFonts w:eastAsia="Times New Roman"/>
          <w:sz w:val="22"/>
          <w:szCs w:val="22"/>
          <w:lang w:val="cs-CZ" w:eastAsia="en-US"/>
        </w:rPr>
        <w:t>klesnout, dávka eltrombopagu by se tedy neměla upravovat ihned (viz tabulka 2).</w:t>
      </w:r>
    </w:p>
    <w:p w14:paraId="68C7FF00" w14:textId="77777777" w:rsidR="00567CDE" w:rsidRPr="00562D3C" w:rsidRDefault="00567CDE" w:rsidP="00567CDE">
      <w:pPr>
        <w:rPr>
          <w:rFonts w:eastAsia="Times New Roman"/>
          <w:sz w:val="22"/>
          <w:szCs w:val="22"/>
          <w:lang w:val="cs-CZ" w:eastAsia="en-US"/>
        </w:rPr>
      </w:pPr>
    </w:p>
    <w:p w14:paraId="5B8E88FA" w14:textId="10F0006C"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 xml:space="preserve">Během antivirové terapie má být dávka eltrombopagu upravena tak, aby nebylo nutné snižovat dávku peginterferonu kvůli snížení počtu </w:t>
      </w:r>
      <w:r w:rsidR="004D437B" w:rsidRPr="00562D3C">
        <w:rPr>
          <w:rFonts w:eastAsia="Times New Roman"/>
          <w:sz w:val="22"/>
          <w:szCs w:val="22"/>
          <w:lang w:val="cs-CZ" w:eastAsia="en-US"/>
        </w:rPr>
        <w:t>trombocytů</w:t>
      </w:r>
      <w:r w:rsidRPr="00562D3C">
        <w:rPr>
          <w:rFonts w:eastAsia="Times New Roman"/>
          <w:sz w:val="22"/>
          <w:szCs w:val="22"/>
          <w:lang w:val="cs-CZ" w:eastAsia="en-US"/>
        </w:rPr>
        <w:t xml:space="preserve">, které může pro pacienta znamenat riziko krvácení (viz tabulka 2). Počet </w:t>
      </w:r>
      <w:r w:rsidR="004D437B" w:rsidRPr="00562D3C">
        <w:rPr>
          <w:rFonts w:eastAsia="Times New Roman"/>
          <w:sz w:val="22"/>
          <w:szCs w:val="22"/>
          <w:lang w:val="cs-CZ" w:eastAsia="en-US"/>
        </w:rPr>
        <w:t>trombocytů</w:t>
      </w:r>
      <w:r w:rsidR="004D437B" w:rsidRPr="00562D3C" w:rsidDel="004D437B">
        <w:rPr>
          <w:rFonts w:eastAsia="Times New Roman"/>
          <w:sz w:val="22"/>
          <w:szCs w:val="22"/>
          <w:lang w:val="cs-CZ" w:eastAsia="en-US"/>
        </w:rPr>
        <w:t xml:space="preserve"> </w:t>
      </w:r>
      <w:r w:rsidRPr="00562D3C">
        <w:rPr>
          <w:rFonts w:eastAsia="Times New Roman"/>
          <w:sz w:val="22"/>
          <w:szCs w:val="22"/>
          <w:lang w:val="cs-CZ" w:eastAsia="en-US"/>
        </w:rPr>
        <w:t xml:space="preserve">má být během antivirové terapie monitorován každý týden až do dosažení stabilního počtu </w:t>
      </w:r>
      <w:r w:rsidR="004D437B" w:rsidRPr="00562D3C">
        <w:rPr>
          <w:rFonts w:eastAsia="Times New Roman"/>
          <w:sz w:val="22"/>
          <w:szCs w:val="22"/>
          <w:lang w:val="cs-CZ" w:eastAsia="en-US"/>
        </w:rPr>
        <w:t>trombocytů</w:t>
      </w:r>
      <w:r w:rsidRPr="00562D3C">
        <w:rPr>
          <w:rFonts w:eastAsia="Times New Roman"/>
          <w:sz w:val="22"/>
          <w:szCs w:val="22"/>
          <w:lang w:val="cs-CZ" w:eastAsia="en-US"/>
        </w:rPr>
        <w:t>, obvykle přibližně 50 000</w:t>
      </w:r>
      <w:r w:rsidR="009052DD" w:rsidRPr="00562D3C">
        <w:rPr>
          <w:rFonts w:eastAsia="Times New Roman"/>
          <w:sz w:val="22"/>
          <w:szCs w:val="22"/>
          <w:lang w:val="cs-CZ" w:eastAsia="en-US"/>
        </w:rPr>
        <w:t xml:space="preserve"> – </w:t>
      </w:r>
      <w:r w:rsidRPr="00562D3C">
        <w:rPr>
          <w:rFonts w:eastAsia="Times New Roman"/>
          <w:sz w:val="22"/>
          <w:szCs w:val="22"/>
          <w:lang w:val="cs-CZ" w:eastAsia="en-US"/>
        </w:rPr>
        <w:t xml:space="preserve">75 000/µl. Poté má být každý měsíc prováděno vyšetření celkového krevního obrazu (KO) včetně počtu </w:t>
      </w:r>
      <w:r w:rsidR="004D437B" w:rsidRPr="00562D3C">
        <w:rPr>
          <w:rFonts w:eastAsia="Times New Roman"/>
          <w:sz w:val="22"/>
          <w:szCs w:val="22"/>
          <w:lang w:val="cs-CZ" w:eastAsia="en-US"/>
        </w:rPr>
        <w:t>trombocytů</w:t>
      </w:r>
      <w:r w:rsidR="004D437B" w:rsidRPr="00562D3C" w:rsidDel="004D437B">
        <w:rPr>
          <w:rFonts w:eastAsia="Times New Roman"/>
          <w:sz w:val="22"/>
          <w:szCs w:val="22"/>
          <w:lang w:val="cs-CZ" w:eastAsia="en-US"/>
        </w:rPr>
        <w:t xml:space="preserve"> </w:t>
      </w:r>
      <w:r w:rsidRPr="00562D3C">
        <w:rPr>
          <w:rFonts w:eastAsia="Times New Roman"/>
          <w:sz w:val="22"/>
          <w:szCs w:val="22"/>
          <w:lang w:val="cs-CZ" w:eastAsia="en-US"/>
        </w:rPr>
        <w:t xml:space="preserve">a nátěrů periferní krve. Snížení denní dávky o 25 mg má být zváženo, pokud se počet </w:t>
      </w:r>
      <w:r w:rsidR="004D437B" w:rsidRPr="00562D3C">
        <w:rPr>
          <w:rFonts w:eastAsia="Times New Roman"/>
          <w:sz w:val="22"/>
          <w:szCs w:val="22"/>
          <w:lang w:val="cs-CZ" w:eastAsia="en-US"/>
        </w:rPr>
        <w:t>trombocytů</w:t>
      </w:r>
      <w:r w:rsidR="004D437B" w:rsidRPr="00562D3C" w:rsidDel="004D437B">
        <w:rPr>
          <w:rFonts w:eastAsia="Times New Roman"/>
          <w:sz w:val="22"/>
          <w:szCs w:val="22"/>
          <w:lang w:val="cs-CZ" w:eastAsia="en-US"/>
        </w:rPr>
        <w:t xml:space="preserve"> </w:t>
      </w:r>
      <w:r w:rsidRPr="00562D3C">
        <w:rPr>
          <w:rFonts w:eastAsia="Times New Roman"/>
          <w:sz w:val="22"/>
          <w:szCs w:val="22"/>
          <w:lang w:val="cs-CZ" w:eastAsia="en-US"/>
        </w:rPr>
        <w:t>zvýší nad požadovanou cílovou hodnotu. Na posouzení efektu tohoto kroku a jakékoli následné úpravy dávky je doporučeno počkat 2 týdny.</w:t>
      </w:r>
    </w:p>
    <w:p w14:paraId="0629C0D5" w14:textId="77777777" w:rsidR="00567CDE" w:rsidRPr="00562D3C" w:rsidRDefault="00567CDE" w:rsidP="00567CDE">
      <w:pPr>
        <w:rPr>
          <w:rFonts w:eastAsia="Times New Roman"/>
          <w:sz w:val="22"/>
          <w:szCs w:val="22"/>
          <w:lang w:val="cs-CZ" w:eastAsia="en-US"/>
        </w:rPr>
      </w:pPr>
    </w:p>
    <w:p w14:paraId="0AD74EF9" w14:textId="77777777"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Dávka 100 mg eltrombopagu jednou denně se nesmí překročit.</w:t>
      </w:r>
    </w:p>
    <w:p w14:paraId="00FD64A7" w14:textId="77777777" w:rsidR="00567CDE" w:rsidRPr="00562D3C" w:rsidRDefault="00567CDE" w:rsidP="00567CDE">
      <w:pPr>
        <w:rPr>
          <w:rFonts w:eastAsia="Times New Roman"/>
          <w:sz w:val="22"/>
          <w:szCs w:val="22"/>
          <w:lang w:val="cs-CZ" w:eastAsia="en-US"/>
        </w:rPr>
      </w:pPr>
    </w:p>
    <w:p w14:paraId="140B0501" w14:textId="77777777" w:rsidR="00567CDE" w:rsidRPr="00562D3C" w:rsidRDefault="00567CDE" w:rsidP="00567CDE">
      <w:pPr>
        <w:keepNext/>
        <w:tabs>
          <w:tab w:val="left" w:pos="1134"/>
        </w:tabs>
        <w:rPr>
          <w:rFonts w:eastAsia="Times New Roman"/>
          <w:b/>
          <w:sz w:val="22"/>
          <w:szCs w:val="22"/>
          <w:lang w:val="cs-CZ" w:eastAsia="en-US"/>
        </w:rPr>
      </w:pPr>
      <w:r w:rsidRPr="00562D3C">
        <w:rPr>
          <w:rFonts w:eastAsia="Times New Roman"/>
          <w:b/>
          <w:sz w:val="22"/>
          <w:szCs w:val="22"/>
          <w:lang w:val="cs-CZ" w:eastAsia="en-US"/>
        </w:rPr>
        <w:t>Tabulka 2</w:t>
      </w:r>
      <w:r w:rsidRPr="00562D3C">
        <w:rPr>
          <w:rFonts w:eastAsia="Times New Roman"/>
          <w:b/>
          <w:sz w:val="22"/>
          <w:szCs w:val="22"/>
          <w:lang w:val="cs-CZ" w:eastAsia="en-US"/>
        </w:rPr>
        <w:tab/>
      </w:r>
      <w:r w:rsidRPr="00562D3C">
        <w:rPr>
          <w:rFonts w:eastAsia="Times New Roman"/>
          <w:b/>
          <w:bCs/>
          <w:sz w:val="22"/>
          <w:szCs w:val="22"/>
          <w:lang w:val="cs-CZ" w:eastAsia="en-US"/>
        </w:rPr>
        <w:t>Úprava dávky eltrombopagu u pacientů s HCV během antivirové terapie</w:t>
      </w:r>
    </w:p>
    <w:p w14:paraId="05CBC2E5" w14:textId="77777777" w:rsidR="00567CDE" w:rsidRPr="00562D3C" w:rsidRDefault="00567CDE" w:rsidP="00567CDE">
      <w:pPr>
        <w:keepNext/>
        <w:rPr>
          <w:rFonts w:eastAsia="Times New Roman"/>
          <w:sz w:val="22"/>
          <w:szCs w:val="22"/>
          <w:lang w:val="cs-CZ" w:eastAsia="en-US"/>
        </w:rPr>
      </w:pPr>
    </w:p>
    <w:tbl>
      <w:tblPr>
        <w:tblW w:w="9108" w:type="dxa"/>
        <w:tblCellMar>
          <w:left w:w="0" w:type="dxa"/>
          <w:right w:w="0" w:type="dxa"/>
        </w:tblCellMar>
        <w:tblLook w:val="04A0" w:firstRow="1" w:lastRow="0" w:firstColumn="1" w:lastColumn="0" w:noHBand="0" w:noVBand="1"/>
      </w:tblPr>
      <w:tblGrid>
        <w:gridCol w:w="2943"/>
        <w:gridCol w:w="6165"/>
      </w:tblGrid>
      <w:tr w:rsidR="00567CDE" w:rsidRPr="00562D3C" w14:paraId="35BD9925" w14:textId="77777777" w:rsidTr="00686A6D">
        <w:trPr>
          <w:cantSplit/>
        </w:trPr>
        <w:tc>
          <w:tcPr>
            <w:tcW w:w="29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008DC3" w14:textId="3CD59871" w:rsidR="00567CDE" w:rsidRPr="00562D3C" w:rsidRDefault="00567CDE" w:rsidP="00567CDE">
            <w:pPr>
              <w:keepNext/>
              <w:spacing w:after="200" w:line="276" w:lineRule="auto"/>
              <w:ind w:left="567" w:hanging="567"/>
              <w:rPr>
                <w:rFonts w:eastAsia="Times New Roman"/>
                <w:sz w:val="22"/>
                <w:szCs w:val="22"/>
                <w:lang w:val="cs-CZ" w:eastAsia="en-US"/>
              </w:rPr>
            </w:pPr>
            <w:r w:rsidRPr="00562D3C">
              <w:rPr>
                <w:rFonts w:eastAsia="Times New Roman"/>
                <w:bCs/>
                <w:sz w:val="22"/>
                <w:szCs w:val="22"/>
                <w:lang w:val="cs-CZ" w:eastAsia="en-US"/>
              </w:rPr>
              <w:t xml:space="preserve">Počet </w:t>
            </w:r>
            <w:r w:rsidR="004D437B" w:rsidRPr="00562D3C">
              <w:rPr>
                <w:rFonts w:eastAsia="Times New Roman"/>
                <w:sz w:val="22"/>
                <w:szCs w:val="22"/>
                <w:lang w:val="cs-CZ" w:eastAsia="en-US"/>
              </w:rPr>
              <w:t>trombocytů</w:t>
            </w:r>
          </w:p>
        </w:tc>
        <w:tc>
          <w:tcPr>
            <w:tcW w:w="616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14B6DBC" w14:textId="77777777" w:rsidR="00567CDE" w:rsidRPr="00562D3C" w:rsidRDefault="00567CDE" w:rsidP="00567CDE">
            <w:pPr>
              <w:keepNext/>
              <w:spacing w:after="200" w:line="276" w:lineRule="auto"/>
              <w:ind w:left="567" w:hanging="567"/>
              <w:rPr>
                <w:rFonts w:eastAsia="Times New Roman"/>
                <w:sz w:val="22"/>
                <w:szCs w:val="22"/>
                <w:lang w:val="cs-CZ" w:eastAsia="en-US"/>
              </w:rPr>
            </w:pPr>
            <w:r w:rsidRPr="00562D3C">
              <w:rPr>
                <w:rFonts w:eastAsia="Times New Roman"/>
                <w:bCs/>
                <w:sz w:val="22"/>
                <w:szCs w:val="22"/>
                <w:lang w:val="cs-CZ" w:eastAsia="en-US"/>
              </w:rPr>
              <w:t>Úprava dávky nebo odpověď</w:t>
            </w:r>
          </w:p>
        </w:tc>
      </w:tr>
      <w:tr w:rsidR="00567CDE" w:rsidRPr="00FF617B" w14:paraId="4D349F10" w14:textId="77777777" w:rsidTr="00686A6D">
        <w:trPr>
          <w:cantSplit/>
        </w:trPr>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A8DDBC" w14:textId="5A5DA3B6" w:rsidR="00567CDE" w:rsidRPr="00562D3C" w:rsidRDefault="00567CDE" w:rsidP="00567CDE">
            <w:pPr>
              <w:keepNext/>
              <w:spacing w:line="276" w:lineRule="auto"/>
              <w:rPr>
                <w:rFonts w:eastAsia="Times New Roman"/>
                <w:sz w:val="22"/>
                <w:szCs w:val="22"/>
                <w:lang w:val="cs-CZ" w:eastAsia="en-US"/>
              </w:rPr>
            </w:pPr>
            <w:r w:rsidRPr="00562D3C">
              <w:rPr>
                <w:rFonts w:eastAsia="Times New Roman"/>
                <w:sz w:val="22"/>
                <w:szCs w:val="22"/>
                <w:lang w:val="cs-CZ" w:eastAsia="en-US"/>
              </w:rPr>
              <w:t>&lt;</w:t>
            </w:r>
            <w:r w:rsidR="009052DD" w:rsidRPr="00562D3C">
              <w:rPr>
                <w:rFonts w:eastAsia="Times New Roman"/>
                <w:sz w:val="22"/>
                <w:szCs w:val="22"/>
                <w:lang w:val="cs-CZ" w:eastAsia="en-US"/>
              </w:rPr>
              <w:t xml:space="preserve"> </w:t>
            </w:r>
            <w:r w:rsidRPr="00562D3C">
              <w:rPr>
                <w:rFonts w:eastAsia="Times New Roman"/>
                <w:sz w:val="22"/>
                <w:szCs w:val="22"/>
                <w:lang w:val="cs-CZ" w:eastAsia="en-US"/>
              </w:rPr>
              <w:t>50 000/µl po nejméně 2 týdnech léčby</w:t>
            </w:r>
          </w:p>
        </w:tc>
        <w:tc>
          <w:tcPr>
            <w:tcW w:w="6165" w:type="dxa"/>
            <w:tcBorders>
              <w:top w:val="nil"/>
              <w:left w:val="nil"/>
              <w:bottom w:val="single" w:sz="8" w:space="0" w:color="auto"/>
              <w:right w:val="single" w:sz="8" w:space="0" w:color="auto"/>
            </w:tcBorders>
            <w:tcMar>
              <w:top w:w="0" w:type="dxa"/>
              <w:left w:w="108" w:type="dxa"/>
              <w:bottom w:w="0" w:type="dxa"/>
              <w:right w:w="108" w:type="dxa"/>
            </w:tcMar>
          </w:tcPr>
          <w:p w14:paraId="7A4F3F19" w14:textId="77777777" w:rsidR="00567CDE" w:rsidRPr="00562D3C" w:rsidRDefault="00567CDE" w:rsidP="00567CDE">
            <w:pPr>
              <w:keepNext/>
              <w:spacing w:after="200" w:line="276" w:lineRule="auto"/>
              <w:ind w:left="567" w:hanging="567"/>
              <w:rPr>
                <w:rFonts w:eastAsia="Times New Roman"/>
                <w:sz w:val="22"/>
                <w:szCs w:val="22"/>
                <w:lang w:val="cs-CZ" w:eastAsia="en-US"/>
              </w:rPr>
            </w:pPr>
            <w:r w:rsidRPr="00562D3C">
              <w:rPr>
                <w:rFonts w:eastAsia="Times New Roman"/>
                <w:sz w:val="22"/>
                <w:szCs w:val="22"/>
                <w:lang w:val="cs-CZ" w:eastAsia="en-US"/>
              </w:rPr>
              <w:t>Zvyšte denní dávku o 25 mg až do maximální dávky 100 mg/den.</w:t>
            </w:r>
          </w:p>
        </w:tc>
      </w:tr>
      <w:tr w:rsidR="00567CDE" w:rsidRPr="00FF617B" w14:paraId="1756F64F" w14:textId="77777777" w:rsidTr="00686A6D">
        <w:trPr>
          <w:cantSplit/>
        </w:trPr>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C701C0" w14:textId="3719452C" w:rsidR="00567CDE" w:rsidRPr="00562D3C" w:rsidRDefault="00567CDE" w:rsidP="00567CDE">
            <w:pPr>
              <w:keepNext/>
              <w:spacing w:after="200" w:line="276" w:lineRule="auto"/>
              <w:ind w:left="567" w:hanging="567"/>
              <w:rPr>
                <w:rFonts w:eastAsia="Times New Roman"/>
                <w:sz w:val="22"/>
                <w:szCs w:val="22"/>
                <w:lang w:val="cs-CZ" w:eastAsia="en-US"/>
              </w:rPr>
            </w:pPr>
            <w:r w:rsidRPr="00562D3C">
              <w:rPr>
                <w:rFonts w:eastAsia="Times New Roman"/>
                <w:sz w:val="22"/>
                <w:szCs w:val="22"/>
                <w:lang w:val="cs-CZ" w:eastAsia="en-US"/>
              </w:rPr>
              <w:t>≥</w:t>
            </w:r>
            <w:r w:rsidR="009052DD" w:rsidRPr="00562D3C">
              <w:rPr>
                <w:rFonts w:eastAsia="Times New Roman"/>
                <w:sz w:val="22"/>
                <w:szCs w:val="22"/>
                <w:lang w:val="cs-CZ" w:eastAsia="en-US"/>
              </w:rPr>
              <w:t xml:space="preserve"> </w:t>
            </w:r>
            <w:r w:rsidRPr="00562D3C">
              <w:rPr>
                <w:rFonts w:eastAsia="Times New Roman"/>
                <w:sz w:val="22"/>
                <w:szCs w:val="22"/>
                <w:lang w:val="cs-CZ" w:eastAsia="en-US"/>
              </w:rPr>
              <w:t>50 000/µl až ≤</w:t>
            </w:r>
            <w:r w:rsidR="009052DD" w:rsidRPr="00562D3C">
              <w:rPr>
                <w:rFonts w:eastAsia="Times New Roman"/>
                <w:sz w:val="22"/>
                <w:szCs w:val="22"/>
                <w:lang w:val="cs-CZ" w:eastAsia="en-US"/>
              </w:rPr>
              <w:t xml:space="preserve"> </w:t>
            </w:r>
            <w:r w:rsidRPr="00562D3C">
              <w:rPr>
                <w:rFonts w:eastAsia="Times New Roman"/>
                <w:sz w:val="22"/>
                <w:szCs w:val="22"/>
                <w:lang w:val="cs-CZ" w:eastAsia="en-US"/>
              </w:rPr>
              <w:t>100 000/µl</w:t>
            </w:r>
          </w:p>
        </w:tc>
        <w:tc>
          <w:tcPr>
            <w:tcW w:w="6165" w:type="dxa"/>
            <w:tcBorders>
              <w:top w:val="nil"/>
              <w:left w:val="nil"/>
              <w:bottom w:val="single" w:sz="8" w:space="0" w:color="auto"/>
              <w:right w:val="single" w:sz="8" w:space="0" w:color="auto"/>
            </w:tcBorders>
            <w:tcMar>
              <w:top w:w="0" w:type="dxa"/>
              <w:left w:w="108" w:type="dxa"/>
              <w:bottom w:w="0" w:type="dxa"/>
              <w:right w:w="108" w:type="dxa"/>
            </w:tcMar>
          </w:tcPr>
          <w:p w14:paraId="4B9B13E4" w14:textId="77777777" w:rsidR="00567CDE" w:rsidRPr="00562D3C" w:rsidRDefault="00567CDE" w:rsidP="00567CDE">
            <w:pPr>
              <w:keepNext/>
              <w:rPr>
                <w:rFonts w:eastAsia="Times New Roman"/>
                <w:sz w:val="22"/>
                <w:szCs w:val="22"/>
                <w:lang w:val="cs-CZ" w:eastAsia="en-US"/>
              </w:rPr>
            </w:pPr>
            <w:r w:rsidRPr="00562D3C">
              <w:rPr>
                <w:rFonts w:eastAsia="Times New Roman"/>
                <w:sz w:val="22"/>
                <w:szCs w:val="22"/>
                <w:lang w:val="cs-CZ" w:eastAsia="en-US"/>
              </w:rPr>
              <w:t>Užijte nejnižší dávku eltrombopagu tak, aby nebylo nutno snižovat dávky peginterferonu.</w:t>
            </w:r>
          </w:p>
        </w:tc>
      </w:tr>
      <w:tr w:rsidR="00567CDE" w:rsidRPr="00FF617B" w14:paraId="4942EACF" w14:textId="77777777" w:rsidTr="00686A6D">
        <w:trPr>
          <w:cantSplit/>
        </w:trPr>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33FE6D" w14:textId="6CC0AF7D" w:rsidR="00567CDE" w:rsidRPr="00562D3C" w:rsidRDefault="00567CDE" w:rsidP="00567CDE">
            <w:pPr>
              <w:keepNext/>
              <w:spacing w:after="200" w:line="276" w:lineRule="auto"/>
              <w:ind w:left="567" w:hanging="567"/>
              <w:rPr>
                <w:rFonts w:eastAsia="Times New Roman"/>
                <w:sz w:val="22"/>
                <w:szCs w:val="22"/>
                <w:lang w:val="cs-CZ" w:eastAsia="en-US"/>
              </w:rPr>
            </w:pPr>
            <w:r w:rsidRPr="00562D3C">
              <w:rPr>
                <w:rFonts w:eastAsia="Times New Roman"/>
                <w:sz w:val="22"/>
                <w:szCs w:val="22"/>
                <w:lang w:val="cs-CZ" w:eastAsia="en-US"/>
              </w:rPr>
              <w:t>&gt;</w:t>
            </w:r>
            <w:r w:rsidR="009052DD" w:rsidRPr="00562D3C">
              <w:rPr>
                <w:rFonts w:eastAsia="Times New Roman"/>
                <w:sz w:val="22"/>
                <w:szCs w:val="22"/>
                <w:lang w:val="cs-CZ" w:eastAsia="en-US"/>
              </w:rPr>
              <w:t xml:space="preserve"> </w:t>
            </w:r>
            <w:r w:rsidRPr="00562D3C">
              <w:rPr>
                <w:rFonts w:eastAsia="Times New Roman"/>
                <w:sz w:val="22"/>
                <w:szCs w:val="22"/>
                <w:lang w:val="cs-CZ" w:eastAsia="en-US"/>
              </w:rPr>
              <w:t>100 000/µl až ≤</w:t>
            </w:r>
            <w:r w:rsidR="009052DD" w:rsidRPr="00562D3C">
              <w:rPr>
                <w:rFonts w:eastAsia="Times New Roman"/>
                <w:sz w:val="22"/>
                <w:szCs w:val="22"/>
                <w:lang w:val="cs-CZ" w:eastAsia="en-US"/>
              </w:rPr>
              <w:t xml:space="preserve"> </w:t>
            </w:r>
            <w:r w:rsidRPr="00562D3C">
              <w:rPr>
                <w:rFonts w:eastAsia="Times New Roman"/>
                <w:sz w:val="22"/>
                <w:szCs w:val="22"/>
                <w:lang w:val="cs-CZ" w:eastAsia="en-US"/>
              </w:rPr>
              <w:t>150 000/µl</w:t>
            </w:r>
          </w:p>
        </w:tc>
        <w:tc>
          <w:tcPr>
            <w:tcW w:w="6165" w:type="dxa"/>
            <w:tcBorders>
              <w:top w:val="nil"/>
              <w:left w:val="nil"/>
              <w:bottom w:val="single" w:sz="8" w:space="0" w:color="auto"/>
              <w:right w:val="single" w:sz="8" w:space="0" w:color="auto"/>
            </w:tcBorders>
            <w:tcMar>
              <w:top w:w="0" w:type="dxa"/>
              <w:left w:w="108" w:type="dxa"/>
              <w:bottom w:w="0" w:type="dxa"/>
              <w:right w:w="108" w:type="dxa"/>
            </w:tcMar>
          </w:tcPr>
          <w:p w14:paraId="2BB4919C" w14:textId="77777777" w:rsidR="00567CDE" w:rsidRPr="00562D3C" w:rsidRDefault="00567CDE" w:rsidP="00567CDE">
            <w:pPr>
              <w:keepNext/>
              <w:spacing w:line="276" w:lineRule="auto"/>
              <w:rPr>
                <w:rFonts w:eastAsia="Times New Roman"/>
                <w:sz w:val="22"/>
                <w:szCs w:val="22"/>
                <w:lang w:val="cs-CZ" w:eastAsia="en-US"/>
              </w:rPr>
            </w:pPr>
            <w:r w:rsidRPr="00562D3C">
              <w:rPr>
                <w:rFonts w:eastAsia="Times New Roman"/>
                <w:sz w:val="22"/>
                <w:szCs w:val="22"/>
                <w:lang w:val="cs-CZ" w:eastAsia="en-US"/>
              </w:rPr>
              <w:t>Snižte denní dávku o 25 mg. Vyčkejte 2 týdny k posouzení efektu tohoto kroku a jakýchkoliv následných úprav dávky</w:t>
            </w:r>
            <w:r w:rsidRPr="00562D3C">
              <w:rPr>
                <w:rFonts w:eastAsia="Times New Roman"/>
                <w:sz w:val="22"/>
                <w:szCs w:val="22"/>
                <w:vertAlign w:val="superscript"/>
                <w:lang w:val="cs-CZ" w:eastAsia="en-US"/>
              </w:rPr>
              <w:t>♦</w:t>
            </w:r>
            <w:r w:rsidRPr="00562D3C">
              <w:rPr>
                <w:rFonts w:eastAsia="Times New Roman"/>
                <w:sz w:val="22"/>
                <w:szCs w:val="22"/>
                <w:lang w:val="cs-CZ" w:eastAsia="en-US"/>
              </w:rPr>
              <w:t>.</w:t>
            </w:r>
          </w:p>
        </w:tc>
      </w:tr>
      <w:tr w:rsidR="00567CDE" w:rsidRPr="00FF617B" w14:paraId="61EDFD2A" w14:textId="77777777" w:rsidTr="00686A6D">
        <w:trPr>
          <w:cantSplit/>
        </w:trPr>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36D893" w14:textId="078AA3F5" w:rsidR="00567CDE" w:rsidRPr="00562D3C" w:rsidRDefault="00567CDE" w:rsidP="00567CDE">
            <w:pPr>
              <w:keepNext/>
              <w:spacing w:after="200" w:line="276" w:lineRule="auto"/>
              <w:ind w:left="567" w:hanging="567"/>
              <w:rPr>
                <w:rFonts w:eastAsia="Times New Roman"/>
                <w:sz w:val="22"/>
                <w:szCs w:val="22"/>
                <w:lang w:val="cs-CZ" w:eastAsia="en-US"/>
              </w:rPr>
            </w:pPr>
            <w:r w:rsidRPr="00562D3C">
              <w:rPr>
                <w:rFonts w:eastAsia="Times New Roman"/>
                <w:sz w:val="22"/>
                <w:szCs w:val="22"/>
                <w:lang w:val="cs-CZ" w:eastAsia="en-US"/>
              </w:rPr>
              <w:t>&gt;</w:t>
            </w:r>
            <w:r w:rsidR="009052DD" w:rsidRPr="00562D3C">
              <w:rPr>
                <w:rFonts w:eastAsia="Times New Roman"/>
                <w:sz w:val="22"/>
                <w:szCs w:val="22"/>
                <w:lang w:val="cs-CZ" w:eastAsia="en-US"/>
              </w:rPr>
              <w:t xml:space="preserve"> </w:t>
            </w:r>
            <w:r w:rsidRPr="00562D3C">
              <w:rPr>
                <w:rFonts w:eastAsia="Times New Roman"/>
                <w:sz w:val="22"/>
                <w:szCs w:val="22"/>
                <w:lang w:val="cs-CZ" w:eastAsia="en-US"/>
              </w:rPr>
              <w:t>150 000/µl</w:t>
            </w:r>
          </w:p>
        </w:tc>
        <w:tc>
          <w:tcPr>
            <w:tcW w:w="6165" w:type="dxa"/>
            <w:tcBorders>
              <w:top w:val="nil"/>
              <w:left w:val="nil"/>
              <w:bottom w:val="single" w:sz="8" w:space="0" w:color="auto"/>
              <w:right w:val="single" w:sz="8" w:space="0" w:color="auto"/>
            </w:tcBorders>
            <w:tcMar>
              <w:top w:w="0" w:type="dxa"/>
              <w:left w:w="108" w:type="dxa"/>
              <w:bottom w:w="0" w:type="dxa"/>
              <w:right w:w="108" w:type="dxa"/>
            </w:tcMar>
          </w:tcPr>
          <w:p w14:paraId="7E1F3CEA" w14:textId="6945FE57" w:rsidR="00567CDE" w:rsidRPr="00562D3C" w:rsidRDefault="00567CDE" w:rsidP="00567CDE">
            <w:pPr>
              <w:keepNext/>
              <w:rPr>
                <w:rFonts w:eastAsia="Times New Roman"/>
                <w:sz w:val="22"/>
                <w:szCs w:val="22"/>
                <w:lang w:val="cs-CZ" w:eastAsia="en-US"/>
              </w:rPr>
            </w:pPr>
            <w:r w:rsidRPr="00562D3C">
              <w:rPr>
                <w:rFonts w:eastAsia="Times New Roman"/>
                <w:sz w:val="22"/>
                <w:szCs w:val="22"/>
                <w:lang w:val="cs-CZ" w:eastAsia="en-US"/>
              </w:rPr>
              <w:t xml:space="preserve">Vysaďte eltrombopag; zvyšte kontrolu počtu </w:t>
            </w:r>
            <w:r w:rsidR="004D437B" w:rsidRPr="00562D3C">
              <w:rPr>
                <w:rFonts w:eastAsia="Times New Roman"/>
                <w:sz w:val="22"/>
                <w:szCs w:val="22"/>
                <w:lang w:val="cs-CZ" w:eastAsia="en-US"/>
              </w:rPr>
              <w:t>trombocytů</w:t>
            </w:r>
            <w:r w:rsidR="004D437B" w:rsidRPr="00562D3C" w:rsidDel="004D437B">
              <w:rPr>
                <w:rFonts w:eastAsia="Times New Roman"/>
                <w:sz w:val="22"/>
                <w:szCs w:val="22"/>
                <w:lang w:val="cs-CZ" w:eastAsia="en-US"/>
              </w:rPr>
              <w:t xml:space="preserve"> </w:t>
            </w:r>
            <w:r w:rsidRPr="00562D3C">
              <w:rPr>
                <w:rFonts w:eastAsia="Times New Roman"/>
                <w:sz w:val="22"/>
                <w:szCs w:val="22"/>
                <w:lang w:val="cs-CZ" w:eastAsia="en-US"/>
              </w:rPr>
              <w:t>na 2x týdně.</w:t>
            </w:r>
          </w:p>
          <w:p w14:paraId="0F70E215" w14:textId="77777777" w:rsidR="00567CDE" w:rsidRPr="00562D3C" w:rsidRDefault="00567CDE" w:rsidP="00567CDE">
            <w:pPr>
              <w:keepNext/>
              <w:rPr>
                <w:rFonts w:eastAsia="Times New Roman"/>
                <w:sz w:val="22"/>
                <w:szCs w:val="22"/>
                <w:lang w:val="cs-CZ" w:eastAsia="en-US"/>
              </w:rPr>
            </w:pPr>
          </w:p>
          <w:p w14:paraId="789E09E1" w14:textId="3D3B40E6" w:rsidR="00567CDE" w:rsidRPr="00562D3C" w:rsidRDefault="00567CDE" w:rsidP="00567CDE">
            <w:pPr>
              <w:keepNext/>
              <w:spacing w:after="200" w:line="276" w:lineRule="auto"/>
              <w:rPr>
                <w:rFonts w:eastAsia="Times New Roman"/>
                <w:sz w:val="22"/>
                <w:szCs w:val="22"/>
                <w:lang w:val="cs-CZ" w:eastAsia="en-US"/>
              </w:rPr>
            </w:pPr>
            <w:r w:rsidRPr="00562D3C">
              <w:rPr>
                <w:rFonts w:eastAsia="Times New Roman"/>
                <w:sz w:val="22"/>
                <w:szCs w:val="22"/>
                <w:lang w:val="cs-CZ" w:eastAsia="en-US"/>
              </w:rPr>
              <w:t xml:space="preserve">Jakmile je počet </w:t>
            </w:r>
            <w:r w:rsidR="004D437B" w:rsidRPr="00562D3C">
              <w:rPr>
                <w:rFonts w:eastAsia="Times New Roman"/>
                <w:sz w:val="22"/>
                <w:szCs w:val="22"/>
                <w:lang w:val="cs-CZ" w:eastAsia="en-US"/>
              </w:rPr>
              <w:t>trombocytů</w:t>
            </w:r>
            <w:r w:rsidR="004D437B" w:rsidRPr="00562D3C" w:rsidDel="004D437B">
              <w:rPr>
                <w:rFonts w:eastAsia="Times New Roman"/>
                <w:sz w:val="22"/>
                <w:szCs w:val="22"/>
                <w:lang w:val="cs-CZ" w:eastAsia="en-US"/>
              </w:rPr>
              <w:t xml:space="preserve"> </w:t>
            </w:r>
            <w:r w:rsidRPr="00562D3C">
              <w:rPr>
                <w:rFonts w:eastAsia="Times New Roman"/>
                <w:sz w:val="22"/>
                <w:szCs w:val="22"/>
                <w:lang w:val="cs-CZ" w:eastAsia="en-US"/>
              </w:rPr>
              <w:t>≤</w:t>
            </w:r>
            <w:r w:rsidR="009052DD" w:rsidRPr="00562D3C">
              <w:rPr>
                <w:rFonts w:eastAsia="Times New Roman"/>
                <w:sz w:val="22"/>
                <w:szCs w:val="22"/>
                <w:lang w:val="cs-CZ" w:eastAsia="en-US"/>
              </w:rPr>
              <w:t xml:space="preserve"> </w:t>
            </w:r>
            <w:r w:rsidRPr="00562D3C">
              <w:rPr>
                <w:rFonts w:eastAsia="Times New Roman"/>
                <w:sz w:val="22"/>
                <w:szCs w:val="22"/>
                <w:lang w:val="cs-CZ" w:eastAsia="en-US"/>
              </w:rPr>
              <w:t>100 000/µl, znovu zahajte léčbu s denní dávkou sníženou o 25 mg*.</w:t>
            </w:r>
          </w:p>
        </w:tc>
      </w:tr>
    </w:tbl>
    <w:p w14:paraId="02161AD7" w14:textId="77777777" w:rsidR="00567CDE" w:rsidRPr="00562D3C" w:rsidRDefault="00567CDE" w:rsidP="00567CDE">
      <w:pPr>
        <w:keepNext/>
        <w:tabs>
          <w:tab w:val="left" w:pos="567"/>
        </w:tabs>
        <w:ind w:left="567" w:hanging="567"/>
        <w:rPr>
          <w:rFonts w:eastAsia="Times New Roman"/>
          <w:sz w:val="22"/>
          <w:szCs w:val="22"/>
          <w:lang w:val="cs-CZ" w:eastAsia="en-US"/>
        </w:rPr>
      </w:pPr>
      <w:r w:rsidRPr="00562D3C">
        <w:rPr>
          <w:rFonts w:eastAsia="Times New Roman"/>
          <w:sz w:val="22"/>
          <w:szCs w:val="22"/>
          <w:lang w:val="cs-CZ" w:eastAsia="en-US"/>
        </w:rPr>
        <w:t>*</w:t>
      </w:r>
      <w:r w:rsidRPr="00562D3C">
        <w:rPr>
          <w:rFonts w:eastAsia="Times New Roman"/>
          <w:sz w:val="22"/>
          <w:szCs w:val="22"/>
          <w:lang w:val="cs-CZ" w:eastAsia="en-US"/>
        </w:rPr>
        <w:tab/>
        <w:t>U pacientů užívajících 25 mg eltrombopagu jednou denně se má zvážit opětovné zahájení léčby dávkou 25 mg obden.</w:t>
      </w:r>
    </w:p>
    <w:p w14:paraId="251050C5" w14:textId="49FA2A4B" w:rsidR="00567CDE" w:rsidRPr="00562D3C" w:rsidRDefault="00567CDE" w:rsidP="00567CDE">
      <w:pPr>
        <w:tabs>
          <w:tab w:val="left" w:pos="567"/>
        </w:tabs>
        <w:ind w:left="567" w:hanging="567"/>
        <w:rPr>
          <w:rFonts w:eastAsia="Times New Roman"/>
          <w:sz w:val="22"/>
          <w:szCs w:val="22"/>
          <w:lang w:val="cs-CZ" w:eastAsia="en-US"/>
        </w:rPr>
      </w:pPr>
      <w:r w:rsidRPr="00562D3C">
        <w:rPr>
          <w:rFonts w:eastAsia="Times New Roman"/>
          <w:sz w:val="22"/>
          <w:szCs w:val="22"/>
          <w:vertAlign w:val="superscript"/>
          <w:lang w:val="cs-CZ" w:eastAsia="en-US"/>
        </w:rPr>
        <w:t>♦</w:t>
      </w:r>
      <w:r w:rsidRPr="00562D3C">
        <w:rPr>
          <w:rFonts w:eastAsia="Times New Roman"/>
          <w:sz w:val="22"/>
          <w:szCs w:val="22"/>
          <w:vertAlign w:val="superscript"/>
          <w:lang w:val="cs-CZ" w:eastAsia="en-US"/>
        </w:rPr>
        <w:tab/>
      </w:r>
      <w:r w:rsidRPr="00562D3C">
        <w:rPr>
          <w:rFonts w:eastAsia="Times New Roman"/>
          <w:sz w:val="22"/>
          <w:szCs w:val="22"/>
          <w:lang w:val="cs-CZ" w:eastAsia="en-US"/>
        </w:rPr>
        <w:t xml:space="preserve">Při zahájení antivirové terapie může počet </w:t>
      </w:r>
      <w:r w:rsidR="009744A4" w:rsidRPr="00562D3C">
        <w:rPr>
          <w:rFonts w:eastAsia="Times New Roman"/>
          <w:sz w:val="22"/>
          <w:szCs w:val="22"/>
          <w:lang w:val="cs-CZ" w:eastAsia="en-US"/>
        </w:rPr>
        <w:t>trombocytů</w:t>
      </w:r>
      <w:r w:rsidR="009744A4" w:rsidRPr="00562D3C" w:rsidDel="009744A4">
        <w:rPr>
          <w:rFonts w:eastAsia="Times New Roman"/>
          <w:sz w:val="22"/>
          <w:szCs w:val="22"/>
          <w:lang w:val="cs-CZ" w:eastAsia="en-US"/>
        </w:rPr>
        <w:t xml:space="preserve"> </w:t>
      </w:r>
      <w:r w:rsidRPr="00562D3C">
        <w:rPr>
          <w:rFonts w:eastAsia="Times New Roman"/>
          <w:sz w:val="22"/>
          <w:szCs w:val="22"/>
          <w:lang w:val="cs-CZ" w:eastAsia="en-US"/>
        </w:rPr>
        <w:t>klesnout, dávka eltrombopagu se tedy nem</w:t>
      </w:r>
      <w:r w:rsidR="000B50FB" w:rsidRPr="00562D3C">
        <w:rPr>
          <w:rFonts w:eastAsia="Times New Roman"/>
          <w:sz w:val="22"/>
          <w:szCs w:val="22"/>
          <w:lang w:val="cs-CZ" w:eastAsia="en-US"/>
        </w:rPr>
        <w:t>á</w:t>
      </w:r>
      <w:r w:rsidRPr="00562D3C">
        <w:rPr>
          <w:rFonts w:eastAsia="Times New Roman"/>
          <w:sz w:val="22"/>
          <w:szCs w:val="22"/>
          <w:lang w:val="cs-CZ" w:eastAsia="en-US"/>
        </w:rPr>
        <w:t xml:space="preserve"> upravovat ihned.</w:t>
      </w:r>
    </w:p>
    <w:p w14:paraId="7DF764EA" w14:textId="77777777" w:rsidR="00567CDE" w:rsidRPr="00562D3C" w:rsidRDefault="00567CDE" w:rsidP="00567CDE">
      <w:pPr>
        <w:rPr>
          <w:rFonts w:eastAsia="Times New Roman"/>
          <w:sz w:val="22"/>
          <w:szCs w:val="22"/>
          <w:lang w:val="cs-CZ" w:eastAsia="en-US"/>
        </w:rPr>
      </w:pPr>
    </w:p>
    <w:p w14:paraId="16E76391" w14:textId="77777777" w:rsidR="00567CDE" w:rsidRPr="00562D3C" w:rsidRDefault="00567CDE" w:rsidP="00567CDE">
      <w:pPr>
        <w:keepNext/>
        <w:rPr>
          <w:rFonts w:eastAsia="Times New Roman"/>
          <w:i/>
          <w:sz w:val="22"/>
          <w:szCs w:val="22"/>
          <w:lang w:val="cs-CZ" w:eastAsia="en-US"/>
        </w:rPr>
      </w:pPr>
      <w:r w:rsidRPr="00562D3C">
        <w:rPr>
          <w:rFonts w:eastAsia="Times New Roman"/>
          <w:i/>
          <w:sz w:val="22"/>
          <w:szCs w:val="22"/>
          <w:lang w:val="cs-CZ" w:eastAsia="en-US"/>
        </w:rPr>
        <w:t>Ukončení léčby</w:t>
      </w:r>
    </w:p>
    <w:p w14:paraId="45E35D36" w14:textId="1D355544"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 xml:space="preserve">Pokud není po 2 týdnech podávání eltrombopagu v dávce 100 mg dosaženo počtu </w:t>
      </w:r>
      <w:r w:rsidR="009744A4" w:rsidRPr="00562D3C">
        <w:rPr>
          <w:rFonts w:eastAsia="Times New Roman"/>
          <w:sz w:val="22"/>
          <w:szCs w:val="22"/>
          <w:lang w:val="cs-CZ" w:eastAsia="en-US"/>
        </w:rPr>
        <w:t>trombocytů</w:t>
      </w:r>
      <w:r w:rsidR="009744A4" w:rsidRPr="00562D3C" w:rsidDel="009744A4">
        <w:rPr>
          <w:rFonts w:eastAsia="Times New Roman"/>
          <w:sz w:val="22"/>
          <w:szCs w:val="22"/>
          <w:lang w:val="cs-CZ" w:eastAsia="en-US"/>
        </w:rPr>
        <w:t xml:space="preserve"> </w:t>
      </w:r>
      <w:r w:rsidRPr="00562D3C">
        <w:rPr>
          <w:rFonts w:eastAsia="Times New Roman"/>
          <w:sz w:val="22"/>
          <w:szCs w:val="22"/>
          <w:lang w:val="cs-CZ" w:eastAsia="en-US"/>
        </w:rPr>
        <w:t>nutného pro zahájení antivirové terapie, má být léčba eltrombopagem ukončena.</w:t>
      </w:r>
    </w:p>
    <w:p w14:paraId="3E7BA88C" w14:textId="77777777" w:rsidR="00567CDE" w:rsidRPr="00562D3C" w:rsidRDefault="00567CDE" w:rsidP="00567CDE">
      <w:pPr>
        <w:rPr>
          <w:rFonts w:eastAsia="Times New Roman"/>
          <w:sz w:val="22"/>
          <w:szCs w:val="22"/>
          <w:lang w:val="cs-CZ" w:eastAsia="en-US"/>
        </w:rPr>
      </w:pPr>
    </w:p>
    <w:p w14:paraId="28FDEB16" w14:textId="2214D943"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 xml:space="preserve">Pokud dojde k vysazení antivirové terapie, má být léčba eltrombopagem ukončena, pokud není její pokračování zdůvodněno jinak. Při nadměrném zvýšení počtu </w:t>
      </w:r>
      <w:r w:rsidR="009744A4" w:rsidRPr="00562D3C">
        <w:rPr>
          <w:rFonts w:eastAsia="Times New Roman"/>
          <w:sz w:val="22"/>
          <w:szCs w:val="22"/>
          <w:lang w:val="cs-CZ" w:eastAsia="en-US"/>
        </w:rPr>
        <w:t>trombocytů</w:t>
      </w:r>
      <w:r w:rsidR="009744A4" w:rsidRPr="00562D3C" w:rsidDel="009744A4">
        <w:rPr>
          <w:rFonts w:eastAsia="Times New Roman"/>
          <w:sz w:val="22"/>
          <w:szCs w:val="22"/>
          <w:lang w:val="cs-CZ" w:eastAsia="en-US"/>
        </w:rPr>
        <w:t xml:space="preserve"> </w:t>
      </w:r>
      <w:r w:rsidRPr="00562D3C">
        <w:rPr>
          <w:rFonts w:eastAsia="Times New Roman"/>
          <w:sz w:val="22"/>
          <w:szCs w:val="22"/>
          <w:lang w:val="cs-CZ" w:eastAsia="en-US"/>
        </w:rPr>
        <w:t>nebo významných abnormalitách v jaterních testech je rovněž nutné léčbu eltrombopagem ukončit.</w:t>
      </w:r>
    </w:p>
    <w:p w14:paraId="303077DF" w14:textId="77777777" w:rsidR="00567CDE" w:rsidRPr="00562D3C" w:rsidRDefault="00567CDE" w:rsidP="00567CDE">
      <w:pPr>
        <w:rPr>
          <w:rFonts w:eastAsia="Times New Roman"/>
          <w:sz w:val="22"/>
          <w:szCs w:val="22"/>
          <w:lang w:val="cs-CZ" w:eastAsia="en-US"/>
        </w:rPr>
      </w:pPr>
    </w:p>
    <w:p w14:paraId="047A79BF" w14:textId="77A58077" w:rsidR="00567CDE" w:rsidRPr="00562D3C" w:rsidRDefault="00567CDE" w:rsidP="00567CDE">
      <w:pPr>
        <w:keepNext/>
        <w:rPr>
          <w:rFonts w:eastAsia="Times New Roman"/>
          <w:i/>
          <w:sz w:val="22"/>
          <w:szCs w:val="22"/>
          <w:u w:val="single"/>
          <w:lang w:val="cs-CZ" w:eastAsia="en-US"/>
        </w:rPr>
      </w:pPr>
      <w:r w:rsidRPr="00562D3C">
        <w:rPr>
          <w:rFonts w:eastAsia="Times New Roman"/>
          <w:i/>
          <w:sz w:val="22"/>
          <w:szCs w:val="22"/>
          <w:u w:val="single"/>
          <w:lang w:val="cs-CZ" w:eastAsia="en-US"/>
        </w:rPr>
        <w:lastRenderedPageBreak/>
        <w:t>Zvláštní populace pacientů</w:t>
      </w:r>
    </w:p>
    <w:p w14:paraId="53AC6601" w14:textId="77777777" w:rsidR="00567CDE" w:rsidRPr="00562D3C" w:rsidRDefault="00567CDE" w:rsidP="00567CDE">
      <w:pPr>
        <w:keepNext/>
        <w:rPr>
          <w:rFonts w:eastAsia="Times New Roman"/>
          <w:i/>
          <w:iCs/>
          <w:sz w:val="22"/>
          <w:szCs w:val="22"/>
          <w:lang w:val="cs-CZ" w:eastAsia="en-US"/>
        </w:rPr>
      </w:pPr>
      <w:r w:rsidRPr="00562D3C">
        <w:rPr>
          <w:rFonts w:eastAsia="Times New Roman"/>
          <w:i/>
          <w:iCs/>
          <w:sz w:val="22"/>
          <w:szCs w:val="22"/>
          <w:lang w:val="cs-CZ" w:eastAsia="en-US"/>
        </w:rPr>
        <w:t>Porucha funkce ledvin</w:t>
      </w:r>
    </w:p>
    <w:p w14:paraId="17D224AF" w14:textId="7DFB3616"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 xml:space="preserve">Žádná úprava dávky není u pacientů s poruchou funkce ledvin nutná. Pacienti s poruchou funkce ledvin </w:t>
      </w:r>
      <w:r w:rsidR="00E17ECC" w:rsidRPr="00562D3C">
        <w:rPr>
          <w:rFonts w:eastAsia="Times New Roman"/>
          <w:sz w:val="22"/>
          <w:szCs w:val="22"/>
          <w:lang w:val="cs-CZ" w:eastAsia="en-US"/>
        </w:rPr>
        <w:t>mají</w:t>
      </w:r>
      <w:r w:rsidRPr="00562D3C">
        <w:rPr>
          <w:rFonts w:eastAsia="Times New Roman"/>
          <w:sz w:val="22"/>
          <w:szCs w:val="22"/>
          <w:lang w:val="cs-CZ" w:eastAsia="en-US"/>
        </w:rPr>
        <w:t xml:space="preserve"> eltrombopag užívat pouze s opatrností a za pečlivého sledování, např. stanovováním hladiny sérového kreatininu a/nebo analýzou moče (viz bod 5.2).</w:t>
      </w:r>
    </w:p>
    <w:p w14:paraId="73D60BC3" w14:textId="77777777" w:rsidR="00567CDE" w:rsidRPr="00562D3C" w:rsidRDefault="00567CDE" w:rsidP="00567CDE">
      <w:pPr>
        <w:rPr>
          <w:rFonts w:eastAsia="Times New Roman"/>
          <w:sz w:val="22"/>
          <w:szCs w:val="22"/>
          <w:lang w:val="cs-CZ" w:eastAsia="en-US"/>
        </w:rPr>
      </w:pPr>
    </w:p>
    <w:p w14:paraId="758E2EE6" w14:textId="77777777" w:rsidR="00567CDE" w:rsidRPr="00562D3C" w:rsidRDefault="00567CDE" w:rsidP="00567CDE">
      <w:pPr>
        <w:keepNext/>
        <w:rPr>
          <w:rFonts w:eastAsia="Times New Roman"/>
          <w:i/>
          <w:iCs/>
          <w:sz w:val="22"/>
          <w:szCs w:val="22"/>
          <w:lang w:val="cs-CZ" w:eastAsia="en-US"/>
        </w:rPr>
      </w:pPr>
      <w:r w:rsidRPr="00562D3C">
        <w:rPr>
          <w:rFonts w:eastAsia="Times New Roman"/>
          <w:i/>
          <w:iCs/>
          <w:sz w:val="22"/>
          <w:szCs w:val="22"/>
          <w:lang w:val="cs-CZ" w:eastAsia="en-US"/>
        </w:rPr>
        <w:t>Porucha funkce jater</w:t>
      </w:r>
    </w:p>
    <w:p w14:paraId="6AAA1F85" w14:textId="05974968"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 xml:space="preserve">Eltrombopag </w:t>
      </w:r>
      <w:r w:rsidR="00E17ECC" w:rsidRPr="00562D3C">
        <w:rPr>
          <w:rFonts w:eastAsia="Times New Roman"/>
          <w:sz w:val="22"/>
          <w:szCs w:val="22"/>
          <w:lang w:val="cs-CZ" w:eastAsia="en-US"/>
        </w:rPr>
        <w:t>nemá</w:t>
      </w:r>
      <w:r w:rsidRPr="00562D3C">
        <w:rPr>
          <w:rFonts w:eastAsia="Times New Roman"/>
          <w:sz w:val="22"/>
          <w:szCs w:val="22"/>
          <w:lang w:val="cs-CZ" w:eastAsia="en-US"/>
        </w:rPr>
        <w:t xml:space="preserve"> být podáván pacientům s ITP, kteří mají poruchu funkce jater (skóre</w:t>
      </w:r>
      <w:r w:rsidR="007A441B" w:rsidRPr="00562D3C">
        <w:rPr>
          <w:rFonts w:eastAsia="Times New Roman"/>
          <w:sz w:val="22"/>
          <w:szCs w:val="22"/>
          <w:lang w:val="cs-CZ" w:eastAsia="en-US"/>
        </w:rPr>
        <w:t xml:space="preserve"> podle Childa a Pugha</w:t>
      </w:r>
      <w:r w:rsidRPr="00562D3C">
        <w:rPr>
          <w:rFonts w:eastAsia="Times New Roman"/>
          <w:sz w:val="22"/>
          <w:szCs w:val="22"/>
          <w:lang w:val="cs-CZ" w:eastAsia="en-US"/>
        </w:rPr>
        <w:t xml:space="preserve"> ≥</w:t>
      </w:r>
      <w:r w:rsidR="00C84C35" w:rsidRPr="00562D3C">
        <w:rPr>
          <w:rFonts w:eastAsia="Times New Roman"/>
          <w:sz w:val="22"/>
          <w:szCs w:val="22"/>
          <w:lang w:val="cs-CZ" w:eastAsia="en-US"/>
        </w:rPr>
        <w:t xml:space="preserve"> </w:t>
      </w:r>
      <w:r w:rsidRPr="00562D3C">
        <w:rPr>
          <w:rFonts w:eastAsia="Times New Roman"/>
          <w:sz w:val="22"/>
          <w:szCs w:val="22"/>
          <w:lang w:val="cs-CZ" w:eastAsia="en-US"/>
        </w:rPr>
        <w:t>5), jestliže nelze předpokládat, že přínos léčby převáží riziko vzniku trombózy portální žíly (viz bod 4.4).</w:t>
      </w:r>
    </w:p>
    <w:p w14:paraId="1B8815CC" w14:textId="77777777" w:rsidR="00567CDE" w:rsidRPr="00562D3C" w:rsidRDefault="00567CDE" w:rsidP="00567CDE">
      <w:pPr>
        <w:rPr>
          <w:rFonts w:eastAsia="Times New Roman"/>
          <w:sz w:val="22"/>
          <w:szCs w:val="22"/>
          <w:lang w:val="cs-CZ" w:eastAsia="en-US"/>
        </w:rPr>
      </w:pPr>
    </w:p>
    <w:p w14:paraId="4EB8FCD7" w14:textId="17E7E111"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 xml:space="preserve">Pokud je podávání eltrombopagu k léčbě ITP u pacientů s poruchou funkce jater pokládáno za nutné, musí lékař započít léčbu úvodní dávkou 25 mg jednou denně. Pacienti s poruchou funkce jater </w:t>
      </w:r>
      <w:r w:rsidR="00E17ECC" w:rsidRPr="00562D3C">
        <w:rPr>
          <w:rFonts w:eastAsia="Times New Roman"/>
          <w:sz w:val="22"/>
          <w:szCs w:val="22"/>
          <w:lang w:val="cs-CZ" w:eastAsia="en-US"/>
        </w:rPr>
        <w:t>mají</w:t>
      </w:r>
      <w:r w:rsidRPr="00562D3C">
        <w:rPr>
          <w:rFonts w:eastAsia="Times New Roman"/>
          <w:sz w:val="22"/>
          <w:szCs w:val="22"/>
          <w:lang w:val="cs-CZ" w:eastAsia="en-US"/>
        </w:rPr>
        <w:t xml:space="preserve"> být pozorováni před zvýšením dávky v intervalu 3 týdnů po zahájení léčby eltrombopagem.</w:t>
      </w:r>
    </w:p>
    <w:p w14:paraId="29C893C2" w14:textId="77777777" w:rsidR="00567CDE" w:rsidRPr="00562D3C" w:rsidRDefault="00567CDE" w:rsidP="00567CDE">
      <w:pPr>
        <w:rPr>
          <w:rFonts w:eastAsia="Times New Roman"/>
          <w:sz w:val="22"/>
          <w:szCs w:val="22"/>
          <w:lang w:val="cs-CZ" w:eastAsia="en-US"/>
        </w:rPr>
      </w:pPr>
    </w:p>
    <w:p w14:paraId="0ED9302D" w14:textId="0A640B41"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U trombocytopenických pacientů s chronickou HCV a mírnou poruchou funkce jater (skóre </w:t>
      </w:r>
      <w:r w:rsidR="00613696" w:rsidRPr="00562D3C">
        <w:rPr>
          <w:rFonts w:eastAsia="Times New Roman"/>
          <w:sz w:val="22"/>
          <w:szCs w:val="22"/>
          <w:lang w:val="cs-CZ" w:eastAsia="en-US"/>
        </w:rPr>
        <w:t xml:space="preserve">podle Childa a Pugha </w:t>
      </w:r>
      <w:r w:rsidRPr="00562D3C">
        <w:rPr>
          <w:rFonts w:eastAsia="Times New Roman"/>
          <w:sz w:val="22"/>
          <w:szCs w:val="22"/>
          <w:lang w:val="cs-CZ" w:eastAsia="en-US"/>
        </w:rPr>
        <w:t>≤</w:t>
      </w:r>
      <w:r w:rsidR="00C84C35" w:rsidRPr="00562D3C">
        <w:rPr>
          <w:rFonts w:eastAsia="Times New Roman"/>
          <w:sz w:val="22"/>
          <w:szCs w:val="22"/>
          <w:lang w:val="cs-CZ" w:eastAsia="en-US"/>
        </w:rPr>
        <w:t xml:space="preserve"> </w:t>
      </w:r>
      <w:r w:rsidRPr="00562D3C">
        <w:rPr>
          <w:rFonts w:eastAsia="Times New Roman"/>
          <w:sz w:val="22"/>
          <w:szCs w:val="22"/>
          <w:lang w:val="cs-CZ" w:eastAsia="en-US"/>
        </w:rPr>
        <w:t>6) není potřeba upravovat dávku. U pacientů s chronickou HCV s poruchou funkce jater má být podávání eltrombopagu zahájeno v dávce 25 mg jednou denně (viz bod 5.2). Po zahájení podávání eltrombopagu pacientům s poruchou funkce jater by měli být pozorováni v intervalu 2 týdnů před zvýšením dávky.</w:t>
      </w:r>
    </w:p>
    <w:p w14:paraId="3D19F8C1" w14:textId="77777777" w:rsidR="00567CDE" w:rsidRPr="00562D3C" w:rsidRDefault="00567CDE" w:rsidP="00567CDE">
      <w:pPr>
        <w:rPr>
          <w:rFonts w:eastAsia="Times New Roman"/>
          <w:sz w:val="22"/>
          <w:szCs w:val="22"/>
          <w:lang w:val="cs-CZ" w:eastAsia="en-US"/>
        </w:rPr>
      </w:pPr>
    </w:p>
    <w:p w14:paraId="2868C5C1" w14:textId="77777777"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Zvýšené riziko nežádoucích účinků, včetně jaterní dekompenzace a tromboembolických příhod (TEE), je u trombocytopenických pacientů s pokročilým chronickým onemocněním jater léčených eltrombopagem při přípravě na invazivní zákrok nebo podstupujících antivirovou terapii (viz body 4.4 a 4.8).</w:t>
      </w:r>
    </w:p>
    <w:p w14:paraId="56773515" w14:textId="77777777" w:rsidR="00567CDE" w:rsidRPr="00562D3C" w:rsidRDefault="00567CDE" w:rsidP="00567CDE">
      <w:pPr>
        <w:rPr>
          <w:rFonts w:eastAsia="Times New Roman"/>
          <w:sz w:val="22"/>
          <w:szCs w:val="22"/>
          <w:lang w:val="cs-CZ" w:eastAsia="en-US"/>
        </w:rPr>
      </w:pPr>
    </w:p>
    <w:p w14:paraId="363C5AC5" w14:textId="77777777" w:rsidR="00567CDE" w:rsidRPr="00562D3C" w:rsidRDefault="00567CDE" w:rsidP="00567CDE">
      <w:pPr>
        <w:keepNext/>
        <w:rPr>
          <w:rFonts w:eastAsia="Times New Roman"/>
          <w:i/>
          <w:iCs/>
          <w:sz w:val="22"/>
          <w:szCs w:val="22"/>
          <w:lang w:val="cs-CZ" w:eastAsia="en-US"/>
        </w:rPr>
      </w:pPr>
      <w:r w:rsidRPr="00562D3C">
        <w:rPr>
          <w:rFonts w:eastAsia="Times New Roman"/>
          <w:i/>
          <w:iCs/>
          <w:sz w:val="22"/>
          <w:szCs w:val="22"/>
          <w:lang w:val="cs-CZ" w:eastAsia="en-US"/>
        </w:rPr>
        <w:t>Starší pacienti</w:t>
      </w:r>
    </w:p>
    <w:p w14:paraId="4472FFDF" w14:textId="77777777"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O použití eltrombopagu u pacientů s ITP ve věku 65 let a starších jsou k dispozici pouze omezené údaje, s léčbou pacientů s ITP ve věku nad 85 let nejsou žádné klinické zkušenosti. V klinických studiích s eltrombopagem nebyl celkově pozorován žádný významný rozdíl v bezpečnosti eltrombopagu mezi pacienty ve věku alespoň 65 let a mladšími pacienty. Další zaznamenané klinické zkušenosti nenaznačují rozdíl v odpovědi mezi staršími a mladšími pacienty, ale nemůže být vyloučena vyšší citlivost některých starších osob (viz bod 5.2).</w:t>
      </w:r>
    </w:p>
    <w:p w14:paraId="0ACEF2B8" w14:textId="77777777" w:rsidR="00567CDE" w:rsidRPr="00562D3C" w:rsidRDefault="00567CDE" w:rsidP="00567CDE">
      <w:pPr>
        <w:rPr>
          <w:rFonts w:eastAsia="Times New Roman"/>
          <w:sz w:val="22"/>
          <w:szCs w:val="22"/>
          <w:lang w:val="cs-CZ" w:eastAsia="en-US"/>
        </w:rPr>
      </w:pPr>
    </w:p>
    <w:p w14:paraId="4042351D" w14:textId="3B1075C9"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K dispozici jsou omezené údaje o použití eltrombopagu u pacientů s HCV ve věku nad 75 let. Při léčbě těchto pacientů je zapotřebí opatrnost (viz bod 4.4).</w:t>
      </w:r>
    </w:p>
    <w:p w14:paraId="46FC832F" w14:textId="77777777" w:rsidR="00567CDE" w:rsidRPr="00562D3C" w:rsidRDefault="00567CDE" w:rsidP="00567CDE">
      <w:pPr>
        <w:rPr>
          <w:rFonts w:eastAsia="Times New Roman"/>
          <w:sz w:val="22"/>
          <w:szCs w:val="22"/>
          <w:lang w:val="cs-CZ" w:eastAsia="en-US"/>
        </w:rPr>
      </w:pPr>
    </w:p>
    <w:p w14:paraId="60418042" w14:textId="77777777" w:rsidR="00567CDE" w:rsidRPr="00562D3C" w:rsidRDefault="00567CDE" w:rsidP="00567CDE">
      <w:pPr>
        <w:keepNext/>
        <w:rPr>
          <w:rFonts w:eastAsia="Times New Roman"/>
          <w:i/>
          <w:iCs/>
          <w:sz w:val="22"/>
          <w:szCs w:val="22"/>
          <w:lang w:val="cs-CZ" w:eastAsia="en-US"/>
        </w:rPr>
      </w:pPr>
      <w:r w:rsidRPr="00562D3C">
        <w:rPr>
          <w:rFonts w:eastAsia="Times New Roman"/>
          <w:i/>
          <w:iCs/>
          <w:sz w:val="22"/>
          <w:szCs w:val="22"/>
          <w:lang w:val="cs-CZ" w:eastAsia="en-US"/>
        </w:rPr>
        <w:t>Pacienti z východní a jihovýchodní Asie</w:t>
      </w:r>
    </w:p>
    <w:p w14:paraId="4BE24A2E" w14:textId="77777777"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U dospělých a dětských pacientů východo- a jihovýchodoasijského původu, včetně pacientů s poruchou funkce jater, má být léčba eltrombopagem zahájena v dávce 25 mg jednou denně (viz bod 5.2).</w:t>
      </w:r>
    </w:p>
    <w:p w14:paraId="43449742" w14:textId="77777777" w:rsidR="00567CDE" w:rsidRPr="00562D3C" w:rsidRDefault="00567CDE" w:rsidP="00567CDE">
      <w:pPr>
        <w:rPr>
          <w:rFonts w:eastAsia="Times New Roman"/>
          <w:sz w:val="22"/>
          <w:szCs w:val="22"/>
          <w:lang w:val="cs-CZ" w:eastAsia="en-US"/>
        </w:rPr>
      </w:pPr>
    </w:p>
    <w:p w14:paraId="396BA2EE" w14:textId="01836A34"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 xml:space="preserve">Má se pokračovat ve sledování počtu </w:t>
      </w:r>
      <w:r w:rsidR="009744A4" w:rsidRPr="00562D3C">
        <w:rPr>
          <w:rFonts w:eastAsia="Times New Roman"/>
          <w:sz w:val="22"/>
          <w:szCs w:val="22"/>
          <w:lang w:val="cs-CZ" w:eastAsia="en-US"/>
        </w:rPr>
        <w:t>trombocytů</w:t>
      </w:r>
      <w:r w:rsidR="009744A4" w:rsidRPr="00562D3C" w:rsidDel="009744A4">
        <w:rPr>
          <w:rFonts w:eastAsia="Times New Roman"/>
          <w:sz w:val="22"/>
          <w:szCs w:val="22"/>
          <w:lang w:val="cs-CZ" w:eastAsia="en-US"/>
        </w:rPr>
        <w:t xml:space="preserve"> </w:t>
      </w:r>
      <w:r w:rsidRPr="00562D3C">
        <w:rPr>
          <w:rFonts w:eastAsia="Times New Roman"/>
          <w:sz w:val="22"/>
          <w:szCs w:val="22"/>
          <w:lang w:val="cs-CZ" w:eastAsia="en-US"/>
        </w:rPr>
        <w:t>pacienta a postupovat podle standardních kritérií pro další úpravu dávkování.</w:t>
      </w:r>
    </w:p>
    <w:p w14:paraId="71566A23" w14:textId="77777777" w:rsidR="00567CDE" w:rsidRPr="00562D3C" w:rsidRDefault="00567CDE" w:rsidP="00567CDE">
      <w:pPr>
        <w:rPr>
          <w:rFonts w:eastAsia="Times New Roman"/>
          <w:sz w:val="22"/>
          <w:szCs w:val="22"/>
          <w:lang w:val="cs-CZ" w:eastAsia="en-US"/>
        </w:rPr>
      </w:pPr>
    </w:p>
    <w:p w14:paraId="1B32AD37" w14:textId="77777777" w:rsidR="00567CDE" w:rsidRPr="00562D3C" w:rsidRDefault="00567CDE" w:rsidP="00567CDE">
      <w:pPr>
        <w:keepNext/>
        <w:rPr>
          <w:rFonts w:eastAsia="Times New Roman"/>
          <w:i/>
          <w:iCs/>
          <w:sz w:val="22"/>
          <w:szCs w:val="22"/>
          <w:lang w:val="cs-CZ" w:eastAsia="en-US"/>
        </w:rPr>
      </w:pPr>
      <w:r w:rsidRPr="00562D3C">
        <w:rPr>
          <w:rFonts w:eastAsia="Times New Roman"/>
          <w:i/>
          <w:iCs/>
          <w:sz w:val="22"/>
          <w:szCs w:val="22"/>
          <w:lang w:val="cs-CZ" w:eastAsia="en-US"/>
        </w:rPr>
        <w:t>Pediatrická populace</w:t>
      </w:r>
    </w:p>
    <w:p w14:paraId="022BCB0F" w14:textId="46AE3376"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 xml:space="preserve">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se nedoporučuje používat u dětí mladších jeden rok s ITP z důvodu nedostatku údajů o bezpečnosti a účinnosti. Bezpečnost a účinnost eltrombopagu nebyly u dětí a dospívajících (&lt;</w:t>
      </w:r>
      <w:r w:rsidR="00C84C35" w:rsidRPr="00562D3C">
        <w:rPr>
          <w:rFonts w:eastAsia="Times New Roman"/>
          <w:sz w:val="22"/>
          <w:szCs w:val="22"/>
          <w:lang w:val="cs-CZ" w:eastAsia="en-US"/>
        </w:rPr>
        <w:t xml:space="preserve"> </w:t>
      </w:r>
      <w:r w:rsidRPr="00562D3C">
        <w:rPr>
          <w:rFonts w:eastAsia="Times New Roman"/>
          <w:sz w:val="22"/>
          <w:szCs w:val="22"/>
          <w:lang w:val="cs-CZ" w:eastAsia="en-US"/>
        </w:rPr>
        <w:t>18 let) s trombocytopenií spojenou s chronickou HCV stanoveny. Nejsou dostupné žádné údaje.</w:t>
      </w:r>
    </w:p>
    <w:p w14:paraId="6519BB24" w14:textId="77777777" w:rsidR="00567CDE" w:rsidRPr="00562D3C" w:rsidRDefault="00567CDE" w:rsidP="00567CDE">
      <w:pPr>
        <w:rPr>
          <w:rFonts w:eastAsia="Times New Roman"/>
          <w:sz w:val="22"/>
          <w:szCs w:val="22"/>
          <w:lang w:val="cs-CZ" w:eastAsia="en-US"/>
        </w:rPr>
      </w:pPr>
    </w:p>
    <w:p w14:paraId="272D32DE" w14:textId="77777777" w:rsidR="00567CDE" w:rsidRPr="00562D3C" w:rsidRDefault="00567CDE" w:rsidP="00567CDE">
      <w:pPr>
        <w:keepNext/>
        <w:rPr>
          <w:rFonts w:eastAsia="Times New Roman"/>
          <w:iCs/>
          <w:sz w:val="22"/>
          <w:szCs w:val="22"/>
          <w:u w:val="single"/>
          <w:lang w:val="cs-CZ" w:eastAsia="en-US"/>
        </w:rPr>
      </w:pPr>
      <w:r w:rsidRPr="00562D3C">
        <w:rPr>
          <w:rFonts w:eastAsia="Times New Roman"/>
          <w:iCs/>
          <w:sz w:val="22"/>
          <w:szCs w:val="22"/>
          <w:u w:val="single"/>
          <w:lang w:val="cs-CZ" w:eastAsia="en-US"/>
        </w:rPr>
        <w:t>Způsob podání</w:t>
      </w:r>
    </w:p>
    <w:p w14:paraId="0C053084" w14:textId="77777777" w:rsidR="00567CDE" w:rsidRPr="00562D3C" w:rsidRDefault="00567CDE" w:rsidP="00567CDE">
      <w:pPr>
        <w:keepNext/>
        <w:rPr>
          <w:rFonts w:eastAsia="Times New Roman"/>
          <w:sz w:val="22"/>
          <w:szCs w:val="22"/>
          <w:lang w:val="cs-CZ" w:eastAsia="en-US"/>
        </w:rPr>
      </w:pPr>
    </w:p>
    <w:p w14:paraId="3E22DE77" w14:textId="77777777" w:rsidR="00567CDE" w:rsidRPr="00562D3C" w:rsidRDefault="00567CDE" w:rsidP="00567CDE">
      <w:pPr>
        <w:rPr>
          <w:rFonts w:eastAsia="Times New Roman"/>
          <w:sz w:val="22"/>
          <w:szCs w:val="22"/>
          <w:lang w:val="cs-CZ" w:eastAsia="en-US"/>
        </w:rPr>
      </w:pPr>
      <w:r w:rsidRPr="00562D3C">
        <w:rPr>
          <w:rFonts w:eastAsia="Times New Roman"/>
          <w:sz w:val="22"/>
          <w:szCs w:val="22"/>
          <w:lang w:val="cs-CZ" w:eastAsia="en-US"/>
        </w:rPr>
        <w:t>Perorální podání.</w:t>
      </w:r>
    </w:p>
    <w:p w14:paraId="0527767D" w14:textId="04D6A463" w:rsidR="00567CDE" w:rsidRPr="00562D3C" w:rsidRDefault="00567CDE" w:rsidP="00567CDE">
      <w:pPr>
        <w:pStyle w:val="Normln1"/>
        <w:autoSpaceDE w:val="0"/>
        <w:autoSpaceDN w:val="0"/>
        <w:adjustRightInd w:val="0"/>
        <w:spacing w:line="240" w:lineRule="auto"/>
        <w:rPr>
          <w:szCs w:val="22"/>
        </w:rPr>
      </w:pPr>
      <w:r w:rsidRPr="00562D3C">
        <w:rPr>
          <w:szCs w:val="22"/>
          <w:lang w:eastAsia="en-US"/>
        </w:rPr>
        <w:lastRenderedPageBreak/>
        <w:t xml:space="preserve">Tablety </w:t>
      </w:r>
      <w:r w:rsidR="005817BA" w:rsidRPr="00562D3C">
        <w:rPr>
          <w:szCs w:val="22"/>
          <w:lang w:eastAsia="en-US"/>
        </w:rPr>
        <w:t>mají</w:t>
      </w:r>
      <w:r w:rsidRPr="00562D3C">
        <w:rPr>
          <w:szCs w:val="22"/>
          <w:lang w:eastAsia="en-US"/>
        </w:rPr>
        <w:t xml:space="preserve"> být užity nejméně </w:t>
      </w:r>
      <w:r w:rsidRPr="00562D3C">
        <w:rPr>
          <w:bCs/>
          <w:szCs w:val="22"/>
          <w:lang w:eastAsia="en-US"/>
        </w:rPr>
        <w:t>dvě hodiny</w:t>
      </w:r>
      <w:r w:rsidRPr="00562D3C">
        <w:rPr>
          <w:szCs w:val="22"/>
          <w:lang w:eastAsia="en-US"/>
        </w:rPr>
        <w:t xml:space="preserve"> před užitím nebo nejméně</w:t>
      </w:r>
      <w:r w:rsidRPr="00562D3C">
        <w:rPr>
          <w:bCs/>
          <w:szCs w:val="22"/>
          <w:lang w:eastAsia="en-US"/>
        </w:rPr>
        <w:t xml:space="preserve"> čtyři hodiny</w:t>
      </w:r>
      <w:r w:rsidRPr="00562D3C">
        <w:rPr>
          <w:szCs w:val="22"/>
          <w:lang w:eastAsia="en-US"/>
        </w:rPr>
        <w:t xml:space="preserve"> po užití jakéhokoli z produktů, jako jsou antacida, mléčné výrobky (nebo jiné potraviny obsahující kalcium), nebo minerální doplňky obsahujících polyvalentní kationty (např. železo, </w:t>
      </w:r>
      <w:r w:rsidR="005817BA" w:rsidRPr="00562D3C">
        <w:rPr>
          <w:szCs w:val="22"/>
          <w:lang w:eastAsia="en-US"/>
        </w:rPr>
        <w:t>vápník</w:t>
      </w:r>
      <w:r w:rsidRPr="00562D3C">
        <w:rPr>
          <w:szCs w:val="22"/>
          <w:lang w:eastAsia="en-US"/>
        </w:rPr>
        <w:t xml:space="preserve">, </w:t>
      </w:r>
      <w:r w:rsidR="005817BA" w:rsidRPr="00562D3C">
        <w:rPr>
          <w:szCs w:val="22"/>
          <w:lang w:eastAsia="en-US"/>
        </w:rPr>
        <w:t>hořčík</w:t>
      </w:r>
      <w:r w:rsidRPr="00562D3C">
        <w:rPr>
          <w:szCs w:val="22"/>
          <w:lang w:eastAsia="en-US"/>
        </w:rPr>
        <w:t>, hliník, selen a zinek) (viz body 4.5 a 5.2).</w:t>
      </w:r>
    </w:p>
    <w:p w14:paraId="5CEDA470" w14:textId="77777777" w:rsidR="00812D16" w:rsidRPr="00562D3C" w:rsidRDefault="00812D16" w:rsidP="00204AAB">
      <w:pPr>
        <w:pStyle w:val="Normln1"/>
        <w:spacing w:line="240" w:lineRule="auto"/>
        <w:rPr>
          <w:noProof/>
          <w:szCs w:val="22"/>
        </w:rPr>
      </w:pPr>
    </w:p>
    <w:p w14:paraId="23CA3A0D" w14:textId="77777777" w:rsidR="00812D16" w:rsidRPr="00562D3C" w:rsidRDefault="002D56A2" w:rsidP="00D62DDB">
      <w:pPr>
        <w:pStyle w:val="Normln1"/>
        <w:keepNext/>
        <w:numPr>
          <w:ilvl w:val="1"/>
          <w:numId w:val="27"/>
        </w:numPr>
        <w:spacing w:line="240" w:lineRule="auto"/>
        <w:outlineLvl w:val="0"/>
        <w:rPr>
          <w:noProof/>
          <w:szCs w:val="22"/>
        </w:rPr>
      </w:pPr>
      <w:r w:rsidRPr="00562D3C">
        <w:rPr>
          <w:b/>
          <w:noProof/>
        </w:rPr>
        <w:t>Kontraindikace</w:t>
      </w:r>
    </w:p>
    <w:p w14:paraId="2021C4A4" w14:textId="77777777" w:rsidR="00812D16" w:rsidRPr="00562D3C" w:rsidRDefault="00812D16" w:rsidP="0056212D">
      <w:pPr>
        <w:pStyle w:val="Normln1"/>
        <w:keepNext/>
        <w:spacing w:line="240" w:lineRule="auto"/>
        <w:rPr>
          <w:noProof/>
          <w:szCs w:val="22"/>
        </w:rPr>
      </w:pPr>
    </w:p>
    <w:p w14:paraId="4A8178BB" w14:textId="396D1A85" w:rsidR="00812D16" w:rsidRPr="00562D3C" w:rsidRDefault="002D56A2" w:rsidP="00204AAB">
      <w:pPr>
        <w:pStyle w:val="Normln1"/>
        <w:spacing w:line="240" w:lineRule="auto"/>
        <w:rPr>
          <w:noProof/>
          <w:szCs w:val="22"/>
        </w:rPr>
      </w:pPr>
      <w:r w:rsidRPr="00562D3C">
        <w:t xml:space="preserve">Hypersenzitivita na </w:t>
      </w:r>
      <w:r w:rsidR="005817BA" w:rsidRPr="00562D3C">
        <w:t>eltrombopag</w:t>
      </w:r>
      <w:r w:rsidRPr="00562D3C">
        <w:t xml:space="preserve"> nebo na kteroukoli pomocnou látku uvedenou v bodě 6.1</w:t>
      </w:r>
      <w:r w:rsidR="00EF5CD7" w:rsidRPr="00562D3C">
        <w:t>.</w:t>
      </w:r>
    </w:p>
    <w:p w14:paraId="64017DC4" w14:textId="77777777" w:rsidR="00812D16" w:rsidRPr="00562D3C" w:rsidRDefault="00812D16" w:rsidP="00204AAB">
      <w:pPr>
        <w:pStyle w:val="Normln1"/>
        <w:spacing w:line="240" w:lineRule="auto"/>
        <w:rPr>
          <w:noProof/>
          <w:szCs w:val="22"/>
        </w:rPr>
      </w:pPr>
    </w:p>
    <w:p w14:paraId="2842AE42" w14:textId="77777777" w:rsidR="00812D16" w:rsidRPr="00562D3C" w:rsidRDefault="002D56A2" w:rsidP="00D62DDB">
      <w:pPr>
        <w:pStyle w:val="Normln1"/>
        <w:keepNext/>
        <w:numPr>
          <w:ilvl w:val="1"/>
          <w:numId w:val="27"/>
        </w:numPr>
        <w:spacing w:line="240" w:lineRule="auto"/>
        <w:outlineLvl w:val="0"/>
        <w:rPr>
          <w:b/>
          <w:noProof/>
          <w:szCs w:val="22"/>
        </w:rPr>
      </w:pPr>
      <w:r w:rsidRPr="00562D3C">
        <w:rPr>
          <w:b/>
          <w:noProof/>
        </w:rPr>
        <w:t>Zvláštní upozornění a opatření pro použití</w:t>
      </w:r>
    </w:p>
    <w:p w14:paraId="2123DC97" w14:textId="77777777" w:rsidR="00812D16" w:rsidRPr="00562D3C" w:rsidRDefault="00812D16" w:rsidP="0056212D">
      <w:pPr>
        <w:pStyle w:val="Normln1"/>
        <w:keepNext/>
        <w:spacing w:line="240" w:lineRule="auto"/>
        <w:ind w:left="567" w:hanging="567"/>
        <w:rPr>
          <w:b/>
          <w:noProof/>
          <w:szCs w:val="22"/>
        </w:rPr>
      </w:pPr>
    </w:p>
    <w:p w14:paraId="03D9920A" w14:textId="02B59ED0" w:rsidR="00B00B20" w:rsidRPr="00562D3C" w:rsidRDefault="00B00B20" w:rsidP="00B00B20">
      <w:pPr>
        <w:keepNext/>
        <w:keepLines/>
        <w:pBdr>
          <w:top w:val="single" w:sz="4" w:space="1" w:color="auto"/>
          <w:left w:val="single" w:sz="4" w:space="4" w:color="auto"/>
          <w:bottom w:val="single" w:sz="4" w:space="1" w:color="auto"/>
          <w:right w:val="single" w:sz="4" w:space="4" w:color="auto"/>
        </w:pBdr>
        <w:rPr>
          <w:rFonts w:eastAsia="Times New Roman"/>
          <w:sz w:val="22"/>
          <w:szCs w:val="22"/>
          <w:lang w:val="cs-CZ" w:eastAsia="en-US"/>
        </w:rPr>
      </w:pPr>
      <w:r w:rsidRPr="00562D3C">
        <w:rPr>
          <w:rFonts w:eastAsia="Times New Roman"/>
          <w:sz w:val="22"/>
          <w:szCs w:val="22"/>
          <w:lang w:val="cs-CZ" w:eastAsia="en-US"/>
        </w:rPr>
        <w:t>U trombocytopenických pacientů s HCV a s pokročilým jaterním onemocněním, které je definováno hladinami albuminu ≤</w:t>
      </w:r>
      <w:r w:rsidR="00352AA1" w:rsidRPr="00562D3C">
        <w:rPr>
          <w:rFonts w:eastAsia="Times New Roman"/>
          <w:sz w:val="22"/>
          <w:szCs w:val="22"/>
          <w:lang w:val="cs-CZ" w:eastAsia="en-US"/>
        </w:rPr>
        <w:t xml:space="preserve"> </w:t>
      </w:r>
      <w:r w:rsidRPr="00562D3C">
        <w:rPr>
          <w:rFonts w:eastAsia="Times New Roman"/>
          <w:sz w:val="22"/>
          <w:szCs w:val="22"/>
          <w:lang w:val="cs-CZ" w:eastAsia="en-US"/>
        </w:rPr>
        <w:t>35 g/l nebo modelem pro konečné stadium onemocnění jater (MELD) skóre ≥</w:t>
      </w:r>
      <w:r w:rsidR="00352AA1" w:rsidRPr="00562D3C">
        <w:rPr>
          <w:rFonts w:eastAsia="Times New Roman"/>
          <w:sz w:val="22"/>
          <w:szCs w:val="22"/>
          <w:lang w:val="cs-CZ" w:eastAsia="en-US"/>
        </w:rPr>
        <w:t xml:space="preserve"> </w:t>
      </w:r>
      <w:r w:rsidRPr="00562D3C">
        <w:rPr>
          <w:rFonts w:eastAsia="Times New Roman"/>
          <w:sz w:val="22"/>
          <w:szCs w:val="22"/>
          <w:lang w:val="cs-CZ" w:eastAsia="en-US"/>
        </w:rPr>
        <w:t>10, existuje zvýšené riziko nežádoucích účinků včetně potenciálně fatální jaterní dekompenzace a tromboembolických příhod, pokud jsou léčeni eltrombopagem v kombinaci s terapií založenou na interferonu. Navíc byl přínos léčby vyjádřený jako poměr dosažené setrvalé virologické odpovědi (sustained virological response, SVR) v porovnání s placebem u těchto pacientů omezený (zejména u pacientů s výchozí hladinou albuminu ≤</w:t>
      </w:r>
      <w:r w:rsidR="00352AA1" w:rsidRPr="00562D3C">
        <w:rPr>
          <w:rFonts w:eastAsia="Times New Roman"/>
          <w:sz w:val="22"/>
          <w:szCs w:val="22"/>
          <w:lang w:val="cs-CZ" w:eastAsia="en-US"/>
        </w:rPr>
        <w:t xml:space="preserve"> </w:t>
      </w:r>
      <w:r w:rsidRPr="00562D3C">
        <w:rPr>
          <w:rFonts w:eastAsia="Times New Roman"/>
          <w:sz w:val="22"/>
          <w:szCs w:val="22"/>
          <w:lang w:val="cs-CZ" w:eastAsia="en-US"/>
        </w:rPr>
        <w:t>35g/l) v porovnání s celou skupinou pacientů s HCV. Léčba eltrombopagem má být u těchto pacientů zahájena pouze lékařem, který má zkušenosti s léčbou pokročilé HCV, a pouze v případě, že riziko trombocytopenie nebo nemožnost antivirové terapie vyžadují zásah. Pokud je léčba považována za klinicky indikovanou, je zapotřebí tyto pacienty pečlivě sledovat.</w:t>
      </w:r>
    </w:p>
    <w:p w14:paraId="4CC44666" w14:textId="77777777" w:rsidR="00B00B20" w:rsidRPr="00562D3C" w:rsidRDefault="00B00B20" w:rsidP="00B00B20">
      <w:pPr>
        <w:tabs>
          <w:tab w:val="left" w:pos="450"/>
        </w:tabs>
        <w:ind w:left="567" w:hanging="567"/>
        <w:rPr>
          <w:rFonts w:eastAsia="Times New Roman"/>
          <w:color w:val="000000"/>
          <w:sz w:val="22"/>
          <w:szCs w:val="22"/>
          <w:lang w:val="cs-CZ" w:eastAsia="en-US"/>
        </w:rPr>
      </w:pPr>
    </w:p>
    <w:p w14:paraId="20CD9CCF" w14:textId="77777777" w:rsidR="00B00B20" w:rsidRPr="00562D3C" w:rsidRDefault="00B00B20" w:rsidP="00B00B20">
      <w:pPr>
        <w:keepNext/>
        <w:rPr>
          <w:rFonts w:eastAsia="Times New Roman"/>
          <w:sz w:val="22"/>
          <w:szCs w:val="22"/>
          <w:u w:val="single"/>
          <w:lang w:val="cs-CZ" w:eastAsia="en-US"/>
        </w:rPr>
      </w:pPr>
      <w:r w:rsidRPr="00562D3C">
        <w:rPr>
          <w:rFonts w:eastAsia="Times New Roman"/>
          <w:sz w:val="22"/>
          <w:szCs w:val="22"/>
          <w:u w:val="single"/>
          <w:lang w:val="cs-CZ" w:eastAsia="en-US"/>
        </w:rPr>
        <w:t>Kombinace s přímo působícími antivirotiky</w:t>
      </w:r>
    </w:p>
    <w:p w14:paraId="0B057E4E" w14:textId="77777777" w:rsidR="00B00B20" w:rsidRPr="00562D3C" w:rsidRDefault="00B00B20" w:rsidP="00B00B20">
      <w:pPr>
        <w:keepNext/>
        <w:rPr>
          <w:rFonts w:eastAsia="Times New Roman"/>
          <w:sz w:val="22"/>
          <w:szCs w:val="22"/>
          <w:lang w:val="cs-CZ" w:eastAsia="en-US"/>
        </w:rPr>
      </w:pPr>
    </w:p>
    <w:p w14:paraId="6CCB264A" w14:textId="77777777"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Bezpečnost a účinnost v kombinaci s přímo působícími antivirotiky schválenými pro léčbu chronické hepatitidy C nebyly stanoveny.</w:t>
      </w:r>
    </w:p>
    <w:p w14:paraId="4888C850" w14:textId="77777777" w:rsidR="00B00B20" w:rsidRPr="00562D3C" w:rsidRDefault="00B00B20" w:rsidP="00B00B20">
      <w:pPr>
        <w:rPr>
          <w:rFonts w:eastAsia="Times New Roman"/>
          <w:sz w:val="22"/>
          <w:szCs w:val="22"/>
          <w:lang w:val="cs-CZ" w:eastAsia="en-US"/>
        </w:rPr>
      </w:pPr>
    </w:p>
    <w:p w14:paraId="42798066" w14:textId="77777777" w:rsidR="00B00B20" w:rsidRPr="00562D3C" w:rsidRDefault="00B00B20" w:rsidP="00B00B20">
      <w:pPr>
        <w:keepNext/>
        <w:rPr>
          <w:rFonts w:eastAsia="Times New Roman"/>
          <w:iCs/>
          <w:sz w:val="22"/>
          <w:szCs w:val="22"/>
          <w:u w:val="single"/>
          <w:lang w:val="cs-CZ" w:eastAsia="en-US"/>
        </w:rPr>
      </w:pPr>
      <w:r w:rsidRPr="00562D3C">
        <w:rPr>
          <w:rFonts w:eastAsia="Times New Roman"/>
          <w:iCs/>
          <w:sz w:val="22"/>
          <w:szCs w:val="22"/>
          <w:u w:val="single"/>
          <w:lang w:val="cs-CZ" w:eastAsia="en-US"/>
        </w:rPr>
        <w:t>Riziko hepatotoxicity</w:t>
      </w:r>
    </w:p>
    <w:p w14:paraId="4A3FB301" w14:textId="77777777" w:rsidR="00B00B20" w:rsidRPr="00562D3C" w:rsidRDefault="00B00B20" w:rsidP="00B00B20">
      <w:pPr>
        <w:keepNext/>
        <w:rPr>
          <w:rFonts w:eastAsia="Times New Roman"/>
          <w:sz w:val="22"/>
          <w:szCs w:val="22"/>
          <w:lang w:val="cs-CZ" w:eastAsia="en-US"/>
        </w:rPr>
      </w:pPr>
    </w:p>
    <w:p w14:paraId="08C30110" w14:textId="77777777"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Podávání eltrombopagu může způsobit abnormality jaterních funkcí a těžkou hepatotoxicitu, která může být život ohrožující (viz bod 4.8).</w:t>
      </w:r>
    </w:p>
    <w:p w14:paraId="3C0C722B" w14:textId="77777777" w:rsidR="00B00B20" w:rsidRPr="00562D3C" w:rsidRDefault="00B00B20" w:rsidP="00B00B20">
      <w:pPr>
        <w:rPr>
          <w:rFonts w:eastAsia="Times New Roman"/>
          <w:sz w:val="22"/>
          <w:szCs w:val="22"/>
          <w:lang w:val="cs-CZ" w:eastAsia="en-US"/>
        </w:rPr>
      </w:pPr>
    </w:p>
    <w:p w14:paraId="4484ADAB" w14:textId="52D9ADFA" w:rsidR="00B00B20" w:rsidRPr="00562D3C" w:rsidRDefault="00B00B20" w:rsidP="00B00B20">
      <w:pPr>
        <w:keepNext/>
        <w:rPr>
          <w:rFonts w:eastAsia="Times New Roman"/>
          <w:sz w:val="22"/>
          <w:szCs w:val="22"/>
          <w:lang w:val="cs-CZ" w:eastAsia="en-US"/>
        </w:rPr>
      </w:pPr>
      <w:r w:rsidRPr="00562D3C">
        <w:rPr>
          <w:rFonts w:eastAsia="Times New Roman"/>
          <w:sz w:val="22"/>
          <w:szCs w:val="22"/>
          <w:lang w:val="cs-CZ" w:eastAsia="en-US"/>
        </w:rPr>
        <w:t>Sérové hladiny alaninaminotrasferázy (ALT), aspartátaminotransferázy (AST) a bilirubinu se stanovují před zahájením terapie eltrombopagem, poté každé 2 týdny v průběhu fáze úpravy dávkování a následně jednou za měsíc po stabilizaci dávky. Eltrombopag inhibuje UGT1A1 a OATP1B1, což může vést k nepřímé hyperbilirubinemii. Při zvýšení bilirubinu by se mělo rozlišovat, zda se jedná o přímý či nepřímý bilirubin. Abnormální hladiny jaterních testů je nutno opakovaně zhodnotit v průběhu 3 až 5 dnů. Pokud jsou abnormality potvrzeny, monitorují se sérové hladiny jaterních testů až do doby vymizení abnormálních hodnot, jejich následné stabilizace nebo návratu k výchozím hodnotám. Terapie eltrombopagem by se měla přerušit, pokud se hladiny ALT zvýší (</w:t>
      </w:r>
      <w:r w:rsidRPr="00562D3C">
        <w:rPr>
          <w:rFonts w:eastAsia="Times New Roman"/>
          <w:color w:val="000000"/>
          <w:sz w:val="22"/>
          <w:szCs w:val="22"/>
          <w:lang w:val="cs-CZ" w:eastAsia="en-US"/>
        </w:rPr>
        <w:sym w:font="Symbol" w:char="F0B3"/>
      </w:r>
      <w:r w:rsidR="00352AA1" w:rsidRPr="00562D3C">
        <w:rPr>
          <w:rFonts w:eastAsia="Times New Roman"/>
          <w:color w:val="000000"/>
          <w:sz w:val="22"/>
          <w:szCs w:val="22"/>
          <w:lang w:val="cs-CZ" w:eastAsia="en-US"/>
        </w:rPr>
        <w:t xml:space="preserve"> </w:t>
      </w:r>
      <w:r w:rsidRPr="00562D3C">
        <w:rPr>
          <w:rFonts w:eastAsia="Times New Roman"/>
          <w:color w:val="000000"/>
          <w:sz w:val="22"/>
          <w:szCs w:val="22"/>
          <w:lang w:val="cs-CZ" w:eastAsia="en-US"/>
        </w:rPr>
        <w:t xml:space="preserve">3násobek horní hranice normálu (upper limit of normal – </w:t>
      </w:r>
      <w:r w:rsidRPr="00562D3C">
        <w:rPr>
          <w:rFonts w:eastAsia="Times New Roman"/>
          <w:sz w:val="22"/>
          <w:szCs w:val="22"/>
          <w:lang w:val="cs-CZ" w:eastAsia="en-US"/>
        </w:rPr>
        <w:t xml:space="preserve">ULN) u pacientů s normálními jaterními funkcemi nebo </w:t>
      </w:r>
      <w:r w:rsidRPr="00562D3C">
        <w:rPr>
          <w:rFonts w:eastAsia="Times New Roman"/>
          <w:color w:val="000000"/>
          <w:sz w:val="22"/>
          <w:szCs w:val="22"/>
          <w:lang w:val="cs-CZ" w:eastAsia="en-US"/>
        </w:rPr>
        <w:t>≥</w:t>
      </w:r>
      <w:r w:rsidR="00352AA1" w:rsidRPr="00562D3C">
        <w:rPr>
          <w:rFonts w:eastAsia="Times New Roman"/>
          <w:color w:val="000000"/>
          <w:sz w:val="22"/>
          <w:szCs w:val="22"/>
          <w:lang w:val="cs-CZ" w:eastAsia="en-US"/>
        </w:rPr>
        <w:t xml:space="preserve"> </w:t>
      </w:r>
      <w:r w:rsidRPr="00562D3C">
        <w:rPr>
          <w:rFonts w:eastAsia="Times New Roman"/>
          <w:color w:val="000000"/>
          <w:sz w:val="22"/>
          <w:szCs w:val="22"/>
          <w:lang w:val="cs-CZ" w:eastAsia="en-US"/>
        </w:rPr>
        <w:t>3násobek výchozí hodnoty nebo &gt;</w:t>
      </w:r>
      <w:r w:rsidR="00352AA1" w:rsidRPr="00562D3C">
        <w:rPr>
          <w:rFonts w:eastAsia="Times New Roman"/>
          <w:color w:val="000000"/>
          <w:sz w:val="22"/>
          <w:szCs w:val="22"/>
          <w:lang w:val="cs-CZ" w:eastAsia="en-US"/>
        </w:rPr>
        <w:t xml:space="preserve"> </w:t>
      </w:r>
      <w:r w:rsidRPr="00562D3C">
        <w:rPr>
          <w:rFonts w:eastAsia="Times New Roman"/>
          <w:color w:val="000000"/>
          <w:sz w:val="22"/>
          <w:szCs w:val="22"/>
          <w:lang w:val="cs-CZ" w:eastAsia="en-US"/>
        </w:rPr>
        <w:t>5násobek ULN, podle toho, která hodnota je nižší, u pacientů s transaminázami zvýšenými již před léčbou</w:t>
      </w:r>
      <w:r w:rsidRPr="00562D3C">
        <w:rPr>
          <w:rFonts w:eastAsia="Times New Roman"/>
          <w:sz w:val="22"/>
          <w:szCs w:val="22"/>
          <w:lang w:val="cs-CZ" w:eastAsia="en-US"/>
        </w:rPr>
        <w:t>) a pokud:</w:t>
      </w:r>
    </w:p>
    <w:p w14:paraId="31074EFD" w14:textId="77777777" w:rsidR="00B00B20" w:rsidRPr="00562D3C" w:rsidRDefault="00B00B20" w:rsidP="00562D3C">
      <w:pPr>
        <w:pStyle w:val="ListParagraph"/>
        <w:numPr>
          <w:ilvl w:val="0"/>
          <w:numId w:val="148"/>
        </w:numPr>
        <w:tabs>
          <w:tab w:val="left" w:pos="567"/>
        </w:tabs>
      </w:pPr>
      <w:r w:rsidRPr="00562D3C">
        <w:t>stále stoupají, nebo</w:t>
      </w:r>
    </w:p>
    <w:p w14:paraId="006E1FE6" w14:textId="03F42248" w:rsidR="00B00B20" w:rsidRPr="00562D3C" w:rsidRDefault="00B00B20" w:rsidP="00562D3C">
      <w:pPr>
        <w:pStyle w:val="ListParagraph"/>
        <w:numPr>
          <w:ilvl w:val="0"/>
          <w:numId w:val="148"/>
        </w:numPr>
        <w:tabs>
          <w:tab w:val="left" w:pos="567"/>
        </w:tabs>
      </w:pPr>
      <w:r w:rsidRPr="00562D3C">
        <w:t>přetrvávají po dobu ≥</w:t>
      </w:r>
      <w:r w:rsidR="00352AA1" w:rsidRPr="00562D3C">
        <w:t xml:space="preserve"> </w:t>
      </w:r>
      <w:r w:rsidRPr="00562D3C">
        <w:t>4 týdnů, nebo</w:t>
      </w:r>
    </w:p>
    <w:p w14:paraId="1BCA61D2" w14:textId="77777777" w:rsidR="00B00B20" w:rsidRPr="00562D3C" w:rsidRDefault="00B00B20" w:rsidP="00562D3C">
      <w:pPr>
        <w:pStyle w:val="ListParagraph"/>
        <w:numPr>
          <w:ilvl w:val="0"/>
          <w:numId w:val="148"/>
        </w:numPr>
        <w:tabs>
          <w:tab w:val="left" w:pos="567"/>
        </w:tabs>
      </w:pPr>
      <w:r w:rsidRPr="00562D3C">
        <w:t>jsou doprovázeny zvýšením hladiny přímého bilirubinu, nebo</w:t>
      </w:r>
    </w:p>
    <w:p w14:paraId="3E176FA9" w14:textId="77777777" w:rsidR="00B00B20" w:rsidRPr="00562D3C" w:rsidRDefault="00B00B20" w:rsidP="00562D3C">
      <w:pPr>
        <w:pStyle w:val="ListParagraph"/>
        <w:numPr>
          <w:ilvl w:val="0"/>
          <w:numId w:val="148"/>
        </w:numPr>
        <w:tabs>
          <w:tab w:val="left" w:pos="567"/>
        </w:tabs>
      </w:pPr>
      <w:r w:rsidRPr="00562D3C">
        <w:t>jsou doprovázeny klinickými příznaky jaterního poškození nebo průkazem jaterní dekompenzace.</w:t>
      </w:r>
    </w:p>
    <w:p w14:paraId="2423787B" w14:textId="77777777" w:rsidR="00B00B20" w:rsidRPr="00562D3C" w:rsidRDefault="00B00B20" w:rsidP="00B00B20">
      <w:pPr>
        <w:tabs>
          <w:tab w:val="left" w:pos="567"/>
        </w:tabs>
        <w:ind w:left="567" w:hanging="567"/>
        <w:rPr>
          <w:rFonts w:eastAsia="Times New Roman"/>
          <w:sz w:val="22"/>
          <w:szCs w:val="22"/>
          <w:lang w:val="cs-CZ" w:eastAsia="en-US"/>
        </w:rPr>
      </w:pPr>
    </w:p>
    <w:p w14:paraId="7FD1CCE3" w14:textId="77777777"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Pokud je eltrombopag podáván pacientům s jaterním onemocněním, je vyžadováno zvýšené pozornosti. Pacientům s ITP a SAA s poruchou jaterních funkcí má být podávána nižší úvodní dávka eltrombopagu. Vyžaduje se pečlivé sledování pacientů s poruchou jaterních funkcí (viz bod 4.2).</w:t>
      </w:r>
    </w:p>
    <w:p w14:paraId="2EAE283C" w14:textId="77777777" w:rsidR="00B00B20" w:rsidRPr="00562D3C" w:rsidRDefault="00B00B20" w:rsidP="00B00B20">
      <w:pPr>
        <w:rPr>
          <w:rFonts w:eastAsia="Times New Roman"/>
          <w:iCs/>
          <w:sz w:val="22"/>
          <w:szCs w:val="22"/>
          <w:lang w:val="cs-CZ" w:eastAsia="en-US"/>
        </w:rPr>
      </w:pPr>
    </w:p>
    <w:p w14:paraId="6A4A64BB" w14:textId="77777777" w:rsidR="00B00B20" w:rsidRPr="00562D3C" w:rsidRDefault="00B00B20" w:rsidP="00B00B20">
      <w:pPr>
        <w:keepNext/>
        <w:rPr>
          <w:rFonts w:eastAsia="Times New Roman"/>
          <w:iCs/>
          <w:sz w:val="22"/>
          <w:szCs w:val="22"/>
          <w:u w:val="single"/>
          <w:lang w:val="cs-CZ" w:eastAsia="en-US"/>
        </w:rPr>
      </w:pPr>
      <w:r w:rsidRPr="00562D3C">
        <w:rPr>
          <w:rFonts w:eastAsia="Times New Roman"/>
          <w:iCs/>
          <w:sz w:val="22"/>
          <w:szCs w:val="22"/>
          <w:u w:val="single"/>
          <w:lang w:val="cs-CZ" w:eastAsia="en-US"/>
        </w:rPr>
        <w:lastRenderedPageBreak/>
        <w:t>Jaterní dekompenzace (podání s interferonem)</w:t>
      </w:r>
    </w:p>
    <w:p w14:paraId="43073918" w14:textId="77777777" w:rsidR="00B00B20" w:rsidRPr="00562D3C" w:rsidRDefault="00B00B20" w:rsidP="00B00B20">
      <w:pPr>
        <w:keepNext/>
        <w:rPr>
          <w:rFonts w:eastAsia="Times New Roman"/>
          <w:iCs/>
          <w:sz w:val="22"/>
          <w:szCs w:val="22"/>
          <w:lang w:val="cs-CZ" w:eastAsia="en-US"/>
        </w:rPr>
      </w:pPr>
    </w:p>
    <w:p w14:paraId="07261B6C" w14:textId="274BB946" w:rsidR="00B00B20" w:rsidRPr="00562D3C" w:rsidRDefault="00B00B20" w:rsidP="00B00B20">
      <w:pPr>
        <w:rPr>
          <w:rFonts w:eastAsia="MS Mincho"/>
          <w:sz w:val="22"/>
          <w:szCs w:val="22"/>
          <w:lang w:val="cs-CZ" w:eastAsia="en-US"/>
        </w:rPr>
      </w:pPr>
      <w:r w:rsidRPr="00562D3C">
        <w:rPr>
          <w:rFonts w:eastAsia="Times New Roman"/>
          <w:iCs/>
          <w:sz w:val="22"/>
          <w:szCs w:val="22"/>
          <w:lang w:val="cs-CZ" w:eastAsia="en-US"/>
        </w:rPr>
        <w:t xml:space="preserve">Jaterní dekompenzace u pacientů s chronickou hepatitidou C: doporučuje se sledovat pacienty s nízkou hladinou albuminu </w:t>
      </w:r>
      <w:r w:rsidRPr="00562D3C">
        <w:rPr>
          <w:rFonts w:eastAsia="Times New Roman"/>
          <w:sz w:val="22"/>
          <w:szCs w:val="22"/>
          <w:lang w:val="cs-CZ" w:eastAsia="en-US"/>
        </w:rPr>
        <w:t>(≤</w:t>
      </w:r>
      <w:r w:rsidR="00352AA1" w:rsidRPr="00562D3C">
        <w:rPr>
          <w:rFonts w:eastAsia="Times New Roman"/>
          <w:sz w:val="22"/>
          <w:szCs w:val="22"/>
          <w:lang w:val="cs-CZ" w:eastAsia="en-US"/>
        </w:rPr>
        <w:t xml:space="preserve"> </w:t>
      </w:r>
      <w:r w:rsidRPr="00562D3C">
        <w:rPr>
          <w:rFonts w:eastAsia="Times New Roman"/>
          <w:sz w:val="22"/>
          <w:szCs w:val="22"/>
          <w:lang w:val="cs-CZ" w:eastAsia="en-US"/>
        </w:rPr>
        <w:t xml:space="preserve">35 g/l) nebo s MELD </w:t>
      </w:r>
      <w:r w:rsidRPr="00562D3C">
        <w:rPr>
          <w:rFonts w:eastAsia="MS Mincho"/>
          <w:sz w:val="22"/>
          <w:szCs w:val="22"/>
          <w:lang w:val="cs-CZ" w:eastAsia="en-US"/>
        </w:rPr>
        <w:t>skóre před zahájením léčby ≥</w:t>
      </w:r>
      <w:r w:rsidR="00352AA1" w:rsidRPr="00562D3C">
        <w:rPr>
          <w:rFonts w:eastAsia="MS Mincho"/>
          <w:sz w:val="22"/>
          <w:szCs w:val="22"/>
          <w:lang w:val="cs-CZ" w:eastAsia="en-US"/>
        </w:rPr>
        <w:t xml:space="preserve"> </w:t>
      </w:r>
      <w:r w:rsidRPr="00562D3C">
        <w:rPr>
          <w:rFonts w:eastAsia="MS Mincho"/>
          <w:sz w:val="22"/>
          <w:szCs w:val="22"/>
          <w:lang w:val="cs-CZ" w:eastAsia="en-US"/>
        </w:rPr>
        <w:t>10.</w:t>
      </w:r>
    </w:p>
    <w:p w14:paraId="5BF6BF92" w14:textId="77777777" w:rsidR="00B00B20" w:rsidRPr="00562D3C" w:rsidRDefault="00B00B20" w:rsidP="00B00B20">
      <w:pPr>
        <w:rPr>
          <w:rFonts w:eastAsia="MS Mincho"/>
          <w:sz w:val="22"/>
          <w:szCs w:val="22"/>
          <w:lang w:val="cs-CZ" w:eastAsia="en-US"/>
        </w:rPr>
      </w:pPr>
    </w:p>
    <w:p w14:paraId="24202CDE" w14:textId="36D44FDD" w:rsidR="00B00B20" w:rsidRPr="00562D3C" w:rsidRDefault="00B00B20" w:rsidP="00B00B20">
      <w:pPr>
        <w:rPr>
          <w:rFonts w:eastAsia="Times New Roman"/>
          <w:iCs/>
          <w:sz w:val="22"/>
          <w:szCs w:val="22"/>
          <w:lang w:val="cs-CZ" w:eastAsia="en-US"/>
        </w:rPr>
      </w:pPr>
      <w:r w:rsidRPr="00562D3C">
        <w:rPr>
          <w:rFonts w:eastAsia="MS Mincho"/>
          <w:sz w:val="22"/>
          <w:szCs w:val="22"/>
          <w:lang w:val="cs-CZ" w:eastAsia="en-US"/>
        </w:rPr>
        <w:t xml:space="preserve">U pacientů s chronickou HCV s jaterní cirhózou může být riziko jaterní dekompenzace při podání interferonu alfa. Ve dvou kontrolovaných klinických studiích u trombocytopenických pacientů s HCV nastala jaterní dekompenzace (ascites, hepatická encefalopatie, krvácení z varixů, spontánní bakteriální peritonitida) častěji v rameni s eltrombopagem (11 %) než v rameni s placebem (6 %). U pacientů s nízkými hladinami albuminu </w:t>
      </w:r>
      <w:r w:rsidRPr="00562D3C">
        <w:rPr>
          <w:rFonts w:eastAsia="Times New Roman"/>
          <w:sz w:val="22"/>
          <w:szCs w:val="22"/>
          <w:lang w:val="cs-CZ" w:eastAsia="en-US"/>
        </w:rPr>
        <w:t>(≤</w:t>
      </w:r>
      <w:r w:rsidR="00352AA1" w:rsidRPr="00562D3C">
        <w:rPr>
          <w:rFonts w:eastAsia="Times New Roman"/>
          <w:sz w:val="22"/>
          <w:szCs w:val="22"/>
          <w:lang w:val="cs-CZ" w:eastAsia="en-US"/>
        </w:rPr>
        <w:t xml:space="preserve"> </w:t>
      </w:r>
      <w:r w:rsidRPr="00562D3C">
        <w:rPr>
          <w:rFonts w:eastAsia="Times New Roman"/>
          <w:sz w:val="22"/>
          <w:szCs w:val="22"/>
          <w:lang w:val="cs-CZ" w:eastAsia="en-US"/>
        </w:rPr>
        <w:t>35 g/l) nebo s MELD skóre ve výchozím stavu ≥</w:t>
      </w:r>
      <w:r w:rsidR="00352AA1" w:rsidRPr="00562D3C">
        <w:rPr>
          <w:rFonts w:eastAsia="Times New Roman"/>
          <w:sz w:val="22"/>
          <w:szCs w:val="22"/>
          <w:lang w:val="cs-CZ" w:eastAsia="en-US"/>
        </w:rPr>
        <w:t xml:space="preserve"> </w:t>
      </w:r>
      <w:r w:rsidRPr="00562D3C">
        <w:rPr>
          <w:rFonts w:eastAsia="Times New Roman"/>
          <w:sz w:val="22"/>
          <w:szCs w:val="22"/>
          <w:lang w:val="cs-CZ" w:eastAsia="en-US"/>
        </w:rPr>
        <w:t>10 bylo 3krát vyšší riziko jaterní dekompenzace a zvýšené riziko fatálních nežádoucích účinků v porovnání s pacienty s méně pokročilým jaterním onemocněním. Navíc byl přínos léčby vyjádřený jako poměr dosažené SVR v porovnání s placebem u těchto pacientů omezený (zejména u pacientů s výchozí hladinou albuminu ≤</w:t>
      </w:r>
      <w:r w:rsidR="00352AA1" w:rsidRPr="00562D3C">
        <w:rPr>
          <w:rFonts w:eastAsia="Times New Roman"/>
          <w:sz w:val="22"/>
          <w:szCs w:val="22"/>
          <w:lang w:val="cs-CZ" w:eastAsia="en-US"/>
        </w:rPr>
        <w:t xml:space="preserve"> </w:t>
      </w:r>
      <w:r w:rsidRPr="00562D3C">
        <w:rPr>
          <w:rFonts w:eastAsia="Times New Roman"/>
          <w:sz w:val="22"/>
          <w:szCs w:val="22"/>
          <w:lang w:val="cs-CZ" w:eastAsia="en-US"/>
        </w:rPr>
        <w:t>35 g/l) v porovnání s celou skupinou. Eltrombopag má být těmto pacientům podán pouze po pečlivém posouzení očekávaného přínosu v porovnání s riziky. Pacienti s těmito charakteristikami mají být pečlivě sledováni, zda se u nich nevyskytují známky a příznaky jaterní dekompenzace. Kritéria k vysazení léčby je třeba vyhledat v odpovídajícím souhrnu údajů o přípravku (SPC) přípravku s interferonem. Pokud je antivirová terapie vysazena kvůli jaterní dekompenzaci, má být léčba eltrombopagem ukončena.</w:t>
      </w:r>
    </w:p>
    <w:p w14:paraId="0165F88D" w14:textId="77777777" w:rsidR="00B00B20" w:rsidRPr="00562D3C" w:rsidRDefault="00B00B20" w:rsidP="00B00B20">
      <w:pPr>
        <w:rPr>
          <w:rFonts w:eastAsia="Times New Roman"/>
          <w:i/>
          <w:iCs/>
          <w:sz w:val="22"/>
          <w:szCs w:val="22"/>
          <w:u w:val="single"/>
          <w:lang w:val="cs-CZ" w:eastAsia="en-US"/>
        </w:rPr>
      </w:pPr>
    </w:p>
    <w:p w14:paraId="3FFCD9AB" w14:textId="77777777" w:rsidR="00B00B20" w:rsidRPr="00562D3C" w:rsidRDefault="00B00B20" w:rsidP="00B00B20">
      <w:pPr>
        <w:keepNext/>
        <w:rPr>
          <w:rFonts w:eastAsia="Times New Roman"/>
          <w:iCs/>
          <w:sz w:val="22"/>
          <w:szCs w:val="22"/>
          <w:u w:val="single"/>
          <w:lang w:val="cs-CZ" w:eastAsia="en-US"/>
        </w:rPr>
      </w:pPr>
      <w:r w:rsidRPr="00562D3C">
        <w:rPr>
          <w:rFonts w:eastAsia="Times New Roman"/>
          <w:iCs/>
          <w:sz w:val="22"/>
          <w:szCs w:val="22"/>
          <w:u w:val="single"/>
          <w:lang w:val="cs-CZ" w:eastAsia="en-US"/>
        </w:rPr>
        <w:t>Trombotické/tromboembolické komplikace</w:t>
      </w:r>
    </w:p>
    <w:p w14:paraId="6237418C" w14:textId="77777777" w:rsidR="00B00B20" w:rsidRPr="00562D3C" w:rsidRDefault="00B00B20" w:rsidP="00B00B20">
      <w:pPr>
        <w:keepNext/>
        <w:rPr>
          <w:rFonts w:eastAsia="Times New Roman"/>
          <w:sz w:val="22"/>
          <w:szCs w:val="22"/>
          <w:lang w:val="cs-CZ" w:eastAsia="en-US"/>
        </w:rPr>
      </w:pPr>
    </w:p>
    <w:p w14:paraId="7CDA87A6" w14:textId="541D1687"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V kontrolovaných studiích u trombocytopenických pacientů s HCV, kteří dostávali terapii založenou na interferonu (n</w:t>
      </w:r>
      <w:r w:rsidR="00352AA1" w:rsidRPr="00562D3C">
        <w:rPr>
          <w:rFonts w:eastAsia="Times New Roman"/>
          <w:sz w:val="22"/>
          <w:szCs w:val="22"/>
          <w:lang w:val="cs-CZ" w:eastAsia="en-US"/>
        </w:rPr>
        <w:t xml:space="preserve"> </w:t>
      </w:r>
      <w:r w:rsidRPr="00562D3C">
        <w:rPr>
          <w:rFonts w:eastAsia="Times New Roman"/>
          <w:sz w:val="22"/>
          <w:szCs w:val="22"/>
          <w:lang w:val="cs-CZ" w:eastAsia="en-US"/>
        </w:rPr>
        <w:t>=</w:t>
      </w:r>
      <w:r w:rsidR="00352AA1" w:rsidRPr="00562D3C">
        <w:rPr>
          <w:rFonts w:eastAsia="Times New Roman"/>
          <w:sz w:val="22"/>
          <w:szCs w:val="22"/>
          <w:lang w:val="cs-CZ" w:eastAsia="en-US"/>
        </w:rPr>
        <w:t xml:space="preserve"> </w:t>
      </w:r>
      <w:r w:rsidRPr="00562D3C">
        <w:rPr>
          <w:rFonts w:eastAsia="Times New Roman"/>
          <w:sz w:val="22"/>
          <w:szCs w:val="22"/>
          <w:lang w:val="cs-CZ" w:eastAsia="en-US"/>
        </w:rPr>
        <w:t xml:space="preserve">1 439), byly u 38 z 955 pacientů (4 %) léčených eltrombopagem a u 6 ze 484 pacientů (1 %) ve skupině s placebem zaznamenány TEE. Hlášené trombotické/tromboembolické komplikace zahrnovaly jak venózní, tak arteriální příhody. Většina TEE nebyla závažná a byla vyřešena před ukončením studie. Trombóza portální žíly byla nejčastější TEE v obou skupinách (2 % ve skupině pacientů léčených eltrombopagem a </w:t>
      </w:r>
      <w:r w:rsidRPr="00562D3C">
        <w:rPr>
          <w:rFonts w:eastAsia="Times New Roman"/>
          <w:color w:val="000000"/>
          <w:sz w:val="22"/>
          <w:szCs w:val="22"/>
          <w:lang w:val="cs-CZ" w:eastAsia="en-US"/>
        </w:rPr>
        <w:t>&lt;</w:t>
      </w:r>
      <w:r w:rsidR="00352AA1" w:rsidRPr="00562D3C">
        <w:rPr>
          <w:rFonts w:eastAsia="Times New Roman"/>
          <w:color w:val="000000"/>
          <w:sz w:val="22"/>
          <w:szCs w:val="22"/>
          <w:lang w:val="cs-CZ" w:eastAsia="en-US"/>
        </w:rPr>
        <w:t xml:space="preserve"> </w:t>
      </w:r>
      <w:r w:rsidRPr="00562D3C">
        <w:rPr>
          <w:rFonts w:eastAsia="Times New Roman"/>
          <w:color w:val="000000"/>
          <w:sz w:val="22"/>
          <w:szCs w:val="22"/>
          <w:lang w:val="cs-CZ" w:eastAsia="en-US"/>
        </w:rPr>
        <w:t xml:space="preserve">1 % ve skupině s placebem). Nebyl pozorován žádný specifický časový vztah mezi zahájením léčby a výskytem TEE. Pacienti s nízkými hladinami albuminu </w:t>
      </w:r>
      <w:r w:rsidRPr="00562D3C">
        <w:rPr>
          <w:rFonts w:eastAsia="Times New Roman"/>
          <w:sz w:val="22"/>
          <w:szCs w:val="22"/>
          <w:lang w:val="cs-CZ" w:eastAsia="en-US"/>
        </w:rPr>
        <w:t>(≤</w:t>
      </w:r>
      <w:r w:rsidR="00352AA1" w:rsidRPr="00562D3C">
        <w:rPr>
          <w:rFonts w:eastAsia="Times New Roman"/>
          <w:sz w:val="22"/>
          <w:szCs w:val="22"/>
          <w:lang w:val="cs-CZ" w:eastAsia="en-US"/>
        </w:rPr>
        <w:t xml:space="preserve"> </w:t>
      </w:r>
      <w:r w:rsidRPr="00562D3C">
        <w:rPr>
          <w:rFonts w:eastAsia="Times New Roman"/>
          <w:sz w:val="22"/>
          <w:szCs w:val="22"/>
          <w:lang w:val="cs-CZ" w:eastAsia="en-US"/>
        </w:rPr>
        <w:t>35 g/l) nebo MELD ≥</w:t>
      </w:r>
      <w:r w:rsidR="00352AA1" w:rsidRPr="00562D3C">
        <w:rPr>
          <w:rFonts w:eastAsia="Times New Roman"/>
          <w:sz w:val="22"/>
          <w:szCs w:val="22"/>
          <w:lang w:val="cs-CZ" w:eastAsia="en-US"/>
        </w:rPr>
        <w:t xml:space="preserve"> </w:t>
      </w:r>
      <w:r w:rsidRPr="00562D3C">
        <w:rPr>
          <w:rFonts w:eastAsia="Times New Roman"/>
          <w:sz w:val="22"/>
          <w:szCs w:val="22"/>
          <w:lang w:val="cs-CZ" w:eastAsia="en-US"/>
        </w:rPr>
        <w:t>10 měli 2krát vyšší riziko TEE než pacienti s vyššími hladinami albuminu; pacienti ve věku ≥</w:t>
      </w:r>
      <w:r w:rsidR="00352AA1" w:rsidRPr="00562D3C">
        <w:rPr>
          <w:rFonts w:eastAsia="Times New Roman"/>
          <w:sz w:val="22"/>
          <w:szCs w:val="22"/>
          <w:lang w:val="cs-CZ" w:eastAsia="en-US"/>
        </w:rPr>
        <w:t xml:space="preserve"> </w:t>
      </w:r>
      <w:r w:rsidRPr="00562D3C">
        <w:rPr>
          <w:rFonts w:eastAsia="Times New Roman"/>
          <w:sz w:val="22"/>
          <w:szCs w:val="22"/>
          <w:lang w:val="cs-CZ" w:eastAsia="en-US"/>
        </w:rPr>
        <w:t>60 let měli 2krát vyšší riziko TEE v porovnání s mladšími pacienty. Eltrombopag má být těmto pacientům podán pouze po pečlivém posouzení očekávaného přínosu v porovnání s riziky. Pacienti mají být pečlivě sledováni, zda se u nich nevyskytují známky a příznaky TEE.</w:t>
      </w:r>
    </w:p>
    <w:p w14:paraId="6692EBCE" w14:textId="77777777" w:rsidR="00B00B20" w:rsidRPr="00562D3C" w:rsidRDefault="00B00B20" w:rsidP="00B00B20">
      <w:pPr>
        <w:rPr>
          <w:rFonts w:eastAsia="Times New Roman"/>
          <w:sz w:val="22"/>
          <w:szCs w:val="22"/>
          <w:lang w:val="cs-CZ" w:eastAsia="en-US"/>
        </w:rPr>
      </w:pPr>
    </w:p>
    <w:p w14:paraId="2D6D2B75" w14:textId="299F2EC5"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 xml:space="preserve">U pacientů s chronickým onemocněním jater (CLD), kteří byli léčeni eltrombopagem v dávce 75 mg jednou denně po dobu 2 týdnů před plánovanými lékařskými zákroky invazivního charakteru, bylo zjištěno zvýšené riziko vzniku tromboembolických příhod (TEE). U šesti ze 143 (4 %) dospělých pacientů s chronickým onemocněním jater, kterým byl podáván eltrombopag, se vyskytly tromboembolické příhody (TEE) (všechny portálního venózního systému) a u dvou ze 145 (1 %) pacientů ve skupině dostávající placebo se vyskytly tromboembolické příhody (TEE) (jedna portálního venózního systému a jeden infarkt myokardu). U pěti z 6 pacientů léčených eltrombopagem se při počtu </w:t>
      </w:r>
      <w:r w:rsidR="009744A4" w:rsidRPr="00562D3C">
        <w:rPr>
          <w:rFonts w:eastAsia="Times New Roman"/>
          <w:sz w:val="22"/>
          <w:szCs w:val="22"/>
          <w:lang w:val="cs-CZ" w:eastAsia="en-US"/>
        </w:rPr>
        <w:t>trombocytů</w:t>
      </w:r>
      <w:r w:rsidR="009744A4" w:rsidRPr="00562D3C" w:rsidDel="009744A4">
        <w:rPr>
          <w:rFonts w:eastAsia="Times New Roman"/>
          <w:sz w:val="22"/>
          <w:szCs w:val="22"/>
          <w:lang w:val="cs-CZ" w:eastAsia="en-US"/>
        </w:rPr>
        <w:t xml:space="preserve"> </w:t>
      </w:r>
      <w:r w:rsidRPr="00562D3C">
        <w:rPr>
          <w:rFonts w:eastAsia="Times New Roman"/>
          <w:color w:val="000000"/>
          <w:sz w:val="22"/>
          <w:szCs w:val="22"/>
          <w:lang w:val="cs-CZ" w:eastAsia="en-US"/>
        </w:rPr>
        <w:t>&gt;</w:t>
      </w:r>
      <w:r w:rsidR="00352AA1" w:rsidRPr="00562D3C">
        <w:rPr>
          <w:rFonts w:eastAsia="Times New Roman"/>
          <w:color w:val="000000"/>
          <w:sz w:val="22"/>
          <w:szCs w:val="22"/>
          <w:lang w:val="cs-CZ" w:eastAsia="en-US"/>
        </w:rPr>
        <w:t xml:space="preserve"> </w:t>
      </w:r>
      <w:r w:rsidRPr="00562D3C">
        <w:rPr>
          <w:rFonts w:eastAsia="Times New Roman"/>
          <w:color w:val="000000"/>
          <w:sz w:val="22"/>
          <w:szCs w:val="22"/>
          <w:lang w:val="cs-CZ" w:eastAsia="en-US"/>
        </w:rPr>
        <w:t>200 000/</w:t>
      </w:r>
      <w:r w:rsidRPr="00562D3C">
        <w:rPr>
          <w:rFonts w:eastAsia="Times New Roman"/>
          <w:sz w:val="22"/>
          <w:szCs w:val="22"/>
          <w:lang w:val="cs-CZ" w:eastAsia="en-US"/>
        </w:rPr>
        <w:t>µl</w:t>
      </w:r>
      <w:r w:rsidRPr="00562D3C">
        <w:rPr>
          <w:rFonts w:eastAsia="Times New Roman"/>
          <w:color w:val="000000"/>
          <w:sz w:val="22"/>
          <w:szCs w:val="22"/>
          <w:lang w:val="cs-CZ" w:eastAsia="en-US"/>
        </w:rPr>
        <w:t xml:space="preserve"> </w:t>
      </w:r>
      <w:r w:rsidRPr="00562D3C">
        <w:rPr>
          <w:rFonts w:eastAsia="Times New Roman"/>
          <w:sz w:val="22"/>
          <w:szCs w:val="22"/>
          <w:lang w:val="cs-CZ" w:eastAsia="en-US"/>
        </w:rPr>
        <w:t>vyskytly tromboembolické komplikace do 30 dní po podání poslední dávky eltrombopagu. Eltrombopag není indikován k léčbě trombocytopenie u pacientů s chronickým jaterním onemocněním připravovaným na invazivní zákrok.</w:t>
      </w:r>
    </w:p>
    <w:p w14:paraId="5028F760" w14:textId="77777777" w:rsidR="00B00B20" w:rsidRPr="00562D3C" w:rsidRDefault="00B00B20" w:rsidP="00B00B20">
      <w:pPr>
        <w:rPr>
          <w:rFonts w:eastAsia="Times New Roman"/>
          <w:sz w:val="22"/>
          <w:szCs w:val="22"/>
          <w:lang w:val="cs-CZ" w:eastAsia="en-US"/>
        </w:rPr>
      </w:pPr>
    </w:p>
    <w:p w14:paraId="4EA70FD7" w14:textId="43D1DEE6" w:rsidR="00B00B20" w:rsidRPr="00562D3C" w:rsidRDefault="00B00B20" w:rsidP="00B00B20">
      <w:pPr>
        <w:rPr>
          <w:rFonts w:eastAsia="Times New Roman"/>
          <w:iCs/>
          <w:sz w:val="22"/>
          <w:szCs w:val="22"/>
          <w:lang w:val="cs-CZ" w:eastAsia="en-US"/>
        </w:rPr>
      </w:pPr>
      <w:r w:rsidRPr="00562D3C">
        <w:rPr>
          <w:rFonts w:eastAsia="Times New Roman"/>
          <w:iCs/>
          <w:sz w:val="22"/>
          <w:szCs w:val="22"/>
          <w:lang w:val="cs-CZ" w:eastAsia="en-US"/>
        </w:rPr>
        <w:t xml:space="preserve">V klinických studiích s eltrombopagem u pacientů s ITP byly tromboembolické příhody pozorovány při nízkých nebo normálních počtech </w:t>
      </w:r>
      <w:r w:rsidR="009744A4" w:rsidRPr="00562D3C">
        <w:rPr>
          <w:rFonts w:eastAsia="Times New Roman"/>
          <w:sz w:val="22"/>
          <w:szCs w:val="22"/>
          <w:lang w:val="cs-CZ" w:eastAsia="en-US"/>
        </w:rPr>
        <w:t>trombocytů</w:t>
      </w:r>
      <w:r w:rsidRPr="00562D3C">
        <w:rPr>
          <w:rFonts w:eastAsia="Times New Roman"/>
          <w:iCs/>
          <w:sz w:val="22"/>
          <w:szCs w:val="22"/>
          <w:lang w:val="cs-CZ" w:eastAsia="en-US"/>
        </w:rPr>
        <w:t xml:space="preserve">. Při podávání eltrombopagu pacientům se známými rizikovými faktory tromboembolismu, které zahrnují, ale nejsou omezeny na vrozené (např. Leidenská mutace faktoru V) nebo získané rizikové faktory (např. deficit antitrombinu III, antifosfolipidový syndrom), pokročilý věk, déle trvající imobilizace, malignity, hormonální antikoncepce a hormonální substituční terapie, operace/úraz, obezita, kouření, je zapotřebí opatrnost. Počet </w:t>
      </w:r>
      <w:r w:rsidR="009744A4" w:rsidRPr="00562D3C">
        <w:rPr>
          <w:rFonts w:eastAsia="Times New Roman"/>
          <w:sz w:val="22"/>
          <w:szCs w:val="22"/>
          <w:lang w:val="cs-CZ" w:eastAsia="en-US"/>
        </w:rPr>
        <w:t>trombocytů</w:t>
      </w:r>
      <w:r w:rsidR="009744A4" w:rsidRPr="00562D3C" w:rsidDel="009744A4">
        <w:rPr>
          <w:rFonts w:eastAsia="Times New Roman"/>
          <w:iCs/>
          <w:sz w:val="22"/>
          <w:szCs w:val="22"/>
          <w:lang w:val="cs-CZ" w:eastAsia="en-US"/>
        </w:rPr>
        <w:t xml:space="preserve"> </w:t>
      </w:r>
      <w:r w:rsidRPr="00562D3C">
        <w:rPr>
          <w:rFonts w:eastAsia="Times New Roman"/>
          <w:iCs/>
          <w:sz w:val="22"/>
          <w:szCs w:val="22"/>
          <w:lang w:val="cs-CZ" w:eastAsia="en-US"/>
        </w:rPr>
        <w:t>má být pečlivě sledován a při zvýšení nad stanovenou cílovou hodnotu má být zváženo snížení dávky nebo ukončení léčby eltrombopagem (viz bod 4.2). U pacientů s rizikem TEE jakéhokoli původu má být zvážen poměr rizika a přínosu léčby.</w:t>
      </w:r>
    </w:p>
    <w:p w14:paraId="7A178F82" w14:textId="77777777" w:rsidR="00B00B20" w:rsidRPr="00562D3C" w:rsidRDefault="00B00B20" w:rsidP="00B00B20">
      <w:pPr>
        <w:rPr>
          <w:rFonts w:eastAsia="Times New Roman"/>
          <w:iCs/>
          <w:sz w:val="22"/>
          <w:szCs w:val="22"/>
          <w:lang w:val="cs-CZ" w:eastAsia="en-US"/>
        </w:rPr>
      </w:pPr>
    </w:p>
    <w:p w14:paraId="74E95759" w14:textId="77777777" w:rsidR="00B00B20" w:rsidRPr="00562D3C" w:rsidRDefault="00B00B20" w:rsidP="00B00B20">
      <w:pPr>
        <w:rPr>
          <w:rFonts w:eastAsia="Times New Roman"/>
          <w:iCs/>
          <w:sz w:val="22"/>
          <w:szCs w:val="22"/>
          <w:lang w:val="cs-CZ" w:eastAsia="en-US"/>
        </w:rPr>
      </w:pPr>
      <w:r w:rsidRPr="00562D3C">
        <w:rPr>
          <w:rFonts w:eastAsia="Times New Roman"/>
          <w:iCs/>
          <w:sz w:val="22"/>
          <w:szCs w:val="22"/>
          <w:lang w:val="cs-CZ" w:eastAsia="en-US"/>
        </w:rPr>
        <w:t>V klinických studiích u pacientů s refrakterní SAA nebyly identifikovány žádné případy TEE, nicméně riziko vzniku těchto nežádoucích účinků nelze vyloučit z důvodu omezeného počtu exponovaných pacientů. Vzhledem k povaze vzniku TEE a vzhledem k nejvyšší indikované dávce pro pacienty s SAA (150 mg/den) lze u pacientů s SAA tento nežádoucí účinek očekávat.</w:t>
      </w:r>
    </w:p>
    <w:p w14:paraId="36C8EB8A" w14:textId="77777777" w:rsidR="00B00B20" w:rsidRPr="00562D3C" w:rsidRDefault="00B00B20" w:rsidP="00B00B20">
      <w:pPr>
        <w:rPr>
          <w:rFonts w:eastAsia="Times New Roman"/>
          <w:iCs/>
          <w:sz w:val="22"/>
          <w:szCs w:val="22"/>
          <w:lang w:val="cs-CZ" w:eastAsia="en-US"/>
        </w:rPr>
      </w:pPr>
    </w:p>
    <w:p w14:paraId="5500F0DD" w14:textId="6560FF8F" w:rsidR="00B00B20" w:rsidRPr="00562D3C" w:rsidRDefault="00B00B20" w:rsidP="00B00B20">
      <w:pPr>
        <w:rPr>
          <w:rFonts w:eastAsia="Times New Roman"/>
          <w:iCs/>
          <w:sz w:val="22"/>
          <w:szCs w:val="22"/>
          <w:lang w:val="cs-CZ" w:eastAsia="en-US"/>
        </w:rPr>
      </w:pPr>
      <w:r w:rsidRPr="00562D3C">
        <w:rPr>
          <w:rFonts w:eastAsia="Times New Roman"/>
          <w:iCs/>
          <w:sz w:val="22"/>
          <w:szCs w:val="22"/>
          <w:lang w:val="cs-CZ" w:eastAsia="en-US"/>
        </w:rPr>
        <w:t xml:space="preserve">Eltrombopag nemá být podáván pacientům s ITP s poruchou funkce jater </w:t>
      </w:r>
      <w:r w:rsidRPr="00562D3C">
        <w:rPr>
          <w:rFonts w:eastAsia="Times New Roman"/>
          <w:color w:val="000000"/>
          <w:sz w:val="22"/>
          <w:szCs w:val="22"/>
          <w:lang w:val="cs-CZ" w:eastAsia="en-US"/>
        </w:rPr>
        <w:t>(skóre </w:t>
      </w:r>
      <w:r w:rsidR="00904AF1" w:rsidRPr="00562D3C">
        <w:rPr>
          <w:rFonts w:eastAsia="Times New Roman"/>
          <w:sz w:val="22"/>
          <w:szCs w:val="22"/>
          <w:lang w:val="cs-CZ" w:eastAsia="en-US"/>
        </w:rPr>
        <w:t>podle Childa a Pugha</w:t>
      </w:r>
      <w:r w:rsidR="00904AF1" w:rsidRPr="00562D3C">
        <w:rPr>
          <w:rFonts w:eastAsia="Times New Roman"/>
          <w:color w:val="000000"/>
          <w:sz w:val="22"/>
          <w:szCs w:val="22"/>
          <w:lang w:val="cs-CZ" w:eastAsia="en-US"/>
        </w:rPr>
        <w:t xml:space="preserve"> </w:t>
      </w:r>
      <w:r w:rsidRPr="00562D3C">
        <w:rPr>
          <w:rFonts w:eastAsia="Times New Roman"/>
          <w:color w:val="000000"/>
          <w:sz w:val="22"/>
          <w:szCs w:val="22"/>
          <w:lang w:val="cs-CZ" w:eastAsia="en-US"/>
        </w:rPr>
        <w:t>≥</w:t>
      </w:r>
      <w:r w:rsidR="00352AA1" w:rsidRPr="00562D3C">
        <w:rPr>
          <w:rFonts w:eastAsia="Times New Roman"/>
          <w:color w:val="000000"/>
          <w:sz w:val="22"/>
          <w:szCs w:val="22"/>
          <w:lang w:val="cs-CZ" w:eastAsia="en-US"/>
        </w:rPr>
        <w:t xml:space="preserve"> </w:t>
      </w:r>
      <w:r w:rsidRPr="00562D3C">
        <w:rPr>
          <w:rFonts w:eastAsia="Times New Roman"/>
          <w:color w:val="000000"/>
          <w:sz w:val="22"/>
          <w:szCs w:val="22"/>
          <w:lang w:val="cs-CZ" w:eastAsia="en-US"/>
        </w:rPr>
        <w:t>5), pokud očekávaný přínos nepřevýší identifikované riziko trombózy portální žíly. Pokud je léčba považována za odpovídající, je při podávání eltrombopagu pacientům s poruchou funkce jater zapotřebí opatrnost (viz body 4.2 a 4.8).</w:t>
      </w:r>
    </w:p>
    <w:p w14:paraId="20251F0F" w14:textId="77777777" w:rsidR="00B00B20" w:rsidRPr="00562D3C" w:rsidRDefault="00B00B20" w:rsidP="00B00B20">
      <w:pPr>
        <w:rPr>
          <w:rFonts w:eastAsia="Times New Roman"/>
          <w:iCs/>
          <w:sz w:val="22"/>
          <w:szCs w:val="22"/>
          <w:lang w:val="cs-CZ" w:eastAsia="en-US"/>
        </w:rPr>
      </w:pPr>
    </w:p>
    <w:p w14:paraId="4B2554F2" w14:textId="77777777" w:rsidR="00B00B20" w:rsidRPr="00562D3C" w:rsidRDefault="00B00B20" w:rsidP="00B00B20">
      <w:pPr>
        <w:keepNext/>
        <w:rPr>
          <w:rFonts w:eastAsia="Times New Roman"/>
          <w:iCs/>
          <w:sz w:val="22"/>
          <w:szCs w:val="22"/>
          <w:u w:val="single"/>
          <w:lang w:val="cs-CZ" w:eastAsia="en-US"/>
        </w:rPr>
      </w:pPr>
      <w:r w:rsidRPr="00562D3C">
        <w:rPr>
          <w:rFonts w:eastAsia="Times New Roman"/>
          <w:iCs/>
          <w:sz w:val="22"/>
          <w:szCs w:val="22"/>
          <w:u w:val="single"/>
          <w:lang w:val="cs-CZ" w:eastAsia="en-US"/>
        </w:rPr>
        <w:t>Krvácení po přerušení léčby eltrombopagem</w:t>
      </w:r>
    </w:p>
    <w:p w14:paraId="7238A13A" w14:textId="77777777" w:rsidR="00B00B20" w:rsidRPr="00562D3C" w:rsidRDefault="00B00B20" w:rsidP="00B00B20">
      <w:pPr>
        <w:keepNext/>
        <w:rPr>
          <w:rFonts w:eastAsia="Times New Roman"/>
          <w:sz w:val="22"/>
          <w:szCs w:val="22"/>
          <w:lang w:val="cs-CZ" w:eastAsia="en-US"/>
        </w:rPr>
      </w:pPr>
    </w:p>
    <w:p w14:paraId="018E1BB2" w14:textId="1E161EAD"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 xml:space="preserve">Při přerušení léčby eltrombopagem se pravděpodobně znovu objeví trombocytopenie. Po přerušení léčby eltrombopagem se počet </w:t>
      </w:r>
      <w:r w:rsidR="009744A4" w:rsidRPr="00562D3C">
        <w:rPr>
          <w:rFonts w:eastAsia="Times New Roman"/>
          <w:sz w:val="22"/>
          <w:szCs w:val="22"/>
          <w:lang w:val="cs-CZ" w:eastAsia="en-US"/>
        </w:rPr>
        <w:t>trombocytů</w:t>
      </w:r>
      <w:r w:rsidR="009744A4" w:rsidRPr="00562D3C" w:rsidDel="009744A4">
        <w:rPr>
          <w:rFonts w:eastAsia="Times New Roman"/>
          <w:sz w:val="22"/>
          <w:szCs w:val="22"/>
          <w:lang w:val="cs-CZ" w:eastAsia="en-US"/>
        </w:rPr>
        <w:t xml:space="preserve"> </w:t>
      </w:r>
      <w:r w:rsidRPr="00562D3C">
        <w:rPr>
          <w:rFonts w:eastAsia="Times New Roman"/>
          <w:sz w:val="22"/>
          <w:szCs w:val="22"/>
          <w:lang w:val="cs-CZ" w:eastAsia="en-US"/>
        </w:rPr>
        <w:t xml:space="preserve">vrátí u většiny pacientů k výchozím hodnotám v průběhu 2 týdnů, což zvyšuje riziko krvácení a v některých případech to ke krvácení může vést. Toto riziko se zvyšuje, pokud je léčba eltrombopagem přerušena při současném podávání antikoagulačních nebo antiagregačních přípravků. Při přerušení léčby eltrombopagem se doporučuje znovu zahájit léčbu ITP v souladu se současnými léčebnými postupy. Další léčebný postup může zahrnovat přerušení antikoagulační a/nebo antiagregační terapie; změnu antikoagulační léčby nebo podání </w:t>
      </w:r>
      <w:r w:rsidR="009744A4" w:rsidRPr="00562D3C">
        <w:rPr>
          <w:rFonts w:eastAsia="Times New Roman"/>
          <w:sz w:val="22"/>
          <w:szCs w:val="22"/>
          <w:lang w:val="cs-CZ" w:eastAsia="en-US"/>
        </w:rPr>
        <w:t>trombocytů</w:t>
      </w:r>
      <w:r w:rsidRPr="00562D3C">
        <w:rPr>
          <w:rFonts w:eastAsia="Times New Roman"/>
          <w:sz w:val="22"/>
          <w:szCs w:val="22"/>
          <w:lang w:val="cs-CZ" w:eastAsia="en-US"/>
        </w:rPr>
        <w:t xml:space="preserve">. Počet </w:t>
      </w:r>
      <w:r w:rsidR="009744A4" w:rsidRPr="00562D3C">
        <w:rPr>
          <w:rFonts w:eastAsia="Times New Roman"/>
          <w:sz w:val="22"/>
          <w:szCs w:val="22"/>
          <w:lang w:val="cs-CZ" w:eastAsia="en-US"/>
        </w:rPr>
        <w:t>trombocytů</w:t>
      </w:r>
      <w:r w:rsidR="009744A4" w:rsidRPr="00562D3C" w:rsidDel="009744A4">
        <w:rPr>
          <w:rFonts w:eastAsia="Times New Roman"/>
          <w:sz w:val="22"/>
          <w:szCs w:val="22"/>
          <w:lang w:val="cs-CZ" w:eastAsia="en-US"/>
        </w:rPr>
        <w:t xml:space="preserve"> </w:t>
      </w:r>
      <w:r w:rsidRPr="00562D3C">
        <w:rPr>
          <w:rFonts w:eastAsia="Times New Roman"/>
          <w:sz w:val="22"/>
          <w:szCs w:val="22"/>
          <w:lang w:val="cs-CZ" w:eastAsia="en-US"/>
        </w:rPr>
        <w:t>musí být monitorován jednou týdně po dobu 4 týdnů od přerušení léčby eltrombopagem.</w:t>
      </w:r>
    </w:p>
    <w:p w14:paraId="43C92540" w14:textId="77777777" w:rsidR="00B00B20" w:rsidRPr="00562D3C" w:rsidRDefault="00B00B20" w:rsidP="00B00B20">
      <w:pPr>
        <w:rPr>
          <w:rFonts w:eastAsia="Times New Roman"/>
          <w:sz w:val="22"/>
          <w:szCs w:val="22"/>
          <w:lang w:val="cs-CZ" w:eastAsia="en-US"/>
        </w:rPr>
      </w:pPr>
    </w:p>
    <w:p w14:paraId="16A6DAD3" w14:textId="77777777"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V klinických studiích s HCV byl po vysazení peginterferonu, ribavirinu a eltrombopagu hlášen vyšší výskyt gastrointestinálního krvácení, včetně závažných a fatálních případů. Po ukončení léčby mají být pacienti sledováni, zda se u nich nevyskytují známky nebo příznaky gastrointestinálního krvácení.</w:t>
      </w:r>
    </w:p>
    <w:p w14:paraId="1A25960A" w14:textId="77777777" w:rsidR="00B00B20" w:rsidRPr="00562D3C" w:rsidRDefault="00B00B20" w:rsidP="00B00B20">
      <w:pPr>
        <w:rPr>
          <w:rFonts w:eastAsia="Times New Roman"/>
          <w:sz w:val="22"/>
          <w:szCs w:val="22"/>
          <w:lang w:val="cs-CZ" w:eastAsia="en-US"/>
        </w:rPr>
      </w:pPr>
    </w:p>
    <w:p w14:paraId="2EF9B8C1" w14:textId="77777777" w:rsidR="00B00B20" w:rsidRPr="00562D3C" w:rsidRDefault="00B00B20" w:rsidP="00B00B20">
      <w:pPr>
        <w:keepNext/>
        <w:rPr>
          <w:rFonts w:eastAsia="Times New Roman"/>
          <w:iCs/>
          <w:sz w:val="22"/>
          <w:szCs w:val="22"/>
          <w:u w:val="single"/>
          <w:lang w:val="cs-CZ" w:eastAsia="en-US"/>
        </w:rPr>
      </w:pPr>
      <w:r w:rsidRPr="00562D3C">
        <w:rPr>
          <w:rFonts w:eastAsia="Times New Roman"/>
          <w:iCs/>
          <w:sz w:val="22"/>
          <w:szCs w:val="22"/>
          <w:u w:val="single"/>
          <w:lang w:val="cs-CZ" w:eastAsia="en-US"/>
        </w:rPr>
        <w:t>Tvorba retikulinových vláken v kostní dřeni a riziko fibrózy kostní dřeně</w:t>
      </w:r>
    </w:p>
    <w:p w14:paraId="3D3183A7" w14:textId="77777777" w:rsidR="00B00B20" w:rsidRPr="00562D3C" w:rsidRDefault="00B00B20" w:rsidP="00B00B20">
      <w:pPr>
        <w:keepNext/>
        <w:rPr>
          <w:rFonts w:eastAsia="Times New Roman"/>
          <w:sz w:val="22"/>
          <w:szCs w:val="22"/>
          <w:lang w:val="cs-CZ" w:eastAsia="en-US"/>
        </w:rPr>
      </w:pPr>
    </w:p>
    <w:p w14:paraId="2F9478B5" w14:textId="77777777"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Eltrombopag může zvyšovat riziko rozvoje nebo progrese tvorby retikulinových vláken v kostní dřeni. Význam tohoto nálezu, stejně jako u jiných agonistů trombopoetinového receptoru (TPO-R), nebyl zatím stanoven.</w:t>
      </w:r>
    </w:p>
    <w:p w14:paraId="6DE785D4" w14:textId="77777777" w:rsidR="00B00B20" w:rsidRPr="00562D3C" w:rsidRDefault="00B00B20" w:rsidP="00B00B20">
      <w:pPr>
        <w:rPr>
          <w:rFonts w:eastAsia="Times New Roman"/>
          <w:sz w:val="22"/>
          <w:szCs w:val="22"/>
          <w:lang w:val="cs-CZ" w:eastAsia="en-US"/>
        </w:rPr>
      </w:pPr>
    </w:p>
    <w:p w14:paraId="6605FA31" w14:textId="51A39E60"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 xml:space="preserve">Před zahájením léčby eltrombopagem </w:t>
      </w:r>
      <w:r w:rsidR="00230476" w:rsidRPr="00562D3C">
        <w:rPr>
          <w:rFonts w:eastAsia="Times New Roman"/>
          <w:sz w:val="22"/>
          <w:szCs w:val="22"/>
          <w:lang w:val="cs-CZ" w:eastAsia="en-US"/>
        </w:rPr>
        <w:t>má</w:t>
      </w:r>
      <w:r w:rsidRPr="00562D3C">
        <w:rPr>
          <w:rFonts w:eastAsia="Times New Roman"/>
          <w:sz w:val="22"/>
          <w:szCs w:val="22"/>
          <w:lang w:val="cs-CZ" w:eastAsia="en-US"/>
        </w:rPr>
        <w:t xml:space="preserve"> být pečlivě vyšetřen nátěr z periferní krve k výchozímu stanovení morfologických abnormalit krevních buněk. Po nastavení stabilní dávky eltrombopagu se celkový krevní obraz včetně počtu bílých krvinek a diferenciálního rozpočtu bílých krvinek provádí jednou měsíčně. Pokud jsou zpozorovány nezralé nebo dysplastické buňky, je nutné další vyšetření nátěru z periferní krve ke zhodnocení nových nebo zhoršení se stávajících morfologických abnormalit (např. kapkovité nebo jaderné červené krvinky, nezralé bílé krvinky) nebo cytopenie. Pokud se u pacienta objeví nové morfologické abnormality, nebo se zhorší ty stávající, nebo se rozvine cytopenie, je nutné léčbu eltrombopagem přerušit a zvážit biopsii kostní dřeně, včetně zhodnocení fibrotizace kostní dřeně.</w:t>
      </w:r>
    </w:p>
    <w:p w14:paraId="0E5C2476" w14:textId="77777777" w:rsidR="00B00B20" w:rsidRPr="00562D3C" w:rsidRDefault="00B00B20" w:rsidP="00B00B20">
      <w:pPr>
        <w:rPr>
          <w:rFonts w:eastAsia="Times New Roman"/>
          <w:sz w:val="22"/>
          <w:szCs w:val="22"/>
          <w:lang w:val="cs-CZ" w:eastAsia="en-US"/>
        </w:rPr>
      </w:pPr>
    </w:p>
    <w:p w14:paraId="7FEF839A" w14:textId="77777777" w:rsidR="00B00B20" w:rsidRPr="00562D3C" w:rsidRDefault="00B00B20" w:rsidP="00B00B20">
      <w:pPr>
        <w:keepNext/>
        <w:rPr>
          <w:rFonts w:eastAsia="Times New Roman"/>
          <w:iCs/>
          <w:sz w:val="22"/>
          <w:szCs w:val="22"/>
          <w:u w:val="single"/>
          <w:lang w:val="cs-CZ" w:eastAsia="en-US"/>
        </w:rPr>
      </w:pPr>
      <w:r w:rsidRPr="00562D3C">
        <w:rPr>
          <w:rFonts w:eastAsia="Times New Roman"/>
          <w:iCs/>
          <w:sz w:val="22"/>
          <w:szCs w:val="22"/>
          <w:u w:val="single"/>
          <w:lang w:val="cs-CZ" w:eastAsia="en-US"/>
        </w:rPr>
        <w:t>Progrese již přítomného myelodysplastického syndromu (MDS)</w:t>
      </w:r>
    </w:p>
    <w:p w14:paraId="2298A8C1" w14:textId="77777777" w:rsidR="00B00B20" w:rsidRPr="00562D3C" w:rsidRDefault="00B00B20" w:rsidP="00B00B20">
      <w:pPr>
        <w:keepNext/>
        <w:rPr>
          <w:rFonts w:eastAsia="Times New Roman"/>
          <w:sz w:val="22"/>
          <w:szCs w:val="22"/>
          <w:lang w:val="cs-CZ" w:eastAsia="en-US"/>
        </w:rPr>
      </w:pPr>
    </w:p>
    <w:p w14:paraId="558EA6B0" w14:textId="0CFFA650"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 xml:space="preserve">Existuje teoretické riziko, že agonisté TPO-R mohou stimulovat progresi již existujících hematologických malignit jako je MDS. Agonisté TPO-R jsou růstové faktory, které vedou k expanzi trombopoetických progenitorových buněk, jejich diferenciaci a produkci </w:t>
      </w:r>
      <w:r w:rsidR="009744A4" w:rsidRPr="00562D3C">
        <w:rPr>
          <w:rFonts w:eastAsia="Times New Roman"/>
          <w:sz w:val="22"/>
          <w:szCs w:val="22"/>
          <w:lang w:val="cs-CZ" w:eastAsia="en-US"/>
        </w:rPr>
        <w:t>trombocytů</w:t>
      </w:r>
      <w:r w:rsidRPr="00562D3C">
        <w:rPr>
          <w:rFonts w:eastAsia="Times New Roman"/>
          <w:sz w:val="22"/>
          <w:szCs w:val="22"/>
          <w:lang w:val="cs-CZ" w:eastAsia="en-US"/>
        </w:rPr>
        <w:t>. TPO-R je exprimován převážně na povrchu buněk myeloidní řady.</w:t>
      </w:r>
    </w:p>
    <w:p w14:paraId="5C9D9F14" w14:textId="77777777" w:rsidR="00B00B20" w:rsidRPr="00562D3C" w:rsidRDefault="00B00B20" w:rsidP="00B00B20">
      <w:pPr>
        <w:rPr>
          <w:rFonts w:eastAsia="Times New Roman"/>
          <w:sz w:val="22"/>
          <w:szCs w:val="22"/>
          <w:lang w:val="cs-CZ" w:eastAsia="en-US"/>
        </w:rPr>
      </w:pPr>
    </w:p>
    <w:p w14:paraId="25ECA6BF" w14:textId="77777777"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V klinických studiích s TPO-R agonisty u pacientů s MDS byly pozorovány případy přechodného zvýšení počtu blastů a byly zaznamenány případy progrese MDS do akutní myeloidní leukemie (AML).</w:t>
      </w:r>
    </w:p>
    <w:p w14:paraId="02C5B71F" w14:textId="77777777" w:rsidR="00B00B20" w:rsidRPr="00562D3C" w:rsidRDefault="00B00B20" w:rsidP="00B00B20">
      <w:pPr>
        <w:rPr>
          <w:rFonts w:eastAsia="Times New Roman"/>
          <w:sz w:val="22"/>
          <w:szCs w:val="22"/>
          <w:lang w:val="cs-CZ" w:eastAsia="en-US"/>
        </w:rPr>
      </w:pPr>
    </w:p>
    <w:p w14:paraId="760EC98B" w14:textId="1D6E6AE9"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lastRenderedPageBreak/>
        <w:t xml:space="preserve">Diagnóza idiopatické trombocytopenické purpury (ITP) nebo SAA u dospělých a starších pacientů </w:t>
      </w:r>
      <w:r w:rsidR="00230476" w:rsidRPr="00562D3C">
        <w:rPr>
          <w:rFonts w:eastAsia="Times New Roman"/>
          <w:sz w:val="22"/>
          <w:szCs w:val="22"/>
          <w:lang w:val="cs-CZ" w:eastAsia="en-US"/>
        </w:rPr>
        <w:t xml:space="preserve">má </w:t>
      </w:r>
      <w:r w:rsidRPr="00562D3C">
        <w:rPr>
          <w:rFonts w:eastAsia="Times New Roman"/>
          <w:sz w:val="22"/>
          <w:szCs w:val="22"/>
          <w:lang w:val="cs-CZ" w:eastAsia="en-US"/>
        </w:rPr>
        <w:t>být potvrzena vyloučením přítomnosti jiných onemocnění, u kterých je jedním z příznaků rovněž výskyt trombocytopenie, zejména je zapotřebí vyloučit diagnózu MDS. V průběhu léčby ITP se u pacientů m</w:t>
      </w:r>
      <w:r w:rsidR="00230476" w:rsidRPr="00562D3C">
        <w:rPr>
          <w:rFonts w:eastAsia="Times New Roman"/>
          <w:sz w:val="22"/>
          <w:szCs w:val="22"/>
          <w:lang w:val="cs-CZ" w:eastAsia="en-US"/>
        </w:rPr>
        <w:t>á</w:t>
      </w:r>
      <w:r w:rsidRPr="00562D3C">
        <w:rPr>
          <w:rFonts w:eastAsia="Times New Roman"/>
          <w:sz w:val="22"/>
          <w:szCs w:val="22"/>
          <w:lang w:val="cs-CZ" w:eastAsia="en-US"/>
        </w:rPr>
        <w:t xml:space="preserve"> zvážit provedení aspirace kostní dřeně a provedení trepanobiopsie, a to obzvláště u pacientů starších 60 let a u pacientů se systémovými projevy onemocnění nebo abnormálními příznaky choroby, jako je zvýšení počtu blastů v periferní krvi.</w:t>
      </w:r>
    </w:p>
    <w:p w14:paraId="3056DCED" w14:textId="77777777" w:rsidR="00B00B20" w:rsidRPr="00562D3C" w:rsidRDefault="00B00B20" w:rsidP="00B00B20">
      <w:pPr>
        <w:ind w:left="567" w:hanging="567"/>
        <w:rPr>
          <w:rFonts w:eastAsia="Times New Roman"/>
          <w:sz w:val="22"/>
          <w:szCs w:val="22"/>
          <w:lang w:val="cs-CZ" w:eastAsia="en-US"/>
        </w:rPr>
      </w:pPr>
    </w:p>
    <w:p w14:paraId="0F662B12" w14:textId="0B8F6BBB"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 xml:space="preserve">Účinnost a bezpečnost </w:t>
      </w:r>
      <w:r w:rsidR="00D86F36" w:rsidRPr="00562D3C">
        <w:rPr>
          <w:rFonts w:eastAsia="Times New Roman"/>
          <w:sz w:val="22"/>
          <w:szCs w:val="22"/>
          <w:lang w:val="cs-CZ" w:eastAsia="en-US"/>
        </w:rPr>
        <w:t>eltrombopagu</w:t>
      </w:r>
      <w:r w:rsidRPr="00562D3C">
        <w:rPr>
          <w:rFonts w:eastAsia="Times New Roman"/>
          <w:sz w:val="22"/>
          <w:szCs w:val="22"/>
          <w:lang w:val="cs-CZ" w:eastAsia="en-US"/>
        </w:rPr>
        <w:t xml:space="preserve"> nebyla stanovena pro léčbu trombocytopenie způsobené MDS. </w:t>
      </w:r>
      <w:r w:rsidR="00F964A0" w:rsidRPr="00562D3C">
        <w:rPr>
          <w:rFonts w:eastAsia="Times New Roman"/>
          <w:sz w:val="22"/>
          <w:szCs w:val="22"/>
          <w:lang w:val="cs-CZ" w:eastAsia="en-US"/>
        </w:rPr>
        <w:t>Eltrombopag</w:t>
      </w:r>
      <w:r w:rsidRPr="00562D3C">
        <w:rPr>
          <w:rFonts w:eastAsia="Times New Roman"/>
          <w:sz w:val="22"/>
          <w:szCs w:val="22"/>
          <w:lang w:val="cs-CZ" w:eastAsia="en-US"/>
        </w:rPr>
        <w:t xml:space="preserve"> nemá být mimo klinické studie používán k léčbě trombocytopenie způsobené MDS.</w:t>
      </w:r>
    </w:p>
    <w:p w14:paraId="5D8F0324" w14:textId="77777777" w:rsidR="00B00B20" w:rsidRPr="00562D3C" w:rsidRDefault="00B00B20" w:rsidP="00B00B20">
      <w:pPr>
        <w:rPr>
          <w:rFonts w:eastAsia="Times New Roman"/>
          <w:sz w:val="22"/>
          <w:szCs w:val="22"/>
          <w:lang w:val="cs-CZ" w:eastAsia="en-US"/>
        </w:rPr>
      </w:pPr>
    </w:p>
    <w:p w14:paraId="52785F5B" w14:textId="77777777" w:rsidR="00B00B20" w:rsidRPr="00562D3C" w:rsidRDefault="00B00B20" w:rsidP="00B00B20">
      <w:pPr>
        <w:keepNext/>
        <w:rPr>
          <w:rFonts w:eastAsia="Times New Roman"/>
          <w:sz w:val="22"/>
          <w:szCs w:val="22"/>
          <w:u w:val="single"/>
          <w:lang w:val="cs-CZ" w:eastAsia="en-US"/>
        </w:rPr>
      </w:pPr>
      <w:r w:rsidRPr="00562D3C">
        <w:rPr>
          <w:rFonts w:eastAsia="Times New Roman"/>
          <w:sz w:val="22"/>
          <w:szCs w:val="22"/>
          <w:u w:val="single"/>
          <w:lang w:val="cs-CZ" w:eastAsia="en-US"/>
        </w:rPr>
        <w:t>Cytogenetické abnormality a progrese do MDS/AML u pacientů s SAA</w:t>
      </w:r>
    </w:p>
    <w:p w14:paraId="6EEF19BF" w14:textId="77777777" w:rsidR="00B00B20" w:rsidRPr="00562D3C" w:rsidRDefault="00B00B20" w:rsidP="00B00B20">
      <w:pPr>
        <w:keepNext/>
        <w:rPr>
          <w:rFonts w:eastAsia="Times New Roman"/>
          <w:sz w:val="22"/>
          <w:szCs w:val="22"/>
          <w:lang w:val="cs-CZ" w:eastAsia="en-US"/>
        </w:rPr>
      </w:pPr>
    </w:p>
    <w:p w14:paraId="65BB9F9B" w14:textId="77777777"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 xml:space="preserve">Je známo, že se u pacientů s SAA vyskytují cytogenetické abnormality. Není však známo, jestli eltrombopag zvyšuje riziko cytogenetických odchylek u pacientů s SAA. V klinické studii fáze II u pacientů s refrakterní SAA s eltrombopagem s počáteční dávkou 50 mg/den (navýšenou každé 2 týdny do maximální dávky 150 mg/den) (ELT112523) byl pozorován výskyt nových cytogenetických odchylek u 17,1 % dospělých pacientů </w:t>
      </w:r>
      <w:r w:rsidRPr="00562D3C">
        <w:rPr>
          <w:rFonts w:eastAsia="Times New Roman"/>
          <w:sz w:val="23"/>
          <w:szCs w:val="23"/>
          <w:lang w:val="cs-CZ" w:eastAsia="en-US"/>
        </w:rPr>
        <w:t>[7/41 (kde 4 z nich měli změny na chromozomu 7)].</w:t>
      </w:r>
      <w:r w:rsidRPr="00562D3C">
        <w:rPr>
          <w:rFonts w:eastAsia="Times New Roman"/>
          <w:sz w:val="22"/>
          <w:szCs w:val="22"/>
          <w:lang w:val="cs-CZ" w:eastAsia="en-US"/>
        </w:rPr>
        <w:t xml:space="preserve"> Medián času účasti ve studii do výskytu cytogenetické odchylky byl 2,9 měsíce.</w:t>
      </w:r>
    </w:p>
    <w:p w14:paraId="69E6FAD0" w14:textId="77777777" w:rsidR="00B00B20" w:rsidRPr="00562D3C" w:rsidRDefault="00B00B20" w:rsidP="00B00B20">
      <w:pPr>
        <w:rPr>
          <w:rFonts w:eastAsia="Times New Roman"/>
          <w:sz w:val="22"/>
          <w:szCs w:val="22"/>
          <w:lang w:val="cs-CZ" w:eastAsia="en-US"/>
        </w:rPr>
      </w:pPr>
    </w:p>
    <w:p w14:paraId="5D30E0EA" w14:textId="77777777"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V klinické studii fáze II u pacientů s refrakterní SAA s eltrombopagem při dávce 150 mg/den (s doporučenou modifikací dle věku nebo rasy) (ELT116826), byl pozorován vznik nových cytogenetických abnormalit u 22,6 % dospělých pacientů [7/31 (kde 3 z nich měli změny na chromozomu 7)]. Všech 7 pacientů mělo na počátku studie normální cytogenetické vyšetření. Ve 3. měsíci terapie eltrombopagem byla cytogenetická abnormalita pozorována u 6 pacientů, u 1 pacienta byla pozorována v 6. měsíci terapie eltrombopagem.</w:t>
      </w:r>
    </w:p>
    <w:p w14:paraId="37316BAB" w14:textId="77777777" w:rsidR="00B00B20" w:rsidRPr="00562D3C" w:rsidRDefault="00B00B20" w:rsidP="00B00B20">
      <w:pPr>
        <w:rPr>
          <w:rFonts w:eastAsia="Times New Roman"/>
          <w:sz w:val="22"/>
          <w:szCs w:val="22"/>
          <w:lang w:val="cs-CZ" w:eastAsia="en-US"/>
        </w:rPr>
      </w:pPr>
    </w:p>
    <w:p w14:paraId="7DFC3FDB" w14:textId="77777777"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V klinických studiích s eltrombopagem u SAA pacientů byl u 4 % pacientů (5/133) diagnostikován MDS. Medián času do diagnózy byl 3 měsíce od začátku léčby eltrombopagem.</w:t>
      </w:r>
    </w:p>
    <w:p w14:paraId="512AB25D" w14:textId="77777777" w:rsidR="00B00B20" w:rsidRPr="00562D3C" w:rsidRDefault="00B00B20" w:rsidP="00B00B20">
      <w:pPr>
        <w:rPr>
          <w:rFonts w:eastAsia="Times New Roman"/>
          <w:sz w:val="22"/>
          <w:szCs w:val="22"/>
          <w:lang w:val="cs-CZ" w:eastAsia="en-US"/>
        </w:rPr>
      </w:pPr>
    </w:p>
    <w:p w14:paraId="6E0972B9" w14:textId="705DA6C8"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U pacientů s SAA neodpovídají</w:t>
      </w:r>
      <w:r w:rsidR="008A4AF2" w:rsidRPr="00562D3C">
        <w:rPr>
          <w:rFonts w:eastAsia="Times New Roman"/>
          <w:sz w:val="22"/>
          <w:szCs w:val="22"/>
          <w:lang w:val="cs-CZ" w:eastAsia="en-US"/>
        </w:rPr>
        <w:t>cí</w:t>
      </w:r>
      <w:r w:rsidRPr="00562D3C">
        <w:rPr>
          <w:rFonts w:eastAsia="Times New Roman"/>
          <w:sz w:val="22"/>
          <w:szCs w:val="22"/>
          <w:lang w:val="cs-CZ" w:eastAsia="en-US"/>
        </w:rPr>
        <w:t>ch na léčbu nebo těžce předléčených imunosupresivní terapií se doporučuje provést před zahájením a dále po 3 a 6 měsících léčby eltrombopagem cytogenetické vyšetření kostní dřeně. Pokud se objeví nové cytogenetické odchylky, musí se zvážit, zda je vhodné pokračovat v léčbě eltrombopagem.</w:t>
      </w:r>
    </w:p>
    <w:p w14:paraId="7B831458" w14:textId="77777777" w:rsidR="00B00B20" w:rsidRPr="00562D3C" w:rsidRDefault="00B00B20" w:rsidP="00B00B20">
      <w:pPr>
        <w:rPr>
          <w:rFonts w:eastAsia="Times New Roman"/>
          <w:sz w:val="22"/>
          <w:szCs w:val="22"/>
          <w:lang w:val="cs-CZ" w:eastAsia="en-US"/>
        </w:rPr>
      </w:pPr>
    </w:p>
    <w:p w14:paraId="6EB07ECF" w14:textId="77777777" w:rsidR="00B00B20" w:rsidRPr="00562D3C" w:rsidRDefault="00B00B20" w:rsidP="00B00B20">
      <w:pPr>
        <w:keepNext/>
        <w:rPr>
          <w:rFonts w:eastAsia="Times New Roman"/>
          <w:iCs/>
          <w:sz w:val="22"/>
          <w:szCs w:val="22"/>
          <w:u w:val="single"/>
          <w:lang w:val="cs-CZ" w:eastAsia="en-US"/>
        </w:rPr>
      </w:pPr>
      <w:r w:rsidRPr="00562D3C">
        <w:rPr>
          <w:rFonts w:eastAsia="Times New Roman"/>
          <w:iCs/>
          <w:sz w:val="22"/>
          <w:szCs w:val="22"/>
          <w:u w:val="single"/>
          <w:lang w:val="cs-CZ" w:eastAsia="en-US"/>
        </w:rPr>
        <w:t>Oční změny</w:t>
      </w:r>
    </w:p>
    <w:p w14:paraId="03FDBB5F" w14:textId="77777777" w:rsidR="00B00B20" w:rsidRPr="00562D3C" w:rsidRDefault="00B00B20" w:rsidP="00B00B20">
      <w:pPr>
        <w:keepNext/>
        <w:rPr>
          <w:rFonts w:eastAsia="Times New Roman"/>
          <w:sz w:val="22"/>
          <w:szCs w:val="22"/>
          <w:lang w:val="cs-CZ" w:eastAsia="en-US"/>
        </w:rPr>
      </w:pPr>
    </w:p>
    <w:p w14:paraId="3809DBD7" w14:textId="40E58B45"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V toxikologických studiích s eltrombopagem u hlodavců byla pozorována katarakta (viz bod 5.3). V kontrolovaných studiích u trombocytopenických pacientů s HCV léčených interferonem (n</w:t>
      </w:r>
      <w:r w:rsidR="00352AA1" w:rsidRPr="00562D3C">
        <w:rPr>
          <w:rFonts w:eastAsia="Times New Roman"/>
          <w:sz w:val="22"/>
          <w:szCs w:val="22"/>
          <w:lang w:val="cs-CZ" w:eastAsia="en-US"/>
        </w:rPr>
        <w:t xml:space="preserve"> </w:t>
      </w:r>
      <w:r w:rsidRPr="00562D3C">
        <w:rPr>
          <w:rFonts w:eastAsia="Times New Roman"/>
          <w:sz w:val="22"/>
          <w:szCs w:val="22"/>
          <w:lang w:val="cs-CZ" w:eastAsia="en-US"/>
        </w:rPr>
        <w:t>=</w:t>
      </w:r>
      <w:r w:rsidR="00352AA1" w:rsidRPr="00562D3C">
        <w:rPr>
          <w:rFonts w:eastAsia="Times New Roman"/>
          <w:sz w:val="22"/>
          <w:szCs w:val="22"/>
          <w:lang w:val="cs-CZ" w:eastAsia="en-US"/>
        </w:rPr>
        <w:t xml:space="preserve"> </w:t>
      </w:r>
      <w:r w:rsidRPr="00562D3C">
        <w:rPr>
          <w:rFonts w:eastAsia="Times New Roman"/>
          <w:sz w:val="22"/>
          <w:szCs w:val="22"/>
          <w:lang w:val="cs-CZ" w:eastAsia="en-US"/>
        </w:rPr>
        <w:t>1 439) byla hlášena progrese katarakt, které byly přítomny již před léčbou, nebo výskyt katarakt u 8 % pacientů ve skupině s eltrombopagem a u 5 % ve skupině s placebem. Krvácení ze sítnice, většinou stupně 1 nebo 2, bylo hlášeno u pacientů s HCV léčených interferonem, ribavirinem a eltrombopagem (2 % pacientů ve skupině s eltrombopagem a 2 % ve skupině s placebem). Krvácení se vyskytlo na povrchu sítnice (preretinální), pod sítnicí (subretinální), nebo uvnitř sítnice. Je doporučeno pravidelné oftalmologické sledování pacientů.</w:t>
      </w:r>
    </w:p>
    <w:p w14:paraId="6D43A703" w14:textId="77777777" w:rsidR="00B00B20" w:rsidRPr="00562D3C" w:rsidRDefault="00B00B20" w:rsidP="00B00B20">
      <w:pPr>
        <w:rPr>
          <w:rFonts w:eastAsia="Times New Roman"/>
          <w:sz w:val="22"/>
          <w:szCs w:val="22"/>
          <w:lang w:val="cs-CZ" w:eastAsia="en-US"/>
        </w:rPr>
      </w:pPr>
    </w:p>
    <w:p w14:paraId="576B0B1C" w14:textId="77777777" w:rsidR="00B00B20" w:rsidRPr="00562D3C" w:rsidRDefault="00B00B20" w:rsidP="00B00B20">
      <w:pPr>
        <w:keepNext/>
        <w:rPr>
          <w:rFonts w:eastAsia="Times New Roman"/>
          <w:sz w:val="22"/>
          <w:szCs w:val="22"/>
          <w:u w:val="single"/>
          <w:lang w:val="cs-CZ" w:eastAsia="en-US"/>
        </w:rPr>
      </w:pPr>
      <w:r w:rsidRPr="00562D3C">
        <w:rPr>
          <w:rFonts w:eastAsia="Times New Roman"/>
          <w:sz w:val="22"/>
          <w:szCs w:val="22"/>
          <w:u w:val="single"/>
          <w:lang w:val="cs-CZ" w:eastAsia="en-US"/>
        </w:rPr>
        <w:t>Prodloužení intervalu QT/QTc</w:t>
      </w:r>
    </w:p>
    <w:p w14:paraId="4096161A" w14:textId="77777777" w:rsidR="00B00B20" w:rsidRPr="00562D3C" w:rsidRDefault="00B00B20" w:rsidP="00B00B20">
      <w:pPr>
        <w:keepNext/>
        <w:rPr>
          <w:rFonts w:eastAsia="Times New Roman"/>
          <w:sz w:val="22"/>
          <w:szCs w:val="22"/>
          <w:lang w:val="cs-CZ" w:eastAsia="en-US"/>
        </w:rPr>
      </w:pPr>
    </w:p>
    <w:p w14:paraId="58DAB09F" w14:textId="77777777"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Studie QTc u zdravých dobrovolníků, kterým byl podáván eltrombopag v dávce 150 mg denně, neprokázaly klinicky významný vliv na srdeční repolarizaci. Prodloužení QTc intervalu bylo hlášeno v klinických studiích u pacientů s ITP a u trombocytopenických pacientů s HCV. Klinický význam těchto prodloužení QTc intervalu není znám.</w:t>
      </w:r>
    </w:p>
    <w:p w14:paraId="58B6A10C" w14:textId="77777777" w:rsidR="00B00B20" w:rsidRPr="00562D3C" w:rsidRDefault="00B00B20" w:rsidP="00B00B20">
      <w:pPr>
        <w:rPr>
          <w:rFonts w:eastAsia="Times New Roman"/>
          <w:sz w:val="22"/>
          <w:szCs w:val="22"/>
          <w:lang w:val="cs-CZ" w:eastAsia="en-US"/>
        </w:rPr>
      </w:pPr>
    </w:p>
    <w:p w14:paraId="714D28AA" w14:textId="77777777" w:rsidR="00B00B20" w:rsidRPr="00562D3C" w:rsidRDefault="00B00B20" w:rsidP="00B00B20">
      <w:pPr>
        <w:keepNext/>
        <w:rPr>
          <w:rFonts w:eastAsia="Times New Roman"/>
          <w:iCs/>
          <w:sz w:val="22"/>
          <w:szCs w:val="22"/>
          <w:u w:val="single"/>
          <w:lang w:val="cs-CZ" w:eastAsia="en-US"/>
        </w:rPr>
      </w:pPr>
      <w:r w:rsidRPr="00562D3C">
        <w:rPr>
          <w:rFonts w:eastAsia="Times New Roman"/>
          <w:iCs/>
          <w:sz w:val="22"/>
          <w:szCs w:val="22"/>
          <w:u w:val="single"/>
          <w:lang w:val="cs-CZ" w:eastAsia="en-US"/>
        </w:rPr>
        <w:lastRenderedPageBreak/>
        <w:t>Ztráta odpovědi na eltrombopag</w:t>
      </w:r>
    </w:p>
    <w:p w14:paraId="381E03C2" w14:textId="77777777" w:rsidR="00B00B20" w:rsidRPr="00562D3C" w:rsidRDefault="00B00B20" w:rsidP="00B00B20">
      <w:pPr>
        <w:keepNext/>
        <w:rPr>
          <w:rFonts w:eastAsia="Times New Roman"/>
          <w:sz w:val="22"/>
          <w:szCs w:val="22"/>
          <w:lang w:val="cs-CZ" w:eastAsia="en-US"/>
        </w:rPr>
      </w:pPr>
    </w:p>
    <w:p w14:paraId="72830902" w14:textId="182497D0"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 xml:space="preserve">Ztráta odpovědi nebo selhávání v udržení odpovědi </w:t>
      </w:r>
      <w:r w:rsidR="009744A4" w:rsidRPr="00562D3C">
        <w:rPr>
          <w:rFonts w:eastAsia="Times New Roman"/>
          <w:sz w:val="22"/>
          <w:szCs w:val="22"/>
          <w:lang w:val="cs-CZ" w:eastAsia="en-US"/>
        </w:rPr>
        <w:t>trombocytů</w:t>
      </w:r>
      <w:r w:rsidR="009744A4" w:rsidRPr="00562D3C" w:rsidDel="009744A4">
        <w:rPr>
          <w:rFonts w:eastAsia="Times New Roman"/>
          <w:sz w:val="22"/>
          <w:szCs w:val="22"/>
          <w:lang w:val="cs-CZ" w:eastAsia="en-US"/>
        </w:rPr>
        <w:t xml:space="preserve"> </w:t>
      </w:r>
      <w:r w:rsidRPr="00562D3C">
        <w:rPr>
          <w:rFonts w:eastAsia="Times New Roman"/>
          <w:sz w:val="22"/>
          <w:szCs w:val="22"/>
          <w:lang w:val="cs-CZ" w:eastAsia="en-US"/>
        </w:rPr>
        <w:t>na léčbu eltrombopagem při doporučeném dávkovacím rozmezí by měly vést k pátrání po vyvolávajících faktorech, včetně zvýšené tvorby retikulinových vláken v kostní dřeni.</w:t>
      </w:r>
    </w:p>
    <w:p w14:paraId="27FD8245" w14:textId="77777777" w:rsidR="00B00B20" w:rsidRPr="00562D3C" w:rsidRDefault="00B00B20" w:rsidP="00B00B20">
      <w:pPr>
        <w:rPr>
          <w:rFonts w:eastAsia="Times New Roman"/>
          <w:sz w:val="22"/>
          <w:szCs w:val="22"/>
          <w:lang w:val="cs-CZ" w:eastAsia="en-US"/>
        </w:rPr>
      </w:pPr>
    </w:p>
    <w:p w14:paraId="437B6429" w14:textId="77777777" w:rsidR="00B00B20" w:rsidRPr="00562D3C" w:rsidRDefault="00B00B20" w:rsidP="00B00B20">
      <w:pPr>
        <w:keepNext/>
        <w:rPr>
          <w:rFonts w:eastAsia="Times New Roman"/>
          <w:sz w:val="22"/>
          <w:szCs w:val="22"/>
          <w:u w:val="single"/>
          <w:lang w:val="cs-CZ" w:eastAsia="en-US"/>
        </w:rPr>
      </w:pPr>
      <w:r w:rsidRPr="00562D3C">
        <w:rPr>
          <w:rFonts w:eastAsia="Times New Roman"/>
          <w:sz w:val="22"/>
          <w:szCs w:val="22"/>
          <w:u w:val="single"/>
          <w:lang w:val="cs-CZ" w:eastAsia="en-US"/>
        </w:rPr>
        <w:t>Pediatrická populace</w:t>
      </w:r>
    </w:p>
    <w:p w14:paraId="6FBE6397" w14:textId="77777777" w:rsidR="00B00B20" w:rsidRPr="00562D3C" w:rsidRDefault="00B00B20" w:rsidP="00B00B20">
      <w:pPr>
        <w:keepNext/>
        <w:rPr>
          <w:rFonts w:eastAsia="Times New Roman"/>
          <w:sz w:val="22"/>
          <w:szCs w:val="22"/>
          <w:lang w:val="cs-CZ" w:eastAsia="en-US"/>
        </w:rPr>
      </w:pPr>
    </w:p>
    <w:p w14:paraId="75FF8ADE" w14:textId="77777777"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Výše uvedená upozornění a opatření pro ITP se uplatňují i u pediatrické populace.</w:t>
      </w:r>
    </w:p>
    <w:p w14:paraId="677F5FF5" w14:textId="77777777" w:rsidR="00B00B20" w:rsidRPr="00562D3C" w:rsidRDefault="00B00B20" w:rsidP="00B00B20">
      <w:pPr>
        <w:ind w:left="567" w:hanging="567"/>
        <w:rPr>
          <w:rFonts w:eastAsia="Times New Roman"/>
          <w:sz w:val="22"/>
          <w:szCs w:val="22"/>
          <w:lang w:val="cs-CZ" w:eastAsia="en-US"/>
        </w:rPr>
      </w:pPr>
    </w:p>
    <w:p w14:paraId="1C9116D8" w14:textId="77777777" w:rsidR="00B00B20" w:rsidRPr="00562D3C" w:rsidRDefault="00B00B20" w:rsidP="00B00B20">
      <w:pPr>
        <w:keepNext/>
        <w:ind w:left="567" w:hanging="567"/>
        <w:rPr>
          <w:rFonts w:eastAsia="Times New Roman"/>
          <w:sz w:val="22"/>
          <w:szCs w:val="22"/>
          <w:u w:val="single"/>
          <w:lang w:val="cs-CZ" w:eastAsia="en-US"/>
        </w:rPr>
      </w:pPr>
      <w:r w:rsidRPr="00562D3C">
        <w:rPr>
          <w:rFonts w:eastAsia="Times New Roman"/>
          <w:sz w:val="22"/>
          <w:szCs w:val="22"/>
          <w:u w:val="single"/>
          <w:lang w:val="cs-CZ" w:eastAsia="en-US"/>
        </w:rPr>
        <w:t>Interference s laboratorními testy</w:t>
      </w:r>
    </w:p>
    <w:p w14:paraId="052611F9" w14:textId="77777777" w:rsidR="00B00B20" w:rsidRPr="00562D3C" w:rsidRDefault="00B00B20" w:rsidP="00B00B20">
      <w:pPr>
        <w:keepNext/>
        <w:ind w:left="567" w:hanging="567"/>
        <w:rPr>
          <w:rFonts w:eastAsia="Times New Roman"/>
          <w:sz w:val="22"/>
          <w:szCs w:val="22"/>
          <w:lang w:val="cs-CZ" w:eastAsia="en-US"/>
        </w:rPr>
      </w:pPr>
    </w:p>
    <w:p w14:paraId="208C2519" w14:textId="4EE0C6DA" w:rsidR="00B00B20" w:rsidRPr="00562D3C" w:rsidRDefault="00B00B20" w:rsidP="00B00B20">
      <w:pPr>
        <w:rPr>
          <w:rFonts w:eastAsia="Times New Roman"/>
          <w:sz w:val="22"/>
          <w:szCs w:val="22"/>
          <w:lang w:val="cs-CZ" w:eastAsia="en-US"/>
        </w:rPr>
      </w:pPr>
      <w:r w:rsidRPr="00562D3C">
        <w:rPr>
          <w:rFonts w:eastAsia="Times New Roman"/>
          <w:sz w:val="22"/>
          <w:szCs w:val="22"/>
          <w:lang w:val="cs-CZ" w:eastAsia="en-US"/>
        </w:rPr>
        <w:t>Eltrombopag je velice zbarvující</w:t>
      </w:r>
      <w:r w:rsidR="00D160B3" w:rsidRPr="00562D3C">
        <w:rPr>
          <w:rFonts w:eastAsia="Times New Roman"/>
          <w:sz w:val="22"/>
          <w:szCs w:val="22"/>
          <w:lang w:val="cs-CZ" w:eastAsia="en-US"/>
        </w:rPr>
        <w:t>,</w:t>
      </w:r>
      <w:r w:rsidRPr="00562D3C">
        <w:rPr>
          <w:rFonts w:eastAsia="Times New Roman"/>
          <w:sz w:val="22"/>
          <w:szCs w:val="22"/>
          <w:lang w:val="cs-CZ" w:eastAsia="en-US"/>
        </w:rPr>
        <w:t xml:space="preserve"> a proto má potenciál interferovat s určitými laboratorními testy. U pacientů užívajících </w:t>
      </w:r>
      <w:r w:rsidR="00C41D73" w:rsidRPr="00562D3C">
        <w:rPr>
          <w:rFonts w:eastAsia="Times New Roman"/>
          <w:sz w:val="22"/>
          <w:szCs w:val="22"/>
          <w:lang w:val="cs-CZ" w:eastAsia="en-US"/>
        </w:rPr>
        <w:t>e</w:t>
      </w:r>
      <w:r w:rsidR="00F964A0" w:rsidRPr="00562D3C">
        <w:rPr>
          <w:rFonts w:eastAsia="Times New Roman"/>
          <w:sz w:val="22"/>
          <w:szCs w:val="22"/>
          <w:lang w:val="cs-CZ" w:eastAsia="en-US"/>
        </w:rPr>
        <w:t>ltrombopag</w:t>
      </w:r>
      <w:r w:rsidRPr="00562D3C">
        <w:rPr>
          <w:rFonts w:eastAsia="Times New Roman"/>
          <w:sz w:val="22"/>
          <w:szCs w:val="22"/>
          <w:lang w:val="cs-CZ" w:eastAsia="en-US"/>
        </w:rPr>
        <w:t xml:space="preserve"> byly hlášeny případy změny zbarvení séra a interference s testy na stanovení celkového bilirubinu a kreatininu. Pokud jsou laboratorní výsledky a klinická pozorování nekonzistentní, může při stanovení platnosti výsledku pomoci opětovné testování užitím jiné testovací metody.</w:t>
      </w:r>
    </w:p>
    <w:p w14:paraId="3B77E6EE" w14:textId="77777777" w:rsidR="00B00B20" w:rsidRPr="00562D3C" w:rsidRDefault="00B00B20" w:rsidP="00B00B20">
      <w:pPr>
        <w:rPr>
          <w:rFonts w:eastAsia="Times New Roman"/>
          <w:sz w:val="22"/>
          <w:szCs w:val="22"/>
          <w:lang w:val="cs-CZ" w:eastAsia="en-US"/>
        </w:rPr>
      </w:pPr>
    </w:p>
    <w:p w14:paraId="01E310CE" w14:textId="77777777" w:rsidR="00B00B20" w:rsidRPr="00562D3C" w:rsidRDefault="00B00B20" w:rsidP="00B00B20">
      <w:pPr>
        <w:keepNext/>
        <w:rPr>
          <w:rFonts w:eastAsia="Times New Roman"/>
          <w:sz w:val="22"/>
          <w:szCs w:val="22"/>
          <w:u w:val="single"/>
          <w:lang w:val="cs-CZ" w:eastAsia="en-US"/>
        </w:rPr>
      </w:pPr>
      <w:r w:rsidRPr="00562D3C">
        <w:rPr>
          <w:rFonts w:eastAsia="Times New Roman"/>
          <w:sz w:val="22"/>
          <w:szCs w:val="22"/>
          <w:u w:val="single"/>
          <w:lang w:val="cs-CZ" w:eastAsia="en-US"/>
        </w:rPr>
        <w:t>Obsah sodíku</w:t>
      </w:r>
    </w:p>
    <w:p w14:paraId="7F08683A" w14:textId="77777777" w:rsidR="00B00B20" w:rsidRPr="00562D3C" w:rsidRDefault="00B00B20" w:rsidP="00B00B20">
      <w:pPr>
        <w:keepNext/>
        <w:rPr>
          <w:rFonts w:eastAsia="Times New Roman"/>
          <w:sz w:val="22"/>
          <w:szCs w:val="22"/>
          <w:lang w:val="cs-CZ" w:eastAsia="en-US"/>
        </w:rPr>
      </w:pPr>
    </w:p>
    <w:p w14:paraId="19A586D0" w14:textId="00937E86" w:rsidR="00812D16" w:rsidRPr="00562D3C" w:rsidRDefault="00B00B20" w:rsidP="00B00B20">
      <w:pPr>
        <w:pStyle w:val="Normln1"/>
        <w:spacing w:line="240" w:lineRule="auto"/>
        <w:rPr>
          <w:i/>
          <w:noProof/>
          <w:szCs w:val="22"/>
          <w:u w:val="single"/>
        </w:rPr>
      </w:pPr>
      <w:r w:rsidRPr="00562D3C">
        <w:rPr>
          <w:szCs w:val="22"/>
          <w:lang w:eastAsia="en-US"/>
        </w:rPr>
        <w:t>Tento léčivý přípravek obsahuje méně než 1 mmol (23 mg) sodíku v jedné potahované tabletě, to znamená, že je v podstatě „bez sodíku“.</w:t>
      </w:r>
    </w:p>
    <w:p w14:paraId="7E318E62" w14:textId="77777777" w:rsidR="00812D16" w:rsidRPr="00562D3C" w:rsidRDefault="00812D16" w:rsidP="00204AAB">
      <w:pPr>
        <w:pStyle w:val="Normln1"/>
        <w:spacing w:line="240" w:lineRule="auto"/>
        <w:outlineLvl w:val="0"/>
        <w:rPr>
          <w:noProof/>
          <w:szCs w:val="22"/>
        </w:rPr>
      </w:pPr>
    </w:p>
    <w:p w14:paraId="4E3047FA" w14:textId="77777777" w:rsidR="00812D16" w:rsidRPr="00562D3C" w:rsidRDefault="002D56A2" w:rsidP="00D62DDB">
      <w:pPr>
        <w:pStyle w:val="Normln1"/>
        <w:keepNext/>
        <w:numPr>
          <w:ilvl w:val="1"/>
          <w:numId w:val="27"/>
        </w:numPr>
        <w:spacing w:line="240" w:lineRule="auto"/>
        <w:outlineLvl w:val="0"/>
        <w:rPr>
          <w:noProof/>
          <w:szCs w:val="22"/>
        </w:rPr>
      </w:pPr>
      <w:r w:rsidRPr="00562D3C">
        <w:rPr>
          <w:b/>
          <w:noProof/>
        </w:rPr>
        <w:t>Interakce s jinými léčivými přípravky a jiné formy interakce</w:t>
      </w:r>
    </w:p>
    <w:p w14:paraId="2D461DC2" w14:textId="77777777" w:rsidR="00812D16" w:rsidRPr="00562D3C" w:rsidRDefault="00812D16" w:rsidP="0056212D">
      <w:pPr>
        <w:pStyle w:val="Normln1"/>
        <w:keepNext/>
        <w:spacing w:line="240" w:lineRule="auto"/>
        <w:rPr>
          <w:noProof/>
          <w:szCs w:val="22"/>
        </w:rPr>
      </w:pPr>
    </w:p>
    <w:p w14:paraId="093429C4" w14:textId="77777777" w:rsidR="00E45965" w:rsidRPr="00562D3C" w:rsidRDefault="00E45965" w:rsidP="00E45965">
      <w:pPr>
        <w:keepNext/>
        <w:ind w:left="567" w:hanging="567"/>
        <w:rPr>
          <w:rFonts w:eastAsia="Times New Roman"/>
          <w:iCs/>
          <w:sz w:val="22"/>
          <w:szCs w:val="22"/>
          <w:u w:val="single"/>
          <w:lang w:val="cs-CZ" w:eastAsia="en-US"/>
        </w:rPr>
      </w:pPr>
      <w:r w:rsidRPr="00562D3C">
        <w:rPr>
          <w:rFonts w:eastAsia="Times New Roman"/>
          <w:iCs/>
          <w:sz w:val="22"/>
          <w:szCs w:val="22"/>
          <w:u w:val="single"/>
          <w:lang w:val="cs-CZ" w:eastAsia="en-US"/>
        </w:rPr>
        <w:t>Účinky eltrombopagu na jiná léčiva</w:t>
      </w:r>
    </w:p>
    <w:p w14:paraId="3132FFEC" w14:textId="77777777" w:rsidR="00E45965" w:rsidRPr="00562D3C" w:rsidRDefault="00E45965" w:rsidP="00E45965">
      <w:pPr>
        <w:keepNext/>
        <w:ind w:left="567" w:hanging="567"/>
        <w:rPr>
          <w:rFonts w:eastAsia="Times New Roman"/>
          <w:bCs/>
          <w:sz w:val="22"/>
          <w:szCs w:val="22"/>
          <w:lang w:val="cs-CZ" w:eastAsia="en-US"/>
        </w:rPr>
      </w:pPr>
    </w:p>
    <w:p w14:paraId="0C90D1A9" w14:textId="77777777" w:rsidR="00E45965" w:rsidRPr="00562D3C" w:rsidRDefault="00E45965" w:rsidP="00E45965">
      <w:pPr>
        <w:keepNext/>
        <w:ind w:left="567" w:hanging="567"/>
        <w:rPr>
          <w:rFonts w:eastAsia="Times New Roman"/>
          <w:i/>
          <w:iCs/>
          <w:sz w:val="22"/>
          <w:szCs w:val="22"/>
          <w:u w:val="single"/>
          <w:lang w:val="cs-CZ" w:eastAsia="en-US"/>
        </w:rPr>
      </w:pPr>
      <w:r w:rsidRPr="00562D3C">
        <w:rPr>
          <w:rFonts w:eastAsia="Times New Roman"/>
          <w:i/>
          <w:iCs/>
          <w:sz w:val="22"/>
          <w:szCs w:val="22"/>
          <w:u w:val="single"/>
          <w:lang w:val="cs-CZ" w:eastAsia="en-US"/>
        </w:rPr>
        <w:t>Inhibitory HMG CoA reduktázy</w:t>
      </w:r>
    </w:p>
    <w:p w14:paraId="2AC7FA77" w14:textId="77777777" w:rsidR="00E45965" w:rsidRPr="00562D3C" w:rsidRDefault="00E45965" w:rsidP="00E45965">
      <w:pPr>
        <w:keepNext/>
        <w:ind w:left="567" w:hanging="567"/>
        <w:rPr>
          <w:rFonts w:eastAsia="Times New Roman"/>
          <w:sz w:val="22"/>
          <w:szCs w:val="22"/>
          <w:lang w:val="cs-CZ" w:eastAsia="en-US"/>
        </w:rPr>
      </w:pPr>
    </w:p>
    <w:p w14:paraId="54E0784D" w14:textId="77777777" w:rsidR="00E45965" w:rsidRPr="00562D3C" w:rsidRDefault="00E45965" w:rsidP="00E45965">
      <w:pPr>
        <w:rPr>
          <w:rFonts w:eastAsia="Times New Roman"/>
          <w:sz w:val="22"/>
          <w:szCs w:val="22"/>
          <w:lang w:val="cs-CZ" w:eastAsia="en-US"/>
        </w:rPr>
      </w:pPr>
      <w:r w:rsidRPr="00562D3C">
        <w:rPr>
          <w:rFonts w:eastAsia="Times New Roman"/>
          <w:sz w:val="22"/>
          <w:szCs w:val="22"/>
          <w:lang w:val="cs-CZ" w:eastAsia="en-US"/>
        </w:rPr>
        <w:t>Podávání eltrombopagu v dávce 75 mg jednou denně po dobu 5 dnů spolu s jednotlivou dávkou 10 mg rosuvastatinu, jako substrátu OATP1B1 a BCRP, 39 zdravým dospělým subjektům zvýšilo hladinu C</w:t>
      </w:r>
      <w:r w:rsidRPr="00562D3C">
        <w:rPr>
          <w:rFonts w:eastAsia="Times New Roman"/>
          <w:sz w:val="22"/>
          <w:szCs w:val="22"/>
          <w:vertAlign w:val="subscript"/>
          <w:lang w:val="cs-CZ" w:eastAsia="en-US"/>
        </w:rPr>
        <w:t>max</w:t>
      </w:r>
      <w:r w:rsidRPr="00562D3C">
        <w:rPr>
          <w:rFonts w:eastAsia="Times New Roman"/>
          <w:sz w:val="22"/>
          <w:szCs w:val="22"/>
          <w:lang w:val="cs-CZ" w:eastAsia="en-US"/>
        </w:rPr>
        <w:t xml:space="preserve"> rosuvastatinu v plazmě o 103 % (90% interval spolehlivosti [IS]: 82 %, 126 %) a AUC</w:t>
      </w:r>
      <w:r w:rsidRPr="00562D3C">
        <w:rPr>
          <w:rFonts w:eastAsia="Times New Roman"/>
          <w:sz w:val="22"/>
          <w:szCs w:val="22"/>
          <w:vertAlign w:val="subscript"/>
          <w:lang w:val="cs-CZ" w:eastAsia="en-US"/>
        </w:rPr>
        <w:t>0-∞</w:t>
      </w:r>
      <w:r w:rsidRPr="00562D3C">
        <w:rPr>
          <w:rFonts w:eastAsia="Times New Roman"/>
          <w:sz w:val="22"/>
          <w:szCs w:val="22"/>
          <w:lang w:val="cs-CZ" w:eastAsia="en-US"/>
        </w:rPr>
        <w:t xml:space="preserve"> o 55 % (90% IS: 42 %, 69 %). Interakce jsou rovněž očekávány s dalšími inhibitory HMG-CoA reduktázy, včetně atorvastatinu, fluvastatinu, lovastatinu, pravastatinu a simvastatinu. Pokud jsou statiny podávány spolu s eltrombopagem, mělo by být zváženo snížení dávky statinů a pečlivé monitorování jejich nežádoucích účinků (viz bod 5.2).</w:t>
      </w:r>
    </w:p>
    <w:p w14:paraId="42741058" w14:textId="77777777" w:rsidR="00E45965" w:rsidRPr="00562D3C" w:rsidRDefault="00E45965" w:rsidP="00E45965">
      <w:pPr>
        <w:rPr>
          <w:rFonts w:eastAsia="Times New Roman"/>
          <w:sz w:val="22"/>
          <w:szCs w:val="22"/>
          <w:lang w:val="cs-CZ" w:eastAsia="en-US"/>
        </w:rPr>
      </w:pPr>
    </w:p>
    <w:p w14:paraId="79A3C8CC" w14:textId="77777777" w:rsidR="00E45965" w:rsidRPr="00562D3C" w:rsidRDefault="00E45965" w:rsidP="00E45965">
      <w:pPr>
        <w:keepNext/>
        <w:rPr>
          <w:rFonts w:eastAsia="Times New Roman"/>
          <w:i/>
          <w:iCs/>
          <w:sz w:val="22"/>
          <w:szCs w:val="22"/>
          <w:u w:val="single"/>
          <w:lang w:val="cs-CZ" w:eastAsia="en-US"/>
        </w:rPr>
      </w:pPr>
      <w:r w:rsidRPr="00562D3C">
        <w:rPr>
          <w:rFonts w:eastAsia="Times New Roman"/>
          <w:i/>
          <w:iCs/>
          <w:sz w:val="22"/>
          <w:szCs w:val="22"/>
          <w:u w:val="single"/>
          <w:lang w:val="cs-CZ" w:eastAsia="en-US"/>
        </w:rPr>
        <w:t>Substráty OATP1B1 a BCRP</w:t>
      </w:r>
    </w:p>
    <w:p w14:paraId="1B5B293B" w14:textId="77777777" w:rsidR="00E45965" w:rsidRPr="00562D3C" w:rsidRDefault="00E45965" w:rsidP="00E45965">
      <w:pPr>
        <w:keepNext/>
        <w:rPr>
          <w:rFonts w:eastAsia="Times New Roman"/>
          <w:sz w:val="22"/>
          <w:szCs w:val="22"/>
          <w:lang w:val="cs-CZ" w:eastAsia="en-US"/>
        </w:rPr>
      </w:pPr>
    </w:p>
    <w:p w14:paraId="13497E4C" w14:textId="561EBC07" w:rsidR="00E45965" w:rsidRPr="00562D3C" w:rsidRDefault="00E45965" w:rsidP="00E45965">
      <w:pPr>
        <w:rPr>
          <w:rFonts w:eastAsia="Times New Roman"/>
          <w:sz w:val="22"/>
          <w:szCs w:val="22"/>
          <w:lang w:val="cs-CZ" w:eastAsia="en-US"/>
        </w:rPr>
      </w:pPr>
      <w:r w:rsidRPr="00562D3C">
        <w:rPr>
          <w:rFonts w:eastAsia="Times New Roman"/>
          <w:sz w:val="22"/>
          <w:szCs w:val="22"/>
          <w:lang w:val="cs-CZ" w:eastAsia="en-US"/>
        </w:rPr>
        <w:t>Eltrombopag a substráty OATP1B1 (např. metotrexát) a BCRP (např. topotekan a metotrexát) se m</w:t>
      </w:r>
      <w:r w:rsidR="00230476" w:rsidRPr="00562D3C">
        <w:rPr>
          <w:rFonts w:eastAsia="Times New Roman"/>
          <w:sz w:val="22"/>
          <w:szCs w:val="22"/>
          <w:lang w:val="cs-CZ" w:eastAsia="en-US"/>
        </w:rPr>
        <w:t>ají</w:t>
      </w:r>
      <w:r w:rsidRPr="00562D3C">
        <w:rPr>
          <w:rFonts w:eastAsia="Times New Roman"/>
          <w:sz w:val="22"/>
          <w:szCs w:val="22"/>
          <w:lang w:val="cs-CZ" w:eastAsia="en-US"/>
        </w:rPr>
        <w:t xml:space="preserve"> společně podávat pouze s opatrností (viz bod 5.2).</w:t>
      </w:r>
    </w:p>
    <w:p w14:paraId="057EF67D" w14:textId="77777777" w:rsidR="00E45965" w:rsidRPr="00562D3C" w:rsidRDefault="00E45965" w:rsidP="00E45965">
      <w:pPr>
        <w:rPr>
          <w:rFonts w:eastAsia="Times New Roman"/>
          <w:sz w:val="22"/>
          <w:szCs w:val="22"/>
          <w:lang w:val="cs-CZ" w:eastAsia="en-US"/>
        </w:rPr>
      </w:pPr>
    </w:p>
    <w:p w14:paraId="72C2DAD2" w14:textId="77777777" w:rsidR="00E45965" w:rsidRPr="00562D3C" w:rsidRDefault="00E45965" w:rsidP="00E45965">
      <w:pPr>
        <w:keepNext/>
        <w:rPr>
          <w:rFonts w:eastAsia="Times New Roman"/>
          <w:i/>
          <w:iCs/>
          <w:sz w:val="22"/>
          <w:szCs w:val="22"/>
          <w:u w:val="single"/>
          <w:lang w:val="cs-CZ" w:eastAsia="en-US"/>
        </w:rPr>
      </w:pPr>
      <w:r w:rsidRPr="00562D3C">
        <w:rPr>
          <w:rFonts w:eastAsia="Times New Roman"/>
          <w:i/>
          <w:iCs/>
          <w:sz w:val="22"/>
          <w:szCs w:val="22"/>
          <w:u w:val="single"/>
          <w:lang w:val="cs-CZ" w:eastAsia="en-US"/>
        </w:rPr>
        <w:t>Substráty cytochromu P450</w:t>
      </w:r>
    </w:p>
    <w:p w14:paraId="38519A15" w14:textId="77777777" w:rsidR="00E45965" w:rsidRPr="00562D3C" w:rsidRDefault="00E45965" w:rsidP="00E45965">
      <w:pPr>
        <w:keepNext/>
        <w:rPr>
          <w:rFonts w:eastAsia="Times New Roman"/>
          <w:sz w:val="22"/>
          <w:szCs w:val="22"/>
          <w:lang w:val="cs-CZ" w:eastAsia="en-US"/>
        </w:rPr>
      </w:pPr>
    </w:p>
    <w:p w14:paraId="2D90F1C5" w14:textId="77777777" w:rsidR="00E45965" w:rsidRPr="00562D3C" w:rsidRDefault="00E45965" w:rsidP="00E45965">
      <w:pPr>
        <w:rPr>
          <w:rFonts w:eastAsia="Times New Roman"/>
          <w:sz w:val="22"/>
          <w:szCs w:val="22"/>
          <w:lang w:val="cs-CZ" w:eastAsia="en-US"/>
        </w:rPr>
      </w:pPr>
      <w:r w:rsidRPr="00562D3C">
        <w:rPr>
          <w:rFonts w:eastAsia="Times New Roman"/>
          <w:sz w:val="22"/>
          <w:szCs w:val="22"/>
          <w:lang w:val="cs-CZ" w:eastAsia="en-US"/>
        </w:rPr>
        <w:t xml:space="preserve">Ve studiích za použití lidských mikrozomů nevykazoval eltrombopag (až do 100 µmol/l) </w:t>
      </w:r>
      <w:r w:rsidRPr="00562D3C">
        <w:rPr>
          <w:rFonts w:eastAsia="Times New Roman"/>
          <w:i/>
          <w:iCs/>
          <w:sz w:val="22"/>
          <w:szCs w:val="22"/>
          <w:lang w:val="cs-CZ" w:eastAsia="en-US"/>
        </w:rPr>
        <w:t>in vitro</w:t>
      </w:r>
      <w:r w:rsidRPr="00562D3C">
        <w:rPr>
          <w:rFonts w:eastAsia="Times New Roman"/>
          <w:sz w:val="22"/>
          <w:szCs w:val="22"/>
          <w:lang w:val="cs-CZ" w:eastAsia="en-US"/>
        </w:rPr>
        <w:t xml:space="preserve"> inhibici CYP450 enzymů 1A2, 2A6, 2C19, 2D6, 2E1, 3A4/5 a 4A9/11 a naopak inhiboval CYP2C8 a CYP2C9, což bylo měřeno za použití paklitaxelu a diklofenaku jako modelových substrátů. Podávání eltrombopagu v dávce 75 mg jednou denně po dobu 7 dnů 24 zdravým mužům neinhibovalo ani neindukovalo metabolismus modelových substrátů pro 1A2 (kofein), 2C19 (omeprazol), 2C9 (flurbiprofen) nebo 3A4 (midazolam). Pokud bude společně podáván eltrombopag a substráty CYP450, neočekávají se žádné klinicky významné interakce (viz bod 5.2).</w:t>
      </w:r>
    </w:p>
    <w:p w14:paraId="2C97D9C0" w14:textId="77777777" w:rsidR="00E45965" w:rsidRPr="00562D3C" w:rsidRDefault="00E45965" w:rsidP="00E45965">
      <w:pPr>
        <w:rPr>
          <w:rFonts w:eastAsia="Times New Roman"/>
          <w:sz w:val="22"/>
          <w:szCs w:val="22"/>
          <w:lang w:val="cs-CZ" w:eastAsia="en-US"/>
        </w:rPr>
      </w:pPr>
    </w:p>
    <w:p w14:paraId="588963A7" w14:textId="77777777" w:rsidR="00E45965" w:rsidRPr="00562D3C" w:rsidRDefault="00E45965" w:rsidP="00E45965">
      <w:pPr>
        <w:keepNext/>
        <w:ind w:left="567" w:hanging="567"/>
        <w:rPr>
          <w:rFonts w:eastAsia="Times New Roman"/>
          <w:i/>
          <w:iCs/>
          <w:sz w:val="22"/>
          <w:szCs w:val="22"/>
          <w:u w:val="single"/>
          <w:lang w:val="cs-CZ" w:eastAsia="en-US"/>
        </w:rPr>
      </w:pPr>
      <w:r w:rsidRPr="00562D3C">
        <w:rPr>
          <w:rFonts w:eastAsia="Times New Roman"/>
          <w:i/>
          <w:iCs/>
          <w:sz w:val="22"/>
          <w:szCs w:val="22"/>
          <w:u w:val="single"/>
          <w:lang w:val="cs-CZ" w:eastAsia="en-US"/>
        </w:rPr>
        <w:lastRenderedPageBreak/>
        <w:t>Inhibitory proteázy HCV</w:t>
      </w:r>
    </w:p>
    <w:p w14:paraId="29C0F3C2" w14:textId="77777777" w:rsidR="00E45965" w:rsidRPr="00562D3C" w:rsidRDefault="00E45965" w:rsidP="00E45965">
      <w:pPr>
        <w:keepNext/>
        <w:ind w:left="567" w:hanging="567"/>
        <w:rPr>
          <w:rFonts w:eastAsia="Times New Roman"/>
          <w:i/>
          <w:iCs/>
          <w:sz w:val="22"/>
          <w:szCs w:val="22"/>
          <w:lang w:val="cs-CZ" w:eastAsia="en-US"/>
        </w:rPr>
      </w:pPr>
    </w:p>
    <w:p w14:paraId="6A541724" w14:textId="77777777" w:rsidR="00E45965" w:rsidRPr="00562D3C" w:rsidRDefault="00E45965" w:rsidP="00E45965">
      <w:pPr>
        <w:rPr>
          <w:rFonts w:eastAsia="Times New Roman"/>
          <w:iCs/>
          <w:sz w:val="22"/>
          <w:szCs w:val="22"/>
          <w:lang w:val="cs-CZ" w:eastAsia="en-US"/>
        </w:rPr>
      </w:pPr>
      <w:r w:rsidRPr="00562D3C">
        <w:rPr>
          <w:rFonts w:eastAsia="Times New Roman"/>
          <w:iCs/>
          <w:sz w:val="22"/>
          <w:szCs w:val="22"/>
          <w:lang w:val="cs-CZ" w:eastAsia="en-US"/>
        </w:rPr>
        <w:t>Úprava dávkování není nutná při současném podávání eltrombopagu s telaprevirem nebo boceprevirem. Současné podávání jednotlivé dávky 200 mg eltrombopagu se 750 mg telapreviru každých 8 hodin neovlivnilo plazmatickou expozici telapreviru.</w:t>
      </w:r>
    </w:p>
    <w:p w14:paraId="3708ACBA" w14:textId="77777777" w:rsidR="00E45965" w:rsidRPr="00562D3C" w:rsidRDefault="00E45965" w:rsidP="00E45965">
      <w:pPr>
        <w:rPr>
          <w:rFonts w:eastAsia="Times New Roman"/>
          <w:iCs/>
          <w:sz w:val="22"/>
          <w:szCs w:val="22"/>
          <w:lang w:val="cs-CZ" w:eastAsia="en-US"/>
        </w:rPr>
      </w:pPr>
    </w:p>
    <w:p w14:paraId="62D71D95" w14:textId="77777777" w:rsidR="00E45965" w:rsidRPr="00562D3C" w:rsidRDefault="00E45965" w:rsidP="00E45965">
      <w:pPr>
        <w:rPr>
          <w:rFonts w:eastAsia="Times New Roman"/>
          <w:iCs/>
          <w:sz w:val="22"/>
          <w:szCs w:val="22"/>
          <w:lang w:val="cs-CZ" w:eastAsia="en-US"/>
        </w:rPr>
      </w:pPr>
      <w:r w:rsidRPr="00562D3C">
        <w:rPr>
          <w:rFonts w:eastAsia="Times New Roman"/>
          <w:iCs/>
          <w:sz w:val="22"/>
          <w:szCs w:val="22"/>
          <w:lang w:val="cs-CZ" w:eastAsia="en-US"/>
        </w:rPr>
        <w:t xml:space="preserve">Současné podávání jednotlivé dávky 200 mg eltrombopagu s 800 mg bocepreviru každých 8 hodin neovlivnilo plazmatickou </w:t>
      </w:r>
      <w:r w:rsidRPr="00562D3C">
        <w:rPr>
          <w:rFonts w:eastAsia="Times New Roman"/>
          <w:sz w:val="22"/>
          <w:szCs w:val="22"/>
          <w:lang w:val="cs-CZ" w:eastAsia="en-US"/>
        </w:rPr>
        <w:t>AUC</w:t>
      </w:r>
      <w:r w:rsidRPr="00562D3C">
        <w:rPr>
          <w:rFonts w:eastAsia="Calibri"/>
          <w:sz w:val="22"/>
          <w:szCs w:val="22"/>
          <w:vertAlign w:val="subscript"/>
          <w:lang w:val="cs-CZ" w:eastAsia="en-US"/>
        </w:rPr>
        <w:t>(0-</w:t>
      </w:r>
      <w:r w:rsidRPr="00562D3C">
        <w:rPr>
          <w:rFonts w:eastAsia="Calibri"/>
          <w:sz w:val="22"/>
          <w:szCs w:val="22"/>
          <w:vertAlign w:val="subscript"/>
          <w:lang w:val="cs-CZ" w:eastAsia="en-US"/>
        </w:rPr>
        <w:sym w:font="Symbol" w:char="F074"/>
      </w:r>
      <w:r w:rsidRPr="00562D3C">
        <w:rPr>
          <w:rFonts w:eastAsia="Calibri"/>
          <w:sz w:val="22"/>
          <w:szCs w:val="22"/>
          <w:vertAlign w:val="subscript"/>
          <w:lang w:val="cs-CZ" w:eastAsia="en-US"/>
        </w:rPr>
        <w:t>)</w:t>
      </w:r>
      <w:r w:rsidRPr="00562D3C">
        <w:rPr>
          <w:rFonts w:eastAsia="Calibri"/>
          <w:sz w:val="22"/>
          <w:szCs w:val="22"/>
          <w:lang w:val="cs-CZ" w:eastAsia="en-US"/>
        </w:rPr>
        <w:t xml:space="preserve"> bocepreviru, ale zvýšilo </w:t>
      </w:r>
      <w:r w:rsidRPr="00562D3C">
        <w:rPr>
          <w:rFonts w:eastAsia="Times New Roman"/>
          <w:sz w:val="22"/>
          <w:szCs w:val="22"/>
          <w:lang w:val="cs-CZ" w:eastAsia="en-US"/>
        </w:rPr>
        <w:t>C</w:t>
      </w:r>
      <w:r w:rsidRPr="00562D3C">
        <w:rPr>
          <w:rFonts w:eastAsia="Times New Roman"/>
          <w:sz w:val="22"/>
          <w:szCs w:val="22"/>
          <w:vertAlign w:val="subscript"/>
          <w:lang w:val="cs-CZ" w:eastAsia="en-US"/>
        </w:rPr>
        <w:t xml:space="preserve">max </w:t>
      </w:r>
      <w:r w:rsidRPr="00562D3C">
        <w:rPr>
          <w:rFonts w:eastAsia="Times New Roman"/>
          <w:sz w:val="22"/>
          <w:szCs w:val="22"/>
          <w:lang w:val="cs-CZ" w:eastAsia="en-US"/>
        </w:rPr>
        <w:t>o 20 % a snížilo C</w:t>
      </w:r>
      <w:r w:rsidRPr="00562D3C">
        <w:rPr>
          <w:rFonts w:eastAsia="Times New Roman"/>
          <w:sz w:val="22"/>
          <w:szCs w:val="22"/>
          <w:vertAlign w:val="subscript"/>
          <w:lang w:val="cs-CZ" w:eastAsia="en-US"/>
        </w:rPr>
        <w:t>min</w:t>
      </w:r>
      <w:r w:rsidRPr="00562D3C">
        <w:rPr>
          <w:rFonts w:eastAsia="Times New Roman"/>
          <w:sz w:val="22"/>
          <w:szCs w:val="22"/>
          <w:lang w:val="cs-CZ" w:eastAsia="en-US"/>
        </w:rPr>
        <w:t xml:space="preserve"> o 32 %. Klinický význam snížení C</w:t>
      </w:r>
      <w:r w:rsidRPr="00562D3C">
        <w:rPr>
          <w:rFonts w:eastAsia="Times New Roman"/>
          <w:sz w:val="22"/>
          <w:szCs w:val="22"/>
          <w:vertAlign w:val="subscript"/>
          <w:lang w:val="cs-CZ" w:eastAsia="en-US"/>
        </w:rPr>
        <w:t>min</w:t>
      </w:r>
      <w:r w:rsidRPr="00562D3C">
        <w:rPr>
          <w:rFonts w:eastAsia="Times New Roman"/>
          <w:sz w:val="22"/>
          <w:szCs w:val="22"/>
          <w:lang w:val="cs-CZ" w:eastAsia="en-US"/>
        </w:rPr>
        <w:t xml:space="preserve"> nebyl stanoven, doporučuje se zvýšené klinické a laboratorní monitorování suprese HCV.</w:t>
      </w:r>
    </w:p>
    <w:p w14:paraId="7196B7F0" w14:textId="77777777" w:rsidR="00E45965" w:rsidRPr="00562D3C" w:rsidRDefault="00E45965" w:rsidP="00E45965">
      <w:pPr>
        <w:rPr>
          <w:rFonts w:eastAsia="Times New Roman"/>
          <w:sz w:val="22"/>
          <w:szCs w:val="22"/>
          <w:lang w:val="cs-CZ" w:eastAsia="en-US"/>
        </w:rPr>
      </w:pPr>
    </w:p>
    <w:p w14:paraId="3E1B7816" w14:textId="77777777" w:rsidR="00E45965" w:rsidRPr="00562D3C" w:rsidRDefault="00E45965" w:rsidP="00E45965">
      <w:pPr>
        <w:keepNext/>
        <w:rPr>
          <w:rFonts w:eastAsia="Times New Roman"/>
          <w:iCs/>
          <w:sz w:val="22"/>
          <w:szCs w:val="22"/>
          <w:u w:val="single"/>
          <w:lang w:val="cs-CZ" w:eastAsia="en-US"/>
        </w:rPr>
      </w:pPr>
      <w:r w:rsidRPr="00562D3C">
        <w:rPr>
          <w:rFonts w:eastAsia="Times New Roman"/>
          <w:iCs/>
          <w:sz w:val="22"/>
          <w:szCs w:val="22"/>
          <w:u w:val="single"/>
          <w:lang w:val="cs-CZ" w:eastAsia="en-US"/>
        </w:rPr>
        <w:t>Účinky jiných léčiv na eltrombopag</w:t>
      </w:r>
    </w:p>
    <w:p w14:paraId="3EDAAE3F" w14:textId="77777777" w:rsidR="00E45965" w:rsidRPr="00562D3C" w:rsidRDefault="00E45965" w:rsidP="00E45965">
      <w:pPr>
        <w:keepNext/>
        <w:rPr>
          <w:rFonts w:eastAsia="Times New Roman"/>
          <w:iCs/>
          <w:sz w:val="22"/>
          <w:szCs w:val="22"/>
          <w:u w:val="single"/>
          <w:lang w:val="cs-CZ" w:eastAsia="en-US"/>
        </w:rPr>
      </w:pPr>
    </w:p>
    <w:p w14:paraId="665B80F3" w14:textId="77777777" w:rsidR="00E45965" w:rsidRPr="00562D3C" w:rsidRDefault="00E45965" w:rsidP="00E45965">
      <w:pPr>
        <w:keepNext/>
        <w:keepLines/>
        <w:rPr>
          <w:rFonts w:eastAsia="Times New Roman"/>
          <w:i/>
          <w:iCs/>
          <w:sz w:val="22"/>
          <w:szCs w:val="22"/>
          <w:u w:val="single"/>
          <w:lang w:val="cs-CZ" w:eastAsia="en-US"/>
        </w:rPr>
      </w:pPr>
      <w:r w:rsidRPr="00562D3C">
        <w:rPr>
          <w:rFonts w:eastAsia="Times New Roman"/>
          <w:i/>
          <w:iCs/>
          <w:sz w:val="22"/>
          <w:szCs w:val="22"/>
          <w:u w:val="single"/>
          <w:lang w:val="cs-CZ" w:eastAsia="en-US"/>
        </w:rPr>
        <w:t>Cyklosporin</w:t>
      </w:r>
    </w:p>
    <w:p w14:paraId="5F6ED0DA" w14:textId="77777777" w:rsidR="00E45965" w:rsidRPr="00562D3C" w:rsidRDefault="00E45965" w:rsidP="00E45965">
      <w:pPr>
        <w:keepNext/>
        <w:keepLines/>
        <w:rPr>
          <w:rFonts w:eastAsia="Times New Roman"/>
          <w:sz w:val="22"/>
          <w:szCs w:val="22"/>
          <w:lang w:val="cs-CZ" w:eastAsia="en-US"/>
        </w:rPr>
      </w:pPr>
    </w:p>
    <w:p w14:paraId="394F2E96" w14:textId="4522396A" w:rsidR="00E45965" w:rsidRPr="00562D3C" w:rsidRDefault="00E45965" w:rsidP="00E45965">
      <w:pPr>
        <w:rPr>
          <w:rFonts w:eastAsia="Times New Roman"/>
          <w:sz w:val="22"/>
          <w:szCs w:val="22"/>
          <w:lang w:val="cs-CZ" w:eastAsia="en-US"/>
        </w:rPr>
      </w:pPr>
      <w:r w:rsidRPr="00562D3C">
        <w:rPr>
          <w:rFonts w:eastAsia="Times New Roman"/>
          <w:sz w:val="22"/>
          <w:szCs w:val="22"/>
          <w:lang w:val="cs-CZ" w:eastAsia="en-US"/>
        </w:rPr>
        <w:t xml:space="preserve">Při současném podávání eltrombopagu s 200 mg a s 600 mg cyklosporinu (BCRP </w:t>
      </w:r>
      <w:r w:rsidR="00352AA1" w:rsidRPr="00562D3C">
        <w:rPr>
          <w:rFonts w:eastAsia="Times New Roman"/>
          <w:sz w:val="22"/>
          <w:szCs w:val="22"/>
          <w:lang w:val="cs-CZ" w:eastAsia="en-US"/>
        </w:rPr>
        <w:t>inhibitor</w:t>
      </w:r>
      <w:r w:rsidRPr="00562D3C">
        <w:rPr>
          <w:rFonts w:eastAsia="Times New Roman"/>
          <w:sz w:val="22"/>
          <w:szCs w:val="22"/>
          <w:lang w:val="cs-CZ" w:eastAsia="en-US"/>
        </w:rPr>
        <w:t>) byla pozorována snížená expozice eltrombopagu. Současné podání 200 mg cyklosporinu sníží C</w:t>
      </w:r>
      <w:r w:rsidRPr="00562D3C">
        <w:rPr>
          <w:rFonts w:eastAsia="Times New Roman"/>
          <w:sz w:val="22"/>
          <w:szCs w:val="22"/>
          <w:vertAlign w:val="subscript"/>
          <w:lang w:val="cs-CZ" w:eastAsia="en-US"/>
        </w:rPr>
        <w:t>max</w:t>
      </w:r>
      <w:r w:rsidRPr="00562D3C">
        <w:rPr>
          <w:rFonts w:eastAsia="Times New Roman"/>
          <w:sz w:val="22"/>
          <w:szCs w:val="22"/>
          <w:lang w:val="cs-CZ" w:eastAsia="en-US"/>
        </w:rPr>
        <w:t xml:space="preserve"> eltrombopagu o 25 % a AUC</w:t>
      </w:r>
      <w:r w:rsidRPr="00562D3C">
        <w:rPr>
          <w:rFonts w:eastAsia="Times New Roman"/>
          <w:sz w:val="22"/>
          <w:szCs w:val="22"/>
          <w:vertAlign w:val="subscript"/>
          <w:lang w:val="cs-CZ" w:eastAsia="en-US"/>
        </w:rPr>
        <w:t>0-</w:t>
      </w:r>
      <w:r w:rsidRPr="00562D3C">
        <w:rPr>
          <w:rFonts w:eastAsia="Times New Roman"/>
          <w:sz w:val="22"/>
          <w:szCs w:val="22"/>
          <w:vertAlign w:val="subscript"/>
          <w:lang w:val="cs-CZ" w:eastAsia="en-US"/>
        </w:rPr>
        <w:sym w:font="Symbol" w:char="F0A5"/>
      </w:r>
      <w:r w:rsidRPr="00562D3C">
        <w:rPr>
          <w:rFonts w:eastAsia="Times New Roman"/>
          <w:sz w:val="22"/>
          <w:szCs w:val="22"/>
          <w:lang w:val="cs-CZ" w:eastAsia="en-US"/>
        </w:rPr>
        <w:t xml:space="preserve"> o 18 %. Současné podání 600 mg cyklosporinu sníží C</w:t>
      </w:r>
      <w:r w:rsidRPr="00562D3C">
        <w:rPr>
          <w:rFonts w:eastAsia="Times New Roman"/>
          <w:sz w:val="22"/>
          <w:szCs w:val="22"/>
          <w:vertAlign w:val="subscript"/>
          <w:lang w:val="cs-CZ" w:eastAsia="en-US"/>
        </w:rPr>
        <w:t>max</w:t>
      </w:r>
      <w:r w:rsidRPr="00562D3C">
        <w:rPr>
          <w:rFonts w:eastAsia="Times New Roman"/>
          <w:sz w:val="22"/>
          <w:szCs w:val="22"/>
          <w:lang w:val="cs-CZ" w:eastAsia="en-US"/>
        </w:rPr>
        <w:t xml:space="preserve"> eltrombopagu o 39 % a AUC</w:t>
      </w:r>
      <w:r w:rsidRPr="00562D3C">
        <w:rPr>
          <w:rFonts w:eastAsia="Times New Roman"/>
          <w:sz w:val="22"/>
          <w:szCs w:val="22"/>
          <w:vertAlign w:val="subscript"/>
          <w:lang w:val="cs-CZ" w:eastAsia="en-US"/>
        </w:rPr>
        <w:t>0-</w:t>
      </w:r>
      <w:r w:rsidRPr="00562D3C">
        <w:rPr>
          <w:rFonts w:eastAsia="Times New Roman"/>
          <w:sz w:val="22"/>
          <w:szCs w:val="22"/>
          <w:vertAlign w:val="subscript"/>
          <w:lang w:val="cs-CZ" w:eastAsia="en-US"/>
        </w:rPr>
        <w:sym w:font="Symbol" w:char="F0A5"/>
      </w:r>
      <w:r w:rsidRPr="00562D3C">
        <w:rPr>
          <w:rFonts w:eastAsia="Times New Roman"/>
          <w:sz w:val="22"/>
          <w:szCs w:val="22"/>
          <w:lang w:val="cs-CZ" w:eastAsia="en-US"/>
        </w:rPr>
        <w:t xml:space="preserve"> o 24 %. Úprava dávky eltrombopagu je povolena v průběhu léčby na základě počtu krevn</w:t>
      </w:r>
      <w:r w:rsidR="009744A4" w:rsidRPr="00562D3C">
        <w:rPr>
          <w:rFonts w:eastAsia="Times New Roman"/>
          <w:sz w:val="22"/>
          <w:szCs w:val="22"/>
          <w:lang w:val="cs-CZ" w:eastAsia="en-US"/>
        </w:rPr>
        <w:t xml:space="preserve"> trombocytů</w:t>
      </w:r>
      <w:r w:rsidR="009744A4" w:rsidRPr="00562D3C" w:rsidDel="009744A4">
        <w:rPr>
          <w:rFonts w:eastAsia="Times New Roman"/>
          <w:sz w:val="22"/>
          <w:szCs w:val="22"/>
          <w:lang w:val="cs-CZ" w:eastAsia="en-US"/>
        </w:rPr>
        <w:t xml:space="preserve"> </w:t>
      </w:r>
      <w:r w:rsidRPr="00562D3C">
        <w:rPr>
          <w:rFonts w:eastAsia="Times New Roman"/>
          <w:sz w:val="22"/>
          <w:szCs w:val="22"/>
          <w:lang w:val="cs-CZ" w:eastAsia="en-US"/>
        </w:rPr>
        <w:t xml:space="preserve">pacienta (viz bod 4.2). Počet </w:t>
      </w:r>
      <w:r w:rsidR="009744A4" w:rsidRPr="00562D3C">
        <w:rPr>
          <w:rFonts w:eastAsia="Times New Roman"/>
          <w:sz w:val="22"/>
          <w:szCs w:val="22"/>
          <w:lang w:val="cs-CZ" w:eastAsia="en-US"/>
        </w:rPr>
        <w:t>trombocytů</w:t>
      </w:r>
      <w:r w:rsidR="009744A4" w:rsidRPr="00562D3C" w:rsidDel="009744A4">
        <w:rPr>
          <w:rFonts w:eastAsia="Times New Roman"/>
          <w:sz w:val="22"/>
          <w:szCs w:val="22"/>
          <w:lang w:val="cs-CZ" w:eastAsia="en-US"/>
        </w:rPr>
        <w:t xml:space="preserve"> </w:t>
      </w:r>
      <w:r w:rsidRPr="00562D3C">
        <w:rPr>
          <w:rFonts w:eastAsia="Times New Roman"/>
          <w:sz w:val="22"/>
          <w:szCs w:val="22"/>
          <w:lang w:val="cs-CZ" w:eastAsia="en-US"/>
        </w:rPr>
        <w:t xml:space="preserve">má být monitorován alespoň jednou týdně po dobu 2 až 3 týdnů při současném podávání s cyklosporinem. V tomto případě může být nutné zvýšit dávku eltrombopagu na základě počtu </w:t>
      </w:r>
      <w:r w:rsidR="009744A4" w:rsidRPr="00562D3C">
        <w:rPr>
          <w:rFonts w:eastAsia="Times New Roman"/>
          <w:sz w:val="22"/>
          <w:szCs w:val="22"/>
          <w:lang w:val="cs-CZ" w:eastAsia="en-US"/>
        </w:rPr>
        <w:t>trombocytů</w:t>
      </w:r>
      <w:r w:rsidRPr="00562D3C">
        <w:rPr>
          <w:rFonts w:eastAsia="Times New Roman"/>
          <w:sz w:val="22"/>
          <w:szCs w:val="22"/>
          <w:lang w:val="cs-CZ" w:eastAsia="en-US"/>
        </w:rPr>
        <w:t>.</w:t>
      </w:r>
    </w:p>
    <w:p w14:paraId="2DBAFFD8" w14:textId="77777777" w:rsidR="00E45965" w:rsidRPr="00562D3C" w:rsidRDefault="00E45965" w:rsidP="00E45965">
      <w:pPr>
        <w:rPr>
          <w:rFonts w:eastAsia="Times New Roman"/>
          <w:sz w:val="22"/>
          <w:szCs w:val="22"/>
          <w:lang w:val="cs-CZ" w:eastAsia="en-US"/>
        </w:rPr>
      </w:pPr>
    </w:p>
    <w:p w14:paraId="79F5C2A7" w14:textId="77777777" w:rsidR="00E45965" w:rsidRPr="00562D3C" w:rsidRDefault="00E45965" w:rsidP="00E45965">
      <w:pPr>
        <w:keepNext/>
        <w:rPr>
          <w:rFonts w:eastAsia="Times New Roman"/>
          <w:i/>
          <w:iCs/>
          <w:sz w:val="22"/>
          <w:szCs w:val="22"/>
          <w:u w:val="single"/>
          <w:lang w:val="cs-CZ" w:eastAsia="en-US"/>
        </w:rPr>
      </w:pPr>
      <w:r w:rsidRPr="00562D3C">
        <w:rPr>
          <w:rFonts w:eastAsia="Times New Roman"/>
          <w:i/>
          <w:iCs/>
          <w:sz w:val="22"/>
          <w:szCs w:val="22"/>
          <w:u w:val="single"/>
          <w:lang w:val="cs-CZ" w:eastAsia="en-US"/>
        </w:rPr>
        <w:t>Polyvalentní kationty (chelace)</w:t>
      </w:r>
    </w:p>
    <w:p w14:paraId="643981EB" w14:textId="77777777" w:rsidR="00E45965" w:rsidRPr="00562D3C" w:rsidRDefault="00E45965" w:rsidP="00E45965">
      <w:pPr>
        <w:keepNext/>
        <w:rPr>
          <w:rFonts w:eastAsia="Times New Roman"/>
          <w:sz w:val="22"/>
          <w:szCs w:val="22"/>
          <w:lang w:val="cs-CZ" w:eastAsia="en-US"/>
        </w:rPr>
      </w:pPr>
    </w:p>
    <w:p w14:paraId="0D39FAF4" w14:textId="77777777" w:rsidR="00E45965" w:rsidRPr="00562D3C" w:rsidRDefault="00E45965" w:rsidP="00E45965">
      <w:pPr>
        <w:rPr>
          <w:rFonts w:eastAsia="Times New Roman"/>
          <w:sz w:val="22"/>
          <w:szCs w:val="22"/>
          <w:lang w:val="cs-CZ" w:eastAsia="en-US"/>
        </w:rPr>
      </w:pPr>
      <w:r w:rsidRPr="00562D3C">
        <w:rPr>
          <w:rFonts w:eastAsia="Times New Roman"/>
          <w:sz w:val="22"/>
          <w:szCs w:val="22"/>
          <w:lang w:val="cs-CZ" w:eastAsia="en-US"/>
        </w:rPr>
        <w:t>Eltrombopag tvoří s polyvalentními kationty (jako je železo, kalcium, magnezium, hliník, selen a zinek) cheláty. Podání jednotlivé dávky eltrombopagu 75 mg s antacidem obsahujícím polyvalentní kationty (1 524 mg hydroxidu hlinitého a 1 425 mg uhličitanu hořečnatého) snížilo plazmatické AUC</w:t>
      </w:r>
      <w:r w:rsidRPr="00562D3C">
        <w:rPr>
          <w:rFonts w:eastAsia="Times New Roman"/>
          <w:sz w:val="22"/>
          <w:szCs w:val="22"/>
          <w:vertAlign w:val="subscript"/>
          <w:lang w:val="cs-CZ" w:eastAsia="en-US"/>
        </w:rPr>
        <w:t>0</w:t>
      </w:r>
      <w:r w:rsidRPr="00562D3C">
        <w:rPr>
          <w:rFonts w:eastAsia="Times New Roman"/>
          <w:sz w:val="22"/>
          <w:szCs w:val="22"/>
          <w:vertAlign w:val="subscript"/>
          <w:lang w:val="cs-CZ" w:eastAsia="en-US"/>
        </w:rPr>
        <w:noBreakHyphen/>
        <w:t>∞</w:t>
      </w:r>
      <w:r w:rsidRPr="00562D3C">
        <w:rPr>
          <w:rFonts w:eastAsia="Times New Roman"/>
          <w:sz w:val="22"/>
          <w:szCs w:val="22"/>
          <w:lang w:val="cs-CZ" w:eastAsia="en-US"/>
        </w:rPr>
        <w:t xml:space="preserve"> eltrombopagu o 70 % (90% IS: 64 %, 76 %) a C</w:t>
      </w:r>
      <w:r w:rsidRPr="00562D3C">
        <w:rPr>
          <w:rFonts w:eastAsia="Times New Roman"/>
          <w:sz w:val="22"/>
          <w:szCs w:val="22"/>
          <w:vertAlign w:val="subscript"/>
          <w:lang w:val="cs-CZ" w:eastAsia="en-US"/>
        </w:rPr>
        <w:t>max</w:t>
      </w:r>
      <w:r w:rsidRPr="00562D3C">
        <w:rPr>
          <w:rFonts w:eastAsia="Times New Roman"/>
          <w:sz w:val="22"/>
          <w:szCs w:val="22"/>
          <w:lang w:val="cs-CZ" w:eastAsia="en-US"/>
        </w:rPr>
        <w:t xml:space="preserve"> o 70 % (90% IS: 62 %, 76 %). Eltrombopag se má užívat nejméně dvě hodiny před nebo čtyři hodiny po výrobcích jako jsou antacida, mléčné výrobky nebo minerální doplňky obsahující polyvalentní kationty, aby se zabránilo významnému snížení absorpce eltrombopagu v důsledku chelace (viz body 4.2 a 5.2).</w:t>
      </w:r>
    </w:p>
    <w:p w14:paraId="045D094F" w14:textId="77777777" w:rsidR="00E45965" w:rsidRPr="00562D3C" w:rsidRDefault="00E45965" w:rsidP="00E45965">
      <w:pPr>
        <w:rPr>
          <w:rFonts w:eastAsia="Times New Roman"/>
          <w:sz w:val="22"/>
          <w:szCs w:val="22"/>
          <w:lang w:val="cs-CZ" w:eastAsia="en-US"/>
        </w:rPr>
      </w:pPr>
    </w:p>
    <w:p w14:paraId="003AC4B0" w14:textId="77777777" w:rsidR="00E45965" w:rsidRPr="00562D3C" w:rsidRDefault="00E45965" w:rsidP="00E45965">
      <w:pPr>
        <w:keepNext/>
        <w:rPr>
          <w:rFonts w:eastAsia="Times New Roman"/>
          <w:i/>
          <w:sz w:val="22"/>
          <w:szCs w:val="22"/>
          <w:u w:val="single"/>
          <w:lang w:val="cs-CZ" w:eastAsia="en-US"/>
        </w:rPr>
      </w:pPr>
      <w:r w:rsidRPr="00562D3C">
        <w:rPr>
          <w:rFonts w:eastAsia="Times New Roman"/>
          <w:i/>
          <w:sz w:val="22"/>
          <w:szCs w:val="22"/>
          <w:u w:val="single"/>
          <w:lang w:val="cs-CZ" w:eastAsia="en-US"/>
        </w:rPr>
        <w:t>Lopinavir/ritonavir</w:t>
      </w:r>
    </w:p>
    <w:p w14:paraId="6998551F" w14:textId="77777777" w:rsidR="00E45965" w:rsidRPr="00562D3C" w:rsidRDefault="00E45965" w:rsidP="00E45965">
      <w:pPr>
        <w:keepNext/>
        <w:rPr>
          <w:rFonts w:eastAsia="Times New Roman"/>
          <w:sz w:val="22"/>
          <w:szCs w:val="22"/>
          <w:lang w:val="cs-CZ" w:eastAsia="en-US"/>
        </w:rPr>
      </w:pPr>
    </w:p>
    <w:p w14:paraId="14068784" w14:textId="77777777" w:rsidR="00E45965" w:rsidRPr="00562D3C" w:rsidRDefault="00E45965" w:rsidP="00E45965">
      <w:pPr>
        <w:rPr>
          <w:rFonts w:eastAsia="Times New Roman"/>
          <w:sz w:val="22"/>
          <w:szCs w:val="22"/>
          <w:lang w:val="cs-CZ" w:eastAsia="en-US"/>
        </w:rPr>
      </w:pPr>
      <w:r w:rsidRPr="00562D3C">
        <w:rPr>
          <w:rFonts w:eastAsia="Times New Roman"/>
          <w:sz w:val="22"/>
          <w:szCs w:val="22"/>
          <w:lang w:val="cs-CZ" w:eastAsia="en-US"/>
        </w:rPr>
        <w:t>Současné podání eltrombopagu s lopinavirem/ritonavirem může způsobit pokles koncentrace eltrombopagu. Klinická studie u 40 zdravých dobrovolníků ukázala, že současné podání jedné 100mg dávky eltrombopagu a opakovaných dávek lopinaviru/ritonaviru o velikosti 400/100 mg 2krát denně mělo za následek pokles hladin eltrombopagu v krevní plazmě: AUC</w:t>
      </w:r>
      <w:r w:rsidRPr="00562D3C">
        <w:rPr>
          <w:rFonts w:eastAsia="Times New Roman"/>
          <w:sz w:val="22"/>
          <w:szCs w:val="22"/>
          <w:vertAlign w:val="subscript"/>
          <w:lang w:val="cs-CZ" w:eastAsia="en-US"/>
        </w:rPr>
        <w:t>0-</w:t>
      </w:r>
      <w:r w:rsidRPr="00562D3C">
        <w:rPr>
          <w:rFonts w:eastAsia="Times New Roman"/>
          <w:sz w:val="22"/>
          <w:szCs w:val="22"/>
          <w:vertAlign w:val="subscript"/>
          <w:lang w:val="cs-CZ" w:eastAsia="en-US"/>
        </w:rPr>
        <w:sym w:font="Symbol" w:char="F0A5"/>
      </w:r>
      <w:r w:rsidRPr="00562D3C">
        <w:rPr>
          <w:rFonts w:eastAsia="Times New Roman"/>
          <w:sz w:val="22"/>
          <w:szCs w:val="22"/>
          <w:lang w:val="cs-CZ" w:eastAsia="en-US"/>
        </w:rPr>
        <w:t xml:space="preserve"> se snížila o 17 % (90% interval spolehlivosti: 6,6 %, 26,6 %). S ohledem na uvedené skutečnosti je zapotřebí zvýšená pozornost při současném podávání eltrombopagu s lopinavirem/ritonavirem. Počet destiček by u pacientů při zahájení nebo přerušení terapie lopinavirem/ritonavirem měl být pečlivě monitorován současně s vhodnou úpravou dávky eltrombopagu.</w:t>
      </w:r>
    </w:p>
    <w:p w14:paraId="5989A17A" w14:textId="77777777" w:rsidR="00E45965" w:rsidRPr="00562D3C" w:rsidRDefault="00E45965" w:rsidP="00E45965">
      <w:pPr>
        <w:rPr>
          <w:rFonts w:eastAsia="Times New Roman"/>
          <w:sz w:val="22"/>
          <w:szCs w:val="22"/>
          <w:lang w:val="cs-CZ" w:eastAsia="en-US"/>
        </w:rPr>
      </w:pPr>
    </w:p>
    <w:p w14:paraId="1004ACF3" w14:textId="77777777" w:rsidR="00E45965" w:rsidRPr="00562D3C" w:rsidRDefault="00E45965" w:rsidP="00E45965">
      <w:pPr>
        <w:keepNext/>
        <w:rPr>
          <w:rFonts w:eastAsia="Times New Roman"/>
          <w:i/>
          <w:sz w:val="22"/>
          <w:szCs w:val="22"/>
          <w:u w:val="single"/>
          <w:lang w:val="cs-CZ" w:eastAsia="en-US"/>
        </w:rPr>
      </w:pPr>
      <w:r w:rsidRPr="00562D3C">
        <w:rPr>
          <w:rFonts w:eastAsia="Times New Roman"/>
          <w:i/>
          <w:sz w:val="22"/>
          <w:szCs w:val="22"/>
          <w:u w:val="single"/>
          <w:lang w:val="cs-CZ" w:eastAsia="en-US"/>
        </w:rPr>
        <w:t>Inhibitory a induktory CYP1A2 a CYP2C8</w:t>
      </w:r>
    </w:p>
    <w:p w14:paraId="1E6BA1C6" w14:textId="77777777" w:rsidR="00E45965" w:rsidRPr="00562D3C" w:rsidRDefault="00E45965" w:rsidP="00E45965">
      <w:pPr>
        <w:keepNext/>
        <w:rPr>
          <w:rFonts w:eastAsia="Times New Roman"/>
          <w:sz w:val="22"/>
          <w:szCs w:val="22"/>
          <w:lang w:val="cs-CZ" w:eastAsia="en-US"/>
        </w:rPr>
      </w:pPr>
    </w:p>
    <w:p w14:paraId="2229E4F3" w14:textId="77777777" w:rsidR="00E45965" w:rsidRPr="00562D3C" w:rsidRDefault="00E45965" w:rsidP="00E45965">
      <w:pPr>
        <w:rPr>
          <w:rFonts w:eastAsia="Times New Roman"/>
          <w:sz w:val="22"/>
          <w:szCs w:val="22"/>
          <w:lang w:val="cs-CZ" w:eastAsia="en-US"/>
        </w:rPr>
      </w:pPr>
      <w:r w:rsidRPr="00562D3C">
        <w:rPr>
          <w:rFonts w:eastAsia="Times New Roman"/>
          <w:sz w:val="22"/>
          <w:szCs w:val="22"/>
          <w:lang w:val="cs-CZ" w:eastAsia="en-US"/>
        </w:rPr>
        <w:t>Eltrombopag je metabolizován mnoha cestami včetně CYP1A2, CYP2C8, UGT1A1 a UGT1A3 (viz bod 5.2). Zatímco u léčivých přípravků, které inhibují nebo indukují jednotlivé enzymy, není pravděpodobné, že by významně ovlivňovaly plazmatické koncentrace eltrombopagu, léčivé přípravky, které inhibují nebo indukují více enzymů, mají potenciál zvýšit (např. fluvoxamin) nebo snížit (např. rifampicin) koncentrace eltrombopagu.</w:t>
      </w:r>
    </w:p>
    <w:p w14:paraId="3C4104B6" w14:textId="77777777" w:rsidR="00E45965" w:rsidRPr="00562D3C" w:rsidRDefault="00E45965" w:rsidP="00E45965">
      <w:pPr>
        <w:rPr>
          <w:rFonts w:eastAsia="Times New Roman"/>
          <w:sz w:val="22"/>
          <w:szCs w:val="22"/>
          <w:lang w:val="cs-CZ" w:eastAsia="en-US"/>
        </w:rPr>
      </w:pPr>
    </w:p>
    <w:p w14:paraId="255E8A11" w14:textId="77777777" w:rsidR="00E45965" w:rsidRPr="00562D3C" w:rsidRDefault="00E45965" w:rsidP="00E45965">
      <w:pPr>
        <w:keepNext/>
        <w:rPr>
          <w:rFonts w:eastAsia="Times New Roman"/>
          <w:i/>
          <w:sz w:val="22"/>
          <w:szCs w:val="22"/>
          <w:u w:val="single"/>
          <w:lang w:val="cs-CZ" w:eastAsia="en-US"/>
        </w:rPr>
      </w:pPr>
      <w:r w:rsidRPr="00562D3C">
        <w:rPr>
          <w:rFonts w:eastAsia="Times New Roman"/>
          <w:i/>
          <w:sz w:val="22"/>
          <w:szCs w:val="22"/>
          <w:u w:val="single"/>
          <w:lang w:val="cs-CZ" w:eastAsia="en-US"/>
        </w:rPr>
        <w:lastRenderedPageBreak/>
        <w:t>Inhibitory proteázy HCV</w:t>
      </w:r>
    </w:p>
    <w:p w14:paraId="36E380BF" w14:textId="77777777" w:rsidR="00E45965" w:rsidRPr="00562D3C" w:rsidRDefault="00E45965" w:rsidP="00E45965">
      <w:pPr>
        <w:keepNext/>
        <w:rPr>
          <w:rFonts w:eastAsia="Times New Roman"/>
          <w:sz w:val="22"/>
          <w:szCs w:val="22"/>
          <w:lang w:val="cs-CZ" w:eastAsia="en-US"/>
        </w:rPr>
      </w:pPr>
    </w:p>
    <w:p w14:paraId="50CEFFAB" w14:textId="77777777" w:rsidR="00E45965" w:rsidRPr="00562D3C" w:rsidRDefault="00E45965" w:rsidP="00E45965">
      <w:pPr>
        <w:rPr>
          <w:rFonts w:eastAsia="Times New Roman"/>
          <w:sz w:val="22"/>
          <w:szCs w:val="22"/>
          <w:lang w:val="cs-CZ" w:eastAsia="en-US"/>
        </w:rPr>
      </w:pPr>
      <w:r w:rsidRPr="00562D3C">
        <w:rPr>
          <w:rFonts w:eastAsia="Times New Roman"/>
          <w:sz w:val="22"/>
          <w:szCs w:val="22"/>
          <w:lang w:val="cs-CZ" w:eastAsia="en-US"/>
        </w:rPr>
        <w:t>Výsledky farmakokinetických studií interakcí mezi léčivy ukazují, že současné podávání opakovaných dávek bocepreviru 800 mg každých 8 hodin nebo telapreviru 750 mg každých 8 hodin s jednotlivou dávkou 200 mg eltrombopagu klinicky významně neovlivnilo plazmatickou expozici eltrombopagu.</w:t>
      </w:r>
    </w:p>
    <w:p w14:paraId="30332C9F" w14:textId="77777777" w:rsidR="00E45965" w:rsidRPr="00562D3C" w:rsidRDefault="00E45965" w:rsidP="00E45965">
      <w:pPr>
        <w:rPr>
          <w:rFonts w:eastAsia="Times New Roman"/>
          <w:sz w:val="22"/>
          <w:szCs w:val="22"/>
          <w:lang w:val="cs-CZ" w:eastAsia="en-US"/>
        </w:rPr>
      </w:pPr>
    </w:p>
    <w:p w14:paraId="3643A003" w14:textId="77777777" w:rsidR="00E45965" w:rsidRPr="00562D3C" w:rsidRDefault="00E45965" w:rsidP="00E45965">
      <w:pPr>
        <w:keepNext/>
        <w:rPr>
          <w:rFonts w:eastAsia="Times New Roman"/>
          <w:iCs/>
          <w:sz w:val="22"/>
          <w:szCs w:val="22"/>
          <w:u w:val="single"/>
          <w:lang w:val="cs-CZ" w:eastAsia="en-US"/>
        </w:rPr>
      </w:pPr>
      <w:r w:rsidRPr="00562D3C">
        <w:rPr>
          <w:rFonts w:eastAsia="Times New Roman"/>
          <w:iCs/>
          <w:sz w:val="22"/>
          <w:szCs w:val="22"/>
          <w:u w:val="single"/>
          <w:lang w:val="cs-CZ" w:eastAsia="en-US"/>
        </w:rPr>
        <w:t>Léčivé přípravky k léčbě ITP</w:t>
      </w:r>
    </w:p>
    <w:p w14:paraId="5B5E5B2B" w14:textId="77777777" w:rsidR="00E45965" w:rsidRPr="00562D3C" w:rsidRDefault="00E45965" w:rsidP="00E45965">
      <w:pPr>
        <w:keepNext/>
        <w:rPr>
          <w:rFonts w:eastAsia="Times New Roman"/>
          <w:sz w:val="22"/>
          <w:szCs w:val="22"/>
          <w:lang w:val="cs-CZ" w:eastAsia="en-US"/>
        </w:rPr>
      </w:pPr>
    </w:p>
    <w:p w14:paraId="4DDC76C8" w14:textId="5678548C" w:rsidR="00E45965" w:rsidRPr="00562D3C" w:rsidRDefault="00E45965" w:rsidP="00E45965">
      <w:pPr>
        <w:rPr>
          <w:rFonts w:eastAsia="Times New Roman"/>
          <w:sz w:val="22"/>
          <w:szCs w:val="22"/>
          <w:lang w:val="cs-CZ" w:eastAsia="en-US"/>
        </w:rPr>
      </w:pPr>
      <w:r w:rsidRPr="00562D3C">
        <w:rPr>
          <w:rFonts w:eastAsia="Times New Roman"/>
          <w:sz w:val="22"/>
          <w:szCs w:val="22"/>
          <w:lang w:val="cs-CZ" w:eastAsia="en-US"/>
        </w:rPr>
        <w:t>Léčivé přípravky užívané v klinických studiích k léčbě ITP v kombinaci s eltrombopagem zahrnovaly kortikosteroidy, danazol a/nebo azathioprin, intravenózní imunoglobulin (IVIG) a anti-D imunoglobulin. Pokud je eltrombopag podáván v kombinaci s dalšími léčivými přípravky k léčbě ITP, m</w:t>
      </w:r>
      <w:r w:rsidR="0086059B" w:rsidRPr="00562D3C">
        <w:rPr>
          <w:rFonts w:eastAsia="Times New Roman"/>
          <w:sz w:val="22"/>
          <w:szCs w:val="22"/>
          <w:lang w:val="cs-CZ" w:eastAsia="en-US"/>
        </w:rPr>
        <w:t>á</w:t>
      </w:r>
      <w:r w:rsidRPr="00562D3C">
        <w:rPr>
          <w:rFonts w:eastAsia="Times New Roman"/>
          <w:sz w:val="22"/>
          <w:szCs w:val="22"/>
          <w:lang w:val="cs-CZ" w:eastAsia="en-US"/>
        </w:rPr>
        <w:t xml:space="preserve"> být počet </w:t>
      </w:r>
      <w:r w:rsidR="00D771AB" w:rsidRPr="00562D3C">
        <w:rPr>
          <w:rFonts w:eastAsia="Times New Roman"/>
          <w:sz w:val="22"/>
          <w:szCs w:val="22"/>
          <w:lang w:val="cs-CZ" w:eastAsia="en-US"/>
        </w:rPr>
        <w:t>trombocytů</w:t>
      </w:r>
      <w:r w:rsidRPr="00562D3C">
        <w:rPr>
          <w:rFonts w:eastAsia="Times New Roman"/>
          <w:sz w:val="22"/>
          <w:szCs w:val="22"/>
          <w:lang w:val="cs-CZ" w:eastAsia="en-US"/>
        </w:rPr>
        <w:t xml:space="preserve"> monitorován, aby počet </w:t>
      </w:r>
      <w:r w:rsidR="00D771AB" w:rsidRPr="00562D3C">
        <w:rPr>
          <w:rFonts w:eastAsia="Times New Roman"/>
          <w:sz w:val="22"/>
          <w:szCs w:val="22"/>
          <w:lang w:val="cs-CZ" w:eastAsia="en-US"/>
        </w:rPr>
        <w:t>trombocytů</w:t>
      </w:r>
      <w:r w:rsidR="00D771AB" w:rsidRPr="00562D3C" w:rsidDel="00D771AB">
        <w:rPr>
          <w:rFonts w:eastAsia="Times New Roman"/>
          <w:sz w:val="22"/>
          <w:szCs w:val="22"/>
          <w:lang w:val="cs-CZ" w:eastAsia="en-US"/>
        </w:rPr>
        <w:t xml:space="preserve"> </w:t>
      </w:r>
      <w:r w:rsidRPr="00562D3C">
        <w:rPr>
          <w:rFonts w:eastAsia="Times New Roman"/>
          <w:sz w:val="22"/>
          <w:szCs w:val="22"/>
          <w:lang w:val="cs-CZ" w:eastAsia="en-US"/>
        </w:rPr>
        <w:t>nepřesáhl doporučené rozmezí (viz bod 4.2).</w:t>
      </w:r>
    </w:p>
    <w:p w14:paraId="1DC5C1A8" w14:textId="77777777" w:rsidR="00E45965" w:rsidRPr="00562D3C" w:rsidRDefault="00E45965" w:rsidP="00E45965">
      <w:pPr>
        <w:ind w:left="567" w:hanging="567"/>
        <w:rPr>
          <w:rFonts w:eastAsia="Times New Roman"/>
          <w:sz w:val="22"/>
          <w:szCs w:val="22"/>
          <w:lang w:val="cs-CZ" w:eastAsia="en-US"/>
        </w:rPr>
      </w:pPr>
    </w:p>
    <w:p w14:paraId="46A30C31" w14:textId="77777777" w:rsidR="00E45965" w:rsidRPr="00562D3C" w:rsidRDefault="00E45965" w:rsidP="00E45965">
      <w:pPr>
        <w:keepNext/>
        <w:rPr>
          <w:rFonts w:eastAsia="Times New Roman"/>
          <w:iCs/>
          <w:sz w:val="22"/>
          <w:szCs w:val="22"/>
          <w:u w:val="single"/>
          <w:lang w:val="cs-CZ" w:eastAsia="en-US"/>
        </w:rPr>
      </w:pPr>
      <w:r w:rsidRPr="00562D3C">
        <w:rPr>
          <w:rFonts w:eastAsia="Times New Roman"/>
          <w:iCs/>
          <w:sz w:val="22"/>
          <w:szCs w:val="22"/>
          <w:u w:val="single"/>
          <w:lang w:val="cs-CZ" w:eastAsia="en-US"/>
        </w:rPr>
        <w:t>Interakce s potravou</w:t>
      </w:r>
    </w:p>
    <w:p w14:paraId="78179C8C" w14:textId="77777777" w:rsidR="00E45965" w:rsidRPr="00562D3C" w:rsidRDefault="00E45965" w:rsidP="00E45965">
      <w:pPr>
        <w:keepNext/>
        <w:rPr>
          <w:rFonts w:eastAsia="Times New Roman"/>
          <w:sz w:val="22"/>
          <w:szCs w:val="22"/>
          <w:lang w:val="cs-CZ" w:eastAsia="en-US"/>
        </w:rPr>
      </w:pPr>
    </w:p>
    <w:p w14:paraId="3CDDA484" w14:textId="7830A4D3" w:rsidR="00E45965" w:rsidRPr="00562D3C" w:rsidRDefault="00E45965" w:rsidP="00E45965">
      <w:pPr>
        <w:rPr>
          <w:rFonts w:eastAsia="Times New Roman"/>
          <w:sz w:val="22"/>
          <w:szCs w:val="22"/>
          <w:lang w:val="cs-CZ" w:eastAsia="en-US"/>
        </w:rPr>
      </w:pPr>
      <w:r w:rsidRPr="00562D3C">
        <w:rPr>
          <w:rFonts w:eastAsia="Times New Roman"/>
          <w:sz w:val="22"/>
          <w:szCs w:val="22"/>
          <w:lang w:val="cs-CZ" w:eastAsia="en-US"/>
        </w:rPr>
        <w:t>Podání tablety eltrombopagu nebo prášku pro perorální suspenzi společně s jídlem s vysokým obsahem vápníku (např. mléčné výrobky) významně snížilo plazmatické koncentrace eltrombopagu AUC</w:t>
      </w:r>
      <w:r w:rsidRPr="00562D3C">
        <w:rPr>
          <w:rFonts w:eastAsia="Times New Roman"/>
          <w:sz w:val="22"/>
          <w:szCs w:val="22"/>
          <w:vertAlign w:val="subscript"/>
          <w:lang w:val="cs-CZ" w:eastAsia="en-US"/>
        </w:rPr>
        <w:t>0-∞</w:t>
      </w:r>
      <w:r w:rsidRPr="00562D3C">
        <w:rPr>
          <w:rFonts w:eastAsia="Times New Roman"/>
          <w:sz w:val="22"/>
          <w:szCs w:val="22"/>
          <w:lang w:val="cs-CZ" w:eastAsia="en-US"/>
        </w:rPr>
        <w:t xml:space="preserve"> a C</w:t>
      </w:r>
      <w:r w:rsidRPr="00562D3C">
        <w:rPr>
          <w:rFonts w:eastAsia="Times New Roman"/>
          <w:sz w:val="22"/>
          <w:szCs w:val="22"/>
          <w:vertAlign w:val="subscript"/>
          <w:lang w:val="cs-CZ" w:eastAsia="en-US"/>
        </w:rPr>
        <w:t xml:space="preserve">max. </w:t>
      </w:r>
      <w:r w:rsidRPr="00562D3C">
        <w:rPr>
          <w:rFonts w:eastAsia="Times New Roman"/>
          <w:sz w:val="22"/>
          <w:szCs w:val="22"/>
          <w:lang w:val="cs-CZ" w:eastAsia="en-US"/>
        </w:rPr>
        <w:t>Naopak podání eltrombopagu 2 hodiny před nebo 4 hodiny po jídle s vysokým obsahem vápníku nebo společně s jídlem s nízkým obsahem vápníku [&lt;</w:t>
      </w:r>
      <w:r w:rsidR="00B81796" w:rsidRPr="00562D3C">
        <w:rPr>
          <w:rFonts w:eastAsia="Times New Roman"/>
          <w:sz w:val="22"/>
          <w:szCs w:val="22"/>
          <w:lang w:val="cs-CZ" w:eastAsia="en-US"/>
        </w:rPr>
        <w:t xml:space="preserve"> </w:t>
      </w:r>
      <w:r w:rsidRPr="00562D3C">
        <w:rPr>
          <w:rFonts w:eastAsia="Times New Roman"/>
          <w:sz w:val="22"/>
          <w:szCs w:val="22"/>
          <w:lang w:val="cs-CZ" w:eastAsia="en-US"/>
        </w:rPr>
        <w:t>50 mg vápníku] nezměnilo v klinicky významném rozsahu plazmatickou dostupnost eltrombopagu (viz body 4.2).</w:t>
      </w:r>
    </w:p>
    <w:p w14:paraId="1DFD26F5" w14:textId="77777777" w:rsidR="00E45965" w:rsidRPr="00562D3C" w:rsidRDefault="00E45965" w:rsidP="00E45965">
      <w:pPr>
        <w:rPr>
          <w:rFonts w:eastAsia="Times New Roman"/>
          <w:sz w:val="22"/>
          <w:szCs w:val="22"/>
          <w:lang w:val="cs-CZ" w:eastAsia="en-US"/>
        </w:rPr>
      </w:pPr>
    </w:p>
    <w:p w14:paraId="13CC5807" w14:textId="77777777" w:rsidR="00E45965" w:rsidRPr="00562D3C" w:rsidRDefault="00E45965" w:rsidP="00E45965">
      <w:pPr>
        <w:rPr>
          <w:rFonts w:eastAsia="Times New Roman"/>
          <w:sz w:val="22"/>
          <w:szCs w:val="22"/>
          <w:lang w:val="cs-CZ" w:eastAsia="en-US"/>
        </w:rPr>
      </w:pPr>
      <w:r w:rsidRPr="00562D3C">
        <w:rPr>
          <w:rFonts w:eastAsia="Times New Roman"/>
          <w:sz w:val="22"/>
          <w:szCs w:val="22"/>
          <w:lang w:val="cs-CZ" w:eastAsia="en-US"/>
        </w:rPr>
        <w:t>Podání jedné 50mg dávky eltrombopagu ve formě tablet se standardní vysocekalorickou, vysocetučnou snídaní, obsahující mléčné výrobky, snížilo průměrné plazmatické koncentrace eltrombopagu AUC</w:t>
      </w:r>
      <w:r w:rsidRPr="00562D3C">
        <w:rPr>
          <w:rFonts w:eastAsia="Times New Roman"/>
          <w:sz w:val="22"/>
          <w:szCs w:val="22"/>
          <w:vertAlign w:val="subscript"/>
          <w:lang w:val="cs-CZ" w:eastAsia="en-US"/>
        </w:rPr>
        <w:t>0-∞</w:t>
      </w:r>
      <w:r w:rsidRPr="00562D3C">
        <w:rPr>
          <w:rFonts w:eastAsia="Times New Roman"/>
          <w:sz w:val="22"/>
          <w:szCs w:val="22"/>
          <w:lang w:val="cs-CZ" w:eastAsia="en-US"/>
        </w:rPr>
        <w:t xml:space="preserve"> o 59 % a C</w:t>
      </w:r>
      <w:r w:rsidRPr="00562D3C">
        <w:rPr>
          <w:rFonts w:eastAsia="Times New Roman"/>
          <w:sz w:val="22"/>
          <w:szCs w:val="22"/>
          <w:vertAlign w:val="subscript"/>
          <w:lang w:val="cs-CZ" w:eastAsia="en-US"/>
        </w:rPr>
        <w:t xml:space="preserve">max </w:t>
      </w:r>
      <w:r w:rsidRPr="00562D3C">
        <w:rPr>
          <w:rFonts w:eastAsia="Times New Roman"/>
          <w:sz w:val="22"/>
          <w:szCs w:val="22"/>
          <w:lang w:val="cs-CZ" w:eastAsia="en-US"/>
        </w:rPr>
        <w:t>o 65 %.</w:t>
      </w:r>
    </w:p>
    <w:p w14:paraId="2159C1E9" w14:textId="77777777" w:rsidR="00E45965" w:rsidRPr="00562D3C" w:rsidRDefault="00E45965" w:rsidP="00E45965">
      <w:pPr>
        <w:ind w:left="567" w:hanging="567"/>
        <w:rPr>
          <w:rFonts w:eastAsia="Times New Roman"/>
          <w:sz w:val="22"/>
          <w:szCs w:val="22"/>
          <w:lang w:val="cs-CZ" w:eastAsia="en-US"/>
        </w:rPr>
      </w:pPr>
    </w:p>
    <w:p w14:paraId="0B70D86C" w14:textId="77777777" w:rsidR="00E45965" w:rsidRPr="00562D3C" w:rsidRDefault="00E45965" w:rsidP="00E45965">
      <w:pPr>
        <w:rPr>
          <w:rFonts w:eastAsia="Times New Roman"/>
          <w:sz w:val="22"/>
          <w:szCs w:val="22"/>
          <w:lang w:val="cs-CZ" w:eastAsia="en-US"/>
        </w:rPr>
      </w:pPr>
      <w:r w:rsidRPr="00562D3C">
        <w:rPr>
          <w:rFonts w:eastAsia="Times New Roman"/>
          <w:sz w:val="22"/>
          <w:szCs w:val="22"/>
          <w:lang w:val="cs-CZ" w:eastAsia="en-US"/>
        </w:rPr>
        <w:t>Podání jedné 25mg dávky eltrombopagu ve formě prášku pro perorální suspenzi společně s jídlem s vysokým obsahem vápníku, středním obsahem tuku a středním obsahem kalorií, snížilo průměrné plazmatické koncentrace eltrombopagu AUC</w:t>
      </w:r>
      <w:r w:rsidRPr="00562D3C">
        <w:rPr>
          <w:rFonts w:eastAsia="Times New Roman"/>
          <w:sz w:val="22"/>
          <w:szCs w:val="22"/>
          <w:vertAlign w:val="subscript"/>
          <w:lang w:val="cs-CZ" w:eastAsia="en-US"/>
        </w:rPr>
        <w:t>0-∞</w:t>
      </w:r>
      <w:r w:rsidRPr="00562D3C">
        <w:rPr>
          <w:rFonts w:eastAsia="Times New Roman"/>
          <w:sz w:val="22"/>
          <w:szCs w:val="22"/>
          <w:lang w:val="cs-CZ" w:eastAsia="en-US"/>
        </w:rPr>
        <w:t xml:space="preserve"> o 75 % a C</w:t>
      </w:r>
      <w:r w:rsidRPr="00562D3C">
        <w:rPr>
          <w:rFonts w:eastAsia="Times New Roman"/>
          <w:sz w:val="22"/>
          <w:szCs w:val="22"/>
          <w:vertAlign w:val="subscript"/>
          <w:lang w:val="cs-CZ" w:eastAsia="en-US"/>
        </w:rPr>
        <w:t xml:space="preserve">max </w:t>
      </w:r>
      <w:r w:rsidRPr="00562D3C">
        <w:rPr>
          <w:rFonts w:eastAsia="Times New Roman"/>
          <w:sz w:val="22"/>
          <w:szCs w:val="22"/>
          <w:lang w:val="cs-CZ" w:eastAsia="en-US"/>
        </w:rPr>
        <w:t>o 79 %. Toto snížení expozice nebylo tak výrazné, pokud byla 25mg dávka eltrombopagu ve formě prášku pro perorální suspenzi podána 2 hodiny před jídlem s vysokým obsahem vápníku (průměrná hodnota AUC</w:t>
      </w:r>
      <w:r w:rsidRPr="00562D3C">
        <w:rPr>
          <w:rFonts w:eastAsia="Times New Roman"/>
          <w:sz w:val="22"/>
          <w:szCs w:val="22"/>
          <w:vertAlign w:val="subscript"/>
          <w:lang w:val="cs-CZ" w:eastAsia="en-US"/>
        </w:rPr>
        <w:t>0-∞</w:t>
      </w:r>
      <w:r w:rsidRPr="00562D3C">
        <w:rPr>
          <w:rFonts w:eastAsia="Times New Roman"/>
          <w:sz w:val="22"/>
          <w:szCs w:val="22"/>
          <w:lang w:val="cs-CZ" w:eastAsia="en-US"/>
        </w:rPr>
        <w:t xml:space="preserve"> se snížila o 20 % a průměrná hodnota C</w:t>
      </w:r>
      <w:r w:rsidRPr="00562D3C">
        <w:rPr>
          <w:rFonts w:eastAsia="Times New Roman"/>
          <w:sz w:val="22"/>
          <w:szCs w:val="22"/>
          <w:vertAlign w:val="subscript"/>
          <w:lang w:val="cs-CZ" w:eastAsia="en-US"/>
        </w:rPr>
        <w:t xml:space="preserve">max </w:t>
      </w:r>
      <w:r w:rsidRPr="00562D3C">
        <w:rPr>
          <w:rFonts w:eastAsia="Times New Roman"/>
          <w:sz w:val="22"/>
          <w:szCs w:val="22"/>
          <w:lang w:val="cs-CZ" w:eastAsia="en-US"/>
        </w:rPr>
        <w:t>o 14 %).</w:t>
      </w:r>
    </w:p>
    <w:p w14:paraId="032B535F" w14:textId="77777777" w:rsidR="00E45965" w:rsidRPr="00562D3C" w:rsidRDefault="00E45965" w:rsidP="00E45965">
      <w:pPr>
        <w:rPr>
          <w:rFonts w:eastAsia="Times New Roman"/>
          <w:sz w:val="22"/>
          <w:szCs w:val="22"/>
          <w:lang w:val="cs-CZ" w:eastAsia="en-US"/>
        </w:rPr>
      </w:pPr>
    </w:p>
    <w:p w14:paraId="26EC50E0" w14:textId="7D303A92" w:rsidR="00812D16" w:rsidRPr="00562D3C" w:rsidRDefault="00E45965" w:rsidP="00E45965">
      <w:pPr>
        <w:pStyle w:val="Normln1"/>
        <w:spacing w:line="240" w:lineRule="auto"/>
      </w:pPr>
      <w:r w:rsidRPr="00562D3C">
        <w:rPr>
          <w:szCs w:val="22"/>
          <w:lang w:eastAsia="en-US"/>
        </w:rPr>
        <w:t>Jídlo s nízkým obsahem vápníku (&lt;</w:t>
      </w:r>
      <w:r w:rsidR="00B81796" w:rsidRPr="00562D3C">
        <w:rPr>
          <w:szCs w:val="22"/>
          <w:lang w:eastAsia="en-US"/>
        </w:rPr>
        <w:t xml:space="preserve"> </w:t>
      </w:r>
      <w:r w:rsidRPr="00562D3C">
        <w:rPr>
          <w:szCs w:val="22"/>
          <w:lang w:eastAsia="en-US"/>
        </w:rPr>
        <w:t>50 mg vápníku), zahrnující ovoce, libovou šunku, hovězí maso, neobohacený džus (bez přídavku vápníku, hořčíku nebo železa), neobohacené sójové mléko a neobohacené obiloviny, výrazně neovlivnilo plazmatickou dostupnost eltrombopagu, nezávisle na obsahu kalorií nebo tuků (viz body 4.2 a 4.5).</w:t>
      </w:r>
    </w:p>
    <w:p w14:paraId="52E767BB" w14:textId="77777777" w:rsidR="00812D16" w:rsidRPr="00562D3C" w:rsidRDefault="00812D16" w:rsidP="00204AAB">
      <w:pPr>
        <w:pStyle w:val="Normln1"/>
        <w:spacing w:line="240" w:lineRule="auto"/>
      </w:pPr>
    </w:p>
    <w:p w14:paraId="12836048" w14:textId="77777777" w:rsidR="00812D16" w:rsidRPr="00562D3C" w:rsidRDefault="002D56A2" w:rsidP="00D62DDB">
      <w:pPr>
        <w:pStyle w:val="Normln1"/>
        <w:keepNext/>
        <w:numPr>
          <w:ilvl w:val="1"/>
          <w:numId w:val="27"/>
        </w:numPr>
        <w:spacing w:line="240" w:lineRule="auto"/>
        <w:outlineLvl w:val="0"/>
        <w:rPr>
          <w:noProof/>
          <w:szCs w:val="22"/>
        </w:rPr>
      </w:pPr>
      <w:r w:rsidRPr="00562D3C">
        <w:rPr>
          <w:b/>
        </w:rPr>
        <w:t>Fertilita, těhotenství a kojení</w:t>
      </w:r>
    </w:p>
    <w:p w14:paraId="55115A7C" w14:textId="77777777" w:rsidR="00812D16" w:rsidRPr="00562D3C" w:rsidRDefault="00812D16" w:rsidP="0056212D">
      <w:pPr>
        <w:pStyle w:val="Normln1"/>
        <w:keepNext/>
        <w:spacing w:line="240" w:lineRule="auto"/>
        <w:rPr>
          <w:noProof/>
          <w:szCs w:val="22"/>
        </w:rPr>
      </w:pPr>
    </w:p>
    <w:p w14:paraId="42B582C5" w14:textId="77777777" w:rsidR="00BE4E8C" w:rsidRPr="00562D3C" w:rsidRDefault="00BE4E8C" w:rsidP="00BE4E8C">
      <w:pPr>
        <w:keepNext/>
        <w:rPr>
          <w:rFonts w:eastAsia="Times New Roman"/>
          <w:iCs/>
          <w:sz w:val="22"/>
          <w:szCs w:val="22"/>
          <w:u w:val="single"/>
          <w:lang w:val="cs-CZ" w:eastAsia="en-US"/>
        </w:rPr>
      </w:pPr>
      <w:r w:rsidRPr="00562D3C">
        <w:rPr>
          <w:rFonts w:eastAsia="Times New Roman"/>
          <w:iCs/>
          <w:sz w:val="22"/>
          <w:szCs w:val="22"/>
          <w:u w:val="single"/>
          <w:lang w:val="cs-CZ" w:eastAsia="en-US"/>
        </w:rPr>
        <w:t>Těhotenství</w:t>
      </w:r>
    </w:p>
    <w:p w14:paraId="486687DF" w14:textId="77777777" w:rsidR="00BE4E8C" w:rsidRPr="00562D3C" w:rsidRDefault="00BE4E8C" w:rsidP="00BE4E8C">
      <w:pPr>
        <w:keepNext/>
        <w:rPr>
          <w:rFonts w:eastAsia="Times New Roman"/>
          <w:sz w:val="22"/>
          <w:szCs w:val="22"/>
          <w:lang w:val="cs-CZ" w:eastAsia="en-US"/>
        </w:rPr>
      </w:pPr>
    </w:p>
    <w:p w14:paraId="20775AB8" w14:textId="77777777" w:rsidR="00BE4E8C" w:rsidRPr="00562D3C" w:rsidRDefault="00BE4E8C" w:rsidP="00BE4E8C">
      <w:pPr>
        <w:rPr>
          <w:rFonts w:eastAsia="Times New Roman"/>
          <w:sz w:val="22"/>
          <w:szCs w:val="22"/>
          <w:lang w:val="cs-CZ" w:eastAsia="en-US"/>
        </w:rPr>
      </w:pPr>
      <w:r w:rsidRPr="00562D3C">
        <w:rPr>
          <w:rFonts w:eastAsia="Times New Roman"/>
          <w:sz w:val="22"/>
          <w:szCs w:val="22"/>
          <w:lang w:val="cs-CZ" w:eastAsia="en-US"/>
        </w:rPr>
        <w:t>O užití eltrombopagu u těhotných žen jsou k dispozici pouze omezené nebo žádné údaje. Studie na zvířatech vykazují reprodukční toxicitu (viz bod 5.3). Možné riziko pro člověka není známo.</w:t>
      </w:r>
    </w:p>
    <w:p w14:paraId="1DDFFD1E" w14:textId="77777777" w:rsidR="00BE4E8C" w:rsidRPr="00562D3C" w:rsidRDefault="00BE4E8C" w:rsidP="00BE4E8C">
      <w:pPr>
        <w:rPr>
          <w:rFonts w:eastAsia="Times New Roman"/>
          <w:sz w:val="22"/>
          <w:szCs w:val="22"/>
          <w:lang w:val="cs-CZ" w:eastAsia="en-US"/>
        </w:rPr>
      </w:pPr>
    </w:p>
    <w:p w14:paraId="34FE2B2F" w14:textId="61505F97" w:rsidR="00BE4E8C" w:rsidRPr="00562D3C" w:rsidRDefault="00BE4E8C" w:rsidP="00BE4E8C">
      <w:pPr>
        <w:rPr>
          <w:rFonts w:eastAsia="Times New Roman"/>
          <w:sz w:val="22"/>
          <w:szCs w:val="22"/>
          <w:lang w:val="cs-CZ" w:eastAsia="en-US"/>
        </w:rPr>
      </w:pPr>
      <w:r w:rsidRPr="00562D3C">
        <w:rPr>
          <w:rFonts w:eastAsia="Times New Roman"/>
          <w:sz w:val="22"/>
          <w:szCs w:val="22"/>
          <w:lang w:val="cs-CZ" w:eastAsia="en-US"/>
        </w:rPr>
        <w:t xml:space="preserve">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není doporučen v průběhu těhotenství.</w:t>
      </w:r>
    </w:p>
    <w:p w14:paraId="15CB8843" w14:textId="77777777" w:rsidR="00BE4E8C" w:rsidRPr="00562D3C" w:rsidRDefault="00BE4E8C" w:rsidP="00BE4E8C">
      <w:pPr>
        <w:rPr>
          <w:rFonts w:eastAsia="Times New Roman"/>
          <w:sz w:val="22"/>
          <w:szCs w:val="22"/>
          <w:lang w:val="cs-CZ" w:eastAsia="en-US"/>
        </w:rPr>
      </w:pPr>
    </w:p>
    <w:p w14:paraId="3C37322E" w14:textId="1F6A4DEA" w:rsidR="00BE4E8C" w:rsidRPr="00562D3C" w:rsidRDefault="00BE4E8C" w:rsidP="00BE4E8C">
      <w:pPr>
        <w:keepNext/>
        <w:rPr>
          <w:rFonts w:eastAsia="Times New Roman"/>
          <w:sz w:val="22"/>
          <w:szCs w:val="22"/>
          <w:u w:val="single"/>
          <w:lang w:val="cs-CZ" w:eastAsia="en-US"/>
        </w:rPr>
      </w:pPr>
      <w:r w:rsidRPr="00562D3C">
        <w:rPr>
          <w:rFonts w:eastAsia="Times New Roman"/>
          <w:sz w:val="22"/>
          <w:szCs w:val="22"/>
          <w:u w:val="single"/>
          <w:lang w:val="cs-CZ" w:eastAsia="en-US"/>
        </w:rPr>
        <w:t>Ženy ve fertilním věku / Antikoncepce u mužů a žen</w:t>
      </w:r>
    </w:p>
    <w:p w14:paraId="2C8CDF43" w14:textId="77777777" w:rsidR="00BE4E8C" w:rsidRPr="00562D3C" w:rsidRDefault="00BE4E8C" w:rsidP="00BE4E8C">
      <w:pPr>
        <w:keepNext/>
        <w:rPr>
          <w:rFonts w:eastAsia="Times New Roman"/>
          <w:sz w:val="22"/>
          <w:szCs w:val="22"/>
          <w:lang w:val="cs-CZ" w:eastAsia="en-US"/>
        </w:rPr>
      </w:pPr>
    </w:p>
    <w:p w14:paraId="335DCAEF" w14:textId="637010CD" w:rsidR="00BE4E8C" w:rsidRPr="00562D3C" w:rsidRDefault="00BE4E8C" w:rsidP="00BE4E8C">
      <w:pPr>
        <w:rPr>
          <w:rFonts w:eastAsia="Times New Roman"/>
          <w:sz w:val="22"/>
          <w:szCs w:val="22"/>
          <w:lang w:val="cs-CZ" w:eastAsia="en-US"/>
        </w:rPr>
      </w:pPr>
      <w:r w:rsidRPr="00562D3C">
        <w:rPr>
          <w:rFonts w:eastAsia="Times New Roman"/>
          <w:sz w:val="22"/>
          <w:szCs w:val="22"/>
          <w:lang w:val="cs-CZ" w:eastAsia="en-US"/>
        </w:rPr>
        <w:t xml:space="preserve">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není doporučen u žen ve fertilním věku, které neužívají antikoncepci.</w:t>
      </w:r>
    </w:p>
    <w:p w14:paraId="303EF224" w14:textId="77777777" w:rsidR="00BE4E8C" w:rsidRPr="00562D3C" w:rsidRDefault="00BE4E8C" w:rsidP="00BE4E8C">
      <w:pPr>
        <w:rPr>
          <w:rFonts w:eastAsia="Times New Roman"/>
          <w:sz w:val="22"/>
          <w:szCs w:val="22"/>
          <w:lang w:val="cs-CZ" w:eastAsia="en-US"/>
        </w:rPr>
      </w:pPr>
    </w:p>
    <w:p w14:paraId="79DC1535" w14:textId="77777777" w:rsidR="00BE4E8C" w:rsidRPr="00562D3C" w:rsidRDefault="00BE4E8C" w:rsidP="00BE4E8C">
      <w:pPr>
        <w:keepNext/>
        <w:rPr>
          <w:rFonts w:eastAsia="Times New Roman"/>
          <w:iCs/>
          <w:sz w:val="22"/>
          <w:szCs w:val="22"/>
          <w:u w:val="single"/>
          <w:lang w:val="cs-CZ" w:eastAsia="en-US"/>
        </w:rPr>
      </w:pPr>
      <w:r w:rsidRPr="00562D3C">
        <w:rPr>
          <w:rFonts w:eastAsia="Times New Roman"/>
          <w:iCs/>
          <w:sz w:val="22"/>
          <w:szCs w:val="22"/>
          <w:u w:val="single"/>
          <w:lang w:val="cs-CZ" w:eastAsia="en-US"/>
        </w:rPr>
        <w:t>Kojení</w:t>
      </w:r>
    </w:p>
    <w:p w14:paraId="0B26930F" w14:textId="77777777" w:rsidR="00BE4E8C" w:rsidRPr="00562D3C" w:rsidRDefault="00BE4E8C" w:rsidP="00BE4E8C">
      <w:pPr>
        <w:keepNext/>
        <w:rPr>
          <w:rFonts w:eastAsia="Times New Roman"/>
          <w:sz w:val="22"/>
          <w:szCs w:val="22"/>
          <w:lang w:val="cs-CZ" w:eastAsia="en-US"/>
        </w:rPr>
      </w:pPr>
    </w:p>
    <w:p w14:paraId="61E46337" w14:textId="3100A1C1" w:rsidR="00BE4E8C" w:rsidRPr="00562D3C" w:rsidRDefault="00BE4E8C" w:rsidP="00BE4E8C">
      <w:pPr>
        <w:rPr>
          <w:rFonts w:eastAsia="Times New Roman"/>
          <w:sz w:val="22"/>
          <w:szCs w:val="22"/>
          <w:lang w:val="cs-CZ" w:eastAsia="en-US"/>
        </w:rPr>
      </w:pPr>
      <w:r w:rsidRPr="00562D3C">
        <w:rPr>
          <w:rFonts w:eastAsia="Times New Roman"/>
          <w:sz w:val="22"/>
          <w:szCs w:val="22"/>
          <w:lang w:val="cs-CZ" w:eastAsia="en-US"/>
        </w:rPr>
        <w:t xml:space="preserve">Není známo, zda jsou eltrombopag nebo jeho metabolity vylučovány do lidského mateřského mléka. Studie na zvířatech prokazují, že eltrombopag je do mléka pravděpodobně vylučován (viz bod 5.3), </w:t>
      </w:r>
      <w:r w:rsidRPr="00562D3C">
        <w:rPr>
          <w:rFonts w:eastAsia="Times New Roman"/>
          <w:sz w:val="22"/>
          <w:szCs w:val="22"/>
          <w:lang w:val="cs-CZ" w:eastAsia="en-US"/>
        </w:rPr>
        <w:lastRenderedPageBreak/>
        <w:t xml:space="preserve">proto riziko pro kojence nemůže být vyloučeno. Při zvažování, zda přerušit kojení nebo pokračovat v léčbě </w:t>
      </w:r>
      <w:r w:rsidR="00945D8C" w:rsidRPr="00562D3C">
        <w:rPr>
          <w:rFonts w:eastAsia="Times New Roman"/>
          <w:sz w:val="22"/>
          <w:szCs w:val="22"/>
          <w:lang w:val="cs-CZ" w:eastAsia="en-US"/>
        </w:rPr>
        <w:t>e</w:t>
      </w:r>
      <w:r w:rsidR="00F964A0" w:rsidRPr="00562D3C">
        <w:rPr>
          <w:rFonts w:eastAsia="Times New Roman"/>
          <w:sz w:val="22"/>
          <w:szCs w:val="22"/>
          <w:lang w:val="cs-CZ" w:eastAsia="en-US"/>
        </w:rPr>
        <w:t>ltrombopag</w:t>
      </w:r>
      <w:r w:rsidR="00945D8C" w:rsidRPr="00562D3C">
        <w:rPr>
          <w:rFonts w:eastAsia="Times New Roman"/>
          <w:sz w:val="22"/>
          <w:szCs w:val="22"/>
          <w:lang w:val="cs-CZ" w:eastAsia="en-US"/>
        </w:rPr>
        <w:t>em</w:t>
      </w:r>
      <w:r w:rsidRPr="00562D3C">
        <w:rPr>
          <w:rFonts w:eastAsia="Times New Roman"/>
          <w:sz w:val="22"/>
          <w:szCs w:val="22"/>
          <w:lang w:val="cs-CZ" w:eastAsia="en-US"/>
        </w:rPr>
        <w:t xml:space="preserve"> nebo ji přerušit, je třeba vzít v úvahu přínos kojení pro dítě a přínos léčby pro ženu.</w:t>
      </w:r>
    </w:p>
    <w:p w14:paraId="11BF1ABC" w14:textId="77777777" w:rsidR="00BE4E8C" w:rsidRPr="00562D3C" w:rsidRDefault="00BE4E8C" w:rsidP="00BE4E8C">
      <w:pPr>
        <w:ind w:left="567" w:hanging="567"/>
        <w:rPr>
          <w:rFonts w:eastAsia="Times New Roman"/>
          <w:sz w:val="22"/>
          <w:szCs w:val="22"/>
          <w:lang w:val="cs-CZ" w:eastAsia="en-US"/>
        </w:rPr>
      </w:pPr>
    </w:p>
    <w:p w14:paraId="6B716B65" w14:textId="77777777" w:rsidR="00BE4E8C" w:rsidRPr="00562D3C" w:rsidRDefault="00BE4E8C" w:rsidP="00BE4E8C">
      <w:pPr>
        <w:keepNext/>
        <w:ind w:left="567" w:hanging="567"/>
        <w:rPr>
          <w:rFonts w:eastAsia="Times New Roman"/>
          <w:sz w:val="22"/>
          <w:szCs w:val="22"/>
          <w:u w:val="single"/>
          <w:lang w:val="cs-CZ" w:eastAsia="en-US"/>
        </w:rPr>
      </w:pPr>
      <w:r w:rsidRPr="00562D3C">
        <w:rPr>
          <w:rFonts w:eastAsia="Times New Roman"/>
          <w:sz w:val="22"/>
          <w:szCs w:val="22"/>
          <w:u w:val="single"/>
          <w:lang w:val="cs-CZ" w:eastAsia="en-US"/>
        </w:rPr>
        <w:t>Fertilita</w:t>
      </w:r>
    </w:p>
    <w:p w14:paraId="7931FE5E" w14:textId="77777777" w:rsidR="00BE4E8C" w:rsidRPr="00562D3C" w:rsidRDefault="00BE4E8C" w:rsidP="00BE4E8C">
      <w:pPr>
        <w:keepNext/>
        <w:ind w:left="567" w:hanging="567"/>
        <w:rPr>
          <w:rFonts w:eastAsia="Times New Roman"/>
          <w:sz w:val="22"/>
          <w:szCs w:val="22"/>
          <w:lang w:val="cs-CZ" w:eastAsia="en-US"/>
        </w:rPr>
      </w:pPr>
    </w:p>
    <w:p w14:paraId="4AAB773F" w14:textId="0DF865F2" w:rsidR="00812D16" w:rsidRPr="00562D3C" w:rsidRDefault="00BE4E8C" w:rsidP="00BE4E8C">
      <w:pPr>
        <w:pStyle w:val="Normln1"/>
        <w:spacing w:line="240" w:lineRule="auto"/>
        <w:rPr>
          <w:noProof/>
          <w:szCs w:val="22"/>
          <w:u w:val="single"/>
        </w:rPr>
      </w:pPr>
      <w:r w:rsidRPr="00562D3C">
        <w:rPr>
          <w:szCs w:val="22"/>
          <w:lang w:eastAsia="en-US"/>
        </w:rPr>
        <w:t>Fertilita nebyla při expozicích srovnatelných s expozicemi u člověka ovlivněna u samců ani samic laboratorních potkanů. Riziko pro člověka však není možné vyloučit (viz bod 5.3).</w:t>
      </w:r>
    </w:p>
    <w:p w14:paraId="2F0A9876" w14:textId="77777777" w:rsidR="00812D16" w:rsidRPr="00562D3C" w:rsidRDefault="00812D16" w:rsidP="00204AAB">
      <w:pPr>
        <w:pStyle w:val="Normln1"/>
        <w:spacing w:line="240" w:lineRule="auto"/>
        <w:rPr>
          <w:i/>
          <w:noProof/>
          <w:szCs w:val="22"/>
        </w:rPr>
      </w:pPr>
    </w:p>
    <w:p w14:paraId="4487A1E9" w14:textId="77777777" w:rsidR="00812D16" w:rsidRPr="00562D3C" w:rsidRDefault="002D56A2" w:rsidP="00D62DDB">
      <w:pPr>
        <w:pStyle w:val="Normln1"/>
        <w:keepNext/>
        <w:numPr>
          <w:ilvl w:val="1"/>
          <w:numId w:val="27"/>
        </w:numPr>
        <w:spacing w:line="240" w:lineRule="auto"/>
        <w:outlineLvl w:val="0"/>
        <w:rPr>
          <w:noProof/>
          <w:szCs w:val="22"/>
        </w:rPr>
      </w:pPr>
      <w:r w:rsidRPr="00562D3C">
        <w:rPr>
          <w:b/>
          <w:noProof/>
        </w:rPr>
        <w:t>Účinky na schopnost řídit a obsluhovat stroje</w:t>
      </w:r>
    </w:p>
    <w:p w14:paraId="225B4695" w14:textId="77777777" w:rsidR="00812D16" w:rsidRPr="00562D3C" w:rsidRDefault="00812D16" w:rsidP="0056212D">
      <w:pPr>
        <w:pStyle w:val="Normln1"/>
        <w:keepNext/>
        <w:spacing w:line="240" w:lineRule="auto"/>
        <w:rPr>
          <w:noProof/>
          <w:szCs w:val="22"/>
        </w:rPr>
      </w:pPr>
    </w:p>
    <w:p w14:paraId="7697B0CF" w14:textId="290F26DA" w:rsidR="00812D16" w:rsidRPr="00562D3C" w:rsidRDefault="00BE5C35" w:rsidP="00204AAB">
      <w:pPr>
        <w:pStyle w:val="Normln1"/>
        <w:spacing w:line="240" w:lineRule="auto"/>
        <w:rPr>
          <w:noProof/>
          <w:szCs w:val="22"/>
        </w:rPr>
      </w:pPr>
      <w:r w:rsidRPr="00562D3C">
        <w:rPr>
          <w:szCs w:val="22"/>
          <w:lang w:eastAsia="en-US"/>
        </w:rPr>
        <w:t>Eltrombopag má zanedbatelný vliv na schopnost řídit nebo obsluhovat stroje. Při vyhodnocování pacientovy schopnosti vykonávat činnosti, které vyžadují úsudek a motorické a kognitivní dovednosti, je zapotřebí vzít v úvahu jeho klinický stav a profil nežádoucích účinků, včetně závratí a snížení pozornosti.</w:t>
      </w:r>
    </w:p>
    <w:p w14:paraId="3466DE06" w14:textId="77777777" w:rsidR="00812D16" w:rsidRPr="00562D3C" w:rsidRDefault="00812D16" w:rsidP="00204AAB">
      <w:pPr>
        <w:pStyle w:val="Normln1"/>
        <w:spacing w:line="240" w:lineRule="auto"/>
        <w:rPr>
          <w:noProof/>
          <w:szCs w:val="22"/>
        </w:rPr>
      </w:pPr>
    </w:p>
    <w:p w14:paraId="69606A83" w14:textId="77777777" w:rsidR="00812D16" w:rsidRPr="00562D3C" w:rsidRDefault="002D56A2" w:rsidP="00D62DDB">
      <w:pPr>
        <w:pStyle w:val="Normln1"/>
        <w:keepNext/>
        <w:numPr>
          <w:ilvl w:val="1"/>
          <w:numId w:val="27"/>
        </w:numPr>
        <w:spacing w:line="240" w:lineRule="auto"/>
        <w:outlineLvl w:val="0"/>
        <w:rPr>
          <w:b/>
          <w:noProof/>
          <w:szCs w:val="22"/>
        </w:rPr>
      </w:pPr>
      <w:r w:rsidRPr="00562D3C">
        <w:rPr>
          <w:b/>
          <w:noProof/>
        </w:rPr>
        <w:t>Nežádoucí účinky</w:t>
      </w:r>
    </w:p>
    <w:p w14:paraId="32E317BB" w14:textId="77777777" w:rsidR="00812D16" w:rsidRPr="00562D3C" w:rsidRDefault="00812D16" w:rsidP="0056212D">
      <w:pPr>
        <w:pStyle w:val="Normln1"/>
        <w:keepNext/>
        <w:autoSpaceDE w:val="0"/>
        <w:autoSpaceDN w:val="0"/>
        <w:adjustRightInd w:val="0"/>
        <w:spacing w:line="240" w:lineRule="auto"/>
        <w:jc w:val="both"/>
        <w:rPr>
          <w:noProof/>
          <w:szCs w:val="22"/>
        </w:rPr>
      </w:pPr>
    </w:p>
    <w:p w14:paraId="5F500E0B" w14:textId="77777777" w:rsidR="00146989" w:rsidRPr="00562D3C" w:rsidRDefault="00146989" w:rsidP="00146989">
      <w:pPr>
        <w:keepNext/>
        <w:rPr>
          <w:rFonts w:eastAsia="Times New Roman"/>
          <w:sz w:val="22"/>
          <w:szCs w:val="22"/>
          <w:u w:val="single"/>
          <w:lang w:val="cs-CZ" w:eastAsia="en-US"/>
        </w:rPr>
      </w:pPr>
      <w:r w:rsidRPr="00562D3C">
        <w:rPr>
          <w:rFonts w:eastAsia="Times New Roman"/>
          <w:sz w:val="22"/>
          <w:szCs w:val="22"/>
          <w:u w:val="single"/>
          <w:lang w:val="cs-CZ" w:eastAsia="en-US"/>
        </w:rPr>
        <w:t>Souhrn bezpečnostního profilu</w:t>
      </w:r>
    </w:p>
    <w:p w14:paraId="1D379995" w14:textId="77777777" w:rsidR="00146989" w:rsidRPr="00562D3C" w:rsidRDefault="00146989" w:rsidP="00146989">
      <w:pPr>
        <w:keepNext/>
        <w:rPr>
          <w:rFonts w:eastAsia="Times New Roman"/>
          <w:sz w:val="22"/>
          <w:szCs w:val="22"/>
          <w:lang w:val="cs-CZ" w:eastAsia="en-US"/>
        </w:rPr>
      </w:pPr>
    </w:p>
    <w:p w14:paraId="790BBDF2" w14:textId="77777777" w:rsidR="00146989" w:rsidRPr="00562D3C" w:rsidRDefault="00146989" w:rsidP="00146989">
      <w:pPr>
        <w:keepNext/>
        <w:rPr>
          <w:rFonts w:eastAsia="Times New Roman"/>
          <w:i/>
          <w:sz w:val="22"/>
          <w:szCs w:val="22"/>
          <w:u w:val="single"/>
          <w:lang w:val="cs-CZ" w:eastAsia="en-US"/>
        </w:rPr>
      </w:pPr>
      <w:r w:rsidRPr="00562D3C">
        <w:rPr>
          <w:rFonts w:eastAsia="Times New Roman"/>
          <w:i/>
          <w:sz w:val="22"/>
          <w:szCs w:val="22"/>
          <w:u w:val="single"/>
          <w:lang w:val="cs-CZ" w:eastAsia="en-US"/>
        </w:rPr>
        <w:t>Imunitní (primární) trombocytopenie u dospělých a pediatrických pacientů</w:t>
      </w:r>
    </w:p>
    <w:p w14:paraId="5282DE6E" w14:textId="77777777" w:rsidR="00146989" w:rsidRPr="00562D3C" w:rsidRDefault="00146989" w:rsidP="00146989">
      <w:pPr>
        <w:keepNext/>
        <w:rPr>
          <w:rFonts w:eastAsia="Times New Roman"/>
          <w:sz w:val="22"/>
          <w:szCs w:val="22"/>
          <w:lang w:val="cs-CZ" w:eastAsia="en-US"/>
        </w:rPr>
      </w:pPr>
    </w:p>
    <w:p w14:paraId="019C02FF" w14:textId="332F1192" w:rsidR="00146989" w:rsidRPr="00562D3C" w:rsidRDefault="00146989" w:rsidP="00146989">
      <w:pPr>
        <w:rPr>
          <w:rFonts w:eastAsia="Times New Roman"/>
          <w:sz w:val="22"/>
          <w:szCs w:val="22"/>
          <w:lang w:val="cs-CZ" w:eastAsia="en-US"/>
        </w:rPr>
      </w:pPr>
      <w:r w:rsidRPr="00562D3C">
        <w:rPr>
          <w:rFonts w:eastAsia="Times New Roman"/>
          <w:sz w:val="22"/>
          <w:szCs w:val="22"/>
          <w:lang w:val="cs-CZ" w:eastAsia="en-US"/>
        </w:rPr>
        <w:t xml:space="preserve">Bezpečnost </w:t>
      </w:r>
      <w:r w:rsidR="00F02DDA" w:rsidRPr="00562D3C">
        <w:rPr>
          <w:rFonts w:eastAsia="Times New Roman"/>
          <w:sz w:val="22"/>
          <w:szCs w:val="22"/>
          <w:lang w:val="cs-CZ" w:eastAsia="en-US"/>
        </w:rPr>
        <w:t>e</w:t>
      </w:r>
      <w:r w:rsidR="00F964A0" w:rsidRPr="00562D3C">
        <w:rPr>
          <w:rFonts w:eastAsia="Times New Roman"/>
          <w:sz w:val="22"/>
          <w:szCs w:val="22"/>
          <w:lang w:val="cs-CZ" w:eastAsia="en-US"/>
        </w:rPr>
        <w:t>ltrombopag</w:t>
      </w:r>
      <w:r w:rsidR="00F02DDA" w:rsidRPr="00562D3C">
        <w:rPr>
          <w:rFonts w:eastAsia="Times New Roman"/>
          <w:sz w:val="22"/>
          <w:szCs w:val="22"/>
          <w:lang w:val="cs-CZ" w:eastAsia="en-US"/>
        </w:rPr>
        <w:t>u</w:t>
      </w:r>
      <w:r w:rsidRPr="00562D3C">
        <w:rPr>
          <w:rFonts w:eastAsia="Times New Roman"/>
          <w:sz w:val="22"/>
          <w:szCs w:val="22"/>
          <w:lang w:val="cs-CZ" w:eastAsia="en-US"/>
        </w:rPr>
        <w:t xml:space="preserve"> byla hodnocena u dospělých pacientů (</w:t>
      </w:r>
      <w:r w:rsidR="00BE5310" w:rsidRPr="00562D3C">
        <w:rPr>
          <w:rFonts w:eastAsia="Times New Roman"/>
          <w:sz w:val="22"/>
          <w:szCs w:val="22"/>
          <w:lang w:val="cs-CZ" w:eastAsia="en-US"/>
        </w:rPr>
        <w:t xml:space="preserve">N </w:t>
      </w:r>
      <w:r w:rsidRPr="00562D3C">
        <w:rPr>
          <w:rFonts w:eastAsia="Times New Roman"/>
          <w:sz w:val="22"/>
          <w:szCs w:val="22"/>
          <w:lang w:val="cs-CZ" w:eastAsia="en-US"/>
        </w:rPr>
        <w:t>=</w:t>
      </w:r>
      <w:r w:rsidR="00037B22" w:rsidRPr="00562D3C">
        <w:rPr>
          <w:rFonts w:eastAsia="Times New Roman"/>
          <w:sz w:val="22"/>
          <w:szCs w:val="22"/>
          <w:lang w:val="cs-CZ" w:eastAsia="en-US"/>
        </w:rPr>
        <w:t xml:space="preserve"> </w:t>
      </w:r>
      <w:r w:rsidRPr="00562D3C">
        <w:rPr>
          <w:rFonts w:eastAsia="Times New Roman"/>
          <w:sz w:val="22"/>
          <w:szCs w:val="22"/>
          <w:lang w:val="cs-CZ" w:eastAsia="en-US"/>
        </w:rPr>
        <w:t xml:space="preserve">763) sloučením dat z dvojitě zaslepených, placebem kontrolovaných studií TRA100773A a B, TRA102537 (RAISE) a TRA113765, ve kterých bylo 403 pacientů léčeno </w:t>
      </w:r>
      <w:r w:rsidR="00D55D57" w:rsidRPr="00562D3C">
        <w:rPr>
          <w:rFonts w:eastAsia="Times New Roman"/>
          <w:sz w:val="22"/>
          <w:szCs w:val="22"/>
          <w:lang w:val="cs-CZ" w:eastAsia="en-US"/>
        </w:rPr>
        <w:t>e</w:t>
      </w:r>
      <w:r w:rsidR="00F964A0" w:rsidRPr="00562D3C">
        <w:rPr>
          <w:rFonts w:eastAsia="Times New Roman"/>
          <w:sz w:val="22"/>
          <w:szCs w:val="22"/>
          <w:lang w:val="cs-CZ" w:eastAsia="en-US"/>
        </w:rPr>
        <w:t>ltrombopag</w:t>
      </w:r>
      <w:r w:rsidR="00D55D57" w:rsidRPr="00562D3C">
        <w:rPr>
          <w:rFonts w:eastAsia="Times New Roman"/>
          <w:sz w:val="22"/>
          <w:szCs w:val="22"/>
          <w:lang w:val="cs-CZ" w:eastAsia="en-US"/>
        </w:rPr>
        <w:t>em</w:t>
      </w:r>
      <w:r w:rsidRPr="00562D3C">
        <w:rPr>
          <w:rFonts w:eastAsia="Times New Roman"/>
          <w:sz w:val="22"/>
          <w:szCs w:val="22"/>
          <w:lang w:val="cs-CZ" w:eastAsia="en-US"/>
        </w:rPr>
        <w:t xml:space="preserve"> a 179 pacientů placebem, a dat z ukončených otevřených studií (</w:t>
      </w:r>
      <w:r w:rsidR="00BE5310" w:rsidRPr="00562D3C">
        <w:rPr>
          <w:rFonts w:eastAsia="Times New Roman"/>
          <w:sz w:val="22"/>
          <w:szCs w:val="22"/>
          <w:lang w:val="cs-CZ" w:eastAsia="en-US"/>
        </w:rPr>
        <w:t xml:space="preserve">N </w:t>
      </w:r>
      <w:r w:rsidRPr="00562D3C">
        <w:rPr>
          <w:rFonts w:eastAsia="Times New Roman"/>
          <w:sz w:val="22"/>
          <w:szCs w:val="22"/>
          <w:lang w:val="cs-CZ" w:eastAsia="en-US"/>
        </w:rPr>
        <w:t>=</w:t>
      </w:r>
      <w:r w:rsidR="00037B22" w:rsidRPr="00562D3C">
        <w:rPr>
          <w:rFonts w:eastAsia="Times New Roman"/>
          <w:sz w:val="22"/>
          <w:szCs w:val="22"/>
          <w:lang w:val="cs-CZ" w:eastAsia="en-US"/>
        </w:rPr>
        <w:t xml:space="preserve"> </w:t>
      </w:r>
      <w:r w:rsidRPr="00562D3C">
        <w:rPr>
          <w:rFonts w:eastAsia="Times New Roman"/>
          <w:sz w:val="22"/>
          <w:szCs w:val="22"/>
          <w:lang w:val="cs-CZ" w:eastAsia="en-US"/>
        </w:rPr>
        <w:t>360) TRA108057 (REPEAT), TRA105325 (EXTEND) a TRA112940 (viz bod 5.1). Pacienti dostávali studijní medikaci po dobu až 8 let (u studie EXTEND). Nejdůležit</w:t>
      </w:r>
      <w:r w:rsidR="00C1266D" w:rsidRPr="00562D3C">
        <w:rPr>
          <w:rFonts w:eastAsia="Times New Roman"/>
          <w:sz w:val="22"/>
          <w:szCs w:val="22"/>
          <w:lang w:val="cs-CZ" w:eastAsia="en-US"/>
        </w:rPr>
        <w:t>ě</w:t>
      </w:r>
      <w:r w:rsidRPr="00562D3C">
        <w:rPr>
          <w:rFonts w:eastAsia="Times New Roman"/>
          <w:sz w:val="22"/>
          <w:szCs w:val="22"/>
          <w:lang w:val="cs-CZ" w:eastAsia="en-US"/>
        </w:rPr>
        <w:t>jšími závažnými nežádoucími účinky byly hepatotoxicita a trombotické/tromboembolické příhody. Nejčastější nežádoucí účinky zaznamenané u nejméně 10 % pacientů zahrnovaly: nauzeu, průjem, zvýšenou hladinu alaninaminotransferázy a bolest zad.</w:t>
      </w:r>
    </w:p>
    <w:p w14:paraId="592BACBA" w14:textId="77777777" w:rsidR="00146989" w:rsidRPr="00562D3C" w:rsidRDefault="00146989" w:rsidP="00146989">
      <w:pPr>
        <w:rPr>
          <w:rFonts w:eastAsia="Times New Roman"/>
          <w:sz w:val="22"/>
          <w:szCs w:val="22"/>
          <w:lang w:val="cs-CZ" w:eastAsia="en-US"/>
        </w:rPr>
      </w:pPr>
    </w:p>
    <w:p w14:paraId="7B8E4F55" w14:textId="4DCD8204" w:rsidR="00146989" w:rsidRPr="00562D3C" w:rsidRDefault="00146989" w:rsidP="00146989">
      <w:pPr>
        <w:rPr>
          <w:rFonts w:eastAsia="Times New Roman"/>
          <w:sz w:val="22"/>
          <w:szCs w:val="22"/>
          <w:lang w:val="cs-CZ" w:eastAsia="en-US"/>
        </w:rPr>
      </w:pPr>
      <w:r w:rsidRPr="00562D3C">
        <w:rPr>
          <w:rFonts w:eastAsia="Times New Roman"/>
          <w:sz w:val="22"/>
          <w:szCs w:val="22"/>
          <w:lang w:val="cs-CZ" w:eastAsia="en-US"/>
        </w:rPr>
        <w:t xml:space="preserve">Bezpečnost </w:t>
      </w:r>
      <w:r w:rsidR="00D55D57" w:rsidRPr="00562D3C">
        <w:rPr>
          <w:rFonts w:eastAsia="Times New Roman"/>
          <w:sz w:val="22"/>
          <w:szCs w:val="22"/>
          <w:lang w:val="cs-CZ" w:eastAsia="en-US"/>
        </w:rPr>
        <w:t>e</w:t>
      </w:r>
      <w:r w:rsidR="00F964A0" w:rsidRPr="00562D3C">
        <w:rPr>
          <w:rFonts w:eastAsia="Times New Roman"/>
          <w:sz w:val="22"/>
          <w:szCs w:val="22"/>
          <w:lang w:val="cs-CZ" w:eastAsia="en-US"/>
        </w:rPr>
        <w:t>ltrombopag</w:t>
      </w:r>
      <w:r w:rsidR="00D55D57" w:rsidRPr="00562D3C">
        <w:rPr>
          <w:rFonts w:eastAsia="Times New Roman"/>
          <w:sz w:val="22"/>
          <w:szCs w:val="22"/>
          <w:lang w:val="cs-CZ" w:eastAsia="en-US"/>
        </w:rPr>
        <w:t>u</w:t>
      </w:r>
      <w:r w:rsidRPr="00562D3C">
        <w:rPr>
          <w:rFonts w:eastAsia="Times New Roman"/>
          <w:sz w:val="22"/>
          <w:szCs w:val="22"/>
          <w:lang w:val="cs-CZ" w:eastAsia="en-US"/>
        </w:rPr>
        <w:t xml:space="preserve"> u pediatrických pacientů (ve věku 1 až 17 let) s již léčenou ITP, byla demonstrována ve dvou studiích (</w:t>
      </w:r>
      <w:r w:rsidR="009D3994" w:rsidRPr="00562D3C">
        <w:rPr>
          <w:rFonts w:eastAsia="Times New Roman"/>
          <w:sz w:val="22"/>
          <w:szCs w:val="22"/>
          <w:lang w:val="cs-CZ" w:eastAsia="en-US"/>
        </w:rPr>
        <w:t xml:space="preserve">N </w:t>
      </w:r>
      <w:r w:rsidRPr="00562D3C">
        <w:rPr>
          <w:rFonts w:eastAsia="Times New Roman"/>
          <w:sz w:val="22"/>
          <w:szCs w:val="22"/>
          <w:lang w:val="cs-CZ" w:eastAsia="en-US"/>
        </w:rPr>
        <w:t>=</w:t>
      </w:r>
      <w:r w:rsidR="00037B22" w:rsidRPr="00562D3C">
        <w:rPr>
          <w:rFonts w:eastAsia="Times New Roman"/>
          <w:sz w:val="22"/>
          <w:szCs w:val="22"/>
          <w:lang w:val="cs-CZ" w:eastAsia="en-US"/>
        </w:rPr>
        <w:t xml:space="preserve"> </w:t>
      </w:r>
      <w:r w:rsidRPr="00562D3C">
        <w:rPr>
          <w:rFonts w:eastAsia="Times New Roman"/>
          <w:sz w:val="22"/>
          <w:szCs w:val="22"/>
          <w:lang w:val="cs-CZ" w:eastAsia="en-US"/>
        </w:rPr>
        <w:t xml:space="preserve">171) (viz bod 5.1). PETIT2 (TRA115450) byla dvoudílná, dvojitě zaslepená, otevřená, randomizovaná, placebem kontrolovaná studie. Pacienti byli randomizováni v poměru 2:1 a dostávali </w:t>
      </w:r>
      <w:r w:rsidR="00D55D57" w:rsidRPr="00562D3C">
        <w:rPr>
          <w:rFonts w:eastAsia="Times New Roman"/>
          <w:sz w:val="22"/>
          <w:szCs w:val="22"/>
          <w:lang w:val="cs-CZ" w:eastAsia="en-US"/>
        </w:rPr>
        <w:t>e</w:t>
      </w:r>
      <w:r w:rsidR="00F964A0" w:rsidRPr="00562D3C">
        <w:rPr>
          <w:rFonts w:eastAsia="Times New Roman"/>
          <w:sz w:val="22"/>
          <w:szCs w:val="22"/>
          <w:lang w:val="cs-CZ" w:eastAsia="en-US"/>
        </w:rPr>
        <w:t xml:space="preserve">ltrombopag </w:t>
      </w:r>
      <w:r w:rsidRPr="00562D3C">
        <w:rPr>
          <w:rFonts w:eastAsia="Times New Roman"/>
          <w:sz w:val="22"/>
          <w:szCs w:val="22"/>
          <w:lang w:val="cs-CZ" w:eastAsia="en-US"/>
        </w:rPr>
        <w:t>(n</w:t>
      </w:r>
      <w:r w:rsidR="00037B22" w:rsidRPr="00562D3C">
        <w:rPr>
          <w:rFonts w:eastAsia="Times New Roman"/>
          <w:sz w:val="22"/>
          <w:szCs w:val="22"/>
          <w:lang w:val="cs-CZ" w:eastAsia="en-US"/>
        </w:rPr>
        <w:t xml:space="preserve"> </w:t>
      </w:r>
      <w:r w:rsidRPr="00562D3C">
        <w:rPr>
          <w:rFonts w:eastAsia="Times New Roman"/>
          <w:sz w:val="22"/>
          <w:szCs w:val="22"/>
          <w:lang w:val="cs-CZ" w:eastAsia="en-US"/>
        </w:rPr>
        <w:t>=</w:t>
      </w:r>
      <w:r w:rsidR="00037B22" w:rsidRPr="00562D3C">
        <w:rPr>
          <w:rFonts w:eastAsia="Times New Roman"/>
          <w:sz w:val="22"/>
          <w:szCs w:val="22"/>
          <w:lang w:val="cs-CZ" w:eastAsia="en-US"/>
        </w:rPr>
        <w:t xml:space="preserve"> </w:t>
      </w:r>
      <w:r w:rsidRPr="00562D3C">
        <w:rPr>
          <w:rFonts w:eastAsia="Times New Roman"/>
          <w:sz w:val="22"/>
          <w:szCs w:val="22"/>
          <w:lang w:val="cs-CZ" w:eastAsia="en-US"/>
        </w:rPr>
        <w:t>63) nebo placebo (n</w:t>
      </w:r>
      <w:r w:rsidR="00037B22" w:rsidRPr="00562D3C">
        <w:rPr>
          <w:rFonts w:eastAsia="Times New Roman"/>
          <w:sz w:val="22"/>
          <w:szCs w:val="22"/>
          <w:lang w:val="cs-CZ" w:eastAsia="en-US"/>
        </w:rPr>
        <w:t xml:space="preserve"> </w:t>
      </w:r>
      <w:r w:rsidRPr="00562D3C">
        <w:rPr>
          <w:rFonts w:eastAsia="Times New Roman"/>
          <w:sz w:val="22"/>
          <w:szCs w:val="22"/>
          <w:lang w:val="cs-CZ" w:eastAsia="en-US"/>
        </w:rPr>
        <w:t>=</w:t>
      </w:r>
      <w:r w:rsidR="00037B22" w:rsidRPr="00562D3C">
        <w:rPr>
          <w:rFonts w:eastAsia="Times New Roman"/>
          <w:sz w:val="22"/>
          <w:szCs w:val="22"/>
          <w:lang w:val="cs-CZ" w:eastAsia="en-US"/>
        </w:rPr>
        <w:t xml:space="preserve"> </w:t>
      </w:r>
      <w:r w:rsidRPr="00562D3C">
        <w:rPr>
          <w:rFonts w:eastAsia="Times New Roman"/>
          <w:sz w:val="22"/>
          <w:szCs w:val="22"/>
          <w:lang w:val="cs-CZ" w:eastAsia="en-US"/>
        </w:rPr>
        <w:t xml:space="preserve">29) po dobu až 13 týdnů, v randomizované části studie. PETIT (TRA108062) byla trojdílná, kohortová (staggered design), otevřená, dvojitě zaslepená, randomizovaná, placebem kontrolovaná studie. Pacienti byli randomizováni v poměru 2:1 a dostávali </w:t>
      </w:r>
      <w:r w:rsidR="00D55D57" w:rsidRPr="00562D3C">
        <w:rPr>
          <w:rFonts w:eastAsia="Times New Roman"/>
          <w:sz w:val="22"/>
          <w:szCs w:val="22"/>
          <w:lang w:val="cs-CZ" w:eastAsia="en-US"/>
        </w:rPr>
        <w:t>e</w:t>
      </w:r>
      <w:r w:rsidR="00F964A0" w:rsidRPr="00562D3C">
        <w:rPr>
          <w:rFonts w:eastAsia="Times New Roman"/>
          <w:sz w:val="22"/>
          <w:szCs w:val="22"/>
          <w:lang w:val="cs-CZ" w:eastAsia="en-US"/>
        </w:rPr>
        <w:t>ltrombopag</w:t>
      </w:r>
      <w:r w:rsidRPr="00562D3C">
        <w:rPr>
          <w:rFonts w:eastAsia="Times New Roman"/>
          <w:sz w:val="22"/>
          <w:szCs w:val="22"/>
          <w:lang w:val="cs-CZ" w:eastAsia="en-US"/>
        </w:rPr>
        <w:t xml:space="preserve"> (n</w:t>
      </w:r>
      <w:r w:rsidR="00037B22" w:rsidRPr="00562D3C">
        <w:rPr>
          <w:rFonts w:eastAsia="Times New Roman"/>
          <w:sz w:val="22"/>
          <w:szCs w:val="22"/>
          <w:lang w:val="cs-CZ" w:eastAsia="en-US"/>
        </w:rPr>
        <w:t xml:space="preserve"> </w:t>
      </w:r>
      <w:r w:rsidRPr="00562D3C">
        <w:rPr>
          <w:rFonts w:eastAsia="Times New Roman"/>
          <w:sz w:val="22"/>
          <w:szCs w:val="22"/>
          <w:lang w:val="cs-CZ" w:eastAsia="en-US"/>
        </w:rPr>
        <w:t>=</w:t>
      </w:r>
      <w:r w:rsidR="00037B22" w:rsidRPr="00562D3C">
        <w:rPr>
          <w:rFonts w:eastAsia="Times New Roman"/>
          <w:sz w:val="22"/>
          <w:szCs w:val="22"/>
          <w:lang w:val="cs-CZ" w:eastAsia="en-US"/>
        </w:rPr>
        <w:t xml:space="preserve"> </w:t>
      </w:r>
      <w:r w:rsidRPr="00562D3C">
        <w:rPr>
          <w:rFonts w:eastAsia="Times New Roman"/>
          <w:sz w:val="22"/>
          <w:szCs w:val="22"/>
          <w:lang w:val="cs-CZ" w:eastAsia="en-US"/>
        </w:rPr>
        <w:t>44) nebo placebo (n</w:t>
      </w:r>
      <w:r w:rsidR="00037B22" w:rsidRPr="00562D3C">
        <w:rPr>
          <w:rFonts w:eastAsia="Times New Roman"/>
          <w:sz w:val="22"/>
          <w:szCs w:val="22"/>
          <w:lang w:val="cs-CZ" w:eastAsia="en-US"/>
        </w:rPr>
        <w:t xml:space="preserve"> </w:t>
      </w:r>
      <w:r w:rsidRPr="00562D3C">
        <w:rPr>
          <w:rFonts w:eastAsia="Times New Roman"/>
          <w:sz w:val="22"/>
          <w:szCs w:val="22"/>
          <w:lang w:val="cs-CZ" w:eastAsia="en-US"/>
        </w:rPr>
        <w:t>=</w:t>
      </w:r>
      <w:r w:rsidR="00037B22" w:rsidRPr="00562D3C">
        <w:rPr>
          <w:rFonts w:eastAsia="Times New Roman"/>
          <w:sz w:val="22"/>
          <w:szCs w:val="22"/>
          <w:lang w:val="cs-CZ" w:eastAsia="en-US"/>
        </w:rPr>
        <w:t xml:space="preserve"> </w:t>
      </w:r>
      <w:r w:rsidRPr="00562D3C">
        <w:rPr>
          <w:rFonts w:eastAsia="Times New Roman"/>
          <w:sz w:val="22"/>
          <w:szCs w:val="22"/>
          <w:lang w:val="cs-CZ" w:eastAsia="en-US"/>
        </w:rPr>
        <w:t>21) po dobu až 7 týdnů. Profil nežádoucích účinků byl srovnatelný s tím, který je popsán u dospělých s některými dalšími nežádoucími účinky, které jsou označeny ♦ v tabulce níže. Nejčastějšími nežádoucími účinky u pediatrických ITP pacientů ve věku od jednoho roku (frekvence větší nebo rovná 3 % a častější než při podání placeba) byly infekce horních cest dýchacích, nasofaryngitida, kašel, horečka, abdominální bolest, orofaryngeální bolest, bolest zubů a rinorea.</w:t>
      </w:r>
    </w:p>
    <w:p w14:paraId="1D866D89" w14:textId="77777777" w:rsidR="00146989" w:rsidRPr="00562D3C" w:rsidRDefault="00146989" w:rsidP="00146989">
      <w:pPr>
        <w:rPr>
          <w:rFonts w:eastAsia="Times New Roman"/>
          <w:sz w:val="22"/>
          <w:szCs w:val="22"/>
          <w:lang w:val="cs-CZ" w:eastAsia="en-US"/>
        </w:rPr>
      </w:pPr>
    </w:p>
    <w:p w14:paraId="4924EBC6" w14:textId="77777777" w:rsidR="00146989" w:rsidRPr="00562D3C" w:rsidRDefault="00146989" w:rsidP="00146989">
      <w:pPr>
        <w:keepNext/>
        <w:rPr>
          <w:rFonts w:eastAsia="Times New Roman"/>
          <w:i/>
          <w:sz w:val="22"/>
          <w:szCs w:val="22"/>
          <w:u w:val="single"/>
          <w:lang w:val="cs-CZ" w:eastAsia="en-US"/>
        </w:rPr>
      </w:pPr>
      <w:r w:rsidRPr="00562D3C">
        <w:rPr>
          <w:rFonts w:eastAsia="Times New Roman"/>
          <w:i/>
          <w:sz w:val="22"/>
          <w:szCs w:val="22"/>
          <w:u w:val="single"/>
          <w:lang w:val="cs-CZ" w:eastAsia="en-US"/>
        </w:rPr>
        <w:t>Trombocytopenie spojená s HCV u dospělých pacientů</w:t>
      </w:r>
    </w:p>
    <w:p w14:paraId="2875DDF4" w14:textId="77777777" w:rsidR="00146989" w:rsidRPr="00562D3C" w:rsidRDefault="00146989" w:rsidP="00146989">
      <w:pPr>
        <w:keepNext/>
        <w:rPr>
          <w:rFonts w:eastAsia="Times New Roman"/>
          <w:sz w:val="22"/>
          <w:szCs w:val="22"/>
          <w:lang w:val="cs-CZ" w:eastAsia="en-US"/>
        </w:rPr>
      </w:pPr>
    </w:p>
    <w:p w14:paraId="4CD09702" w14:textId="30E433BD" w:rsidR="00146989" w:rsidRPr="00562D3C" w:rsidRDefault="00146989" w:rsidP="00146989">
      <w:pPr>
        <w:rPr>
          <w:rFonts w:eastAsia="Times New Roman"/>
          <w:sz w:val="22"/>
          <w:szCs w:val="22"/>
          <w:lang w:val="cs-CZ" w:eastAsia="en-US"/>
        </w:rPr>
      </w:pPr>
      <w:r w:rsidRPr="00562D3C">
        <w:rPr>
          <w:rFonts w:eastAsia="Times New Roman"/>
          <w:sz w:val="22"/>
          <w:szCs w:val="22"/>
          <w:lang w:val="cs-CZ" w:eastAsia="en-US"/>
        </w:rPr>
        <w:t xml:space="preserve">Bezpečnost a účinnost </w:t>
      </w:r>
      <w:r w:rsidR="00A1752F" w:rsidRPr="00562D3C">
        <w:rPr>
          <w:rFonts w:eastAsia="Times New Roman"/>
          <w:sz w:val="22"/>
          <w:szCs w:val="22"/>
          <w:lang w:val="cs-CZ" w:eastAsia="en-US"/>
        </w:rPr>
        <w:t>e</w:t>
      </w:r>
      <w:r w:rsidR="00F964A0" w:rsidRPr="00562D3C">
        <w:rPr>
          <w:rFonts w:eastAsia="Times New Roman"/>
          <w:sz w:val="22"/>
          <w:szCs w:val="22"/>
          <w:lang w:val="cs-CZ" w:eastAsia="en-US"/>
        </w:rPr>
        <w:t>ltrombopag</w:t>
      </w:r>
      <w:r w:rsidR="00A1752F" w:rsidRPr="00562D3C">
        <w:rPr>
          <w:rFonts w:eastAsia="Times New Roman"/>
          <w:sz w:val="22"/>
          <w:szCs w:val="22"/>
          <w:lang w:val="cs-CZ" w:eastAsia="en-US"/>
        </w:rPr>
        <w:t>u</w:t>
      </w:r>
      <w:r w:rsidRPr="00562D3C">
        <w:rPr>
          <w:rFonts w:eastAsia="Times New Roman"/>
          <w:sz w:val="22"/>
          <w:szCs w:val="22"/>
          <w:lang w:val="cs-CZ" w:eastAsia="en-US"/>
        </w:rPr>
        <w:t xml:space="preserve"> u trombocytopenických pacientů s HCV, kteří byli zároveň způsobilí k zahájení antivirové terapie, byla hodnocena v randomizovaných, dvojitě zaslepených, placebem kontrolovaných, multicentrických studiích ENABLE 1 (TPL103922 n</w:t>
      </w:r>
      <w:r w:rsidR="00646AEF" w:rsidRPr="00562D3C">
        <w:rPr>
          <w:rFonts w:eastAsia="Times New Roman"/>
          <w:sz w:val="22"/>
          <w:szCs w:val="22"/>
          <w:lang w:val="cs-CZ" w:eastAsia="en-US"/>
        </w:rPr>
        <w:t xml:space="preserve"> </w:t>
      </w:r>
      <w:r w:rsidRPr="00562D3C">
        <w:rPr>
          <w:rFonts w:eastAsia="Times New Roman"/>
          <w:sz w:val="22"/>
          <w:szCs w:val="22"/>
          <w:lang w:val="cs-CZ" w:eastAsia="en-US"/>
        </w:rPr>
        <w:t>=</w:t>
      </w:r>
      <w:r w:rsidR="00646AEF" w:rsidRPr="00562D3C">
        <w:rPr>
          <w:rFonts w:eastAsia="Times New Roman"/>
          <w:sz w:val="22"/>
          <w:szCs w:val="22"/>
          <w:lang w:val="cs-CZ" w:eastAsia="en-US"/>
        </w:rPr>
        <w:t xml:space="preserve"> </w:t>
      </w:r>
      <w:r w:rsidRPr="00562D3C">
        <w:rPr>
          <w:rFonts w:eastAsia="Times New Roman"/>
          <w:sz w:val="22"/>
          <w:szCs w:val="22"/>
          <w:lang w:val="cs-CZ" w:eastAsia="en-US"/>
        </w:rPr>
        <w:t>716, 715 léčených eltrombopagem) a ENABLE 2 (TPL108390 n</w:t>
      </w:r>
      <w:r w:rsidR="00646AEF" w:rsidRPr="00562D3C">
        <w:rPr>
          <w:rFonts w:eastAsia="Times New Roman"/>
          <w:sz w:val="22"/>
          <w:szCs w:val="22"/>
          <w:lang w:val="cs-CZ" w:eastAsia="en-US"/>
        </w:rPr>
        <w:t xml:space="preserve"> </w:t>
      </w:r>
      <w:r w:rsidRPr="00562D3C">
        <w:rPr>
          <w:rFonts w:eastAsia="Times New Roman"/>
          <w:sz w:val="22"/>
          <w:szCs w:val="22"/>
          <w:lang w:val="cs-CZ" w:eastAsia="en-US"/>
        </w:rPr>
        <w:t>=</w:t>
      </w:r>
      <w:r w:rsidR="00646AEF" w:rsidRPr="00562D3C">
        <w:rPr>
          <w:rFonts w:eastAsia="Times New Roman"/>
          <w:sz w:val="22"/>
          <w:szCs w:val="22"/>
          <w:lang w:val="cs-CZ" w:eastAsia="en-US"/>
        </w:rPr>
        <w:t xml:space="preserve"> </w:t>
      </w:r>
      <w:r w:rsidRPr="00562D3C">
        <w:rPr>
          <w:rFonts w:eastAsia="Times New Roman"/>
          <w:sz w:val="22"/>
          <w:szCs w:val="22"/>
          <w:lang w:val="cs-CZ" w:eastAsia="en-US"/>
        </w:rPr>
        <w:t xml:space="preserve">805). V HCV studiích byla populace tvořena všemi randomizovanými pacienty, kteří dostávali dvojitě zaslepený studijní léčivý přípravek během části 2 studie ENABLE 1 (léčba </w:t>
      </w:r>
      <w:r w:rsidR="00A1752F" w:rsidRPr="00562D3C">
        <w:rPr>
          <w:rFonts w:eastAsia="Times New Roman"/>
          <w:sz w:val="22"/>
          <w:szCs w:val="22"/>
          <w:lang w:val="cs-CZ" w:eastAsia="en-US"/>
        </w:rPr>
        <w:t>e</w:t>
      </w:r>
      <w:r w:rsidR="00F964A0" w:rsidRPr="00562D3C">
        <w:rPr>
          <w:rFonts w:eastAsia="Times New Roman"/>
          <w:sz w:val="22"/>
          <w:szCs w:val="22"/>
          <w:lang w:val="cs-CZ" w:eastAsia="en-US"/>
        </w:rPr>
        <w:t>ltrombopag</w:t>
      </w:r>
      <w:r w:rsidR="00A1752F" w:rsidRPr="00562D3C">
        <w:rPr>
          <w:rFonts w:eastAsia="Times New Roman"/>
          <w:sz w:val="22"/>
          <w:szCs w:val="22"/>
          <w:lang w:val="cs-CZ" w:eastAsia="en-US"/>
        </w:rPr>
        <w:t>em</w:t>
      </w:r>
      <w:r w:rsidRPr="00562D3C">
        <w:rPr>
          <w:rFonts w:eastAsia="Times New Roman"/>
          <w:sz w:val="22"/>
          <w:szCs w:val="22"/>
          <w:lang w:val="cs-CZ" w:eastAsia="en-US"/>
        </w:rPr>
        <w:t xml:space="preserve"> n</w:t>
      </w:r>
      <w:r w:rsidR="00646AEF" w:rsidRPr="00562D3C">
        <w:rPr>
          <w:rFonts w:eastAsia="Times New Roman"/>
          <w:sz w:val="22"/>
          <w:szCs w:val="22"/>
          <w:lang w:val="cs-CZ" w:eastAsia="en-US"/>
        </w:rPr>
        <w:t xml:space="preserve"> </w:t>
      </w:r>
      <w:r w:rsidRPr="00562D3C">
        <w:rPr>
          <w:rFonts w:eastAsia="Times New Roman"/>
          <w:sz w:val="22"/>
          <w:szCs w:val="22"/>
          <w:lang w:val="cs-CZ" w:eastAsia="en-US"/>
        </w:rPr>
        <w:t>=</w:t>
      </w:r>
      <w:r w:rsidR="00646AEF" w:rsidRPr="00562D3C">
        <w:rPr>
          <w:rFonts w:eastAsia="Times New Roman"/>
          <w:sz w:val="22"/>
          <w:szCs w:val="22"/>
          <w:lang w:val="cs-CZ" w:eastAsia="en-US"/>
        </w:rPr>
        <w:t xml:space="preserve"> </w:t>
      </w:r>
      <w:r w:rsidRPr="00562D3C">
        <w:rPr>
          <w:rFonts w:eastAsia="Times New Roman"/>
          <w:sz w:val="22"/>
          <w:szCs w:val="22"/>
          <w:lang w:val="cs-CZ" w:eastAsia="en-US"/>
        </w:rPr>
        <w:t>450, léčba placebem n</w:t>
      </w:r>
      <w:r w:rsidR="00646AEF" w:rsidRPr="00562D3C">
        <w:rPr>
          <w:rFonts w:eastAsia="Times New Roman"/>
          <w:sz w:val="22"/>
          <w:szCs w:val="22"/>
          <w:lang w:val="cs-CZ" w:eastAsia="en-US"/>
        </w:rPr>
        <w:t xml:space="preserve"> </w:t>
      </w:r>
      <w:r w:rsidRPr="00562D3C">
        <w:rPr>
          <w:rFonts w:eastAsia="Times New Roman"/>
          <w:sz w:val="22"/>
          <w:szCs w:val="22"/>
          <w:lang w:val="cs-CZ" w:eastAsia="en-US"/>
        </w:rPr>
        <w:t>=</w:t>
      </w:r>
      <w:r w:rsidR="00646AEF" w:rsidRPr="00562D3C">
        <w:rPr>
          <w:rFonts w:eastAsia="Times New Roman"/>
          <w:sz w:val="22"/>
          <w:szCs w:val="22"/>
          <w:lang w:val="cs-CZ" w:eastAsia="en-US"/>
        </w:rPr>
        <w:t xml:space="preserve"> </w:t>
      </w:r>
      <w:r w:rsidRPr="00562D3C">
        <w:rPr>
          <w:rFonts w:eastAsia="Times New Roman"/>
          <w:sz w:val="22"/>
          <w:szCs w:val="22"/>
          <w:lang w:val="cs-CZ" w:eastAsia="en-US"/>
        </w:rPr>
        <w:t xml:space="preserve">232) a studie ENABLE 2 (léčba </w:t>
      </w:r>
      <w:r w:rsidR="00A1752F" w:rsidRPr="00562D3C">
        <w:rPr>
          <w:rFonts w:eastAsia="Times New Roman"/>
          <w:sz w:val="22"/>
          <w:szCs w:val="22"/>
          <w:lang w:val="cs-CZ" w:eastAsia="en-US"/>
        </w:rPr>
        <w:t>e</w:t>
      </w:r>
      <w:r w:rsidR="00F964A0" w:rsidRPr="00562D3C">
        <w:rPr>
          <w:rFonts w:eastAsia="Times New Roman"/>
          <w:sz w:val="22"/>
          <w:szCs w:val="22"/>
          <w:lang w:val="cs-CZ" w:eastAsia="en-US"/>
        </w:rPr>
        <w:t>ltrombopag</w:t>
      </w:r>
      <w:r w:rsidR="00A1752F" w:rsidRPr="00562D3C">
        <w:rPr>
          <w:rFonts w:eastAsia="Times New Roman"/>
          <w:sz w:val="22"/>
          <w:szCs w:val="22"/>
          <w:lang w:val="cs-CZ" w:eastAsia="en-US"/>
        </w:rPr>
        <w:t>em</w:t>
      </w:r>
      <w:r w:rsidRPr="00562D3C">
        <w:rPr>
          <w:rFonts w:eastAsia="Times New Roman"/>
          <w:sz w:val="22"/>
          <w:szCs w:val="22"/>
          <w:lang w:val="cs-CZ" w:eastAsia="en-US"/>
        </w:rPr>
        <w:t xml:space="preserve"> n</w:t>
      </w:r>
      <w:r w:rsidR="00646AEF" w:rsidRPr="00562D3C">
        <w:rPr>
          <w:rFonts w:eastAsia="Times New Roman"/>
          <w:sz w:val="22"/>
          <w:szCs w:val="22"/>
          <w:lang w:val="cs-CZ" w:eastAsia="en-US"/>
        </w:rPr>
        <w:t xml:space="preserve"> </w:t>
      </w:r>
      <w:r w:rsidRPr="00562D3C">
        <w:rPr>
          <w:rFonts w:eastAsia="Times New Roman"/>
          <w:sz w:val="22"/>
          <w:szCs w:val="22"/>
          <w:lang w:val="cs-CZ" w:eastAsia="en-US"/>
        </w:rPr>
        <w:t>=</w:t>
      </w:r>
      <w:r w:rsidR="00646AEF" w:rsidRPr="00562D3C">
        <w:rPr>
          <w:rFonts w:eastAsia="Times New Roman"/>
          <w:sz w:val="22"/>
          <w:szCs w:val="22"/>
          <w:lang w:val="cs-CZ" w:eastAsia="en-US"/>
        </w:rPr>
        <w:t xml:space="preserve"> </w:t>
      </w:r>
      <w:r w:rsidRPr="00562D3C">
        <w:rPr>
          <w:rFonts w:eastAsia="Times New Roman"/>
          <w:sz w:val="22"/>
          <w:szCs w:val="22"/>
          <w:lang w:val="cs-CZ" w:eastAsia="en-US"/>
        </w:rPr>
        <w:t>506, léčba placebem n</w:t>
      </w:r>
      <w:r w:rsidR="00646AEF" w:rsidRPr="00562D3C">
        <w:rPr>
          <w:rFonts w:eastAsia="Times New Roman"/>
          <w:sz w:val="22"/>
          <w:szCs w:val="22"/>
          <w:lang w:val="cs-CZ" w:eastAsia="en-US"/>
        </w:rPr>
        <w:t xml:space="preserve"> </w:t>
      </w:r>
      <w:r w:rsidRPr="00562D3C">
        <w:rPr>
          <w:rFonts w:eastAsia="Times New Roman"/>
          <w:sz w:val="22"/>
          <w:szCs w:val="22"/>
          <w:lang w:val="cs-CZ" w:eastAsia="en-US"/>
        </w:rPr>
        <w:t>=</w:t>
      </w:r>
      <w:r w:rsidR="00646AEF" w:rsidRPr="00562D3C">
        <w:rPr>
          <w:rFonts w:eastAsia="Times New Roman"/>
          <w:sz w:val="22"/>
          <w:szCs w:val="22"/>
          <w:lang w:val="cs-CZ" w:eastAsia="en-US"/>
        </w:rPr>
        <w:t xml:space="preserve"> </w:t>
      </w:r>
      <w:r w:rsidRPr="00562D3C">
        <w:rPr>
          <w:rFonts w:eastAsia="Times New Roman"/>
          <w:sz w:val="22"/>
          <w:szCs w:val="22"/>
          <w:lang w:val="cs-CZ" w:eastAsia="en-US"/>
        </w:rPr>
        <w:t xml:space="preserve">252). Pacienti jsou analyzováni podle druhu léčby (celkový počet dvojitě zaslepených pacientů, </w:t>
      </w:r>
      <w:r w:rsidR="00A1752F" w:rsidRPr="00562D3C">
        <w:rPr>
          <w:rFonts w:eastAsia="Times New Roman"/>
          <w:sz w:val="22"/>
          <w:szCs w:val="22"/>
          <w:lang w:val="cs-CZ" w:eastAsia="en-US"/>
        </w:rPr>
        <w:t>e</w:t>
      </w:r>
      <w:r w:rsidR="00F964A0" w:rsidRPr="00562D3C">
        <w:rPr>
          <w:rFonts w:eastAsia="Times New Roman"/>
          <w:sz w:val="22"/>
          <w:szCs w:val="22"/>
          <w:lang w:val="cs-CZ" w:eastAsia="en-US"/>
        </w:rPr>
        <w:t xml:space="preserve">ltrombopag </w:t>
      </w:r>
      <w:r w:rsidRPr="00562D3C">
        <w:rPr>
          <w:rFonts w:eastAsia="Times New Roman"/>
          <w:sz w:val="22"/>
          <w:szCs w:val="22"/>
          <w:lang w:val="cs-CZ" w:eastAsia="en-US"/>
        </w:rPr>
        <w:t>n</w:t>
      </w:r>
      <w:r w:rsidR="00646AEF" w:rsidRPr="00562D3C">
        <w:rPr>
          <w:rFonts w:eastAsia="Times New Roman"/>
          <w:sz w:val="22"/>
          <w:szCs w:val="22"/>
          <w:lang w:val="cs-CZ" w:eastAsia="en-US"/>
        </w:rPr>
        <w:t xml:space="preserve"> </w:t>
      </w:r>
      <w:r w:rsidRPr="00562D3C">
        <w:rPr>
          <w:rFonts w:eastAsia="Times New Roman"/>
          <w:sz w:val="22"/>
          <w:szCs w:val="22"/>
          <w:lang w:val="cs-CZ" w:eastAsia="en-US"/>
        </w:rPr>
        <w:t>=</w:t>
      </w:r>
      <w:r w:rsidR="00646AEF" w:rsidRPr="00562D3C">
        <w:rPr>
          <w:rFonts w:eastAsia="Times New Roman"/>
          <w:sz w:val="22"/>
          <w:szCs w:val="22"/>
          <w:lang w:val="cs-CZ" w:eastAsia="en-US"/>
        </w:rPr>
        <w:t xml:space="preserve"> </w:t>
      </w:r>
      <w:r w:rsidRPr="00562D3C">
        <w:rPr>
          <w:rFonts w:eastAsia="Times New Roman"/>
          <w:sz w:val="22"/>
          <w:szCs w:val="22"/>
          <w:lang w:val="cs-CZ" w:eastAsia="en-US"/>
        </w:rPr>
        <w:t>955 a placebo n</w:t>
      </w:r>
      <w:r w:rsidR="00646AEF" w:rsidRPr="00562D3C">
        <w:rPr>
          <w:rFonts w:eastAsia="Times New Roman"/>
          <w:sz w:val="22"/>
          <w:szCs w:val="22"/>
          <w:lang w:val="cs-CZ" w:eastAsia="en-US"/>
        </w:rPr>
        <w:t xml:space="preserve"> </w:t>
      </w:r>
      <w:r w:rsidRPr="00562D3C">
        <w:rPr>
          <w:rFonts w:eastAsia="Times New Roman"/>
          <w:sz w:val="22"/>
          <w:szCs w:val="22"/>
          <w:lang w:val="cs-CZ" w:eastAsia="en-US"/>
        </w:rPr>
        <w:t>=</w:t>
      </w:r>
      <w:r w:rsidR="00646AEF" w:rsidRPr="00562D3C">
        <w:rPr>
          <w:rFonts w:eastAsia="Times New Roman"/>
          <w:sz w:val="22"/>
          <w:szCs w:val="22"/>
          <w:lang w:val="cs-CZ" w:eastAsia="en-US"/>
        </w:rPr>
        <w:t xml:space="preserve"> </w:t>
      </w:r>
      <w:r w:rsidRPr="00562D3C">
        <w:rPr>
          <w:rFonts w:eastAsia="Times New Roman"/>
          <w:sz w:val="22"/>
          <w:szCs w:val="22"/>
          <w:lang w:val="cs-CZ" w:eastAsia="en-US"/>
        </w:rPr>
        <w:t xml:space="preserve">484). Nejdůležitějšími závažnými nežádoucími účinky, které se objevily, byly hepatotoxicita a </w:t>
      </w:r>
      <w:r w:rsidRPr="00562D3C">
        <w:rPr>
          <w:rFonts w:eastAsia="Times New Roman"/>
          <w:sz w:val="22"/>
          <w:szCs w:val="22"/>
          <w:lang w:val="cs-CZ" w:eastAsia="en-US"/>
        </w:rPr>
        <w:lastRenderedPageBreak/>
        <w:t>trombotické/tromboembolické příhody. Nejčastější nežádoucí účinky zaznamenané u nejméně 10 % pacientů zahrnovaly: bolest hlavy, anemii, sníženou chuť k jídlu, kašel, nauzeu, průjem, hyperbilirubinemii, alopecii, pruritus, myalgii, pyrexii, únavu, onemocnění podobné chřipce, astenii, zimnici a edém.</w:t>
      </w:r>
    </w:p>
    <w:p w14:paraId="793DF87F" w14:textId="77777777" w:rsidR="00146989" w:rsidRPr="00562D3C" w:rsidRDefault="00146989" w:rsidP="00146989">
      <w:pPr>
        <w:rPr>
          <w:rFonts w:eastAsia="Times New Roman"/>
          <w:sz w:val="22"/>
          <w:szCs w:val="22"/>
          <w:lang w:val="cs-CZ" w:eastAsia="en-US"/>
        </w:rPr>
      </w:pPr>
    </w:p>
    <w:p w14:paraId="597318FF" w14:textId="77777777" w:rsidR="00146989" w:rsidRPr="00562D3C" w:rsidRDefault="00146989" w:rsidP="00146989">
      <w:pPr>
        <w:keepNext/>
        <w:rPr>
          <w:rFonts w:eastAsia="Times New Roman"/>
          <w:i/>
          <w:sz w:val="22"/>
          <w:szCs w:val="22"/>
          <w:u w:val="single"/>
          <w:lang w:val="cs-CZ" w:eastAsia="en-US"/>
        </w:rPr>
      </w:pPr>
      <w:r w:rsidRPr="00562D3C">
        <w:rPr>
          <w:rFonts w:eastAsia="Times New Roman"/>
          <w:i/>
          <w:sz w:val="22"/>
          <w:szCs w:val="22"/>
          <w:u w:val="single"/>
          <w:lang w:val="cs-CZ" w:eastAsia="en-US"/>
        </w:rPr>
        <w:t>Těžká aplastická anemie u dospělých pacientů</w:t>
      </w:r>
    </w:p>
    <w:p w14:paraId="2F92C807" w14:textId="77777777" w:rsidR="00146989" w:rsidRPr="00562D3C" w:rsidRDefault="00146989" w:rsidP="00146989">
      <w:pPr>
        <w:keepNext/>
        <w:rPr>
          <w:rFonts w:eastAsia="Times New Roman"/>
          <w:sz w:val="22"/>
          <w:szCs w:val="22"/>
          <w:lang w:val="cs-CZ" w:eastAsia="en-US"/>
        </w:rPr>
      </w:pPr>
    </w:p>
    <w:p w14:paraId="2D1082C5" w14:textId="7F814664" w:rsidR="00146989" w:rsidRPr="00562D3C" w:rsidRDefault="00146989" w:rsidP="00146989">
      <w:pPr>
        <w:rPr>
          <w:rFonts w:eastAsia="Times New Roman"/>
          <w:sz w:val="22"/>
          <w:szCs w:val="22"/>
          <w:lang w:val="cs-CZ" w:eastAsia="en-US"/>
        </w:rPr>
      </w:pPr>
      <w:r w:rsidRPr="00562D3C">
        <w:rPr>
          <w:rFonts w:eastAsia="Times New Roman"/>
          <w:sz w:val="22"/>
          <w:szCs w:val="22"/>
          <w:lang w:val="cs-CZ" w:eastAsia="en-US"/>
        </w:rPr>
        <w:t xml:space="preserve">Bezpečnost </w:t>
      </w:r>
      <w:r w:rsidR="00C603AE" w:rsidRPr="00562D3C">
        <w:rPr>
          <w:rFonts w:eastAsia="Times New Roman"/>
          <w:sz w:val="22"/>
          <w:szCs w:val="22"/>
          <w:lang w:val="cs-CZ" w:eastAsia="en-US"/>
        </w:rPr>
        <w:t>e</w:t>
      </w:r>
      <w:r w:rsidR="00F964A0" w:rsidRPr="00562D3C">
        <w:rPr>
          <w:rFonts w:eastAsia="Times New Roman"/>
          <w:sz w:val="22"/>
          <w:szCs w:val="22"/>
          <w:lang w:val="cs-CZ" w:eastAsia="en-US"/>
        </w:rPr>
        <w:t>ltrombopag</w:t>
      </w:r>
      <w:r w:rsidR="00C603AE" w:rsidRPr="00562D3C">
        <w:rPr>
          <w:rFonts w:eastAsia="Times New Roman"/>
          <w:sz w:val="22"/>
          <w:szCs w:val="22"/>
          <w:lang w:val="cs-CZ" w:eastAsia="en-US"/>
        </w:rPr>
        <w:t>u</w:t>
      </w:r>
      <w:r w:rsidRPr="00562D3C">
        <w:rPr>
          <w:rFonts w:eastAsia="Times New Roman"/>
          <w:sz w:val="22"/>
          <w:szCs w:val="22"/>
          <w:lang w:val="cs-CZ" w:eastAsia="en-US"/>
        </w:rPr>
        <w:t xml:space="preserve"> u těžké aplastické anemie byla hodnocena v jednoramenné, otevřené studii (</w:t>
      </w:r>
      <w:r w:rsidR="006C1EA5" w:rsidRPr="00562D3C">
        <w:rPr>
          <w:rFonts w:eastAsia="Times New Roman"/>
          <w:sz w:val="22"/>
          <w:szCs w:val="22"/>
          <w:lang w:val="cs-CZ" w:eastAsia="en-US"/>
        </w:rPr>
        <w:t xml:space="preserve">N </w:t>
      </w:r>
      <w:r w:rsidRPr="00562D3C">
        <w:rPr>
          <w:rFonts w:eastAsia="Times New Roman"/>
          <w:sz w:val="22"/>
          <w:szCs w:val="22"/>
          <w:lang w:val="cs-CZ" w:eastAsia="en-US"/>
        </w:rPr>
        <w:t>=</w:t>
      </w:r>
      <w:r w:rsidR="00906108" w:rsidRPr="00562D3C">
        <w:rPr>
          <w:rFonts w:eastAsia="Times New Roman"/>
          <w:sz w:val="22"/>
          <w:szCs w:val="22"/>
          <w:lang w:val="cs-CZ" w:eastAsia="en-US"/>
        </w:rPr>
        <w:t xml:space="preserve"> </w:t>
      </w:r>
      <w:r w:rsidRPr="00562D3C">
        <w:rPr>
          <w:rFonts w:eastAsia="Times New Roman"/>
          <w:sz w:val="22"/>
          <w:szCs w:val="22"/>
          <w:lang w:val="cs-CZ" w:eastAsia="en-US"/>
        </w:rPr>
        <w:t>43), ve které bylo léčeno 11 pacientů (26 %) po dobu &gt;</w:t>
      </w:r>
      <w:r w:rsidR="00906108" w:rsidRPr="00562D3C">
        <w:rPr>
          <w:rFonts w:eastAsia="Times New Roman"/>
          <w:sz w:val="22"/>
          <w:szCs w:val="22"/>
          <w:lang w:val="cs-CZ" w:eastAsia="en-US"/>
        </w:rPr>
        <w:t xml:space="preserve"> </w:t>
      </w:r>
      <w:r w:rsidRPr="00562D3C">
        <w:rPr>
          <w:rFonts w:eastAsia="Times New Roman"/>
          <w:sz w:val="22"/>
          <w:szCs w:val="22"/>
          <w:lang w:val="cs-CZ" w:eastAsia="en-US"/>
        </w:rPr>
        <w:t>6 měsíců a 7 pacientů (16 %) bylo léčeno &gt;</w:t>
      </w:r>
      <w:r w:rsidR="00906108" w:rsidRPr="00562D3C">
        <w:rPr>
          <w:rFonts w:eastAsia="Times New Roman"/>
          <w:sz w:val="22"/>
          <w:szCs w:val="22"/>
          <w:lang w:val="cs-CZ" w:eastAsia="en-US"/>
        </w:rPr>
        <w:t xml:space="preserve"> </w:t>
      </w:r>
      <w:r w:rsidRPr="00562D3C">
        <w:rPr>
          <w:rFonts w:eastAsia="Times New Roman"/>
          <w:sz w:val="22"/>
          <w:szCs w:val="22"/>
          <w:lang w:val="cs-CZ" w:eastAsia="en-US"/>
        </w:rPr>
        <w:t xml:space="preserve">1 rok (viz bod 5.1). Nejčastější nežádoucí účinky objevující se u nejméně 10 % pacientů zahrnovaly: bolest hlavy, závratě, kašel, orofaryngeální bolest, rinoreu, nauzeu, průjem, abdominální bolest, zvýšení </w:t>
      </w:r>
      <w:r w:rsidR="0086059B" w:rsidRPr="00562D3C">
        <w:rPr>
          <w:rFonts w:eastAsia="Times New Roman"/>
          <w:sz w:val="22"/>
          <w:szCs w:val="22"/>
          <w:lang w:val="cs-CZ" w:eastAsia="en-US"/>
        </w:rPr>
        <w:t xml:space="preserve">hodnot </w:t>
      </w:r>
      <w:r w:rsidRPr="00562D3C">
        <w:rPr>
          <w:rFonts w:eastAsia="Times New Roman"/>
          <w:sz w:val="22"/>
          <w:szCs w:val="22"/>
          <w:lang w:val="cs-CZ" w:eastAsia="en-US"/>
        </w:rPr>
        <w:t>transamináz, artralgii, bolest končetin, svalové křeče, únavu a pyrexii.</w:t>
      </w:r>
    </w:p>
    <w:p w14:paraId="6D758B51" w14:textId="77777777" w:rsidR="00146989" w:rsidRPr="00562D3C" w:rsidRDefault="00146989" w:rsidP="00146989">
      <w:pPr>
        <w:rPr>
          <w:rFonts w:eastAsia="Times New Roman"/>
          <w:sz w:val="22"/>
          <w:szCs w:val="22"/>
          <w:lang w:val="cs-CZ" w:eastAsia="en-US"/>
        </w:rPr>
      </w:pPr>
    </w:p>
    <w:p w14:paraId="516E94C4" w14:textId="77777777" w:rsidR="00146989" w:rsidRPr="00562D3C" w:rsidRDefault="00146989" w:rsidP="00146989">
      <w:pPr>
        <w:keepNext/>
        <w:rPr>
          <w:rFonts w:eastAsia="Times New Roman"/>
          <w:sz w:val="22"/>
          <w:szCs w:val="22"/>
          <w:u w:val="single"/>
          <w:lang w:val="cs-CZ" w:eastAsia="en-US"/>
        </w:rPr>
      </w:pPr>
      <w:r w:rsidRPr="00562D3C">
        <w:rPr>
          <w:rFonts w:eastAsia="Times New Roman"/>
          <w:sz w:val="22"/>
          <w:szCs w:val="22"/>
          <w:u w:val="single"/>
          <w:lang w:val="cs-CZ" w:eastAsia="en-US"/>
        </w:rPr>
        <w:t>Přehled nežádoucích účinků</w:t>
      </w:r>
    </w:p>
    <w:p w14:paraId="1A4E0417" w14:textId="77777777" w:rsidR="00146989" w:rsidRPr="00562D3C" w:rsidRDefault="00146989" w:rsidP="00146989">
      <w:pPr>
        <w:keepNext/>
        <w:rPr>
          <w:rFonts w:eastAsia="Times New Roman"/>
          <w:sz w:val="22"/>
          <w:szCs w:val="22"/>
          <w:lang w:val="cs-CZ" w:eastAsia="en-US"/>
        </w:rPr>
      </w:pPr>
    </w:p>
    <w:p w14:paraId="3DFF9483" w14:textId="47600673" w:rsidR="00146989" w:rsidRPr="00562D3C" w:rsidRDefault="00146989" w:rsidP="00146989">
      <w:pPr>
        <w:rPr>
          <w:rFonts w:eastAsia="Times New Roman"/>
          <w:sz w:val="22"/>
          <w:szCs w:val="22"/>
          <w:lang w:val="cs-CZ" w:eastAsia="en-US"/>
        </w:rPr>
      </w:pPr>
      <w:r w:rsidRPr="00562D3C">
        <w:rPr>
          <w:rFonts w:eastAsia="Times New Roman"/>
          <w:sz w:val="22"/>
          <w:szCs w:val="22"/>
          <w:lang w:val="cs-CZ" w:eastAsia="en-US"/>
        </w:rPr>
        <w:t>Nežádoucí účinky ve studiích s dospělými pacienty s ITP (</w:t>
      </w:r>
      <w:r w:rsidR="00F13E3F" w:rsidRPr="00562D3C">
        <w:rPr>
          <w:rFonts w:eastAsia="Times New Roman"/>
          <w:sz w:val="22"/>
          <w:szCs w:val="22"/>
          <w:lang w:val="cs-CZ" w:eastAsia="en-US"/>
        </w:rPr>
        <w:t xml:space="preserve">N </w:t>
      </w:r>
      <w:r w:rsidRPr="00562D3C">
        <w:rPr>
          <w:rFonts w:eastAsia="Times New Roman"/>
          <w:sz w:val="22"/>
          <w:szCs w:val="22"/>
          <w:lang w:val="cs-CZ" w:eastAsia="en-US"/>
        </w:rPr>
        <w:t>=</w:t>
      </w:r>
      <w:r w:rsidR="00906108" w:rsidRPr="00562D3C">
        <w:rPr>
          <w:rFonts w:eastAsia="Times New Roman"/>
          <w:sz w:val="22"/>
          <w:szCs w:val="22"/>
          <w:lang w:val="cs-CZ" w:eastAsia="en-US"/>
        </w:rPr>
        <w:t xml:space="preserve"> </w:t>
      </w:r>
      <w:r w:rsidRPr="00562D3C">
        <w:rPr>
          <w:rFonts w:eastAsia="Times New Roman"/>
          <w:sz w:val="22"/>
          <w:szCs w:val="22"/>
          <w:lang w:val="cs-CZ" w:eastAsia="en-US"/>
        </w:rPr>
        <w:t>763), studiích s pediatrickými pacienty s ITP (</w:t>
      </w:r>
      <w:r w:rsidR="00F13E3F" w:rsidRPr="00562D3C">
        <w:rPr>
          <w:rFonts w:eastAsia="Times New Roman"/>
          <w:sz w:val="22"/>
          <w:szCs w:val="22"/>
          <w:lang w:val="cs-CZ" w:eastAsia="en-US"/>
        </w:rPr>
        <w:t xml:space="preserve">N </w:t>
      </w:r>
      <w:r w:rsidRPr="00562D3C">
        <w:rPr>
          <w:rFonts w:eastAsia="Times New Roman"/>
          <w:sz w:val="22"/>
          <w:szCs w:val="22"/>
          <w:lang w:val="cs-CZ" w:eastAsia="en-US"/>
        </w:rPr>
        <w:t>=</w:t>
      </w:r>
      <w:r w:rsidR="00906108" w:rsidRPr="00562D3C">
        <w:rPr>
          <w:rFonts w:eastAsia="Times New Roman"/>
          <w:sz w:val="22"/>
          <w:szCs w:val="22"/>
          <w:lang w:val="cs-CZ" w:eastAsia="en-US"/>
        </w:rPr>
        <w:t xml:space="preserve"> </w:t>
      </w:r>
      <w:r w:rsidRPr="00562D3C">
        <w:rPr>
          <w:rFonts w:eastAsia="Times New Roman"/>
          <w:sz w:val="22"/>
          <w:szCs w:val="22"/>
          <w:lang w:val="cs-CZ" w:eastAsia="en-US"/>
        </w:rPr>
        <w:t>171), studiích s HCV (</w:t>
      </w:r>
      <w:r w:rsidR="00F13E3F" w:rsidRPr="00562D3C">
        <w:rPr>
          <w:rFonts w:eastAsia="Times New Roman"/>
          <w:sz w:val="22"/>
          <w:szCs w:val="22"/>
          <w:lang w:val="cs-CZ" w:eastAsia="en-US"/>
        </w:rPr>
        <w:t xml:space="preserve">N </w:t>
      </w:r>
      <w:r w:rsidRPr="00562D3C">
        <w:rPr>
          <w:rFonts w:eastAsia="Times New Roman"/>
          <w:sz w:val="22"/>
          <w:szCs w:val="22"/>
          <w:lang w:val="cs-CZ" w:eastAsia="en-US"/>
        </w:rPr>
        <w:t>=</w:t>
      </w:r>
      <w:r w:rsidR="00906108" w:rsidRPr="00562D3C">
        <w:rPr>
          <w:rFonts w:eastAsia="Times New Roman"/>
          <w:sz w:val="22"/>
          <w:szCs w:val="22"/>
          <w:lang w:val="cs-CZ" w:eastAsia="en-US"/>
        </w:rPr>
        <w:t xml:space="preserve"> </w:t>
      </w:r>
      <w:r w:rsidRPr="00562D3C">
        <w:rPr>
          <w:rFonts w:eastAsia="Times New Roman"/>
          <w:sz w:val="22"/>
          <w:szCs w:val="22"/>
          <w:lang w:val="cs-CZ" w:eastAsia="en-US"/>
        </w:rPr>
        <w:t>1 520), SAA studiích (</w:t>
      </w:r>
      <w:r w:rsidR="00F13E3F" w:rsidRPr="00562D3C">
        <w:rPr>
          <w:rFonts w:eastAsia="Times New Roman"/>
          <w:sz w:val="22"/>
          <w:szCs w:val="22"/>
          <w:lang w:val="cs-CZ" w:eastAsia="en-US"/>
        </w:rPr>
        <w:t xml:space="preserve">N </w:t>
      </w:r>
      <w:r w:rsidRPr="00562D3C">
        <w:rPr>
          <w:rFonts w:eastAsia="Times New Roman"/>
          <w:sz w:val="22"/>
          <w:szCs w:val="22"/>
          <w:lang w:val="cs-CZ" w:eastAsia="en-US"/>
        </w:rPr>
        <w:t>=</w:t>
      </w:r>
      <w:r w:rsidR="00906108" w:rsidRPr="00562D3C">
        <w:rPr>
          <w:rFonts w:eastAsia="Times New Roman"/>
          <w:sz w:val="22"/>
          <w:szCs w:val="22"/>
          <w:lang w:val="cs-CZ" w:eastAsia="en-US"/>
        </w:rPr>
        <w:t xml:space="preserve"> </w:t>
      </w:r>
      <w:r w:rsidRPr="00562D3C">
        <w:rPr>
          <w:rFonts w:eastAsia="Times New Roman"/>
          <w:sz w:val="22"/>
          <w:szCs w:val="22"/>
          <w:lang w:val="cs-CZ" w:eastAsia="en-US"/>
        </w:rPr>
        <w:t>43) a post-marketingových hlášeních jsou uvedeny níže seřazené podle MedDRA tříd orgánových systémů a podle frekvence. V každé systémově-orgánové třídě jsou nežádoucí účinky řazeny podle četnosti tak, že nejčastější nežádoucí účinek je na prvním místě. Četnost přiřazená ke každému nežádoucímu účinku je založena na následujících kategoriích (CIOMS III): velmi časté (≥</w:t>
      </w:r>
      <w:r w:rsidR="00906108" w:rsidRPr="00562D3C">
        <w:rPr>
          <w:rFonts w:eastAsia="Times New Roman"/>
          <w:sz w:val="22"/>
          <w:szCs w:val="22"/>
          <w:lang w:val="cs-CZ" w:eastAsia="en-US"/>
        </w:rPr>
        <w:t xml:space="preserve"> </w:t>
      </w:r>
      <w:r w:rsidRPr="00562D3C">
        <w:rPr>
          <w:rFonts w:eastAsia="Times New Roman"/>
          <w:sz w:val="22"/>
          <w:szCs w:val="22"/>
          <w:lang w:val="cs-CZ" w:eastAsia="en-US"/>
        </w:rPr>
        <w:t>1/10), časté (≥</w:t>
      </w:r>
      <w:r w:rsidR="00906108" w:rsidRPr="00562D3C">
        <w:rPr>
          <w:rFonts w:eastAsia="Times New Roman"/>
          <w:sz w:val="22"/>
          <w:szCs w:val="22"/>
          <w:lang w:val="cs-CZ" w:eastAsia="en-US"/>
        </w:rPr>
        <w:t xml:space="preserve"> </w:t>
      </w:r>
      <w:r w:rsidRPr="00562D3C">
        <w:rPr>
          <w:rFonts w:eastAsia="Times New Roman"/>
          <w:sz w:val="22"/>
          <w:szCs w:val="22"/>
          <w:lang w:val="cs-CZ" w:eastAsia="en-US"/>
        </w:rPr>
        <w:t>1/100 až &lt;</w:t>
      </w:r>
      <w:r w:rsidR="00906108" w:rsidRPr="00562D3C">
        <w:rPr>
          <w:rFonts w:eastAsia="Times New Roman"/>
          <w:sz w:val="22"/>
          <w:szCs w:val="22"/>
          <w:lang w:val="cs-CZ" w:eastAsia="en-US"/>
        </w:rPr>
        <w:t xml:space="preserve"> </w:t>
      </w:r>
      <w:r w:rsidRPr="00562D3C">
        <w:rPr>
          <w:rFonts w:eastAsia="Times New Roman"/>
          <w:sz w:val="22"/>
          <w:szCs w:val="22"/>
          <w:lang w:val="cs-CZ" w:eastAsia="en-US"/>
        </w:rPr>
        <w:t>1/10), méně časté (≥</w:t>
      </w:r>
      <w:r w:rsidR="00906108" w:rsidRPr="00562D3C">
        <w:rPr>
          <w:rFonts w:eastAsia="Times New Roman"/>
          <w:sz w:val="22"/>
          <w:szCs w:val="22"/>
          <w:lang w:val="cs-CZ" w:eastAsia="en-US"/>
        </w:rPr>
        <w:t xml:space="preserve"> </w:t>
      </w:r>
      <w:r w:rsidRPr="00562D3C">
        <w:rPr>
          <w:rFonts w:eastAsia="Times New Roman"/>
          <w:sz w:val="22"/>
          <w:szCs w:val="22"/>
          <w:lang w:val="cs-CZ" w:eastAsia="en-US"/>
        </w:rPr>
        <w:t>1/1 000 až &lt;</w:t>
      </w:r>
      <w:r w:rsidR="00906108" w:rsidRPr="00562D3C">
        <w:rPr>
          <w:rFonts w:eastAsia="Times New Roman"/>
          <w:sz w:val="22"/>
          <w:szCs w:val="22"/>
          <w:lang w:val="cs-CZ" w:eastAsia="en-US"/>
        </w:rPr>
        <w:t xml:space="preserve"> </w:t>
      </w:r>
      <w:r w:rsidRPr="00562D3C">
        <w:rPr>
          <w:rFonts w:eastAsia="Times New Roman"/>
          <w:sz w:val="22"/>
          <w:szCs w:val="22"/>
          <w:lang w:val="cs-CZ" w:eastAsia="en-US"/>
        </w:rPr>
        <w:t>1/100), vzácné (≥</w:t>
      </w:r>
      <w:r w:rsidR="00906108" w:rsidRPr="00562D3C">
        <w:rPr>
          <w:rFonts w:eastAsia="Times New Roman"/>
          <w:sz w:val="22"/>
          <w:szCs w:val="22"/>
          <w:lang w:val="cs-CZ" w:eastAsia="en-US"/>
        </w:rPr>
        <w:t xml:space="preserve"> </w:t>
      </w:r>
      <w:r w:rsidRPr="00562D3C">
        <w:rPr>
          <w:rFonts w:eastAsia="Times New Roman"/>
          <w:sz w:val="22"/>
          <w:szCs w:val="22"/>
          <w:lang w:val="cs-CZ" w:eastAsia="en-US"/>
        </w:rPr>
        <w:t>1/10 000 až &lt;</w:t>
      </w:r>
      <w:r w:rsidR="00906108" w:rsidRPr="00562D3C">
        <w:rPr>
          <w:rFonts w:eastAsia="Times New Roman"/>
          <w:sz w:val="22"/>
          <w:szCs w:val="22"/>
          <w:lang w:val="cs-CZ" w:eastAsia="en-US"/>
        </w:rPr>
        <w:t xml:space="preserve"> </w:t>
      </w:r>
      <w:r w:rsidRPr="00562D3C">
        <w:rPr>
          <w:rFonts w:eastAsia="Times New Roman"/>
          <w:sz w:val="22"/>
          <w:szCs w:val="22"/>
          <w:lang w:val="cs-CZ" w:eastAsia="en-US"/>
        </w:rPr>
        <w:t>1/1 000), není známo (z dostupných údajů nelze určit).</w:t>
      </w:r>
    </w:p>
    <w:p w14:paraId="10F13B3C" w14:textId="77777777" w:rsidR="00146989" w:rsidRPr="00562D3C" w:rsidRDefault="00146989" w:rsidP="00146989">
      <w:pPr>
        <w:rPr>
          <w:rFonts w:eastAsia="Times New Roman"/>
          <w:sz w:val="22"/>
          <w:szCs w:val="22"/>
          <w:lang w:val="cs-CZ" w:eastAsia="en-US"/>
        </w:rPr>
      </w:pPr>
    </w:p>
    <w:p w14:paraId="117A37E1" w14:textId="77777777" w:rsidR="00146989" w:rsidRPr="00562D3C" w:rsidRDefault="00146989" w:rsidP="00146989">
      <w:pPr>
        <w:keepNext/>
        <w:ind w:left="567" w:hanging="567"/>
        <w:rPr>
          <w:rFonts w:eastAsia="Times New Roman"/>
          <w:b/>
          <w:sz w:val="22"/>
          <w:szCs w:val="22"/>
          <w:lang w:val="cs-CZ" w:eastAsia="en-US"/>
        </w:rPr>
      </w:pPr>
      <w:r w:rsidRPr="00562D3C">
        <w:rPr>
          <w:rFonts w:eastAsia="Times New Roman"/>
          <w:b/>
          <w:sz w:val="22"/>
          <w:szCs w:val="22"/>
          <w:lang w:val="cs-CZ" w:eastAsia="en-US"/>
        </w:rPr>
        <w:t>Populace z ITP studií</w:t>
      </w:r>
    </w:p>
    <w:p w14:paraId="18BE665E" w14:textId="77777777" w:rsidR="00146989" w:rsidRPr="00562D3C" w:rsidRDefault="00146989" w:rsidP="00146989">
      <w:pPr>
        <w:keepNext/>
        <w:ind w:left="567" w:hanging="567"/>
        <w:rPr>
          <w:rFonts w:eastAsia="Times New Roman"/>
          <w:sz w:val="22"/>
          <w:szCs w:val="22"/>
          <w:lang w:val="cs-CZ"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1329"/>
        <w:gridCol w:w="5589"/>
      </w:tblGrid>
      <w:tr w:rsidR="00146989" w:rsidRPr="00562D3C" w14:paraId="06879158" w14:textId="77777777" w:rsidTr="00686A6D">
        <w:trPr>
          <w:cantSplit/>
          <w:trHeight w:val="256"/>
        </w:trPr>
        <w:tc>
          <w:tcPr>
            <w:tcW w:w="2829" w:type="dxa"/>
            <w:tcBorders>
              <w:bottom w:val="single" w:sz="4" w:space="0" w:color="auto"/>
            </w:tcBorders>
            <w:shd w:val="clear" w:color="auto" w:fill="auto"/>
          </w:tcPr>
          <w:p w14:paraId="5B69DD64" w14:textId="77777777" w:rsidR="00146989" w:rsidRPr="00562D3C" w:rsidRDefault="00146989" w:rsidP="00146989">
            <w:pPr>
              <w:keepNext/>
              <w:tabs>
                <w:tab w:val="left" w:pos="567"/>
              </w:tabs>
              <w:rPr>
                <w:rFonts w:eastAsia="Times New Roman"/>
                <w:sz w:val="22"/>
                <w:szCs w:val="24"/>
                <w:lang w:val="cs-CZ" w:eastAsia="ja-JP"/>
              </w:rPr>
            </w:pPr>
            <w:r w:rsidRPr="00562D3C">
              <w:rPr>
                <w:rFonts w:eastAsia="Times New Roman"/>
                <w:b/>
                <w:sz w:val="22"/>
                <w:szCs w:val="24"/>
                <w:lang w:val="cs-CZ" w:eastAsia="ja-JP"/>
              </w:rPr>
              <w:t>Třídy orgánových systémů</w:t>
            </w:r>
          </w:p>
        </w:tc>
        <w:tc>
          <w:tcPr>
            <w:tcW w:w="1329" w:type="dxa"/>
            <w:shd w:val="clear" w:color="auto" w:fill="auto"/>
          </w:tcPr>
          <w:p w14:paraId="075F3CD8" w14:textId="77777777" w:rsidR="00146989" w:rsidRPr="00562D3C" w:rsidRDefault="00146989" w:rsidP="00146989">
            <w:pPr>
              <w:keepNext/>
              <w:keepLines/>
              <w:tabs>
                <w:tab w:val="left" w:pos="567"/>
              </w:tabs>
              <w:autoSpaceDE w:val="0"/>
              <w:autoSpaceDN w:val="0"/>
              <w:adjustRightInd w:val="0"/>
              <w:rPr>
                <w:rFonts w:eastAsia="Times New Roman"/>
                <w:b/>
                <w:iCs/>
                <w:sz w:val="22"/>
                <w:szCs w:val="24"/>
                <w:lang w:val="cs-CZ" w:eastAsia="ja-JP"/>
              </w:rPr>
            </w:pPr>
            <w:r w:rsidRPr="00562D3C">
              <w:rPr>
                <w:rFonts w:eastAsia="Times New Roman"/>
                <w:b/>
                <w:iCs/>
                <w:sz w:val="22"/>
                <w:szCs w:val="24"/>
                <w:lang w:val="cs-CZ" w:eastAsia="ja-JP"/>
              </w:rPr>
              <w:t>Frekvence</w:t>
            </w:r>
          </w:p>
        </w:tc>
        <w:tc>
          <w:tcPr>
            <w:tcW w:w="5589" w:type="dxa"/>
            <w:shd w:val="clear" w:color="auto" w:fill="auto"/>
          </w:tcPr>
          <w:p w14:paraId="6BADD314" w14:textId="77777777" w:rsidR="00146989" w:rsidRPr="00562D3C" w:rsidRDefault="00146989" w:rsidP="00146989">
            <w:pPr>
              <w:keepNext/>
              <w:keepLines/>
              <w:tabs>
                <w:tab w:val="left" w:pos="567"/>
              </w:tabs>
              <w:autoSpaceDE w:val="0"/>
              <w:autoSpaceDN w:val="0"/>
              <w:adjustRightInd w:val="0"/>
              <w:rPr>
                <w:rFonts w:eastAsia="Times New Roman"/>
                <w:b/>
                <w:sz w:val="22"/>
                <w:szCs w:val="24"/>
                <w:lang w:val="cs-CZ" w:eastAsia="ja-JP"/>
              </w:rPr>
            </w:pPr>
            <w:r w:rsidRPr="00562D3C">
              <w:rPr>
                <w:rFonts w:eastAsia="Times New Roman"/>
                <w:b/>
                <w:sz w:val="22"/>
                <w:szCs w:val="24"/>
                <w:lang w:val="cs-CZ" w:eastAsia="ja-JP"/>
              </w:rPr>
              <w:t>Nežádoucí účinek</w:t>
            </w:r>
          </w:p>
        </w:tc>
      </w:tr>
      <w:tr w:rsidR="00146989" w:rsidRPr="00FF617B" w14:paraId="0A2C90D1" w14:textId="77777777" w:rsidTr="00686A6D">
        <w:trPr>
          <w:cantSplit/>
          <w:trHeight w:val="512"/>
        </w:trPr>
        <w:tc>
          <w:tcPr>
            <w:tcW w:w="2829" w:type="dxa"/>
            <w:vMerge w:val="restart"/>
            <w:shd w:val="clear" w:color="auto" w:fill="auto"/>
          </w:tcPr>
          <w:p w14:paraId="19DF7FD0" w14:textId="77777777" w:rsidR="00146989" w:rsidRPr="00562D3C" w:rsidRDefault="00146989" w:rsidP="00146989">
            <w:pPr>
              <w:keepNext/>
              <w:keepLines/>
              <w:tabs>
                <w:tab w:val="left" w:pos="567"/>
              </w:tabs>
              <w:rPr>
                <w:rFonts w:eastAsia="Times New Roman"/>
                <w:sz w:val="22"/>
                <w:szCs w:val="24"/>
                <w:lang w:val="cs-CZ" w:eastAsia="ja-JP"/>
              </w:rPr>
            </w:pPr>
            <w:r w:rsidRPr="00562D3C">
              <w:rPr>
                <w:rFonts w:eastAsia="Times New Roman"/>
                <w:sz w:val="22"/>
                <w:szCs w:val="24"/>
                <w:lang w:val="cs-CZ" w:eastAsia="ja-JP"/>
              </w:rPr>
              <w:t>Infekce a infestace</w:t>
            </w:r>
          </w:p>
        </w:tc>
        <w:tc>
          <w:tcPr>
            <w:tcW w:w="1329" w:type="dxa"/>
            <w:shd w:val="clear" w:color="auto" w:fill="auto"/>
          </w:tcPr>
          <w:p w14:paraId="2E3713CC"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4"/>
                <w:lang w:val="cs-CZ" w:eastAsia="ja-JP"/>
              </w:rPr>
              <w:t>Velmi časté</w:t>
            </w:r>
          </w:p>
        </w:tc>
        <w:tc>
          <w:tcPr>
            <w:tcW w:w="5589" w:type="dxa"/>
            <w:shd w:val="clear" w:color="auto" w:fill="auto"/>
          </w:tcPr>
          <w:p w14:paraId="11FF4CA8"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2"/>
                <w:lang w:val="cs-CZ" w:eastAsia="en-US"/>
              </w:rPr>
              <w:t>N</w:t>
            </w:r>
            <w:r w:rsidRPr="00562D3C">
              <w:rPr>
                <w:rFonts w:eastAsia="Times New Roman"/>
                <w:sz w:val="22"/>
                <w:szCs w:val="22"/>
                <w:lang w:val="cs-CZ" w:eastAsia="en-US"/>
              </w:rPr>
              <w:t>asofaryngitida</w:t>
            </w:r>
            <w:r w:rsidRPr="00562D3C">
              <w:rPr>
                <w:rFonts w:eastAsia="Times New Roman"/>
                <w:sz w:val="22"/>
                <w:szCs w:val="24"/>
                <w:vertAlign w:val="superscript"/>
                <w:lang w:val="cs-CZ" w:eastAsia="ja-JP"/>
              </w:rPr>
              <w:t>♦</w:t>
            </w:r>
            <w:r w:rsidRPr="00562D3C">
              <w:rPr>
                <w:rFonts w:eastAsia="Times New Roman"/>
                <w:sz w:val="22"/>
                <w:szCs w:val="24"/>
                <w:lang w:val="cs-CZ" w:eastAsia="ja-JP"/>
              </w:rPr>
              <w:t xml:space="preserve">, </w:t>
            </w:r>
            <w:r w:rsidRPr="00562D3C">
              <w:rPr>
                <w:rFonts w:eastAsia="Times New Roman"/>
                <w:sz w:val="22"/>
                <w:szCs w:val="22"/>
                <w:lang w:val="cs-CZ" w:eastAsia="en-US"/>
              </w:rPr>
              <w:t>infekce horních dýchacích cest</w:t>
            </w:r>
            <w:r w:rsidRPr="00562D3C">
              <w:rPr>
                <w:rFonts w:eastAsia="Times New Roman"/>
                <w:sz w:val="22"/>
                <w:szCs w:val="24"/>
                <w:vertAlign w:val="superscript"/>
                <w:lang w:val="cs-CZ" w:eastAsia="ja-JP"/>
              </w:rPr>
              <w:t>♦</w:t>
            </w:r>
          </w:p>
        </w:tc>
      </w:tr>
      <w:tr w:rsidR="00146989" w:rsidRPr="00FF617B" w14:paraId="5A423FD4" w14:textId="77777777" w:rsidTr="00686A6D">
        <w:trPr>
          <w:cantSplit/>
          <w:trHeight w:val="528"/>
        </w:trPr>
        <w:tc>
          <w:tcPr>
            <w:tcW w:w="2829" w:type="dxa"/>
            <w:vMerge/>
            <w:shd w:val="clear" w:color="auto" w:fill="auto"/>
          </w:tcPr>
          <w:p w14:paraId="6ABC55D9"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56366150"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4"/>
                <w:lang w:val="cs-CZ" w:eastAsia="ja-JP"/>
              </w:rPr>
              <w:t>Časté</w:t>
            </w:r>
          </w:p>
        </w:tc>
        <w:tc>
          <w:tcPr>
            <w:tcW w:w="5589" w:type="dxa"/>
            <w:shd w:val="clear" w:color="auto" w:fill="auto"/>
          </w:tcPr>
          <w:p w14:paraId="7F402116" w14:textId="77777777" w:rsidR="00146989" w:rsidRPr="00562D3C" w:rsidRDefault="00146989" w:rsidP="00146989">
            <w:pPr>
              <w:rPr>
                <w:rFonts w:eastAsia="Times New Roman"/>
                <w:sz w:val="22"/>
                <w:szCs w:val="22"/>
                <w:lang w:val="cs-CZ" w:eastAsia="en-US"/>
              </w:rPr>
            </w:pPr>
            <w:r w:rsidRPr="00562D3C">
              <w:rPr>
                <w:rFonts w:eastAsia="Times New Roman"/>
                <w:sz w:val="22"/>
                <w:szCs w:val="22"/>
                <w:lang w:val="cs-CZ" w:eastAsia="en-US"/>
              </w:rPr>
              <w:t>Faryngitida, chřipka, orální herpes, pneumonie, sinusitida, tonzilitida, infekce dýchacích cest, gingivitida</w:t>
            </w:r>
          </w:p>
        </w:tc>
      </w:tr>
      <w:tr w:rsidR="00146989" w:rsidRPr="00562D3C" w14:paraId="2E9C0565" w14:textId="77777777" w:rsidTr="00686A6D">
        <w:trPr>
          <w:cantSplit/>
          <w:trHeight w:val="271"/>
        </w:trPr>
        <w:tc>
          <w:tcPr>
            <w:tcW w:w="2829" w:type="dxa"/>
            <w:vMerge/>
            <w:shd w:val="clear" w:color="auto" w:fill="auto"/>
          </w:tcPr>
          <w:p w14:paraId="3A978501"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61D63ACC"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Méně časté</w:t>
            </w:r>
          </w:p>
        </w:tc>
        <w:tc>
          <w:tcPr>
            <w:tcW w:w="5589" w:type="dxa"/>
            <w:shd w:val="clear" w:color="auto" w:fill="auto"/>
          </w:tcPr>
          <w:p w14:paraId="729A903A"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2"/>
                <w:lang w:val="cs-CZ" w:eastAsia="en-US"/>
              </w:rPr>
              <w:t>Kožní infekce</w:t>
            </w:r>
          </w:p>
        </w:tc>
      </w:tr>
      <w:tr w:rsidR="00146989" w:rsidRPr="00562D3C" w14:paraId="3A82C824" w14:textId="77777777" w:rsidTr="00686A6D">
        <w:trPr>
          <w:cantSplit/>
          <w:trHeight w:val="784"/>
        </w:trPr>
        <w:tc>
          <w:tcPr>
            <w:tcW w:w="2829" w:type="dxa"/>
            <w:shd w:val="clear" w:color="auto" w:fill="auto"/>
          </w:tcPr>
          <w:p w14:paraId="3287C4FD"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Novotvary benigní, maligní a blíže neurčené (včetně cyst a polypů)</w:t>
            </w:r>
          </w:p>
        </w:tc>
        <w:tc>
          <w:tcPr>
            <w:tcW w:w="1329" w:type="dxa"/>
            <w:shd w:val="clear" w:color="auto" w:fill="auto"/>
          </w:tcPr>
          <w:p w14:paraId="1D9CFAD3"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Méně časté</w:t>
            </w:r>
          </w:p>
        </w:tc>
        <w:tc>
          <w:tcPr>
            <w:tcW w:w="5589" w:type="dxa"/>
            <w:shd w:val="clear" w:color="auto" w:fill="auto"/>
          </w:tcPr>
          <w:p w14:paraId="2A4F2D1F"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2"/>
                <w:lang w:val="cs-CZ" w:eastAsia="en-US"/>
              </w:rPr>
              <w:t>Rakovina rektosigmoidea</w:t>
            </w:r>
          </w:p>
        </w:tc>
      </w:tr>
      <w:tr w:rsidR="00146989" w:rsidRPr="00FF617B" w14:paraId="06860055" w14:textId="77777777" w:rsidTr="00686A6D">
        <w:trPr>
          <w:cantSplit/>
          <w:trHeight w:val="512"/>
        </w:trPr>
        <w:tc>
          <w:tcPr>
            <w:tcW w:w="2829" w:type="dxa"/>
            <w:vMerge w:val="restart"/>
            <w:shd w:val="clear" w:color="auto" w:fill="auto"/>
          </w:tcPr>
          <w:p w14:paraId="4644EAAA"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Poruchy krve a lymfatického systému</w:t>
            </w:r>
          </w:p>
        </w:tc>
        <w:tc>
          <w:tcPr>
            <w:tcW w:w="1329" w:type="dxa"/>
            <w:shd w:val="clear" w:color="auto" w:fill="auto"/>
          </w:tcPr>
          <w:p w14:paraId="5CEB5093"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Časté</w:t>
            </w:r>
          </w:p>
        </w:tc>
        <w:tc>
          <w:tcPr>
            <w:tcW w:w="5589" w:type="dxa"/>
            <w:shd w:val="clear" w:color="auto" w:fill="auto"/>
          </w:tcPr>
          <w:p w14:paraId="4A7F08EB"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Anemie, eozinofilie, leukocytóza, trombocytopenie, snížení hemoglobinu, snížení počtu bílých krvinek</w:t>
            </w:r>
          </w:p>
        </w:tc>
      </w:tr>
      <w:tr w:rsidR="00146989" w:rsidRPr="00FF617B" w14:paraId="226969D7" w14:textId="77777777" w:rsidTr="00686A6D">
        <w:trPr>
          <w:cantSplit/>
          <w:trHeight w:val="528"/>
        </w:trPr>
        <w:tc>
          <w:tcPr>
            <w:tcW w:w="2829" w:type="dxa"/>
            <w:vMerge/>
            <w:shd w:val="clear" w:color="auto" w:fill="auto"/>
          </w:tcPr>
          <w:p w14:paraId="5DC77200"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476D61E3"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Méně časté</w:t>
            </w:r>
          </w:p>
        </w:tc>
        <w:tc>
          <w:tcPr>
            <w:tcW w:w="5589" w:type="dxa"/>
            <w:shd w:val="clear" w:color="auto" w:fill="auto"/>
          </w:tcPr>
          <w:p w14:paraId="4A510CEB"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2"/>
                <w:lang w:val="cs-CZ" w:eastAsia="en-US"/>
              </w:rPr>
              <w:t>Anizocytóza</w:t>
            </w:r>
            <w:r w:rsidRPr="00562D3C">
              <w:rPr>
                <w:rFonts w:eastAsia="Times New Roman"/>
                <w:sz w:val="22"/>
                <w:szCs w:val="24"/>
                <w:lang w:val="cs-CZ" w:eastAsia="ja-JP"/>
              </w:rPr>
              <w:t xml:space="preserve">, </w:t>
            </w:r>
            <w:r w:rsidRPr="00562D3C">
              <w:rPr>
                <w:rFonts w:eastAsia="Times New Roman"/>
                <w:iCs/>
                <w:sz w:val="22"/>
                <w:szCs w:val="22"/>
                <w:lang w:val="cs-CZ" w:eastAsia="en-US"/>
              </w:rPr>
              <w:t>hemolytická anemie</w:t>
            </w:r>
            <w:r w:rsidRPr="00562D3C">
              <w:rPr>
                <w:rFonts w:eastAsia="Times New Roman"/>
                <w:sz w:val="22"/>
                <w:szCs w:val="24"/>
                <w:lang w:val="cs-CZ" w:eastAsia="ja-JP"/>
              </w:rPr>
              <w:t xml:space="preserve">, </w:t>
            </w:r>
            <w:r w:rsidRPr="00562D3C">
              <w:rPr>
                <w:rFonts w:eastAsia="Times New Roman"/>
                <w:iCs/>
                <w:sz w:val="22"/>
                <w:szCs w:val="22"/>
                <w:lang w:val="cs-CZ" w:eastAsia="en-US"/>
              </w:rPr>
              <w:t>myelocytóza</w:t>
            </w:r>
            <w:r w:rsidRPr="00562D3C">
              <w:rPr>
                <w:rFonts w:eastAsia="Times New Roman"/>
                <w:sz w:val="22"/>
                <w:szCs w:val="24"/>
                <w:lang w:val="cs-CZ" w:eastAsia="ja-JP"/>
              </w:rPr>
              <w:t xml:space="preserve">, </w:t>
            </w:r>
            <w:r w:rsidRPr="00562D3C">
              <w:rPr>
                <w:rFonts w:eastAsia="Times New Roman"/>
                <w:iCs/>
                <w:sz w:val="22"/>
                <w:szCs w:val="22"/>
                <w:lang w:val="cs-CZ" w:eastAsia="en-US"/>
              </w:rPr>
              <w:t>zvýšení počtu neutrofilních tyček</w:t>
            </w:r>
            <w:r w:rsidRPr="00562D3C">
              <w:rPr>
                <w:rFonts w:eastAsia="Times New Roman"/>
                <w:sz w:val="22"/>
                <w:szCs w:val="24"/>
                <w:lang w:val="cs-CZ" w:eastAsia="ja-JP"/>
              </w:rPr>
              <w:t xml:space="preserve">, </w:t>
            </w:r>
            <w:r w:rsidRPr="00562D3C">
              <w:rPr>
                <w:rFonts w:eastAsia="Times New Roman"/>
                <w:iCs/>
                <w:sz w:val="22"/>
                <w:szCs w:val="22"/>
                <w:lang w:val="cs-CZ" w:eastAsia="en-US"/>
              </w:rPr>
              <w:t>přítomnost myelocytů</w:t>
            </w:r>
            <w:r w:rsidRPr="00562D3C">
              <w:rPr>
                <w:rFonts w:eastAsia="Times New Roman"/>
                <w:sz w:val="22"/>
                <w:szCs w:val="24"/>
                <w:lang w:val="cs-CZ" w:eastAsia="ja-JP"/>
              </w:rPr>
              <w:t xml:space="preserve">, </w:t>
            </w:r>
            <w:r w:rsidRPr="00562D3C">
              <w:rPr>
                <w:rFonts w:eastAsia="Times New Roman"/>
                <w:iCs/>
                <w:sz w:val="22"/>
                <w:szCs w:val="22"/>
                <w:lang w:val="cs-CZ" w:eastAsia="en-US"/>
              </w:rPr>
              <w:t>zvýšení počtu destiček</w:t>
            </w:r>
            <w:r w:rsidRPr="00562D3C">
              <w:rPr>
                <w:rFonts w:eastAsia="Times New Roman"/>
                <w:sz w:val="22"/>
                <w:szCs w:val="24"/>
                <w:lang w:val="cs-CZ" w:eastAsia="ja-JP"/>
              </w:rPr>
              <w:t xml:space="preserve">, </w:t>
            </w:r>
            <w:r w:rsidRPr="00562D3C">
              <w:rPr>
                <w:rFonts w:eastAsia="Times New Roman"/>
                <w:iCs/>
                <w:sz w:val="22"/>
                <w:szCs w:val="22"/>
                <w:lang w:val="cs-CZ" w:eastAsia="en-US"/>
              </w:rPr>
              <w:t>zvýšení hladiny hemoglobinu</w:t>
            </w:r>
          </w:p>
        </w:tc>
      </w:tr>
      <w:tr w:rsidR="00146989" w:rsidRPr="00562D3C" w14:paraId="4AD1562E" w14:textId="77777777" w:rsidTr="00686A6D">
        <w:trPr>
          <w:cantSplit/>
          <w:trHeight w:val="256"/>
        </w:trPr>
        <w:tc>
          <w:tcPr>
            <w:tcW w:w="2829" w:type="dxa"/>
            <w:shd w:val="clear" w:color="auto" w:fill="auto"/>
          </w:tcPr>
          <w:p w14:paraId="410E281C"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Poruchy imunitního systému</w:t>
            </w:r>
          </w:p>
        </w:tc>
        <w:tc>
          <w:tcPr>
            <w:tcW w:w="1329" w:type="dxa"/>
            <w:shd w:val="clear" w:color="auto" w:fill="auto"/>
          </w:tcPr>
          <w:p w14:paraId="57258D31"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Méně časté</w:t>
            </w:r>
          </w:p>
        </w:tc>
        <w:tc>
          <w:tcPr>
            <w:tcW w:w="5589" w:type="dxa"/>
            <w:shd w:val="clear" w:color="auto" w:fill="auto"/>
          </w:tcPr>
          <w:p w14:paraId="56A67487"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Hypersenzitivita</w:t>
            </w:r>
          </w:p>
        </w:tc>
      </w:tr>
      <w:tr w:rsidR="00146989" w:rsidRPr="00FF617B" w14:paraId="3FEF9E7C" w14:textId="77777777" w:rsidTr="00686A6D">
        <w:trPr>
          <w:cantSplit/>
          <w:trHeight w:val="256"/>
        </w:trPr>
        <w:tc>
          <w:tcPr>
            <w:tcW w:w="2829" w:type="dxa"/>
            <w:vMerge w:val="restart"/>
            <w:shd w:val="clear" w:color="auto" w:fill="auto"/>
          </w:tcPr>
          <w:p w14:paraId="5BE3F535"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Poruchy metabolismu a výživy</w:t>
            </w:r>
          </w:p>
        </w:tc>
        <w:tc>
          <w:tcPr>
            <w:tcW w:w="1329" w:type="dxa"/>
            <w:shd w:val="clear" w:color="auto" w:fill="auto"/>
          </w:tcPr>
          <w:p w14:paraId="5342CB91"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Časté</w:t>
            </w:r>
          </w:p>
        </w:tc>
        <w:tc>
          <w:tcPr>
            <w:tcW w:w="5589" w:type="dxa"/>
            <w:shd w:val="clear" w:color="auto" w:fill="auto"/>
          </w:tcPr>
          <w:p w14:paraId="4488674C"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2"/>
                <w:lang w:val="cs-CZ" w:eastAsia="en-US"/>
              </w:rPr>
              <w:t>Hypokalemie</w:t>
            </w:r>
            <w:r w:rsidRPr="00562D3C">
              <w:rPr>
                <w:rFonts w:eastAsia="Times New Roman"/>
                <w:sz w:val="22"/>
                <w:szCs w:val="24"/>
                <w:lang w:val="cs-CZ" w:eastAsia="ja-JP"/>
              </w:rPr>
              <w:t xml:space="preserve">, </w:t>
            </w:r>
            <w:r w:rsidRPr="00562D3C">
              <w:rPr>
                <w:rFonts w:eastAsia="Times New Roman"/>
                <w:iCs/>
                <w:sz w:val="22"/>
                <w:szCs w:val="22"/>
                <w:lang w:val="cs-CZ" w:eastAsia="en-US"/>
              </w:rPr>
              <w:t>snížení chuti k jídlu</w:t>
            </w:r>
            <w:r w:rsidRPr="00562D3C">
              <w:rPr>
                <w:rFonts w:eastAsia="Times New Roman"/>
                <w:sz w:val="22"/>
                <w:szCs w:val="24"/>
                <w:lang w:val="cs-CZ" w:eastAsia="ja-JP"/>
              </w:rPr>
              <w:t>, zvýšení kyseliny močové v krvi</w:t>
            </w:r>
          </w:p>
        </w:tc>
      </w:tr>
      <w:tr w:rsidR="00146989" w:rsidRPr="00562D3C" w14:paraId="5E133582" w14:textId="77777777" w:rsidTr="00686A6D">
        <w:trPr>
          <w:cantSplit/>
          <w:trHeight w:val="271"/>
        </w:trPr>
        <w:tc>
          <w:tcPr>
            <w:tcW w:w="2829" w:type="dxa"/>
            <w:vMerge/>
            <w:tcBorders>
              <w:bottom w:val="single" w:sz="4" w:space="0" w:color="auto"/>
            </w:tcBorders>
            <w:shd w:val="clear" w:color="auto" w:fill="auto"/>
          </w:tcPr>
          <w:p w14:paraId="669FC6A6"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1A94B2B6"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Méně časté</w:t>
            </w:r>
          </w:p>
        </w:tc>
        <w:tc>
          <w:tcPr>
            <w:tcW w:w="5589" w:type="dxa"/>
            <w:shd w:val="clear" w:color="auto" w:fill="auto"/>
          </w:tcPr>
          <w:p w14:paraId="5598B2E1"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 xml:space="preserve">Anorexie, dna, </w:t>
            </w:r>
            <w:r w:rsidRPr="00562D3C">
              <w:rPr>
                <w:rFonts w:eastAsia="Times New Roman"/>
                <w:iCs/>
                <w:sz w:val="22"/>
                <w:szCs w:val="22"/>
                <w:lang w:val="cs-CZ" w:eastAsia="en-US"/>
              </w:rPr>
              <w:t>hypokalcemie</w:t>
            </w:r>
          </w:p>
        </w:tc>
      </w:tr>
      <w:tr w:rsidR="00146989" w:rsidRPr="00562D3C" w14:paraId="2E9C59A4" w14:textId="77777777" w:rsidTr="00686A6D">
        <w:trPr>
          <w:cantSplit/>
          <w:trHeight w:val="256"/>
        </w:trPr>
        <w:tc>
          <w:tcPr>
            <w:tcW w:w="2829" w:type="dxa"/>
            <w:vMerge w:val="restart"/>
            <w:shd w:val="clear" w:color="auto" w:fill="auto"/>
          </w:tcPr>
          <w:p w14:paraId="21F898EA"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Psychiatrické poruchy</w:t>
            </w:r>
          </w:p>
        </w:tc>
        <w:tc>
          <w:tcPr>
            <w:tcW w:w="1329" w:type="dxa"/>
            <w:shd w:val="clear" w:color="auto" w:fill="auto"/>
          </w:tcPr>
          <w:p w14:paraId="590F16EF"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Časté</w:t>
            </w:r>
          </w:p>
        </w:tc>
        <w:tc>
          <w:tcPr>
            <w:tcW w:w="5589" w:type="dxa"/>
            <w:shd w:val="clear" w:color="auto" w:fill="auto"/>
          </w:tcPr>
          <w:p w14:paraId="32EFA511"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2"/>
                <w:lang w:val="cs-CZ" w:eastAsia="en-US"/>
              </w:rPr>
              <w:t>Poruchy spánku</w:t>
            </w:r>
            <w:r w:rsidRPr="00562D3C">
              <w:rPr>
                <w:rFonts w:eastAsia="Times New Roman"/>
                <w:sz w:val="22"/>
                <w:szCs w:val="24"/>
                <w:lang w:val="cs-CZ" w:eastAsia="ja-JP"/>
              </w:rPr>
              <w:t>, deprese</w:t>
            </w:r>
          </w:p>
        </w:tc>
      </w:tr>
      <w:tr w:rsidR="00146989" w:rsidRPr="00562D3C" w14:paraId="3F7766F4" w14:textId="77777777" w:rsidTr="00686A6D">
        <w:trPr>
          <w:cantSplit/>
          <w:trHeight w:val="256"/>
        </w:trPr>
        <w:tc>
          <w:tcPr>
            <w:tcW w:w="2829" w:type="dxa"/>
            <w:vMerge/>
            <w:tcBorders>
              <w:bottom w:val="single" w:sz="4" w:space="0" w:color="auto"/>
            </w:tcBorders>
            <w:shd w:val="clear" w:color="auto" w:fill="auto"/>
          </w:tcPr>
          <w:p w14:paraId="3F27A199"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6E6F4D2F"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Méně časté</w:t>
            </w:r>
          </w:p>
        </w:tc>
        <w:tc>
          <w:tcPr>
            <w:tcW w:w="5589" w:type="dxa"/>
            <w:shd w:val="clear" w:color="auto" w:fill="auto"/>
          </w:tcPr>
          <w:p w14:paraId="3EF105C7"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Apatie, alterace nálady, plačtivost</w:t>
            </w:r>
          </w:p>
        </w:tc>
      </w:tr>
      <w:tr w:rsidR="00146989" w:rsidRPr="00562D3C" w14:paraId="3F81203C" w14:textId="77777777" w:rsidTr="00686A6D">
        <w:trPr>
          <w:cantSplit/>
          <w:trHeight w:val="256"/>
        </w:trPr>
        <w:tc>
          <w:tcPr>
            <w:tcW w:w="2829" w:type="dxa"/>
            <w:vMerge w:val="restart"/>
            <w:shd w:val="clear" w:color="auto" w:fill="auto"/>
          </w:tcPr>
          <w:p w14:paraId="62B5794D" w14:textId="77777777" w:rsidR="00146989" w:rsidRPr="00562D3C" w:rsidRDefault="00146989" w:rsidP="00146989">
            <w:pPr>
              <w:keepNext/>
              <w:keepLines/>
              <w:tabs>
                <w:tab w:val="left" w:pos="567"/>
              </w:tabs>
              <w:autoSpaceDE w:val="0"/>
              <w:autoSpaceDN w:val="0"/>
              <w:adjustRightInd w:val="0"/>
              <w:rPr>
                <w:rFonts w:eastAsia="Times New Roman"/>
                <w:iCs/>
                <w:sz w:val="22"/>
                <w:szCs w:val="24"/>
                <w:lang w:val="cs-CZ" w:eastAsia="ja-JP"/>
              </w:rPr>
            </w:pPr>
            <w:r w:rsidRPr="00562D3C">
              <w:rPr>
                <w:rFonts w:eastAsia="Times New Roman"/>
                <w:iCs/>
                <w:sz w:val="22"/>
                <w:szCs w:val="24"/>
                <w:lang w:val="cs-CZ" w:eastAsia="ja-JP"/>
              </w:rPr>
              <w:lastRenderedPageBreak/>
              <w:t>Poruchy nervového systému</w:t>
            </w:r>
          </w:p>
        </w:tc>
        <w:tc>
          <w:tcPr>
            <w:tcW w:w="1329" w:type="dxa"/>
            <w:shd w:val="clear" w:color="auto" w:fill="auto"/>
          </w:tcPr>
          <w:p w14:paraId="66FB76EE"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4"/>
                <w:lang w:val="cs-CZ" w:eastAsia="ja-JP"/>
              </w:rPr>
              <w:t>Časté</w:t>
            </w:r>
          </w:p>
        </w:tc>
        <w:tc>
          <w:tcPr>
            <w:tcW w:w="5589" w:type="dxa"/>
            <w:shd w:val="clear" w:color="auto" w:fill="auto"/>
          </w:tcPr>
          <w:p w14:paraId="580E813F"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 xml:space="preserve">Parestezie, </w:t>
            </w:r>
            <w:r w:rsidRPr="00562D3C">
              <w:rPr>
                <w:rFonts w:eastAsia="Times New Roman"/>
                <w:sz w:val="22"/>
                <w:szCs w:val="22"/>
                <w:lang w:val="cs-CZ" w:eastAsia="en-US"/>
              </w:rPr>
              <w:t>hypoestezie</w:t>
            </w:r>
            <w:r w:rsidRPr="00562D3C">
              <w:rPr>
                <w:rFonts w:eastAsia="Times New Roman"/>
                <w:sz w:val="22"/>
                <w:szCs w:val="24"/>
                <w:lang w:val="cs-CZ" w:eastAsia="ja-JP"/>
              </w:rPr>
              <w:t xml:space="preserve">, </w:t>
            </w:r>
            <w:r w:rsidRPr="00562D3C">
              <w:rPr>
                <w:rFonts w:eastAsia="Times New Roman"/>
                <w:sz w:val="22"/>
                <w:szCs w:val="22"/>
                <w:lang w:val="cs-CZ" w:eastAsia="en-US"/>
              </w:rPr>
              <w:t>somnolence, migréna</w:t>
            </w:r>
          </w:p>
        </w:tc>
      </w:tr>
      <w:tr w:rsidR="00146989" w:rsidRPr="00FF617B" w14:paraId="1D2D72A7" w14:textId="77777777" w:rsidTr="00686A6D">
        <w:trPr>
          <w:cantSplit/>
          <w:trHeight w:val="784"/>
        </w:trPr>
        <w:tc>
          <w:tcPr>
            <w:tcW w:w="2829" w:type="dxa"/>
            <w:vMerge/>
            <w:tcBorders>
              <w:bottom w:val="single" w:sz="4" w:space="0" w:color="auto"/>
            </w:tcBorders>
            <w:shd w:val="clear" w:color="auto" w:fill="auto"/>
          </w:tcPr>
          <w:p w14:paraId="57BE692C"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3ED5B2D9"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4"/>
                <w:lang w:val="cs-CZ" w:eastAsia="ja-JP"/>
              </w:rPr>
              <w:t>Méně časté</w:t>
            </w:r>
          </w:p>
        </w:tc>
        <w:tc>
          <w:tcPr>
            <w:tcW w:w="5589" w:type="dxa"/>
            <w:shd w:val="clear" w:color="auto" w:fill="auto"/>
          </w:tcPr>
          <w:p w14:paraId="273AFDF5"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 xml:space="preserve">Tremor, </w:t>
            </w:r>
            <w:r w:rsidRPr="00562D3C">
              <w:rPr>
                <w:rFonts w:eastAsia="Times New Roman"/>
                <w:sz w:val="22"/>
                <w:szCs w:val="22"/>
                <w:lang w:val="cs-CZ" w:eastAsia="en-US"/>
              </w:rPr>
              <w:t>poruchy rovnováhy</w:t>
            </w:r>
            <w:r w:rsidRPr="00562D3C">
              <w:rPr>
                <w:rFonts w:eastAsia="Times New Roman"/>
                <w:sz w:val="22"/>
                <w:szCs w:val="24"/>
                <w:lang w:val="cs-CZ" w:eastAsia="ja-JP"/>
              </w:rPr>
              <w:t xml:space="preserve">, </w:t>
            </w:r>
            <w:r w:rsidRPr="00562D3C">
              <w:rPr>
                <w:rFonts w:eastAsia="Times New Roman"/>
                <w:sz w:val="22"/>
                <w:szCs w:val="22"/>
                <w:lang w:val="cs-CZ" w:eastAsia="en-US"/>
              </w:rPr>
              <w:t>dysestezie</w:t>
            </w:r>
            <w:r w:rsidRPr="00562D3C">
              <w:rPr>
                <w:rFonts w:eastAsia="Times New Roman"/>
                <w:sz w:val="22"/>
                <w:szCs w:val="24"/>
                <w:lang w:val="cs-CZ" w:eastAsia="ja-JP"/>
              </w:rPr>
              <w:t xml:space="preserve">, </w:t>
            </w:r>
            <w:r w:rsidRPr="00562D3C">
              <w:rPr>
                <w:rFonts w:eastAsia="Times New Roman"/>
                <w:sz w:val="22"/>
                <w:szCs w:val="22"/>
                <w:lang w:val="cs-CZ" w:eastAsia="en-US"/>
              </w:rPr>
              <w:t>hemiparéza</w:t>
            </w:r>
            <w:r w:rsidRPr="00562D3C">
              <w:rPr>
                <w:rFonts w:eastAsia="Times New Roman"/>
                <w:sz w:val="22"/>
                <w:szCs w:val="24"/>
                <w:lang w:val="cs-CZ" w:eastAsia="ja-JP"/>
              </w:rPr>
              <w:t xml:space="preserve">, </w:t>
            </w:r>
            <w:r w:rsidRPr="00562D3C">
              <w:rPr>
                <w:rFonts w:eastAsia="Times New Roman"/>
                <w:sz w:val="22"/>
                <w:szCs w:val="22"/>
                <w:lang w:val="cs-CZ" w:eastAsia="en-US"/>
              </w:rPr>
              <w:t>migréna s aurou</w:t>
            </w:r>
            <w:r w:rsidRPr="00562D3C">
              <w:rPr>
                <w:rFonts w:eastAsia="Times New Roman"/>
                <w:sz w:val="22"/>
                <w:szCs w:val="24"/>
                <w:lang w:val="cs-CZ" w:eastAsia="ja-JP"/>
              </w:rPr>
              <w:t xml:space="preserve">, </w:t>
            </w:r>
            <w:r w:rsidRPr="00562D3C">
              <w:rPr>
                <w:rFonts w:eastAsia="Times New Roman"/>
                <w:sz w:val="22"/>
                <w:szCs w:val="22"/>
                <w:lang w:val="cs-CZ" w:eastAsia="en-US"/>
              </w:rPr>
              <w:t>periferní neuropatie</w:t>
            </w:r>
            <w:r w:rsidRPr="00562D3C">
              <w:rPr>
                <w:rFonts w:eastAsia="Times New Roman"/>
                <w:sz w:val="22"/>
                <w:szCs w:val="24"/>
                <w:lang w:val="cs-CZ" w:eastAsia="ja-JP"/>
              </w:rPr>
              <w:t xml:space="preserve">, </w:t>
            </w:r>
            <w:r w:rsidRPr="00562D3C">
              <w:rPr>
                <w:rFonts w:eastAsia="Times New Roman"/>
                <w:sz w:val="22"/>
                <w:szCs w:val="22"/>
                <w:lang w:val="cs-CZ" w:eastAsia="en-US"/>
              </w:rPr>
              <w:t>periferní sensorická neuropatie</w:t>
            </w:r>
            <w:r w:rsidRPr="00562D3C">
              <w:rPr>
                <w:rFonts w:eastAsia="Times New Roman"/>
                <w:sz w:val="22"/>
                <w:szCs w:val="24"/>
                <w:lang w:val="cs-CZ" w:eastAsia="ja-JP"/>
              </w:rPr>
              <w:t xml:space="preserve">, </w:t>
            </w:r>
            <w:r w:rsidRPr="00562D3C">
              <w:rPr>
                <w:rFonts w:eastAsia="Times New Roman"/>
                <w:sz w:val="22"/>
                <w:szCs w:val="22"/>
                <w:lang w:val="cs-CZ" w:eastAsia="en-US"/>
              </w:rPr>
              <w:t>porucha řeči</w:t>
            </w:r>
            <w:r w:rsidRPr="00562D3C">
              <w:rPr>
                <w:rFonts w:eastAsia="Times New Roman"/>
                <w:sz w:val="22"/>
                <w:szCs w:val="24"/>
                <w:lang w:val="cs-CZ" w:eastAsia="ja-JP"/>
              </w:rPr>
              <w:t xml:space="preserve">, </w:t>
            </w:r>
            <w:r w:rsidRPr="00562D3C">
              <w:rPr>
                <w:rFonts w:eastAsia="Times New Roman"/>
                <w:sz w:val="22"/>
                <w:szCs w:val="22"/>
                <w:lang w:val="cs-CZ" w:eastAsia="en-US"/>
              </w:rPr>
              <w:t>toxická neuropatie</w:t>
            </w:r>
            <w:r w:rsidRPr="00562D3C">
              <w:rPr>
                <w:rFonts w:eastAsia="Times New Roman"/>
                <w:sz w:val="22"/>
                <w:szCs w:val="24"/>
                <w:lang w:val="cs-CZ" w:eastAsia="ja-JP"/>
              </w:rPr>
              <w:t xml:space="preserve">, </w:t>
            </w:r>
            <w:r w:rsidRPr="00562D3C">
              <w:rPr>
                <w:rFonts w:eastAsia="Times New Roman"/>
                <w:sz w:val="22"/>
                <w:szCs w:val="22"/>
                <w:lang w:val="cs-CZ" w:eastAsia="en-US"/>
              </w:rPr>
              <w:t>vaskulární bolest hlavy</w:t>
            </w:r>
          </w:p>
        </w:tc>
      </w:tr>
      <w:tr w:rsidR="00146989" w:rsidRPr="00FF617B" w14:paraId="292CCC7E" w14:textId="77777777" w:rsidTr="00686A6D">
        <w:trPr>
          <w:cantSplit/>
          <w:trHeight w:val="256"/>
        </w:trPr>
        <w:tc>
          <w:tcPr>
            <w:tcW w:w="2829" w:type="dxa"/>
            <w:vMerge w:val="restart"/>
            <w:shd w:val="clear" w:color="auto" w:fill="auto"/>
          </w:tcPr>
          <w:p w14:paraId="7394318E" w14:textId="77777777" w:rsidR="00146989" w:rsidRPr="00562D3C" w:rsidRDefault="00146989" w:rsidP="00146989">
            <w:pPr>
              <w:keepNext/>
              <w:keepLines/>
              <w:tabs>
                <w:tab w:val="left" w:pos="567"/>
              </w:tabs>
              <w:autoSpaceDE w:val="0"/>
              <w:autoSpaceDN w:val="0"/>
              <w:adjustRightInd w:val="0"/>
              <w:rPr>
                <w:rFonts w:eastAsia="Times New Roman"/>
                <w:iCs/>
                <w:sz w:val="22"/>
                <w:szCs w:val="24"/>
                <w:lang w:val="cs-CZ" w:eastAsia="ja-JP"/>
              </w:rPr>
            </w:pPr>
            <w:r w:rsidRPr="00562D3C">
              <w:rPr>
                <w:rFonts w:eastAsia="Times New Roman"/>
                <w:iCs/>
                <w:sz w:val="22"/>
                <w:szCs w:val="24"/>
                <w:lang w:val="cs-CZ" w:eastAsia="ja-JP"/>
              </w:rPr>
              <w:t>Poruchy oka</w:t>
            </w:r>
          </w:p>
        </w:tc>
        <w:tc>
          <w:tcPr>
            <w:tcW w:w="1329" w:type="dxa"/>
            <w:shd w:val="clear" w:color="auto" w:fill="auto"/>
          </w:tcPr>
          <w:p w14:paraId="173DF9F7"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4"/>
                <w:lang w:val="cs-CZ" w:eastAsia="ja-JP"/>
              </w:rPr>
              <w:t>Časté</w:t>
            </w:r>
          </w:p>
        </w:tc>
        <w:tc>
          <w:tcPr>
            <w:tcW w:w="5589" w:type="dxa"/>
            <w:shd w:val="clear" w:color="auto" w:fill="auto"/>
          </w:tcPr>
          <w:p w14:paraId="3FAB496E"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2"/>
                <w:lang w:val="cs-CZ" w:eastAsia="en-US"/>
              </w:rPr>
              <w:t>Suché oko</w:t>
            </w:r>
            <w:r w:rsidRPr="00562D3C">
              <w:rPr>
                <w:rFonts w:eastAsia="Times New Roman"/>
                <w:sz w:val="22"/>
                <w:szCs w:val="24"/>
                <w:lang w:val="cs-CZ" w:eastAsia="ja-JP"/>
              </w:rPr>
              <w:t xml:space="preserve">, </w:t>
            </w:r>
            <w:r w:rsidRPr="00562D3C">
              <w:rPr>
                <w:rFonts w:eastAsia="Times New Roman"/>
                <w:sz w:val="22"/>
                <w:szCs w:val="22"/>
                <w:lang w:val="cs-CZ" w:eastAsia="en-US"/>
              </w:rPr>
              <w:t>rozmazané vidění</w:t>
            </w:r>
            <w:r w:rsidRPr="00562D3C">
              <w:rPr>
                <w:rFonts w:eastAsia="Times New Roman"/>
                <w:sz w:val="22"/>
                <w:szCs w:val="24"/>
                <w:lang w:val="cs-CZ" w:eastAsia="ja-JP"/>
              </w:rPr>
              <w:t xml:space="preserve">, </w:t>
            </w:r>
            <w:r w:rsidRPr="00562D3C">
              <w:rPr>
                <w:rFonts w:eastAsia="Times New Roman"/>
                <w:sz w:val="22"/>
                <w:szCs w:val="22"/>
                <w:lang w:val="cs-CZ" w:eastAsia="en-US"/>
              </w:rPr>
              <w:t>bolest oka</w:t>
            </w:r>
            <w:r w:rsidRPr="00562D3C">
              <w:rPr>
                <w:rFonts w:eastAsia="Times New Roman"/>
                <w:sz w:val="22"/>
                <w:szCs w:val="24"/>
                <w:lang w:val="cs-CZ" w:eastAsia="ja-JP"/>
              </w:rPr>
              <w:t xml:space="preserve">, </w:t>
            </w:r>
            <w:r w:rsidRPr="00562D3C">
              <w:rPr>
                <w:rFonts w:eastAsia="Times New Roman"/>
                <w:sz w:val="22"/>
                <w:szCs w:val="22"/>
                <w:lang w:val="cs-CZ" w:eastAsia="en-US"/>
              </w:rPr>
              <w:t>snížení zrakové ostrosti</w:t>
            </w:r>
          </w:p>
        </w:tc>
      </w:tr>
      <w:tr w:rsidR="00146989" w:rsidRPr="00FF617B" w14:paraId="501ABB95" w14:textId="77777777" w:rsidTr="00686A6D">
        <w:trPr>
          <w:cantSplit/>
          <w:trHeight w:val="1056"/>
        </w:trPr>
        <w:tc>
          <w:tcPr>
            <w:tcW w:w="2829" w:type="dxa"/>
            <w:vMerge/>
            <w:shd w:val="clear" w:color="auto" w:fill="auto"/>
          </w:tcPr>
          <w:p w14:paraId="36ADB4D9"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40FFAFB7"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Méně časté</w:t>
            </w:r>
          </w:p>
        </w:tc>
        <w:tc>
          <w:tcPr>
            <w:tcW w:w="5589" w:type="dxa"/>
            <w:shd w:val="clear" w:color="auto" w:fill="auto"/>
          </w:tcPr>
          <w:p w14:paraId="2C04D2E1"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2"/>
                <w:lang w:val="cs-CZ" w:eastAsia="en-US"/>
              </w:rPr>
              <w:t>Zkalení čočky</w:t>
            </w:r>
            <w:r w:rsidRPr="00562D3C">
              <w:rPr>
                <w:rFonts w:eastAsia="Times New Roman"/>
                <w:sz w:val="22"/>
                <w:szCs w:val="24"/>
                <w:lang w:val="cs-CZ" w:eastAsia="ja-JP"/>
              </w:rPr>
              <w:t xml:space="preserve">, astigmatismus, </w:t>
            </w:r>
            <w:r w:rsidRPr="00562D3C">
              <w:rPr>
                <w:rFonts w:eastAsia="Times New Roman"/>
                <w:sz w:val="22"/>
                <w:szCs w:val="22"/>
                <w:lang w:val="cs-CZ" w:eastAsia="en-US"/>
              </w:rPr>
              <w:t>kortikální katarakta</w:t>
            </w:r>
            <w:r w:rsidRPr="00562D3C">
              <w:rPr>
                <w:rFonts w:eastAsia="Times New Roman"/>
                <w:sz w:val="22"/>
                <w:szCs w:val="24"/>
                <w:lang w:val="cs-CZ" w:eastAsia="ja-JP"/>
              </w:rPr>
              <w:t xml:space="preserve">, </w:t>
            </w:r>
            <w:r w:rsidRPr="00562D3C">
              <w:rPr>
                <w:rFonts w:eastAsia="Times New Roman"/>
                <w:sz w:val="22"/>
                <w:szCs w:val="22"/>
                <w:lang w:val="cs-CZ" w:eastAsia="en-US"/>
              </w:rPr>
              <w:t>zvýšené slzení</w:t>
            </w:r>
            <w:r w:rsidRPr="00562D3C">
              <w:rPr>
                <w:rFonts w:eastAsia="Times New Roman"/>
                <w:sz w:val="22"/>
                <w:szCs w:val="24"/>
                <w:lang w:val="cs-CZ" w:eastAsia="ja-JP"/>
              </w:rPr>
              <w:t xml:space="preserve">, </w:t>
            </w:r>
            <w:r w:rsidRPr="00562D3C">
              <w:rPr>
                <w:rFonts w:eastAsia="Times New Roman"/>
                <w:sz w:val="22"/>
                <w:szCs w:val="22"/>
                <w:lang w:val="cs-CZ" w:eastAsia="en-US"/>
              </w:rPr>
              <w:t>retinální hemoragie</w:t>
            </w:r>
            <w:r w:rsidRPr="00562D3C">
              <w:rPr>
                <w:rFonts w:eastAsia="Times New Roman"/>
                <w:sz w:val="22"/>
                <w:szCs w:val="24"/>
                <w:lang w:val="cs-CZ" w:eastAsia="ja-JP"/>
              </w:rPr>
              <w:t xml:space="preserve">, </w:t>
            </w:r>
            <w:r w:rsidRPr="00562D3C">
              <w:rPr>
                <w:rFonts w:eastAsia="Times New Roman"/>
                <w:sz w:val="22"/>
                <w:szCs w:val="22"/>
                <w:lang w:val="cs-CZ" w:eastAsia="en-US"/>
              </w:rPr>
              <w:t>retinální pigmentová epiteliopatie</w:t>
            </w:r>
            <w:r w:rsidRPr="00562D3C">
              <w:rPr>
                <w:rFonts w:eastAsia="Times New Roman"/>
                <w:sz w:val="22"/>
                <w:szCs w:val="24"/>
                <w:lang w:val="cs-CZ" w:eastAsia="ja-JP"/>
              </w:rPr>
              <w:t xml:space="preserve">, </w:t>
            </w:r>
            <w:r w:rsidRPr="00562D3C">
              <w:rPr>
                <w:rFonts w:eastAsia="Times New Roman"/>
                <w:sz w:val="22"/>
                <w:szCs w:val="22"/>
                <w:lang w:val="cs-CZ" w:eastAsia="en-US"/>
              </w:rPr>
              <w:t>porucha zraku</w:t>
            </w:r>
            <w:r w:rsidRPr="00562D3C">
              <w:rPr>
                <w:rFonts w:eastAsia="Times New Roman"/>
                <w:sz w:val="22"/>
                <w:szCs w:val="24"/>
                <w:lang w:val="cs-CZ" w:eastAsia="ja-JP"/>
              </w:rPr>
              <w:t xml:space="preserve">, </w:t>
            </w:r>
            <w:r w:rsidRPr="00562D3C">
              <w:rPr>
                <w:rFonts w:eastAsia="Times New Roman"/>
                <w:sz w:val="22"/>
                <w:szCs w:val="22"/>
                <w:lang w:val="cs-CZ" w:eastAsia="en-US"/>
              </w:rPr>
              <w:t>abnormální výsledky testů ostrosti zraku</w:t>
            </w:r>
            <w:r w:rsidRPr="00562D3C">
              <w:rPr>
                <w:rFonts w:eastAsia="Times New Roman"/>
                <w:sz w:val="22"/>
                <w:szCs w:val="24"/>
                <w:lang w:val="cs-CZ" w:eastAsia="ja-JP"/>
              </w:rPr>
              <w:t xml:space="preserve">, </w:t>
            </w:r>
            <w:r w:rsidRPr="00562D3C">
              <w:rPr>
                <w:rFonts w:eastAsia="Times New Roman"/>
                <w:sz w:val="22"/>
                <w:szCs w:val="22"/>
                <w:lang w:val="cs-CZ" w:eastAsia="en-US"/>
              </w:rPr>
              <w:t>blefaritida, keratokonjuktivitis sicca</w:t>
            </w:r>
          </w:p>
        </w:tc>
      </w:tr>
      <w:tr w:rsidR="00146989" w:rsidRPr="00562D3C" w14:paraId="62D2E3F7" w14:textId="77777777" w:rsidTr="00686A6D">
        <w:trPr>
          <w:cantSplit/>
          <w:trHeight w:val="256"/>
        </w:trPr>
        <w:tc>
          <w:tcPr>
            <w:tcW w:w="2829" w:type="dxa"/>
            <w:tcBorders>
              <w:top w:val="nil"/>
            </w:tcBorders>
            <w:shd w:val="clear" w:color="auto" w:fill="auto"/>
          </w:tcPr>
          <w:p w14:paraId="2C9B25A9"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ja-JP"/>
              </w:rPr>
              <w:t>Poruchy ucha a labyrintu</w:t>
            </w:r>
          </w:p>
        </w:tc>
        <w:tc>
          <w:tcPr>
            <w:tcW w:w="1329" w:type="dxa"/>
            <w:shd w:val="clear" w:color="auto" w:fill="auto"/>
          </w:tcPr>
          <w:p w14:paraId="570098C3"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ja-JP"/>
              </w:rPr>
              <w:t>Časté</w:t>
            </w:r>
          </w:p>
        </w:tc>
        <w:tc>
          <w:tcPr>
            <w:tcW w:w="5589" w:type="dxa"/>
            <w:shd w:val="clear" w:color="auto" w:fill="auto"/>
          </w:tcPr>
          <w:p w14:paraId="4CF15EE9"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en-US"/>
              </w:rPr>
              <w:t>Bolest ucha, vertigo</w:t>
            </w:r>
          </w:p>
        </w:tc>
      </w:tr>
      <w:tr w:rsidR="00146989" w:rsidRPr="00FF617B" w14:paraId="17B470D5" w14:textId="77777777" w:rsidTr="00686A6D">
        <w:trPr>
          <w:cantSplit/>
          <w:trHeight w:val="512"/>
        </w:trPr>
        <w:tc>
          <w:tcPr>
            <w:tcW w:w="2829" w:type="dxa"/>
            <w:shd w:val="clear" w:color="auto" w:fill="auto"/>
          </w:tcPr>
          <w:p w14:paraId="4F8053F8"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Srdeční poruchy</w:t>
            </w:r>
          </w:p>
        </w:tc>
        <w:tc>
          <w:tcPr>
            <w:tcW w:w="1329" w:type="dxa"/>
            <w:shd w:val="clear" w:color="auto" w:fill="auto"/>
          </w:tcPr>
          <w:p w14:paraId="092237C0"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Méně časté</w:t>
            </w:r>
          </w:p>
        </w:tc>
        <w:tc>
          <w:tcPr>
            <w:tcW w:w="5589" w:type="dxa"/>
            <w:shd w:val="clear" w:color="auto" w:fill="auto"/>
          </w:tcPr>
          <w:p w14:paraId="00C16E63"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2"/>
                <w:lang w:val="cs-CZ" w:eastAsia="en-US"/>
              </w:rPr>
              <w:t>Tachykardie, akutní infarkt myokardu, kardiovaskulární poruchy, cyanóza, sinusová tachykardie, prodloužení intervalu QT na elektrokardiogramu</w:t>
            </w:r>
          </w:p>
        </w:tc>
      </w:tr>
      <w:tr w:rsidR="00146989" w:rsidRPr="00FF617B" w14:paraId="6B4B5090" w14:textId="77777777" w:rsidTr="00686A6D">
        <w:trPr>
          <w:cantSplit/>
          <w:trHeight w:val="256"/>
        </w:trPr>
        <w:tc>
          <w:tcPr>
            <w:tcW w:w="2829" w:type="dxa"/>
            <w:vMerge w:val="restart"/>
            <w:shd w:val="clear" w:color="auto" w:fill="auto"/>
          </w:tcPr>
          <w:p w14:paraId="00595CF2"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Cévní poruchy</w:t>
            </w:r>
          </w:p>
        </w:tc>
        <w:tc>
          <w:tcPr>
            <w:tcW w:w="1329" w:type="dxa"/>
            <w:shd w:val="clear" w:color="auto" w:fill="auto"/>
          </w:tcPr>
          <w:p w14:paraId="7F4F6C6A"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Časté</w:t>
            </w:r>
          </w:p>
        </w:tc>
        <w:tc>
          <w:tcPr>
            <w:tcW w:w="5589" w:type="dxa"/>
            <w:shd w:val="clear" w:color="auto" w:fill="auto"/>
          </w:tcPr>
          <w:p w14:paraId="24FF256B"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 xml:space="preserve">Hluboká žilní trombóza, </w:t>
            </w:r>
            <w:r w:rsidRPr="00562D3C">
              <w:rPr>
                <w:rFonts w:eastAsia="Times New Roman"/>
                <w:sz w:val="22"/>
                <w:szCs w:val="22"/>
                <w:lang w:val="cs-CZ" w:eastAsia="en-US"/>
              </w:rPr>
              <w:t>hematomy</w:t>
            </w:r>
            <w:r w:rsidRPr="00562D3C">
              <w:rPr>
                <w:rFonts w:eastAsia="Times New Roman"/>
                <w:sz w:val="22"/>
                <w:szCs w:val="24"/>
                <w:lang w:val="cs-CZ" w:eastAsia="ja-JP"/>
              </w:rPr>
              <w:t xml:space="preserve">, </w:t>
            </w:r>
            <w:r w:rsidRPr="00562D3C">
              <w:rPr>
                <w:rFonts w:eastAsia="Times New Roman"/>
                <w:sz w:val="22"/>
                <w:szCs w:val="22"/>
                <w:lang w:val="cs-CZ" w:eastAsia="en-US"/>
              </w:rPr>
              <w:t>návaly horka</w:t>
            </w:r>
          </w:p>
        </w:tc>
      </w:tr>
      <w:tr w:rsidR="00146989" w:rsidRPr="00562D3C" w14:paraId="52DE8AC9" w14:textId="77777777" w:rsidTr="00686A6D">
        <w:trPr>
          <w:cantSplit/>
          <w:trHeight w:val="271"/>
        </w:trPr>
        <w:tc>
          <w:tcPr>
            <w:tcW w:w="2829" w:type="dxa"/>
            <w:vMerge/>
            <w:tcBorders>
              <w:bottom w:val="single" w:sz="4" w:space="0" w:color="auto"/>
            </w:tcBorders>
            <w:shd w:val="clear" w:color="auto" w:fill="auto"/>
          </w:tcPr>
          <w:p w14:paraId="435E8439"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1C03455E"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Méně časté</w:t>
            </w:r>
          </w:p>
        </w:tc>
        <w:tc>
          <w:tcPr>
            <w:tcW w:w="5589" w:type="dxa"/>
            <w:shd w:val="clear" w:color="auto" w:fill="auto"/>
          </w:tcPr>
          <w:p w14:paraId="4488E5A4"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2"/>
                <w:lang w:val="cs-CZ" w:eastAsia="en-US"/>
              </w:rPr>
              <w:t>Embolie</w:t>
            </w:r>
            <w:r w:rsidRPr="00562D3C">
              <w:rPr>
                <w:rFonts w:eastAsia="Times New Roman"/>
                <w:sz w:val="22"/>
                <w:szCs w:val="24"/>
                <w:lang w:val="cs-CZ" w:eastAsia="ja-JP"/>
              </w:rPr>
              <w:t xml:space="preserve">, </w:t>
            </w:r>
            <w:r w:rsidRPr="00562D3C">
              <w:rPr>
                <w:rFonts w:eastAsia="Times New Roman"/>
                <w:sz w:val="22"/>
                <w:szCs w:val="22"/>
                <w:lang w:val="cs-CZ" w:eastAsia="en-US"/>
              </w:rPr>
              <w:t>superficiální tromboflebitida</w:t>
            </w:r>
            <w:r w:rsidRPr="00562D3C">
              <w:rPr>
                <w:rFonts w:eastAsia="Times New Roman"/>
                <w:sz w:val="22"/>
                <w:szCs w:val="24"/>
                <w:lang w:val="cs-CZ" w:eastAsia="ja-JP"/>
              </w:rPr>
              <w:t>, zrudnutí</w:t>
            </w:r>
          </w:p>
        </w:tc>
      </w:tr>
      <w:tr w:rsidR="00146989" w:rsidRPr="00562D3C" w14:paraId="1C144661" w14:textId="77777777" w:rsidTr="00686A6D">
        <w:trPr>
          <w:cantSplit/>
          <w:trHeight w:val="337"/>
        </w:trPr>
        <w:tc>
          <w:tcPr>
            <w:tcW w:w="2829" w:type="dxa"/>
            <w:vMerge w:val="restart"/>
            <w:shd w:val="clear" w:color="auto" w:fill="auto"/>
          </w:tcPr>
          <w:p w14:paraId="3E7F226D"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Respirační, hrudní a mediastinální poruchy</w:t>
            </w:r>
          </w:p>
        </w:tc>
        <w:tc>
          <w:tcPr>
            <w:tcW w:w="1329" w:type="dxa"/>
            <w:shd w:val="clear" w:color="auto" w:fill="auto"/>
          </w:tcPr>
          <w:p w14:paraId="2E588E89" w14:textId="77777777" w:rsidR="00146989" w:rsidRPr="00562D3C" w:rsidRDefault="00146989" w:rsidP="00146989">
            <w:pPr>
              <w:keepNext/>
              <w:keepLines/>
              <w:tabs>
                <w:tab w:val="left" w:pos="567"/>
              </w:tabs>
              <w:autoSpaceDE w:val="0"/>
              <w:autoSpaceDN w:val="0"/>
              <w:adjustRightInd w:val="0"/>
              <w:rPr>
                <w:rFonts w:eastAsia="Times New Roman"/>
                <w:iCs/>
                <w:sz w:val="22"/>
                <w:szCs w:val="24"/>
                <w:lang w:val="cs-CZ" w:eastAsia="ja-JP"/>
              </w:rPr>
            </w:pPr>
            <w:r w:rsidRPr="00562D3C">
              <w:rPr>
                <w:rFonts w:eastAsia="Times New Roman"/>
                <w:iCs/>
                <w:sz w:val="22"/>
                <w:szCs w:val="24"/>
                <w:lang w:val="cs-CZ" w:eastAsia="ja-JP"/>
              </w:rPr>
              <w:t>Velmi časté</w:t>
            </w:r>
          </w:p>
        </w:tc>
        <w:tc>
          <w:tcPr>
            <w:tcW w:w="5589" w:type="dxa"/>
            <w:shd w:val="clear" w:color="auto" w:fill="auto"/>
          </w:tcPr>
          <w:p w14:paraId="1660D691"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Kašel</w:t>
            </w:r>
            <w:r w:rsidRPr="00562D3C">
              <w:rPr>
                <w:rFonts w:eastAsia="Times New Roman"/>
                <w:sz w:val="22"/>
                <w:szCs w:val="24"/>
                <w:vertAlign w:val="superscript"/>
                <w:lang w:val="cs-CZ" w:eastAsia="en-US"/>
              </w:rPr>
              <w:t>♦</w:t>
            </w:r>
          </w:p>
        </w:tc>
      </w:tr>
      <w:tr w:rsidR="00146989" w:rsidRPr="00562D3C" w14:paraId="7AD67EAF" w14:textId="77777777" w:rsidTr="00686A6D">
        <w:trPr>
          <w:cantSplit/>
          <w:trHeight w:val="271"/>
        </w:trPr>
        <w:tc>
          <w:tcPr>
            <w:tcW w:w="2829" w:type="dxa"/>
            <w:vMerge/>
            <w:shd w:val="clear" w:color="auto" w:fill="auto"/>
          </w:tcPr>
          <w:p w14:paraId="50DCB893"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3EA1C83A"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4"/>
                <w:lang w:val="cs-CZ" w:eastAsia="ja-JP"/>
              </w:rPr>
              <w:t>Časté</w:t>
            </w:r>
          </w:p>
        </w:tc>
        <w:tc>
          <w:tcPr>
            <w:tcW w:w="5589" w:type="dxa"/>
            <w:shd w:val="clear" w:color="auto" w:fill="auto"/>
          </w:tcPr>
          <w:p w14:paraId="5F8B3754" w14:textId="77777777" w:rsidR="00146989" w:rsidRPr="00562D3C" w:rsidRDefault="00146989" w:rsidP="00146989">
            <w:pPr>
              <w:keepNext/>
              <w:keepLines/>
              <w:tabs>
                <w:tab w:val="left" w:pos="567"/>
              </w:tabs>
              <w:autoSpaceDE w:val="0"/>
              <w:autoSpaceDN w:val="0"/>
              <w:adjustRightInd w:val="0"/>
              <w:rPr>
                <w:rFonts w:eastAsia="Times New Roman"/>
                <w:sz w:val="22"/>
                <w:szCs w:val="24"/>
                <w:vertAlign w:val="superscript"/>
                <w:lang w:val="cs-CZ" w:eastAsia="en-US"/>
              </w:rPr>
            </w:pPr>
            <w:r w:rsidRPr="00562D3C">
              <w:rPr>
                <w:rFonts w:eastAsia="Times New Roman"/>
                <w:sz w:val="22"/>
                <w:szCs w:val="22"/>
                <w:lang w:val="cs-CZ" w:eastAsia="en-US"/>
              </w:rPr>
              <w:t>Orofaryngeální bolest</w:t>
            </w:r>
            <w:r w:rsidRPr="00562D3C">
              <w:rPr>
                <w:rFonts w:eastAsia="Times New Roman"/>
                <w:sz w:val="22"/>
                <w:szCs w:val="24"/>
                <w:vertAlign w:val="superscript"/>
                <w:lang w:val="cs-CZ" w:eastAsia="en-US"/>
              </w:rPr>
              <w:t>♦</w:t>
            </w:r>
            <w:r w:rsidRPr="00562D3C">
              <w:rPr>
                <w:rFonts w:eastAsia="Times New Roman"/>
                <w:sz w:val="22"/>
                <w:szCs w:val="24"/>
                <w:lang w:val="cs-CZ" w:eastAsia="ja-JP"/>
              </w:rPr>
              <w:t xml:space="preserve">, </w:t>
            </w:r>
            <w:r w:rsidRPr="00562D3C">
              <w:rPr>
                <w:rFonts w:eastAsia="Times New Roman"/>
                <w:sz w:val="22"/>
                <w:szCs w:val="22"/>
                <w:lang w:val="cs-CZ" w:eastAsia="en-US"/>
              </w:rPr>
              <w:t>rinorea</w:t>
            </w:r>
            <w:r w:rsidRPr="00562D3C">
              <w:rPr>
                <w:rFonts w:eastAsia="Times New Roman"/>
                <w:sz w:val="22"/>
                <w:szCs w:val="24"/>
                <w:vertAlign w:val="superscript"/>
                <w:lang w:val="cs-CZ" w:eastAsia="en-US"/>
              </w:rPr>
              <w:t>♦</w:t>
            </w:r>
          </w:p>
        </w:tc>
      </w:tr>
      <w:tr w:rsidR="00146989" w:rsidRPr="00FF617B" w14:paraId="7D8C9E30" w14:textId="77777777" w:rsidTr="00686A6D">
        <w:trPr>
          <w:cantSplit/>
          <w:trHeight w:val="769"/>
        </w:trPr>
        <w:tc>
          <w:tcPr>
            <w:tcW w:w="2829" w:type="dxa"/>
            <w:vMerge/>
            <w:tcBorders>
              <w:bottom w:val="single" w:sz="4" w:space="0" w:color="auto"/>
            </w:tcBorders>
            <w:shd w:val="clear" w:color="auto" w:fill="auto"/>
          </w:tcPr>
          <w:p w14:paraId="11C6F25E"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184CBE1E" w14:textId="77777777" w:rsidR="00146989" w:rsidRPr="00562D3C" w:rsidRDefault="00146989" w:rsidP="00146989">
            <w:pPr>
              <w:keepLines/>
              <w:tabs>
                <w:tab w:val="left" w:pos="567"/>
              </w:tabs>
              <w:autoSpaceDE w:val="0"/>
              <w:autoSpaceDN w:val="0"/>
              <w:adjustRightInd w:val="0"/>
              <w:rPr>
                <w:rFonts w:eastAsia="Times New Roman"/>
                <w:iCs/>
                <w:sz w:val="22"/>
                <w:szCs w:val="24"/>
                <w:lang w:val="cs-CZ" w:eastAsia="ja-JP"/>
              </w:rPr>
            </w:pPr>
            <w:r w:rsidRPr="00562D3C">
              <w:rPr>
                <w:rFonts w:eastAsia="MS Mincho"/>
                <w:color w:val="000000"/>
                <w:sz w:val="22"/>
                <w:szCs w:val="22"/>
                <w:lang w:val="cs-CZ" w:eastAsia="ja-JP"/>
              </w:rPr>
              <w:t>Méně časté</w:t>
            </w:r>
          </w:p>
        </w:tc>
        <w:tc>
          <w:tcPr>
            <w:tcW w:w="5589" w:type="dxa"/>
            <w:shd w:val="clear" w:color="auto" w:fill="auto"/>
          </w:tcPr>
          <w:p w14:paraId="532640B1"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MS Mincho"/>
                <w:color w:val="000000"/>
                <w:sz w:val="22"/>
                <w:szCs w:val="22"/>
                <w:lang w:val="cs-CZ" w:eastAsia="ja-JP"/>
              </w:rPr>
              <w:t xml:space="preserve">Pulmonální embolie, </w:t>
            </w:r>
            <w:r w:rsidRPr="00562D3C">
              <w:rPr>
                <w:rFonts w:eastAsia="Times New Roman"/>
                <w:iCs/>
                <w:sz w:val="22"/>
                <w:szCs w:val="22"/>
                <w:lang w:val="cs-CZ" w:eastAsia="en-US"/>
              </w:rPr>
              <w:t>pulmonální infarkt</w:t>
            </w:r>
            <w:r w:rsidRPr="00562D3C">
              <w:rPr>
                <w:rFonts w:eastAsia="MS Mincho"/>
                <w:color w:val="000000"/>
                <w:sz w:val="22"/>
                <w:szCs w:val="22"/>
                <w:lang w:val="cs-CZ" w:eastAsia="ja-JP"/>
              </w:rPr>
              <w:t xml:space="preserve">, </w:t>
            </w:r>
            <w:r w:rsidRPr="00562D3C">
              <w:rPr>
                <w:rFonts w:eastAsia="Times New Roman"/>
                <w:iCs/>
                <w:sz w:val="22"/>
                <w:szCs w:val="22"/>
                <w:lang w:val="cs-CZ" w:eastAsia="en-US"/>
              </w:rPr>
              <w:t>nazální diskomfort</w:t>
            </w:r>
            <w:r w:rsidRPr="00562D3C">
              <w:rPr>
                <w:rFonts w:eastAsia="MS Mincho"/>
                <w:color w:val="000000"/>
                <w:sz w:val="22"/>
                <w:szCs w:val="22"/>
                <w:lang w:val="cs-CZ" w:eastAsia="ja-JP"/>
              </w:rPr>
              <w:t xml:space="preserve">, </w:t>
            </w:r>
            <w:r w:rsidRPr="00562D3C">
              <w:rPr>
                <w:rFonts w:eastAsia="Times New Roman"/>
                <w:iCs/>
                <w:sz w:val="22"/>
                <w:szCs w:val="22"/>
                <w:lang w:val="cs-CZ" w:eastAsia="en-US"/>
              </w:rPr>
              <w:t>puchýře na orofaryngeální sliznici</w:t>
            </w:r>
            <w:r w:rsidRPr="00562D3C">
              <w:rPr>
                <w:rFonts w:eastAsia="MS Mincho"/>
                <w:color w:val="000000"/>
                <w:sz w:val="22"/>
                <w:szCs w:val="22"/>
                <w:lang w:val="cs-CZ" w:eastAsia="ja-JP"/>
              </w:rPr>
              <w:t xml:space="preserve">, </w:t>
            </w:r>
            <w:r w:rsidRPr="00562D3C">
              <w:rPr>
                <w:rFonts w:eastAsia="Times New Roman"/>
                <w:sz w:val="22"/>
                <w:szCs w:val="22"/>
                <w:lang w:val="cs-CZ" w:eastAsia="en-US"/>
              </w:rPr>
              <w:t>onemocnění vedlejších dutin nosních</w:t>
            </w:r>
            <w:r w:rsidRPr="00562D3C">
              <w:rPr>
                <w:rFonts w:eastAsia="MS Mincho"/>
                <w:color w:val="000000"/>
                <w:sz w:val="22"/>
                <w:szCs w:val="22"/>
                <w:lang w:val="cs-CZ" w:eastAsia="ja-JP"/>
              </w:rPr>
              <w:t xml:space="preserve">, </w:t>
            </w:r>
            <w:r w:rsidRPr="00562D3C">
              <w:rPr>
                <w:rFonts w:eastAsia="Times New Roman"/>
                <w:sz w:val="22"/>
                <w:szCs w:val="22"/>
                <w:lang w:val="cs-CZ" w:eastAsia="en-US"/>
              </w:rPr>
              <w:t>syndrom spánkové apnoe</w:t>
            </w:r>
          </w:p>
        </w:tc>
      </w:tr>
      <w:tr w:rsidR="00146989" w:rsidRPr="00562D3C" w14:paraId="7EBBA87E" w14:textId="77777777" w:rsidTr="00686A6D">
        <w:trPr>
          <w:cantSplit/>
          <w:trHeight w:val="283"/>
        </w:trPr>
        <w:tc>
          <w:tcPr>
            <w:tcW w:w="2829" w:type="dxa"/>
            <w:vMerge w:val="restart"/>
            <w:shd w:val="clear" w:color="auto" w:fill="auto"/>
          </w:tcPr>
          <w:p w14:paraId="169D9A1E" w14:textId="77777777" w:rsidR="00146989" w:rsidRPr="00562D3C" w:rsidRDefault="00146989" w:rsidP="00146989">
            <w:pPr>
              <w:keepNext/>
              <w:keepLines/>
              <w:tabs>
                <w:tab w:val="left" w:pos="567"/>
              </w:tabs>
              <w:autoSpaceDE w:val="0"/>
              <w:autoSpaceDN w:val="0"/>
              <w:adjustRightInd w:val="0"/>
              <w:rPr>
                <w:rFonts w:eastAsia="Times New Roman"/>
                <w:iCs/>
                <w:sz w:val="22"/>
                <w:szCs w:val="24"/>
                <w:lang w:val="cs-CZ" w:eastAsia="ja-JP"/>
              </w:rPr>
            </w:pPr>
            <w:r w:rsidRPr="00562D3C">
              <w:rPr>
                <w:rFonts w:eastAsia="Times New Roman"/>
                <w:iCs/>
                <w:sz w:val="22"/>
                <w:szCs w:val="24"/>
                <w:lang w:val="cs-CZ" w:eastAsia="ja-JP"/>
              </w:rPr>
              <w:t>Gastrointestinální poruchy</w:t>
            </w:r>
          </w:p>
        </w:tc>
        <w:tc>
          <w:tcPr>
            <w:tcW w:w="1329" w:type="dxa"/>
            <w:shd w:val="clear" w:color="auto" w:fill="auto"/>
          </w:tcPr>
          <w:p w14:paraId="372E1BFC" w14:textId="77777777" w:rsidR="00146989" w:rsidRPr="00562D3C" w:rsidRDefault="00146989" w:rsidP="00146989">
            <w:pPr>
              <w:keepNext/>
              <w:keepLines/>
              <w:tabs>
                <w:tab w:val="left" w:pos="567"/>
              </w:tabs>
              <w:autoSpaceDE w:val="0"/>
              <w:autoSpaceDN w:val="0"/>
              <w:adjustRightInd w:val="0"/>
              <w:rPr>
                <w:rFonts w:eastAsia="Times New Roman"/>
                <w:iCs/>
                <w:sz w:val="22"/>
                <w:szCs w:val="24"/>
                <w:lang w:val="cs-CZ" w:eastAsia="ja-JP"/>
              </w:rPr>
            </w:pPr>
            <w:r w:rsidRPr="00562D3C">
              <w:rPr>
                <w:rFonts w:eastAsia="Times New Roman"/>
                <w:iCs/>
                <w:sz w:val="22"/>
                <w:szCs w:val="24"/>
                <w:lang w:val="cs-CZ" w:eastAsia="ja-JP"/>
              </w:rPr>
              <w:t>Velmi časté</w:t>
            </w:r>
          </w:p>
        </w:tc>
        <w:tc>
          <w:tcPr>
            <w:tcW w:w="5589" w:type="dxa"/>
            <w:shd w:val="clear" w:color="auto" w:fill="auto"/>
          </w:tcPr>
          <w:p w14:paraId="7EF45707"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Nauzea, průjem</w:t>
            </w:r>
          </w:p>
        </w:tc>
      </w:tr>
      <w:tr w:rsidR="00146989" w:rsidRPr="00FF617B" w14:paraId="632B78AF" w14:textId="77777777" w:rsidTr="00686A6D">
        <w:trPr>
          <w:cantSplit/>
          <w:trHeight w:val="784"/>
        </w:trPr>
        <w:tc>
          <w:tcPr>
            <w:tcW w:w="2829" w:type="dxa"/>
            <w:vMerge/>
            <w:shd w:val="clear" w:color="auto" w:fill="auto"/>
          </w:tcPr>
          <w:p w14:paraId="003BDAD8"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134747B2"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4"/>
                <w:lang w:val="cs-CZ" w:eastAsia="ja-JP"/>
              </w:rPr>
              <w:t>Časté</w:t>
            </w:r>
          </w:p>
        </w:tc>
        <w:tc>
          <w:tcPr>
            <w:tcW w:w="5589" w:type="dxa"/>
            <w:shd w:val="clear" w:color="auto" w:fill="auto"/>
          </w:tcPr>
          <w:p w14:paraId="3096261F"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2"/>
                <w:lang w:val="cs-CZ" w:eastAsia="en-US"/>
              </w:rPr>
              <w:t>Vředy v ústech</w:t>
            </w:r>
            <w:r w:rsidRPr="00562D3C">
              <w:rPr>
                <w:rFonts w:eastAsia="Times New Roman"/>
                <w:sz w:val="22"/>
                <w:szCs w:val="24"/>
                <w:lang w:val="cs-CZ" w:eastAsia="ja-JP"/>
              </w:rPr>
              <w:t xml:space="preserve">, </w:t>
            </w:r>
            <w:r w:rsidRPr="00562D3C">
              <w:rPr>
                <w:rFonts w:eastAsia="Times New Roman"/>
                <w:sz w:val="22"/>
                <w:szCs w:val="22"/>
                <w:lang w:val="cs-CZ" w:eastAsia="en-US"/>
              </w:rPr>
              <w:t>bolest zubů</w:t>
            </w:r>
            <w:r w:rsidRPr="00562D3C">
              <w:rPr>
                <w:rFonts w:eastAsia="Times New Roman"/>
                <w:sz w:val="22"/>
                <w:szCs w:val="24"/>
                <w:vertAlign w:val="superscript"/>
                <w:lang w:val="cs-CZ" w:eastAsia="ja-JP"/>
              </w:rPr>
              <w:t>♦</w:t>
            </w:r>
            <w:r w:rsidRPr="00562D3C">
              <w:rPr>
                <w:rFonts w:eastAsia="Times New Roman"/>
                <w:sz w:val="22"/>
                <w:szCs w:val="24"/>
                <w:lang w:val="cs-CZ" w:eastAsia="ja-JP"/>
              </w:rPr>
              <w:t xml:space="preserve">, </w:t>
            </w:r>
            <w:r w:rsidRPr="00562D3C">
              <w:rPr>
                <w:rFonts w:eastAsia="Times New Roman"/>
                <w:iCs/>
                <w:sz w:val="22"/>
                <w:szCs w:val="22"/>
                <w:lang w:val="cs-CZ" w:eastAsia="en-US"/>
              </w:rPr>
              <w:t>zvracení</w:t>
            </w:r>
            <w:r w:rsidRPr="00562D3C">
              <w:rPr>
                <w:rFonts w:eastAsia="Times New Roman"/>
                <w:sz w:val="22"/>
                <w:szCs w:val="24"/>
                <w:lang w:val="cs-CZ" w:eastAsia="ja-JP"/>
              </w:rPr>
              <w:t xml:space="preserve">, </w:t>
            </w:r>
            <w:r w:rsidRPr="00562D3C">
              <w:rPr>
                <w:rFonts w:eastAsia="Times New Roman"/>
                <w:iCs/>
                <w:sz w:val="22"/>
                <w:szCs w:val="22"/>
                <w:lang w:val="cs-CZ" w:eastAsia="en-US"/>
              </w:rPr>
              <w:t>bolesti břicha</w:t>
            </w:r>
            <w:r w:rsidRPr="00562D3C">
              <w:rPr>
                <w:rFonts w:eastAsia="Times New Roman"/>
                <w:sz w:val="22"/>
                <w:szCs w:val="24"/>
                <w:lang w:val="cs-CZ" w:eastAsia="ja-JP"/>
              </w:rPr>
              <w:t xml:space="preserve">*, </w:t>
            </w:r>
            <w:r w:rsidRPr="00562D3C">
              <w:rPr>
                <w:rFonts w:eastAsia="Times New Roman"/>
                <w:sz w:val="22"/>
                <w:szCs w:val="22"/>
                <w:lang w:val="cs-CZ" w:eastAsia="en-US"/>
              </w:rPr>
              <w:t>krvácení z dutiny ústní</w:t>
            </w:r>
            <w:r w:rsidRPr="00562D3C">
              <w:rPr>
                <w:rFonts w:eastAsia="Times New Roman"/>
                <w:sz w:val="22"/>
                <w:szCs w:val="24"/>
                <w:lang w:val="cs-CZ" w:eastAsia="ja-JP"/>
              </w:rPr>
              <w:t xml:space="preserve">, </w:t>
            </w:r>
            <w:r w:rsidRPr="00562D3C">
              <w:rPr>
                <w:rFonts w:eastAsia="Times New Roman"/>
                <w:sz w:val="22"/>
                <w:szCs w:val="22"/>
                <w:lang w:val="cs-CZ" w:eastAsia="en-US"/>
              </w:rPr>
              <w:t>flatulence</w:t>
            </w:r>
          </w:p>
          <w:p w14:paraId="0B414CC9"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 Velmi časté u pediatrických pacientů s ITP</w:t>
            </w:r>
          </w:p>
        </w:tc>
      </w:tr>
      <w:tr w:rsidR="00146989" w:rsidRPr="00FF617B" w14:paraId="0D110791" w14:textId="77777777" w:rsidTr="00686A6D">
        <w:trPr>
          <w:cantSplit/>
          <w:trHeight w:val="799"/>
        </w:trPr>
        <w:tc>
          <w:tcPr>
            <w:tcW w:w="2829" w:type="dxa"/>
            <w:vMerge/>
            <w:tcBorders>
              <w:bottom w:val="single" w:sz="4" w:space="0" w:color="auto"/>
            </w:tcBorders>
            <w:shd w:val="clear" w:color="auto" w:fill="auto"/>
          </w:tcPr>
          <w:p w14:paraId="15C1BE39"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44AB52B8"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4"/>
                <w:lang w:val="cs-CZ" w:eastAsia="ja-JP"/>
              </w:rPr>
              <w:t>Méně časté</w:t>
            </w:r>
          </w:p>
        </w:tc>
        <w:tc>
          <w:tcPr>
            <w:tcW w:w="5589" w:type="dxa"/>
            <w:shd w:val="clear" w:color="auto" w:fill="auto"/>
          </w:tcPr>
          <w:p w14:paraId="7B9137A7"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2"/>
                <w:lang w:val="cs-CZ" w:eastAsia="en-US"/>
              </w:rPr>
              <w:t>Sucho v ústech</w:t>
            </w:r>
            <w:r w:rsidRPr="00562D3C">
              <w:rPr>
                <w:rFonts w:eastAsia="Times New Roman"/>
                <w:sz w:val="22"/>
                <w:szCs w:val="24"/>
                <w:lang w:val="cs-CZ" w:eastAsia="ja-JP"/>
              </w:rPr>
              <w:t xml:space="preserve">, </w:t>
            </w:r>
            <w:r w:rsidRPr="00562D3C">
              <w:rPr>
                <w:rFonts w:eastAsia="Times New Roman"/>
                <w:sz w:val="22"/>
                <w:szCs w:val="22"/>
                <w:lang w:val="cs-CZ" w:eastAsia="en-US"/>
              </w:rPr>
              <w:t>glosodynie</w:t>
            </w:r>
            <w:r w:rsidRPr="00562D3C">
              <w:rPr>
                <w:rFonts w:eastAsia="Times New Roman"/>
                <w:sz w:val="22"/>
                <w:szCs w:val="24"/>
                <w:lang w:val="cs-CZ" w:eastAsia="ja-JP"/>
              </w:rPr>
              <w:t xml:space="preserve">, </w:t>
            </w:r>
            <w:r w:rsidRPr="00562D3C">
              <w:rPr>
                <w:rFonts w:eastAsia="Times New Roman"/>
                <w:sz w:val="22"/>
                <w:szCs w:val="22"/>
                <w:lang w:val="cs-CZ" w:eastAsia="en-US"/>
              </w:rPr>
              <w:t>palpační citlivost břicha</w:t>
            </w:r>
            <w:r w:rsidRPr="00562D3C">
              <w:rPr>
                <w:rFonts w:eastAsia="Times New Roman"/>
                <w:sz w:val="22"/>
                <w:szCs w:val="24"/>
                <w:lang w:val="cs-CZ" w:eastAsia="ja-JP"/>
              </w:rPr>
              <w:t xml:space="preserve">, </w:t>
            </w:r>
            <w:r w:rsidRPr="00562D3C">
              <w:rPr>
                <w:rFonts w:eastAsia="Times New Roman"/>
                <w:sz w:val="22"/>
                <w:szCs w:val="22"/>
                <w:lang w:val="cs-CZ" w:eastAsia="en-US"/>
              </w:rPr>
              <w:t>abnormální zbarvení stolice</w:t>
            </w:r>
            <w:r w:rsidRPr="00562D3C">
              <w:rPr>
                <w:rFonts w:eastAsia="Times New Roman"/>
                <w:sz w:val="22"/>
                <w:szCs w:val="24"/>
                <w:lang w:val="cs-CZ" w:eastAsia="ja-JP"/>
              </w:rPr>
              <w:t xml:space="preserve">, </w:t>
            </w:r>
            <w:r w:rsidRPr="00562D3C">
              <w:rPr>
                <w:rFonts w:eastAsia="Times New Roman"/>
                <w:sz w:val="22"/>
                <w:szCs w:val="22"/>
                <w:lang w:val="cs-CZ" w:eastAsia="en-US"/>
              </w:rPr>
              <w:t>otrava jídlem</w:t>
            </w:r>
            <w:r w:rsidRPr="00562D3C">
              <w:rPr>
                <w:rFonts w:eastAsia="Times New Roman"/>
                <w:sz w:val="22"/>
                <w:szCs w:val="24"/>
                <w:lang w:val="cs-CZ" w:eastAsia="ja-JP"/>
              </w:rPr>
              <w:t xml:space="preserve">, </w:t>
            </w:r>
            <w:r w:rsidRPr="00562D3C">
              <w:rPr>
                <w:rFonts w:eastAsia="Times New Roman"/>
                <w:sz w:val="22"/>
                <w:szCs w:val="22"/>
                <w:lang w:val="cs-CZ" w:eastAsia="en-US"/>
              </w:rPr>
              <w:t>časté vyprazdňování střev</w:t>
            </w:r>
            <w:r w:rsidRPr="00562D3C">
              <w:rPr>
                <w:rFonts w:eastAsia="Times New Roman"/>
                <w:sz w:val="22"/>
                <w:szCs w:val="24"/>
                <w:lang w:val="cs-CZ" w:eastAsia="ja-JP"/>
              </w:rPr>
              <w:t xml:space="preserve">, </w:t>
            </w:r>
            <w:r w:rsidRPr="00562D3C">
              <w:rPr>
                <w:rFonts w:eastAsia="Times New Roman"/>
                <w:sz w:val="22"/>
                <w:szCs w:val="22"/>
                <w:lang w:val="cs-CZ" w:eastAsia="en-US"/>
              </w:rPr>
              <w:t>hemateméza</w:t>
            </w:r>
            <w:r w:rsidRPr="00562D3C">
              <w:rPr>
                <w:rFonts w:eastAsia="Times New Roman"/>
                <w:sz w:val="22"/>
                <w:szCs w:val="24"/>
                <w:lang w:val="cs-CZ" w:eastAsia="ja-JP"/>
              </w:rPr>
              <w:t xml:space="preserve">, </w:t>
            </w:r>
            <w:r w:rsidRPr="00562D3C">
              <w:rPr>
                <w:rFonts w:eastAsia="Times New Roman"/>
                <w:sz w:val="22"/>
                <w:szCs w:val="22"/>
                <w:lang w:val="cs-CZ" w:eastAsia="en-US"/>
              </w:rPr>
              <w:t>orální diskomfort</w:t>
            </w:r>
          </w:p>
        </w:tc>
      </w:tr>
      <w:tr w:rsidR="00146989" w:rsidRPr="00562D3C" w14:paraId="3163CF01" w14:textId="77777777" w:rsidTr="00686A6D">
        <w:trPr>
          <w:cantSplit/>
          <w:trHeight w:val="512"/>
        </w:trPr>
        <w:tc>
          <w:tcPr>
            <w:tcW w:w="2829" w:type="dxa"/>
            <w:vMerge w:val="restart"/>
            <w:shd w:val="clear" w:color="auto" w:fill="auto"/>
          </w:tcPr>
          <w:p w14:paraId="615C0FEE" w14:textId="77777777" w:rsidR="00146989" w:rsidRPr="00562D3C" w:rsidRDefault="00146989" w:rsidP="00146989">
            <w:pPr>
              <w:keepNext/>
              <w:rPr>
                <w:rFonts w:eastAsia="Times New Roman"/>
                <w:sz w:val="22"/>
                <w:szCs w:val="24"/>
                <w:lang w:val="cs-CZ" w:eastAsia="ja-JP"/>
              </w:rPr>
            </w:pPr>
            <w:r w:rsidRPr="00562D3C">
              <w:rPr>
                <w:rFonts w:eastAsia="Times New Roman"/>
                <w:iCs/>
                <w:sz w:val="22"/>
                <w:szCs w:val="22"/>
                <w:lang w:val="cs-CZ" w:eastAsia="en-US"/>
              </w:rPr>
              <w:t>Poruchy jater a žlučových cest</w:t>
            </w:r>
          </w:p>
        </w:tc>
        <w:tc>
          <w:tcPr>
            <w:tcW w:w="1329" w:type="dxa"/>
            <w:shd w:val="clear" w:color="auto" w:fill="auto"/>
          </w:tcPr>
          <w:p w14:paraId="23DBF787"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Velmi časté</w:t>
            </w:r>
          </w:p>
        </w:tc>
        <w:tc>
          <w:tcPr>
            <w:tcW w:w="5589" w:type="dxa"/>
            <w:shd w:val="clear" w:color="auto" w:fill="auto"/>
          </w:tcPr>
          <w:p w14:paraId="48B3B642" w14:textId="3217A32D"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2"/>
                <w:lang w:val="cs-CZ" w:eastAsia="en-US"/>
              </w:rPr>
              <w:t xml:space="preserve">Zvýšení </w:t>
            </w:r>
            <w:r w:rsidR="003F6994" w:rsidRPr="00562D3C">
              <w:rPr>
                <w:rFonts w:eastAsia="Times New Roman"/>
                <w:sz w:val="22"/>
                <w:szCs w:val="22"/>
                <w:lang w:val="cs-CZ" w:eastAsia="en-US"/>
              </w:rPr>
              <w:t xml:space="preserve">hladiny </w:t>
            </w:r>
            <w:r w:rsidRPr="00562D3C">
              <w:rPr>
                <w:rFonts w:eastAsia="Times New Roman"/>
                <w:sz w:val="22"/>
                <w:szCs w:val="22"/>
                <w:lang w:val="cs-CZ" w:eastAsia="en-US"/>
              </w:rPr>
              <w:t>ALT</w:t>
            </w:r>
            <w:r w:rsidRPr="00562D3C">
              <w:rPr>
                <w:rFonts w:eastAsia="Times New Roman"/>
                <w:sz w:val="22"/>
                <w:szCs w:val="24"/>
                <w:vertAlign w:val="superscript"/>
                <w:lang w:val="cs-CZ" w:eastAsia="ja-JP"/>
              </w:rPr>
              <w:t>†</w:t>
            </w:r>
          </w:p>
        </w:tc>
      </w:tr>
      <w:tr w:rsidR="00146989" w:rsidRPr="00FF617B" w14:paraId="2D7BFF3B" w14:textId="77777777" w:rsidTr="00686A6D">
        <w:trPr>
          <w:cantSplit/>
          <w:trHeight w:val="528"/>
        </w:trPr>
        <w:tc>
          <w:tcPr>
            <w:tcW w:w="2829" w:type="dxa"/>
            <w:vMerge/>
            <w:shd w:val="clear" w:color="auto" w:fill="auto"/>
          </w:tcPr>
          <w:p w14:paraId="5D0928B6"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436BB5AB"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Časté</w:t>
            </w:r>
          </w:p>
        </w:tc>
        <w:tc>
          <w:tcPr>
            <w:tcW w:w="5589" w:type="dxa"/>
            <w:shd w:val="clear" w:color="auto" w:fill="auto"/>
          </w:tcPr>
          <w:p w14:paraId="16253C03" w14:textId="34C26C11"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2"/>
                <w:lang w:val="cs-CZ" w:eastAsia="en-US"/>
              </w:rPr>
              <w:t>Zvýšení</w:t>
            </w:r>
            <w:r w:rsidR="003F6994" w:rsidRPr="00562D3C">
              <w:rPr>
                <w:rFonts w:eastAsia="Times New Roman"/>
                <w:sz w:val="22"/>
                <w:szCs w:val="22"/>
                <w:lang w:val="cs-CZ" w:eastAsia="en-US"/>
              </w:rPr>
              <w:t xml:space="preserve"> hladiny</w:t>
            </w:r>
            <w:r w:rsidRPr="00562D3C">
              <w:rPr>
                <w:rFonts w:eastAsia="Times New Roman"/>
                <w:sz w:val="22"/>
                <w:szCs w:val="22"/>
                <w:lang w:val="cs-CZ" w:eastAsia="en-US"/>
              </w:rPr>
              <w:t xml:space="preserve"> AST</w:t>
            </w:r>
            <w:r w:rsidRPr="00562D3C">
              <w:rPr>
                <w:rFonts w:eastAsia="Times New Roman"/>
                <w:sz w:val="22"/>
                <w:szCs w:val="24"/>
                <w:vertAlign w:val="superscript"/>
                <w:lang w:val="cs-CZ" w:eastAsia="ja-JP"/>
              </w:rPr>
              <w:t>†</w:t>
            </w:r>
            <w:r w:rsidRPr="00562D3C">
              <w:rPr>
                <w:rFonts w:eastAsia="Times New Roman"/>
                <w:sz w:val="22"/>
                <w:szCs w:val="24"/>
                <w:lang w:val="cs-CZ" w:eastAsia="ja-JP"/>
              </w:rPr>
              <w:t xml:space="preserve">, </w:t>
            </w:r>
            <w:r w:rsidRPr="00562D3C">
              <w:rPr>
                <w:rFonts w:eastAsia="Times New Roman"/>
                <w:sz w:val="22"/>
                <w:szCs w:val="22"/>
                <w:lang w:val="cs-CZ" w:eastAsia="en-US"/>
              </w:rPr>
              <w:t>hyperbilirubinemie</w:t>
            </w:r>
            <w:r w:rsidRPr="00562D3C">
              <w:rPr>
                <w:rFonts w:eastAsia="Times New Roman"/>
                <w:sz w:val="22"/>
                <w:szCs w:val="24"/>
                <w:lang w:val="cs-CZ" w:eastAsia="ja-JP"/>
              </w:rPr>
              <w:t xml:space="preserve">, </w:t>
            </w:r>
            <w:r w:rsidRPr="00562D3C">
              <w:rPr>
                <w:rFonts w:eastAsia="Times New Roman"/>
                <w:sz w:val="22"/>
                <w:szCs w:val="22"/>
                <w:lang w:val="cs-CZ" w:eastAsia="en-US"/>
              </w:rPr>
              <w:t>abnormální funkce jater</w:t>
            </w:r>
          </w:p>
        </w:tc>
      </w:tr>
      <w:tr w:rsidR="00146989" w:rsidRPr="00FF617B" w14:paraId="33EBDB70" w14:textId="77777777" w:rsidTr="00686A6D">
        <w:trPr>
          <w:cantSplit/>
          <w:trHeight w:val="256"/>
        </w:trPr>
        <w:tc>
          <w:tcPr>
            <w:tcW w:w="2829" w:type="dxa"/>
            <w:vMerge/>
            <w:tcBorders>
              <w:bottom w:val="single" w:sz="4" w:space="0" w:color="auto"/>
            </w:tcBorders>
            <w:shd w:val="clear" w:color="auto" w:fill="auto"/>
          </w:tcPr>
          <w:p w14:paraId="08FB407F"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29E5F53F"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Méně časté</w:t>
            </w:r>
          </w:p>
        </w:tc>
        <w:tc>
          <w:tcPr>
            <w:tcW w:w="5589" w:type="dxa"/>
            <w:shd w:val="clear" w:color="auto" w:fill="auto"/>
          </w:tcPr>
          <w:p w14:paraId="75FE32B2"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2"/>
                <w:lang w:val="cs-CZ" w:eastAsia="en-US"/>
              </w:rPr>
              <w:t>Cholestáza</w:t>
            </w:r>
            <w:r w:rsidRPr="00562D3C">
              <w:rPr>
                <w:rFonts w:eastAsia="Times New Roman"/>
                <w:sz w:val="22"/>
                <w:szCs w:val="24"/>
                <w:lang w:val="cs-CZ" w:eastAsia="ja-JP"/>
              </w:rPr>
              <w:t xml:space="preserve">, </w:t>
            </w:r>
            <w:r w:rsidRPr="00562D3C">
              <w:rPr>
                <w:rFonts w:eastAsia="Times New Roman"/>
                <w:sz w:val="22"/>
                <w:szCs w:val="22"/>
                <w:lang w:val="cs-CZ" w:eastAsia="en-US"/>
              </w:rPr>
              <w:t>jaterní léze</w:t>
            </w:r>
            <w:r w:rsidRPr="00562D3C">
              <w:rPr>
                <w:rFonts w:eastAsia="Times New Roman"/>
                <w:sz w:val="22"/>
                <w:szCs w:val="24"/>
                <w:lang w:val="cs-CZ" w:eastAsia="ja-JP"/>
              </w:rPr>
              <w:t xml:space="preserve">, </w:t>
            </w:r>
            <w:r w:rsidRPr="00562D3C">
              <w:rPr>
                <w:rFonts w:eastAsia="Times New Roman"/>
                <w:sz w:val="22"/>
                <w:szCs w:val="22"/>
                <w:lang w:val="cs-CZ" w:eastAsia="en-US"/>
              </w:rPr>
              <w:t>zánět jater</w:t>
            </w:r>
            <w:r w:rsidRPr="00562D3C">
              <w:rPr>
                <w:rFonts w:eastAsia="Times New Roman"/>
                <w:sz w:val="22"/>
                <w:szCs w:val="24"/>
                <w:lang w:val="cs-CZ" w:eastAsia="ja-JP"/>
              </w:rPr>
              <w:t xml:space="preserve">, </w:t>
            </w:r>
            <w:r w:rsidRPr="00562D3C">
              <w:rPr>
                <w:rFonts w:eastAsia="Times New Roman"/>
                <w:sz w:val="22"/>
                <w:szCs w:val="22"/>
                <w:lang w:val="cs-CZ" w:eastAsia="en-US"/>
              </w:rPr>
              <w:t>poškození jater způsobené léky</w:t>
            </w:r>
          </w:p>
        </w:tc>
      </w:tr>
      <w:tr w:rsidR="00146989" w:rsidRPr="00562D3C" w14:paraId="16655D74" w14:textId="77777777" w:rsidTr="00686A6D">
        <w:trPr>
          <w:cantSplit/>
          <w:trHeight w:val="256"/>
        </w:trPr>
        <w:tc>
          <w:tcPr>
            <w:tcW w:w="2829" w:type="dxa"/>
            <w:vMerge w:val="restart"/>
            <w:shd w:val="clear" w:color="auto" w:fill="auto"/>
          </w:tcPr>
          <w:p w14:paraId="7A4E2C6E"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Poruchy kůže a podkožní tkáně</w:t>
            </w:r>
          </w:p>
        </w:tc>
        <w:tc>
          <w:tcPr>
            <w:tcW w:w="1329" w:type="dxa"/>
            <w:shd w:val="clear" w:color="auto" w:fill="auto"/>
          </w:tcPr>
          <w:p w14:paraId="240B6283"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4"/>
                <w:lang w:val="cs-CZ" w:eastAsia="ja-JP"/>
              </w:rPr>
              <w:t>Časté</w:t>
            </w:r>
          </w:p>
        </w:tc>
        <w:tc>
          <w:tcPr>
            <w:tcW w:w="5589" w:type="dxa"/>
            <w:shd w:val="clear" w:color="auto" w:fill="auto"/>
          </w:tcPr>
          <w:p w14:paraId="63CEFA4E"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2"/>
                <w:lang w:val="cs-CZ" w:eastAsia="en-US"/>
              </w:rPr>
              <w:t>Vyrážka, alopecie</w:t>
            </w:r>
            <w:r w:rsidRPr="00562D3C">
              <w:rPr>
                <w:rFonts w:eastAsia="Times New Roman"/>
                <w:sz w:val="22"/>
                <w:szCs w:val="24"/>
                <w:lang w:val="cs-CZ" w:eastAsia="ja-JP"/>
              </w:rPr>
              <w:t xml:space="preserve">, </w:t>
            </w:r>
            <w:r w:rsidRPr="00562D3C">
              <w:rPr>
                <w:rFonts w:eastAsia="Times New Roman"/>
                <w:sz w:val="22"/>
                <w:szCs w:val="22"/>
                <w:lang w:val="cs-CZ" w:eastAsia="en-US"/>
              </w:rPr>
              <w:t>hyperhidróza</w:t>
            </w:r>
            <w:r w:rsidRPr="00562D3C">
              <w:rPr>
                <w:rFonts w:eastAsia="Times New Roman"/>
                <w:sz w:val="22"/>
                <w:szCs w:val="24"/>
                <w:lang w:val="cs-CZ" w:eastAsia="ja-JP"/>
              </w:rPr>
              <w:t xml:space="preserve">, </w:t>
            </w:r>
            <w:r w:rsidRPr="00562D3C">
              <w:rPr>
                <w:rFonts w:eastAsia="Times New Roman"/>
                <w:sz w:val="22"/>
                <w:szCs w:val="22"/>
                <w:lang w:val="cs-CZ" w:eastAsia="en-US"/>
              </w:rPr>
              <w:t>generalizovaný pruritus</w:t>
            </w:r>
            <w:r w:rsidRPr="00562D3C">
              <w:rPr>
                <w:rFonts w:eastAsia="Times New Roman"/>
                <w:sz w:val="22"/>
                <w:szCs w:val="24"/>
                <w:lang w:val="cs-CZ" w:eastAsia="ja-JP"/>
              </w:rPr>
              <w:t xml:space="preserve">, </w:t>
            </w:r>
            <w:r w:rsidRPr="00562D3C">
              <w:rPr>
                <w:rFonts w:eastAsia="Times New Roman"/>
                <w:sz w:val="22"/>
                <w:szCs w:val="22"/>
                <w:lang w:val="cs-CZ" w:eastAsia="en-US"/>
              </w:rPr>
              <w:t>petechie</w:t>
            </w:r>
          </w:p>
        </w:tc>
      </w:tr>
      <w:tr w:rsidR="00146989" w:rsidRPr="00FF617B" w14:paraId="75F8F7B5" w14:textId="77777777" w:rsidTr="00686A6D">
        <w:trPr>
          <w:cantSplit/>
          <w:trHeight w:val="528"/>
        </w:trPr>
        <w:tc>
          <w:tcPr>
            <w:tcW w:w="2829" w:type="dxa"/>
            <w:vMerge/>
            <w:tcBorders>
              <w:bottom w:val="single" w:sz="4" w:space="0" w:color="auto"/>
            </w:tcBorders>
            <w:shd w:val="clear" w:color="auto" w:fill="auto"/>
          </w:tcPr>
          <w:p w14:paraId="49BED9D2"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39B72D59"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4"/>
                <w:lang w:val="cs-CZ" w:eastAsia="ja-JP"/>
              </w:rPr>
              <w:t>Méně časté</w:t>
            </w:r>
          </w:p>
        </w:tc>
        <w:tc>
          <w:tcPr>
            <w:tcW w:w="5589" w:type="dxa"/>
            <w:shd w:val="clear" w:color="auto" w:fill="auto"/>
          </w:tcPr>
          <w:p w14:paraId="435383ED"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2"/>
                <w:lang w:val="cs-CZ" w:eastAsia="en-US"/>
              </w:rPr>
              <w:t>Kopřivka</w:t>
            </w:r>
            <w:r w:rsidRPr="00562D3C">
              <w:rPr>
                <w:rFonts w:eastAsia="Times New Roman"/>
                <w:sz w:val="22"/>
                <w:szCs w:val="24"/>
                <w:lang w:val="cs-CZ" w:eastAsia="ja-JP"/>
              </w:rPr>
              <w:t xml:space="preserve">, </w:t>
            </w:r>
            <w:r w:rsidRPr="00562D3C">
              <w:rPr>
                <w:rFonts w:eastAsia="Times New Roman"/>
                <w:sz w:val="22"/>
                <w:szCs w:val="22"/>
                <w:lang w:val="cs-CZ" w:eastAsia="en-US"/>
              </w:rPr>
              <w:t>dermatóza</w:t>
            </w:r>
            <w:r w:rsidRPr="00562D3C">
              <w:rPr>
                <w:rFonts w:eastAsia="Times New Roman"/>
                <w:sz w:val="22"/>
                <w:szCs w:val="24"/>
                <w:lang w:val="cs-CZ" w:eastAsia="ja-JP"/>
              </w:rPr>
              <w:t xml:space="preserve">, </w:t>
            </w:r>
            <w:r w:rsidRPr="00562D3C">
              <w:rPr>
                <w:rFonts w:eastAsia="Times New Roman"/>
                <w:sz w:val="22"/>
                <w:szCs w:val="22"/>
                <w:lang w:val="cs-CZ" w:eastAsia="en-US"/>
              </w:rPr>
              <w:t>chladný pot</w:t>
            </w:r>
            <w:r w:rsidRPr="00562D3C">
              <w:rPr>
                <w:rFonts w:eastAsia="Times New Roman"/>
                <w:sz w:val="22"/>
                <w:szCs w:val="24"/>
                <w:lang w:val="cs-CZ" w:eastAsia="ja-JP"/>
              </w:rPr>
              <w:t xml:space="preserve">, </w:t>
            </w:r>
            <w:r w:rsidRPr="00562D3C">
              <w:rPr>
                <w:rFonts w:eastAsia="Times New Roman"/>
                <w:sz w:val="22"/>
                <w:szCs w:val="22"/>
                <w:lang w:val="cs-CZ" w:eastAsia="en-US"/>
              </w:rPr>
              <w:t>erytém, melanóza, poruchy pigmentace</w:t>
            </w:r>
            <w:r w:rsidRPr="00562D3C">
              <w:rPr>
                <w:rFonts w:eastAsia="Times New Roman"/>
                <w:sz w:val="22"/>
                <w:szCs w:val="24"/>
                <w:lang w:val="cs-CZ" w:eastAsia="ja-JP"/>
              </w:rPr>
              <w:t xml:space="preserve">, </w:t>
            </w:r>
            <w:r w:rsidRPr="00562D3C">
              <w:rPr>
                <w:rFonts w:eastAsia="Times New Roman"/>
                <w:sz w:val="22"/>
                <w:szCs w:val="22"/>
                <w:lang w:val="cs-CZ" w:eastAsia="en-US"/>
              </w:rPr>
              <w:t>diskolorace kůže, exfoliace kůže</w:t>
            </w:r>
          </w:p>
        </w:tc>
      </w:tr>
      <w:tr w:rsidR="00146989" w:rsidRPr="00562D3C" w14:paraId="14A9410D" w14:textId="77777777" w:rsidTr="00686A6D">
        <w:trPr>
          <w:cantSplit/>
          <w:trHeight w:val="256"/>
        </w:trPr>
        <w:tc>
          <w:tcPr>
            <w:tcW w:w="2829" w:type="dxa"/>
            <w:vMerge w:val="restart"/>
            <w:shd w:val="clear" w:color="auto" w:fill="auto"/>
          </w:tcPr>
          <w:p w14:paraId="6B43C812" w14:textId="77777777" w:rsidR="00146989" w:rsidRPr="00562D3C" w:rsidRDefault="00146989" w:rsidP="00146989">
            <w:pPr>
              <w:keepNext/>
              <w:keepLines/>
              <w:tabs>
                <w:tab w:val="left" w:pos="567"/>
              </w:tabs>
              <w:autoSpaceDE w:val="0"/>
              <w:autoSpaceDN w:val="0"/>
              <w:adjustRightInd w:val="0"/>
              <w:rPr>
                <w:rFonts w:eastAsia="Times New Roman"/>
                <w:iCs/>
                <w:sz w:val="22"/>
                <w:szCs w:val="24"/>
                <w:lang w:val="cs-CZ" w:eastAsia="ja-JP"/>
              </w:rPr>
            </w:pPr>
            <w:r w:rsidRPr="00562D3C">
              <w:rPr>
                <w:rFonts w:eastAsia="Times New Roman"/>
                <w:iCs/>
                <w:sz w:val="22"/>
                <w:szCs w:val="24"/>
                <w:lang w:val="cs-CZ" w:eastAsia="ja-JP"/>
              </w:rPr>
              <w:t>Poruchy svalové a kosterní soustavy a pojivové tkáně</w:t>
            </w:r>
          </w:p>
        </w:tc>
        <w:tc>
          <w:tcPr>
            <w:tcW w:w="1329" w:type="dxa"/>
            <w:shd w:val="clear" w:color="auto" w:fill="auto"/>
          </w:tcPr>
          <w:p w14:paraId="225F5B58" w14:textId="77777777" w:rsidR="00146989" w:rsidRPr="00562D3C" w:rsidRDefault="00146989" w:rsidP="00146989">
            <w:pPr>
              <w:keepNext/>
              <w:keepLines/>
              <w:tabs>
                <w:tab w:val="left" w:pos="567"/>
              </w:tabs>
              <w:autoSpaceDE w:val="0"/>
              <w:autoSpaceDN w:val="0"/>
              <w:adjustRightInd w:val="0"/>
              <w:rPr>
                <w:rFonts w:eastAsia="Times New Roman"/>
                <w:iCs/>
                <w:sz w:val="22"/>
                <w:szCs w:val="24"/>
                <w:lang w:val="cs-CZ" w:eastAsia="ja-JP"/>
              </w:rPr>
            </w:pPr>
            <w:r w:rsidRPr="00562D3C">
              <w:rPr>
                <w:rFonts w:eastAsia="Times New Roman"/>
                <w:iCs/>
                <w:sz w:val="22"/>
                <w:szCs w:val="24"/>
                <w:lang w:val="cs-CZ" w:eastAsia="ja-JP"/>
              </w:rPr>
              <w:t>Velmi časté</w:t>
            </w:r>
          </w:p>
        </w:tc>
        <w:tc>
          <w:tcPr>
            <w:tcW w:w="5589" w:type="dxa"/>
            <w:shd w:val="clear" w:color="auto" w:fill="auto"/>
          </w:tcPr>
          <w:p w14:paraId="3F3FFBBC"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Bolest zad</w:t>
            </w:r>
          </w:p>
        </w:tc>
      </w:tr>
      <w:tr w:rsidR="00146989" w:rsidRPr="00FF617B" w14:paraId="2E9F88F2" w14:textId="77777777" w:rsidTr="00686A6D">
        <w:trPr>
          <w:cantSplit/>
          <w:trHeight w:val="256"/>
        </w:trPr>
        <w:tc>
          <w:tcPr>
            <w:tcW w:w="2829" w:type="dxa"/>
            <w:vMerge/>
            <w:shd w:val="clear" w:color="auto" w:fill="auto"/>
          </w:tcPr>
          <w:p w14:paraId="3C315CD3" w14:textId="77777777" w:rsidR="00146989" w:rsidRPr="00562D3C" w:rsidRDefault="00146989" w:rsidP="00146989">
            <w:pPr>
              <w:keepNext/>
              <w:keepLines/>
              <w:tabs>
                <w:tab w:val="left" w:pos="567"/>
              </w:tabs>
              <w:autoSpaceDE w:val="0"/>
              <w:autoSpaceDN w:val="0"/>
              <w:adjustRightInd w:val="0"/>
              <w:rPr>
                <w:rFonts w:eastAsia="Times New Roman"/>
                <w:iCs/>
                <w:sz w:val="22"/>
                <w:szCs w:val="24"/>
                <w:lang w:val="cs-CZ" w:eastAsia="ja-JP"/>
              </w:rPr>
            </w:pPr>
          </w:p>
        </w:tc>
        <w:tc>
          <w:tcPr>
            <w:tcW w:w="1329" w:type="dxa"/>
            <w:shd w:val="clear" w:color="auto" w:fill="auto"/>
          </w:tcPr>
          <w:p w14:paraId="4CC2E0F8"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4"/>
                <w:lang w:val="cs-CZ" w:eastAsia="ja-JP"/>
              </w:rPr>
              <w:t>Časté</w:t>
            </w:r>
          </w:p>
        </w:tc>
        <w:tc>
          <w:tcPr>
            <w:tcW w:w="5589" w:type="dxa"/>
            <w:shd w:val="clear" w:color="auto" w:fill="auto"/>
          </w:tcPr>
          <w:p w14:paraId="6B3D6D85"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2"/>
                <w:lang w:val="cs-CZ" w:eastAsia="en-US"/>
              </w:rPr>
              <w:t>Myalgie, svalové spazmy, muskuloskeletární bolest, bolest kostí</w:t>
            </w:r>
          </w:p>
        </w:tc>
      </w:tr>
      <w:tr w:rsidR="00146989" w:rsidRPr="00562D3C" w14:paraId="0928714B" w14:textId="77777777" w:rsidTr="00686A6D">
        <w:trPr>
          <w:cantSplit/>
          <w:trHeight w:val="271"/>
        </w:trPr>
        <w:tc>
          <w:tcPr>
            <w:tcW w:w="2829" w:type="dxa"/>
            <w:vMerge/>
            <w:shd w:val="clear" w:color="auto" w:fill="auto"/>
          </w:tcPr>
          <w:p w14:paraId="39556888"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1C98013A" w14:textId="77777777" w:rsidR="00146989" w:rsidRPr="00562D3C" w:rsidRDefault="00146989" w:rsidP="00146989">
            <w:pPr>
              <w:keepNext/>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4"/>
                <w:lang w:val="cs-CZ" w:eastAsia="ja-JP"/>
              </w:rPr>
              <w:t>Méně časté</w:t>
            </w:r>
          </w:p>
        </w:tc>
        <w:tc>
          <w:tcPr>
            <w:tcW w:w="5589" w:type="dxa"/>
            <w:shd w:val="clear" w:color="auto" w:fill="auto"/>
          </w:tcPr>
          <w:p w14:paraId="0E73BD0E" w14:textId="77777777" w:rsidR="00146989" w:rsidRPr="00562D3C" w:rsidRDefault="00146989" w:rsidP="00146989">
            <w:pPr>
              <w:keepNext/>
              <w:tabs>
                <w:tab w:val="left" w:pos="567"/>
              </w:tabs>
              <w:autoSpaceDE w:val="0"/>
              <w:autoSpaceDN w:val="0"/>
              <w:adjustRightInd w:val="0"/>
              <w:rPr>
                <w:rFonts w:eastAsia="Times New Roman"/>
                <w:sz w:val="22"/>
                <w:szCs w:val="24"/>
                <w:lang w:val="cs-CZ" w:eastAsia="ja-JP"/>
              </w:rPr>
            </w:pPr>
            <w:r w:rsidRPr="00562D3C">
              <w:rPr>
                <w:rFonts w:eastAsia="Times New Roman"/>
                <w:sz w:val="22"/>
                <w:szCs w:val="22"/>
                <w:lang w:val="cs-CZ" w:eastAsia="en-US"/>
              </w:rPr>
              <w:t>Svalová slabost</w:t>
            </w:r>
          </w:p>
        </w:tc>
      </w:tr>
      <w:tr w:rsidR="00146989" w:rsidRPr="00FF617B" w14:paraId="61D9453A" w14:textId="77777777" w:rsidTr="00686A6D">
        <w:trPr>
          <w:cantSplit/>
          <w:trHeight w:val="512"/>
        </w:trPr>
        <w:tc>
          <w:tcPr>
            <w:tcW w:w="2829" w:type="dxa"/>
            <w:vMerge w:val="restart"/>
            <w:shd w:val="clear" w:color="auto" w:fill="auto"/>
          </w:tcPr>
          <w:p w14:paraId="6F8F0E5A"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Poruchy ledvin a močových cest</w:t>
            </w:r>
          </w:p>
        </w:tc>
        <w:tc>
          <w:tcPr>
            <w:tcW w:w="1329" w:type="dxa"/>
            <w:shd w:val="clear" w:color="auto" w:fill="auto"/>
          </w:tcPr>
          <w:p w14:paraId="5E26972B" w14:textId="77777777" w:rsidR="00146989" w:rsidRPr="00562D3C" w:rsidRDefault="00146989" w:rsidP="00146989">
            <w:pPr>
              <w:keepNext/>
              <w:keepLines/>
              <w:tabs>
                <w:tab w:val="left" w:pos="567"/>
              </w:tabs>
              <w:autoSpaceDE w:val="0"/>
              <w:autoSpaceDN w:val="0"/>
              <w:adjustRightInd w:val="0"/>
              <w:rPr>
                <w:rFonts w:eastAsia="Times New Roman"/>
                <w:iCs/>
                <w:sz w:val="22"/>
                <w:szCs w:val="24"/>
                <w:lang w:val="cs-CZ" w:eastAsia="ja-JP"/>
              </w:rPr>
            </w:pPr>
            <w:r w:rsidRPr="00562D3C">
              <w:rPr>
                <w:rFonts w:eastAsia="Times New Roman"/>
                <w:iCs/>
                <w:sz w:val="22"/>
                <w:szCs w:val="24"/>
                <w:lang w:val="cs-CZ" w:eastAsia="ja-JP"/>
              </w:rPr>
              <w:t>Časté</w:t>
            </w:r>
          </w:p>
        </w:tc>
        <w:tc>
          <w:tcPr>
            <w:tcW w:w="5589" w:type="dxa"/>
            <w:shd w:val="clear" w:color="auto" w:fill="auto"/>
          </w:tcPr>
          <w:p w14:paraId="09822BDC" w14:textId="37C3420F"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2"/>
                <w:lang w:val="cs-CZ" w:eastAsia="en-US"/>
              </w:rPr>
              <w:t>Proteinurie</w:t>
            </w:r>
            <w:r w:rsidRPr="00562D3C">
              <w:rPr>
                <w:rFonts w:eastAsia="Times New Roman"/>
                <w:sz w:val="22"/>
                <w:szCs w:val="24"/>
                <w:lang w:val="cs-CZ" w:eastAsia="ja-JP"/>
              </w:rPr>
              <w:t xml:space="preserve">, </w:t>
            </w:r>
            <w:r w:rsidRPr="00562D3C">
              <w:rPr>
                <w:rFonts w:eastAsia="Times New Roman"/>
                <w:sz w:val="22"/>
                <w:szCs w:val="22"/>
                <w:lang w:val="cs-CZ" w:eastAsia="en-US"/>
              </w:rPr>
              <w:t xml:space="preserve">zvýšení </w:t>
            </w:r>
            <w:r w:rsidR="003F6994" w:rsidRPr="00562D3C">
              <w:rPr>
                <w:rFonts w:eastAsia="Times New Roman"/>
                <w:sz w:val="22"/>
                <w:szCs w:val="22"/>
                <w:lang w:val="cs-CZ" w:eastAsia="en-US"/>
              </w:rPr>
              <w:t xml:space="preserve">hladiny </w:t>
            </w:r>
            <w:r w:rsidRPr="00562D3C">
              <w:rPr>
                <w:rFonts w:eastAsia="Times New Roman"/>
                <w:sz w:val="22"/>
                <w:szCs w:val="22"/>
                <w:lang w:val="cs-CZ" w:eastAsia="en-US"/>
              </w:rPr>
              <w:t>kreatininu v krvi</w:t>
            </w:r>
            <w:r w:rsidRPr="00562D3C">
              <w:rPr>
                <w:rFonts w:eastAsia="Times New Roman"/>
                <w:sz w:val="22"/>
                <w:szCs w:val="24"/>
                <w:lang w:val="cs-CZ" w:eastAsia="ja-JP"/>
              </w:rPr>
              <w:t>, trombotická mikroangiopatie s renálním selháním</w:t>
            </w:r>
            <w:r w:rsidRPr="00562D3C">
              <w:rPr>
                <w:rFonts w:eastAsia="Times New Roman"/>
                <w:sz w:val="22"/>
                <w:szCs w:val="24"/>
                <w:vertAlign w:val="superscript"/>
                <w:lang w:val="cs-CZ" w:eastAsia="ja-JP"/>
              </w:rPr>
              <w:t>‡</w:t>
            </w:r>
          </w:p>
        </w:tc>
      </w:tr>
      <w:tr w:rsidR="00146989" w:rsidRPr="00FF617B" w14:paraId="360F0983" w14:textId="77777777" w:rsidTr="00686A6D">
        <w:trPr>
          <w:cantSplit/>
          <w:trHeight w:val="528"/>
        </w:trPr>
        <w:tc>
          <w:tcPr>
            <w:tcW w:w="2829" w:type="dxa"/>
            <w:vMerge/>
            <w:shd w:val="clear" w:color="auto" w:fill="auto"/>
          </w:tcPr>
          <w:p w14:paraId="6741A5A6" w14:textId="77777777" w:rsidR="00146989" w:rsidRPr="00562D3C" w:rsidRDefault="00146989" w:rsidP="00146989">
            <w:pPr>
              <w:keepNext/>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5C7CBA81"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4"/>
                <w:lang w:val="cs-CZ" w:eastAsia="ja-JP"/>
              </w:rPr>
              <w:t>Méně časté</w:t>
            </w:r>
          </w:p>
        </w:tc>
        <w:tc>
          <w:tcPr>
            <w:tcW w:w="5589" w:type="dxa"/>
            <w:shd w:val="clear" w:color="auto" w:fill="auto"/>
          </w:tcPr>
          <w:p w14:paraId="380BC19A"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en-US"/>
              </w:rPr>
            </w:pPr>
            <w:r w:rsidRPr="00562D3C">
              <w:rPr>
                <w:rFonts w:eastAsia="Times New Roman"/>
                <w:sz w:val="22"/>
                <w:szCs w:val="22"/>
                <w:lang w:val="cs-CZ" w:eastAsia="en-US"/>
              </w:rPr>
              <w:t>Renální selhání</w:t>
            </w:r>
            <w:r w:rsidRPr="00562D3C">
              <w:rPr>
                <w:rFonts w:eastAsia="Times New Roman"/>
                <w:sz w:val="22"/>
                <w:szCs w:val="24"/>
                <w:lang w:val="cs-CZ" w:eastAsia="ja-JP"/>
              </w:rPr>
              <w:t xml:space="preserve">, </w:t>
            </w:r>
            <w:r w:rsidRPr="00562D3C">
              <w:rPr>
                <w:rFonts w:eastAsia="Times New Roman"/>
                <w:sz w:val="22"/>
                <w:szCs w:val="22"/>
                <w:lang w:val="cs-CZ" w:eastAsia="en-US"/>
              </w:rPr>
              <w:t>leukocyturie</w:t>
            </w:r>
            <w:r w:rsidRPr="00562D3C">
              <w:rPr>
                <w:rFonts w:eastAsia="Times New Roman"/>
                <w:sz w:val="22"/>
                <w:szCs w:val="24"/>
                <w:lang w:val="cs-CZ" w:eastAsia="ja-JP"/>
              </w:rPr>
              <w:t xml:space="preserve">, </w:t>
            </w:r>
            <w:r w:rsidRPr="00562D3C">
              <w:rPr>
                <w:rFonts w:eastAsia="Times New Roman"/>
                <w:sz w:val="22"/>
                <w:szCs w:val="22"/>
                <w:lang w:val="cs-CZ" w:eastAsia="en-US"/>
              </w:rPr>
              <w:t>lupoidní nefritida</w:t>
            </w:r>
            <w:r w:rsidRPr="00562D3C">
              <w:rPr>
                <w:rFonts w:eastAsia="Times New Roman"/>
                <w:sz w:val="22"/>
                <w:szCs w:val="24"/>
                <w:lang w:val="cs-CZ" w:eastAsia="ja-JP"/>
              </w:rPr>
              <w:t xml:space="preserve">, </w:t>
            </w:r>
            <w:r w:rsidRPr="00562D3C">
              <w:rPr>
                <w:rFonts w:eastAsia="Times New Roman"/>
                <w:sz w:val="22"/>
                <w:szCs w:val="22"/>
                <w:lang w:val="cs-CZ" w:eastAsia="en-US"/>
              </w:rPr>
              <w:t>nykturie</w:t>
            </w:r>
            <w:r w:rsidRPr="00562D3C">
              <w:rPr>
                <w:rFonts w:eastAsia="Times New Roman"/>
                <w:sz w:val="22"/>
                <w:szCs w:val="24"/>
                <w:lang w:val="cs-CZ" w:eastAsia="ja-JP"/>
              </w:rPr>
              <w:t xml:space="preserve">, </w:t>
            </w:r>
            <w:r w:rsidRPr="00562D3C">
              <w:rPr>
                <w:rFonts w:eastAsia="Times New Roman"/>
                <w:sz w:val="22"/>
                <w:szCs w:val="22"/>
                <w:lang w:val="cs-CZ" w:eastAsia="en-US"/>
              </w:rPr>
              <w:t>zvýšení hladiny močoviny v krvi</w:t>
            </w:r>
            <w:r w:rsidRPr="00562D3C">
              <w:rPr>
                <w:rFonts w:eastAsia="Times New Roman"/>
                <w:sz w:val="22"/>
                <w:szCs w:val="24"/>
                <w:lang w:val="cs-CZ" w:eastAsia="ja-JP"/>
              </w:rPr>
              <w:t xml:space="preserve">, </w:t>
            </w:r>
            <w:r w:rsidRPr="00562D3C">
              <w:rPr>
                <w:rFonts w:eastAsia="Times New Roman"/>
                <w:sz w:val="22"/>
                <w:szCs w:val="22"/>
                <w:lang w:val="cs-CZ" w:eastAsia="en-US"/>
              </w:rPr>
              <w:t>zvýšení poměru bílkoviny v moči ku kreatininu v moči</w:t>
            </w:r>
          </w:p>
        </w:tc>
      </w:tr>
      <w:tr w:rsidR="00146989" w:rsidRPr="00562D3C" w14:paraId="74E4AE85" w14:textId="77777777" w:rsidTr="00686A6D">
        <w:trPr>
          <w:cantSplit/>
          <w:trHeight w:val="528"/>
        </w:trPr>
        <w:tc>
          <w:tcPr>
            <w:tcW w:w="2829" w:type="dxa"/>
            <w:tcBorders>
              <w:bottom w:val="single" w:sz="4" w:space="0" w:color="auto"/>
            </w:tcBorders>
            <w:shd w:val="clear" w:color="auto" w:fill="auto"/>
          </w:tcPr>
          <w:p w14:paraId="79ECB4E3" w14:textId="77777777" w:rsidR="00146989" w:rsidRPr="00562D3C" w:rsidRDefault="00146989" w:rsidP="00146989">
            <w:pPr>
              <w:keepLines/>
              <w:tabs>
                <w:tab w:val="left" w:pos="567"/>
              </w:tabs>
              <w:autoSpaceDE w:val="0"/>
              <w:autoSpaceDN w:val="0"/>
              <w:adjustRightInd w:val="0"/>
              <w:rPr>
                <w:rFonts w:eastAsia="Times New Roman"/>
                <w:iCs/>
                <w:sz w:val="22"/>
                <w:szCs w:val="24"/>
                <w:lang w:val="cs-CZ" w:eastAsia="ja-JP"/>
              </w:rPr>
            </w:pPr>
            <w:r w:rsidRPr="00562D3C">
              <w:rPr>
                <w:rFonts w:eastAsia="Times New Roman"/>
                <w:iCs/>
                <w:sz w:val="22"/>
                <w:szCs w:val="24"/>
                <w:lang w:val="cs-CZ" w:eastAsia="ja-JP"/>
              </w:rPr>
              <w:t>Poruchy reprodukčního systému a prsu</w:t>
            </w:r>
          </w:p>
        </w:tc>
        <w:tc>
          <w:tcPr>
            <w:tcW w:w="1329" w:type="dxa"/>
            <w:shd w:val="clear" w:color="auto" w:fill="auto"/>
          </w:tcPr>
          <w:p w14:paraId="08E4618D"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4"/>
                <w:lang w:val="cs-CZ" w:eastAsia="ja-JP"/>
              </w:rPr>
              <w:t>Časté</w:t>
            </w:r>
          </w:p>
        </w:tc>
        <w:tc>
          <w:tcPr>
            <w:tcW w:w="5589" w:type="dxa"/>
            <w:shd w:val="clear" w:color="auto" w:fill="auto"/>
          </w:tcPr>
          <w:p w14:paraId="3C7F2614"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2"/>
                <w:lang w:val="cs-CZ" w:eastAsia="en-US"/>
              </w:rPr>
              <w:t>Menoragie</w:t>
            </w:r>
          </w:p>
        </w:tc>
      </w:tr>
      <w:tr w:rsidR="00146989" w:rsidRPr="00FF617B" w14:paraId="71F4ACF0" w14:textId="77777777" w:rsidTr="00686A6D">
        <w:trPr>
          <w:cantSplit/>
          <w:trHeight w:val="512"/>
        </w:trPr>
        <w:tc>
          <w:tcPr>
            <w:tcW w:w="2829" w:type="dxa"/>
            <w:vMerge w:val="restart"/>
            <w:shd w:val="clear" w:color="auto" w:fill="auto"/>
          </w:tcPr>
          <w:p w14:paraId="04081BAE" w14:textId="77777777" w:rsidR="00146989" w:rsidRPr="00562D3C" w:rsidRDefault="00146989" w:rsidP="00146989">
            <w:pPr>
              <w:keepNext/>
              <w:keepLines/>
              <w:tabs>
                <w:tab w:val="left" w:pos="567"/>
              </w:tabs>
              <w:autoSpaceDE w:val="0"/>
              <w:autoSpaceDN w:val="0"/>
              <w:adjustRightInd w:val="0"/>
              <w:rPr>
                <w:rFonts w:eastAsia="Times New Roman"/>
                <w:iCs/>
                <w:sz w:val="22"/>
                <w:szCs w:val="24"/>
                <w:lang w:val="cs-CZ" w:eastAsia="ja-JP"/>
              </w:rPr>
            </w:pPr>
            <w:r w:rsidRPr="00562D3C">
              <w:rPr>
                <w:rFonts w:eastAsia="Times New Roman"/>
                <w:iCs/>
                <w:sz w:val="22"/>
                <w:szCs w:val="24"/>
                <w:lang w:val="cs-CZ" w:eastAsia="ja-JP"/>
              </w:rPr>
              <w:lastRenderedPageBreak/>
              <w:t>Celkové poruchy a reakce v místě aplikace</w:t>
            </w:r>
          </w:p>
        </w:tc>
        <w:tc>
          <w:tcPr>
            <w:tcW w:w="1329" w:type="dxa"/>
            <w:shd w:val="clear" w:color="auto" w:fill="auto"/>
          </w:tcPr>
          <w:p w14:paraId="461AA353"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Časté</w:t>
            </w:r>
          </w:p>
        </w:tc>
        <w:tc>
          <w:tcPr>
            <w:tcW w:w="5589" w:type="dxa"/>
            <w:shd w:val="clear" w:color="auto" w:fill="auto"/>
          </w:tcPr>
          <w:p w14:paraId="06F87B13"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Pyrexie</w:t>
            </w:r>
            <w:r w:rsidRPr="00562D3C">
              <w:rPr>
                <w:rFonts w:eastAsia="Times New Roman"/>
                <w:sz w:val="22"/>
                <w:szCs w:val="24"/>
                <w:lang w:val="cs-CZ" w:eastAsia="en-US"/>
              </w:rPr>
              <w:t xml:space="preserve">*, </w:t>
            </w:r>
            <w:r w:rsidRPr="00562D3C">
              <w:rPr>
                <w:rFonts w:eastAsia="Times New Roman"/>
                <w:sz w:val="22"/>
                <w:szCs w:val="22"/>
                <w:lang w:val="cs-CZ" w:eastAsia="en-US"/>
              </w:rPr>
              <w:t>bolest na hrudi</w:t>
            </w:r>
            <w:r w:rsidRPr="00562D3C">
              <w:rPr>
                <w:rFonts w:eastAsia="Times New Roman"/>
                <w:sz w:val="22"/>
                <w:szCs w:val="24"/>
                <w:lang w:val="cs-CZ" w:eastAsia="ja-JP"/>
              </w:rPr>
              <w:t xml:space="preserve">, </w:t>
            </w:r>
            <w:r w:rsidRPr="00562D3C">
              <w:rPr>
                <w:rFonts w:eastAsia="Times New Roman"/>
                <w:sz w:val="22"/>
                <w:szCs w:val="22"/>
                <w:lang w:val="cs-CZ" w:eastAsia="en-US"/>
              </w:rPr>
              <w:t>astenie</w:t>
            </w:r>
          </w:p>
          <w:p w14:paraId="05964C2A"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4"/>
                <w:lang w:val="cs-CZ" w:eastAsia="ja-JP"/>
              </w:rPr>
              <w:t>* Velmi časté u pediatrických pacientů s ITP</w:t>
            </w:r>
          </w:p>
        </w:tc>
      </w:tr>
      <w:tr w:rsidR="00146989" w:rsidRPr="00FF617B" w14:paraId="21BB1EBE" w14:textId="77777777" w:rsidTr="00686A6D">
        <w:trPr>
          <w:cantSplit/>
          <w:trHeight w:val="528"/>
        </w:trPr>
        <w:tc>
          <w:tcPr>
            <w:tcW w:w="2829" w:type="dxa"/>
            <w:vMerge/>
            <w:shd w:val="clear" w:color="auto" w:fill="auto"/>
          </w:tcPr>
          <w:p w14:paraId="529B708B"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p>
        </w:tc>
        <w:tc>
          <w:tcPr>
            <w:tcW w:w="1329" w:type="dxa"/>
            <w:shd w:val="clear" w:color="auto" w:fill="auto"/>
          </w:tcPr>
          <w:p w14:paraId="303959FE"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4"/>
                <w:lang w:val="cs-CZ" w:eastAsia="ja-JP"/>
              </w:rPr>
              <w:t>Méně časté</w:t>
            </w:r>
          </w:p>
        </w:tc>
        <w:tc>
          <w:tcPr>
            <w:tcW w:w="5589" w:type="dxa"/>
            <w:shd w:val="clear" w:color="auto" w:fill="auto"/>
          </w:tcPr>
          <w:p w14:paraId="233E226B"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sz w:val="22"/>
                <w:szCs w:val="22"/>
                <w:lang w:val="cs-CZ" w:eastAsia="en-US"/>
              </w:rPr>
              <w:t>Pocity horka</w:t>
            </w:r>
            <w:r w:rsidRPr="00562D3C">
              <w:rPr>
                <w:rFonts w:eastAsia="Times New Roman"/>
                <w:sz w:val="22"/>
                <w:szCs w:val="24"/>
                <w:lang w:val="cs-CZ" w:eastAsia="ja-JP"/>
              </w:rPr>
              <w:t xml:space="preserve">, </w:t>
            </w:r>
            <w:r w:rsidRPr="00562D3C">
              <w:rPr>
                <w:rFonts w:eastAsia="Times New Roman"/>
                <w:sz w:val="22"/>
                <w:szCs w:val="22"/>
                <w:lang w:val="cs-CZ" w:eastAsia="en-US"/>
              </w:rPr>
              <w:t>hemoragie cévy v místě vpichu</w:t>
            </w:r>
            <w:r w:rsidRPr="00562D3C">
              <w:rPr>
                <w:rFonts w:eastAsia="Times New Roman"/>
                <w:sz w:val="22"/>
                <w:szCs w:val="24"/>
                <w:lang w:val="cs-CZ" w:eastAsia="ja-JP"/>
              </w:rPr>
              <w:t xml:space="preserve">, </w:t>
            </w:r>
            <w:r w:rsidRPr="00562D3C">
              <w:rPr>
                <w:rFonts w:eastAsia="Times New Roman"/>
                <w:sz w:val="22"/>
                <w:szCs w:val="22"/>
                <w:lang w:val="cs-CZ" w:eastAsia="en-US"/>
              </w:rPr>
              <w:t>pocit nervozity</w:t>
            </w:r>
            <w:r w:rsidRPr="00562D3C">
              <w:rPr>
                <w:rFonts w:eastAsia="Times New Roman"/>
                <w:sz w:val="22"/>
                <w:szCs w:val="24"/>
                <w:lang w:val="cs-CZ" w:eastAsia="ja-JP"/>
              </w:rPr>
              <w:t xml:space="preserve">, </w:t>
            </w:r>
            <w:r w:rsidRPr="00562D3C">
              <w:rPr>
                <w:rFonts w:eastAsia="Times New Roman"/>
                <w:sz w:val="22"/>
                <w:szCs w:val="22"/>
                <w:lang w:val="cs-CZ" w:eastAsia="en-US"/>
              </w:rPr>
              <w:t>zánět ran</w:t>
            </w:r>
            <w:r w:rsidRPr="00562D3C">
              <w:rPr>
                <w:rFonts w:eastAsia="Times New Roman"/>
                <w:sz w:val="22"/>
                <w:szCs w:val="24"/>
                <w:lang w:val="cs-CZ" w:eastAsia="ja-JP"/>
              </w:rPr>
              <w:t xml:space="preserve">, </w:t>
            </w:r>
            <w:r w:rsidRPr="00562D3C">
              <w:rPr>
                <w:rFonts w:eastAsia="Times New Roman"/>
                <w:sz w:val="22"/>
                <w:szCs w:val="22"/>
                <w:lang w:val="cs-CZ" w:eastAsia="en-US"/>
              </w:rPr>
              <w:t>malátnost</w:t>
            </w:r>
            <w:r w:rsidRPr="00562D3C">
              <w:rPr>
                <w:rFonts w:eastAsia="Times New Roman"/>
                <w:sz w:val="22"/>
                <w:szCs w:val="24"/>
                <w:lang w:val="cs-CZ" w:eastAsia="ja-JP"/>
              </w:rPr>
              <w:t xml:space="preserve">, </w:t>
            </w:r>
            <w:r w:rsidRPr="00562D3C">
              <w:rPr>
                <w:rFonts w:eastAsia="Times New Roman"/>
                <w:sz w:val="22"/>
                <w:szCs w:val="22"/>
                <w:lang w:val="cs-CZ" w:eastAsia="en-US"/>
              </w:rPr>
              <w:t>pocit přítomnosti cizího tělesa</w:t>
            </w:r>
          </w:p>
        </w:tc>
      </w:tr>
      <w:tr w:rsidR="00146989" w:rsidRPr="00FF617B" w14:paraId="260D95B0" w14:textId="77777777" w:rsidTr="00686A6D">
        <w:trPr>
          <w:cantSplit/>
          <w:trHeight w:val="256"/>
        </w:trPr>
        <w:tc>
          <w:tcPr>
            <w:tcW w:w="2829" w:type="dxa"/>
            <w:vMerge w:val="restart"/>
            <w:shd w:val="clear" w:color="auto" w:fill="auto"/>
          </w:tcPr>
          <w:p w14:paraId="22971786" w14:textId="77777777" w:rsidR="00146989" w:rsidRPr="00562D3C" w:rsidRDefault="00146989" w:rsidP="00146989">
            <w:pPr>
              <w:keepNext/>
              <w:keepLines/>
              <w:tabs>
                <w:tab w:val="left" w:pos="567"/>
              </w:tabs>
              <w:autoSpaceDE w:val="0"/>
              <w:autoSpaceDN w:val="0"/>
              <w:adjustRightInd w:val="0"/>
              <w:rPr>
                <w:rFonts w:eastAsia="Times New Roman"/>
                <w:iCs/>
                <w:sz w:val="22"/>
                <w:szCs w:val="24"/>
                <w:lang w:val="cs-CZ" w:eastAsia="ja-JP"/>
              </w:rPr>
            </w:pPr>
            <w:r w:rsidRPr="00562D3C">
              <w:rPr>
                <w:rFonts w:eastAsia="Times New Roman"/>
                <w:iCs/>
                <w:sz w:val="22"/>
                <w:szCs w:val="24"/>
                <w:lang w:val="cs-CZ" w:eastAsia="ja-JP"/>
              </w:rPr>
              <w:t>Vyšetření</w:t>
            </w:r>
          </w:p>
        </w:tc>
        <w:tc>
          <w:tcPr>
            <w:tcW w:w="1329" w:type="dxa"/>
            <w:shd w:val="clear" w:color="auto" w:fill="auto"/>
          </w:tcPr>
          <w:p w14:paraId="196E2182" w14:textId="77777777" w:rsidR="00146989" w:rsidRPr="00562D3C" w:rsidRDefault="00146989" w:rsidP="00146989">
            <w:pPr>
              <w:keepNext/>
              <w:keepLines/>
              <w:tabs>
                <w:tab w:val="left" w:pos="567"/>
              </w:tabs>
              <w:autoSpaceDE w:val="0"/>
              <w:autoSpaceDN w:val="0"/>
              <w:adjustRightInd w:val="0"/>
              <w:rPr>
                <w:rFonts w:eastAsia="Times New Roman"/>
                <w:iCs/>
                <w:sz w:val="22"/>
                <w:szCs w:val="24"/>
                <w:lang w:val="cs-CZ" w:eastAsia="ja-JP"/>
              </w:rPr>
            </w:pPr>
            <w:r w:rsidRPr="00562D3C">
              <w:rPr>
                <w:rFonts w:eastAsia="Times New Roman"/>
                <w:iCs/>
                <w:sz w:val="22"/>
                <w:szCs w:val="24"/>
                <w:lang w:val="cs-CZ" w:eastAsia="ja-JP"/>
              </w:rPr>
              <w:t>Časté</w:t>
            </w:r>
          </w:p>
        </w:tc>
        <w:tc>
          <w:tcPr>
            <w:tcW w:w="5589" w:type="dxa"/>
            <w:shd w:val="clear" w:color="auto" w:fill="auto"/>
          </w:tcPr>
          <w:p w14:paraId="31084A0D" w14:textId="22892A45" w:rsidR="00146989" w:rsidRPr="00562D3C" w:rsidRDefault="00146989" w:rsidP="00146989">
            <w:pPr>
              <w:keepNext/>
              <w:keepLines/>
              <w:tabs>
                <w:tab w:val="left" w:pos="567"/>
              </w:tabs>
              <w:autoSpaceDE w:val="0"/>
              <w:autoSpaceDN w:val="0"/>
              <w:adjustRightInd w:val="0"/>
              <w:rPr>
                <w:rFonts w:eastAsia="Times New Roman"/>
                <w:sz w:val="22"/>
                <w:szCs w:val="24"/>
                <w:lang w:val="cs-CZ" w:eastAsia="en-US"/>
              </w:rPr>
            </w:pPr>
            <w:r w:rsidRPr="00562D3C">
              <w:rPr>
                <w:rFonts w:eastAsia="Times New Roman"/>
                <w:sz w:val="22"/>
                <w:szCs w:val="22"/>
                <w:lang w:val="cs-CZ" w:eastAsia="en-US"/>
              </w:rPr>
              <w:t xml:space="preserve">Zvýšení </w:t>
            </w:r>
            <w:r w:rsidR="003F6994" w:rsidRPr="00562D3C">
              <w:rPr>
                <w:rFonts w:eastAsia="Times New Roman"/>
                <w:sz w:val="22"/>
                <w:szCs w:val="22"/>
                <w:lang w:val="cs-CZ" w:eastAsia="en-US"/>
              </w:rPr>
              <w:t xml:space="preserve">hladiny </w:t>
            </w:r>
            <w:r w:rsidRPr="00562D3C">
              <w:rPr>
                <w:rFonts w:eastAsia="Times New Roman"/>
                <w:sz w:val="22"/>
                <w:szCs w:val="22"/>
                <w:lang w:val="cs-CZ" w:eastAsia="en-US"/>
              </w:rPr>
              <w:t>alkalické fosfatázy v krvi</w:t>
            </w:r>
          </w:p>
        </w:tc>
      </w:tr>
      <w:tr w:rsidR="00146989" w:rsidRPr="00FF617B" w14:paraId="342753A0" w14:textId="77777777" w:rsidTr="00686A6D">
        <w:trPr>
          <w:cantSplit/>
          <w:trHeight w:val="528"/>
        </w:trPr>
        <w:tc>
          <w:tcPr>
            <w:tcW w:w="2829" w:type="dxa"/>
            <w:vMerge/>
            <w:shd w:val="clear" w:color="auto" w:fill="auto"/>
          </w:tcPr>
          <w:p w14:paraId="723446EB" w14:textId="77777777" w:rsidR="00146989" w:rsidRPr="00562D3C" w:rsidRDefault="00146989" w:rsidP="00146989">
            <w:pPr>
              <w:keepNext/>
              <w:tabs>
                <w:tab w:val="left" w:pos="567"/>
              </w:tabs>
              <w:autoSpaceDE w:val="0"/>
              <w:autoSpaceDN w:val="0"/>
              <w:adjustRightInd w:val="0"/>
              <w:rPr>
                <w:rFonts w:eastAsia="Times New Roman"/>
                <w:iCs/>
                <w:sz w:val="22"/>
                <w:szCs w:val="24"/>
                <w:lang w:val="cs-CZ" w:eastAsia="ja-JP"/>
              </w:rPr>
            </w:pPr>
          </w:p>
        </w:tc>
        <w:tc>
          <w:tcPr>
            <w:tcW w:w="1329" w:type="dxa"/>
            <w:shd w:val="clear" w:color="auto" w:fill="auto"/>
          </w:tcPr>
          <w:p w14:paraId="5A91983C" w14:textId="77777777" w:rsidR="00146989" w:rsidRPr="00562D3C" w:rsidRDefault="00146989" w:rsidP="00146989">
            <w:pPr>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4"/>
                <w:lang w:val="cs-CZ" w:eastAsia="ja-JP"/>
              </w:rPr>
              <w:t>Méně časté</w:t>
            </w:r>
          </w:p>
        </w:tc>
        <w:tc>
          <w:tcPr>
            <w:tcW w:w="5589" w:type="dxa"/>
            <w:shd w:val="clear" w:color="auto" w:fill="auto"/>
          </w:tcPr>
          <w:p w14:paraId="1E8A212C" w14:textId="4EEA3269" w:rsidR="00146989" w:rsidRPr="00562D3C" w:rsidRDefault="00146989" w:rsidP="00146989">
            <w:pPr>
              <w:keepLines/>
              <w:tabs>
                <w:tab w:val="left" w:pos="567"/>
              </w:tabs>
              <w:autoSpaceDE w:val="0"/>
              <w:autoSpaceDN w:val="0"/>
              <w:adjustRightInd w:val="0"/>
              <w:rPr>
                <w:rFonts w:eastAsia="Times New Roman"/>
                <w:sz w:val="22"/>
                <w:szCs w:val="24"/>
                <w:lang w:val="cs-CZ" w:eastAsia="en-US"/>
              </w:rPr>
            </w:pPr>
            <w:r w:rsidRPr="00562D3C">
              <w:rPr>
                <w:rFonts w:eastAsia="Times New Roman"/>
                <w:sz w:val="22"/>
                <w:szCs w:val="22"/>
                <w:lang w:val="cs-CZ" w:eastAsia="en-US"/>
              </w:rPr>
              <w:t xml:space="preserve">Zvýšení </w:t>
            </w:r>
            <w:r w:rsidR="003F6994" w:rsidRPr="00562D3C">
              <w:rPr>
                <w:rFonts w:eastAsia="Times New Roman"/>
                <w:sz w:val="22"/>
                <w:szCs w:val="22"/>
                <w:lang w:val="cs-CZ" w:eastAsia="en-US"/>
              </w:rPr>
              <w:t xml:space="preserve">hladiny </w:t>
            </w:r>
            <w:r w:rsidRPr="00562D3C">
              <w:rPr>
                <w:rFonts w:eastAsia="Times New Roman"/>
                <w:sz w:val="22"/>
                <w:szCs w:val="22"/>
                <w:lang w:val="cs-CZ" w:eastAsia="en-US"/>
              </w:rPr>
              <w:t>albuminu v krvi</w:t>
            </w:r>
            <w:r w:rsidRPr="00562D3C">
              <w:rPr>
                <w:rFonts w:eastAsia="Times New Roman"/>
                <w:sz w:val="22"/>
                <w:szCs w:val="24"/>
                <w:lang w:val="cs-CZ" w:eastAsia="en-US"/>
              </w:rPr>
              <w:t xml:space="preserve">, </w:t>
            </w:r>
            <w:r w:rsidRPr="00562D3C">
              <w:rPr>
                <w:rFonts w:eastAsia="Times New Roman"/>
                <w:sz w:val="22"/>
                <w:szCs w:val="22"/>
                <w:lang w:val="cs-CZ" w:eastAsia="en-US"/>
              </w:rPr>
              <w:t xml:space="preserve">zvýšení </w:t>
            </w:r>
            <w:r w:rsidR="003F6994" w:rsidRPr="00562D3C">
              <w:rPr>
                <w:rFonts w:eastAsia="Times New Roman"/>
                <w:sz w:val="22"/>
                <w:szCs w:val="22"/>
                <w:lang w:val="cs-CZ" w:eastAsia="en-US"/>
              </w:rPr>
              <w:t xml:space="preserve">hodnoty </w:t>
            </w:r>
            <w:r w:rsidRPr="00562D3C">
              <w:rPr>
                <w:rFonts w:eastAsia="Times New Roman"/>
                <w:sz w:val="22"/>
                <w:szCs w:val="22"/>
                <w:lang w:val="cs-CZ" w:eastAsia="en-US"/>
              </w:rPr>
              <w:t>celkové bílkoviny</w:t>
            </w:r>
            <w:r w:rsidRPr="00562D3C">
              <w:rPr>
                <w:rFonts w:eastAsia="Times New Roman"/>
                <w:sz w:val="22"/>
                <w:szCs w:val="24"/>
                <w:lang w:val="cs-CZ" w:eastAsia="en-US"/>
              </w:rPr>
              <w:t xml:space="preserve">, </w:t>
            </w:r>
            <w:r w:rsidRPr="00562D3C">
              <w:rPr>
                <w:rFonts w:eastAsia="Times New Roman"/>
                <w:sz w:val="22"/>
                <w:szCs w:val="22"/>
                <w:lang w:val="cs-CZ" w:eastAsia="en-US"/>
              </w:rPr>
              <w:t xml:space="preserve">snížení </w:t>
            </w:r>
            <w:r w:rsidR="003F6994" w:rsidRPr="00562D3C">
              <w:rPr>
                <w:rFonts w:eastAsia="Times New Roman"/>
                <w:sz w:val="22"/>
                <w:szCs w:val="22"/>
                <w:lang w:val="cs-CZ" w:eastAsia="en-US"/>
              </w:rPr>
              <w:t xml:space="preserve">hladiny </w:t>
            </w:r>
            <w:r w:rsidRPr="00562D3C">
              <w:rPr>
                <w:rFonts w:eastAsia="Times New Roman"/>
                <w:sz w:val="22"/>
                <w:szCs w:val="22"/>
                <w:lang w:val="cs-CZ" w:eastAsia="en-US"/>
              </w:rPr>
              <w:t>albuminu v krvi</w:t>
            </w:r>
            <w:r w:rsidRPr="00562D3C">
              <w:rPr>
                <w:rFonts w:eastAsia="Times New Roman"/>
                <w:sz w:val="22"/>
                <w:szCs w:val="24"/>
                <w:lang w:val="cs-CZ" w:eastAsia="en-US"/>
              </w:rPr>
              <w:t xml:space="preserve">, </w:t>
            </w:r>
            <w:r w:rsidRPr="00562D3C">
              <w:rPr>
                <w:rFonts w:eastAsia="Times New Roman"/>
                <w:sz w:val="22"/>
                <w:szCs w:val="22"/>
                <w:lang w:val="cs-CZ" w:eastAsia="en-US"/>
              </w:rPr>
              <w:t>zvýšení pH moči</w:t>
            </w:r>
          </w:p>
        </w:tc>
      </w:tr>
      <w:tr w:rsidR="00146989" w:rsidRPr="00562D3C" w14:paraId="37EB4B04" w14:textId="77777777" w:rsidTr="00686A6D">
        <w:trPr>
          <w:cantSplit/>
          <w:trHeight w:val="512"/>
        </w:trPr>
        <w:tc>
          <w:tcPr>
            <w:tcW w:w="2829" w:type="dxa"/>
            <w:shd w:val="clear" w:color="auto" w:fill="auto"/>
          </w:tcPr>
          <w:p w14:paraId="63BFF545"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en-US"/>
              </w:rPr>
            </w:pPr>
            <w:r w:rsidRPr="00562D3C">
              <w:rPr>
                <w:rFonts w:eastAsia="Times New Roman"/>
                <w:sz w:val="22"/>
                <w:szCs w:val="24"/>
                <w:lang w:val="cs-CZ" w:eastAsia="en-US"/>
              </w:rPr>
              <w:t>Poranění, otravy a procedurální komplikace</w:t>
            </w:r>
          </w:p>
        </w:tc>
        <w:tc>
          <w:tcPr>
            <w:tcW w:w="1329" w:type="dxa"/>
            <w:shd w:val="clear" w:color="auto" w:fill="auto"/>
          </w:tcPr>
          <w:p w14:paraId="5631313B"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ja-JP"/>
              </w:rPr>
            </w:pPr>
            <w:r w:rsidRPr="00562D3C">
              <w:rPr>
                <w:rFonts w:eastAsia="Times New Roman"/>
                <w:iCs/>
                <w:sz w:val="22"/>
                <w:szCs w:val="24"/>
                <w:lang w:val="cs-CZ" w:eastAsia="ja-JP"/>
              </w:rPr>
              <w:t>Méně časté</w:t>
            </w:r>
          </w:p>
        </w:tc>
        <w:tc>
          <w:tcPr>
            <w:tcW w:w="5589" w:type="dxa"/>
            <w:shd w:val="clear" w:color="auto" w:fill="auto"/>
          </w:tcPr>
          <w:p w14:paraId="383A841E" w14:textId="77777777" w:rsidR="00146989" w:rsidRPr="00562D3C" w:rsidRDefault="00146989" w:rsidP="00146989">
            <w:pPr>
              <w:keepNext/>
              <w:keepLines/>
              <w:tabs>
                <w:tab w:val="left" w:pos="567"/>
              </w:tabs>
              <w:autoSpaceDE w:val="0"/>
              <w:autoSpaceDN w:val="0"/>
              <w:adjustRightInd w:val="0"/>
              <w:rPr>
                <w:rFonts w:eastAsia="Times New Roman"/>
                <w:sz w:val="22"/>
                <w:szCs w:val="24"/>
                <w:lang w:val="cs-CZ" w:eastAsia="en-US"/>
              </w:rPr>
            </w:pPr>
            <w:r w:rsidRPr="00562D3C">
              <w:rPr>
                <w:rFonts w:eastAsia="Times New Roman"/>
                <w:sz w:val="22"/>
                <w:szCs w:val="22"/>
                <w:lang w:val="cs-CZ" w:eastAsia="en-US"/>
              </w:rPr>
              <w:t>Spáleniny od slunce</w:t>
            </w:r>
          </w:p>
        </w:tc>
      </w:tr>
    </w:tbl>
    <w:p w14:paraId="58A9A34E" w14:textId="77777777" w:rsidR="00146989" w:rsidRPr="00562D3C" w:rsidRDefault="00146989" w:rsidP="00146989">
      <w:pPr>
        <w:keepNext/>
        <w:ind w:left="567" w:hanging="567"/>
        <w:rPr>
          <w:rFonts w:eastAsia="Times New Roman"/>
          <w:b/>
          <w:sz w:val="22"/>
          <w:szCs w:val="22"/>
          <w:lang w:val="cs-CZ" w:eastAsia="en-US"/>
        </w:rPr>
      </w:pPr>
      <w:r w:rsidRPr="00562D3C">
        <w:rPr>
          <w:rFonts w:eastAsia="Times New Roman"/>
          <w:sz w:val="22"/>
          <w:szCs w:val="24"/>
          <w:vertAlign w:val="superscript"/>
          <w:lang w:val="cs-CZ" w:eastAsia="en-US"/>
        </w:rPr>
        <w:t>♦</w:t>
      </w:r>
      <w:r w:rsidRPr="00562D3C">
        <w:rPr>
          <w:rFonts w:eastAsia="Times New Roman"/>
          <w:sz w:val="22"/>
          <w:szCs w:val="24"/>
          <w:lang w:val="cs-CZ" w:eastAsia="en-US"/>
        </w:rPr>
        <w:tab/>
        <w:t>Dodatečné nežádoucí účinky pozorované v pediatrických studiích (věk 1 až 17 let)</w:t>
      </w:r>
    </w:p>
    <w:p w14:paraId="7EEAD2C8" w14:textId="0FE40660" w:rsidR="00146989" w:rsidRPr="00562D3C" w:rsidRDefault="00146989" w:rsidP="00146989">
      <w:pPr>
        <w:keepNext/>
        <w:ind w:left="567" w:hanging="567"/>
        <w:rPr>
          <w:rFonts w:eastAsia="Times New Roman"/>
          <w:sz w:val="22"/>
          <w:szCs w:val="22"/>
          <w:lang w:val="cs-CZ" w:eastAsia="en-US"/>
        </w:rPr>
      </w:pPr>
      <w:r w:rsidRPr="00562D3C">
        <w:rPr>
          <w:rFonts w:eastAsia="Times New Roman"/>
          <w:sz w:val="22"/>
          <w:szCs w:val="24"/>
          <w:vertAlign w:val="superscript"/>
          <w:lang w:val="cs-CZ" w:eastAsia="ja-JP"/>
        </w:rPr>
        <w:t>†</w:t>
      </w:r>
      <w:r w:rsidRPr="00562D3C">
        <w:rPr>
          <w:rFonts w:eastAsia="Times New Roman"/>
          <w:sz w:val="22"/>
          <w:szCs w:val="24"/>
          <w:vertAlign w:val="superscript"/>
          <w:lang w:val="cs-CZ" w:eastAsia="ja-JP"/>
        </w:rPr>
        <w:tab/>
      </w:r>
      <w:r w:rsidRPr="00562D3C">
        <w:rPr>
          <w:rFonts w:eastAsia="Times New Roman"/>
          <w:sz w:val="22"/>
          <w:szCs w:val="22"/>
          <w:lang w:val="cs-CZ" w:eastAsia="en-US"/>
        </w:rPr>
        <w:t>Zvýšení</w:t>
      </w:r>
      <w:r w:rsidR="00C81E4A" w:rsidRPr="00562D3C">
        <w:rPr>
          <w:rFonts w:eastAsia="Times New Roman"/>
          <w:sz w:val="22"/>
          <w:szCs w:val="22"/>
          <w:lang w:val="cs-CZ" w:eastAsia="en-US"/>
        </w:rPr>
        <w:t xml:space="preserve"> hladin</w:t>
      </w:r>
      <w:r w:rsidRPr="00562D3C">
        <w:rPr>
          <w:rFonts w:eastAsia="Times New Roman"/>
          <w:sz w:val="22"/>
          <w:szCs w:val="22"/>
          <w:lang w:val="cs-CZ" w:eastAsia="en-US"/>
        </w:rPr>
        <w:t xml:space="preserve"> ALT a AST se může vyskytnout současně, ačkoliv s nižší frekvencí</w:t>
      </w:r>
    </w:p>
    <w:p w14:paraId="11A52EA2" w14:textId="77777777" w:rsidR="00146989" w:rsidRPr="00562D3C" w:rsidRDefault="00146989" w:rsidP="00146989">
      <w:pPr>
        <w:keepNext/>
        <w:ind w:left="567" w:hanging="567"/>
        <w:rPr>
          <w:rFonts w:eastAsia="Times New Roman"/>
          <w:sz w:val="22"/>
          <w:szCs w:val="22"/>
          <w:lang w:val="cs-CZ" w:eastAsia="en-US"/>
        </w:rPr>
      </w:pPr>
      <w:r w:rsidRPr="00562D3C">
        <w:rPr>
          <w:rFonts w:eastAsia="Times New Roman"/>
          <w:sz w:val="22"/>
          <w:szCs w:val="24"/>
          <w:vertAlign w:val="superscript"/>
          <w:lang w:val="cs-CZ" w:eastAsia="ja-JP"/>
        </w:rPr>
        <w:t>‡</w:t>
      </w:r>
      <w:r w:rsidRPr="00562D3C">
        <w:rPr>
          <w:rFonts w:eastAsia="Times New Roman"/>
          <w:sz w:val="22"/>
          <w:szCs w:val="24"/>
          <w:vertAlign w:val="superscript"/>
          <w:lang w:val="cs-CZ" w:eastAsia="ja-JP"/>
        </w:rPr>
        <w:tab/>
      </w:r>
      <w:r w:rsidRPr="00562D3C">
        <w:rPr>
          <w:rFonts w:eastAsia="Times New Roman"/>
          <w:sz w:val="22"/>
          <w:szCs w:val="24"/>
          <w:lang w:val="cs-CZ" w:eastAsia="ja-JP"/>
        </w:rPr>
        <w:t>Skupinový termín s preferovanými termíny akutní poranění ledvin a renální selhání</w:t>
      </w:r>
    </w:p>
    <w:p w14:paraId="08FAA697" w14:textId="77777777" w:rsidR="00146989" w:rsidRPr="00562D3C" w:rsidRDefault="00146989" w:rsidP="00146989">
      <w:pPr>
        <w:ind w:left="567" w:hanging="567"/>
        <w:rPr>
          <w:rFonts w:eastAsia="Times New Roman"/>
          <w:iCs/>
          <w:sz w:val="22"/>
          <w:szCs w:val="22"/>
          <w:lang w:val="cs-CZ" w:eastAsia="en-US"/>
        </w:rPr>
      </w:pPr>
    </w:p>
    <w:p w14:paraId="12D5A901" w14:textId="77777777" w:rsidR="00146989" w:rsidRPr="00562D3C" w:rsidRDefault="00146989" w:rsidP="00146989">
      <w:pPr>
        <w:keepNext/>
        <w:ind w:left="567" w:hanging="567"/>
        <w:rPr>
          <w:rFonts w:eastAsia="Times New Roman"/>
          <w:b/>
          <w:sz w:val="22"/>
          <w:szCs w:val="22"/>
          <w:lang w:val="cs-CZ" w:eastAsia="en-US"/>
        </w:rPr>
      </w:pPr>
      <w:r w:rsidRPr="00562D3C">
        <w:rPr>
          <w:rFonts w:eastAsia="Times New Roman"/>
          <w:b/>
          <w:sz w:val="22"/>
          <w:szCs w:val="22"/>
          <w:lang w:val="cs-CZ" w:eastAsia="en-US"/>
        </w:rPr>
        <w:t>Populace z HCV studií (v kombinaci s antivirovou terapií interferonem a ribavirinem)</w:t>
      </w:r>
    </w:p>
    <w:p w14:paraId="29C13D0B" w14:textId="77777777" w:rsidR="00146989" w:rsidRPr="00562D3C" w:rsidRDefault="00146989" w:rsidP="00146989">
      <w:pPr>
        <w:keepNext/>
        <w:ind w:left="567" w:hanging="567"/>
        <w:rPr>
          <w:rFonts w:eastAsia="Times New Roman"/>
          <w:sz w:val="22"/>
          <w:szCs w:val="22"/>
          <w:lang w:val="cs-CZ"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276"/>
        <w:gridCol w:w="5528"/>
      </w:tblGrid>
      <w:tr w:rsidR="00146989" w:rsidRPr="00562D3C" w14:paraId="46AFCC3D" w14:textId="77777777" w:rsidTr="00686A6D">
        <w:trPr>
          <w:cantSplit/>
        </w:trPr>
        <w:tc>
          <w:tcPr>
            <w:tcW w:w="2943" w:type="dxa"/>
            <w:shd w:val="clear" w:color="auto" w:fill="auto"/>
          </w:tcPr>
          <w:p w14:paraId="754F92E1" w14:textId="77777777" w:rsidR="00146989" w:rsidRPr="00562D3C" w:rsidRDefault="00146989" w:rsidP="00146989">
            <w:pPr>
              <w:keepNext/>
              <w:tabs>
                <w:tab w:val="left" w:pos="567"/>
              </w:tabs>
              <w:rPr>
                <w:rFonts w:eastAsia="Times New Roman"/>
                <w:b/>
                <w:color w:val="000000"/>
                <w:sz w:val="22"/>
                <w:szCs w:val="22"/>
                <w:lang w:val="cs-CZ" w:eastAsia="ja-JP"/>
              </w:rPr>
            </w:pPr>
            <w:r w:rsidRPr="00562D3C">
              <w:rPr>
                <w:rFonts w:eastAsia="Times New Roman"/>
                <w:b/>
                <w:sz w:val="22"/>
                <w:szCs w:val="24"/>
                <w:lang w:val="cs-CZ" w:eastAsia="ja-JP"/>
              </w:rPr>
              <w:t>Třídy orgánových systémů</w:t>
            </w:r>
          </w:p>
        </w:tc>
        <w:tc>
          <w:tcPr>
            <w:tcW w:w="1276" w:type="dxa"/>
            <w:shd w:val="clear" w:color="auto" w:fill="auto"/>
          </w:tcPr>
          <w:p w14:paraId="08C2B14F" w14:textId="77777777" w:rsidR="00146989" w:rsidRPr="00562D3C" w:rsidRDefault="00146989" w:rsidP="00146989">
            <w:pPr>
              <w:keepNext/>
              <w:keepLines/>
              <w:tabs>
                <w:tab w:val="left" w:pos="567"/>
              </w:tabs>
              <w:autoSpaceDE w:val="0"/>
              <w:autoSpaceDN w:val="0"/>
              <w:adjustRightInd w:val="0"/>
              <w:rPr>
                <w:rFonts w:eastAsia="Times New Roman"/>
                <w:b/>
                <w:iCs/>
                <w:sz w:val="22"/>
                <w:szCs w:val="22"/>
                <w:lang w:val="cs-CZ" w:eastAsia="ja-JP"/>
              </w:rPr>
            </w:pPr>
            <w:r w:rsidRPr="00562D3C">
              <w:rPr>
                <w:rFonts w:eastAsia="Times New Roman"/>
                <w:b/>
                <w:iCs/>
                <w:sz w:val="22"/>
                <w:szCs w:val="24"/>
                <w:lang w:val="cs-CZ" w:eastAsia="ja-JP"/>
              </w:rPr>
              <w:t>Frekvence</w:t>
            </w:r>
          </w:p>
        </w:tc>
        <w:tc>
          <w:tcPr>
            <w:tcW w:w="5528" w:type="dxa"/>
            <w:shd w:val="clear" w:color="auto" w:fill="auto"/>
          </w:tcPr>
          <w:p w14:paraId="3018E902" w14:textId="77777777" w:rsidR="00146989" w:rsidRPr="00562D3C" w:rsidRDefault="00146989" w:rsidP="00146989">
            <w:pPr>
              <w:keepNext/>
              <w:keepLines/>
              <w:tabs>
                <w:tab w:val="left" w:pos="567"/>
              </w:tabs>
              <w:autoSpaceDE w:val="0"/>
              <w:autoSpaceDN w:val="0"/>
              <w:adjustRightInd w:val="0"/>
              <w:rPr>
                <w:rFonts w:eastAsia="Times New Roman"/>
                <w:b/>
                <w:color w:val="000000"/>
                <w:sz w:val="22"/>
                <w:szCs w:val="22"/>
                <w:lang w:val="cs-CZ" w:eastAsia="ja-JP"/>
              </w:rPr>
            </w:pPr>
            <w:r w:rsidRPr="00562D3C">
              <w:rPr>
                <w:rFonts w:eastAsia="Times New Roman"/>
                <w:b/>
                <w:sz w:val="22"/>
                <w:szCs w:val="24"/>
                <w:lang w:val="cs-CZ" w:eastAsia="ja-JP"/>
              </w:rPr>
              <w:t>Nežádoucí účinek</w:t>
            </w:r>
          </w:p>
        </w:tc>
      </w:tr>
      <w:tr w:rsidR="00146989" w:rsidRPr="00FF617B" w14:paraId="1F086966" w14:textId="77777777" w:rsidTr="00686A6D">
        <w:trPr>
          <w:cantSplit/>
        </w:trPr>
        <w:tc>
          <w:tcPr>
            <w:tcW w:w="2943" w:type="dxa"/>
            <w:vMerge w:val="restart"/>
            <w:shd w:val="clear" w:color="auto" w:fill="auto"/>
          </w:tcPr>
          <w:p w14:paraId="613B2A2F" w14:textId="77777777" w:rsidR="00146989" w:rsidRPr="00562D3C" w:rsidRDefault="00146989" w:rsidP="00146989">
            <w:pPr>
              <w:keepNext/>
              <w:keepLines/>
              <w:tabs>
                <w:tab w:val="left" w:pos="567"/>
              </w:tabs>
              <w:rPr>
                <w:rFonts w:eastAsia="Times New Roman"/>
                <w:color w:val="000000"/>
                <w:sz w:val="22"/>
                <w:szCs w:val="22"/>
                <w:lang w:val="cs-CZ" w:eastAsia="ja-JP"/>
              </w:rPr>
            </w:pPr>
            <w:r w:rsidRPr="00562D3C">
              <w:rPr>
                <w:rFonts w:eastAsia="Times New Roman"/>
                <w:color w:val="000000"/>
                <w:sz w:val="22"/>
                <w:szCs w:val="22"/>
                <w:lang w:val="cs-CZ" w:eastAsia="ja-JP"/>
              </w:rPr>
              <w:t>Infekce a infestace</w:t>
            </w:r>
          </w:p>
        </w:tc>
        <w:tc>
          <w:tcPr>
            <w:tcW w:w="1276" w:type="dxa"/>
            <w:shd w:val="clear" w:color="auto" w:fill="auto"/>
          </w:tcPr>
          <w:p w14:paraId="35CE27BD"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Časté</w:t>
            </w:r>
          </w:p>
        </w:tc>
        <w:tc>
          <w:tcPr>
            <w:tcW w:w="5528" w:type="dxa"/>
            <w:shd w:val="clear" w:color="auto" w:fill="auto"/>
          </w:tcPr>
          <w:p w14:paraId="40D74F42"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en-US"/>
              </w:rPr>
              <w:t>Infekce močových cest</w:t>
            </w:r>
            <w:r w:rsidRPr="00562D3C">
              <w:rPr>
                <w:rFonts w:eastAsia="Times New Roman"/>
                <w:sz w:val="22"/>
                <w:szCs w:val="22"/>
                <w:lang w:val="cs-CZ" w:eastAsia="ja-JP"/>
              </w:rPr>
              <w:t xml:space="preserve">, </w:t>
            </w:r>
            <w:r w:rsidRPr="00562D3C">
              <w:rPr>
                <w:rFonts w:eastAsia="Times New Roman"/>
                <w:sz w:val="22"/>
                <w:szCs w:val="22"/>
                <w:lang w:val="cs-CZ" w:eastAsia="en-US"/>
              </w:rPr>
              <w:t>infekce horních cest dýchacích</w:t>
            </w:r>
            <w:r w:rsidRPr="00562D3C">
              <w:rPr>
                <w:rFonts w:eastAsia="Times New Roman"/>
                <w:sz w:val="22"/>
                <w:szCs w:val="22"/>
                <w:lang w:val="cs-CZ" w:eastAsia="ja-JP"/>
              </w:rPr>
              <w:t xml:space="preserve">, </w:t>
            </w:r>
            <w:r w:rsidRPr="00562D3C">
              <w:rPr>
                <w:rFonts w:eastAsia="Times New Roman"/>
                <w:sz w:val="22"/>
                <w:szCs w:val="22"/>
                <w:lang w:val="cs-CZ" w:eastAsia="en-US"/>
              </w:rPr>
              <w:t>bronchitida</w:t>
            </w:r>
            <w:r w:rsidRPr="00562D3C">
              <w:rPr>
                <w:rFonts w:eastAsia="Times New Roman"/>
                <w:sz w:val="22"/>
                <w:szCs w:val="22"/>
                <w:lang w:val="cs-CZ" w:eastAsia="ja-JP"/>
              </w:rPr>
              <w:t xml:space="preserve">, </w:t>
            </w:r>
            <w:r w:rsidRPr="00562D3C">
              <w:rPr>
                <w:rFonts w:eastAsia="Times New Roman"/>
                <w:sz w:val="22"/>
                <w:szCs w:val="22"/>
                <w:lang w:val="cs-CZ" w:eastAsia="en-US"/>
              </w:rPr>
              <w:t>nazofaryngitida</w:t>
            </w:r>
            <w:r w:rsidRPr="00562D3C">
              <w:rPr>
                <w:rFonts w:eastAsia="Times New Roman"/>
                <w:sz w:val="22"/>
                <w:szCs w:val="22"/>
                <w:lang w:val="cs-CZ" w:eastAsia="ja-JP"/>
              </w:rPr>
              <w:t xml:space="preserve">, </w:t>
            </w:r>
            <w:r w:rsidRPr="00562D3C">
              <w:rPr>
                <w:rFonts w:eastAsia="Times New Roman"/>
                <w:sz w:val="22"/>
                <w:szCs w:val="22"/>
                <w:lang w:val="cs-CZ" w:eastAsia="en-US"/>
              </w:rPr>
              <w:t>chřipka, orální herpes</w:t>
            </w:r>
          </w:p>
        </w:tc>
      </w:tr>
      <w:tr w:rsidR="00146989" w:rsidRPr="00562D3C" w14:paraId="660936CB" w14:textId="77777777" w:rsidTr="00686A6D">
        <w:trPr>
          <w:cantSplit/>
        </w:trPr>
        <w:tc>
          <w:tcPr>
            <w:tcW w:w="2943" w:type="dxa"/>
            <w:vMerge/>
            <w:shd w:val="clear" w:color="auto" w:fill="auto"/>
          </w:tcPr>
          <w:p w14:paraId="20C04067" w14:textId="77777777" w:rsidR="00146989" w:rsidRPr="00562D3C" w:rsidRDefault="00146989" w:rsidP="00146989">
            <w:pPr>
              <w:keepNext/>
              <w:tabs>
                <w:tab w:val="left" w:pos="567"/>
              </w:tabs>
              <w:rPr>
                <w:rFonts w:eastAsia="Times New Roman"/>
                <w:color w:val="000000"/>
                <w:sz w:val="22"/>
                <w:szCs w:val="22"/>
                <w:lang w:val="cs-CZ" w:eastAsia="ja-JP"/>
              </w:rPr>
            </w:pPr>
          </w:p>
        </w:tc>
        <w:tc>
          <w:tcPr>
            <w:tcW w:w="1276" w:type="dxa"/>
            <w:shd w:val="clear" w:color="auto" w:fill="auto"/>
          </w:tcPr>
          <w:p w14:paraId="0A737ACD"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Méně časté</w:t>
            </w:r>
          </w:p>
        </w:tc>
        <w:tc>
          <w:tcPr>
            <w:tcW w:w="5528" w:type="dxa"/>
            <w:shd w:val="clear" w:color="auto" w:fill="auto"/>
          </w:tcPr>
          <w:p w14:paraId="0B3AB39D"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ja-JP"/>
              </w:rPr>
              <w:t>Gastroenteritida, faryngitida</w:t>
            </w:r>
          </w:p>
        </w:tc>
      </w:tr>
      <w:tr w:rsidR="00146989" w:rsidRPr="00562D3C" w14:paraId="2D4631E2" w14:textId="77777777" w:rsidTr="00686A6D">
        <w:trPr>
          <w:cantSplit/>
        </w:trPr>
        <w:tc>
          <w:tcPr>
            <w:tcW w:w="2943" w:type="dxa"/>
            <w:tcBorders>
              <w:bottom w:val="single" w:sz="4" w:space="0" w:color="auto"/>
            </w:tcBorders>
            <w:shd w:val="clear" w:color="auto" w:fill="auto"/>
          </w:tcPr>
          <w:p w14:paraId="0A8802C2" w14:textId="77777777" w:rsidR="00146989" w:rsidRPr="00562D3C" w:rsidRDefault="00146989" w:rsidP="00146989">
            <w:pPr>
              <w:keepLines/>
              <w:tabs>
                <w:tab w:val="left" w:pos="567"/>
              </w:tabs>
              <w:rPr>
                <w:rFonts w:eastAsia="Times New Roman"/>
                <w:color w:val="000000"/>
                <w:sz w:val="22"/>
                <w:szCs w:val="22"/>
                <w:lang w:val="cs-CZ" w:eastAsia="ja-JP"/>
              </w:rPr>
            </w:pPr>
            <w:r w:rsidRPr="00562D3C">
              <w:rPr>
                <w:rFonts w:eastAsia="Times New Roman"/>
                <w:color w:val="000000"/>
                <w:sz w:val="22"/>
                <w:szCs w:val="22"/>
                <w:lang w:val="cs-CZ" w:eastAsia="ja-JP"/>
              </w:rPr>
              <w:t>Novotvary benigní, maligní a blíže neurčené (včetně cyst a polypů)</w:t>
            </w:r>
          </w:p>
        </w:tc>
        <w:tc>
          <w:tcPr>
            <w:tcW w:w="1276" w:type="dxa"/>
            <w:shd w:val="clear" w:color="auto" w:fill="auto"/>
          </w:tcPr>
          <w:p w14:paraId="1EDE8D5E"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Časté</w:t>
            </w:r>
          </w:p>
        </w:tc>
        <w:tc>
          <w:tcPr>
            <w:tcW w:w="5528" w:type="dxa"/>
            <w:shd w:val="clear" w:color="auto" w:fill="auto"/>
          </w:tcPr>
          <w:p w14:paraId="5AE20E29" w14:textId="77777777" w:rsidR="00146989" w:rsidRPr="00562D3C" w:rsidRDefault="00146989" w:rsidP="00146989">
            <w:pPr>
              <w:keepLines/>
              <w:tabs>
                <w:tab w:val="left" w:pos="567"/>
              </w:tabs>
              <w:autoSpaceDE w:val="0"/>
              <w:autoSpaceDN w:val="0"/>
              <w:adjustRightInd w:val="0"/>
              <w:rPr>
                <w:rFonts w:eastAsia="Times New Roman"/>
                <w:color w:val="000000"/>
                <w:sz w:val="22"/>
                <w:szCs w:val="22"/>
                <w:lang w:val="cs-CZ" w:eastAsia="ja-JP"/>
              </w:rPr>
            </w:pPr>
            <w:r w:rsidRPr="00562D3C">
              <w:rPr>
                <w:rFonts w:eastAsia="Times New Roman"/>
                <w:iCs/>
                <w:sz w:val="22"/>
                <w:szCs w:val="22"/>
                <w:lang w:val="cs-CZ" w:eastAsia="en-US"/>
              </w:rPr>
              <w:t>Maligní nádory jater</w:t>
            </w:r>
          </w:p>
        </w:tc>
      </w:tr>
      <w:tr w:rsidR="00146989" w:rsidRPr="00562D3C" w14:paraId="70CA22B8" w14:textId="77777777" w:rsidTr="00686A6D">
        <w:trPr>
          <w:cantSplit/>
        </w:trPr>
        <w:tc>
          <w:tcPr>
            <w:tcW w:w="2943" w:type="dxa"/>
            <w:vMerge w:val="restart"/>
            <w:shd w:val="clear" w:color="auto" w:fill="auto"/>
          </w:tcPr>
          <w:p w14:paraId="78F46FA8"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ja-JP"/>
              </w:rPr>
              <w:t>Poruchy krve a lymfatického systému</w:t>
            </w:r>
          </w:p>
        </w:tc>
        <w:tc>
          <w:tcPr>
            <w:tcW w:w="1276" w:type="dxa"/>
            <w:shd w:val="clear" w:color="auto" w:fill="auto"/>
          </w:tcPr>
          <w:p w14:paraId="546C87F3"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Velmi časté</w:t>
            </w:r>
          </w:p>
        </w:tc>
        <w:tc>
          <w:tcPr>
            <w:tcW w:w="5528" w:type="dxa"/>
            <w:shd w:val="clear" w:color="auto" w:fill="auto"/>
          </w:tcPr>
          <w:p w14:paraId="62A86225" w14:textId="77777777" w:rsidR="00146989" w:rsidRPr="00562D3C" w:rsidRDefault="00146989" w:rsidP="00146989">
            <w:pPr>
              <w:keepNext/>
              <w:keepLines/>
              <w:tabs>
                <w:tab w:val="left" w:pos="567"/>
              </w:tabs>
              <w:autoSpaceDE w:val="0"/>
              <w:autoSpaceDN w:val="0"/>
              <w:adjustRightInd w:val="0"/>
              <w:rPr>
                <w:rFonts w:eastAsia="Times New Roman"/>
                <w:color w:val="000000"/>
                <w:sz w:val="22"/>
                <w:szCs w:val="22"/>
                <w:lang w:val="cs-CZ" w:eastAsia="ja-JP"/>
              </w:rPr>
            </w:pPr>
            <w:r w:rsidRPr="00562D3C">
              <w:rPr>
                <w:rFonts w:eastAsia="Times New Roman"/>
                <w:sz w:val="22"/>
                <w:szCs w:val="22"/>
                <w:lang w:val="cs-CZ" w:eastAsia="ja-JP"/>
              </w:rPr>
              <w:t>Anemie</w:t>
            </w:r>
          </w:p>
        </w:tc>
      </w:tr>
      <w:tr w:rsidR="00146989" w:rsidRPr="00562D3C" w14:paraId="756807E7" w14:textId="77777777" w:rsidTr="00686A6D">
        <w:trPr>
          <w:cantSplit/>
        </w:trPr>
        <w:tc>
          <w:tcPr>
            <w:tcW w:w="2943" w:type="dxa"/>
            <w:vMerge/>
            <w:shd w:val="clear" w:color="auto" w:fill="auto"/>
          </w:tcPr>
          <w:p w14:paraId="15A2E1A9" w14:textId="77777777" w:rsidR="00146989" w:rsidRPr="00562D3C" w:rsidRDefault="00146989" w:rsidP="00146989">
            <w:pPr>
              <w:keepNext/>
              <w:tabs>
                <w:tab w:val="left" w:pos="567"/>
              </w:tabs>
              <w:rPr>
                <w:rFonts w:eastAsia="Times New Roman"/>
                <w:color w:val="000000"/>
                <w:sz w:val="22"/>
                <w:szCs w:val="22"/>
                <w:lang w:val="cs-CZ" w:eastAsia="ja-JP"/>
              </w:rPr>
            </w:pPr>
          </w:p>
        </w:tc>
        <w:tc>
          <w:tcPr>
            <w:tcW w:w="1276" w:type="dxa"/>
            <w:shd w:val="clear" w:color="auto" w:fill="auto"/>
          </w:tcPr>
          <w:p w14:paraId="24B7CAC4"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Časté</w:t>
            </w:r>
          </w:p>
        </w:tc>
        <w:tc>
          <w:tcPr>
            <w:tcW w:w="5528" w:type="dxa"/>
            <w:shd w:val="clear" w:color="auto" w:fill="auto"/>
          </w:tcPr>
          <w:p w14:paraId="39EA87C9" w14:textId="77777777" w:rsidR="00146989" w:rsidRPr="00562D3C" w:rsidRDefault="00146989" w:rsidP="00146989">
            <w:pPr>
              <w:tabs>
                <w:tab w:val="left" w:pos="567"/>
              </w:tabs>
              <w:autoSpaceDE w:val="0"/>
              <w:autoSpaceDN w:val="0"/>
              <w:adjustRightInd w:val="0"/>
              <w:rPr>
                <w:rFonts w:eastAsia="Times New Roman"/>
                <w:sz w:val="22"/>
                <w:szCs w:val="22"/>
                <w:lang w:val="cs-CZ" w:eastAsia="ja-JP"/>
              </w:rPr>
            </w:pPr>
            <w:r w:rsidRPr="00562D3C">
              <w:rPr>
                <w:rFonts w:eastAsia="Times New Roman"/>
                <w:iCs/>
                <w:sz w:val="22"/>
                <w:szCs w:val="22"/>
                <w:lang w:val="cs-CZ" w:eastAsia="en-US"/>
              </w:rPr>
              <w:t>Lymfopenie</w:t>
            </w:r>
          </w:p>
        </w:tc>
      </w:tr>
      <w:tr w:rsidR="00146989" w:rsidRPr="00562D3C" w14:paraId="433A673C" w14:textId="77777777" w:rsidTr="00686A6D">
        <w:trPr>
          <w:cantSplit/>
        </w:trPr>
        <w:tc>
          <w:tcPr>
            <w:tcW w:w="2943" w:type="dxa"/>
            <w:vMerge/>
            <w:shd w:val="clear" w:color="auto" w:fill="auto"/>
          </w:tcPr>
          <w:p w14:paraId="3304199C"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p>
        </w:tc>
        <w:tc>
          <w:tcPr>
            <w:tcW w:w="1276" w:type="dxa"/>
            <w:shd w:val="clear" w:color="auto" w:fill="auto"/>
          </w:tcPr>
          <w:p w14:paraId="3F5756B4"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Méně časté</w:t>
            </w:r>
          </w:p>
        </w:tc>
        <w:tc>
          <w:tcPr>
            <w:tcW w:w="5528" w:type="dxa"/>
            <w:shd w:val="clear" w:color="auto" w:fill="auto"/>
          </w:tcPr>
          <w:p w14:paraId="14A619D9" w14:textId="77777777" w:rsidR="00146989" w:rsidRPr="00562D3C" w:rsidRDefault="00146989" w:rsidP="00146989">
            <w:pPr>
              <w:keepNext/>
              <w:keepLines/>
              <w:tabs>
                <w:tab w:val="left" w:pos="567"/>
              </w:tabs>
              <w:autoSpaceDE w:val="0"/>
              <w:autoSpaceDN w:val="0"/>
              <w:adjustRightInd w:val="0"/>
              <w:rPr>
                <w:rFonts w:eastAsia="Times New Roman"/>
                <w:color w:val="000000"/>
                <w:sz w:val="22"/>
                <w:szCs w:val="22"/>
                <w:lang w:val="cs-CZ" w:eastAsia="ja-JP"/>
              </w:rPr>
            </w:pPr>
            <w:r w:rsidRPr="00562D3C">
              <w:rPr>
                <w:rFonts w:eastAsia="Times New Roman"/>
                <w:iCs/>
                <w:sz w:val="22"/>
                <w:szCs w:val="22"/>
                <w:lang w:val="cs-CZ" w:eastAsia="en-US"/>
              </w:rPr>
              <w:t>Hemolytická anemie</w:t>
            </w:r>
          </w:p>
        </w:tc>
      </w:tr>
      <w:tr w:rsidR="00146989" w:rsidRPr="00562D3C" w14:paraId="26CB4ADE" w14:textId="77777777" w:rsidTr="00686A6D">
        <w:trPr>
          <w:cantSplit/>
        </w:trPr>
        <w:tc>
          <w:tcPr>
            <w:tcW w:w="2943" w:type="dxa"/>
            <w:vMerge w:val="restart"/>
            <w:shd w:val="clear" w:color="auto" w:fill="auto"/>
          </w:tcPr>
          <w:p w14:paraId="329734A0"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Poruchy metabolismu a výživy</w:t>
            </w:r>
          </w:p>
        </w:tc>
        <w:tc>
          <w:tcPr>
            <w:tcW w:w="1276" w:type="dxa"/>
            <w:shd w:val="clear" w:color="auto" w:fill="auto"/>
          </w:tcPr>
          <w:p w14:paraId="6DCAB111"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Velmi časté</w:t>
            </w:r>
          </w:p>
        </w:tc>
        <w:tc>
          <w:tcPr>
            <w:tcW w:w="5528" w:type="dxa"/>
            <w:shd w:val="clear" w:color="auto" w:fill="auto"/>
          </w:tcPr>
          <w:p w14:paraId="13F7DC4E" w14:textId="77777777" w:rsidR="00146989" w:rsidRPr="00562D3C" w:rsidRDefault="00146989" w:rsidP="00146989">
            <w:pPr>
              <w:keepNext/>
              <w:keepLines/>
              <w:tabs>
                <w:tab w:val="left" w:pos="567"/>
              </w:tabs>
              <w:autoSpaceDE w:val="0"/>
              <w:autoSpaceDN w:val="0"/>
              <w:adjustRightInd w:val="0"/>
              <w:rPr>
                <w:rFonts w:eastAsia="Times New Roman"/>
                <w:color w:val="000000"/>
                <w:sz w:val="22"/>
                <w:szCs w:val="22"/>
                <w:lang w:val="cs-CZ" w:eastAsia="ja-JP"/>
              </w:rPr>
            </w:pPr>
            <w:r w:rsidRPr="00562D3C">
              <w:rPr>
                <w:rFonts w:eastAsia="Times New Roman"/>
                <w:iCs/>
                <w:sz w:val="22"/>
                <w:szCs w:val="22"/>
                <w:lang w:val="cs-CZ" w:eastAsia="en-US"/>
              </w:rPr>
              <w:t>Snížená chuť k jídlu</w:t>
            </w:r>
          </w:p>
        </w:tc>
      </w:tr>
      <w:tr w:rsidR="00146989" w:rsidRPr="00562D3C" w14:paraId="45F5A128" w14:textId="77777777" w:rsidTr="00686A6D">
        <w:trPr>
          <w:cantSplit/>
        </w:trPr>
        <w:tc>
          <w:tcPr>
            <w:tcW w:w="2943" w:type="dxa"/>
            <w:vMerge/>
            <w:tcBorders>
              <w:bottom w:val="single" w:sz="4" w:space="0" w:color="auto"/>
            </w:tcBorders>
            <w:shd w:val="clear" w:color="auto" w:fill="auto"/>
          </w:tcPr>
          <w:p w14:paraId="6003F8C5" w14:textId="77777777" w:rsidR="00146989" w:rsidRPr="00562D3C" w:rsidRDefault="00146989" w:rsidP="00146989">
            <w:pPr>
              <w:keepNext/>
              <w:tabs>
                <w:tab w:val="left" w:pos="567"/>
              </w:tabs>
              <w:rPr>
                <w:rFonts w:eastAsia="Times New Roman"/>
                <w:color w:val="000000"/>
                <w:sz w:val="22"/>
                <w:szCs w:val="22"/>
                <w:lang w:val="cs-CZ" w:eastAsia="ja-JP"/>
              </w:rPr>
            </w:pPr>
          </w:p>
        </w:tc>
        <w:tc>
          <w:tcPr>
            <w:tcW w:w="1276" w:type="dxa"/>
            <w:shd w:val="clear" w:color="auto" w:fill="auto"/>
          </w:tcPr>
          <w:p w14:paraId="136B7A68"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Časté</w:t>
            </w:r>
          </w:p>
        </w:tc>
        <w:tc>
          <w:tcPr>
            <w:tcW w:w="5528" w:type="dxa"/>
            <w:shd w:val="clear" w:color="auto" w:fill="auto"/>
          </w:tcPr>
          <w:p w14:paraId="1D439D48" w14:textId="77777777" w:rsidR="00146989" w:rsidRPr="00562D3C" w:rsidRDefault="00146989" w:rsidP="00146989">
            <w:pPr>
              <w:keepLines/>
              <w:tabs>
                <w:tab w:val="left" w:pos="567"/>
              </w:tabs>
              <w:autoSpaceDE w:val="0"/>
              <w:autoSpaceDN w:val="0"/>
              <w:adjustRightInd w:val="0"/>
              <w:rPr>
                <w:rFonts w:eastAsia="Times New Roman"/>
                <w:color w:val="000000"/>
                <w:sz w:val="22"/>
                <w:szCs w:val="22"/>
                <w:lang w:val="cs-CZ" w:eastAsia="ja-JP"/>
              </w:rPr>
            </w:pPr>
            <w:r w:rsidRPr="00562D3C">
              <w:rPr>
                <w:rFonts w:eastAsia="Times New Roman"/>
                <w:iCs/>
                <w:sz w:val="22"/>
                <w:szCs w:val="22"/>
                <w:lang w:val="cs-CZ" w:eastAsia="en-US"/>
              </w:rPr>
              <w:t>Hyperglykemie, abnormální úbytek hmotnosti</w:t>
            </w:r>
          </w:p>
        </w:tc>
      </w:tr>
      <w:tr w:rsidR="00146989" w:rsidRPr="00562D3C" w14:paraId="069F1774" w14:textId="77777777" w:rsidTr="00686A6D">
        <w:trPr>
          <w:cantSplit/>
        </w:trPr>
        <w:tc>
          <w:tcPr>
            <w:tcW w:w="2943" w:type="dxa"/>
            <w:vMerge w:val="restart"/>
            <w:tcBorders>
              <w:top w:val="nil"/>
            </w:tcBorders>
            <w:shd w:val="clear" w:color="auto" w:fill="auto"/>
          </w:tcPr>
          <w:p w14:paraId="7B3458BD" w14:textId="77777777" w:rsidR="00146989" w:rsidRPr="00562D3C" w:rsidRDefault="00146989" w:rsidP="00146989">
            <w:pPr>
              <w:keepLines/>
              <w:tabs>
                <w:tab w:val="left" w:pos="567"/>
              </w:tabs>
              <w:rPr>
                <w:rFonts w:eastAsia="Times New Roman"/>
                <w:color w:val="000000"/>
                <w:sz w:val="22"/>
                <w:szCs w:val="22"/>
                <w:lang w:val="cs-CZ" w:eastAsia="ja-JP"/>
              </w:rPr>
            </w:pPr>
            <w:r w:rsidRPr="00562D3C">
              <w:rPr>
                <w:rFonts w:eastAsia="Times New Roman"/>
                <w:color w:val="000000"/>
                <w:sz w:val="22"/>
                <w:szCs w:val="22"/>
                <w:lang w:val="cs-CZ" w:eastAsia="ja-JP"/>
              </w:rPr>
              <w:t>Psychiatrické poruchy</w:t>
            </w:r>
          </w:p>
        </w:tc>
        <w:tc>
          <w:tcPr>
            <w:tcW w:w="1276" w:type="dxa"/>
            <w:shd w:val="clear" w:color="auto" w:fill="auto"/>
          </w:tcPr>
          <w:p w14:paraId="223D495E"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Časté</w:t>
            </w:r>
          </w:p>
        </w:tc>
        <w:tc>
          <w:tcPr>
            <w:tcW w:w="5528" w:type="dxa"/>
            <w:shd w:val="clear" w:color="auto" w:fill="auto"/>
          </w:tcPr>
          <w:p w14:paraId="2434549F"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ja-JP"/>
              </w:rPr>
              <w:t xml:space="preserve">Deprese, </w:t>
            </w:r>
            <w:r w:rsidRPr="00562D3C">
              <w:rPr>
                <w:rFonts w:eastAsia="Times New Roman"/>
                <w:iCs/>
                <w:sz w:val="22"/>
                <w:szCs w:val="22"/>
                <w:lang w:val="cs-CZ" w:eastAsia="en-US"/>
              </w:rPr>
              <w:t>anxieta, poruchy spánku</w:t>
            </w:r>
          </w:p>
        </w:tc>
      </w:tr>
      <w:tr w:rsidR="00146989" w:rsidRPr="00562D3C" w14:paraId="7C3B27A4" w14:textId="77777777" w:rsidTr="00686A6D">
        <w:trPr>
          <w:cantSplit/>
        </w:trPr>
        <w:tc>
          <w:tcPr>
            <w:tcW w:w="2943" w:type="dxa"/>
            <w:vMerge/>
            <w:tcBorders>
              <w:bottom w:val="single" w:sz="4" w:space="0" w:color="auto"/>
            </w:tcBorders>
            <w:shd w:val="clear" w:color="auto" w:fill="auto"/>
          </w:tcPr>
          <w:p w14:paraId="20537FC1" w14:textId="77777777" w:rsidR="00146989" w:rsidRPr="00562D3C" w:rsidRDefault="00146989" w:rsidP="00146989">
            <w:pPr>
              <w:keepLines/>
              <w:tabs>
                <w:tab w:val="left" w:pos="567"/>
              </w:tabs>
              <w:rPr>
                <w:rFonts w:eastAsia="Times New Roman"/>
                <w:color w:val="000000"/>
                <w:sz w:val="22"/>
                <w:szCs w:val="22"/>
                <w:lang w:val="cs-CZ" w:eastAsia="ja-JP"/>
              </w:rPr>
            </w:pPr>
          </w:p>
        </w:tc>
        <w:tc>
          <w:tcPr>
            <w:tcW w:w="1276" w:type="dxa"/>
            <w:shd w:val="clear" w:color="auto" w:fill="auto"/>
          </w:tcPr>
          <w:p w14:paraId="3E58D4F2"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Méně časté</w:t>
            </w:r>
          </w:p>
        </w:tc>
        <w:tc>
          <w:tcPr>
            <w:tcW w:w="5528" w:type="dxa"/>
            <w:shd w:val="clear" w:color="auto" w:fill="auto"/>
          </w:tcPr>
          <w:p w14:paraId="70EE2CD7"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ja-JP"/>
              </w:rPr>
            </w:pPr>
            <w:r w:rsidRPr="00562D3C">
              <w:rPr>
                <w:rFonts w:eastAsia="Times New Roman"/>
                <w:iCs/>
                <w:sz w:val="22"/>
                <w:szCs w:val="22"/>
                <w:lang w:val="cs-CZ" w:eastAsia="en-US"/>
              </w:rPr>
              <w:t>Stav zmatenosti, agitace</w:t>
            </w:r>
          </w:p>
        </w:tc>
      </w:tr>
      <w:tr w:rsidR="00146989" w:rsidRPr="00562D3C" w14:paraId="062E08BA" w14:textId="77777777" w:rsidTr="00686A6D">
        <w:trPr>
          <w:cantSplit/>
        </w:trPr>
        <w:tc>
          <w:tcPr>
            <w:tcW w:w="2943" w:type="dxa"/>
            <w:vMerge w:val="restart"/>
            <w:shd w:val="clear" w:color="auto" w:fill="auto"/>
          </w:tcPr>
          <w:p w14:paraId="046CC23B" w14:textId="77777777" w:rsidR="00146989" w:rsidRPr="00562D3C" w:rsidRDefault="00146989" w:rsidP="00146989">
            <w:pPr>
              <w:keepNext/>
              <w:keepLines/>
              <w:tabs>
                <w:tab w:val="left" w:pos="567"/>
              </w:tabs>
              <w:autoSpaceDE w:val="0"/>
              <w:autoSpaceDN w:val="0"/>
              <w:adjustRightInd w:val="0"/>
              <w:rPr>
                <w:rFonts w:eastAsia="Times New Roman"/>
                <w:iCs/>
                <w:color w:val="000000"/>
                <w:sz w:val="22"/>
                <w:szCs w:val="22"/>
                <w:lang w:val="cs-CZ" w:eastAsia="ja-JP"/>
              </w:rPr>
            </w:pPr>
            <w:r w:rsidRPr="00562D3C">
              <w:rPr>
                <w:rFonts w:eastAsia="Times New Roman"/>
                <w:iCs/>
                <w:color w:val="000000"/>
                <w:sz w:val="22"/>
                <w:szCs w:val="22"/>
                <w:lang w:val="cs-CZ" w:eastAsia="ja-JP"/>
              </w:rPr>
              <w:t>Poruchy nervového systému</w:t>
            </w:r>
          </w:p>
        </w:tc>
        <w:tc>
          <w:tcPr>
            <w:tcW w:w="1276" w:type="dxa"/>
            <w:shd w:val="clear" w:color="auto" w:fill="auto"/>
          </w:tcPr>
          <w:p w14:paraId="5B640A74"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Velmi časté</w:t>
            </w:r>
          </w:p>
        </w:tc>
        <w:tc>
          <w:tcPr>
            <w:tcW w:w="5528" w:type="dxa"/>
            <w:shd w:val="clear" w:color="auto" w:fill="auto"/>
          </w:tcPr>
          <w:p w14:paraId="27F1E6C0"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en-US"/>
              </w:rPr>
              <w:t>Bolest hlavy</w:t>
            </w:r>
          </w:p>
        </w:tc>
      </w:tr>
      <w:tr w:rsidR="00146989" w:rsidRPr="00FF617B" w14:paraId="29A15E6E" w14:textId="77777777" w:rsidTr="00686A6D">
        <w:trPr>
          <w:cantSplit/>
        </w:trPr>
        <w:tc>
          <w:tcPr>
            <w:tcW w:w="2943" w:type="dxa"/>
            <w:vMerge/>
            <w:shd w:val="clear" w:color="auto" w:fill="auto"/>
          </w:tcPr>
          <w:p w14:paraId="2F118B28" w14:textId="77777777" w:rsidR="00146989" w:rsidRPr="00562D3C" w:rsidRDefault="00146989" w:rsidP="00146989">
            <w:pPr>
              <w:keepNext/>
              <w:tabs>
                <w:tab w:val="left" w:pos="567"/>
              </w:tabs>
              <w:rPr>
                <w:rFonts w:eastAsia="Times New Roman"/>
                <w:color w:val="000000"/>
                <w:sz w:val="22"/>
                <w:szCs w:val="22"/>
                <w:lang w:val="cs-CZ" w:eastAsia="ja-JP"/>
              </w:rPr>
            </w:pPr>
          </w:p>
        </w:tc>
        <w:tc>
          <w:tcPr>
            <w:tcW w:w="1276" w:type="dxa"/>
            <w:shd w:val="clear" w:color="auto" w:fill="auto"/>
          </w:tcPr>
          <w:p w14:paraId="4F14513A"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Časté</w:t>
            </w:r>
          </w:p>
        </w:tc>
        <w:tc>
          <w:tcPr>
            <w:tcW w:w="5528" w:type="dxa"/>
            <w:shd w:val="clear" w:color="auto" w:fill="auto"/>
          </w:tcPr>
          <w:p w14:paraId="597CF3C9"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en-US"/>
              </w:rPr>
              <w:t>Závratě, poruchy pozornosti, dysgeuzie, hepatická encefalopatie, letargie, porucha paměti, parestezie</w:t>
            </w:r>
          </w:p>
        </w:tc>
      </w:tr>
      <w:tr w:rsidR="00146989" w:rsidRPr="00FF617B" w14:paraId="178233DC" w14:textId="77777777" w:rsidTr="00686A6D">
        <w:trPr>
          <w:cantSplit/>
        </w:trPr>
        <w:tc>
          <w:tcPr>
            <w:tcW w:w="2943" w:type="dxa"/>
            <w:shd w:val="clear" w:color="auto" w:fill="auto"/>
          </w:tcPr>
          <w:p w14:paraId="2EB077D5" w14:textId="77777777" w:rsidR="00146989" w:rsidRPr="00562D3C" w:rsidRDefault="00146989" w:rsidP="00146989">
            <w:pPr>
              <w:keepLines/>
              <w:tabs>
                <w:tab w:val="left" w:pos="567"/>
              </w:tabs>
              <w:autoSpaceDE w:val="0"/>
              <w:autoSpaceDN w:val="0"/>
              <w:adjustRightInd w:val="0"/>
              <w:rPr>
                <w:rFonts w:eastAsia="Times New Roman"/>
                <w:color w:val="000000"/>
                <w:sz w:val="22"/>
                <w:szCs w:val="22"/>
                <w:lang w:val="cs-CZ" w:eastAsia="ja-JP"/>
              </w:rPr>
            </w:pPr>
            <w:r w:rsidRPr="00562D3C">
              <w:rPr>
                <w:rFonts w:eastAsia="Times New Roman"/>
                <w:iCs/>
                <w:color w:val="000000"/>
                <w:sz w:val="22"/>
                <w:szCs w:val="22"/>
                <w:lang w:val="cs-CZ" w:eastAsia="ja-JP"/>
              </w:rPr>
              <w:t>Poruchy oka</w:t>
            </w:r>
          </w:p>
        </w:tc>
        <w:tc>
          <w:tcPr>
            <w:tcW w:w="1276" w:type="dxa"/>
            <w:shd w:val="clear" w:color="auto" w:fill="auto"/>
          </w:tcPr>
          <w:p w14:paraId="42F1E000"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Časté</w:t>
            </w:r>
          </w:p>
        </w:tc>
        <w:tc>
          <w:tcPr>
            <w:tcW w:w="5528" w:type="dxa"/>
            <w:shd w:val="clear" w:color="auto" w:fill="auto"/>
          </w:tcPr>
          <w:p w14:paraId="542B2DA0"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en-US"/>
              </w:rPr>
              <w:t>Katarakta, retinální exsudáty, suché oko, okulární ikterus, retinální hemoragie</w:t>
            </w:r>
          </w:p>
        </w:tc>
      </w:tr>
      <w:tr w:rsidR="00146989" w:rsidRPr="00562D3C" w14:paraId="55E2AB2B" w14:textId="77777777" w:rsidTr="00686A6D">
        <w:trPr>
          <w:cantSplit/>
        </w:trPr>
        <w:tc>
          <w:tcPr>
            <w:tcW w:w="2943" w:type="dxa"/>
            <w:shd w:val="clear" w:color="auto" w:fill="auto"/>
          </w:tcPr>
          <w:p w14:paraId="790C4580" w14:textId="77777777" w:rsidR="00146989" w:rsidRPr="00562D3C" w:rsidRDefault="00146989" w:rsidP="00146989">
            <w:pPr>
              <w:keepLines/>
              <w:tabs>
                <w:tab w:val="left" w:pos="567"/>
              </w:tabs>
              <w:autoSpaceDE w:val="0"/>
              <w:autoSpaceDN w:val="0"/>
              <w:adjustRightInd w:val="0"/>
              <w:rPr>
                <w:rFonts w:eastAsia="Times New Roman"/>
                <w:iCs/>
                <w:color w:val="000000"/>
                <w:sz w:val="22"/>
                <w:szCs w:val="22"/>
                <w:lang w:val="cs-CZ" w:eastAsia="ja-JP"/>
              </w:rPr>
            </w:pPr>
            <w:r w:rsidRPr="00562D3C">
              <w:rPr>
                <w:rFonts w:eastAsia="Times New Roman"/>
                <w:iCs/>
                <w:color w:val="000000"/>
                <w:sz w:val="22"/>
                <w:szCs w:val="22"/>
                <w:lang w:val="cs-CZ" w:eastAsia="ja-JP"/>
              </w:rPr>
              <w:t>Poruchy ucha a labyrintu</w:t>
            </w:r>
          </w:p>
        </w:tc>
        <w:tc>
          <w:tcPr>
            <w:tcW w:w="1276" w:type="dxa"/>
            <w:shd w:val="clear" w:color="auto" w:fill="auto"/>
          </w:tcPr>
          <w:p w14:paraId="66D343BF"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Časté</w:t>
            </w:r>
          </w:p>
        </w:tc>
        <w:tc>
          <w:tcPr>
            <w:tcW w:w="5528" w:type="dxa"/>
            <w:shd w:val="clear" w:color="auto" w:fill="auto"/>
          </w:tcPr>
          <w:p w14:paraId="51DAE727" w14:textId="77777777" w:rsidR="00146989" w:rsidRPr="00562D3C" w:rsidRDefault="00146989" w:rsidP="00146989">
            <w:pPr>
              <w:keepLines/>
              <w:tabs>
                <w:tab w:val="left" w:pos="567"/>
              </w:tabs>
              <w:autoSpaceDE w:val="0"/>
              <w:autoSpaceDN w:val="0"/>
              <w:adjustRightInd w:val="0"/>
              <w:rPr>
                <w:rFonts w:eastAsia="Times New Roman"/>
                <w:color w:val="000000"/>
                <w:sz w:val="22"/>
                <w:szCs w:val="22"/>
                <w:lang w:val="cs-CZ" w:eastAsia="ja-JP"/>
              </w:rPr>
            </w:pPr>
            <w:r w:rsidRPr="00562D3C">
              <w:rPr>
                <w:rFonts w:eastAsia="Times New Roman"/>
                <w:sz w:val="22"/>
                <w:szCs w:val="22"/>
                <w:lang w:val="cs-CZ" w:eastAsia="ja-JP"/>
              </w:rPr>
              <w:t>Vertigo</w:t>
            </w:r>
          </w:p>
        </w:tc>
      </w:tr>
      <w:tr w:rsidR="00146989" w:rsidRPr="00562D3C" w14:paraId="21814C13" w14:textId="77777777" w:rsidTr="00686A6D">
        <w:trPr>
          <w:cantSplit/>
        </w:trPr>
        <w:tc>
          <w:tcPr>
            <w:tcW w:w="2943" w:type="dxa"/>
            <w:tcBorders>
              <w:bottom w:val="single" w:sz="4" w:space="0" w:color="auto"/>
            </w:tcBorders>
            <w:shd w:val="clear" w:color="auto" w:fill="auto"/>
          </w:tcPr>
          <w:p w14:paraId="73CD6EF4" w14:textId="77777777" w:rsidR="00146989" w:rsidRPr="00562D3C" w:rsidRDefault="00146989" w:rsidP="00146989">
            <w:pPr>
              <w:keepLines/>
              <w:tabs>
                <w:tab w:val="left" w:pos="567"/>
              </w:tabs>
              <w:autoSpaceDE w:val="0"/>
              <w:autoSpaceDN w:val="0"/>
              <w:adjustRightInd w:val="0"/>
              <w:rPr>
                <w:rFonts w:eastAsia="Times New Roman"/>
                <w:iCs/>
                <w:color w:val="000000"/>
                <w:sz w:val="22"/>
                <w:szCs w:val="22"/>
                <w:lang w:val="cs-CZ" w:eastAsia="ja-JP"/>
              </w:rPr>
            </w:pPr>
            <w:r w:rsidRPr="00562D3C">
              <w:rPr>
                <w:rFonts w:eastAsia="Times New Roman"/>
                <w:iCs/>
                <w:color w:val="000000"/>
                <w:sz w:val="22"/>
                <w:szCs w:val="22"/>
                <w:lang w:val="cs-CZ" w:eastAsia="ja-JP"/>
              </w:rPr>
              <w:t>Srdeční poruchy</w:t>
            </w:r>
          </w:p>
        </w:tc>
        <w:tc>
          <w:tcPr>
            <w:tcW w:w="1276" w:type="dxa"/>
            <w:shd w:val="clear" w:color="auto" w:fill="auto"/>
          </w:tcPr>
          <w:p w14:paraId="2B267AC8"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Časté</w:t>
            </w:r>
          </w:p>
        </w:tc>
        <w:tc>
          <w:tcPr>
            <w:tcW w:w="5528" w:type="dxa"/>
            <w:shd w:val="clear" w:color="auto" w:fill="auto"/>
          </w:tcPr>
          <w:p w14:paraId="7E4112F5" w14:textId="77777777" w:rsidR="00146989" w:rsidRPr="00562D3C" w:rsidRDefault="00146989" w:rsidP="00146989">
            <w:pPr>
              <w:keepLines/>
              <w:tabs>
                <w:tab w:val="left" w:pos="567"/>
              </w:tabs>
              <w:autoSpaceDE w:val="0"/>
              <w:autoSpaceDN w:val="0"/>
              <w:adjustRightInd w:val="0"/>
              <w:rPr>
                <w:rFonts w:eastAsia="Times New Roman"/>
                <w:color w:val="000000"/>
                <w:sz w:val="22"/>
                <w:szCs w:val="22"/>
                <w:lang w:val="cs-CZ" w:eastAsia="ja-JP"/>
              </w:rPr>
            </w:pPr>
            <w:r w:rsidRPr="00562D3C">
              <w:rPr>
                <w:rFonts w:eastAsia="Times New Roman"/>
                <w:sz w:val="22"/>
                <w:szCs w:val="22"/>
                <w:lang w:val="cs-CZ" w:eastAsia="ja-JP"/>
              </w:rPr>
              <w:t>Palpitace</w:t>
            </w:r>
          </w:p>
        </w:tc>
      </w:tr>
      <w:tr w:rsidR="00146989" w:rsidRPr="00562D3C" w14:paraId="7650DA78" w14:textId="77777777" w:rsidTr="00686A6D">
        <w:trPr>
          <w:cantSplit/>
        </w:trPr>
        <w:tc>
          <w:tcPr>
            <w:tcW w:w="2943" w:type="dxa"/>
            <w:vMerge w:val="restart"/>
            <w:shd w:val="clear" w:color="auto" w:fill="auto"/>
          </w:tcPr>
          <w:p w14:paraId="78502D2C" w14:textId="77777777" w:rsidR="00146989" w:rsidRPr="00562D3C" w:rsidRDefault="00146989" w:rsidP="00146989">
            <w:pPr>
              <w:keepNext/>
              <w:keepLines/>
              <w:tabs>
                <w:tab w:val="left" w:pos="567"/>
              </w:tabs>
              <w:autoSpaceDE w:val="0"/>
              <w:autoSpaceDN w:val="0"/>
              <w:adjustRightInd w:val="0"/>
              <w:rPr>
                <w:rFonts w:eastAsia="Times New Roman"/>
                <w:iCs/>
                <w:color w:val="000000"/>
                <w:sz w:val="22"/>
                <w:szCs w:val="22"/>
                <w:lang w:val="cs-CZ" w:eastAsia="ja-JP"/>
              </w:rPr>
            </w:pPr>
            <w:r w:rsidRPr="00562D3C">
              <w:rPr>
                <w:rFonts w:eastAsia="Times New Roman"/>
                <w:iCs/>
                <w:color w:val="000000"/>
                <w:sz w:val="22"/>
                <w:szCs w:val="22"/>
                <w:lang w:val="cs-CZ" w:eastAsia="ja-JP"/>
              </w:rPr>
              <w:t>Respirační, hrudní a mediastinální poruchy</w:t>
            </w:r>
          </w:p>
        </w:tc>
        <w:tc>
          <w:tcPr>
            <w:tcW w:w="1276" w:type="dxa"/>
            <w:shd w:val="clear" w:color="auto" w:fill="auto"/>
          </w:tcPr>
          <w:p w14:paraId="36E1DAA2"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Velmi časté</w:t>
            </w:r>
          </w:p>
        </w:tc>
        <w:tc>
          <w:tcPr>
            <w:tcW w:w="5528" w:type="dxa"/>
            <w:shd w:val="clear" w:color="auto" w:fill="auto"/>
          </w:tcPr>
          <w:p w14:paraId="118D570A" w14:textId="77777777" w:rsidR="00146989" w:rsidRPr="00562D3C" w:rsidRDefault="00146989" w:rsidP="00146989">
            <w:pPr>
              <w:keepNext/>
              <w:keepLines/>
              <w:tabs>
                <w:tab w:val="left" w:pos="567"/>
              </w:tabs>
              <w:autoSpaceDE w:val="0"/>
              <w:autoSpaceDN w:val="0"/>
              <w:adjustRightInd w:val="0"/>
              <w:rPr>
                <w:rFonts w:eastAsia="Times New Roman"/>
                <w:color w:val="000000"/>
                <w:sz w:val="22"/>
                <w:szCs w:val="22"/>
                <w:lang w:val="cs-CZ" w:eastAsia="ja-JP"/>
              </w:rPr>
            </w:pPr>
            <w:r w:rsidRPr="00562D3C">
              <w:rPr>
                <w:rFonts w:eastAsia="Times New Roman"/>
                <w:sz w:val="22"/>
                <w:szCs w:val="22"/>
                <w:lang w:val="cs-CZ" w:eastAsia="ja-JP"/>
              </w:rPr>
              <w:t>Kašel</w:t>
            </w:r>
          </w:p>
        </w:tc>
      </w:tr>
      <w:tr w:rsidR="00146989" w:rsidRPr="00FF617B" w14:paraId="60AB1155" w14:textId="77777777" w:rsidTr="00686A6D">
        <w:trPr>
          <w:cantSplit/>
        </w:trPr>
        <w:tc>
          <w:tcPr>
            <w:tcW w:w="2943" w:type="dxa"/>
            <w:vMerge/>
            <w:shd w:val="clear" w:color="auto" w:fill="auto"/>
          </w:tcPr>
          <w:p w14:paraId="16DA2482" w14:textId="77777777" w:rsidR="00146989" w:rsidRPr="00562D3C" w:rsidRDefault="00146989" w:rsidP="00146989">
            <w:pPr>
              <w:keepNext/>
              <w:tabs>
                <w:tab w:val="left" w:pos="567"/>
              </w:tabs>
              <w:rPr>
                <w:rFonts w:eastAsia="Times New Roman"/>
                <w:color w:val="000000"/>
                <w:sz w:val="22"/>
                <w:szCs w:val="22"/>
                <w:lang w:val="cs-CZ" w:eastAsia="ja-JP"/>
              </w:rPr>
            </w:pPr>
          </w:p>
        </w:tc>
        <w:tc>
          <w:tcPr>
            <w:tcW w:w="1276" w:type="dxa"/>
            <w:shd w:val="clear" w:color="auto" w:fill="auto"/>
          </w:tcPr>
          <w:p w14:paraId="49B74CE4"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Časté</w:t>
            </w:r>
          </w:p>
        </w:tc>
        <w:tc>
          <w:tcPr>
            <w:tcW w:w="5528" w:type="dxa"/>
            <w:shd w:val="clear" w:color="auto" w:fill="auto"/>
          </w:tcPr>
          <w:p w14:paraId="180DB37A" w14:textId="77777777" w:rsidR="00146989" w:rsidRPr="00562D3C" w:rsidRDefault="00146989" w:rsidP="00146989">
            <w:pPr>
              <w:keepLines/>
              <w:tabs>
                <w:tab w:val="left" w:pos="567"/>
              </w:tabs>
              <w:autoSpaceDE w:val="0"/>
              <w:autoSpaceDN w:val="0"/>
              <w:adjustRightInd w:val="0"/>
              <w:rPr>
                <w:rFonts w:eastAsia="Times New Roman"/>
                <w:color w:val="000000"/>
                <w:sz w:val="22"/>
                <w:szCs w:val="22"/>
                <w:lang w:val="cs-CZ" w:eastAsia="ja-JP"/>
              </w:rPr>
            </w:pPr>
            <w:r w:rsidRPr="00562D3C">
              <w:rPr>
                <w:rFonts w:eastAsia="Times New Roman"/>
                <w:iCs/>
                <w:sz w:val="22"/>
                <w:szCs w:val="22"/>
                <w:lang w:val="cs-CZ" w:eastAsia="en-US"/>
              </w:rPr>
              <w:t xml:space="preserve">Dyspnoe, </w:t>
            </w:r>
            <w:r w:rsidRPr="00562D3C">
              <w:rPr>
                <w:rFonts w:eastAsia="Times New Roman"/>
                <w:sz w:val="22"/>
                <w:szCs w:val="22"/>
                <w:lang w:val="cs-CZ" w:eastAsia="en-US"/>
              </w:rPr>
              <w:t>orofaryngeální bolest, dyspnoe při námaze, produktivní</w:t>
            </w:r>
            <w:r w:rsidRPr="00562D3C">
              <w:rPr>
                <w:rFonts w:eastAsia="Times New Roman"/>
                <w:iCs/>
                <w:sz w:val="22"/>
                <w:szCs w:val="22"/>
                <w:lang w:val="cs-CZ" w:eastAsia="en-US"/>
              </w:rPr>
              <w:t xml:space="preserve"> kašel</w:t>
            </w:r>
          </w:p>
        </w:tc>
      </w:tr>
      <w:tr w:rsidR="00146989" w:rsidRPr="00562D3C" w14:paraId="3F74E0D5" w14:textId="77777777" w:rsidTr="00686A6D">
        <w:trPr>
          <w:cantSplit/>
        </w:trPr>
        <w:tc>
          <w:tcPr>
            <w:tcW w:w="2943" w:type="dxa"/>
            <w:vMerge w:val="restart"/>
            <w:shd w:val="clear" w:color="auto" w:fill="auto"/>
          </w:tcPr>
          <w:p w14:paraId="1DC4C4B2" w14:textId="77777777" w:rsidR="00146989" w:rsidRPr="00562D3C" w:rsidRDefault="00146989" w:rsidP="00146989">
            <w:pPr>
              <w:keepNext/>
              <w:keepLines/>
              <w:tabs>
                <w:tab w:val="left" w:pos="567"/>
              </w:tabs>
              <w:autoSpaceDE w:val="0"/>
              <w:autoSpaceDN w:val="0"/>
              <w:adjustRightInd w:val="0"/>
              <w:rPr>
                <w:rFonts w:eastAsia="Times New Roman"/>
                <w:color w:val="000000"/>
                <w:sz w:val="22"/>
                <w:szCs w:val="22"/>
                <w:lang w:val="cs-CZ" w:eastAsia="ja-JP"/>
              </w:rPr>
            </w:pPr>
            <w:r w:rsidRPr="00562D3C">
              <w:rPr>
                <w:rFonts w:eastAsia="Times New Roman"/>
                <w:iCs/>
                <w:color w:val="000000"/>
                <w:sz w:val="22"/>
                <w:szCs w:val="22"/>
                <w:lang w:val="cs-CZ" w:eastAsia="ja-JP"/>
              </w:rPr>
              <w:t>Gastrointestinální poruchy</w:t>
            </w:r>
          </w:p>
        </w:tc>
        <w:tc>
          <w:tcPr>
            <w:tcW w:w="1276" w:type="dxa"/>
            <w:shd w:val="clear" w:color="auto" w:fill="auto"/>
          </w:tcPr>
          <w:p w14:paraId="20BA99D6"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Velmi časté</w:t>
            </w:r>
          </w:p>
        </w:tc>
        <w:tc>
          <w:tcPr>
            <w:tcW w:w="5528" w:type="dxa"/>
            <w:shd w:val="clear" w:color="auto" w:fill="auto"/>
          </w:tcPr>
          <w:p w14:paraId="31AC70EC" w14:textId="77777777" w:rsidR="00146989" w:rsidRPr="00562D3C" w:rsidRDefault="00146989" w:rsidP="00146989">
            <w:pPr>
              <w:keepNext/>
              <w:keepLines/>
              <w:tabs>
                <w:tab w:val="left" w:pos="567"/>
              </w:tabs>
              <w:autoSpaceDE w:val="0"/>
              <w:autoSpaceDN w:val="0"/>
              <w:adjustRightInd w:val="0"/>
              <w:rPr>
                <w:rFonts w:eastAsia="Times New Roman"/>
                <w:color w:val="000000"/>
                <w:sz w:val="22"/>
                <w:szCs w:val="22"/>
                <w:lang w:val="cs-CZ" w:eastAsia="ja-JP"/>
              </w:rPr>
            </w:pPr>
            <w:r w:rsidRPr="00562D3C">
              <w:rPr>
                <w:rFonts w:eastAsia="Times New Roman"/>
                <w:sz w:val="22"/>
                <w:szCs w:val="22"/>
                <w:lang w:val="cs-CZ" w:eastAsia="en-US"/>
              </w:rPr>
              <w:t>Nauzea, průjem</w:t>
            </w:r>
          </w:p>
        </w:tc>
      </w:tr>
      <w:tr w:rsidR="00146989" w:rsidRPr="00FF617B" w14:paraId="2745E281" w14:textId="77777777" w:rsidTr="00686A6D">
        <w:trPr>
          <w:cantSplit/>
        </w:trPr>
        <w:tc>
          <w:tcPr>
            <w:tcW w:w="2943" w:type="dxa"/>
            <w:vMerge/>
            <w:shd w:val="clear" w:color="auto" w:fill="auto"/>
          </w:tcPr>
          <w:p w14:paraId="01E20FB8" w14:textId="77777777" w:rsidR="00146989" w:rsidRPr="00562D3C" w:rsidRDefault="00146989" w:rsidP="00146989">
            <w:pPr>
              <w:keepNext/>
              <w:keepLines/>
              <w:tabs>
                <w:tab w:val="left" w:pos="567"/>
              </w:tabs>
              <w:autoSpaceDE w:val="0"/>
              <w:autoSpaceDN w:val="0"/>
              <w:adjustRightInd w:val="0"/>
              <w:rPr>
                <w:rFonts w:eastAsia="Times New Roman"/>
                <w:iCs/>
                <w:color w:val="000000"/>
                <w:sz w:val="22"/>
                <w:szCs w:val="22"/>
                <w:lang w:val="cs-CZ" w:eastAsia="ja-JP"/>
              </w:rPr>
            </w:pPr>
          </w:p>
        </w:tc>
        <w:tc>
          <w:tcPr>
            <w:tcW w:w="1276" w:type="dxa"/>
            <w:shd w:val="clear" w:color="auto" w:fill="auto"/>
          </w:tcPr>
          <w:p w14:paraId="5881AC22"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Časté</w:t>
            </w:r>
          </w:p>
        </w:tc>
        <w:tc>
          <w:tcPr>
            <w:tcW w:w="5528" w:type="dxa"/>
            <w:shd w:val="clear" w:color="auto" w:fill="auto"/>
          </w:tcPr>
          <w:p w14:paraId="01B5673B"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ja-JP"/>
              </w:rPr>
            </w:pPr>
            <w:r w:rsidRPr="00562D3C">
              <w:rPr>
                <w:rFonts w:eastAsia="Times New Roman"/>
                <w:iCs/>
                <w:sz w:val="22"/>
                <w:szCs w:val="22"/>
                <w:lang w:val="cs-CZ" w:eastAsia="en-US"/>
              </w:rPr>
              <w:t>Zvracení, ascites, bolesti břicha</w:t>
            </w:r>
            <w:r w:rsidRPr="00562D3C">
              <w:rPr>
                <w:rFonts w:eastAsia="Times New Roman"/>
                <w:sz w:val="22"/>
                <w:szCs w:val="22"/>
                <w:lang w:val="cs-CZ" w:eastAsia="en-US"/>
              </w:rPr>
              <w:t xml:space="preserve">, bolesti horní části břicha, </w:t>
            </w:r>
            <w:r w:rsidRPr="00562D3C">
              <w:rPr>
                <w:rFonts w:eastAsia="Times New Roman"/>
                <w:iCs/>
                <w:sz w:val="22"/>
                <w:szCs w:val="22"/>
                <w:lang w:val="cs-CZ" w:eastAsia="en-US"/>
              </w:rPr>
              <w:t xml:space="preserve">dyspepsie, sucho v ústech, </w:t>
            </w:r>
            <w:r w:rsidRPr="00562D3C">
              <w:rPr>
                <w:rFonts w:eastAsia="Times New Roman"/>
                <w:sz w:val="22"/>
                <w:szCs w:val="22"/>
                <w:lang w:val="cs-CZ" w:eastAsia="en-US"/>
              </w:rPr>
              <w:t xml:space="preserve">zácpa, abdominální </w:t>
            </w:r>
            <w:r w:rsidRPr="00562D3C">
              <w:rPr>
                <w:rFonts w:eastAsia="Times New Roman"/>
                <w:iCs/>
                <w:sz w:val="22"/>
                <w:szCs w:val="22"/>
                <w:lang w:val="cs-CZ" w:eastAsia="en-US"/>
              </w:rPr>
              <w:t>distenze, bolest zubů, stomatitida, gastroesofageální reflux</w:t>
            </w:r>
            <w:r w:rsidRPr="00562D3C">
              <w:rPr>
                <w:rFonts w:eastAsia="Times New Roman"/>
                <w:sz w:val="22"/>
                <w:szCs w:val="22"/>
                <w:lang w:val="cs-CZ" w:eastAsia="ja-JP"/>
              </w:rPr>
              <w:t xml:space="preserve">, </w:t>
            </w:r>
            <w:r w:rsidRPr="00562D3C">
              <w:rPr>
                <w:rFonts w:eastAsia="Times New Roman"/>
                <w:sz w:val="22"/>
                <w:szCs w:val="22"/>
                <w:lang w:val="cs-CZ" w:eastAsia="en-US"/>
              </w:rPr>
              <w:t>hemoroidy, abdominální diskomfort</w:t>
            </w:r>
            <w:r w:rsidRPr="00562D3C">
              <w:rPr>
                <w:rFonts w:eastAsia="Times New Roman"/>
                <w:sz w:val="22"/>
                <w:szCs w:val="22"/>
                <w:lang w:val="cs-CZ" w:eastAsia="ja-JP"/>
              </w:rPr>
              <w:t xml:space="preserve">, </w:t>
            </w:r>
            <w:r w:rsidRPr="00562D3C">
              <w:rPr>
                <w:rFonts w:eastAsia="Times New Roman"/>
                <w:sz w:val="22"/>
                <w:szCs w:val="22"/>
                <w:lang w:val="cs-CZ" w:eastAsia="en-US"/>
              </w:rPr>
              <w:t>esofageální varixy</w:t>
            </w:r>
          </w:p>
        </w:tc>
      </w:tr>
      <w:tr w:rsidR="00146989" w:rsidRPr="00FF617B" w14:paraId="69B9E8C8" w14:textId="77777777" w:rsidTr="00686A6D">
        <w:trPr>
          <w:cantSplit/>
        </w:trPr>
        <w:tc>
          <w:tcPr>
            <w:tcW w:w="2943" w:type="dxa"/>
            <w:vMerge/>
            <w:shd w:val="clear" w:color="auto" w:fill="auto"/>
          </w:tcPr>
          <w:p w14:paraId="3F0F3ED1" w14:textId="77777777" w:rsidR="00146989" w:rsidRPr="00562D3C" w:rsidRDefault="00146989" w:rsidP="00146989">
            <w:pPr>
              <w:keepNext/>
              <w:keepLines/>
              <w:tabs>
                <w:tab w:val="left" w:pos="567"/>
              </w:tabs>
              <w:autoSpaceDE w:val="0"/>
              <w:autoSpaceDN w:val="0"/>
              <w:adjustRightInd w:val="0"/>
              <w:rPr>
                <w:rFonts w:eastAsia="Times New Roman"/>
                <w:iCs/>
                <w:color w:val="000000"/>
                <w:sz w:val="22"/>
                <w:szCs w:val="22"/>
                <w:lang w:val="cs-CZ" w:eastAsia="ja-JP"/>
              </w:rPr>
            </w:pPr>
          </w:p>
        </w:tc>
        <w:tc>
          <w:tcPr>
            <w:tcW w:w="1276" w:type="dxa"/>
            <w:shd w:val="clear" w:color="auto" w:fill="auto"/>
          </w:tcPr>
          <w:p w14:paraId="46E99B23"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Méně časté</w:t>
            </w:r>
          </w:p>
        </w:tc>
        <w:tc>
          <w:tcPr>
            <w:tcW w:w="5528" w:type="dxa"/>
            <w:shd w:val="clear" w:color="auto" w:fill="auto"/>
          </w:tcPr>
          <w:p w14:paraId="0AF164EF"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en-US"/>
              </w:rPr>
              <w:t>Krvácení z jícnových varixů</w:t>
            </w:r>
            <w:r w:rsidRPr="00562D3C">
              <w:rPr>
                <w:rFonts w:eastAsia="Times New Roman"/>
                <w:sz w:val="22"/>
                <w:szCs w:val="22"/>
                <w:lang w:val="cs-CZ" w:eastAsia="ja-JP"/>
              </w:rPr>
              <w:t xml:space="preserve">, gastritida, </w:t>
            </w:r>
            <w:r w:rsidRPr="00562D3C">
              <w:rPr>
                <w:rFonts w:eastAsia="Times New Roman"/>
                <w:sz w:val="22"/>
                <w:szCs w:val="22"/>
                <w:lang w:val="cs-CZ" w:eastAsia="en-US"/>
              </w:rPr>
              <w:t>aftózní stomatitida</w:t>
            </w:r>
          </w:p>
        </w:tc>
      </w:tr>
      <w:tr w:rsidR="00146989" w:rsidRPr="00FF617B" w14:paraId="516DF5BD" w14:textId="77777777" w:rsidTr="00686A6D">
        <w:trPr>
          <w:cantSplit/>
        </w:trPr>
        <w:tc>
          <w:tcPr>
            <w:tcW w:w="2943" w:type="dxa"/>
            <w:vMerge w:val="restart"/>
            <w:shd w:val="clear" w:color="auto" w:fill="auto"/>
          </w:tcPr>
          <w:p w14:paraId="1C243732" w14:textId="77777777" w:rsidR="00146989" w:rsidRPr="00562D3C" w:rsidRDefault="00146989" w:rsidP="00146989">
            <w:pPr>
              <w:keepLines/>
              <w:tabs>
                <w:tab w:val="left" w:pos="567"/>
              </w:tabs>
              <w:autoSpaceDE w:val="0"/>
              <w:autoSpaceDN w:val="0"/>
              <w:adjustRightInd w:val="0"/>
              <w:rPr>
                <w:rFonts w:eastAsia="Times New Roman"/>
                <w:iCs/>
                <w:color w:val="000000"/>
                <w:sz w:val="22"/>
                <w:szCs w:val="22"/>
                <w:lang w:val="cs-CZ" w:eastAsia="ja-JP"/>
              </w:rPr>
            </w:pPr>
            <w:r w:rsidRPr="00562D3C">
              <w:rPr>
                <w:rFonts w:eastAsia="Times New Roman"/>
                <w:iCs/>
                <w:color w:val="000000"/>
                <w:sz w:val="22"/>
                <w:szCs w:val="22"/>
                <w:lang w:val="cs-CZ" w:eastAsia="ja-JP"/>
              </w:rPr>
              <w:t>Poruchy jater a žlučových cest</w:t>
            </w:r>
          </w:p>
        </w:tc>
        <w:tc>
          <w:tcPr>
            <w:tcW w:w="1276" w:type="dxa"/>
            <w:shd w:val="clear" w:color="auto" w:fill="auto"/>
          </w:tcPr>
          <w:p w14:paraId="34663A47"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Časté</w:t>
            </w:r>
          </w:p>
        </w:tc>
        <w:tc>
          <w:tcPr>
            <w:tcW w:w="5528" w:type="dxa"/>
            <w:shd w:val="clear" w:color="auto" w:fill="auto"/>
          </w:tcPr>
          <w:p w14:paraId="50D689B6"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en-US"/>
              </w:rPr>
              <w:t>Hyperbilirubinemie, žloutenka</w:t>
            </w:r>
            <w:r w:rsidRPr="00562D3C">
              <w:rPr>
                <w:rFonts w:eastAsia="Times New Roman"/>
                <w:sz w:val="22"/>
                <w:szCs w:val="22"/>
                <w:lang w:val="cs-CZ" w:eastAsia="ja-JP"/>
              </w:rPr>
              <w:t xml:space="preserve">, </w:t>
            </w:r>
            <w:r w:rsidRPr="00562D3C">
              <w:rPr>
                <w:rFonts w:eastAsia="Times New Roman"/>
                <w:sz w:val="22"/>
                <w:szCs w:val="22"/>
                <w:lang w:val="cs-CZ" w:eastAsia="en-US"/>
              </w:rPr>
              <w:t>poškození jater způsobené léky</w:t>
            </w:r>
          </w:p>
        </w:tc>
      </w:tr>
      <w:tr w:rsidR="00146989" w:rsidRPr="00FF617B" w14:paraId="3007575F" w14:textId="77777777" w:rsidTr="00686A6D">
        <w:trPr>
          <w:cantSplit/>
        </w:trPr>
        <w:tc>
          <w:tcPr>
            <w:tcW w:w="2943" w:type="dxa"/>
            <w:vMerge/>
            <w:tcBorders>
              <w:bottom w:val="single" w:sz="4" w:space="0" w:color="auto"/>
            </w:tcBorders>
            <w:shd w:val="clear" w:color="auto" w:fill="auto"/>
          </w:tcPr>
          <w:p w14:paraId="02793FB6" w14:textId="77777777" w:rsidR="00146989" w:rsidRPr="00562D3C" w:rsidRDefault="00146989" w:rsidP="00146989">
            <w:pPr>
              <w:keepLines/>
              <w:tabs>
                <w:tab w:val="left" w:pos="567"/>
              </w:tabs>
              <w:autoSpaceDE w:val="0"/>
              <w:autoSpaceDN w:val="0"/>
              <w:adjustRightInd w:val="0"/>
              <w:rPr>
                <w:rFonts w:eastAsia="Times New Roman"/>
                <w:iCs/>
                <w:color w:val="000000"/>
                <w:sz w:val="22"/>
                <w:szCs w:val="22"/>
                <w:lang w:val="cs-CZ" w:eastAsia="ja-JP"/>
              </w:rPr>
            </w:pPr>
          </w:p>
        </w:tc>
        <w:tc>
          <w:tcPr>
            <w:tcW w:w="1276" w:type="dxa"/>
            <w:shd w:val="clear" w:color="auto" w:fill="auto"/>
          </w:tcPr>
          <w:p w14:paraId="008DD9C0"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Méně časté</w:t>
            </w:r>
          </w:p>
        </w:tc>
        <w:tc>
          <w:tcPr>
            <w:tcW w:w="5528" w:type="dxa"/>
            <w:shd w:val="clear" w:color="auto" w:fill="auto"/>
          </w:tcPr>
          <w:p w14:paraId="5CE749CE"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en-US"/>
              </w:rPr>
              <w:t>Trombóza portální žíly</w:t>
            </w:r>
            <w:r w:rsidRPr="00562D3C">
              <w:rPr>
                <w:rFonts w:eastAsia="Times New Roman"/>
                <w:sz w:val="22"/>
                <w:szCs w:val="22"/>
                <w:lang w:val="cs-CZ" w:eastAsia="ja-JP"/>
              </w:rPr>
              <w:t xml:space="preserve">, </w:t>
            </w:r>
            <w:r w:rsidRPr="00562D3C">
              <w:rPr>
                <w:rFonts w:eastAsia="Times New Roman"/>
                <w:sz w:val="22"/>
                <w:szCs w:val="22"/>
                <w:lang w:val="cs-CZ" w:eastAsia="en-US"/>
              </w:rPr>
              <w:t>selhání jater</w:t>
            </w:r>
          </w:p>
        </w:tc>
      </w:tr>
      <w:tr w:rsidR="00146989" w:rsidRPr="00562D3C" w14:paraId="040A87FC" w14:textId="77777777" w:rsidTr="00686A6D">
        <w:trPr>
          <w:cantSplit/>
        </w:trPr>
        <w:tc>
          <w:tcPr>
            <w:tcW w:w="2943" w:type="dxa"/>
            <w:vMerge w:val="restart"/>
            <w:shd w:val="clear" w:color="auto" w:fill="auto"/>
          </w:tcPr>
          <w:p w14:paraId="24AFA1B1" w14:textId="77777777" w:rsidR="00146989" w:rsidRPr="00562D3C" w:rsidRDefault="00146989" w:rsidP="00146989">
            <w:pPr>
              <w:keepNext/>
              <w:keepLines/>
              <w:tabs>
                <w:tab w:val="left" w:pos="567"/>
              </w:tabs>
              <w:autoSpaceDE w:val="0"/>
              <w:autoSpaceDN w:val="0"/>
              <w:adjustRightInd w:val="0"/>
              <w:rPr>
                <w:rFonts w:eastAsia="Times New Roman"/>
                <w:iCs/>
                <w:color w:val="000000"/>
                <w:sz w:val="22"/>
                <w:szCs w:val="22"/>
                <w:lang w:val="cs-CZ" w:eastAsia="ja-JP"/>
              </w:rPr>
            </w:pPr>
            <w:r w:rsidRPr="00562D3C">
              <w:rPr>
                <w:rFonts w:eastAsia="Times New Roman"/>
                <w:iCs/>
                <w:color w:val="000000"/>
                <w:sz w:val="22"/>
                <w:szCs w:val="22"/>
                <w:lang w:val="cs-CZ" w:eastAsia="ja-JP"/>
              </w:rPr>
              <w:lastRenderedPageBreak/>
              <w:t>Poruchy kůže a podkožní tkáně</w:t>
            </w:r>
          </w:p>
        </w:tc>
        <w:tc>
          <w:tcPr>
            <w:tcW w:w="1276" w:type="dxa"/>
            <w:shd w:val="clear" w:color="auto" w:fill="auto"/>
          </w:tcPr>
          <w:p w14:paraId="00DAD667"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Velmi časté</w:t>
            </w:r>
          </w:p>
        </w:tc>
        <w:tc>
          <w:tcPr>
            <w:tcW w:w="5528" w:type="dxa"/>
            <w:shd w:val="clear" w:color="auto" w:fill="auto"/>
          </w:tcPr>
          <w:p w14:paraId="665FCB63"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ja-JP"/>
              </w:rPr>
              <w:t>Pruritus</w:t>
            </w:r>
          </w:p>
        </w:tc>
      </w:tr>
      <w:tr w:rsidR="00146989" w:rsidRPr="00FF617B" w14:paraId="5BE441E2" w14:textId="77777777" w:rsidTr="00686A6D">
        <w:trPr>
          <w:cantSplit/>
        </w:trPr>
        <w:tc>
          <w:tcPr>
            <w:tcW w:w="2943" w:type="dxa"/>
            <w:vMerge/>
            <w:shd w:val="clear" w:color="auto" w:fill="auto"/>
          </w:tcPr>
          <w:p w14:paraId="230F8685" w14:textId="77777777" w:rsidR="00146989" w:rsidRPr="00562D3C" w:rsidRDefault="00146989" w:rsidP="00146989">
            <w:pPr>
              <w:keepNext/>
              <w:keepLines/>
              <w:tabs>
                <w:tab w:val="left" w:pos="567"/>
              </w:tabs>
              <w:autoSpaceDE w:val="0"/>
              <w:autoSpaceDN w:val="0"/>
              <w:adjustRightInd w:val="0"/>
              <w:rPr>
                <w:rFonts w:eastAsia="Times New Roman"/>
                <w:iCs/>
                <w:color w:val="000000"/>
                <w:sz w:val="22"/>
                <w:szCs w:val="22"/>
                <w:lang w:val="cs-CZ" w:eastAsia="ja-JP"/>
              </w:rPr>
            </w:pPr>
          </w:p>
        </w:tc>
        <w:tc>
          <w:tcPr>
            <w:tcW w:w="1276" w:type="dxa"/>
            <w:shd w:val="clear" w:color="auto" w:fill="auto"/>
          </w:tcPr>
          <w:p w14:paraId="25A86A18"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Časté</w:t>
            </w:r>
          </w:p>
        </w:tc>
        <w:tc>
          <w:tcPr>
            <w:tcW w:w="5528" w:type="dxa"/>
            <w:shd w:val="clear" w:color="auto" w:fill="auto"/>
          </w:tcPr>
          <w:p w14:paraId="48FAE306"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en-US"/>
              </w:rPr>
              <w:t>Vyrážka, suchá kůže, ekzém, svědivá vyrážka, erytém, hyperhidróza, generalizovaný pruritus, alopecie</w:t>
            </w:r>
          </w:p>
        </w:tc>
      </w:tr>
      <w:tr w:rsidR="00146989" w:rsidRPr="00FF617B" w14:paraId="1402394A" w14:textId="77777777" w:rsidTr="00686A6D">
        <w:trPr>
          <w:cantSplit/>
        </w:trPr>
        <w:tc>
          <w:tcPr>
            <w:tcW w:w="2943" w:type="dxa"/>
            <w:vMerge/>
            <w:tcBorders>
              <w:bottom w:val="nil"/>
            </w:tcBorders>
            <w:shd w:val="clear" w:color="auto" w:fill="auto"/>
          </w:tcPr>
          <w:p w14:paraId="5EC059BC" w14:textId="77777777" w:rsidR="00146989" w:rsidRPr="00562D3C" w:rsidRDefault="00146989" w:rsidP="00146989">
            <w:pPr>
              <w:keepNext/>
              <w:keepLines/>
              <w:tabs>
                <w:tab w:val="left" w:pos="567"/>
              </w:tabs>
              <w:autoSpaceDE w:val="0"/>
              <w:autoSpaceDN w:val="0"/>
              <w:adjustRightInd w:val="0"/>
              <w:rPr>
                <w:rFonts w:eastAsia="Times New Roman"/>
                <w:iCs/>
                <w:color w:val="000000"/>
                <w:sz w:val="22"/>
                <w:szCs w:val="22"/>
                <w:lang w:val="cs-CZ" w:eastAsia="ja-JP"/>
              </w:rPr>
            </w:pPr>
          </w:p>
        </w:tc>
        <w:tc>
          <w:tcPr>
            <w:tcW w:w="1276" w:type="dxa"/>
            <w:shd w:val="clear" w:color="auto" w:fill="auto"/>
          </w:tcPr>
          <w:p w14:paraId="143F6AF3"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Méně časté</w:t>
            </w:r>
          </w:p>
        </w:tc>
        <w:tc>
          <w:tcPr>
            <w:tcW w:w="5528" w:type="dxa"/>
            <w:shd w:val="clear" w:color="auto" w:fill="auto"/>
          </w:tcPr>
          <w:p w14:paraId="5FF6A419"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en-US"/>
              </w:rPr>
              <w:t>Kožní léze</w:t>
            </w:r>
            <w:r w:rsidRPr="00562D3C">
              <w:rPr>
                <w:rFonts w:eastAsia="Times New Roman"/>
                <w:sz w:val="22"/>
                <w:szCs w:val="22"/>
                <w:lang w:val="cs-CZ" w:eastAsia="ja-JP"/>
              </w:rPr>
              <w:t xml:space="preserve">, </w:t>
            </w:r>
            <w:r w:rsidRPr="00562D3C">
              <w:rPr>
                <w:rFonts w:eastAsia="Times New Roman"/>
                <w:sz w:val="22"/>
                <w:szCs w:val="22"/>
                <w:lang w:val="cs-CZ" w:eastAsia="en-US"/>
              </w:rPr>
              <w:t>diskolorace kůže, hyperpigmentace pokožky</w:t>
            </w:r>
            <w:r w:rsidRPr="00562D3C">
              <w:rPr>
                <w:rFonts w:eastAsia="Times New Roman"/>
                <w:sz w:val="22"/>
                <w:szCs w:val="22"/>
                <w:lang w:val="cs-CZ" w:eastAsia="ja-JP"/>
              </w:rPr>
              <w:t xml:space="preserve">, </w:t>
            </w:r>
            <w:r w:rsidRPr="00562D3C">
              <w:rPr>
                <w:rFonts w:eastAsia="Times New Roman"/>
                <w:sz w:val="22"/>
                <w:szCs w:val="22"/>
                <w:lang w:val="cs-CZ" w:eastAsia="en-US"/>
              </w:rPr>
              <w:t>noční pocení</w:t>
            </w:r>
          </w:p>
        </w:tc>
      </w:tr>
      <w:tr w:rsidR="00146989" w:rsidRPr="00562D3C" w14:paraId="4F58BF41" w14:textId="77777777" w:rsidTr="00686A6D">
        <w:trPr>
          <w:cantSplit/>
        </w:trPr>
        <w:tc>
          <w:tcPr>
            <w:tcW w:w="2943" w:type="dxa"/>
            <w:vMerge w:val="restart"/>
            <w:shd w:val="clear" w:color="auto" w:fill="auto"/>
          </w:tcPr>
          <w:p w14:paraId="345C7612" w14:textId="77777777" w:rsidR="00146989" w:rsidRPr="00562D3C" w:rsidRDefault="00146989" w:rsidP="00146989">
            <w:pPr>
              <w:keepNext/>
              <w:keepLines/>
              <w:tabs>
                <w:tab w:val="left" w:pos="567"/>
              </w:tabs>
              <w:autoSpaceDE w:val="0"/>
              <w:autoSpaceDN w:val="0"/>
              <w:adjustRightInd w:val="0"/>
              <w:rPr>
                <w:rFonts w:eastAsia="Times New Roman"/>
                <w:iCs/>
                <w:color w:val="000000"/>
                <w:sz w:val="22"/>
                <w:szCs w:val="22"/>
                <w:lang w:val="cs-CZ" w:eastAsia="ja-JP"/>
              </w:rPr>
            </w:pPr>
            <w:r w:rsidRPr="00562D3C">
              <w:rPr>
                <w:rFonts w:eastAsia="Times New Roman"/>
                <w:iCs/>
                <w:color w:val="000000"/>
                <w:sz w:val="22"/>
                <w:szCs w:val="22"/>
                <w:lang w:val="cs-CZ" w:eastAsia="ja-JP"/>
              </w:rPr>
              <w:t>Poruchy svalové a kosterní soustavy a pojivové tkáně</w:t>
            </w:r>
          </w:p>
        </w:tc>
        <w:tc>
          <w:tcPr>
            <w:tcW w:w="1276" w:type="dxa"/>
            <w:shd w:val="clear" w:color="auto" w:fill="auto"/>
          </w:tcPr>
          <w:p w14:paraId="5A2A4E21"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Velmi časté</w:t>
            </w:r>
          </w:p>
        </w:tc>
        <w:tc>
          <w:tcPr>
            <w:tcW w:w="5528" w:type="dxa"/>
            <w:shd w:val="clear" w:color="auto" w:fill="auto"/>
          </w:tcPr>
          <w:p w14:paraId="24042DAB"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Myalgie</w:t>
            </w:r>
          </w:p>
        </w:tc>
      </w:tr>
      <w:tr w:rsidR="00146989" w:rsidRPr="00FF617B" w14:paraId="3F3C417D" w14:textId="77777777" w:rsidTr="00686A6D">
        <w:trPr>
          <w:cantSplit/>
        </w:trPr>
        <w:tc>
          <w:tcPr>
            <w:tcW w:w="2943" w:type="dxa"/>
            <w:vMerge/>
            <w:shd w:val="clear" w:color="auto" w:fill="auto"/>
          </w:tcPr>
          <w:p w14:paraId="1AADFB0E" w14:textId="77777777" w:rsidR="00146989" w:rsidRPr="00562D3C" w:rsidRDefault="00146989" w:rsidP="00146989">
            <w:pPr>
              <w:keepNext/>
              <w:keepLines/>
              <w:tabs>
                <w:tab w:val="left" w:pos="567"/>
              </w:tabs>
              <w:autoSpaceDE w:val="0"/>
              <w:autoSpaceDN w:val="0"/>
              <w:adjustRightInd w:val="0"/>
              <w:rPr>
                <w:rFonts w:eastAsia="Times New Roman"/>
                <w:iCs/>
                <w:color w:val="000000"/>
                <w:sz w:val="22"/>
                <w:szCs w:val="22"/>
                <w:lang w:val="cs-CZ" w:eastAsia="ja-JP"/>
              </w:rPr>
            </w:pPr>
          </w:p>
        </w:tc>
        <w:tc>
          <w:tcPr>
            <w:tcW w:w="1276" w:type="dxa"/>
            <w:shd w:val="clear" w:color="auto" w:fill="auto"/>
          </w:tcPr>
          <w:p w14:paraId="1F8504C8"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Časté</w:t>
            </w:r>
          </w:p>
        </w:tc>
        <w:tc>
          <w:tcPr>
            <w:tcW w:w="5528" w:type="dxa"/>
            <w:shd w:val="clear" w:color="auto" w:fill="auto"/>
          </w:tcPr>
          <w:p w14:paraId="4D152514"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Artralgie, svalové spazmy, bolest zad, bolest končetin, muskuloskeletální bolest, bolest kostí</w:t>
            </w:r>
          </w:p>
        </w:tc>
      </w:tr>
      <w:tr w:rsidR="00146989" w:rsidRPr="00FF617B" w14:paraId="60FCEC4E" w14:textId="77777777" w:rsidTr="00686A6D">
        <w:trPr>
          <w:cantSplit/>
        </w:trPr>
        <w:tc>
          <w:tcPr>
            <w:tcW w:w="2943" w:type="dxa"/>
            <w:shd w:val="clear" w:color="auto" w:fill="auto"/>
          </w:tcPr>
          <w:p w14:paraId="05A92E5B" w14:textId="77777777" w:rsidR="00146989" w:rsidRPr="00562D3C" w:rsidRDefault="00146989" w:rsidP="00146989">
            <w:pPr>
              <w:keepNext/>
              <w:keepLines/>
              <w:tabs>
                <w:tab w:val="left" w:pos="567"/>
              </w:tabs>
              <w:autoSpaceDE w:val="0"/>
              <w:autoSpaceDN w:val="0"/>
              <w:adjustRightInd w:val="0"/>
              <w:rPr>
                <w:rFonts w:eastAsia="Times New Roman"/>
                <w:iCs/>
                <w:color w:val="000000"/>
                <w:sz w:val="22"/>
                <w:szCs w:val="22"/>
                <w:lang w:val="cs-CZ" w:eastAsia="ja-JP"/>
              </w:rPr>
            </w:pPr>
            <w:r w:rsidRPr="00562D3C">
              <w:rPr>
                <w:rFonts w:eastAsia="Times New Roman"/>
                <w:iCs/>
                <w:color w:val="000000"/>
                <w:sz w:val="22"/>
                <w:szCs w:val="22"/>
                <w:lang w:val="cs-CZ" w:eastAsia="ja-JP"/>
              </w:rPr>
              <w:t>Poruchy ledvin a močových cest</w:t>
            </w:r>
          </w:p>
        </w:tc>
        <w:tc>
          <w:tcPr>
            <w:tcW w:w="1276" w:type="dxa"/>
            <w:shd w:val="clear" w:color="auto" w:fill="auto"/>
          </w:tcPr>
          <w:p w14:paraId="466419A6"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Méně časté</w:t>
            </w:r>
          </w:p>
        </w:tc>
        <w:tc>
          <w:tcPr>
            <w:tcW w:w="5528" w:type="dxa"/>
            <w:shd w:val="clear" w:color="auto" w:fill="auto"/>
          </w:tcPr>
          <w:p w14:paraId="0938BED0"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4"/>
                <w:lang w:val="cs-CZ" w:eastAsia="ja-JP"/>
              </w:rPr>
              <w:t>Trombotická mikroangiopatie s akutním renálním selháním</w:t>
            </w:r>
            <w:r w:rsidRPr="00562D3C">
              <w:rPr>
                <w:rFonts w:eastAsia="Times New Roman"/>
                <w:sz w:val="22"/>
                <w:szCs w:val="22"/>
                <w:vertAlign w:val="superscript"/>
                <w:lang w:val="cs-CZ" w:eastAsia="en-US"/>
              </w:rPr>
              <w:t>†</w:t>
            </w:r>
            <w:r w:rsidRPr="00562D3C">
              <w:rPr>
                <w:rFonts w:eastAsia="Times New Roman"/>
                <w:sz w:val="22"/>
                <w:szCs w:val="22"/>
                <w:lang w:val="cs-CZ" w:eastAsia="en-US"/>
              </w:rPr>
              <w:t>, dysurie</w:t>
            </w:r>
          </w:p>
        </w:tc>
      </w:tr>
      <w:tr w:rsidR="00146989" w:rsidRPr="00FF617B" w14:paraId="2823ECA8" w14:textId="77777777" w:rsidTr="00686A6D">
        <w:trPr>
          <w:cantSplit/>
        </w:trPr>
        <w:tc>
          <w:tcPr>
            <w:tcW w:w="2943" w:type="dxa"/>
            <w:vMerge w:val="restart"/>
            <w:shd w:val="clear" w:color="auto" w:fill="auto"/>
          </w:tcPr>
          <w:p w14:paraId="620255C2" w14:textId="77777777" w:rsidR="00146989" w:rsidRPr="00562D3C" w:rsidRDefault="00146989" w:rsidP="00146989">
            <w:pPr>
              <w:keepNext/>
              <w:keepLines/>
              <w:tabs>
                <w:tab w:val="left" w:pos="567"/>
              </w:tabs>
              <w:autoSpaceDE w:val="0"/>
              <w:autoSpaceDN w:val="0"/>
              <w:adjustRightInd w:val="0"/>
              <w:rPr>
                <w:rFonts w:eastAsia="Times New Roman"/>
                <w:iCs/>
                <w:color w:val="000000"/>
                <w:sz w:val="22"/>
                <w:szCs w:val="22"/>
                <w:lang w:val="cs-CZ" w:eastAsia="ja-JP"/>
              </w:rPr>
            </w:pPr>
            <w:r w:rsidRPr="00562D3C">
              <w:rPr>
                <w:rFonts w:eastAsia="Times New Roman"/>
                <w:iCs/>
                <w:color w:val="000000"/>
                <w:sz w:val="22"/>
                <w:szCs w:val="22"/>
                <w:lang w:val="cs-CZ" w:eastAsia="ja-JP"/>
              </w:rPr>
              <w:t>Celkové poruchy a reakce v místě aplikace</w:t>
            </w:r>
          </w:p>
        </w:tc>
        <w:tc>
          <w:tcPr>
            <w:tcW w:w="1276" w:type="dxa"/>
            <w:shd w:val="clear" w:color="auto" w:fill="auto"/>
          </w:tcPr>
          <w:p w14:paraId="0EA0E320"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Velmi časté</w:t>
            </w:r>
          </w:p>
        </w:tc>
        <w:tc>
          <w:tcPr>
            <w:tcW w:w="5528" w:type="dxa"/>
            <w:shd w:val="clear" w:color="auto" w:fill="auto"/>
          </w:tcPr>
          <w:p w14:paraId="4D35E877"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Pyrexie, únava, onemocnění podobné chřipce, astenie, zimnice</w:t>
            </w:r>
          </w:p>
        </w:tc>
      </w:tr>
      <w:tr w:rsidR="00146989" w:rsidRPr="00FF617B" w14:paraId="6004521A" w14:textId="77777777" w:rsidTr="00686A6D">
        <w:trPr>
          <w:cantSplit/>
        </w:trPr>
        <w:tc>
          <w:tcPr>
            <w:tcW w:w="2943" w:type="dxa"/>
            <w:vMerge/>
            <w:shd w:val="clear" w:color="auto" w:fill="auto"/>
          </w:tcPr>
          <w:p w14:paraId="053AB131" w14:textId="77777777" w:rsidR="00146989" w:rsidRPr="00562D3C" w:rsidRDefault="00146989" w:rsidP="00146989">
            <w:pPr>
              <w:keepNext/>
              <w:keepLines/>
              <w:tabs>
                <w:tab w:val="left" w:pos="567"/>
              </w:tabs>
              <w:autoSpaceDE w:val="0"/>
              <w:autoSpaceDN w:val="0"/>
              <w:adjustRightInd w:val="0"/>
              <w:rPr>
                <w:rFonts w:eastAsia="Times New Roman"/>
                <w:iCs/>
                <w:color w:val="000000"/>
                <w:sz w:val="22"/>
                <w:szCs w:val="22"/>
                <w:lang w:val="cs-CZ" w:eastAsia="ja-JP"/>
              </w:rPr>
            </w:pPr>
          </w:p>
        </w:tc>
        <w:tc>
          <w:tcPr>
            <w:tcW w:w="1276" w:type="dxa"/>
            <w:shd w:val="clear" w:color="auto" w:fill="auto"/>
          </w:tcPr>
          <w:p w14:paraId="37AC5535"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Časté</w:t>
            </w:r>
          </w:p>
        </w:tc>
        <w:tc>
          <w:tcPr>
            <w:tcW w:w="5528" w:type="dxa"/>
            <w:shd w:val="clear" w:color="auto" w:fill="auto"/>
          </w:tcPr>
          <w:p w14:paraId="694D92C4"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Podrážděnost, bolest, malátnost, reakce v místě vpichu, nekardiální bolest na hrudi, otok, periferní otok</w:t>
            </w:r>
          </w:p>
        </w:tc>
      </w:tr>
      <w:tr w:rsidR="00146989" w:rsidRPr="00FF617B" w14:paraId="5DF190D8" w14:textId="77777777" w:rsidTr="00686A6D">
        <w:trPr>
          <w:cantSplit/>
        </w:trPr>
        <w:tc>
          <w:tcPr>
            <w:tcW w:w="2943" w:type="dxa"/>
            <w:vMerge/>
            <w:tcBorders>
              <w:bottom w:val="single" w:sz="4" w:space="0" w:color="auto"/>
            </w:tcBorders>
            <w:shd w:val="clear" w:color="auto" w:fill="auto"/>
          </w:tcPr>
          <w:p w14:paraId="20CE94AD" w14:textId="77777777" w:rsidR="00146989" w:rsidRPr="00562D3C" w:rsidRDefault="00146989" w:rsidP="00146989">
            <w:pPr>
              <w:keepNext/>
              <w:keepLines/>
              <w:tabs>
                <w:tab w:val="left" w:pos="567"/>
              </w:tabs>
              <w:autoSpaceDE w:val="0"/>
              <w:autoSpaceDN w:val="0"/>
              <w:adjustRightInd w:val="0"/>
              <w:rPr>
                <w:rFonts w:eastAsia="Times New Roman"/>
                <w:iCs/>
                <w:color w:val="000000"/>
                <w:sz w:val="22"/>
                <w:szCs w:val="22"/>
                <w:lang w:val="cs-CZ" w:eastAsia="ja-JP"/>
              </w:rPr>
            </w:pPr>
          </w:p>
        </w:tc>
        <w:tc>
          <w:tcPr>
            <w:tcW w:w="1276" w:type="dxa"/>
            <w:shd w:val="clear" w:color="auto" w:fill="auto"/>
          </w:tcPr>
          <w:p w14:paraId="302A7389"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en-US"/>
              </w:rPr>
            </w:pPr>
            <w:r w:rsidRPr="00562D3C">
              <w:rPr>
                <w:rFonts w:eastAsia="Times New Roman"/>
                <w:iCs/>
                <w:sz w:val="22"/>
                <w:szCs w:val="22"/>
                <w:lang w:val="cs-CZ" w:eastAsia="ja-JP"/>
              </w:rPr>
              <w:t>Méně časté</w:t>
            </w:r>
          </w:p>
        </w:tc>
        <w:tc>
          <w:tcPr>
            <w:tcW w:w="5528" w:type="dxa"/>
            <w:shd w:val="clear" w:color="auto" w:fill="auto"/>
          </w:tcPr>
          <w:p w14:paraId="679F1B92"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Pruritus v místě vpichu, vyrážka v místě vpichu, hrudní diskomfort</w:t>
            </w:r>
          </w:p>
        </w:tc>
      </w:tr>
      <w:tr w:rsidR="00146989" w:rsidRPr="00FF617B" w14:paraId="2E0DA3B5" w14:textId="77777777" w:rsidTr="00686A6D">
        <w:trPr>
          <w:cantSplit/>
        </w:trPr>
        <w:tc>
          <w:tcPr>
            <w:tcW w:w="2943" w:type="dxa"/>
            <w:vMerge w:val="restart"/>
            <w:shd w:val="clear" w:color="auto" w:fill="auto"/>
          </w:tcPr>
          <w:p w14:paraId="174EA263" w14:textId="77777777" w:rsidR="00146989" w:rsidRPr="00562D3C" w:rsidRDefault="00146989" w:rsidP="00146989">
            <w:pPr>
              <w:keepNext/>
              <w:keepLines/>
              <w:tabs>
                <w:tab w:val="left" w:pos="567"/>
              </w:tabs>
              <w:autoSpaceDE w:val="0"/>
              <w:autoSpaceDN w:val="0"/>
              <w:adjustRightInd w:val="0"/>
              <w:rPr>
                <w:rFonts w:eastAsia="Times New Roman"/>
                <w:iCs/>
                <w:color w:val="000000"/>
                <w:sz w:val="22"/>
                <w:szCs w:val="22"/>
                <w:lang w:val="cs-CZ" w:eastAsia="ja-JP"/>
              </w:rPr>
            </w:pPr>
            <w:r w:rsidRPr="00562D3C">
              <w:rPr>
                <w:rFonts w:eastAsia="Times New Roman"/>
                <w:iCs/>
                <w:color w:val="000000"/>
                <w:sz w:val="22"/>
                <w:szCs w:val="22"/>
                <w:lang w:val="cs-CZ" w:eastAsia="ja-JP"/>
              </w:rPr>
              <w:t>Vyšetření</w:t>
            </w:r>
          </w:p>
        </w:tc>
        <w:tc>
          <w:tcPr>
            <w:tcW w:w="1276" w:type="dxa"/>
            <w:shd w:val="clear" w:color="auto" w:fill="auto"/>
          </w:tcPr>
          <w:p w14:paraId="3EB8635E"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Časté</w:t>
            </w:r>
          </w:p>
        </w:tc>
        <w:tc>
          <w:tcPr>
            <w:tcW w:w="5528" w:type="dxa"/>
            <w:shd w:val="clear" w:color="auto" w:fill="auto"/>
          </w:tcPr>
          <w:p w14:paraId="42C8D7DA" w14:textId="5AED5704" w:rsidR="00146989" w:rsidRPr="00562D3C" w:rsidRDefault="00146989" w:rsidP="00146989">
            <w:pPr>
              <w:keepNext/>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en-US"/>
              </w:rPr>
              <w:t>Zvýšení</w:t>
            </w:r>
            <w:r w:rsidR="009D6C23" w:rsidRPr="00562D3C">
              <w:rPr>
                <w:rFonts w:eastAsia="Times New Roman"/>
                <w:sz w:val="22"/>
                <w:szCs w:val="22"/>
                <w:lang w:val="cs-CZ" w:eastAsia="en-US"/>
              </w:rPr>
              <w:t xml:space="preserve"> hladiny</w:t>
            </w:r>
            <w:r w:rsidRPr="00562D3C">
              <w:rPr>
                <w:rFonts w:eastAsia="Times New Roman"/>
                <w:sz w:val="22"/>
                <w:szCs w:val="22"/>
                <w:lang w:val="cs-CZ" w:eastAsia="en-US"/>
              </w:rPr>
              <w:t xml:space="preserve"> bilirubinu v krvi, snížení</w:t>
            </w:r>
            <w:r w:rsidR="009D6C23" w:rsidRPr="00562D3C">
              <w:rPr>
                <w:rFonts w:eastAsia="Times New Roman"/>
                <w:sz w:val="22"/>
                <w:szCs w:val="22"/>
                <w:lang w:val="cs-CZ" w:eastAsia="en-US"/>
              </w:rPr>
              <w:t xml:space="preserve"> tělesné</w:t>
            </w:r>
            <w:r w:rsidRPr="00562D3C">
              <w:rPr>
                <w:rFonts w:eastAsia="Times New Roman"/>
                <w:sz w:val="22"/>
                <w:szCs w:val="22"/>
                <w:lang w:val="cs-CZ" w:eastAsia="en-US"/>
              </w:rPr>
              <w:t xml:space="preserve"> hmotnosti, snížení počtu bílých krvinek, snížení </w:t>
            </w:r>
            <w:r w:rsidR="009D6C23" w:rsidRPr="00562D3C">
              <w:rPr>
                <w:rFonts w:eastAsia="Times New Roman"/>
                <w:sz w:val="22"/>
                <w:szCs w:val="22"/>
                <w:lang w:val="cs-CZ" w:eastAsia="en-US"/>
              </w:rPr>
              <w:t xml:space="preserve">hladiny </w:t>
            </w:r>
            <w:r w:rsidRPr="00562D3C">
              <w:rPr>
                <w:rFonts w:eastAsia="Times New Roman"/>
                <w:sz w:val="22"/>
                <w:szCs w:val="22"/>
                <w:lang w:val="cs-CZ" w:eastAsia="en-US"/>
              </w:rPr>
              <w:t>hemoglobinu, snížení počtu neutrofilů, zvýšení</w:t>
            </w:r>
            <w:r w:rsidR="009D6C23" w:rsidRPr="00562D3C">
              <w:rPr>
                <w:rFonts w:eastAsia="Times New Roman"/>
                <w:sz w:val="22"/>
                <w:szCs w:val="22"/>
                <w:lang w:val="cs-CZ" w:eastAsia="en-US"/>
              </w:rPr>
              <w:t xml:space="preserve"> hodnoty</w:t>
            </w:r>
            <w:r w:rsidRPr="00562D3C">
              <w:rPr>
                <w:rFonts w:eastAsia="Times New Roman"/>
                <w:sz w:val="22"/>
                <w:szCs w:val="22"/>
                <w:lang w:val="cs-CZ" w:eastAsia="en-US"/>
              </w:rPr>
              <w:t xml:space="preserve"> INR</w:t>
            </w:r>
            <w:r w:rsidRPr="00562D3C">
              <w:rPr>
                <w:rFonts w:eastAsia="Times New Roman"/>
                <w:sz w:val="22"/>
                <w:szCs w:val="22"/>
                <w:lang w:val="cs-CZ" w:eastAsia="ja-JP"/>
              </w:rPr>
              <w:t xml:space="preserve">, </w:t>
            </w:r>
            <w:r w:rsidRPr="00562D3C">
              <w:rPr>
                <w:rFonts w:eastAsia="Times New Roman"/>
                <w:sz w:val="22"/>
                <w:szCs w:val="22"/>
                <w:lang w:val="cs-CZ" w:eastAsia="en-US"/>
              </w:rPr>
              <w:t>prodloužení aktivovaného parciálního tromboplastinového času, zvýšení</w:t>
            </w:r>
            <w:r w:rsidR="009D6C23" w:rsidRPr="00562D3C">
              <w:rPr>
                <w:rFonts w:eastAsia="Times New Roman"/>
                <w:sz w:val="22"/>
                <w:szCs w:val="22"/>
                <w:lang w:val="cs-CZ" w:eastAsia="en-US"/>
              </w:rPr>
              <w:t xml:space="preserve"> hladiny</w:t>
            </w:r>
            <w:r w:rsidRPr="00562D3C">
              <w:rPr>
                <w:rFonts w:eastAsia="Times New Roman"/>
                <w:sz w:val="22"/>
                <w:szCs w:val="22"/>
                <w:lang w:val="cs-CZ" w:eastAsia="en-US"/>
              </w:rPr>
              <w:t xml:space="preserve"> glukózy v krvi, snížení </w:t>
            </w:r>
            <w:r w:rsidR="009D6C23" w:rsidRPr="00562D3C">
              <w:rPr>
                <w:rFonts w:eastAsia="Times New Roman"/>
                <w:sz w:val="22"/>
                <w:szCs w:val="22"/>
                <w:lang w:val="cs-CZ" w:eastAsia="en-US"/>
              </w:rPr>
              <w:t xml:space="preserve">hladiny </w:t>
            </w:r>
            <w:r w:rsidRPr="00562D3C">
              <w:rPr>
                <w:rFonts w:eastAsia="Times New Roman"/>
                <w:sz w:val="22"/>
                <w:szCs w:val="22"/>
                <w:lang w:val="cs-CZ" w:eastAsia="en-US"/>
              </w:rPr>
              <w:t>albuminu v krvi</w:t>
            </w:r>
          </w:p>
        </w:tc>
      </w:tr>
      <w:tr w:rsidR="00146989" w:rsidRPr="00FF617B" w14:paraId="5740CE20" w14:textId="77777777" w:rsidTr="00686A6D">
        <w:trPr>
          <w:cantSplit/>
        </w:trPr>
        <w:tc>
          <w:tcPr>
            <w:tcW w:w="2943" w:type="dxa"/>
            <w:vMerge/>
            <w:tcBorders>
              <w:bottom w:val="single" w:sz="4" w:space="0" w:color="auto"/>
            </w:tcBorders>
            <w:shd w:val="clear" w:color="auto" w:fill="auto"/>
          </w:tcPr>
          <w:p w14:paraId="5C4E249A" w14:textId="77777777" w:rsidR="00146989" w:rsidRPr="00562D3C" w:rsidRDefault="00146989" w:rsidP="00146989">
            <w:pPr>
              <w:keepNext/>
              <w:keepLines/>
              <w:tabs>
                <w:tab w:val="left" w:pos="567"/>
              </w:tabs>
              <w:autoSpaceDE w:val="0"/>
              <w:autoSpaceDN w:val="0"/>
              <w:adjustRightInd w:val="0"/>
              <w:rPr>
                <w:rFonts w:eastAsia="Times New Roman"/>
                <w:iCs/>
                <w:color w:val="000000"/>
                <w:sz w:val="22"/>
                <w:szCs w:val="22"/>
                <w:lang w:val="cs-CZ" w:eastAsia="ja-JP"/>
              </w:rPr>
            </w:pPr>
          </w:p>
        </w:tc>
        <w:tc>
          <w:tcPr>
            <w:tcW w:w="1276" w:type="dxa"/>
            <w:shd w:val="clear" w:color="auto" w:fill="auto"/>
          </w:tcPr>
          <w:p w14:paraId="3CDF1D95"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Méně časté</w:t>
            </w:r>
          </w:p>
        </w:tc>
        <w:tc>
          <w:tcPr>
            <w:tcW w:w="5528" w:type="dxa"/>
            <w:shd w:val="clear" w:color="auto" w:fill="auto"/>
          </w:tcPr>
          <w:p w14:paraId="567EBDB6"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en-US"/>
              </w:rPr>
              <w:t>Prodloužení QT intervalu na elektrokardiogramu</w:t>
            </w:r>
          </w:p>
        </w:tc>
      </w:tr>
    </w:tbl>
    <w:p w14:paraId="6C3087C0" w14:textId="77777777" w:rsidR="00146989" w:rsidRPr="00562D3C" w:rsidRDefault="00146989" w:rsidP="00146989">
      <w:pPr>
        <w:keepNext/>
        <w:tabs>
          <w:tab w:val="left" w:pos="567"/>
        </w:tabs>
        <w:rPr>
          <w:rFonts w:eastAsia="Times New Roman"/>
          <w:sz w:val="22"/>
          <w:szCs w:val="24"/>
          <w:lang w:val="cs-CZ" w:eastAsia="ja-JP"/>
        </w:rPr>
      </w:pPr>
      <w:r w:rsidRPr="00562D3C">
        <w:rPr>
          <w:rFonts w:eastAsia="Times New Roman"/>
          <w:sz w:val="22"/>
          <w:szCs w:val="22"/>
          <w:vertAlign w:val="superscript"/>
          <w:lang w:val="cs-CZ" w:eastAsia="en-US"/>
        </w:rPr>
        <w:t>†</w:t>
      </w:r>
      <w:r w:rsidRPr="00562D3C">
        <w:rPr>
          <w:rFonts w:eastAsia="Times New Roman"/>
          <w:sz w:val="22"/>
          <w:szCs w:val="22"/>
          <w:vertAlign w:val="superscript"/>
          <w:lang w:val="cs-CZ" w:eastAsia="en-US"/>
        </w:rPr>
        <w:tab/>
      </w:r>
      <w:r w:rsidRPr="00562D3C">
        <w:rPr>
          <w:rFonts w:eastAsia="Times New Roman"/>
          <w:sz w:val="22"/>
          <w:szCs w:val="24"/>
          <w:lang w:val="cs-CZ" w:eastAsia="ja-JP"/>
        </w:rPr>
        <w:t>Skupinový termín s preferovanými termíny oligurie, renální selhání, porucha funkce ledvin</w:t>
      </w:r>
    </w:p>
    <w:p w14:paraId="1CD4C0B2" w14:textId="77777777" w:rsidR="00146989" w:rsidRPr="00562D3C" w:rsidRDefault="00146989" w:rsidP="00146989">
      <w:pPr>
        <w:rPr>
          <w:rFonts w:eastAsia="Times New Roman"/>
          <w:sz w:val="22"/>
          <w:szCs w:val="22"/>
          <w:lang w:val="cs-CZ" w:eastAsia="en-US"/>
        </w:rPr>
      </w:pPr>
    </w:p>
    <w:p w14:paraId="28F12E61" w14:textId="77777777" w:rsidR="00146989" w:rsidRPr="00562D3C" w:rsidRDefault="00146989" w:rsidP="00146989">
      <w:pPr>
        <w:keepNext/>
        <w:rPr>
          <w:rFonts w:eastAsia="Times New Roman"/>
          <w:b/>
          <w:sz w:val="22"/>
          <w:szCs w:val="22"/>
          <w:lang w:val="cs-CZ" w:eastAsia="en-US"/>
        </w:rPr>
      </w:pPr>
      <w:r w:rsidRPr="00562D3C">
        <w:rPr>
          <w:rFonts w:eastAsia="Times New Roman"/>
          <w:b/>
          <w:sz w:val="22"/>
          <w:szCs w:val="22"/>
          <w:lang w:val="cs-CZ" w:eastAsia="en-US"/>
        </w:rPr>
        <w:t>Populace z SAA studií</w:t>
      </w:r>
    </w:p>
    <w:p w14:paraId="478CFE2E" w14:textId="77777777" w:rsidR="00146989" w:rsidRPr="00562D3C" w:rsidRDefault="00146989" w:rsidP="00146989">
      <w:pPr>
        <w:keepNext/>
        <w:rPr>
          <w:rFonts w:eastAsia="Times New Roman"/>
          <w:sz w:val="22"/>
          <w:szCs w:val="22"/>
          <w:lang w:val="cs-CZ"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309"/>
        <w:gridCol w:w="5495"/>
      </w:tblGrid>
      <w:tr w:rsidR="00146989" w:rsidRPr="00562D3C" w14:paraId="108ECE8F" w14:textId="77777777" w:rsidTr="00686A6D">
        <w:trPr>
          <w:cantSplit/>
        </w:trPr>
        <w:tc>
          <w:tcPr>
            <w:tcW w:w="2943" w:type="dxa"/>
            <w:shd w:val="clear" w:color="auto" w:fill="auto"/>
          </w:tcPr>
          <w:p w14:paraId="06FFF45F" w14:textId="77777777" w:rsidR="00146989" w:rsidRPr="00562D3C" w:rsidRDefault="00146989" w:rsidP="00146989">
            <w:pPr>
              <w:keepNext/>
              <w:tabs>
                <w:tab w:val="left" w:pos="567"/>
              </w:tabs>
              <w:rPr>
                <w:rFonts w:eastAsia="Times New Roman"/>
                <w:b/>
                <w:sz w:val="22"/>
                <w:szCs w:val="22"/>
                <w:lang w:val="cs-CZ" w:eastAsia="ja-JP"/>
              </w:rPr>
            </w:pPr>
            <w:r w:rsidRPr="00562D3C">
              <w:rPr>
                <w:rFonts w:eastAsia="Times New Roman"/>
                <w:b/>
                <w:sz w:val="22"/>
                <w:szCs w:val="24"/>
                <w:lang w:val="cs-CZ" w:eastAsia="ja-JP"/>
              </w:rPr>
              <w:t>Třídy orgánových systémů</w:t>
            </w:r>
          </w:p>
        </w:tc>
        <w:tc>
          <w:tcPr>
            <w:tcW w:w="1309" w:type="dxa"/>
            <w:shd w:val="clear" w:color="auto" w:fill="auto"/>
          </w:tcPr>
          <w:p w14:paraId="244E82D5" w14:textId="77777777" w:rsidR="00146989" w:rsidRPr="00562D3C" w:rsidRDefault="00146989" w:rsidP="00146989">
            <w:pPr>
              <w:keepNext/>
              <w:keepLines/>
              <w:tabs>
                <w:tab w:val="left" w:pos="567"/>
              </w:tabs>
              <w:autoSpaceDE w:val="0"/>
              <w:autoSpaceDN w:val="0"/>
              <w:adjustRightInd w:val="0"/>
              <w:rPr>
                <w:rFonts w:eastAsia="Times New Roman"/>
                <w:b/>
                <w:iCs/>
                <w:sz w:val="22"/>
                <w:szCs w:val="22"/>
                <w:lang w:val="cs-CZ" w:eastAsia="ja-JP"/>
              </w:rPr>
            </w:pPr>
            <w:r w:rsidRPr="00562D3C">
              <w:rPr>
                <w:rFonts w:eastAsia="Times New Roman"/>
                <w:b/>
                <w:iCs/>
                <w:sz w:val="22"/>
                <w:szCs w:val="24"/>
                <w:lang w:val="cs-CZ" w:eastAsia="ja-JP"/>
              </w:rPr>
              <w:t>Frekvence</w:t>
            </w:r>
          </w:p>
        </w:tc>
        <w:tc>
          <w:tcPr>
            <w:tcW w:w="5495" w:type="dxa"/>
            <w:shd w:val="clear" w:color="auto" w:fill="auto"/>
          </w:tcPr>
          <w:p w14:paraId="72FDE032" w14:textId="77777777" w:rsidR="00146989" w:rsidRPr="00562D3C" w:rsidRDefault="00146989" w:rsidP="00146989">
            <w:pPr>
              <w:keepNext/>
              <w:keepLines/>
              <w:tabs>
                <w:tab w:val="left" w:pos="567"/>
              </w:tabs>
              <w:autoSpaceDE w:val="0"/>
              <w:autoSpaceDN w:val="0"/>
              <w:adjustRightInd w:val="0"/>
              <w:rPr>
                <w:rFonts w:eastAsia="Times New Roman"/>
                <w:b/>
                <w:sz w:val="22"/>
                <w:szCs w:val="22"/>
                <w:lang w:val="cs-CZ" w:eastAsia="ja-JP"/>
              </w:rPr>
            </w:pPr>
            <w:r w:rsidRPr="00562D3C">
              <w:rPr>
                <w:rFonts w:eastAsia="Times New Roman"/>
                <w:b/>
                <w:sz w:val="22"/>
                <w:szCs w:val="24"/>
                <w:lang w:val="cs-CZ" w:eastAsia="ja-JP"/>
              </w:rPr>
              <w:t>Nežádoucí účinek</w:t>
            </w:r>
          </w:p>
        </w:tc>
      </w:tr>
      <w:tr w:rsidR="00146989" w:rsidRPr="00562D3C" w14:paraId="749E2894" w14:textId="77777777" w:rsidTr="00686A6D">
        <w:trPr>
          <w:cantSplit/>
        </w:trPr>
        <w:tc>
          <w:tcPr>
            <w:tcW w:w="2943" w:type="dxa"/>
            <w:shd w:val="clear" w:color="auto" w:fill="auto"/>
          </w:tcPr>
          <w:p w14:paraId="5197091B" w14:textId="77777777" w:rsidR="00146989" w:rsidRPr="00562D3C" w:rsidRDefault="00146989" w:rsidP="00146989">
            <w:pPr>
              <w:keepNext/>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ja-JP"/>
              </w:rPr>
              <w:t>Poruchy krevního a lymfatického systému</w:t>
            </w:r>
          </w:p>
        </w:tc>
        <w:tc>
          <w:tcPr>
            <w:tcW w:w="1309" w:type="dxa"/>
            <w:shd w:val="clear" w:color="auto" w:fill="auto"/>
          </w:tcPr>
          <w:p w14:paraId="2A4543C0"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sz w:val="22"/>
                <w:szCs w:val="22"/>
                <w:lang w:val="cs-CZ" w:eastAsia="en-US"/>
              </w:rPr>
              <w:t>Časté</w:t>
            </w:r>
          </w:p>
        </w:tc>
        <w:tc>
          <w:tcPr>
            <w:tcW w:w="5495" w:type="dxa"/>
            <w:shd w:val="clear" w:color="auto" w:fill="auto"/>
          </w:tcPr>
          <w:p w14:paraId="3E44E8A7" w14:textId="77777777" w:rsidR="00146989" w:rsidRPr="00562D3C" w:rsidRDefault="00146989" w:rsidP="00146989">
            <w:pPr>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Neutropenie, infarkt sleziny</w:t>
            </w:r>
          </w:p>
        </w:tc>
      </w:tr>
      <w:tr w:rsidR="00146989" w:rsidRPr="00FF617B" w14:paraId="6DE9CFF5" w14:textId="77777777" w:rsidTr="00686A6D">
        <w:trPr>
          <w:cantSplit/>
        </w:trPr>
        <w:tc>
          <w:tcPr>
            <w:tcW w:w="2943" w:type="dxa"/>
            <w:tcBorders>
              <w:bottom w:val="single" w:sz="4" w:space="0" w:color="auto"/>
            </w:tcBorders>
            <w:shd w:val="clear" w:color="auto" w:fill="auto"/>
          </w:tcPr>
          <w:p w14:paraId="7287B4C4" w14:textId="77777777" w:rsidR="00146989" w:rsidRPr="00562D3C" w:rsidRDefault="00146989" w:rsidP="00146989">
            <w:pPr>
              <w:keepLines/>
              <w:tabs>
                <w:tab w:val="left" w:pos="567"/>
              </w:tabs>
              <w:rPr>
                <w:rFonts w:eastAsia="Times New Roman"/>
                <w:sz w:val="22"/>
                <w:szCs w:val="22"/>
                <w:lang w:val="cs-CZ" w:eastAsia="en-US"/>
              </w:rPr>
            </w:pPr>
            <w:r w:rsidRPr="00562D3C">
              <w:rPr>
                <w:rFonts w:eastAsia="Times New Roman"/>
                <w:sz w:val="22"/>
                <w:szCs w:val="22"/>
                <w:lang w:val="cs-CZ" w:eastAsia="en-US"/>
              </w:rPr>
              <w:t>Poruchy metabolismu a výživy</w:t>
            </w:r>
          </w:p>
        </w:tc>
        <w:tc>
          <w:tcPr>
            <w:tcW w:w="1309" w:type="dxa"/>
            <w:shd w:val="clear" w:color="auto" w:fill="auto"/>
          </w:tcPr>
          <w:p w14:paraId="5B2EBEE9"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sz w:val="22"/>
                <w:szCs w:val="22"/>
                <w:lang w:val="cs-CZ" w:eastAsia="en-US"/>
              </w:rPr>
              <w:t>Časté</w:t>
            </w:r>
          </w:p>
        </w:tc>
        <w:tc>
          <w:tcPr>
            <w:tcW w:w="5495" w:type="dxa"/>
            <w:shd w:val="clear" w:color="auto" w:fill="auto"/>
          </w:tcPr>
          <w:p w14:paraId="2B5EC64A" w14:textId="77777777" w:rsidR="00146989" w:rsidRPr="00562D3C" w:rsidRDefault="00146989" w:rsidP="00146989">
            <w:pPr>
              <w:keepLines/>
              <w:tabs>
                <w:tab w:val="left" w:pos="567"/>
              </w:tabs>
              <w:rPr>
                <w:rFonts w:eastAsia="Times New Roman"/>
                <w:sz w:val="22"/>
                <w:szCs w:val="22"/>
                <w:lang w:val="cs-CZ" w:eastAsia="en-US"/>
              </w:rPr>
            </w:pPr>
            <w:r w:rsidRPr="00562D3C">
              <w:rPr>
                <w:rFonts w:eastAsia="Times New Roman"/>
                <w:sz w:val="22"/>
                <w:szCs w:val="22"/>
                <w:lang w:val="cs-CZ" w:eastAsia="en-US"/>
              </w:rPr>
              <w:t>Přetížení železem</w:t>
            </w:r>
            <w:r w:rsidRPr="00562D3C">
              <w:rPr>
                <w:rFonts w:eastAsia="Times New Roman"/>
                <w:i/>
                <w:sz w:val="22"/>
                <w:szCs w:val="22"/>
                <w:lang w:val="cs-CZ" w:eastAsia="en-US"/>
              </w:rPr>
              <w:t xml:space="preserve">, </w:t>
            </w:r>
            <w:r w:rsidRPr="00562D3C">
              <w:rPr>
                <w:rFonts w:eastAsia="Times New Roman"/>
                <w:sz w:val="22"/>
                <w:szCs w:val="22"/>
                <w:lang w:val="cs-CZ" w:eastAsia="en-US"/>
              </w:rPr>
              <w:t>snížená chuť k jídlu, hypoglykemie, zvýšená chuť k jídlu</w:t>
            </w:r>
          </w:p>
        </w:tc>
      </w:tr>
      <w:tr w:rsidR="00146989" w:rsidRPr="00562D3C" w14:paraId="550040EE" w14:textId="77777777" w:rsidTr="00686A6D">
        <w:trPr>
          <w:cantSplit/>
        </w:trPr>
        <w:tc>
          <w:tcPr>
            <w:tcW w:w="2943" w:type="dxa"/>
            <w:tcBorders>
              <w:top w:val="nil"/>
              <w:bottom w:val="single" w:sz="4" w:space="0" w:color="auto"/>
            </w:tcBorders>
            <w:shd w:val="clear" w:color="auto" w:fill="auto"/>
          </w:tcPr>
          <w:p w14:paraId="3DDBEA5B" w14:textId="77777777" w:rsidR="00146989" w:rsidRPr="00562D3C" w:rsidRDefault="00146989" w:rsidP="00146989">
            <w:pPr>
              <w:keepLines/>
              <w:tabs>
                <w:tab w:val="left" w:pos="567"/>
              </w:tabs>
              <w:rPr>
                <w:rFonts w:eastAsia="Times New Roman"/>
                <w:sz w:val="22"/>
                <w:szCs w:val="22"/>
                <w:lang w:val="cs-CZ" w:eastAsia="ja-JP"/>
              </w:rPr>
            </w:pPr>
            <w:r w:rsidRPr="00562D3C">
              <w:rPr>
                <w:rFonts w:eastAsia="Times New Roman"/>
                <w:sz w:val="22"/>
                <w:szCs w:val="22"/>
                <w:lang w:val="cs-CZ" w:eastAsia="en-US"/>
              </w:rPr>
              <w:t>Psychiatrické poruchy</w:t>
            </w:r>
          </w:p>
        </w:tc>
        <w:tc>
          <w:tcPr>
            <w:tcW w:w="1309" w:type="dxa"/>
            <w:shd w:val="clear" w:color="auto" w:fill="auto"/>
          </w:tcPr>
          <w:p w14:paraId="38BA84BE"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sz w:val="22"/>
                <w:szCs w:val="22"/>
                <w:lang w:val="cs-CZ" w:eastAsia="en-US"/>
              </w:rPr>
              <w:t>Časté</w:t>
            </w:r>
          </w:p>
        </w:tc>
        <w:tc>
          <w:tcPr>
            <w:tcW w:w="5495" w:type="dxa"/>
            <w:shd w:val="clear" w:color="auto" w:fill="auto"/>
          </w:tcPr>
          <w:p w14:paraId="66834523"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en-US"/>
              </w:rPr>
              <w:t>Anxieta, deprese</w:t>
            </w:r>
          </w:p>
        </w:tc>
      </w:tr>
      <w:tr w:rsidR="00146989" w:rsidRPr="00562D3C" w14:paraId="72F4D8C0" w14:textId="77777777" w:rsidTr="00686A6D">
        <w:trPr>
          <w:cantSplit/>
        </w:trPr>
        <w:tc>
          <w:tcPr>
            <w:tcW w:w="2943" w:type="dxa"/>
            <w:vMerge w:val="restart"/>
            <w:shd w:val="clear" w:color="auto" w:fill="auto"/>
          </w:tcPr>
          <w:p w14:paraId="05C7D5E9" w14:textId="77777777" w:rsidR="00146989" w:rsidRPr="00562D3C" w:rsidRDefault="00146989" w:rsidP="00146989">
            <w:pPr>
              <w:keepNext/>
              <w:keepLines/>
              <w:tabs>
                <w:tab w:val="left" w:pos="720"/>
                <w:tab w:val="left" w:pos="994"/>
              </w:tabs>
              <w:rPr>
                <w:rFonts w:eastAsia="Times New Roman"/>
                <w:sz w:val="22"/>
                <w:szCs w:val="22"/>
                <w:lang w:val="cs-CZ" w:eastAsia="en-US"/>
              </w:rPr>
            </w:pPr>
            <w:r w:rsidRPr="00562D3C">
              <w:rPr>
                <w:rFonts w:eastAsia="Times New Roman"/>
                <w:sz w:val="22"/>
                <w:szCs w:val="22"/>
                <w:lang w:val="cs-CZ" w:eastAsia="en-US"/>
              </w:rPr>
              <w:t>Poruchy nervového systému</w:t>
            </w:r>
          </w:p>
        </w:tc>
        <w:tc>
          <w:tcPr>
            <w:tcW w:w="1309" w:type="dxa"/>
            <w:shd w:val="clear" w:color="auto" w:fill="auto"/>
          </w:tcPr>
          <w:p w14:paraId="5E661140"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sz w:val="22"/>
                <w:szCs w:val="22"/>
                <w:lang w:val="cs-CZ" w:eastAsia="en-US"/>
              </w:rPr>
              <w:t>Velmi časté</w:t>
            </w:r>
          </w:p>
        </w:tc>
        <w:tc>
          <w:tcPr>
            <w:tcW w:w="5495" w:type="dxa"/>
            <w:shd w:val="clear" w:color="auto" w:fill="auto"/>
          </w:tcPr>
          <w:p w14:paraId="0CB0BAA4" w14:textId="77777777" w:rsidR="00146989" w:rsidRPr="00562D3C" w:rsidRDefault="00146989" w:rsidP="00146989">
            <w:pPr>
              <w:keepNext/>
              <w:keepLines/>
              <w:tabs>
                <w:tab w:val="left" w:pos="720"/>
                <w:tab w:val="left" w:pos="994"/>
              </w:tabs>
              <w:ind w:left="360" w:hanging="360"/>
              <w:rPr>
                <w:rFonts w:eastAsia="Times New Roman"/>
                <w:sz w:val="22"/>
                <w:szCs w:val="22"/>
                <w:lang w:val="cs-CZ" w:eastAsia="en-US"/>
              </w:rPr>
            </w:pPr>
            <w:r w:rsidRPr="00562D3C">
              <w:rPr>
                <w:rFonts w:eastAsia="Times New Roman"/>
                <w:sz w:val="22"/>
                <w:szCs w:val="22"/>
                <w:lang w:val="cs-CZ" w:eastAsia="en-US"/>
              </w:rPr>
              <w:t>Bolest hlavy, závrať</w:t>
            </w:r>
          </w:p>
        </w:tc>
      </w:tr>
      <w:tr w:rsidR="00146989" w:rsidRPr="00562D3C" w14:paraId="5BCAC7A6" w14:textId="77777777" w:rsidTr="00686A6D">
        <w:trPr>
          <w:cantSplit/>
        </w:trPr>
        <w:tc>
          <w:tcPr>
            <w:tcW w:w="2943" w:type="dxa"/>
            <w:vMerge/>
            <w:shd w:val="clear" w:color="auto" w:fill="auto"/>
          </w:tcPr>
          <w:p w14:paraId="362C4047" w14:textId="77777777" w:rsidR="00146989" w:rsidRPr="00562D3C" w:rsidRDefault="00146989" w:rsidP="00146989">
            <w:pPr>
              <w:keepNext/>
              <w:tabs>
                <w:tab w:val="left" w:pos="567"/>
              </w:tabs>
              <w:rPr>
                <w:rFonts w:eastAsia="Times New Roman"/>
                <w:sz w:val="22"/>
                <w:szCs w:val="22"/>
                <w:lang w:val="cs-CZ" w:eastAsia="ja-JP"/>
              </w:rPr>
            </w:pPr>
          </w:p>
        </w:tc>
        <w:tc>
          <w:tcPr>
            <w:tcW w:w="1309" w:type="dxa"/>
            <w:shd w:val="clear" w:color="auto" w:fill="auto"/>
          </w:tcPr>
          <w:p w14:paraId="5AAAA74D"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sz w:val="22"/>
                <w:szCs w:val="22"/>
                <w:lang w:val="cs-CZ" w:eastAsia="en-US"/>
              </w:rPr>
              <w:t>Časté</w:t>
            </w:r>
          </w:p>
        </w:tc>
        <w:tc>
          <w:tcPr>
            <w:tcW w:w="5495" w:type="dxa"/>
            <w:shd w:val="clear" w:color="auto" w:fill="auto"/>
          </w:tcPr>
          <w:p w14:paraId="5FE12810" w14:textId="77777777" w:rsidR="00146989" w:rsidRPr="00562D3C" w:rsidRDefault="00146989" w:rsidP="00146989">
            <w:pPr>
              <w:keepLines/>
              <w:tabs>
                <w:tab w:val="left" w:pos="567"/>
              </w:tabs>
              <w:rPr>
                <w:rFonts w:eastAsia="Times New Roman"/>
                <w:sz w:val="22"/>
                <w:szCs w:val="22"/>
                <w:lang w:val="cs-CZ" w:eastAsia="en-US"/>
              </w:rPr>
            </w:pPr>
            <w:r w:rsidRPr="00562D3C">
              <w:rPr>
                <w:rFonts w:eastAsia="Times New Roman"/>
                <w:sz w:val="22"/>
                <w:szCs w:val="22"/>
                <w:lang w:val="cs-CZ" w:eastAsia="en-US"/>
              </w:rPr>
              <w:t>Synkopa</w:t>
            </w:r>
          </w:p>
        </w:tc>
      </w:tr>
      <w:tr w:rsidR="00146989" w:rsidRPr="00FF617B" w14:paraId="17957F0A" w14:textId="77777777" w:rsidTr="00686A6D">
        <w:trPr>
          <w:cantSplit/>
        </w:trPr>
        <w:tc>
          <w:tcPr>
            <w:tcW w:w="2943" w:type="dxa"/>
            <w:tcBorders>
              <w:bottom w:val="nil"/>
            </w:tcBorders>
            <w:shd w:val="clear" w:color="auto" w:fill="auto"/>
          </w:tcPr>
          <w:p w14:paraId="0D5A2358" w14:textId="77777777" w:rsidR="00146989" w:rsidRPr="00562D3C" w:rsidRDefault="00146989" w:rsidP="00146989">
            <w:pPr>
              <w:keepLines/>
              <w:tabs>
                <w:tab w:val="left" w:pos="720"/>
                <w:tab w:val="left" w:pos="994"/>
              </w:tabs>
              <w:ind w:left="360" w:hanging="360"/>
              <w:rPr>
                <w:rFonts w:eastAsia="Times New Roman"/>
                <w:sz w:val="22"/>
                <w:szCs w:val="22"/>
                <w:lang w:val="cs-CZ" w:eastAsia="en-US"/>
              </w:rPr>
            </w:pPr>
            <w:r w:rsidRPr="00562D3C">
              <w:rPr>
                <w:rFonts w:eastAsia="Times New Roman"/>
                <w:sz w:val="22"/>
                <w:szCs w:val="22"/>
                <w:lang w:val="cs-CZ" w:eastAsia="en-US"/>
              </w:rPr>
              <w:t>Poruchy očí</w:t>
            </w:r>
          </w:p>
        </w:tc>
        <w:tc>
          <w:tcPr>
            <w:tcW w:w="1309" w:type="dxa"/>
            <w:shd w:val="clear" w:color="auto" w:fill="auto"/>
          </w:tcPr>
          <w:p w14:paraId="560A99FE"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sz w:val="22"/>
                <w:szCs w:val="22"/>
                <w:lang w:val="cs-CZ" w:eastAsia="en-US"/>
              </w:rPr>
              <w:t>Časté</w:t>
            </w:r>
          </w:p>
        </w:tc>
        <w:tc>
          <w:tcPr>
            <w:tcW w:w="5495" w:type="dxa"/>
            <w:shd w:val="clear" w:color="auto" w:fill="auto"/>
          </w:tcPr>
          <w:p w14:paraId="6FC299DC" w14:textId="77777777" w:rsidR="00146989" w:rsidRPr="00562D3C" w:rsidRDefault="00146989" w:rsidP="00146989">
            <w:pPr>
              <w:keepLines/>
              <w:tabs>
                <w:tab w:val="left" w:pos="567"/>
              </w:tabs>
              <w:rPr>
                <w:rFonts w:eastAsia="Times New Roman"/>
                <w:sz w:val="22"/>
                <w:szCs w:val="22"/>
                <w:lang w:val="cs-CZ" w:eastAsia="en-US"/>
              </w:rPr>
            </w:pPr>
            <w:r w:rsidRPr="00562D3C">
              <w:rPr>
                <w:rFonts w:eastAsia="Times New Roman"/>
                <w:sz w:val="22"/>
                <w:szCs w:val="22"/>
                <w:lang w:val="cs-CZ" w:eastAsia="en-US"/>
              </w:rPr>
              <w:t>Suché oko, katarakta, okulární ikterus, rozmazané vidění, porucha vidění, plovoucí zákaly sklivce</w:t>
            </w:r>
          </w:p>
        </w:tc>
      </w:tr>
      <w:tr w:rsidR="00146989" w:rsidRPr="00562D3C" w14:paraId="66628CA7" w14:textId="77777777" w:rsidTr="00686A6D">
        <w:trPr>
          <w:cantSplit/>
        </w:trPr>
        <w:tc>
          <w:tcPr>
            <w:tcW w:w="2943" w:type="dxa"/>
            <w:vMerge w:val="restart"/>
            <w:shd w:val="clear" w:color="auto" w:fill="auto"/>
          </w:tcPr>
          <w:p w14:paraId="5D376EAF" w14:textId="77777777" w:rsidR="00146989" w:rsidRPr="00562D3C" w:rsidRDefault="00146989" w:rsidP="00146989">
            <w:pPr>
              <w:keepNext/>
              <w:keepLines/>
              <w:tabs>
                <w:tab w:val="left" w:pos="567"/>
              </w:tabs>
              <w:rPr>
                <w:rFonts w:eastAsia="Times New Roman"/>
                <w:sz w:val="22"/>
                <w:szCs w:val="22"/>
                <w:lang w:val="cs-CZ" w:eastAsia="en-US"/>
              </w:rPr>
            </w:pPr>
            <w:r w:rsidRPr="00562D3C">
              <w:rPr>
                <w:rFonts w:eastAsia="Times New Roman"/>
                <w:sz w:val="22"/>
                <w:szCs w:val="22"/>
                <w:lang w:val="cs-CZ" w:eastAsia="en-US"/>
              </w:rPr>
              <w:t>Respirační, hrudní a mediastinální poruchy</w:t>
            </w:r>
          </w:p>
        </w:tc>
        <w:tc>
          <w:tcPr>
            <w:tcW w:w="1309" w:type="dxa"/>
            <w:shd w:val="clear" w:color="auto" w:fill="auto"/>
          </w:tcPr>
          <w:p w14:paraId="329E176D"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sz w:val="22"/>
                <w:szCs w:val="22"/>
                <w:lang w:val="cs-CZ" w:eastAsia="en-US"/>
              </w:rPr>
              <w:t>Velmi časté</w:t>
            </w:r>
          </w:p>
        </w:tc>
        <w:tc>
          <w:tcPr>
            <w:tcW w:w="5495" w:type="dxa"/>
            <w:shd w:val="clear" w:color="auto" w:fill="auto"/>
          </w:tcPr>
          <w:p w14:paraId="75F580FE" w14:textId="77777777" w:rsidR="00146989" w:rsidRPr="00562D3C" w:rsidRDefault="00146989" w:rsidP="00146989">
            <w:pPr>
              <w:keepNext/>
              <w:keepLines/>
              <w:tabs>
                <w:tab w:val="left" w:pos="567"/>
              </w:tabs>
              <w:rPr>
                <w:rFonts w:eastAsia="Times New Roman"/>
                <w:strike/>
                <w:sz w:val="22"/>
                <w:szCs w:val="22"/>
                <w:lang w:val="cs-CZ" w:eastAsia="en-US"/>
              </w:rPr>
            </w:pPr>
            <w:r w:rsidRPr="00562D3C">
              <w:rPr>
                <w:rFonts w:eastAsia="Times New Roman"/>
                <w:sz w:val="22"/>
                <w:szCs w:val="22"/>
                <w:lang w:val="cs-CZ" w:eastAsia="en-US"/>
              </w:rPr>
              <w:t>Kašel, orofaryngeální bolest, rinorea</w:t>
            </w:r>
          </w:p>
        </w:tc>
      </w:tr>
      <w:tr w:rsidR="00146989" w:rsidRPr="00562D3C" w14:paraId="4922707B" w14:textId="77777777" w:rsidTr="00686A6D">
        <w:trPr>
          <w:cantSplit/>
        </w:trPr>
        <w:tc>
          <w:tcPr>
            <w:tcW w:w="2943" w:type="dxa"/>
            <w:vMerge/>
            <w:tcBorders>
              <w:bottom w:val="single" w:sz="4" w:space="0" w:color="auto"/>
            </w:tcBorders>
            <w:shd w:val="clear" w:color="auto" w:fill="auto"/>
          </w:tcPr>
          <w:p w14:paraId="6DBAD096" w14:textId="77777777" w:rsidR="00146989" w:rsidRPr="00562D3C" w:rsidRDefault="00146989" w:rsidP="00146989">
            <w:pPr>
              <w:keepLines/>
              <w:tabs>
                <w:tab w:val="left" w:pos="567"/>
              </w:tabs>
              <w:rPr>
                <w:rFonts w:eastAsia="Times New Roman"/>
                <w:sz w:val="22"/>
                <w:szCs w:val="22"/>
                <w:lang w:val="cs-CZ" w:eastAsia="en-US"/>
              </w:rPr>
            </w:pPr>
          </w:p>
        </w:tc>
        <w:tc>
          <w:tcPr>
            <w:tcW w:w="1309" w:type="dxa"/>
            <w:shd w:val="clear" w:color="auto" w:fill="auto"/>
          </w:tcPr>
          <w:p w14:paraId="32E0F63D"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Časté</w:t>
            </w:r>
          </w:p>
        </w:tc>
        <w:tc>
          <w:tcPr>
            <w:tcW w:w="5495" w:type="dxa"/>
            <w:shd w:val="clear" w:color="auto" w:fill="auto"/>
          </w:tcPr>
          <w:p w14:paraId="7B5363A3" w14:textId="77777777" w:rsidR="00146989" w:rsidRPr="00562D3C" w:rsidRDefault="00146989" w:rsidP="00146989">
            <w:pPr>
              <w:keepLines/>
              <w:tabs>
                <w:tab w:val="left" w:pos="567"/>
              </w:tabs>
              <w:rPr>
                <w:rFonts w:eastAsia="Times New Roman"/>
                <w:sz w:val="22"/>
                <w:szCs w:val="22"/>
                <w:lang w:val="cs-CZ" w:eastAsia="en-US"/>
              </w:rPr>
            </w:pPr>
            <w:r w:rsidRPr="00562D3C">
              <w:rPr>
                <w:rFonts w:eastAsia="Times New Roman"/>
                <w:sz w:val="22"/>
                <w:szCs w:val="22"/>
                <w:lang w:val="cs-CZ" w:eastAsia="en-US"/>
              </w:rPr>
              <w:t>Epistaxe</w:t>
            </w:r>
          </w:p>
        </w:tc>
      </w:tr>
      <w:tr w:rsidR="00146989" w:rsidRPr="00FF617B" w14:paraId="21D6C977" w14:textId="77777777" w:rsidTr="00686A6D">
        <w:trPr>
          <w:cantSplit/>
        </w:trPr>
        <w:tc>
          <w:tcPr>
            <w:tcW w:w="2943" w:type="dxa"/>
            <w:vMerge w:val="restart"/>
            <w:shd w:val="clear" w:color="auto" w:fill="auto"/>
          </w:tcPr>
          <w:p w14:paraId="4941F9B9" w14:textId="77777777" w:rsidR="00146989" w:rsidRPr="00562D3C" w:rsidRDefault="00146989" w:rsidP="00146989">
            <w:pPr>
              <w:keepNext/>
              <w:keepLines/>
              <w:tabs>
                <w:tab w:val="left" w:pos="567"/>
              </w:tabs>
              <w:rPr>
                <w:rFonts w:eastAsia="Times New Roman"/>
                <w:sz w:val="22"/>
                <w:szCs w:val="22"/>
                <w:lang w:val="cs-CZ" w:eastAsia="en-US"/>
              </w:rPr>
            </w:pPr>
            <w:r w:rsidRPr="00562D3C">
              <w:rPr>
                <w:rFonts w:eastAsia="Times New Roman"/>
                <w:sz w:val="22"/>
                <w:szCs w:val="22"/>
                <w:lang w:val="cs-CZ" w:eastAsia="en-US"/>
              </w:rPr>
              <w:lastRenderedPageBreak/>
              <w:t>Gastrointestinální poruchy</w:t>
            </w:r>
          </w:p>
        </w:tc>
        <w:tc>
          <w:tcPr>
            <w:tcW w:w="1309" w:type="dxa"/>
            <w:shd w:val="clear" w:color="auto" w:fill="auto"/>
          </w:tcPr>
          <w:p w14:paraId="0315FC49" w14:textId="77777777" w:rsidR="00146989" w:rsidRPr="00562D3C" w:rsidRDefault="00146989" w:rsidP="00146989">
            <w:pPr>
              <w:keepNext/>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Velmi časté</w:t>
            </w:r>
          </w:p>
        </w:tc>
        <w:tc>
          <w:tcPr>
            <w:tcW w:w="5495" w:type="dxa"/>
            <w:shd w:val="clear" w:color="auto" w:fill="auto"/>
          </w:tcPr>
          <w:p w14:paraId="7D7C3A55"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ja-JP"/>
              </w:rPr>
              <w:t xml:space="preserve">Průjem, nauzea, </w:t>
            </w:r>
            <w:r w:rsidRPr="00562D3C">
              <w:rPr>
                <w:rFonts w:eastAsia="Times New Roman"/>
                <w:sz w:val="22"/>
                <w:szCs w:val="22"/>
                <w:lang w:val="cs-CZ" w:eastAsia="en-US"/>
              </w:rPr>
              <w:t>krvácení dásní</w:t>
            </w:r>
            <w:r w:rsidRPr="00562D3C">
              <w:rPr>
                <w:rFonts w:eastAsia="Times New Roman"/>
                <w:sz w:val="22"/>
                <w:szCs w:val="22"/>
                <w:lang w:val="cs-CZ" w:eastAsia="ja-JP"/>
              </w:rPr>
              <w:t xml:space="preserve">, </w:t>
            </w:r>
            <w:r w:rsidRPr="00562D3C">
              <w:rPr>
                <w:rFonts w:eastAsia="Times New Roman"/>
                <w:sz w:val="22"/>
                <w:szCs w:val="22"/>
                <w:lang w:val="cs-CZ" w:eastAsia="en-US"/>
              </w:rPr>
              <w:t>bolest břicha</w:t>
            </w:r>
          </w:p>
        </w:tc>
      </w:tr>
      <w:tr w:rsidR="00146989" w:rsidRPr="00FF617B" w14:paraId="133D9738" w14:textId="77777777" w:rsidTr="00686A6D">
        <w:trPr>
          <w:cantSplit/>
        </w:trPr>
        <w:tc>
          <w:tcPr>
            <w:tcW w:w="2943" w:type="dxa"/>
            <w:vMerge/>
            <w:tcBorders>
              <w:bottom w:val="single" w:sz="4" w:space="0" w:color="auto"/>
            </w:tcBorders>
            <w:shd w:val="clear" w:color="auto" w:fill="auto"/>
          </w:tcPr>
          <w:p w14:paraId="47FBAAEE" w14:textId="77777777" w:rsidR="00146989" w:rsidRPr="00562D3C" w:rsidRDefault="00146989" w:rsidP="00146989">
            <w:pPr>
              <w:keepNext/>
              <w:tabs>
                <w:tab w:val="left" w:pos="567"/>
              </w:tabs>
              <w:rPr>
                <w:rFonts w:eastAsia="Times New Roman"/>
                <w:sz w:val="22"/>
                <w:szCs w:val="22"/>
                <w:lang w:val="cs-CZ" w:eastAsia="ja-JP"/>
              </w:rPr>
            </w:pPr>
          </w:p>
        </w:tc>
        <w:tc>
          <w:tcPr>
            <w:tcW w:w="1309" w:type="dxa"/>
            <w:shd w:val="clear" w:color="auto" w:fill="auto"/>
          </w:tcPr>
          <w:p w14:paraId="1CD937FE" w14:textId="77777777" w:rsidR="00146989" w:rsidRPr="00562D3C" w:rsidRDefault="00146989" w:rsidP="00146989">
            <w:pPr>
              <w:keepLines/>
              <w:tabs>
                <w:tab w:val="left" w:pos="567"/>
              </w:tabs>
              <w:autoSpaceDE w:val="0"/>
              <w:autoSpaceDN w:val="0"/>
              <w:adjustRightInd w:val="0"/>
              <w:rPr>
                <w:rFonts w:eastAsia="Times New Roman"/>
                <w:iCs/>
                <w:sz w:val="22"/>
                <w:szCs w:val="22"/>
                <w:lang w:val="cs-CZ" w:eastAsia="ja-JP"/>
              </w:rPr>
            </w:pPr>
            <w:r w:rsidRPr="00562D3C">
              <w:rPr>
                <w:rFonts w:eastAsia="Times New Roman"/>
                <w:iCs/>
                <w:sz w:val="22"/>
                <w:szCs w:val="22"/>
                <w:lang w:val="cs-CZ" w:eastAsia="ja-JP"/>
              </w:rPr>
              <w:t>Časté</w:t>
            </w:r>
          </w:p>
        </w:tc>
        <w:tc>
          <w:tcPr>
            <w:tcW w:w="5495" w:type="dxa"/>
            <w:shd w:val="clear" w:color="auto" w:fill="auto"/>
          </w:tcPr>
          <w:p w14:paraId="5445C258"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ja-JP"/>
              </w:rPr>
            </w:pPr>
            <w:r w:rsidRPr="00562D3C">
              <w:rPr>
                <w:rFonts w:eastAsia="Times New Roman"/>
                <w:sz w:val="22"/>
                <w:szCs w:val="22"/>
                <w:lang w:val="cs-CZ" w:eastAsia="en-US"/>
              </w:rPr>
              <w:t>Tvorba puchýřů na ústní sliznici</w:t>
            </w:r>
            <w:r w:rsidRPr="00562D3C">
              <w:rPr>
                <w:rFonts w:eastAsia="Times New Roman"/>
                <w:sz w:val="22"/>
                <w:szCs w:val="22"/>
                <w:lang w:val="cs-CZ" w:eastAsia="ja-JP"/>
              </w:rPr>
              <w:t xml:space="preserve">, </w:t>
            </w:r>
            <w:r w:rsidRPr="00562D3C">
              <w:rPr>
                <w:rFonts w:eastAsia="Times New Roman"/>
                <w:sz w:val="22"/>
                <w:szCs w:val="22"/>
                <w:lang w:val="cs-CZ" w:eastAsia="en-US"/>
              </w:rPr>
              <w:t>bolest v ústech</w:t>
            </w:r>
            <w:r w:rsidRPr="00562D3C">
              <w:rPr>
                <w:rFonts w:eastAsia="Times New Roman"/>
                <w:sz w:val="22"/>
                <w:szCs w:val="22"/>
                <w:lang w:val="cs-CZ" w:eastAsia="ja-JP"/>
              </w:rPr>
              <w:t xml:space="preserve">, zvracení, </w:t>
            </w:r>
            <w:r w:rsidRPr="00562D3C">
              <w:rPr>
                <w:rFonts w:eastAsia="Times New Roman"/>
                <w:sz w:val="22"/>
                <w:szCs w:val="22"/>
                <w:lang w:val="cs-CZ" w:eastAsia="en-US"/>
              </w:rPr>
              <w:t>abdominální diskomfort</w:t>
            </w:r>
            <w:r w:rsidRPr="00562D3C">
              <w:rPr>
                <w:rFonts w:eastAsia="Times New Roman"/>
                <w:sz w:val="22"/>
                <w:szCs w:val="22"/>
                <w:lang w:val="cs-CZ" w:eastAsia="ja-JP"/>
              </w:rPr>
              <w:t xml:space="preserve">, zácpa, </w:t>
            </w:r>
            <w:r w:rsidRPr="00562D3C">
              <w:rPr>
                <w:rFonts w:eastAsia="Times New Roman"/>
                <w:sz w:val="22"/>
                <w:szCs w:val="22"/>
                <w:lang w:val="cs-CZ" w:eastAsia="en-US"/>
              </w:rPr>
              <w:t>abdominální distenze</w:t>
            </w:r>
            <w:r w:rsidRPr="00562D3C">
              <w:rPr>
                <w:rFonts w:eastAsia="Times New Roman"/>
                <w:sz w:val="22"/>
                <w:szCs w:val="22"/>
                <w:lang w:val="cs-CZ" w:eastAsia="ja-JP"/>
              </w:rPr>
              <w:t xml:space="preserve">, </w:t>
            </w:r>
            <w:r w:rsidRPr="00562D3C">
              <w:rPr>
                <w:rFonts w:eastAsia="Times New Roman"/>
                <w:sz w:val="22"/>
                <w:szCs w:val="22"/>
                <w:lang w:val="cs-CZ" w:eastAsia="en-US"/>
              </w:rPr>
              <w:t>dysfagie</w:t>
            </w:r>
            <w:r w:rsidRPr="00562D3C">
              <w:rPr>
                <w:rFonts w:eastAsia="Times New Roman"/>
                <w:sz w:val="22"/>
                <w:szCs w:val="22"/>
                <w:lang w:val="cs-CZ" w:eastAsia="ja-JP"/>
              </w:rPr>
              <w:t xml:space="preserve">, </w:t>
            </w:r>
            <w:r w:rsidRPr="00562D3C">
              <w:rPr>
                <w:rFonts w:eastAsia="Times New Roman"/>
                <w:sz w:val="22"/>
                <w:szCs w:val="22"/>
                <w:lang w:val="cs-CZ" w:eastAsia="en-US"/>
              </w:rPr>
              <w:t>porucha zbarvení stolice</w:t>
            </w:r>
            <w:r w:rsidRPr="00562D3C">
              <w:rPr>
                <w:rFonts w:eastAsia="Times New Roman"/>
                <w:sz w:val="22"/>
                <w:szCs w:val="22"/>
                <w:lang w:val="cs-CZ" w:eastAsia="ja-JP"/>
              </w:rPr>
              <w:t xml:space="preserve">, oteklý jazyk, </w:t>
            </w:r>
            <w:r w:rsidRPr="00562D3C">
              <w:rPr>
                <w:rFonts w:eastAsia="Times New Roman"/>
                <w:sz w:val="22"/>
                <w:szCs w:val="22"/>
                <w:lang w:val="cs-CZ" w:eastAsia="en-US"/>
              </w:rPr>
              <w:t>porucha gastrointestinální motility, plynatost</w:t>
            </w:r>
          </w:p>
        </w:tc>
      </w:tr>
      <w:tr w:rsidR="00146989" w:rsidRPr="00562D3C" w14:paraId="13AF1844" w14:textId="77777777" w:rsidTr="00686A6D">
        <w:trPr>
          <w:cantSplit/>
        </w:trPr>
        <w:tc>
          <w:tcPr>
            <w:tcW w:w="2943" w:type="dxa"/>
            <w:vMerge w:val="restart"/>
            <w:tcBorders>
              <w:top w:val="single" w:sz="4" w:space="0" w:color="auto"/>
            </w:tcBorders>
            <w:shd w:val="clear" w:color="auto" w:fill="auto"/>
          </w:tcPr>
          <w:p w14:paraId="3CDEEC60" w14:textId="77777777" w:rsidR="00146989" w:rsidRPr="00562D3C" w:rsidRDefault="00146989" w:rsidP="00146989">
            <w:pPr>
              <w:keepNext/>
              <w:keepLines/>
              <w:tabs>
                <w:tab w:val="left" w:pos="567"/>
              </w:tabs>
              <w:rPr>
                <w:rFonts w:eastAsia="Times New Roman"/>
                <w:sz w:val="22"/>
                <w:szCs w:val="22"/>
                <w:lang w:val="cs-CZ" w:eastAsia="en-US"/>
              </w:rPr>
            </w:pPr>
            <w:r w:rsidRPr="00562D3C">
              <w:rPr>
                <w:rFonts w:eastAsia="Times New Roman"/>
                <w:sz w:val="22"/>
                <w:szCs w:val="22"/>
                <w:lang w:val="cs-CZ" w:eastAsia="en-US"/>
              </w:rPr>
              <w:t xml:space="preserve">Poruchy jater a žlučových cest </w:t>
            </w:r>
          </w:p>
        </w:tc>
        <w:tc>
          <w:tcPr>
            <w:tcW w:w="1309" w:type="dxa"/>
            <w:shd w:val="clear" w:color="auto" w:fill="auto"/>
          </w:tcPr>
          <w:p w14:paraId="4F1EFF15"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Velmi časté</w:t>
            </w:r>
          </w:p>
        </w:tc>
        <w:tc>
          <w:tcPr>
            <w:tcW w:w="5495" w:type="dxa"/>
            <w:shd w:val="clear" w:color="auto" w:fill="auto"/>
          </w:tcPr>
          <w:p w14:paraId="732CAB28" w14:textId="1D7677B8" w:rsidR="00146989" w:rsidRPr="00562D3C" w:rsidRDefault="00146989" w:rsidP="00146989">
            <w:pPr>
              <w:keepNext/>
              <w:keepLines/>
              <w:tabs>
                <w:tab w:val="left" w:pos="567"/>
              </w:tabs>
              <w:rPr>
                <w:rFonts w:eastAsia="Times New Roman"/>
                <w:sz w:val="22"/>
                <w:szCs w:val="22"/>
                <w:lang w:val="cs-CZ" w:eastAsia="en-US"/>
              </w:rPr>
            </w:pPr>
            <w:r w:rsidRPr="00562D3C">
              <w:rPr>
                <w:rFonts w:eastAsia="Times New Roman"/>
                <w:sz w:val="22"/>
                <w:szCs w:val="22"/>
                <w:lang w:val="cs-CZ" w:eastAsia="en-US"/>
              </w:rPr>
              <w:t>Zvýšené</w:t>
            </w:r>
            <w:r w:rsidR="009D6C23" w:rsidRPr="00562D3C">
              <w:rPr>
                <w:rFonts w:eastAsia="Times New Roman"/>
                <w:sz w:val="22"/>
                <w:szCs w:val="22"/>
                <w:lang w:val="cs-CZ" w:eastAsia="en-US"/>
              </w:rPr>
              <w:t xml:space="preserve"> hladiny</w:t>
            </w:r>
            <w:r w:rsidRPr="00562D3C">
              <w:rPr>
                <w:rFonts w:eastAsia="Times New Roman"/>
                <w:sz w:val="22"/>
                <w:szCs w:val="22"/>
                <w:lang w:val="cs-CZ" w:eastAsia="en-US"/>
              </w:rPr>
              <w:t xml:space="preserve"> transamináz</w:t>
            </w:r>
          </w:p>
        </w:tc>
      </w:tr>
      <w:tr w:rsidR="00146989" w:rsidRPr="00FF617B" w14:paraId="78E4CF51" w14:textId="77777777" w:rsidTr="00686A6D">
        <w:trPr>
          <w:cantSplit/>
        </w:trPr>
        <w:tc>
          <w:tcPr>
            <w:tcW w:w="2943" w:type="dxa"/>
            <w:vMerge/>
            <w:shd w:val="clear" w:color="auto" w:fill="auto"/>
          </w:tcPr>
          <w:p w14:paraId="3F42B069" w14:textId="77777777" w:rsidR="00146989" w:rsidRPr="00562D3C" w:rsidRDefault="00146989" w:rsidP="00146989">
            <w:pPr>
              <w:keepNext/>
              <w:keepLines/>
              <w:tabs>
                <w:tab w:val="left" w:pos="567"/>
              </w:tabs>
              <w:rPr>
                <w:rFonts w:eastAsia="Times New Roman"/>
                <w:sz w:val="22"/>
                <w:szCs w:val="22"/>
                <w:lang w:val="cs-CZ" w:eastAsia="en-US"/>
              </w:rPr>
            </w:pPr>
          </w:p>
        </w:tc>
        <w:tc>
          <w:tcPr>
            <w:tcW w:w="1309" w:type="dxa"/>
            <w:shd w:val="clear" w:color="auto" w:fill="auto"/>
          </w:tcPr>
          <w:p w14:paraId="7C767F76"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Časté</w:t>
            </w:r>
          </w:p>
        </w:tc>
        <w:tc>
          <w:tcPr>
            <w:tcW w:w="5495" w:type="dxa"/>
            <w:shd w:val="clear" w:color="auto" w:fill="auto"/>
          </w:tcPr>
          <w:p w14:paraId="6904D178" w14:textId="64DB9E64" w:rsidR="00146989" w:rsidRPr="00562D3C" w:rsidRDefault="00146989" w:rsidP="00146989">
            <w:pPr>
              <w:keepNext/>
              <w:keepLines/>
              <w:tabs>
                <w:tab w:val="left" w:pos="567"/>
              </w:tabs>
              <w:rPr>
                <w:rFonts w:eastAsia="Times New Roman"/>
                <w:sz w:val="22"/>
                <w:szCs w:val="22"/>
                <w:lang w:val="cs-CZ" w:eastAsia="en-US"/>
              </w:rPr>
            </w:pPr>
            <w:r w:rsidRPr="00562D3C">
              <w:rPr>
                <w:rFonts w:eastAsia="Times New Roman"/>
                <w:sz w:val="22"/>
                <w:szCs w:val="22"/>
                <w:lang w:val="cs-CZ" w:eastAsia="en-US"/>
              </w:rPr>
              <w:t>Zvýšen</w:t>
            </w:r>
            <w:r w:rsidR="009D6C23" w:rsidRPr="00562D3C">
              <w:rPr>
                <w:rFonts w:eastAsia="Times New Roman"/>
                <w:sz w:val="22"/>
                <w:szCs w:val="22"/>
                <w:lang w:val="cs-CZ" w:eastAsia="en-US"/>
              </w:rPr>
              <w:t>á hodnoty</w:t>
            </w:r>
            <w:r w:rsidRPr="00562D3C">
              <w:rPr>
                <w:rFonts w:eastAsia="Times New Roman"/>
                <w:sz w:val="22"/>
                <w:szCs w:val="22"/>
                <w:lang w:val="cs-CZ" w:eastAsia="en-US"/>
              </w:rPr>
              <w:t xml:space="preserve"> krevní</w:t>
            </w:r>
            <w:r w:rsidR="009D6C23" w:rsidRPr="00562D3C">
              <w:rPr>
                <w:rFonts w:eastAsia="Times New Roman"/>
                <w:sz w:val="22"/>
                <w:szCs w:val="22"/>
                <w:lang w:val="cs-CZ" w:eastAsia="en-US"/>
              </w:rPr>
              <w:t>ho</w:t>
            </w:r>
            <w:r w:rsidRPr="00562D3C">
              <w:rPr>
                <w:rFonts w:eastAsia="Times New Roman"/>
                <w:sz w:val="22"/>
                <w:szCs w:val="22"/>
                <w:lang w:val="cs-CZ" w:eastAsia="en-US"/>
              </w:rPr>
              <w:t xml:space="preserve"> bilirubin</w:t>
            </w:r>
            <w:r w:rsidR="009D6C23" w:rsidRPr="00562D3C">
              <w:rPr>
                <w:rFonts w:eastAsia="Times New Roman"/>
                <w:sz w:val="22"/>
                <w:szCs w:val="22"/>
                <w:lang w:val="cs-CZ" w:eastAsia="en-US"/>
              </w:rPr>
              <w:t>u</w:t>
            </w:r>
            <w:r w:rsidRPr="00562D3C">
              <w:rPr>
                <w:rFonts w:eastAsia="Times New Roman"/>
                <w:sz w:val="22"/>
                <w:szCs w:val="22"/>
                <w:lang w:val="cs-CZ" w:eastAsia="en-US"/>
              </w:rPr>
              <w:t xml:space="preserve"> (hyperbilirubinemie), žloutenka</w:t>
            </w:r>
          </w:p>
        </w:tc>
      </w:tr>
      <w:tr w:rsidR="00146989" w:rsidRPr="00FF617B" w14:paraId="315DB770" w14:textId="77777777" w:rsidTr="00686A6D">
        <w:trPr>
          <w:cantSplit/>
        </w:trPr>
        <w:tc>
          <w:tcPr>
            <w:tcW w:w="2943" w:type="dxa"/>
            <w:vMerge/>
            <w:tcBorders>
              <w:bottom w:val="single" w:sz="4" w:space="0" w:color="auto"/>
            </w:tcBorders>
            <w:shd w:val="clear" w:color="auto" w:fill="auto"/>
          </w:tcPr>
          <w:p w14:paraId="7CF257C0" w14:textId="77777777" w:rsidR="00146989" w:rsidRPr="00562D3C" w:rsidRDefault="00146989" w:rsidP="00146989">
            <w:pPr>
              <w:keepNext/>
              <w:tabs>
                <w:tab w:val="left" w:pos="567"/>
              </w:tabs>
              <w:rPr>
                <w:rFonts w:eastAsia="Times New Roman"/>
                <w:sz w:val="22"/>
                <w:szCs w:val="22"/>
                <w:lang w:val="cs-CZ" w:eastAsia="en-US"/>
              </w:rPr>
            </w:pPr>
          </w:p>
        </w:tc>
        <w:tc>
          <w:tcPr>
            <w:tcW w:w="1309" w:type="dxa"/>
            <w:shd w:val="clear" w:color="auto" w:fill="auto"/>
          </w:tcPr>
          <w:p w14:paraId="781D4E38"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ja-JP"/>
              </w:rPr>
              <w:t>Není známo</w:t>
            </w:r>
          </w:p>
        </w:tc>
        <w:tc>
          <w:tcPr>
            <w:tcW w:w="5495" w:type="dxa"/>
            <w:shd w:val="clear" w:color="auto" w:fill="auto"/>
          </w:tcPr>
          <w:p w14:paraId="174EA2B9" w14:textId="77777777" w:rsidR="00146989" w:rsidRPr="00562D3C" w:rsidRDefault="00146989" w:rsidP="00146989">
            <w:pPr>
              <w:keepLines/>
              <w:tabs>
                <w:tab w:val="left" w:pos="567"/>
              </w:tabs>
              <w:rPr>
                <w:rFonts w:eastAsia="Times New Roman"/>
                <w:sz w:val="22"/>
                <w:szCs w:val="22"/>
                <w:lang w:val="cs-CZ" w:eastAsia="ja-JP"/>
              </w:rPr>
            </w:pPr>
            <w:r w:rsidRPr="00562D3C">
              <w:rPr>
                <w:rFonts w:eastAsia="Times New Roman"/>
                <w:sz w:val="22"/>
                <w:szCs w:val="22"/>
                <w:lang w:val="cs-CZ" w:eastAsia="en-US"/>
              </w:rPr>
              <w:t>Poškození jater způsobené léky</w:t>
            </w:r>
            <w:r w:rsidRPr="00562D3C">
              <w:rPr>
                <w:rFonts w:eastAsia="Times New Roman"/>
                <w:sz w:val="22"/>
                <w:szCs w:val="22"/>
                <w:lang w:val="cs-CZ" w:eastAsia="ja-JP"/>
              </w:rPr>
              <w:t>*</w:t>
            </w:r>
          </w:p>
          <w:p w14:paraId="3EC547BB" w14:textId="77777777" w:rsidR="00146989" w:rsidRPr="00562D3C" w:rsidRDefault="00146989" w:rsidP="00146989">
            <w:pPr>
              <w:keepLines/>
              <w:tabs>
                <w:tab w:val="left" w:pos="720"/>
                <w:tab w:val="left" w:pos="994"/>
              </w:tabs>
              <w:rPr>
                <w:rFonts w:eastAsia="Times New Roman"/>
                <w:sz w:val="22"/>
                <w:szCs w:val="22"/>
                <w:lang w:val="cs-CZ" w:eastAsia="en-US"/>
              </w:rPr>
            </w:pPr>
            <w:r w:rsidRPr="00562D3C">
              <w:rPr>
                <w:rFonts w:eastAsia="Times New Roman"/>
                <w:sz w:val="22"/>
                <w:szCs w:val="22"/>
                <w:lang w:val="cs-CZ" w:eastAsia="en-US"/>
              </w:rPr>
              <w:t>* Případy poškození jater způsobené léky byly hlášeny u ITP a HCV pacientů</w:t>
            </w:r>
          </w:p>
        </w:tc>
      </w:tr>
      <w:tr w:rsidR="00146989" w:rsidRPr="00FF617B" w14:paraId="497091B5" w14:textId="77777777" w:rsidTr="00686A6D">
        <w:trPr>
          <w:cantSplit/>
        </w:trPr>
        <w:tc>
          <w:tcPr>
            <w:tcW w:w="2943" w:type="dxa"/>
            <w:vMerge w:val="restart"/>
            <w:tcBorders>
              <w:top w:val="nil"/>
            </w:tcBorders>
            <w:shd w:val="clear" w:color="auto" w:fill="auto"/>
          </w:tcPr>
          <w:p w14:paraId="735309BE" w14:textId="77777777" w:rsidR="00146989" w:rsidRPr="00562D3C" w:rsidRDefault="00146989" w:rsidP="00146989">
            <w:pPr>
              <w:keepNext/>
              <w:keepLines/>
              <w:tabs>
                <w:tab w:val="left" w:pos="567"/>
              </w:tabs>
              <w:rPr>
                <w:rFonts w:eastAsia="Times New Roman"/>
                <w:sz w:val="22"/>
                <w:szCs w:val="22"/>
                <w:lang w:val="cs-CZ" w:eastAsia="en-US"/>
              </w:rPr>
            </w:pPr>
            <w:r w:rsidRPr="00562D3C">
              <w:rPr>
                <w:rFonts w:eastAsia="Times New Roman"/>
                <w:sz w:val="22"/>
                <w:szCs w:val="22"/>
                <w:lang w:val="cs-CZ" w:eastAsia="en-US"/>
              </w:rPr>
              <w:t>Poruchy kůže a podkožní tkáně</w:t>
            </w:r>
          </w:p>
        </w:tc>
        <w:tc>
          <w:tcPr>
            <w:tcW w:w="1309" w:type="dxa"/>
            <w:shd w:val="clear" w:color="auto" w:fill="auto"/>
          </w:tcPr>
          <w:p w14:paraId="53A9B7DB"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Časté</w:t>
            </w:r>
          </w:p>
        </w:tc>
        <w:tc>
          <w:tcPr>
            <w:tcW w:w="5495" w:type="dxa"/>
            <w:shd w:val="clear" w:color="auto" w:fill="auto"/>
          </w:tcPr>
          <w:p w14:paraId="30FF33BC" w14:textId="77777777" w:rsidR="00146989" w:rsidRPr="00562D3C" w:rsidRDefault="00146989" w:rsidP="00146989">
            <w:pPr>
              <w:keepNext/>
              <w:keepLines/>
              <w:tabs>
                <w:tab w:val="left" w:pos="567"/>
              </w:tabs>
              <w:rPr>
                <w:rFonts w:eastAsia="Times New Roman"/>
                <w:sz w:val="22"/>
                <w:szCs w:val="22"/>
                <w:lang w:val="cs-CZ" w:eastAsia="en-US"/>
              </w:rPr>
            </w:pPr>
            <w:r w:rsidRPr="00562D3C">
              <w:rPr>
                <w:rFonts w:eastAsia="Times New Roman"/>
                <w:sz w:val="22"/>
                <w:szCs w:val="22"/>
                <w:lang w:val="cs-CZ" w:eastAsia="en-US"/>
              </w:rPr>
              <w:t>Petechie, vyrážka, pruritus, kopřivka, kožní léze, makulární vyrážka</w:t>
            </w:r>
          </w:p>
        </w:tc>
      </w:tr>
      <w:tr w:rsidR="00146989" w:rsidRPr="00562D3C" w14:paraId="7033EEC7" w14:textId="77777777" w:rsidTr="00686A6D">
        <w:trPr>
          <w:cantSplit/>
        </w:trPr>
        <w:tc>
          <w:tcPr>
            <w:tcW w:w="2943" w:type="dxa"/>
            <w:vMerge/>
            <w:tcBorders>
              <w:bottom w:val="single" w:sz="4" w:space="0" w:color="auto"/>
            </w:tcBorders>
            <w:shd w:val="clear" w:color="auto" w:fill="auto"/>
          </w:tcPr>
          <w:p w14:paraId="7E92A17F" w14:textId="77777777" w:rsidR="00146989" w:rsidRPr="00562D3C" w:rsidRDefault="00146989" w:rsidP="00146989">
            <w:pPr>
              <w:keepNext/>
              <w:tabs>
                <w:tab w:val="left" w:pos="567"/>
              </w:tabs>
              <w:rPr>
                <w:rFonts w:eastAsia="Times New Roman"/>
                <w:sz w:val="22"/>
                <w:szCs w:val="22"/>
                <w:lang w:val="cs-CZ" w:eastAsia="en-US"/>
              </w:rPr>
            </w:pPr>
          </w:p>
        </w:tc>
        <w:tc>
          <w:tcPr>
            <w:tcW w:w="1309" w:type="dxa"/>
            <w:shd w:val="clear" w:color="auto" w:fill="auto"/>
          </w:tcPr>
          <w:p w14:paraId="5A4A6FAF"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Není známo</w:t>
            </w:r>
          </w:p>
        </w:tc>
        <w:tc>
          <w:tcPr>
            <w:tcW w:w="5495" w:type="dxa"/>
            <w:shd w:val="clear" w:color="auto" w:fill="auto"/>
          </w:tcPr>
          <w:p w14:paraId="74AB71A6" w14:textId="77777777" w:rsidR="00146989" w:rsidRPr="00562D3C" w:rsidRDefault="00146989" w:rsidP="00146989">
            <w:pPr>
              <w:keepLines/>
              <w:tabs>
                <w:tab w:val="left" w:pos="567"/>
              </w:tabs>
              <w:rPr>
                <w:rFonts w:eastAsia="Times New Roman"/>
                <w:sz w:val="22"/>
                <w:szCs w:val="22"/>
                <w:lang w:val="cs-CZ" w:eastAsia="en-US"/>
              </w:rPr>
            </w:pPr>
            <w:r w:rsidRPr="00562D3C">
              <w:rPr>
                <w:rFonts w:eastAsia="Times New Roman"/>
                <w:sz w:val="22"/>
                <w:szCs w:val="22"/>
                <w:lang w:val="cs-CZ" w:eastAsia="en-US"/>
              </w:rPr>
              <w:t>Diskolorace kůže, hyperpigmentace pokožky</w:t>
            </w:r>
          </w:p>
        </w:tc>
      </w:tr>
      <w:tr w:rsidR="00146989" w:rsidRPr="00562D3C" w14:paraId="1F7D3AFF" w14:textId="77777777" w:rsidTr="00686A6D">
        <w:trPr>
          <w:cantSplit/>
        </w:trPr>
        <w:tc>
          <w:tcPr>
            <w:tcW w:w="2943" w:type="dxa"/>
            <w:vMerge w:val="restart"/>
            <w:shd w:val="clear" w:color="auto" w:fill="auto"/>
          </w:tcPr>
          <w:p w14:paraId="135C43B4" w14:textId="77777777" w:rsidR="00146989" w:rsidRPr="00562D3C" w:rsidRDefault="00146989" w:rsidP="00146989">
            <w:pPr>
              <w:keepNext/>
              <w:keepLines/>
              <w:tabs>
                <w:tab w:val="left" w:pos="567"/>
              </w:tabs>
              <w:rPr>
                <w:rFonts w:eastAsia="Times New Roman"/>
                <w:sz w:val="22"/>
                <w:szCs w:val="22"/>
                <w:lang w:val="cs-CZ" w:eastAsia="en-US"/>
              </w:rPr>
            </w:pPr>
            <w:r w:rsidRPr="00562D3C">
              <w:rPr>
                <w:rFonts w:eastAsia="Times New Roman"/>
                <w:sz w:val="22"/>
                <w:szCs w:val="22"/>
                <w:lang w:val="cs-CZ" w:eastAsia="en-US"/>
              </w:rPr>
              <w:t>Poruchy svalové a kosterní soustavy a pojivové tkáně</w:t>
            </w:r>
          </w:p>
        </w:tc>
        <w:tc>
          <w:tcPr>
            <w:tcW w:w="1309" w:type="dxa"/>
            <w:shd w:val="clear" w:color="auto" w:fill="auto"/>
          </w:tcPr>
          <w:p w14:paraId="559E0A29"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Velmi časté</w:t>
            </w:r>
          </w:p>
        </w:tc>
        <w:tc>
          <w:tcPr>
            <w:tcW w:w="5495" w:type="dxa"/>
            <w:shd w:val="clear" w:color="auto" w:fill="auto"/>
          </w:tcPr>
          <w:p w14:paraId="2AF8A275" w14:textId="77777777" w:rsidR="00146989" w:rsidRPr="00562D3C" w:rsidRDefault="00146989" w:rsidP="00146989">
            <w:pPr>
              <w:keepNext/>
              <w:rPr>
                <w:rFonts w:eastAsia="Times New Roman"/>
                <w:sz w:val="22"/>
                <w:szCs w:val="22"/>
                <w:lang w:val="cs-CZ" w:eastAsia="en-US"/>
              </w:rPr>
            </w:pPr>
            <w:r w:rsidRPr="00562D3C">
              <w:rPr>
                <w:rFonts w:eastAsia="Times New Roman"/>
                <w:sz w:val="22"/>
                <w:szCs w:val="22"/>
                <w:lang w:val="cs-CZ" w:eastAsia="en-US"/>
              </w:rPr>
              <w:t>Bolest kloubů, bolest končetin, svalové spasmy</w:t>
            </w:r>
          </w:p>
        </w:tc>
      </w:tr>
      <w:tr w:rsidR="00146989" w:rsidRPr="00FF617B" w14:paraId="388AD5E7" w14:textId="77777777" w:rsidTr="00686A6D">
        <w:trPr>
          <w:cantSplit/>
        </w:trPr>
        <w:tc>
          <w:tcPr>
            <w:tcW w:w="2943" w:type="dxa"/>
            <w:vMerge/>
            <w:shd w:val="clear" w:color="auto" w:fill="auto"/>
          </w:tcPr>
          <w:p w14:paraId="224D0FF8" w14:textId="77777777" w:rsidR="00146989" w:rsidRPr="00562D3C" w:rsidRDefault="00146989" w:rsidP="00146989">
            <w:pPr>
              <w:keepNext/>
              <w:tabs>
                <w:tab w:val="left" w:pos="567"/>
              </w:tabs>
              <w:rPr>
                <w:rFonts w:eastAsia="Times New Roman"/>
                <w:sz w:val="22"/>
                <w:szCs w:val="22"/>
                <w:lang w:val="cs-CZ" w:eastAsia="en-US"/>
              </w:rPr>
            </w:pPr>
          </w:p>
        </w:tc>
        <w:tc>
          <w:tcPr>
            <w:tcW w:w="1309" w:type="dxa"/>
            <w:shd w:val="clear" w:color="auto" w:fill="auto"/>
          </w:tcPr>
          <w:p w14:paraId="016A73F1"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Časté</w:t>
            </w:r>
          </w:p>
        </w:tc>
        <w:tc>
          <w:tcPr>
            <w:tcW w:w="5495" w:type="dxa"/>
            <w:shd w:val="clear" w:color="auto" w:fill="auto"/>
          </w:tcPr>
          <w:p w14:paraId="6BEE85AB" w14:textId="77777777" w:rsidR="00146989" w:rsidRPr="00562D3C" w:rsidRDefault="00146989" w:rsidP="00146989">
            <w:pPr>
              <w:keepLines/>
              <w:tabs>
                <w:tab w:val="left" w:pos="567"/>
              </w:tabs>
              <w:rPr>
                <w:rFonts w:eastAsia="Times New Roman"/>
                <w:sz w:val="22"/>
                <w:szCs w:val="22"/>
                <w:lang w:val="cs-CZ" w:eastAsia="en-US"/>
              </w:rPr>
            </w:pPr>
            <w:r w:rsidRPr="00562D3C">
              <w:rPr>
                <w:rFonts w:eastAsia="Times New Roman"/>
                <w:sz w:val="22"/>
                <w:szCs w:val="22"/>
                <w:lang w:val="cs-CZ" w:eastAsia="en-US"/>
              </w:rPr>
              <w:t>Bolest zad, myalgie, bolest kostí</w:t>
            </w:r>
          </w:p>
        </w:tc>
      </w:tr>
      <w:tr w:rsidR="00146989" w:rsidRPr="00562D3C" w14:paraId="4B63BE6E" w14:textId="77777777" w:rsidTr="00686A6D">
        <w:trPr>
          <w:cantSplit/>
        </w:trPr>
        <w:tc>
          <w:tcPr>
            <w:tcW w:w="2943" w:type="dxa"/>
            <w:tcBorders>
              <w:bottom w:val="single" w:sz="4" w:space="0" w:color="auto"/>
            </w:tcBorders>
            <w:shd w:val="clear" w:color="auto" w:fill="auto"/>
          </w:tcPr>
          <w:p w14:paraId="413CC99F" w14:textId="77777777" w:rsidR="00146989" w:rsidRPr="00562D3C" w:rsidRDefault="00146989" w:rsidP="00146989">
            <w:pPr>
              <w:keepLines/>
              <w:tabs>
                <w:tab w:val="left" w:pos="567"/>
              </w:tabs>
              <w:rPr>
                <w:rFonts w:eastAsia="Times New Roman"/>
                <w:sz w:val="22"/>
                <w:szCs w:val="22"/>
                <w:lang w:val="cs-CZ" w:eastAsia="en-US"/>
              </w:rPr>
            </w:pPr>
            <w:r w:rsidRPr="00562D3C">
              <w:rPr>
                <w:rFonts w:eastAsia="Times New Roman"/>
                <w:sz w:val="22"/>
                <w:szCs w:val="22"/>
                <w:lang w:val="cs-CZ" w:eastAsia="en-US"/>
              </w:rPr>
              <w:t>Poruchy ledvin a močových cest</w:t>
            </w:r>
          </w:p>
        </w:tc>
        <w:tc>
          <w:tcPr>
            <w:tcW w:w="1309" w:type="dxa"/>
            <w:shd w:val="clear" w:color="auto" w:fill="auto"/>
          </w:tcPr>
          <w:p w14:paraId="540FB645"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Časté</w:t>
            </w:r>
          </w:p>
        </w:tc>
        <w:tc>
          <w:tcPr>
            <w:tcW w:w="5495" w:type="dxa"/>
            <w:shd w:val="clear" w:color="auto" w:fill="auto"/>
          </w:tcPr>
          <w:p w14:paraId="79D06947" w14:textId="77777777" w:rsidR="00146989" w:rsidRPr="00562D3C" w:rsidRDefault="00146989" w:rsidP="00146989">
            <w:pPr>
              <w:keepLines/>
              <w:tabs>
                <w:tab w:val="left" w:pos="567"/>
              </w:tabs>
              <w:rPr>
                <w:rFonts w:eastAsia="Times New Roman"/>
                <w:sz w:val="22"/>
                <w:szCs w:val="22"/>
                <w:lang w:val="cs-CZ" w:eastAsia="en-US"/>
              </w:rPr>
            </w:pPr>
            <w:r w:rsidRPr="00562D3C">
              <w:rPr>
                <w:rFonts w:eastAsia="Times New Roman"/>
                <w:sz w:val="22"/>
                <w:szCs w:val="22"/>
                <w:lang w:val="cs-CZ" w:eastAsia="en-US"/>
              </w:rPr>
              <w:t>Chromaturie</w:t>
            </w:r>
          </w:p>
        </w:tc>
      </w:tr>
      <w:tr w:rsidR="00146989" w:rsidRPr="00562D3C" w14:paraId="337360DB" w14:textId="77777777" w:rsidTr="00686A6D">
        <w:trPr>
          <w:cantSplit/>
        </w:trPr>
        <w:tc>
          <w:tcPr>
            <w:tcW w:w="2943" w:type="dxa"/>
            <w:vMerge w:val="restart"/>
            <w:shd w:val="clear" w:color="auto" w:fill="auto"/>
          </w:tcPr>
          <w:p w14:paraId="4C8D628B" w14:textId="77777777" w:rsidR="00146989" w:rsidRPr="00562D3C" w:rsidRDefault="00146989" w:rsidP="00146989">
            <w:pPr>
              <w:keepNext/>
              <w:keepLines/>
              <w:tabs>
                <w:tab w:val="left" w:pos="567"/>
              </w:tabs>
              <w:rPr>
                <w:rFonts w:eastAsia="Times New Roman"/>
                <w:sz w:val="22"/>
                <w:szCs w:val="22"/>
                <w:lang w:val="cs-CZ" w:eastAsia="en-US"/>
              </w:rPr>
            </w:pPr>
            <w:r w:rsidRPr="00562D3C">
              <w:rPr>
                <w:rFonts w:eastAsia="Times New Roman"/>
                <w:sz w:val="22"/>
                <w:szCs w:val="22"/>
                <w:lang w:val="cs-CZ" w:eastAsia="en-US"/>
              </w:rPr>
              <w:t>Celkové poruchy a reakce v místě aplikace</w:t>
            </w:r>
          </w:p>
        </w:tc>
        <w:tc>
          <w:tcPr>
            <w:tcW w:w="1309" w:type="dxa"/>
            <w:shd w:val="clear" w:color="auto" w:fill="auto"/>
          </w:tcPr>
          <w:p w14:paraId="670A4D81"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Velmi časté</w:t>
            </w:r>
          </w:p>
        </w:tc>
        <w:tc>
          <w:tcPr>
            <w:tcW w:w="5495" w:type="dxa"/>
            <w:shd w:val="clear" w:color="auto" w:fill="auto"/>
          </w:tcPr>
          <w:p w14:paraId="114C33FE" w14:textId="77777777" w:rsidR="00146989" w:rsidRPr="00562D3C" w:rsidRDefault="00146989" w:rsidP="00146989">
            <w:pPr>
              <w:keepNext/>
              <w:keepLines/>
              <w:tabs>
                <w:tab w:val="left" w:pos="567"/>
              </w:tabs>
              <w:rPr>
                <w:rFonts w:eastAsia="Times New Roman"/>
                <w:sz w:val="22"/>
                <w:szCs w:val="22"/>
                <w:lang w:val="cs-CZ" w:eastAsia="en-US"/>
              </w:rPr>
            </w:pPr>
            <w:r w:rsidRPr="00562D3C">
              <w:rPr>
                <w:rFonts w:eastAsia="Times New Roman"/>
                <w:sz w:val="22"/>
                <w:szCs w:val="22"/>
                <w:lang w:val="cs-CZ" w:eastAsia="en-US"/>
              </w:rPr>
              <w:t>Únava, horečka, zimnice</w:t>
            </w:r>
          </w:p>
        </w:tc>
      </w:tr>
      <w:tr w:rsidR="00146989" w:rsidRPr="00562D3C" w14:paraId="5FDFC360" w14:textId="77777777" w:rsidTr="00686A6D">
        <w:trPr>
          <w:cantSplit/>
        </w:trPr>
        <w:tc>
          <w:tcPr>
            <w:tcW w:w="2943" w:type="dxa"/>
            <w:vMerge/>
            <w:shd w:val="clear" w:color="auto" w:fill="auto"/>
          </w:tcPr>
          <w:p w14:paraId="6C577345" w14:textId="77777777" w:rsidR="00146989" w:rsidRPr="00562D3C" w:rsidRDefault="00146989" w:rsidP="00146989">
            <w:pPr>
              <w:keepNext/>
              <w:keepLines/>
              <w:tabs>
                <w:tab w:val="left" w:pos="567"/>
              </w:tabs>
              <w:rPr>
                <w:rFonts w:eastAsia="Times New Roman"/>
                <w:sz w:val="22"/>
                <w:szCs w:val="22"/>
                <w:lang w:val="cs-CZ" w:eastAsia="en-US"/>
              </w:rPr>
            </w:pPr>
          </w:p>
        </w:tc>
        <w:tc>
          <w:tcPr>
            <w:tcW w:w="1309" w:type="dxa"/>
            <w:shd w:val="clear" w:color="auto" w:fill="auto"/>
          </w:tcPr>
          <w:p w14:paraId="71EE035E" w14:textId="77777777" w:rsidR="00146989" w:rsidRPr="00562D3C" w:rsidRDefault="00146989" w:rsidP="00146989">
            <w:pPr>
              <w:keepNext/>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Časté</w:t>
            </w:r>
          </w:p>
        </w:tc>
        <w:tc>
          <w:tcPr>
            <w:tcW w:w="5495" w:type="dxa"/>
            <w:shd w:val="clear" w:color="auto" w:fill="auto"/>
          </w:tcPr>
          <w:p w14:paraId="53041D2A" w14:textId="77777777" w:rsidR="00146989" w:rsidRPr="00562D3C" w:rsidRDefault="00146989" w:rsidP="00146989">
            <w:pPr>
              <w:keepNext/>
              <w:keepLines/>
              <w:tabs>
                <w:tab w:val="left" w:pos="567"/>
              </w:tabs>
              <w:rPr>
                <w:rFonts w:eastAsia="Times New Roman"/>
                <w:sz w:val="22"/>
                <w:szCs w:val="22"/>
                <w:lang w:val="cs-CZ" w:eastAsia="en-US"/>
              </w:rPr>
            </w:pPr>
            <w:r w:rsidRPr="00562D3C">
              <w:rPr>
                <w:rFonts w:eastAsia="Times New Roman"/>
                <w:sz w:val="22"/>
                <w:szCs w:val="22"/>
                <w:lang w:val="cs-CZ" w:eastAsia="en-US"/>
              </w:rPr>
              <w:t>Astenie, periferní otok, malátnost</w:t>
            </w:r>
          </w:p>
        </w:tc>
      </w:tr>
      <w:tr w:rsidR="00146989" w:rsidRPr="00FF617B" w14:paraId="670C6CE7" w14:textId="77777777" w:rsidTr="00686A6D">
        <w:trPr>
          <w:cantSplit/>
        </w:trPr>
        <w:tc>
          <w:tcPr>
            <w:tcW w:w="2943" w:type="dxa"/>
            <w:shd w:val="clear" w:color="auto" w:fill="auto"/>
          </w:tcPr>
          <w:p w14:paraId="26572207" w14:textId="77777777" w:rsidR="00146989" w:rsidRPr="00562D3C" w:rsidRDefault="00146989" w:rsidP="00146989">
            <w:pPr>
              <w:keepLines/>
              <w:tabs>
                <w:tab w:val="left" w:pos="567"/>
              </w:tabs>
              <w:rPr>
                <w:rFonts w:eastAsia="Times New Roman"/>
                <w:sz w:val="22"/>
                <w:szCs w:val="22"/>
                <w:lang w:val="cs-CZ" w:eastAsia="en-US"/>
              </w:rPr>
            </w:pPr>
            <w:r w:rsidRPr="00562D3C">
              <w:rPr>
                <w:rFonts w:eastAsia="Times New Roman"/>
                <w:sz w:val="22"/>
                <w:szCs w:val="22"/>
                <w:lang w:val="cs-CZ" w:eastAsia="en-US"/>
              </w:rPr>
              <w:t>Vyšetření</w:t>
            </w:r>
          </w:p>
        </w:tc>
        <w:tc>
          <w:tcPr>
            <w:tcW w:w="1309" w:type="dxa"/>
            <w:shd w:val="clear" w:color="auto" w:fill="auto"/>
          </w:tcPr>
          <w:p w14:paraId="77C12C73" w14:textId="77777777" w:rsidR="00146989" w:rsidRPr="00562D3C" w:rsidRDefault="00146989" w:rsidP="00146989">
            <w:pPr>
              <w:keepLines/>
              <w:tabs>
                <w:tab w:val="left" w:pos="567"/>
              </w:tabs>
              <w:autoSpaceDE w:val="0"/>
              <w:autoSpaceDN w:val="0"/>
              <w:adjustRightInd w:val="0"/>
              <w:rPr>
                <w:rFonts w:eastAsia="Times New Roman"/>
                <w:sz w:val="22"/>
                <w:szCs w:val="22"/>
                <w:lang w:val="cs-CZ" w:eastAsia="en-US"/>
              </w:rPr>
            </w:pPr>
            <w:r w:rsidRPr="00562D3C">
              <w:rPr>
                <w:rFonts w:eastAsia="Times New Roman"/>
                <w:sz w:val="22"/>
                <w:szCs w:val="22"/>
                <w:lang w:val="cs-CZ" w:eastAsia="en-US"/>
              </w:rPr>
              <w:t>Časté</w:t>
            </w:r>
          </w:p>
        </w:tc>
        <w:tc>
          <w:tcPr>
            <w:tcW w:w="5495" w:type="dxa"/>
            <w:shd w:val="clear" w:color="auto" w:fill="auto"/>
          </w:tcPr>
          <w:p w14:paraId="48D323AD" w14:textId="029DCBF1" w:rsidR="00146989" w:rsidRPr="00562D3C" w:rsidRDefault="00146989" w:rsidP="00146989">
            <w:pPr>
              <w:keepLines/>
              <w:tabs>
                <w:tab w:val="left" w:pos="567"/>
              </w:tabs>
              <w:rPr>
                <w:rFonts w:eastAsia="Times New Roman"/>
                <w:sz w:val="22"/>
                <w:szCs w:val="22"/>
                <w:lang w:val="cs-CZ" w:eastAsia="en-US"/>
              </w:rPr>
            </w:pPr>
            <w:r w:rsidRPr="00562D3C">
              <w:rPr>
                <w:rFonts w:eastAsia="Times New Roman"/>
                <w:sz w:val="22"/>
                <w:szCs w:val="22"/>
                <w:lang w:val="cs-CZ" w:eastAsia="en-US"/>
              </w:rPr>
              <w:t>Zvýšení</w:t>
            </w:r>
            <w:r w:rsidR="009D6C23" w:rsidRPr="00562D3C">
              <w:rPr>
                <w:rFonts w:eastAsia="Times New Roman"/>
                <w:sz w:val="22"/>
                <w:szCs w:val="22"/>
                <w:lang w:val="cs-CZ" w:eastAsia="en-US"/>
              </w:rPr>
              <w:t xml:space="preserve"> hodnoty</w:t>
            </w:r>
            <w:r w:rsidRPr="00562D3C">
              <w:rPr>
                <w:rFonts w:eastAsia="Times New Roman"/>
                <w:sz w:val="22"/>
                <w:szCs w:val="22"/>
                <w:lang w:val="cs-CZ" w:eastAsia="en-US"/>
              </w:rPr>
              <w:t xml:space="preserve"> krevní kreatin fosfokinázy</w:t>
            </w:r>
          </w:p>
        </w:tc>
      </w:tr>
    </w:tbl>
    <w:p w14:paraId="62BAB794" w14:textId="77777777" w:rsidR="00146989" w:rsidRPr="00562D3C" w:rsidRDefault="00146989" w:rsidP="00146989">
      <w:pPr>
        <w:rPr>
          <w:rFonts w:eastAsia="Times New Roman"/>
          <w:sz w:val="22"/>
          <w:szCs w:val="22"/>
          <w:lang w:val="cs-CZ" w:eastAsia="en-US"/>
        </w:rPr>
      </w:pPr>
    </w:p>
    <w:p w14:paraId="3021848E" w14:textId="77777777" w:rsidR="00146989" w:rsidRPr="00562D3C" w:rsidRDefault="00146989" w:rsidP="00146989">
      <w:pPr>
        <w:keepNext/>
        <w:rPr>
          <w:rFonts w:eastAsia="Times New Roman"/>
          <w:sz w:val="22"/>
          <w:szCs w:val="22"/>
          <w:u w:val="single"/>
          <w:lang w:val="cs-CZ" w:eastAsia="en-US"/>
        </w:rPr>
      </w:pPr>
      <w:r w:rsidRPr="00562D3C">
        <w:rPr>
          <w:rFonts w:eastAsia="Times New Roman"/>
          <w:sz w:val="22"/>
          <w:szCs w:val="22"/>
          <w:u w:val="single"/>
          <w:lang w:val="cs-CZ" w:eastAsia="en-US"/>
        </w:rPr>
        <w:t>Popis vybraných nežádoucích účinků</w:t>
      </w:r>
    </w:p>
    <w:p w14:paraId="10E7029F" w14:textId="77777777" w:rsidR="00146989" w:rsidRPr="00562D3C" w:rsidRDefault="00146989" w:rsidP="00146989">
      <w:pPr>
        <w:keepNext/>
        <w:rPr>
          <w:rFonts w:eastAsia="Times New Roman"/>
          <w:sz w:val="22"/>
          <w:szCs w:val="22"/>
          <w:lang w:val="cs-CZ" w:eastAsia="en-US"/>
        </w:rPr>
      </w:pPr>
    </w:p>
    <w:p w14:paraId="095C48BC" w14:textId="77777777" w:rsidR="00146989" w:rsidRPr="00562D3C" w:rsidRDefault="00146989" w:rsidP="00146989">
      <w:pPr>
        <w:keepNext/>
        <w:rPr>
          <w:rFonts w:eastAsia="Times New Roman"/>
          <w:i/>
          <w:sz w:val="22"/>
          <w:szCs w:val="22"/>
          <w:u w:val="single"/>
          <w:lang w:val="cs-CZ" w:eastAsia="en-US"/>
        </w:rPr>
      </w:pPr>
      <w:r w:rsidRPr="00562D3C">
        <w:rPr>
          <w:rFonts w:eastAsia="Times New Roman"/>
          <w:i/>
          <w:sz w:val="22"/>
          <w:szCs w:val="22"/>
          <w:u w:val="single"/>
          <w:lang w:val="cs-CZ" w:eastAsia="en-US"/>
        </w:rPr>
        <w:t>Trombotické/tromboembolické příhody (TEE)</w:t>
      </w:r>
    </w:p>
    <w:p w14:paraId="345F05E7" w14:textId="77777777" w:rsidR="00146989" w:rsidRPr="00562D3C" w:rsidRDefault="00146989" w:rsidP="00146989">
      <w:pPr>
        <w:keepNext/>
        <w:rPr>
          <w:rFonts w:eastAsia="Times New Roman"/>
          <w:sz w:val="22"/>
          <w:szCs w:val="22"/>
          <w:lang w:val="cs-CZ" w:eastAsia="en-US"/>
        </w:rPr>
      </w:pPr>
    </w:p>
    <w:p w14:paraId="3C722BD6" w14:textId="6B4F5FD3" w:rsidR="00146989" w:rsidRPr="00562D3C" w:rsidRDefault="00146989" w:rsidP="00146989">
      <w:pPr>
        <w:rPr>
          <w:rFonts w:eastAsia="Times New Roman"/>
          <w:sz w:val="22"/>
          <w:szCs w:val="22"/>
          <w:lang w:val="cs-CZ" w:eastAsia="en-US"/>
        </w:rPr>
      </w:pPr>
      <w:r w:rsidRPr="00562D3C">
        <w:rPr>
          <w:rFonts w:eastAsia="Times New Roman"/>
          <w:sz w:val="22"/>
          <w:szCs w:val="22"/>
          <w:lang w:val="cs-CZ" w:eastAsia="en-US"/>
        </w:rPr>
        <w:t>Ve 3 kontrolovaných a 2 nekontrolovaných klinických studiích mezi dospělými pacienty s ITP dostávajícími eltrombopag (n</w:t>
      </w:r>
      <w:r w:rsidR="00CB708F" w:rsidRPr="00562D3C">
        <w:rPr>
          <w:rFonts w:eastAsia="Times New Roman"/>
          <w:sz w:val="22"/>
          <w:szCs w:val="22"/>
          <w:lang w:val="cs-CZ" w:eastAsia="en-US"/>
        </w:rPr>
        <w:t xml:space="preserve"> </w:t>
      </w:r>
      <w:r w:rsidRPr="00562D3C">
        <w:rPr>
          <w:rFonts w:eastAsia="Times New Roman"/>
          <w:sz w:val="22"/>
          <w:szCs w:val="22"/>
          <w:lang w:val="cs-CZ" w:eastAsia="en-US"/>
        </w:rPr>
        <w:t>=</w:t>
      </w:r>
      <w:r w:rsidR="00CB708F" w:rsidRPr="00562D3C">
        <w:rPr>
          <w:rFonts w:eastAsia="Times New Roman"/>
          <w:sz w:val="22"/>
          <w:szCs w:val="22"/>
          <w:lang w:val="cs-CZ" w:eastAsia="en-US"/>
        </w:rPr>
        <w:t xml:space="preserve"> </w:t>
      </w:r>
      <w:r w:rsidRPr="00562D3C">
        <w:rPr>
          <w:rFonts w:eastAsia="Times New Roman"/>
          <w:sz w:val="22"/>
          <w:szCs w:val="22"/>
          <w:lang w:val="cs-CZ" w:eastAsia="en-US"/>
        </w:rPr>
        <w:t>466) prodělalo 17 pacientů celkem 19 tromboembolických příhod, což zahrnovalo (s klesající frekvencí výskytu) hlubokou žilní trombózu (n</w:t>
      </w:r>
      <w:r w:rsidR="00CB708F" w:rsidRPr="00562D3C">
        <w:rPr>
          <w:rFonts w:eastAsia="Times New Roman"/>
          <w:sz w:val="22"/>
          <w:szCs w:val="22"/>
          <w:lang w:val="cs-CZ" w:eastAsia="en-US"/>
        </w:rPr>
        <w:t xml:space="preserve"> </w:t>
      </w:r>
      <w:r w:rsidRPr="00562D3C">
        <w:rPr>
          <w:rFonts w:eastAsia="Times New Roman"/>
          <w:sz w:val="22"/>
          <w:szCs w:val="22"/>
          <w:lang w:val="cs-CZ" w:eastAsia="en-US"/>
        </w:rPr>
        <w:t>=</w:t>
      </w:r>
      <w:r w:rsidR="00CB708F" w:rsidRPr="00562D3C">
        <w:rPr>
          <w:rFonts w:eastAsia="Times New Roman"/>
          <w:sz w:val="22"/>
          <w:szCs w:val="22"/>
          <w:lang w:val="cs-CZ" w:eastAsia="en-US"/>
        </w:rPr>
        <w:t xml:space="preserve"> </w:t>
      </w:r>
      <w:r w:rsidRPr="00562D3C">
        <w:rPr>
          <w:rFonts w:eastAsia="Times New Roman"/>
          <w:sz w:val="22"/>
          <w:szCs w:val="22"/>
          <w:lang w:val="cs-CZ" w:eastAsia="en-US"/>
        </w:rPr>
        <w:t>6), plicní embolii (n</w:t>
      </w:r>
      <w:r w:rsidR="00CB708F" w:rsidRPr="00562D3C">
        <w:rPr>
          <w:rFonts w:eastAsia="Times New Roman"/>
          <w:sz w:val="22"/>
          <w:szCs w:val="22"/>
          <w:lang w:val="cs-CZ" w:eastAsia="en-US"/>
        </w:rPr>
        <w:t xml:space="preserve"> </w:t>
      </w:r>
      <w:r w:rsidRPr="00562D3C">
        <w:rPr>
          <w:rFonts w:eastAsia="Times New Roman"/>
          <w:sz w:val="22"/>
          <w:szCs w:val="22"/>
          <w:lang w:val="cs-CZ" w:eastAsia="en-US"/>
        </w:rPr>
        <w:t>=</w:t>
      </w:r>
      <w:r w:rsidR="00CB708F" w:rsidRPr="00562D3C">
        <w:rPr>
          <w:rFonts w:eastAsia="Times New Roman"/>
          <w:sz w:val="22"/>
          <w:szCs w:val="22"/>
          <w:lang w:val="cs-CZ" w:eastAsia="en-US"/>
        </w:rPr>
        <w:t xml:space="preserve"> </w:t>
      </w:r>
      <w:r w:rsidRPr="00562D3C">
        <w:rPr>
          <w:rFonts w:eastAsia="Times New Roman"/>
          <w:sz w:val="22"/>
          <w:szCs w:val="22"/>
          <w:lang w:val="cs-CZ" w:eastAsia="en-US"/>
        </w:rPr>
        <w:t>6), akutní infarkt myokardu (n</w:t>
      </w:r>
      <w:r w:rsidR="00CB708F" w:rsidRPr="00562D3C">
        <w:rPr>
          <w:rFonts w:eastAsia="Times New Roman"/>
          <w:sz w:val="22"/>
          <w:szCs w:val="22"/>
          <w:lang w:val="cs-CZ" w:eastAsia="en-US"/>
        </w:rPr>
        <w:t xml:space="preserve"> </w:t>
      </w:r>
      <w:r w:rsidRPr="00562D3C">
        <w:rPr>
          <w:rFonts w:eastAsia="Times New Roman"/>
          <w:sz w:val="22"/>
          <w:szCs w:val="22"/>
          <w:lang w:val="cs-CZ" w:eastAsia="en-US"/>
        </w:rPr>
        <w:t>=</w:t>
      </w:r>
      <w:r w:rsidR="00CB708F" w:rsidRPr="00562D3C">
        <w:rPr>
          <w:rFonts w:eastAsia="Times New Roman"/>
          <w:sz w:val="22"/>
          <w:szCs w:val="22"/>
          <w:lang w:val="cs-CZ" w:eastAsia="en-US"/>
        </w:rPr>
        <w:t xml:space="preserve"> </w:t>
      </w:r>
      <w:r w:rsidRPr="00562D3C">
        <w:rPr>
          <w:rFonts w:eastAsia="Times New Roman"/>
          <w:sz w:val="22"/>
          <w:szCs w:val="22"/>
          <w:lang w:val="cs-CZ" w:eastAsia="en-US"/>
        </w:rPr>
        <w:t>2), cerebrální infarkt (n</w:t>
      </w:r>
      <w:r w:rsidR="00CB708F" w:rsidRPr="00562D3C">
        <w:rPr>
          <w:rFonts w:eastAsia="Times New Roman"/>
          <w:sz w:val="22"/>
          <w:szCs w:val="22"/>
          <w:lang w:val="cs-CZ" w:eastAsia="en-US"/>
        </w:rPr>
        <w:t xml:space="preserve"> </w:t>
      </w:r>
      <w:r w:rsidRPr="00562D3C">
        <w:rPr>
          <w:rFonts w:eastAsia="Times New Roman"/>
          <w:sz w:val="22"/>
          <w:szCs w:val="22"/>
          <w:lang w:val="cs-CZ" w:eastAsia="en-US"/>
        </w:rPr>
        <w:t>=</w:t>
      </w:r>
      <w:r w:rsidR="00CB708F" w:rsidRPr="00562D3C">
        <w:rPr>
          <w:rFonts w:eastAsia="Times New Roman"/>
          <w:sz w:val="22"/>
          <w:szCs w:val="22"/>
          <w:lang w:val="cs-CZ" w:eastAsia="en-US"/>
        </w:rPr>
        <w:t xml:space="preserve"> </w:t>
      </w:r>
      <w:r w:rsidRPr="00562D3C">
        <w:rPr>
          <w:rFonts w:eastAsia="Times New Roman"/>
          <w:sz w:val="22"/>
          <w:szCs w:val="22"/>
          <w:lang w:val="cs-CZ" w:eastAsia="en-US"/>
        </w:rPr>
        <w:t>2), embolii (n</w:t>
      </w:r>
      <w:r w:rsidR="00CB708F" w:rsidRPr="00562D3C">
        <w:rPr>
          <w:rFonts w:eastAsia="Times New Roman"/>
          <w:sz w:val="22"/>
          <w:szCs w:val="22"/>
          <w:lang w:val="cs-CZ" w:eastAsia="en-US"/>
        </w:rPr>
        <w:t xml:space="preserve"> </w:t>
      </w:r>
      <w:r w:rsidRPr="00562D3C">
        <w:rPr>
          <w:rFonts w:eastAsia="Times New Roman"/>
          <w:sz w:val="22"/>
          <w:szCs w:val="22"/>
          <w:lang w:val="cs-CZ" w:eastAsia="en-US"/>
        </w:rPr>
        <w:t>=</w:t>
      </w:r>
      <w:r w:rsidR="00CB708F" w:rsidRPr="00562D3C">
        <w:rPr>
          <w:rFonts w:eastAsia="Times New Roman"/>
          <w:sz w:val="22"/>
          <w:szCs w:val="22"/>
          <w:lang w:val="cs-CZ" w:eastAsia="en-US"/>
        </w:rPr>
        <w:t xml:space="preserve"> </w:t>
      </w:r>
      <w:r w:rsidRPr="00562D3C">
        <w:rPr>
          <w:rFonts w:eastAsia="Times New Roman"/>
          <w:sz w:val="22"/>
          <w:szCs w:val="22"/>
          <w:lang w:val="cs-CZ" w:eastAsia="en-US"/>
        </w:rPr>
        <w:t>1) (viz bod 4.4).</w:t>
      </w:r>
    </w:p>
    <w:p w14:paraId="03087E12" w14:textId="77777777" w:rsidR="00146989" w:rsidRPr="00562D3C" w:rsidRDefault="00146989" w:rsidP="00146989">
      <w:pPr>
        <w:rPr>
          <w:rFonts w:eastAsia="Times New Roman"/>
          <w:sz w:val="22"/>
          <w:szCs w:val="22"/>
          <w:lang w:val="cs-CZ" w:eastAsia="en-US"/>
        </w:rPr>
      </w:pPr>
    </w:p>
    <w:p w14:paraId="77D93D65" w14:textId="58584648" w:rsidR="00146989" w:rsidRPr="00562D3C" w:rsidRDefault="00146989" w:rsidP="00146989">
      <w:pPr>
        <w:rPr>
          <w:rFonts w:eastAsia="Times New Roman"/>
          <w:sz w:val="22"/>
          <w:szCs w:val="22"/>
          <w:lang w:val="cs-CZ" w:eastAsia="en-US"/>
        </w:rPr>
      </w:pPr>
      <w:r w:rsidRPr="00562D3C">
        <w:rPr>
          <w:rFonts w:eastAsia="Times New Roman"/>
          <w:sz w:val="22"/>
          <w:szCs w:val="22"/>
          <w:lang w:val="cs-CZ" w:eastAsia="en-US"/>
        </w:rPr>
        <w:t>V placebem kontrolované studii (n</w:t>
      </w:r>
      <w:r w:rsidR="00757E7D" w:rsidRPr="00562D3C">
        <w:rPr>
          <w:rFonts w:eastAsia="Times New Roman"/>
          <w:sz w:val="22"/>
          <w:szCs w:val="22"/>
          <w:lang w:val="cs-CZ" w:eastAsia="en-US"/>
        </w:rPr>
        <w:t xml:space="preserve"> </w:t>
      </w:r>
      <w:r w:rsidRPr="00562D3C">
        <w:rPr>
          <w:rFonts w:eastAsia="Times New Roman"/>
          <w:sz w:val="22"/>
          <w:szCs w:val="22"/>
          <w:lang w:val="cs-CZ" w:eastAsia="en-US"/>
        </w:rPr>
        <w:t>=</w:t>
      </w:r>
      <w:r w:rsidR="00757E7D" w:rsidRPr="00562D3C">
        <w:rPr>
          <w:rFonts w:eastAsia="Times New Roman"/>
          <w:sz w:val="22"/>
          <w:szCs w:val="22"/>
          <w:lang w:val="cs-CZ" w:eastAsia="en-US"/>
        </w:rPr>
        <w:t xml:space="preserve"> </w:t>
      </w:r>
      <w:r w:rsidRPr="00562D3C">
        <w:rPr>
          <w:rFonts w:eastAsia="Times New Roman"/>
          <w:sz w:val="22"/>
          <w:szCs w:val="22"/>
          <w:lang w:val="cs-CZ" w:eastAsia="en-US"/>
        </w:rPr>
        <w:t xml:space="preserve">288, populace ze studie bezpečnosti), ve které byli pacienti léčeni 2 týdny v rámci přípravy na podstoupení invazivních lékařských zákroků, se u 6 ze 143 (4 %) dospělých pacientů s chronickým jaterním onemocněním, kterým byl podáván eltrombopag, vyskytlo 7 případů tromboembolických příhod portálního venózního systému a u 2 ze 145 (1 %) pacientů ve skupině dostávající placebo se vyskytly 3 případy tromboembolických příhod (TEE). U pěti ze 6 pacientů léčených eltrombopagem se při počtu </w:t>
      </w:r>
      <w:r w:rsidR="0050298D" w:rsidRPr="00562D3C">
        <w:rPr>
          <w:rFonts w:eastAsia="Times New Roman"/>
          <w:sz w:val="22"/>
          <w:szCs w:val="22"/>
          <w:lang w:val="cs-CZ" w:eastAsia="en-US"/>
        </w:rPr>
        <w:t>trombocytů</w:t>
      </w:r>
      <w:r w:rsidR="0050298D" w:rsidRPr="00562D3C" w:rsidDel="0050298D">
        <w:rPr>
          <w:rFonts w:eastAsia="Times New Roman"/>
          <w:sz w:val="22"/>
          <w:szCs w:val="22"/>
          <w:lang w:val="cs-CZ" w:eastAsia="en-US"/>
        </w:rPr>
        <w:t xml:space="preserve"> </w:t>
      </w:r>
      <w:r w:rsidRPr="00562D3C">
        <w:rPr>
          <w:rFonts w:eastAsia="Times New Roman"/>
          <w:color w:val="000000"/>
          <w:sz w:val="22"/>
          <w:szCs w:val="22"/>
          <w:lang w:val="cs-CZ" w:eastAsia="en-US"/>
        </w:rPr>
        <w:t>&gt;</w:t>
      </w:r>
      <w:r w:rsidR="00757E7D" w:rsidRPr="00562D3C">
        <w:rPr>
          <w:rFonts w:eastAsia="Times New Roman"/>
          <w:color w:val="000000"/>
          <w:sz w:val="22"/>
          <w:szCs w:val="22"/>
          <w:lang w:val="cs-CZ" w:eastAsia="en-US"/>
        </w:rPr>
        <w:t xml:space="preserve"> </w:t>
      </w:r>
      <w:r w:rsidRPr="00562D3C">
        <w:rPr>
          <w:rFonts w:eastAsia="Times New Roman"/>
          <w:color w:val="000000"/>
          <w:sz w:val="22"/>
          <w:szCs w:val="22"/>
          <w:lang w:val="cs-CZ" w:eastAsia="en-US"/>
        </w:rPr>
        <w:t>200 000/</w:t>
      </w:r>
      <w:r w:rsidRPr="00562D3C">
        <w:rPr>
          <w:rFonts w:eastAsia="Times New Roman"/>
          <w:sz w:val="22"/>
          <w:szCs w:val="22"/>
          <w:lang w:val="cs-CZ" w:eastAsia="en-US"/>
        </w:rPr>
        <w:t>µl</w:t>
      </w:r>
      <w:r w:rsidRPr="00562D3C">
        <w:rPr>
          <w:rFonts w:eastAsia="Times New Roman"/>
          <w:color w:val="000000"/>
          <w:sz w:val="22"/>
          <w:szCs w:val="22"/>
          <w:lang w:val="cs-CZ" w:eastAsia="en-US"/>
        </w:rPr>
        <w:t xml:space="preserve"> </w:t>
      </w:r>
      <w:r w:rsidRPr="00562D3C">
        <w:rPr>
          <w:rFonts w:eastAsia="Times New Roman"/>
          <w:sz w:val="22"/>
          <w:szCs w:val="22"/>
          <w:lang w:val="cs-CZ" w:eastAsia="en-US"/>
        </w:rPr>
        <w:t>vyskytly tromboembolické příhody (TEE).</w:t>
      </w:r>
    </w:p>
    <w:p w14:paraId="6415491F" w14:textId="77777777" w:rsidR="00146989" w:rsidRPr="00562D3C" w:rsidRDefault="00146989" w:rsidP="00146989">
      <w:pPr>
        <w:rPr>
          <w:rFonts w:eastAsia="Times New Roman"/>
          <w:sz w:val="22"/>
          <w:szCs w:val="22"/>
          <w:lang w:val="cs-CZ" w:eastAsia="en-US"/>
        </w:rPr>
      </w:pPr>
    </w:p>
    <w:p w14:paraId="1FA31D94" w14:textId="4D8D1DD5" w:rsidR="00146989" w:rsidRPr="00562D3C" w:rsidRDefault="00146989" w:rsidP="00146989">
      <w:pPr>
        <w:rPr>
          <w:rFonts w:eastAsia="Times New Roman"/>
          <w:sz w:val="22"/>
          <w:szCs w:val="22"/>
          <w:lang w:val="cs-CZ" w:eastAsia="en-US"/>
        </w:rPr>
      </w:pPr>
      <w:r w:rsidRPr="00562D3C">
        <w:rPr>
          <w:rFonts w:eastAsia="Times New Roman"/>
          <w:sz w:val="22"/>
          <w:szCs w:val="22"/>
          <w:lang w:val="cs-CZ" w:eastAsia="en-US"/>
        </w:rPr>
        <w:t xml:space="preserve">U pacientů, u kterých se vyskytly tromboembolické příhody, nebyl zjištěn žádný specifický rizikový faktor kromě počtu </w:t>
      </w:r>
      <w:r w:rsidR="0050298D" w:rsidRPr="00562D3C">
        <w:rPr>
          <w:rFonts w:eastAsia="Times New Roman"/>
          <w:sz w:val="22"/>
          <w:szCs w:val="22"/>
          <w:lang w:val="cs-CZ" w:eastAsia="en-US"/>
        </w:rPr>
        <w:t>trombocytů</w:t>
      </w:r>
      <w:r w:rsidR="0050298D" w:rsidRPr="00562D3C" w:rsidDel="0050298D">
        <w:rPr>
          <w:rFonts w:eastAsia="Times New Roman"/>
          <w:sz w:val="22"/>
          <w:szCs w:val="22"/>
          <w:lang w:val="cs-CZ" w:eastAsia="en-US"/>
        </w:rPr>
        <w:t xml:space="preserve"> </w:t>
      </w:r>
      <w:r w:rsidRPr="00562D3C">
        <w:rPr>
          <w:rFonts w:eastAsia="Times New Roman"/>
          <w:sz w:val="22"/>
          <w:szCs w:val="22"/>
          <w:lang w:val="cs-CZ" w:eastAsia="en-US"/>
        </w:rPr>
        <w:t>≥</w:t>
      </w:r>
      <w:r w:rsidR="00757E7D" w:rsidRPr="00562D3C">
        <w:rPr>
          <w:rFonts w:eastAsia="Times New Roman"/>
          <w:sz w:val="22"/>
          <w:szCs w:val="22"/>
          <w:lang w:val="cs-CZ" w:eastAsia="en-US"/>
        </w:rPr>
        <w:t xml:space="preserve"> </w:t>
      </w:r>
      <w:r w:rsidRPr="00562D3C">
        <w:rPr>
          <w:rFonts w:eastAsia="Times New Roman"/>
          <w:sz w:val="22"/>
          <w:szCs w:val="22"/>
          <w:lang w:val="cs-CZ" w:eastAsia="en-US"/>
        </w:rPr>
        <w:t>200 000/µl (viz bod 4.4).</w:t>
      </w:r>
    </w:p>
    <w:p w14:paraId="4FB27F25" w14:textId="77777777" w:rsidR="00146989" w:rsidRPr="00562D3C" w:rsidRDefault="00146989" w:rsidP="00146989">
      <w:pPr>
        <w:rPr>
          <w:rFonts w:eastAsia="Times New Roman"/>
          <w:sz w:val="22"/>
          <w:szCs w:val="22"/>
          <w:lang w:val="cs-CZ" w:eastAsia="en-US"/>
        </w:rPr>
      </w:pPr>
    </w:p>
    <w:p w14:paraId="0DC49A1E" w14:textId="7DA59536" w:rsidR="00146989" w:rsidRPr="00562D3C" w:rsidRDefault="00146989" w:rsidP="00146989">
      <w:pPr>
        <w:rPr>
          <w:rFonts w:eastAsia="Times New Roman"/>
          <w:sz w:val="22"/>
          <w:szCs w:val="22"/>
          <w:lang w:val="cs-CZ" w:eastAsia="en-US"/>
        </w:rPr>
      </w:pPr>
      <w:r w:rsidRPr="00562D3C">
        <w:rPr>
          <w:rFonts w:eastAsia="Times New Roman"/>
          <w:sz w:val="22"/>
          <w:szCs w:val="22"/>
          <w:lang w:val="cs-CZ" w:eastAsia="en-US"/>
        </w:rPr>
        <w:t>V kontrolovaných studiích u trombocytopenických pacientů s HCV (n</w:t>
      </w:r>
      <w:r w:rsidR="00757E7D" w:rsidRPr="00562D3C">
        <w:rPr>
          <w:rFonts w:eastAsia="Times New Roman"/>
          <w:sz w:val="22"/>
          <w:szCs w:val="22"/>
          <w:lang w:val="cs-CZ" w:eastAsia="en-US"/>
        </w:rPr>
        <w:t xml:space="preserve"> </w:t>
      </w:r>
      <w:r w:rsidRPr="00562D3C">
        <w:rPr>
          <w:rFonts w:eastAsia="Times New Roman"/>
          <w:sz w:val="22"/>
          <w:szCs w:val="22"/>
          <w:lang w:val="cs-CZ" w:eastAsia="en-US"/>
        </w:rPr>
        <w:t>=</w:t>
      </w:r>
      <w:r w:rsidR="00757E7D" w:rsidRPr="00562D3C">
        <w:rPr>
          <w:rFonts w:eastAsia="Times New Roman"/>
          <w:sz w:val="22"/>
          <w:szCs w:val="22"/>
          <w:lang w:val="cs-CZ" w:eastAsia="en-US"/>
        </w:rPr>
        <w:t xml:space="preserve"> </w:t>
      </w:r>
      <w:r w:rsidRPr="00562D3C">
        <w:rPr>
          <w:rFonts w:eastAsia="Times New Roman"/>
          <w:sz w:val="22"/>
          <w:szCs w:val="22"/>
          <w:lang w:val="cs-CZ" w:eastAsia="en-US"/>
        </w:rPr>
        <w:t xml:space="preserve">1 439) byly TEE zaznamenány u 38 pacientů z 955 (4 %) léčených eltrombopagem a u 6 pacientů ze 484 (1 %) ve skupině s placebem. Nejčastější TEE byla v obou skupinách trombóza portální žíly (2 % u pacientů léčených eltrombopagem proti </w:t>
      </w:r>
      <w:r w:rsidRPr="00562D3C">
        <w:rPr>
          <w:rFonts w:eastAsia="Times New Roman"/>
          <w:color w:val="000000"/>
          <w:sz w:val="22"/>
          <w:szCs w:val="22"/>
          <w:lang w:val="cs-CZ" w:eastAsia="en-US"/>
        </w:rPr>
        <w:t>&lt;</w:t>
      </w:r>
      <w:r w:rsidR="00757E7D" w:rsidRPr="00562D3C">
        <w:rPr>
          <w:rFonts w:eastAsia="Times New Roman"/>
          <w:color w:val="000000"/>
          <w:sz w:val="22"/>
          <w:szCs w:val="22"/>
          <w:lang w:val="cs-CZ" w:eastAsia="en-US"/>
        </w:rPr>
        <w:t xml:space="preserve"> </w:t>
      </w:r>
      <w:r w:rsidRPr="00562D3C">
        <w:rPr>
          <w:rFonts w:eastAsia="Times New Roman"/>
          <w:color w:val="000000"/>
          <w:sz w:val="22"/>
          <w:szCs w:val="22"/>
          <w:lang w:val="cs-CZ" w:eastAsia="en-US"/>
        </w:rPr>
        <w:t xml:space="preserve">1 % ve skupině s placebem) (viz bod 4.4). Pacienti s nízkými hladinami albuminu </w:t>
      </w:r>
      <w:r w:rsidRPr="00562D3C">
        <w:rPr>
          <w:rFonts w:eastAsia="Times New Roman"/>
          <w:sz w:val="22"/>
          <w:szCs w:val="22"/>
          <w:lang w:val="cs-CZ" w:eastAsia="en-US"/>
        </w:rPr>
        <w:t>(≤</w:t>
      </w:r>
      <w:r w:rsidR="00757E7D" w:rsidRPr="00562D3C">
        <w:rPr>
          <w:rFonts w:eastAsia="Times New Roman"/>
          <w:sz w:val="22"/>
          <w:szCs w:val="22"/>
          <w:lang w:val="cs-CZ" w:eastAsia="en-US"/>
        </w:rPr>
        <w:t xml:space="preserve"> </w:t>
      </w:r>
      <w:r w:rsidRPr="00562D3C">
        <w:rPr>
          <w:rFonts w:eastAsia="Times New Roman"/>
          <w:sz w:val="22"/>
          <w:szCs w:val="22"/>
          <w:lang w:val="cs-CZ" w:eastAsia="en-US"/>
        </w:rPr>
        <w:t>35 g/l) nebo MELD ≥</w:t>
      </w:r>
      <w:r w:rsidR="00757E7D" w:rsidRPr="00562D3C">
        <w:rPr>
          <w:rFonts w:eastAsia="Times New Roman"/>
          <w:sz w:val="22"/>
          <w:szCs w:val="22"/>
          <w:lang w:val="cs-CZ" w:eastAsia="en-US"/>
        </w:rPr>
        <w:t xml:space="preserve"> </w:t>
      </w:r>
      <w:r w:rsidRPr="00562D3C">
        <w:rPr>
          <w:rFonts w:eastAsia="Times New Roman"/>
          <w:sz w:val="22"/>
          <w:szCs w:val="22"/>
          <w:lang w:val="cs-CZ" w:eastAsia="en-US"/>
        </w:rPr>
        <w:t>10 měli 2krát vyšší riziko TEE než pacienti s vyššími hladinami albuminu; pacienti ve věku ≥</w:t>
      </w:r>
      <w:r w:rsidR="00757E7D" w:rsidRPr="00562D3C">
        <w:rPr>
          <w:rFonts w:eastAsia="Times New Roman"/>
          <w:sz w:val="22"/>
          <w:szCs w:val="22"/>
          <w:lang w:val="cs-CZ" w:eastAsia="en-US"/>
        </w:rPr>
        <w:t xml:space="preserve"> </w:t>
      </w:r>
      <w:r w:rsidRPr="00562D3C">
        <w:rPr>
          <w:rFonts w:eastAsia="Times New Roman"/>
          <w:sz w:val="22"/>
          <w:szCs w:val="22"/>
          <w:lang w:val="cs-CZ" w:eastAsia="en-US"/>
        </w:rPr>
        <w:t>60 let měli 2krát vyšší riziko TEE v porovnání s mladšími pacienty.</w:t>
      </w:r>
    </w:p>
    <w:p w14:paraId="4A59250C" w14:textId="77777777" w:rsidR="00146989" w:rsidRPr="00562D3C" w:rsidRDefault="00146989" w:rsidP="00146989">
      <w:pPr>
        <w:rPr>
          <w:rFonts w:eastAsia="Times New Roman"/>
          <w:sz w:val="22"/>
          <w:szCs w:val="22"/>
          <w:lang w:val="cs-CZ" w:eastAsia="en-US"/>
        </w:rPr>
      </w:pPr>
    </w:p>
    <w:p w14:paraId="58EF2762" w14:textId="3440174A" w:rsidR="00146989" w:rsidRPr="00562D3C" w:rsidRDefault="00146989" w:rsidP="00146989">
      <w:pPr>
        <w:keepNext/>
        <w:rPr>
          <w:rFonts w:eastAsia="Times New Roman"/>
          <w:i/>
          <w:iCs/>
          <w:sz w:val="22"/>
          <w:szCs w:val="22"/>
          <w:u w:val="single"/>
          <w:lang w:val="cs-CZ" w:eastAsia="en-US"/>
        </w:rPr>
      </w:pPr>
      <w:r w:rsidRPr="00562D3C">
        <w:rPr>
          <w:rFonts w:eastAsia="Times New Roman"/>
          <w:i/>
          <w:iCs/>
          <w:sz w:val="22"/>
          <w:szCs w:val="22"/>
          <w:u w:val="single"/>
          <w:lang w:val="cs-CZ" w:eastAsia="en-US"/>
        </w:rPr>
        <w:t>Jaterní dekompenzace (podání s interferonem)</w:t>
      </w:r>
      <w:r w:rsidR="00941B1F" w:rsidRPr="00562D3C">
        <w:rPr>
          <w:rFonts w:eastAsia="Times New Roman"/>
          <w:i/>
          <w:iCs/>
          <w:sz w:val="22"/>
          <w:szCs w:val="22"/>
          <w:u w:val="single"/>
          <w:lang w:val="cs-CZ" w:eastAsia="en-US"/>
        </w:rPr>
        <w:t xml:space="preserve"> </w:t>
      </w:r>
    </w:p>
    <w:p w14:paraId="69C6B543" w14:textId="77777777" w:rsidR="00146989" w:rsidRPr="00562D3C" w:rsidRDefault="00146989" w:rsidP="00146989">
      <w:pPr>
        <w:keepNext/>
        <w:rPr>
          <w:rFonts w:eastAsia="Times New Roman"/>
          <w:sz w:val="22"/>
          <w:szCs w:val="22"/>
          <w:lang w:val="cs-CZ" w:eastAsia="en-US"/>
        </w:rPr>
      </w:pPr>
    </w:p>
    <w:p w14:paraId="0724C34E" w14:textId="36F2E93E" w:rsidR="00146989" w:rsidRPr="00562D3C" w:rsidRDefault="00146989" w:rsidP="00146989">
      <w:pPr>
        <w:rPr>
          <w:rFonts w:eastAsia="Times New Roman"/>
          <w:iCs/>
          <w:sz w:val="22"/>
          <w:szCs w:val="22"/>
          <w:lang w:val="cs-CZ" w:eastAsia="en-US"/>
        </w:rPr>
      </w:pPr>
      <w:r w:rsidRPr="00562D3C">
        <w:rPr>
          <w:rFonts w:eastAsia="MS Mincho"/>
          <w:sz w:val="22"/>
          <w:szCs w:val="22"/>
          <w:lang w:val="cs-CZ" w:eastAsia="en-US"/>
        </w:rPr>
        <w:t xml:space="preserve">U pacientů s chronickou HCV s cirhózou, kteří jsou léčeni interferonem alfa, může být riziko jaterní dekompenzace. Ve 2 kontrolovaných klinických studiích u trombocytopenických pacientů s HCV byla </w:t>
      </w:r>
      <w:r w:rsidRPr="00562D3C">
        <w:rPr>
          <w:rFonts w:eastAsia="MS Mincho"/>
          <w:sz w:val="22"/>
          <w:szCs w:val="22"/>
          <w:lang w:val="cs-CZ" w:eastAsia="en-US"/>
        </w:rPr>
        <w:lastRenderedPageBreak/>
        <w:t xml:space="preserve">jaterní dekompenzace (ascites, hepatická encefalopatie, krvácení z varixů, spontánní bakteriální peritonitida) hlášena častěji v rameni s eltrombopagem (11 %) než v rameni s placebem (6 %). U pacientů s nízkými hladinami albuminu </w:t>
      </w:r>
      <w:r w:rsidRPr="00562D3C">
        <w:rPr>
          <w:rFonts w:eastAsia="Times New Roman"/>
          <w:sz w:val="22"/>
          <w:szCs w:val="22"/>
          <w:lang w:val="cs-CZ" w:eastAsia="en-US"/>
        </w:rPr>
        <w:t>(≤</w:t>
      </w:r>
      <w:r w:rsidR="00566DE0" w:rsidRPr="00562D3C">
        <w:rPr>
          <w:rFonts w:eastAsia="Times New Roman"/>
          <w:sz w:val="22"/>
          <w:szCs w:val="22"/>
          <w:lang w:val="cs-CZ" w:eastAsia="en-US"/>
        </w:rPr>
        <w:t xml:space="preserve"> </w:t>
      </w:r>
      <w:r w:rsidRPr="00562D3C">
        <w:rPr>
          <w:rFonts w:eastAsia="Times New Roman"/>
          <w:sz w:val="22"/>
          <w:szCs w:val="22"/>
          <w:lang w:val="cs-CZ" w:eastAsia="en-US"/>
        </w:rPr>
        <w:t>35 g/l) nebo MELD skóre ve výchozím stavu ≥</w:t>
      </w:r>
      <w:r w:rsidR="00566DE0" w:rsidRPr="00562D3C">
        <w:rPr>
          <w:rFonts w:eastAsia="Times New Roman"/>
          <w:sz w:val="22"/>
          <w:szCs w:val="22"/>
          <w:lang w:val="cs-CZ" w:eastAsia="en-US"/>
        </w:rPr>
        <w:t xml:space="preserve"> </w:t>
      </w:r>
      <w:r w:rsidRPr="00562D3C">
        <w:rPr>
          <w:rFonts w:eastAsia="Times New Roman"/>
          <w:sz w:val="22"/>
          <w:szCs w:val="22"/>
          <w:lang w:val="cs-CZ" w:eastAsia="en-US"/>
        </w:rPr>
        <w:t>10 bylo 3krát vyšší riziko jaterní dekompenzace a zvýšení rizika fatálních nežádoucích účinků v porovnání s pacienty s méně pokročilým jaterním onemocněním. Eltrombopag má být těmto pacientům podáván pouze po pečlivém posouzení očekávaného přínosu v porovnání s riziky. Pacienti s těmito charakteristikami mají být pečlivě sledováni, zda se u nich nevyskytují známky a příznaky jaterní dekompenzace (viz bod 4.4).</w:t>
      </w:r>
    </w:p>
    <w:p w14:paraId="28653365" w14:textId="77777777" w:rsidR="00146989" w:rsidRPr="00562D3C" w:rsidRDefault="00146989" w:rsidP="00146989">
      <w:pPr>
        <w:rPr>
          <w:rFonts w:eastAsia="Times New Roman"/>
          <w:sz w:val="22"/>
          <w:szCs w:val="22"/>
          <w:u w:val="single"/>
          <w:lang w:val="cs-CZ" w:eastAsia="en-US"/>
        </w:rPr>
      </w:pPr>
    </w:p>
    <w:p w14:paraId="4D717C09" w14:textId="77777777" w:rsidR="00146989" w:rsidRPr="00562D3C" w:rsidRDefault="00146989" w:rsidP="00146989">
      <w:pPr>
        <w:keepNext/>
        <w:rPr>
          <w:rFonts w:eastAsia="Times New Roman"/>
          <w:i/>
          <w:iCs/>
          <w:sz w:val="22"/>
          <w:szCs w:val="22"/>
          <w:u w:val="single"/>
          <w:lang w:val="cs-CZ" w:eastAsia="en-US"/>
        </w:rPr>
      </w:pPr>
      <w:r w:rsidRPr="00562D3C">
        <w:rPr>
          <w:rFonts w:eastAsia="Times New Roman"/>
          <w:i/>
          <w:iCs/>
          <w:sz w:val="22"/>
          <w:szCs w:val="22"/>
          <w:u w:val="single"/>
          <w:lang w:val="cs-CZ" w:eastAsia="en-US"/>
        </w:rPr>
        <w:t>Hepatotoxicita</w:t>
      </w:r>
    </w:p>
    <w:p w14:paraId="15B05703" w14:textId="77777777" w:rsidR="00146989" w:rsidRPr="00562D3C" w:rsidRDefault="00146989" w:rsidP="00146989">
      <w:pPr>
        <w:keepNext/>
        <w:rPr>
          <w:rFonts w:eastAsia="Times New Roman"/>
          <w:sz w:val="22"/>
          <w:szCs w:val="22"/>
          <w:lang w:val="cs-CZ" w:eastAsia="en-US"/>
        </w:rPr>
      </w:pPr>
    </w:p>
    <w:p w14:paraId="2906DD97" w14:textId="77777777" w:rsidR="00146989" w:rsidRPr="00562D3C" w:rsidRDefault="00146989" w:rsidP="00146989">
      <w:pPr>
        <w:rPr>
          <w:rFonts w:eastAsia="Times New Roman"/>
          <w:sz w:val="22"/>
          <w:szCs w:val="22"/>
          <w:lang w:val="cs-CZ" w:eastAsia="en-US"/>
        </w:rPr>
      </w:pPr>
      <w:r w:rsidRPr="00562D3C">
        <w:rPr>
          <w:rFonts w:eastAsia="Times New Roman"/>
          <w:sz w:val="22"/>
          <w:szCs w:val="22"/>
          <w:lang w:val="cs-CZ" w:eastAsia="en-US"/>
        </w:rPr>
        <w:t>V kontrolovaných klinických studiích u pacientů s chronickou ITP léčených eltrombopagem bylo pozorováno zvýšení sérové hladiny alaninaminotransferázy (ALT), aspartátaminotransferázy (AST) a bilirubinu (viz bod 4.4).</w:t>
      </w:r>
    </w:p>
    <w:p w14:paraId="076FB8FC" w14:textId="77777777" w:rsidR="00146989" w:rsidRPr="00562D3C" w:rsidRDefault="00146989" w:rsidP="00146989">
      <w:pPr>
        <w:rPr>
          <w:rFonts w:eastAsia="Times New Roman"/>
          <w:sz w:val="22"/>
          <w:szCs w:val="22"/>
          <w:lang w:val="cs-CZ" w:eastAsia="en-US"/>
        </w:rPr>
      </w:pPr>
    </w:p>
    <w:p w14:paraId="641847D4" w14:textId="564D599E" w:rsidR="00146989" w:rsidRPr="00562D3C" w:rsidRDefault="00146989" w:rsidP="00146989">
      <w:pPr>
        <w:rPr>
          <w:rFonts w:eastAsia="Times New Roman"/>
          <w:sz w:val="22"/>
          <w:szCs w:val="22"/>
          <w:lang w:val="cs-CZ" w:eastAsia="en-US"/>
        </w:rPr>
      </w:pPr>
      <w:r w:rsidRPr="00562D3C">
        <w:rPr>
          <w:rFonts w:eastAsia="Times New Roman"/>
          <w:sz w:val="22"/>
          <w:szCs w:val="22"/>
          <w:lang w:val="cs-CZ" w:eastAsia="en-US"/>
        </w:rPr>
        <w:t>Tyto nálezy byly většinou mírné (stupeň 1</w:t>
      </w:r>
      <w:r w:rsidR="00566DE0" w:rsidRPr="00562D3C">
        <w:rPr>
          <w:rFonts w:eastAsia="Times New Roman"/>
          <w:sz w:val="22"/>
          <w:szCs w:val="22"/>
          <w:lang w:val="cs-CZ" w:eastAsia="en-US"/>
        </w:rPr>
        <w:t>–</w:t>
      </w:r>
      <w:r w:rsidRPr="00562D3C">
        <w:rPr>
          <w:rFonts w:eastAsia="Times New Roman"/>
          <w:sz w:val="22"/>
          <w:szCs w:val="22"/>
          <w:lang w:val="cs-CZ" w:eastAsia="en-US"/>
        </w:rPr>
        <w:t xml:space="preserve">2), reverzibilní a nebyly doprovázeny klinicky významnými symptomy, které by mohly naznačovat poruchu jaterních funkcí. Ve 3 placebem kontrolovaných studiích u dospělých pacientů s chronickou ITP měl 1 pacient ze skupiny s placebem a 1 pacient ze skupiny s eltrombopagem abnormalitu jaterních testů stupně 4. Ve dvou placebem kontrolovaných studiích u pediatrických pacientů (ve věku od 1 do 17 let) s chronickou ITP, byla zaznamenaná hladina ALT </w:t>
      </w:r>
      <w:r w:rsidRPr="00562D3C">
        <w:rPr>
          <w:rFonts w:eastAsia="Times New Roman"/>
          <w:sz w:val="22"/>
          <w:szCs w:val="22"/>
          <w:lang w:val="cs-CZ" w:eastAsia="en-US"/>
        </w:rPr>
        <w:sym w:font="Symbol" w:char="F0B3"/>
      </w:r>
      <w:r w:rsidR="00566DE0" w:rsidRPr="00562D3C">
        <w:rPr>
          <w:rFonts w:eastAsia="Times New Roman"/>
          <w:sz w:val="22"/>
          <w:szCs w:val="22"/>
          <w:lang w:val="cs-CZ" w:eastAsia="en-US"/>
        </w:rPr>
        <w:t xml:space="preserve"> </w:t>
      </w:r>
      <w:r w:rsidRPr="00562D3C">
        <w:rPr>
          <w:rFonts w:eastAsia="Times New Roman"/>
          <w:sz w:val="22"/>
          <w:szCs w:val="22"/>
          <w:lang w:val="cs-CZ" w:eastAsia="en-US"/>
        </w:rPr>
        <w:t>3násobku horního limitu normálu (x ULN) u 4,7 % pacientů ve skupině s eltrombopagem a 0 % pacientů s placebem.</w:t>
      </w:r>
    </w:p>
    <w:p w14:paraId="12887745" w14:textId="77777777" w:rsidR="00146989" w:rsidRPr="00562D3C" w:rsidRDefault="00146989" w:rsidP="00146989">
      <w:pPr>
        <w:rPr>
          <w:rFonts w:eastAsia="Times New Roman"/>
          <w:sz w:val="22"/>
          <w:szCs w:val="22"/>
          <w:lang w:val="cs-CZ" w:eastAsia="en-US"/>
        </w:rPr>
      </w:pPr>
    </w:p>
    <w:p w14:paraId="18545115" w14:textId="26EC0C4F" w:rsidR="00146989" w:rsidRPr="00562D3C" w:rsidRDefault="00146989" w:rsidP="00146989">
      <w:pPr>
        <w:rPr>
          <w:rFonts w:eastAsia="Times New Roman"/>
          <w:color w:val="000000"/>
          <w:sz w:val="22"/>
          <w:szCs w:val="22"/>
          <w:lang w:val="cs-CZ" w:eastAsia="en-US"/>
        </w:rPr>
      </w:pPr>
      <w:r w:rsidRPr="00562D3C">
        <w:rPr>
          <w:rFonts w:eastAsia="Times New Roman"/>
          <w:sz w:val="22"/>
          <w:szCs w:val="22"/>
          <w:lang w:val="cs-CZ" w:eastAsia="en-US"/>
        </w:rPr>
        <w:t xml:space="preserve">Ve 2 kontrolovaných klinických studiích u pacientů s HCV bylo hlášeno zvýšení ALT nebo AST </w:t>
      </w:r>
      <w:r w:rsidRPr="00562D3C">
        <w:rPr>
          <w:rFonts w:eastAsia="Times New Roman"/>
          <w:sz w:val="22"/>
          <w:szCs w:val="22"/>
          <w:lang w:val="cs-CZ" w:eastAsia="en-US"/>
        </w:rPr>
        <w:sym w:font="Symbol" w:char="F0B3"/>
      </w:r>
      <w:r w:rsidR="00566DE0" w:rsidRPr="00562D3C">
        <w:rPr>
          <w:rFonts w:eastAsia="Times New Roman"/>
          <w:sz w:val="22"/>
          <w:szCs w:val="22"/>
          <w:lang w:val="cs-CZ" w:eastAsia="en-US"/>
        </w:rPr>
        <w:t xml:space="preserve"> </w:t>
      </w:r>
      <w:r w:rsidRPr="00562D3C">
        <w:rPr>
          <w:rFonts w:eastAsia="Times New Roman"/>
          <w:sz w:val="22"/>
          <w:szCs w:val="22"/>
          <w:lang w:val="cs-CZ" w:eastAsia="en-US"/>
        </w:rPr>
        <w:t xml:space="preserve">3x horní limit normy (ULN) u 34 % pacientů ve skupině s eltrombopagem a u 38 % pacientů ve skupině s placebem. U většiny pacientů, kteří budou dostávat eltrombopag v kombinaci s terapií peginterferonem/ribavirinem, se objeví nepřímá hyperbilirubinemie. Souhrnně, zvýšení celkového bilirubinu </w:t>
      </w:r>
      <w:r w:rsidRPr="00562D3C">
        <w:rPr>
          <w:rFonts w:eastAsia="Times New Roman"/>
          <w:color w:val="000000"/>
          <w:sz w:val="22"/>
          <w:szCs w:val="22"/>
          <w:lang w:val="cs-CZ" w:eastAsia="en-US"/>
        </w:rPr>
        <w:t>≥</w:t>
      </w:r>
      <w:r w:rsidR="00566DE0" w:rsidRPr="00562D3C">
        <w:rPr>
          <w:rFonts w:eastAsia="Times New Roman"/>
          <w:color w:val="000000"/>
          <w:sz w:val="22"/>
          <w:szCs w:val="22"/>
          <w:lang w:val="cs-CZ" w:eastAsia="en-US"/>
        </w:rPr>
        <w:t xml:space="preserve"> </w:t>
      </w:r>
      <w:r w:rsidRPr="00562D3C">
        <w:rPr>
          <w:rFonts w:eastAsia="Times New Roman"/>
          <w:color w:val="000000"/>
          <w:sz w:val="22"/>
          <w:szCs w:val="22"/>
          <w:lang w:val="cs-CZ" w:eastAsia="en-US"/>
        </w:rPr>
        <w:t>1,5x ULN bylo hlášeno u 76 % pacientů ve skupině s eltrombopagem a u 50 % pacientů ve skupině s placebem.</w:t>
      </w:r>
    </w:p>
    <w:p w14:paraId="75B76340" w14:textId="77777777" w:rsidR="00146989" w:rsidRPr="00562D3C" w:rsidRDefault="00146989" w:rsidP="00146989">
      <w:pPr>
        <w:rPr>
          <w:rFonts w:eastAsia="Times New Roman"/>
          <w:color w:val="000000"/>
          <w:sz w:val="22"/>
          <w:szCs w:val="22"/>
          <w:lang w:val="cs-CZ" w:eastAsia="en-US"/>
        </w:rPr>
      </w:pPr>
    </w:p>
    <w:p w14:paraId="1767792D" w14:textId="57C2CA42" w:rsidR="00146989" w:rsidRPr="00562D3C" w:rsidRDefault="00146989" w:rsidP="00146989">
      <w:pPr>
        <w:rPr>
          <w:rFonts w:eastAsia="Times New Roman"/>
          <w:sz w:val="22"/>
          <w:szCs w:val="22"/>
          <w:lang w:val="cs-CZ" w:eastAsia="en-US"/>
        </w:rPr>
      </w:pPr>
      <w:r w:rsidRPr="00562D3C">
        <w:rPr>
          <w:rFonts w:eastAsia="Times New Roman"/>
          <w:color w:val="000000"/>
          <w:sz w:val="22"/>
          <w:szCs w:val="22"/>
          <w:lang w:val="cs-CZ" w:eastAsia="en-US"/>
        </w:rPr>
        <w:t xml:space="preserve">V jednoramenné monoterapeutické studii fáze II u pacientů s refrakterní SAA, bylo u 5 % pacientů hlášeno souběžné zvýšení </w:t>
      </w:r>
      <w:r w:rsidRPr="00562D3C">
        <w:rPr>
          <w:rFonts w:eastAsia="Times New Roman"/>
          <w:sz w:val="22"/>
          <w:szCs w:val="22"/>
          <w:lang w:val="cs-CZ" w:eastAsia="en-US"/>
        </w:rPr>
        <w:t xml:space="preserve">ALT nebo AST </w:t>
      </w:r>
      <w:r w:rsidRPr="00562D3C">
        <w:rPr>
          <w:rFonts w:eastAsia="Times New Roman"/>
          <w:sz w:val="22"/>
          <w:szCs w:val="22"/>
          <w:lang w:val="cs-CZ" w:eastAsia="en-US"/>
        </w:rPr>
        <w:sym w:font="Symbol" w:char="F0B3"/>
      </w:r>
      <w:r w:rsidR="00566DE0" w:rsidRPr="00562D3C">
        <w:rPr>
          <w:rFonts w:eastAsia="Times New Roman"/>
          <w:sz w:val="22"/>
          <w:szCs w:val="22"/>
          <w:lang w:val="cs-CZ" w:eastAsia="en-US"/>
        </w:rPr>
        <w:t xml:space="preserve"> </w:t>
      </w:r>
      <w:r w:rsidRPr="00562D3C">
        <w:rPr>
          <w:rFonts w:eastAsia="Times New Roman"/>
          <w:sz w:val="22"/>
          <w:szCs w:val="22"/>
          <w:lang w:val="cs-CZ" w:eastAsia="en-US"/>
        </w:rPr>
        <w:t xml:space="preserve">3x ULN s celkovým (nepřímým) bilirubinem </w:t>
      </w:r>
      <w:r w:rsidRPr="00562D3C">
        <w:rPr>
          <w:rFonts w:eastAsia="Times New Roman"/>
          <w:sz w:val="22"/>
          <w:szCs w:val="24"/>
          <w:lang w:val="cs-CZ" w:eastAsia="en-US"/>
        </w:rPr>
        <w:t>&gt;</w:t>
      </w:r>
      <w:r w:rsidR="00566DE0" w:rsidRPr="00562D3C">
        <w:rPr>
          <w:rFonts w:eastAsia="Times New Roman"/>
          <w:sz w:val="22"/>
          <w:szCs w:val="24"/>
          <w:lang w:val="cs-CZ" w:eastAsia="en-US"/>
        </w:rPr>
        <w:t xml:space="preserve"> </w:t>
      </w:r>
      <w:r w:rsidRPr="00562D3C">
        <w:rPr>
          <w:rFonts w:eastAsia="Times New Roman"/>
          <w:sz w:val="22"/>
          <w:szCs w:val="24"/>
          <w:lang w:val="cs-CZ" w:eastAsia="en-US"/>
        </w:rPr>
        <w:t>1,5 x ULN. Celkový bilirubin &gt;</w:t>
      </w:r>
      <w:r w:rsidR="00566DE0" w:rsidRPr="00562D3C">
        <w:rPr>
          <w:rFonts w:eastAsia="Times New Roman"/>
          <w:sz w:val="22"/>
          <w:szCs w:val="24"/>
          <w:lang w:val="cs-CZ" w:eastAsia="en-US"/>
        </w:rPr>
        <w:t xml:space="preserve"> </w:t>
      </w:r>
      <w:r w:rsidRPr="00562D3C">
        <w:rPr>
          <w:rFonts w:eastAsia="Times New Roman"/>
          <w:sz w:val="22"/>
          <w:szCs w:val="24"/>
          <w:lang w:val="cs-CZ" w:eastAsia="en-US"/>
        </w:rPr>
        <w:t>1,5 x ULN byl pozorován u 14 %</w:t>
      </w:r>
      <w:r w:rsidR="00566DE0" w:rsidRPr="00562D3C">
        <w:rPr>
          <w:rFonts w:eastAsia="Times New Roman"/>
          <w:sz w:val="22"/>
          <w:szCs w:val="24"/>
          <w:lang w:val="cs-CZ" w:eastAsia="en-US"/>
        </w:rPr>
        <w:t xml:space="preserve"> </w:t>
      </w:r>
      <w:r w:rsidRPr="00562D3C">
        <w:rPr>
          <w:rFonts w:eastAsia="Times New Roman"/>
          <w:sz w:val="22"/>
          <w:szCs w:val="24"/>
          <w:lang w:val="cs-CZ" w:eastAsia="en-US"/>
        </w:rPr>
        <w:t>pacientů.</w:t>
      </w:r>
    </w:p>
    <w:p w14:paraId="77A06E9D" w14:textId="77777777" w:rsidR="00146989" w:rsidRPr="00562D3C" w:rsidRDefault="00146989" w:rsidP="00146989">
      <w:pPr>
        <w:rPr>
          <w:rFonts w:eastAsia="Times New Roman"/>
          <w:sz w:val="22"/>
          <w:szCs w:val="22"/>
          <w:u w:val="single"/>
          <w:lang w:val="cs-CZ" w:eastAsia="en-US"/>
        </w:rPr>
      </w:pPr>
    </w:p>
    <w:p w14:paraId="60C070DF" w14:textId="77777777" w:rsidR="00146989" w:rsidRPr="00562D3C" w:rsidRDefault="00146989" w:rsidP="00146989">
      <w:pPr>
        <w:keepNext/>
        <w:rPr>
          <w:rFonts w:eastAsia="Times New Roman"/>
          <w:i/>
          <w:sz w:val="22"/>
          <w:szCs w:val="22"/>
          <w:u w:val="single"/>
          <w:lang w:val="cs-CZ" w:eastAsia="en-US"/>
        </w:rPr>
      </w:pPr>
      <w:r w:rsidRPr="00562D3C">
        <w:rPr>
          <w:rFonts w:eastAsia="Times New Roman"/>
          <w:i/>
          <w:sz w:val="22"/>
          <w:szCs w:val="22"/>
          <w:u w:val="single"/>
          <w:lang w:val="cs-CZ" w:eastAsia="en-US"/>
        </w:rPr>
        <w:t>Trombocytopenie po přerušení léčby</w:t>
      </w:r>
    </w:p>
    <w:p w14:paraId="51B7142C" w14:textId="77777777" w:rsidR="00146989" w:rsidRPr="00562D3C" w:rsidRDefault="00146989" w:rsidP="00146989">
      <w:pPr>
        <w:keepNext/>
        <w:rPr>
          <w:rFonts w:eastAsia="Times New Roman"/>
          <w:sz w:val="22"/>
          <w:szCs w:val="22"/>
          <w:lang w:val="cs-CZ" w:eastAsia="en-US"/>
        </w:rPr>
      </w:pPr>
    </w:p>
    <w:p w14:paraId="778DAACE" w14:textId="39BE60E0" w:rsidR="00146989" w:rsidRPr="00562D3C" w:rsidRDefault="00146989" w:rsidP="00146989">
      <w:pPr>
        <w:rPr>
          <w:rFonts w:eastAsia="Times New Roman"/>
          <w:sz w:val="22"/>
          <w:szCs w:val="22"/>
          <w:lang w:val="cs-CZ" w:eastAsia="en-US"/>
        </w:rPr>
      </w:pPr>
      <w:r w:rsidRPr="00562D3C">
        <w:rPr>
          <w:rFonts w:eastAsia="Times New Roman"/>
          <w:sz w:val="22"/>
          <w:szCs w:val="22"/>
          <w:lang w:val="cs-CZ" w:eastAsia="en-US"/>
        </w:rPr>
        <w:t xml:space="preserve">Ve 3 kontrolovaných klinických studiích s ITP byl po přerušení léčby u 8 % pacientů léčených eltrombopagem a 8 % pacientů ve skupině s placebem pozorován přechodný pokles počtu </w:t>
      </w:r>
      <w:r w:rsidR="0050298D" w:rsidRPr="00562D3C">
        <w:rPr>
          <w:rFonts w:eastAsia="Times New Roman"/>
          <w:sz w:val="22"/>
          <w:szCs w:val="22"/>
          <w:lang w:val="cs-CZ" w:eastAsia="en-US"/>
        </w:rPr>
        <w:t>trombocytů</w:t>
      </w:r>
      <w:r w:rsidR="0050298D" w:rsidRPr="00562D3C" w:rsidDel="0050298D">
        <w:rPr>
          <w:rFonts w:eastAsia="Times New Roman"/>
          <w:sz w:val="22"/>
          <w:szCs w:val="22"/>
          <w:lang w:val="cs-CZ" w:eastAsia="en-US"/>
        </w:rPr>
        <w:t xml:space="preserve"> </w:t>
      </w:r>
      <w:r w:rsidRPr="00562D3C">
        <w:rPr>
          <w:rFonts w:eastAsia="Times New Roman"/>
          <w:sz w:val="22"/>
          <w:szCs w:val="22"/>
          <w:lang w:val="cs-CZ" w:eastAsia="en-US"/>
        </w:rPr>
        <w:t>k hladinám nižším než výchozím (viz bod 4.4).</w:t>
      </w:r>
    </w:p>
    <w:p w14:paraId="10DEA457" w14:textId="77777777" w:rsidR="00146989" w:rsidRPr="00562D3C" w:rsidRDefault="00146989" w:rsidP="00146989">
      <w:pPr>
        <w:rPr>
          <w:rFonts w:eastAsia="Times New Roman"/>
          <w:sz w:val="22"/>
          <w:szCs w:val="22"/>
          <w:lang w:val="cs-CZ" w:eastAsia="en-US"/>
        </w:rPr>
      </w:pPr>
    </w:p>
    <w:p w14:paraId="485348B0" w14:textId="77777777" w:rsidR="00146989" w:rsidRPr="00562D3C" w:rsidRDefault="00146989" w:rsidP="00146989">
      <w:pPr>
        <w:keepNext/>
        <w:rPr>
          <w:rFonts w:eastAsia="Times New Roman"/>
          <w:i/>
          <w:sz w:val="22"/>
          <w:szCs w:val="22"/>
          <w:u w:val="single"/>
          <w:lang w:val="cs-CZ" w:eastAsia="en-US"/>
        </w:rPr>
      </w:pPr>
      <w:r w:rsidRPr="00562D3C">
        <w:rPr>
          <w:rFonts w:eastAsia="Times New Roman"/>
          <w:i/>
          <w:sz w:val="22"/>
          <w:szCs w:val="22"/>
          <w:u w:val="single"/>
          <w:lang w:val="cs-CZ" w:eastAsia="en-US"/>
        </w:rPr>
        <w:t>Zvýšená tvorba retikulinových vláken v kostní dřeni</w:t>
      </w:r>
    </w:p>
    <w:p w14:paraId="3E1872C9" w14:textId="77777777" w:rsidR="00146989" w:rsidRPr="00562D3C" w:rsidRDefault="00146989" w:rsidP="00146989">
      <w:pPr>
        <w:keepNext/>
        <w:rPr>
          <w:rFonts w:eastAsia="Times New Roman"/>
          <w:sz w:val="22"/>
          <w:szCs w:val="22"/>
          <w:lang w:val="cs-CZ" w:eastAsia="en-US"/>
        </w:rPr>
      </w:pPr>
    </w:p>
    <w:p w14:paraId="4AF8639C" w14:textId="77777777" w:rsidR="00146989" w:rsidRPr="00562D3C" w:rsidRDefault="00146989" w:rsidP="00146989">
      <w:pPr>
        <w:rPr>
          <w:rFonts w:eastAsia="Times New Roman"/>
          <w:sz w:val="22"/>
          <w:szCs w:val="22"/>
          <w:lang w:val="cs-CZ" w:eastAsia="en-US"/>
        </w:rPr>
      </w:pPr>
      <w:r w:rsidRPr="00562D3C">
        <w:rPr>
          <w:rFonts w:eastAsia="Times New Roman"/>
          <w:sz w:val="22"/>
          <w:szCs w:val="22"/>
          <w:lang w:val="cs-CZ" w:eastAsia="en-US"/>
        </w:rPr>
        <w:t>V průběhu programu žádný pacient nevykazoval příznaky klinicky relevantních abnormalit kostní dřeně nebo klinických nálezů, které by naznačovaly dysfunkci kostní dřeně. U malého počtu pacientů s ITP byla léčba eltrombopagem přerušena kvůli tvorbě retikulinových vláken v kostní dřeni (viz bod 4.4).</w:t>
      </w:r>
    </w:p>
    <w:p w14:paraId="3612224D" w14:textId="77777777" w:rsidR="00146989" w:rsidRPr="00562D3C" w:rsidRDefault="00146989" w:rsidP="00146989">
      <w:pPr>
        <w:rPr>
          <w:rFonts w:eastAsia="Times New Roman"/>
          <w:sz w:val="22"/>
          <w:szCs w:val="22"/>
          <w:lang w:val="cs-CZ" w:eastAsia="en-US"/>
        </w:rPr>
      </w:pPr>
    </w:p>
    <w:p w14:paraId="70BABA83" w14:textId="77777777" w:rsidR="00146989" w:rsidRPr="00562D3C" w:rsidRDefault="00146989" w:rsidP="00146989">
      <w:pPr>
        <w:keepNext/>
        <w:rPr>
          <w:rFonts w:eastAsia="Times New Roman"/>
          <w:i/>
          <w:sz w:val="22"/>
          <w:szCs w:val="22"/>
          <w:u w:val="single"/>
          <w:lang w:val="cs-CZ" w:eastAsia="en-US"/>
        </w:rPr>
      </w:pPr>
      <w:r w:rsidRPr="00562D3C">
        <w:rPr>
          <w:rFonts w:eastAsia="Times New Roman"/>
          <w:i/>
          <w:sz w:val="22"/>
          <w:szCs w:val="22"/>
          <w:u w:val="single"/>
          <w:lang w:val="cs-CZ" w:eastAsia="en-US"/>
        </w:rPr>
        <w:t>Cytogenetické odchylky</w:t>
      </w:r>
    </w:p>
    <w:p w14:paraId="46922BED" w14:textId="77777777" w:rsidR="00146989" w:rsidRPr="00562D3C" w:rsidRDefault="00146989" w:rsidP="00146989">
      <w:pPr>
        <w:keepNext/>
        <w:rPr>
          <w:rFonts w:eastAsia="Times New Roman"/>
          <w:sz w:val="22"/>
          <w:szCs w:val="22"/>
          <w:lang w:val="cs-CZ" w:eastAsia="en-US"/>
        </w:rPr>
      </w:pPr>
    </w:p>
    <w:p w14:paraId="70ABF1FF" w14:textId="77777777" w:rsidR="00146989" w:rsidRPr="00562D3C" w:rsidRDefault="00146989" w:rsidP="00146989">
      <w:pPr>
        <w:rPr>
          <w:rFonts w:eastAsia="Times New Roman"/>
          <w:sz w:val="22"/>
          <w:szCs w:val="22"/>
          <w:lang w:val="cs-CZ" w:eastAsia="en-US"/>
        </w:rPr>
      </w:pPr>
      <w:r w:rsidRPr="00562D3C">
        <w:rPr>
          <w:rFonts w:eastAsia="Times New Roman"/>
          <w:sz w:val="22"/>
          <w:szCs w:val="22"/>
          <w:lang w:val="cs-CZ" w:eastAsia="en-US"/>
        </w:rPr>
        <w:t xml:space="preserve">V klinické studii fáze II u pacientů s refrakterní SAA s eltrombopagem s počáteční dávkou 50 mg/den (navýšenou každé 2 týdny do maximální dávky 150 mg/den) (ELT112523) byl pozorován výskyt nových cytogenetických odchylek u 17,1 % dospělých pacientů </w:t>
      </w:r>
      <w:r w:rsidRPr="00562D3C">
        <w:rPr>
          <w:rFonts w:eastAsia="Times New Roman"/>
          <w:sz w:val="23"/>
          <w:szCs w:val="23"/>
          <w:lang w:val="cs-CZ" w:eastAsia="en-US"/>
        </w:rPr>
        <w:t>[7/41 (kde 4 z nich měli změny na chromozomu</w:t>
      </w:r>
      <w:r w:rsidRPr="00562D3C">
        <w:rPr>
          <w:rFonts w:eastAsia="Times New Roman"/>
          <w:sz w:val="22"/>
          <w:szCs w:val="22"/>
          <w:lang w:val="cs-CZ" w:eastAsia="en-US"/>
        </w:rPr>
        <w:t> </w:t>
      </w:r>
      <w:r w:rsidRPr="00562D3C">
        <w:rPr>
          <w:rFonts w:eastAsia="Times New Roman"/>
          <w:sz w:val="23"/>
          <w:szCs w:val="23"/>
          <w:lang w:val="cs-CZ" w:eastAsia="en-US"/>
        </w:rPr>
        <w:t>7)].</w:t>
      </w:r>
      <w:r w:rsidRPr="00562D3C">
        <w:rPr>
          <w:rFonts w:eastAsia="Times New Roman"/>
          <w:sz w:val="22"/>
          <w:szCs w:val="22"/>
          <w:lang w:val="cs-CZ" w:eastAsia="en-US"/>
        </w:rPr>
        <w:t xml:space="preserve"> </w:t>
      </w:r>
      <w:bookmarkStart w:id="0" w:name="_Hlk508992"/>
      <w:r w:rsidRPr="00562D3C">
        <w:rPr>
          <w:rFonts w:eastAsia="Times New Roman"/>
          <w:sz w:val="22"/>
          <w:szCs w:val="22"/>
          <w:lang w:val="cs-CZ" w:eastAsia="en-US"/>
        </w:rPr>
        <w:t>Medián času účasti ve studii do výskytu cytogenetické odchylky byl 2,9 měsíce.</w:t>
      </w:r>
    </w:p>
    <w:p w14:paraId="0F6FA7BF" w14:textId="77777777" w:rsidR="00146989" w:rsidRPr="00562D3C" w:rsidRDefault="00146989" w:rsidP="00146989">
      <w:pPr>
        <w:rPr>
          <w:rFonts w:eastAsia="Times New Roman"/>
          <w:sz w:val="22"/>
          <w:szCs w:val="22"/>
          <w:lang w:val="cs-CZ" w:eastAsia="en-US"/>
        </w:rPr>
      </w:pPr>
    </w:p>
    <w:bookmarkEnd w:id="0"/>
    <w:p w14:paraId="4982F146" w14:textId="77777777" w:rsidR="00146989" w:rsidRPr="00562D3C" w:rsidRDefault="00146989" w:rsidP="00146989">
      <w:pPr>
        <w:rPr>
          <w:rFonts w:eastAsia="Times New Roman"/>
          <w:sz w:val="22"/>
          <w:szCs w:val="22"/>
          <w:lang w:val="cs-CZ" w:eastAsia="en-US"/>
        </w:rPr>
      </w:pPr>
      <w:r w:rsidRPr="00562D3C">
        <w:rPr>
          <w:rFonts w:eastAsia="Times New Roman"/>
          <w:sz w:val="22"/>
          <w:szCs w:val="22"/>
          <w:lang w:val="cs-CZ" w:eastAsia="en-US"/>
        </w:rPr>
        <w:lastRenderedPageBreak/>
        <w:t>V klinické studii fáze II u pacientů s refrakterní SAA s eltrombopagem při dávce 150 mg/den (s doporučenou modifikací dle věku nebo rasy) (ELT116826), byl pozorován vznik nových cytogenetických abnormalit u 22,6 % dospělých pacientů [7/31 (kde 3 z nich měli změny na chromozomu 7)]. Všech 7 pacientů mělo na počátku studie normální cytogenetické vyšetření. Ve 3. měsíci terapie eltrombopagem byla cytogenetická abnormalita pozorována u 6 pacientů, u 1 pacienta byla pozorována v 6. měsíci terapie eltrombopagem.</w:t>
      </w:r>
    </w:p>
    <w:p w14:paraId="3F6EEEAF" w14:textId="77777777" w:rsidR="00146989" w:rsidRPr="00562D3C" w:rsidRDefault="00146989" w:rsidP="00146989">
      <w:pPr>
        <w:rPr>
          <w:rFonts w:eastAsia="Times New Roman"/>
          <w:sz w:val="22"/>
          <w:szCs w:val="22"/>
          <w:lang w:val="cs-CZ" w:eastAsia="en-US"/>
        </w:rPr>
      </w:pPr>
    </w:p>
    <w:p w14:paraId="1DC78AC4" w14:textId="77777777" w:rsidR="00146989" w:rsidRPr="00562D3C" w:rsidRDefault="00146989" w:rsidP="00146989">
      <w:pPr>
        <w:keepNext/>
        <w:rPr>
          <w:rFonts w:eastAsia="Times New Roman"/>
          <w:i/>
          <w:sz w:val="22"/>
          <w:szCs w:val="22"/>
          <w:u w:val="single"/>
          <w:lang w:val="cs-CZ" w:eastAsia="en-US"/>
        </w:rPr>
      </w:pPr>
      <w:r w:rsidRPr="00562D3C">
        <w:rPr>
          <w:rFonts w:eastAsia="Times New Roman"/>
          <w:i/>
          <w:sz w:val="22"/>
          <w:szCs w:val="22"/>
          <w:u w:val="single"/>
          <w:lang w:val="cs-CZ" w:eastAsia="en-US"/>
        </w:rPr>
        <w:t>Hematologické malignity</w:t>
      </w:r>
    </w:p>
    <w:p w14:paraId="0B2336DB" w14:textId="77777777" w:rsidR="00146989" w:rsidRPr="00562D3C" w:rsidRDefault="00146989" w:rsidP="00146989">
      <w:pPr>
        <w:keepNext/>
        <w:rPr>
          <w:rFonts w:eastAsia="Times New Roman"/>
          <w:sz w:val="22"/>
          <w:szCs w:val="22"/>
          <w:lang w:val="cs-CZ" w:eastAsia="en-US"/>
        </w:rPr>
      </w:pPr>
    </w:p>
    <w:p w14:paraId="60FC2521" w14:textId="77777777" w:rsidR="00146989" w:rsidRPr="00562D3C" w:rsidRDefault="00146989" w:rsidP="00146989">
      <w:pPr>
        <w:rPr>
          <w:rFonts w:eastAsia="Times New Roman"/>
          <w:sz w:val="22"/>
          <w:szCs w:val="22"/>
          <w:lang w:val="cs-CZ" w:eastAsia="en-US"/>
        </w:rPr>
      </w:pPr>
      <w:r w:rsidRPr="00562D3C">
        <w:rPr>
          <w:rFonts w:eastAsia="Times New Roman"/>
          <w:sz w:val="22"/>
          <w:szCs w:val="22"/>
          <w:lang w:val="cs-CZ" w:eastAsia="en-US"/>
        </w:rPr>
        <w:t>V jednoramenné, otevřené studii pacientů s SAA, byl u tří (7 %) pacientů diagnostikován MDS po léčbě eltrombopagem, ve dvou současně probíhajících studiích (ELT116826 a ELT116643) se objevily MDS nebo AML u 1/28 (4 %) a 1/62 (2 %) pacienta v každé ze studií.</w:t>
      </w:r>
    </w:p>
    <w:p w14:paraId="4CC4EDDD" w14:textId="77777777" w:rsidR="00033D26" w:rsidRPr="00562D3C" w:rsidRDefault="00033D26" w:rsidP="00204AAB">
      <w:pPr>
        <w:pStyle w:val="Normln1"/>
        <w:autoSpaceDE w:val="0"/>
        <w:autoSpaceDN w:val="0"/>
        <w:adjustRightInd w:val="0"/>
        <w:spacing w:line="240" w:lineRule="auto"/>
        <w:jc w:val="both"/>
        <w:rPr>
          <w:bCs/>
          <w:iCs/>
          <w:szCs w:val="22"/>
        </w:rPr>
      </w:pPr>
    </w:p>
    <w:p w14:paraId="39E615EC" w14:textId="77777777" w:rsidR="00033D26" w:rsidRPr="00562D3C" w:rsidRDefault="002D56A2" w:rsidP="00204AAB">
      <w:pPr>
        <w:pStyle w:val="Normln1"/>
        <w:autoSpaceDE w:val="0"/>
        <w:autoSpaceDN w:val="0"/>
        <w:adjustRightInd w:val="0"/>
        <w:spacing w:line="240" w:lineRule="auto"/>
        <w:rPr>
          <w:szCs w:val="22"/>
          <w:u w:val="single"/>
        </w:rPr>
      </w:pPr>
      <w:r w:rsidRPr="00562D3C">
        <w:rPr>
          <w:u w:val="single"/>
        </w:rPr>
        <w:t>Hlášení podezření na nežádoucí účinky</w:t>
      </w:r>
    </w:p>
    <w:p w14:paraId="4AE3C205" w14:textId="2332894D" w:rsidR="00033D26" w:rsidRPr="00562D3C" w:rsidRDefault="002D56A2" w:rsidP="00204AAB">
      <w:pPr>
        <w:pStyle w:val="Normln1"/>
        <w:autoSpaceDE w:val="0"/>
        <w:autoSpaceDN w:val="0"/>
        <w:adjustRightInd w:val="0"/>
        <w:spacing w:line="240" w:lineRule="auto"/>
        <w:rPr>
          <w:noProof/>
          <w:szCs w:val="22"/>
        </w:rPr>
      </w:pPr>
      <w:r w:rsidRPr="00562D3C">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562D3C">
        <w:rPr>
          <w:highlight w:val="lightGray"/>
        </w:rPr>
        <w:t>prostřednictvím národního systému hlášení nežádoucích účinků uvedeného v </w:t>
      </w:r>
      <w:hyperlink r:id="rId12" w:history="1">
        <w:r w:rsidR="00033D26" w:rsidRPr="00562D3C">
          <w:rPr>
            <w:rStyle w:val="Hypertextovodkaz1"/>
            <w:highlight w:val="lightGray"/>
          </w:rPr>
          <w:t>Dodatku V</w:t>
        </w:r>
      </w:hyperlink>
      <w:r w:rsidRPr="00562D3C">
        <w:t>.</w:t>
      </w:r>
    </w:p>
    <w:p w14:paraId="52420170" w14:textId="77777777" w:rsidR="008D35AD" w:rsidRPr="00562D3C" w:rsidRDefault="008D35AD" w:rsidP="00204AAB">
      <w:pPr>
        <w:pStyle w:val="Normln1"/>
        <w:spacing w:line="240" w:lineRule="auto"/>
        <w:rPr>
          <w:noProof/>
          <w:szCs w:val="22"/>
        </w:rPr>
      </w:pPr>
    </w:p>
    <w:p w14:paraId="493E09A4" w14:textId="77777777" w:rsidR="00812D16" w:rsidRPr="00562D3C" w:rsidRDefault="002D56A2" w:rsidP="00D62DDB">
      <w:pPr>
        <w:pStyle w:val="Normln1"/>
        <w:keepNext/>
        <w:numPr>
          <w:ilvl w:val="1"/>
          <w:numId w:val="27"/>
        </w:numPr>
        <w:spacing w:line="240" w:lineRule="auto"/>
        <w:outlineLvl w:val="0"/>
        <w:rPr>
          <w:noProof/>
          <w:szCs w:val="22"/>
        </w:rPr>
      </w:pPr>
      <w:r w:rsidRPr="00562D3C">
        <w:rPr>
          <w:b/>
          <w:noProof/>
        </w:rPr>
        <w:t>Předávkování</w:t>
      </w:r>
    </w:p>
    <w:p w14:paraId="6C04BE41" w14:textId="77777777" w:rsidR="00812D16" w:rsidRPr="00562D3C" w:rsidRDefault="00812D16" w:rsidP="00204AAB">
      <w:pPr>
        <w:pStyle w:val="Normln1"/>
        <w:spacing w:line="240" w:lineRule="auto"/>
        <w:rPr>
          <w:noProof/>
          <w:szCs w:val="22"/>
        </w:rPr>
      </w:pPr>
    </w:p>
    <w:p w14:paraId="7D617912" w14:textId="62444D9E" w:rsidR="004C2EC8" w:rsidRPr="00562D3C" w:rsidRDefault="004C2EC8" w:rsidP="004C2EC8">
      <w:pPr>
        <w:rPr>
          <w:rFonts w:eastAsia="Times New Roman"/>
          <w:sz w:val="22"/>
          <w:szCs w:val="22"/>
          <w:lang w:val="cs-CZ" w:eastAsia="en-US"/>
        </w:rPr>
      </w:pPr>
      <w:r w:rsidRPr="00562D3C">
        <w:rPr>
          <w:rFonts w:eastAsia="Times New Roman"/>
          <w:sz w:val="22"/>
          <w:szCs w:val="22"/>
          <w:lang w:val="cs-CZ" w:eastAsia="en-US"/>
        </w:rPr>
        <w:t xml:space="preserve">V případě předávkování může dojít k výraznému zvýšení počtu </w:t>
      </w:r>
      <w:r w:rsidR="0050298D" w:rsidRPr="00562D3C">
        <w:rPr>
          <w:rFonts w:eastAsia="Times New Roman"/>
          <w:sz w:val="22"/>
          <w:szCs w:val="22"/>
          <w:lang w:val="cs-CZ" w:eastAsia="en-US"/>
        </w:rPr>
        <w:t>trombocytů</w:t>
      </w:r>
      <w:r w:rsidRPr="00562D3C">
        <w:rPr>
          <w:rFonts w:eastAsia="Times New Roman"/>
          <w:sz w:val="22"/>
          <w:szCs w:val="22"/>
          <w:lang w:val="cs-CZ" w:eastAsia="en-US"/>
        </w:rPr>
        <w:t xml:space="preserve">, což může vést k trombotickým nebo tromboembolickým komplikacím. V případě předávkování by mělo být zváženo perorální podání přípravků obsahujících kationty kovů, jako je kalcium, hliník, nebo magnézium, k chelaci eltrombopagu a tím ke snížení jeho absorpce. Počet </w:t>
      </w:r>
      <w:r w:rsidR="0050298D" w:rsidRPr="00562D3C">
        <w:rPr>
          <w:rFonts w:eastAsia="Times New Roman"/>
          <w:sz w:val="22"/>
          <w:szCs w:val="22"/>
          <w:lang w:val="cs-CZ" w:eastAsia="en-US"/>
        </w:rPr>
        <w:t>trombocytů</w:t>
      </w:r>
      <w:r w:rsidR="0050298D" w:rsidRPr="00562D3C" w:rsidDel="0050298D">
        <w:rPr>
          <w:rFonts w:eastAsia="Times New Roman"/>
          <w:sz w:val="22"/>
          <w:szCs w:val="22"/>
          <w:lang w:val="cs-CZ" w:eastAsia="en-US"/>
        </w:rPr>
        <w:t xml:space="preserve"> </w:t>
      </w:r>
      <w:r w:rsidRPr="00562D3C">
        <w:rPr>
          <w:rFonts w:eastAsia="Times New Roman"/>
          <w:sz w:val="22"/>
          <w:szCs w:val="22"/>
          <w:lang w:val="cs-CZ" w:eastAsia="en-US"/>
        </w:rPr>
        <w:t>má být pečlivě monitorován. Léčba eltrombopagem se má znovu zahájit v souladu s dávkovacími doporučeními (viz bod 4.2).</w:t>
      </w:r>
    </w:p>
    <w:p w14:paraId="1F6EB202" w14:textId="77777777" w:rsidR="004C2EC8" w:rsidRPr="00562D3C" w:rsidRDefault="004C2EC8" w:rsidP="004C2EC8">
      <w:pPr>
        <w:rPr>
          <w:rFonts w:eastAsia="Times New Roman"/>
          <w:sz w:val="22"/>
          <w:szCs w:val="22"/>
          <w:lang w:val="cs-CZ" w:eastAsia="en-US"/>
        </w:rPr>
      </w:pPr>
    </w:p>
    <w:p w14:paraId="74AFC3FA" w14:textId="6B9C2D4B" w:rsidR="004C2EC8" w:rsidRPr="00562D3C" w:rsidRDefault="004C2EC8" w:rsidP="004C2EC8">
      <w:pPr>
        <w:rPr>
          <w:rFonts w:eastAsia="Times New Roman"/>
          <w:sz w:val="22"/>
          <w:szCs w:val="22"/>
          <w:lang w:val="cs-CZ" w:eastAsia="en-US"/>
        </w:rPr>
      </w:pPr>
      <w:r w:rsidRPr="00562D3C">
        <w:rPr>
          <w:rFonts w:eastAsia="Times New Roman"/>
          <w:sz w:val="22"/>
          <w:szCs w:val="22"/>
          <w:lang w:val="cs-CZ" w:eastAsia="en-US"/>
        </w:rPr>
        <w:t xml:space="preserve">V klinických studiích byl zaznamenán jeden případ předávkování, kdy pacient požil 5 000 mg eltrombopagu. Zaznamenané nežádoucí účinky zahrnovaly mírnou vyrážku, přechodnou bradykardii, elevaci ALT a AST a únavu. Jaterní enzymy hodnocené mezi dnem 2 a 18 po požití kulminovaly k hodnotám odpovídajícím 1,6násobku horní hranice normy u AST, 3,9násobku horní hranice normy u ALT a 2,4násobku horní hranice normy u celkového bilirubinu. Počet </w:t>
      </w:r>
      <w:r w:rsidR="0050298D" w:rsidRPr="00562D3C">
        <w:rPr>
          <w:rFonts w:eastAsia="Times New Roman"/>
          <w:sz w:val="22"/>
          <w:szCs w:val="22"/>
          <w:lang w:val="cs-CZ" w:eastAsia="en-US"/>
        </w:rPr>
        <w:t>trombocytů</w:t>
      </w:r>
      <w:r w:rsidR="0050298D" w:rsidRPr="00562D3C" w:rsidDel="0050298D">
        <w:rPr>
          <w:rFonts w:eastAsia="Times New Roman"/>
          <w:sz w:val="22"/>
          <w:szCs w:val="22"/>
          <w:lang w:val="cs-CZ" w:eastAsia="en-US"/>
        </w:rPr>
        <w:t xml:space="preserve"> </w:t>
      </w:r>
      <w:r w:rsidRPr="00562D3C">
        <w:rPr>
          <w:rFonts w:eastAsia="Times New Roman"/>
          <w:sz w:val="22"/>
          <w:szCs w:val="22"/>
          <w:lang w:val="cs-CZ" w:eastAsia="en-US"/>
        </w:rPr>
        <w:t xml:space="preserve">byl 672 000/µl 18. den po požití a maximální počet </w:t>
      </w:r>
      <w:r w:rsidR="0050298D" w:rsidRPr="00562D3C">
        <w:rPr>
          <w:rFonts w:eastAsia="Times New Roman"/>
          <w:sz w:val="22"/>
          <w:szCs w:val="22"/>
          <w:lang w:val="cs-CZ" w:eastAsia="en-US"/>
        </w:rPr>
        <w:t>trombocytů</w:t>
      </w:r>
      <w:r w:rsidR="0050298D" w:rsidRPr="00562D3C" w:rsidDel="0050298D">
        <w:rPr>
          <w:rFonts w:eastAsia="Times New Roman"/>
          <w:sz w:val="22"/>
          <w:szCs w:val="22"/>
          <w:lang w:val="cs-CZ" w:eastAsia="en-US"/>
        </w:rPr>
        <w:t xml:space="preserve"> </w:t>
      </w:r>
      <w:r w:rsidRPr="00562D3C">
        <w:rPr>
          <w:rFonts w:eastAsia="Times New Roman"/>
          <w:sz w:val="22"/>
          <w:szCs w:val="22"/>
          <w:lang w:val="cs-CZ" w:eastAsia="en-US"/>
        </w:rPr>
        <w:t>byl 929 000/µl. Všechny nežádoucí účinky odezněly bez následků a nevyžadovaly další léčbu.</w:t>
      </w:r>
    </w:p>
    <w:p w14:paraId="15FE3214" w14:textId="77777777" w:rsidR="004C2EC8" w:rsidRPr="00562D3C" w:rsidRDefault="004C2EC8" w:rsidP="004C2EC8">
      <w:pPr>
        <w:rPr>
          <w:rFonts w:eastAsia="Times New Roman"/>
          <w:sz w:val="22"/>
          <w:szCs w:val="22"/>
          <w:lang w:val="cs-CZ" w:eastAsia="en-US"/>
        </w:rPr>
      </w:pPr>
    </w:p>
    <w:p w14:paraId="0D03B01D" w14:textId="53D3DE17" w:rsidR="00324F2E" w:rsidRPr="00562D3C" w:rsidRDefault="004C2EC8" w:rsidP="004C2EC8">
      <w:pPr>
        <w:pStyle w:val="Normln1"/>
        <w:keepNext/>
        <w:suppressAutoHyphens/>
        <w:spacing w:line="240" w:lineRule="auto"/>
        <w:rPr>
          <w:u w:val="single"/>
        </w:rPr>
      </w:pPr>
      <w:r w:rsidRPr="00562D3C">
        <w:rPr>
          <w:szCs w:val="22"/>
          <w:lang w:eastAsia="en-US"/>
        </w:rPr>
        <w:t>Protože eltrombopag není významně vylučován ledvinami a je vysoce vázán na plazmatické proteiny, nepředpokládá se, že by hemodialýza byla účinnou metodou urychlení eliminace eltrombopagu.</w:t>
      </w:r>
    </w:p>
    <w:p w14:paraId="6187FC9C" w14:textId="77777777" w:rsidR="00324F2E" w:rsidRPr="00562D3C" w:rsidRDefault="00324F2E" w:rsidP="00B3473B">
      <w:pPr>
        <w:pStyle w:val="Normln1"/>
        <w:keepNext/>
        <w:suppressAutoHyphens/>
        <w:spacing w:line="240" w:lineRule="auto"/>
      </w:pPr>
    </w:p>
    <w:p w14:paraId="38F2CFBA" w14:textId="77777777" w:rsidR="00B3473B" w:rsidRPr="00562D3C" w:rsidRDefault="00B3473B" w:rsidP="00B3473B">
      <w:pPr>
        <w:pStyle w:val="Normln1"/>
        <w:keepNext/>
        <w:suppressAutoHyphens/>
        <w:spacing w:line="240" w:lineRule="auto"/>
      </w:pPr>
    </w:p>
    <w:p w14:paraId="5617F15B" w14:textId="77777777" w:rsidR="00812D16" w:rsidRPr="00562D3C" w:rsidRDefault="002D56A2" w:rsidP="00066F1A">
      <w:pPr>
        <w:pStyle w:val="Normln1"/>
        <w:keepNext/>
        <w:numPr>
          <w:ilvl w:val="0"/>
          <w:numId w:val="27"/>
        </w:numPr>
        <w:suppressAutoHyphens/>
        <w:spacing w:line="240" w:lineRule="auto"/>
      </w:pPr>
      <w:r w:rsidRPr="00562D3C">
        <w:rPr>
          <w:b/>
        </w:rPr>
        <w:t>FARMAKOLOGICKÉ VLASTNOSTI</w:t>
      </w:r>
    </w:p>
    <w:p w14:paraId="6F930147" w14:textId="77777777" w:rsidR="00812D16" w:rsidRPr="00562D3C" w:rsidRDefault="00812D16" w:rsidP="0056212D">
      <w:pPr>
        <w:pStyle w:val="Normln1"/>
        <w:keepNext/>
        <w:spacing w:line="240" w:lineRule="auto"/>
      </w:pPr>
    </w:p>
    <w:p w14:paraId="75A4FD19" w14:textId="77777777" w:rsidR="00812D16" w:rsidRPr="00562D3C" w:rsidRDefault="002D56A2" w:rsidP="00D62DDB">
      <w:pPr>
        <w:pStyle w:val="Normln1"/>
        <w:keepNext/>
        <w:numPr>
          <w:ilvl w:val="1"/>
          <w:numId w:val="27"/>
        </w:numPr>
        <w:spacing w:line="240" w:lineRule="auto"/>
        <w:outlineLvl w:val="0"/>
      </w:pPr>
      <w:r w:rsidRPr="00562D3C">
        <w:rPr>
          <w:b/>
        </w:rPr>
        <w:t>Farmakodynamické vlastnosti</w:t>
      </w:r>
    </w:p>
    <w:p w14:paraId="558E8F1C" w14:textId="77777777" w:rsidR="00812D16" w:rsidRPr="00562D3C" w:rsidRDefault="00812D16" w:rsidP="0056212D">
      <w:pPr>
        <w:pStyle w:val="Normln1"/>
        <w:keepNext/>
        <w:spacing w:line="240" w:lineRule="auto"/>
      </w:pPr>
    </w:p>
    <w:p w14:paraId="7A4101F9" w14:textId="77777777" w:rsidR="000F40BC" w:rsidRPr="00562D3C" w:rsidRDefault="000F40BC" w:rsidP="00F7264C">
      <w:pPr>
        <w:keepNext/>
        <w:ind w:left="567" w:hanging="567"/>
        <w:rPr>
          <w:rFonts w:eastAsia="Times New Roman"/>
          <w:sz w:val="22"/>
          <w:szCs w:val="22"/>
          <w:lang w:val="cs-CZ" w:eastAsia="en-US"/>
        </w:rPr>
      </w:pPr>
      <w:r w:rsidRPr="00562D3C">
        <w:rPr>
          <w:rFonts w:eastAsia="Times New Roman"/>
          <w:sz w:val="22"/>
          <w:szCs w:val="22"/>
          <w:lang w:val="cs-CZ" w:eastAsia="en-US"/>
        </w:rPr>
        <w:t>Farmakoterapeutická skupina: Hemostyptika, hemostatika, jiná systémová hemostatika, ATC kód:</w:t>
      </w:r>
    </w:p>
    <w:p w14:paraId="311393FD" w14:textId="1BD29F96" w:rsidR="000F40BC" w:rsidRPr="00562D3C" w:rsidRDefault="000F40BC" w:rsidP="00F7264C">
      <w:pPr>
        <w:keepNext/>
        <w:ind w:left="567" w:hanging="567"/>
        <w:rPr>
          <w:rFonts w:eastAsia="Times New Roman"/>
          <w:iCs/>
          <w:sz w:val="22"/>
          <w:szCs w:val="22"/>
          <w:u w:val="single"/>
          <w:lang w:val="cs-CZ" w:eastAsia="en-US"/>
        </w:rPr>
      </w:pPr>
      <w:r w:rsidRPr="00562D3C">
        <w:rPr>
          <w:rFonts w:eastAsia="Times New Roman"/>
          <w:sz w:val="22"/>
          <w:szCs w:val="22"/>
          <w:lang w:val="cs-CZ" w:eastAsia="en-US"/>
        </w:rPr>
        <w:t>B02BX05</w:t>
      </w:r>
    </w:p>
    <w:p w14:paraId="2A6FA798" w14:textId="77777777" w:rsidR="000F40BC" w:rsidRPr="00562D3C" w:rsidRDefault="000F40BC" w:rsidP="00F7264C">
      <w:pPr>
        <w:keepNext/>
        <w:ind w:left="567" w:hanging="567"/>
        <w:rPr>
          <w:rFonts w:eastAsia="Times New Roman"/>
          <w:iCs/>
          <w:sz w:val="22"/>
          <w:szCs w:val="22"/>
          <w:u w:val="single"/>
          <w:lang w:val="cs-CZ" w:eastAsia="en-US"/>
        </w:rPr>
      </w:pPr>
    </w:p>
    <w:p w14:paraId="5DE43747" w14:textId="57211000" w:rsidR="00F7264C" w:rsidRPr="00562D3C" w:rsidRDefault="00F7264C" w:rsidP="00F7264C">
      <w:pPr>
        <w:keepNext/>
        <w:ind w:left="567" w:hanging="567"/>
        <w:rPr>
          <w:rFonts w:eastAsia="Times New Roman"/>
          <w:iCs/>
          <w:sz w:val="22"/>
          <w:szCs w:val="22"/>
          <w:u w:val="single"/>
          <w:lang w:val="cs-CZ" w:eastAsia="en-US"/>
        </w:rPr>
      </w:pPr>
      <w:r w:rsidRPr="00562D3C">
        <w:rPr>
          <w:rFonts w:eastAsia="Times New Roman"/>
          <w:iCs/>
          <w:sz w:val="22"/>
          <w:szCs w:val="22"/>
          <w:u w:val="single"/>
          <w:lang w:val="cs-CZ" w:eastAsia="en-US"/>
        </w:rPr>
        <w:t>Mechanismus účinku</w:t>
      </w:r>
    </w:p>
    <w:p w14:paraId="17298A9E" w14:textId="77777777" w:rsidR="00F7264C" w:rsidRPr="00562D3C" w:rsidRDefault="00F7264C" w:rsidP="00F7264C">
      <w:pPr>
        <w:keepNext/>
        <w:ind w:left="567" w:hanging="567"/>
        <w:rPr>
          <w:rFonts w:eastAsia="Times New Roman"/>
          <w:sz w:val="22"/>
          <w:szCs w:val="22"/>
          <w:lang w:val="cs-CZ" w:eastAsia="en-US"/>
        </w:rPr>
      </w:pPr>
    </w:p>
    <w:p w14:paraId="2FB7917D" w14:textId="6182928D"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Trombopoetin (TPO) je hlavní cytokin zapojený do regulace megakaryopoezy a tvorby </w:t>
      </w:r>
      <w:r w:rsidR="0050298D" w:rsidRPr="00562D3C">
        <w:rPr>
          <w:rFonts w:eastAsia="Times New Roman"/>
          <w:sz w:val="22"/>
          <w:szCs w:val="22"/>
          <w:lang w:val="cs-CZ" w:eastAsia="en-US"/>
        </w:rPr>
        <w:t>trombocytů</w:t>
      </w:r>
      <w:r w:rsidRPr="00562D3C">
        <w:rPr>
          <w:rFonts w:eastAsia="Times New Roman"/>
          <w:sz w:val="22"/>
          <w:szCs w:val="22"/>
          <w:lang w:val="cs-CZ" w:eastAsia="en-US"/>
        </w:rPr>
        <w:t>, je to endogenní ligand pro TPO-R. Eltrombopag interaguje s transmembránovou doménou lidského TPO-R a iniciuje signalizační kaskádu podobnou (ale ne identickou) endogennímu trombopoetinu, indukuje proliferaci a diferenciaci progenitorových buněk kostní dřeně.</w:t>
      </w:r>
    </w:p>
    <w:p w14:paraId="305523D4" w14:textId="77777777" w:rsidR="00F7264C" w:rsidRPr="00562D3C" w:rsidRDefault="00F7264C" w:rsidP="00F7264C">
      <w:pPr>
        <w:rPr>
          <w:rFonts w:eastAsia="Times New Roman"/>
          <w:sz w:val="22"/>
          <w:szCs w:val="22"/>
          <w:lang w:val="cs-CZ" w:eastAsia="en-US"/>
        </w:rPr>
      </w:pPr>
    </w:p>
    <w:p w14:paraId="4D4C576D" w14:textId="77777777" w:rsidR="00F7264C" w:rsidRPr="00562D3C" w:rsidRDefault="00F7264C" w:rsidP="00F7264C">
      <w:pPr>
        <w:keepNext/>
        <w:rPr>
          <w:rFonts w:eastAsia="Times New Roman"/>
          <w:iCs/>
          <w:sz w:val="22"/>
          <w:szCs w:val="22"/>
          <w:u w:val="single"/>
          <w:lang w:val="cs-CZ" w:eastAsia="en-US"/>
        </w:rPr>
      </w:pPr>
      <w:r w:rsidRPr="00562D3C">
        <w:rPr>
          <w:rFonts w:eastAsia="Times New Roman"/>
          <w:iCs/>
          <w:sz w:val="22"/>
          <w:szCs w:val="22"/>
          <w:u w:val="single"/>
          <w:lang w:val="cs-CZ" w:eastAsia="en-US"/>
        </w:rPr>
        <w:lastRenderedPageBreak/>
        <w:t>Klinická účinnost a bezpečnost</w:t>
      </w:r>
    </w:p>
    <w:p w14:paraId="04C2E185" w14:textId="77777777" w:rsidR="00F7264C" w:rsidRPr="00562D3C" w:rsidRDefault="00F7264C" w:rsidP="00F7264C">
      <w:pPr>
        <w:keepNext/>
        <w:rPr>
          <w:rFonts w:eastAsia="Times New Roman"/>
          <w:iCs/>
          <w:sz w:val="22"/>
          <w:szCs w:val="22"/>
          <w:lang w:val="cs-CZ" w:eastAsia="en-US"/>
        </w:rPr>
      </w:pPr>
    </w:p>
    <w:p w14:paraId="43525487" w14:textId="77777777" w:rsidR="00F7264C" w:rsidRPr="00562D3C" w:rsidRDefault="00F7264C" w:rsidP="00F7264C">
      <w:pPr>
        <w:keepNext/>
        <w:rPr>
          <w:rFonts w:eastAsia="Times New Roman"/>
          <w:i/>
          <w:iCs/>
          <w:sz w:val="22"/>
          <w:szCs w:val="22"/>
          <w:u w:val="single"/>
          <w:lang w:val="cs-CZ" w:eastAsia="en-US"/>
        </w:rPr>
      </w:pPr>
      <w:r w:rsidRPr="00562D3C">
        <w:rPr>
          <w:rFonts w:eastAsia="Times New Roman"/>
          <w:i/>
          <w:iCs/>
          <w:sz w:val="22"/>
          <w:szCs w:val="22"/>
          <w:u w:val="single"/>
          <w:lang w:val="cs-CZ" w:eastAsia="en-US"/>
        </w:rPr>
        <w:t>Studie s imunitní (primární) trombocytopenií (ITP)</w:t>
      </w:r>
    </w:p>
    <w:p w14:paraId="48819523" w14:textId="77777777" w:rsidR="00F7264C" w:rsidRPr="00562D3C" w:rsidRDefault="00F7264C" w:rsidP="00F7264C">
      <w:pPr>
        <w:keepNext/>
        <w:rPr>
          <w:rFonts w:eastAsia="Times New Roman"/>
          <w:sz w:val="22"/>
          <w:szCs w:val="22"/>
          <w:lang w:val="cs-CZ" w:eastAsia="en-US"/>
        </w:rPr>
      </w:pPr>
    </w:p>
    <w:p w14:paraId="2E432E3E" w14:textId="77777777"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Dvě randomizované dvojitě zaslepené a placebem kontrolované studie fáze III RAISE (TRA102537) a TRA100773B a dvě otevřené studie REPEAT (TRA108057) a EXTEND (TRA105325) hodnotily bezpečnost a účinnost eltrombopagu u dospělých pacientů, již dříve léčených, s ITP. Celkově byl eltrombopag podáván 277 pacientům s ITP po dobu nejméně 6 měsíců a 202 pacientům po dobu nejméně jednoho roku. Jednoramenná studie fáze II TAPER (CETB115J2411) hodnotila bezpečnost a účinnost eltrombopagu a jeho schopnost vyvolat setrvalou odpověď po přerušení léčby u 105 dospělých pacientů s ITP, u kterých došlo k relapsu nebo nereagovali na léčbu první linie kortikosteroidy.</w:t>
      </w:r>
    </w:p>
    <w:p w14:paraId="6251C1C9" w14:textId="77777777" w:rsidR="00F7264C" w:rsidRPr="00562D3C" w:rsidRDefault="00F7264C" w:rsidP="00F7264C">
      <w:pPr>
        <w:rPr>
          <w:rFonts w:eastAsia="Times New Roman"/>
          <w:sz w:val="22"/>
          <w:szCs w:val="22"/>
          <w:lang w:val="cs-CZ" w:eastAsia="en-US"/>
        </w:rPr>
      </w:pPr>
    </w:p>
    <w:p w14:paraId="75841DDF" w14:textId="77777777" w:rsidR="00F7264C" w:rsidRPr="00562D3C" w:rsidRDefault="00F7264C" w:rsidP="00F7264C">
      <w:pPr>
        <w:keepNext/>
        <w:rPr>
          <w:rFonts w:eastAsia="Times New Roman"/>
          <w:i/>
          <w:iCs/>
          <w:sz w:val="22"/>
          <w:szCs w:val="22"/>
          <w:lang w:val="cs-CZ" w:eastAsia="en-US"/>
        </w:rPr>
      </w:pPr>
      <w:r w:rsidRPr="00562D3C">
        <w:rPr>
          <w:rFonts w:eastAsia="Times New Roman"/>
          <w:i/>
          <w:iCs/>
          <w:sz w:val="22"/>
          <w:szCs w:val="22"/>
          <w:lang w:val="cs-CZ" w:eastAsia="en-US"/>
        </w:rPr>
        <w:t>Dvojitě zaslepené placebem kontrolované studie</w:t>
      </w:r>
    </w:p>
    <w:p w14:paraId="687AFCC1" w14:textId="77777777" w:rsidR="00F7264C" w:rsidRPr="00562D3C" w:rsidRDefault="00F7264C" w:rsidP="00F7264C">
      <w:pPr>
        <w:keepNext/>
        <w:rPr>
          <w:rFonts w:eastAsia="Times New Roman"/>
          <w:bCs/>
          <w:sz w:val="22"/>
          <w:szCs w:val="22"/>
          <w:lang w:val="cs-CZ" w:eastAsia="en-US"/>
        </w:rPr>
      </w:pPr>
      <w:r w:rsidRPr="00562D3C">
        <w:rPr>
          <w:rFonts w:eastAsia="Times New Roman"/>
          <w:bCs/>
          <w:sz w:val="22"/>
          <w:szCs w:val="22"/>
          <w:lang w:val="cs-CZ" w:eastAsia="en-US"/>
        </w:rPr>
        <w:t>RAISE:</w:t>
      </w:r>
    </w:p>
    <w:p w14:paraId="513F64FC" w14:textId="66F1F1B9"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197 pacientů s ITP bylo randomizováno v poměru 2:1 do skupin s eltrombopagem (n = 135) a s placebem (n = 62) a randomizace byla rozvrstvena s ohledem na to, zda pacient podstoupil splenektomii či nikoliv, na užití léčivých přípravků k léčbě ITP na počátku a výchozí počet </w:t>
      </w:r>
      <w:r w:rsidR="0050298D" w:rsidRPr="00562D3C">
        <w:rPr>
          <w:rFonts w:eastAsia="Times New Roman"/>
          <w:sz w:val="22"/>
          <w:szCs w:val="22"/>
          <w:lang w:val="cs-CZ" w:eastAsia="en-US"/>
        </w:rPr>
        <w:t>trombocytů</w:t>
      </w:r>
      <w:r w:rsidRPr="00562D3C">
        <w:rPr>
          <w:rFonts w:eastAsia="Times New Roman"/>
          <w:sz w:val="22"/>
          <w:szCs w:val="22"/>
          <w:lang w:val="cs-CZ" w:eastAsia="en-US"/>
        </w:rPr>
        <w:t xml:space="preserve">. Dávka eltrombopagu byla v průběhu 6měsíční léčebné periody upravována podle individuálního počtu </w:t>
      </w:r>
      <w:r w:rsidR="0050298D" w:rsidRPr="00562D3C">
        <w:rPr>
          <w:rFonts w:eastAsia="Times New Roman"/>
          <w:sz w:val="22"/>
          <w:szCs w:val="22"/>
          <w:lang w:val="cs-CZ" w:eastAsia="en-US"/>
        </w:rPr>
        <w:t>trombocytů</w:t>
      </w:r>
      <w:r w:rsidRPr="00562D3C">
        <w:rPr>
          <w:rFonts w:eastAsia="Times New Roman"/>
          <w:sz w:val="22"/>
          <w:szCs w:val="22"/>
          <w:lang w:val="cs-CZ" w:eastAsia="en-US"/>
        </w:rPr>
        <w:t>. Všichni pacienti zahajovali léčbu eltrombopagem v dávce 50 mg. Ode dne 29 až do konce léčby bylo 15 až 28 % pacientů léčených eltrombopagem udržováno na dávce ≤ 25 mg a 29 až 53 % dostávalo 75 mg.</w:t>
      </w:r>
    </w:p>
    <w:p w14:paraId="0811EE78" w14:textId="77777777" w:rsidR="00F7264C" w:rsidRPr="00562D3C" w:rsidRDefault="00F7264C" w:rsidP="00F7264C">
      <w:pPr>
        <w:rPr>
          <w:rFonts w:eastAsia="Times New Roman"/>
          <w:sz w:val="22"/>
          <w:szCs w:val="22"/>
          <w:lang w:val="cs-CZ" w:eastAsia="en-US"/>
        </w:rPr>
      </w:pPr>
    </w:p>
    <w:p w14:paraId="32F619AE" w14:textId="6BD37BEE"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Pacienti mohli navíc omezit současně užívané ITP léčivé přípravky a v případě potřeby užít záchranné terapie podle místních standardů. Více než polovina pacientů v každé léčebné skupině měla ≥ 3 předchozí léčby ITP a 36 % pacientů podstoupilo v minulosti splenektomii.</w:t>
      </w:r>
    </w:p>
    <w:p w14:paraId="264408DF" w14:textId="77777777" w:rsidR="00F7264C" w:rsidRPr="00562D3C" w:rsidRDefault="00F7264C" w:rsidP="00F7264C">
      <w:pPr>
        <w:rPr>
          <w:rFonts w:eastAsia="Times New Roman"/>
          <w:sz w:val="22"/>
          <w:szCs w:val="22"/>
          <w:lang w:val="cs-CZ" w:eastAsia="en-US"/>
        </w:rPr>
      </w:pPr>
    </w:p>
    <w:p w14:paraId="1B1512A1" w14:textId="40F9F89A"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Medián výchozího počtu </w:t>
      </w:r>
      <w:r w:rsidR="0050298D" w:rsidRPr="00562D3C">
        <w:rPr>
          <w:rFonts w:eastAsia="Times New Roman"/>
          <w:sz w:val="22"/>
          <w:szCs w:val="22"/>
          <w:lang w:val="cs-CZ" w:eastAsia="en-US"/>
        </w:rPr>
        <w:t>trombocytů</w:t>
      </w:r>
      <w:r w:rsidR="0050298D" w:rsidRPr="00562D3C" w:rsidDel="0050298D">
        <w:rPr>
          <w:rFonts w:eastAsia="Times New Roman"/>
          <w:sz w:val="22"/>
          <w:szCs w:val="22"/>
          <w:lang w:val="cs-CZ" w:eastAsia="en-US"/>
        </w:rPr>
        <w:t xml:space="preserve"> </w:t>
      </w:r>
      <w:r w:rsidRPr="00562D3C">
        <w:rPr>
          <w:rFonts w:eastAsia="Times New Roman"/>
          <w:sz w:val="22"/>
          <w:szCs w:val="22"/>
          <w:lang w:val="cs-CZ" w:eastAsia="en-US"/>
        </w:rPr>
        <w:t xml:space="preserve">byl 16 000/µl u obou léčebných skupin a ve skupině s eltrombopagem byl v průběhu léčby ode dne 15 udržován při všech návštěvách nad 50 000/µl; naproti tomu medián počtu </w:t>
      </w:r>
      <w:r w:rsidR="0050298D" w:rsidRPr="00562D3C">
        <w:rPr>
          <w:rFonts w:eastAsia="Times New Roman"/>
          <w:sz w:val="22"/>
          <w:szCs w:val="22"/>
          <w:lang w:val="cs-CZ" w:eastAsia="en-US"/>
        </w:rPr>
        <w:t>trombocytů</w:t>
      </w:r>
      <w:r w:rsidR="0050298D" w:rsidRPr="00562D3C" w:rsidDel="0050298D">
        <w:rPr>
          <w:rFonts w:eastAsia="Times New Roman"/>
          <w:sz w:val="22"/>
          <w:szCs w:val="22"/>
          <w:lang w:val="cs-CZ" w:eastAsia="en-US"/>
        </w:rPr>
        <w:t xml:space="preserve"> </w:t>
      </w:r>
      <w:r w:rsidRPr="00562D3C">
        <w:rPr>
          <w:rFonts w:eastAsia="Times New Roman"/>
          <w:sz w:val="22"/>
          <w:szCs w:val="22"/>
          <w:lang w:val="cs-CZ" w:eastAsia="en-US"/>
        </w:rPr>
        <w:t>v placebem kontrolované skupině zůstával v průběhu celé studie pod 30 000/µl.</w:t>
      </w:r>
    </w:p>
    <w:p w14:paraId="12786622" w14:textId="77777777" w:rsidR="00F7264C" w:rsidRPr="00562D3C" w:rsidRDefault="00F7264C" w:rsidP="00F7264C">
      <w:pPr>
        <w:rPr>
          <w:rFonts w:eastAsia="Times New Roman"/>
          <w:sz w:val="22"/>
          <w:szCs w:val="22"/>
          <w:lang w:val="cs-CZ" w:eastAsia="en-US"/>
        </w:rPr>
      </w:pPr>
    </w:p>
    <w:p w14:paraId="2FF2F04F" w14:textId="61BF6459"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Výsledný počet </w:t>
      </w:r>
      <w:r w:rsidR="00BC4FE8" w:rsidRPr="00562D3C">
        <w:rPr>
          <w:rFonts w:eastAsia="Times New Roman"/>
          <w:sz w:val="22"/>
          <w:szCs w:val="22"/>
          <w:lang w:val="cs-CZ" w:eastAsia="en-US"/>
        </w:rPr>
        <w:t>trombocytů</w:t>
      </w:r>
      <w:r w:rsidR="00BC4FE8" w:rsidRPr="00562D3C" w:rsidDel="00BC4FE8">
        <w:rPr>
          <w:rFonts w:eastAsia="Times New Roman"/>
          <w:sz w:val="22"/>
          <w:szCs w:val="22"/>
          <w:lang w:val="cs-CZ" w:eastAsia="en-US"/>
        </w:rPr>
        <w:t xml:space="preserve"> </w:t>
      </w:r>
      <w:r w:rsidRPr="00562D3C">
        <w:rPr>
          <w:rFonts w:eastAsia="Times New Roman"/>
          <w:sz w:val="22"/>
          <w:szCs w:val="22"/>
          <w:lang w:val="cs-CZ" w:eastAsia="en-US"/>
        </w:rPr>
        <w:t xml:space="preserve">v rozmezí 50 000 – 400 000/µl, bez záchranné léčby, byl dosažen u významně vyššího počtu pacientů ve skupině léčené eltrombopagem v průběhu 6 měsíců léčby, p &lt; 0,001. 54 % pacientů léčených eltrombopagem a 13 % pacientů léčených placebem dosáhlo tohoto rozmezí odpovědi po 6 týdnech léčby. Podobná odpověď </w:t>
      </w:r>
      <w:r w:rsidR="008965F7" w:rsidRPr="00562D3C">
        <w:rPr>
          <w:rFonts w:eastAsia="Times New Roman"/>
          <w:sz w:val="22"/>
          <w:szCs w:val="22"/>
          <w:lang w:val="cs-CZ" w:eastAsia="en-US"/>
        </w:rPr>
        <w:t>trombocytů</w:t>
      </w:r>
      <w:r w:rsidR="008965F7" w:rsidRPr="00562D3C" w:rsidDel="008965F7">
        <w:rPr>
          <w:rFonts w:eastAsia="Times New Roman"/>
          <w:sz w:val="22"/>
          <w:szCs w:val="22"/>
          <w:lang w:val="cs-CZ" w:eastAsia="en-US"/>
        </w:rPr>
        <w:t xml:space="preserve"> </w:t>
      </w:r>
      <w:r w:rsidRPr="00562D3C">
        <w:rPr>
          <w:rFonts w:eastAsia="Times New Roman"/>
          <w:sz w:val="22"/>
          <w:szCs w:val="22"/>
          <w:lang w:val="cs-CZ" w:eastAsia="en-US"/>
        </w:rPr>
        <w:t>byla udržována v průběhu celé studie, s 52 % a 16 % pacientů reagujícími na léčbu na konci 6měsíční léčebné periody.</w:t>
      </w:r>
    </w:p>
    <w:p w14:paraId="15F9C4E5" w14:textId="77777777" w:rsidR="00F7264C" w:rsidRPr="00562D3C" w:rsidRDefault="00F7264C" w:rsidP="00F7264C">
      <w:pPr>
        <w:rPr>
          <w:rFonts w:eastAsia="Times New Roman"/>
          <w:sz w:val="22"/>
          <w:szCs w:val="22"/>
          <w:lang w:val="cs-CZ" w:eastAsia="en-US"/>
        </w:rPr>
      </w:pPr>
    </w:p>
    <w:p w14:paraId="2A032F87" w14:textId="0679A1FF" w:rsidR="00F7264C" w:rsidRPr="00562D3C" w:rsidRDefault="00F7264C" w:rsidP="00F7264C">
      <w:pPr>
        <w:keepNext/>
        <w:tabs>
          <w:tab w:val="left" w:pos="1134"/>
        </w:tabs>
        <w:rPr>
          <w:rFonts w:eastAsia="Times New Roman"/>
          <w:b/>
          <w:bCs/>
          <w:sz w:val="22"/>
          <w:szCs w:val="22"/>
          <w:lang w:val="cs-CZ" w:eastAsia="en-US"/>
        </w:rPr>
      </w:pPr>
      <w:r w:rsidRPr="00562D3C">
        <w:rPr>
          <w:rFonts w:eastAsia="Times New Roman"/>
          <w:b/>
          <w:bCs/>
          <w:sz w:val="22"/>
          <w:szCs w:val="22"/>
          <w:lang w:val="cs-CZ" w:eastAsia="en-US"/>
        </w:rPr>
        <w:lastRenderedPageBreak/>
        <w:t>Tabulka </w:t>
      </w:r>
      <w:r w:rsidR="00FB76CB" w:rsidRPr="00562D3C">
        <w:rPr>
          <w:rFonts w:eastAsia="Times New Roman"/>
          <w:b/>
          <w:bCs/>
          <w:sz w:val="22"/>
          <w:szCs w:val="22"/>
          <w:lang w:val="cs-CZ" w:eastAsia="en-US"/>
        </w:rPr>
        <w:t>3</w:t>
      </w:r>
      <w:r w:rsidRPr="00562D3C">
        <w:rPr>
          <w:rFonts w:eastAsia="Times New Roman"/>
          <w:b/>
          <w:bCs/>
          <w:sz w:val="22"/>
          <w:szCs w:val="22"/>
          <w:lang w:val="cs-CZ" w:eastAsia="en-US"/>
        </w:rPr>
        <w:tab/>
        <w:t>Sekundární výsledky účinnosti ze studie RAISE</w:t>
      </w:r>
    </w:p>
    <w:p w14:paraId="57431992" w14:textId="77777777" w:rsidR="00F7264C" w:rsidRPr="00562D3C" w:rsidRDefault="00F7264C" w:rsidP="00F7264C">
      <w:pPr>
        <w:keepNext/>
        <w:rPr>
          <w:rFonts w:eastAsia="Times New Roman"/>
          <w:bCs/>
          <w:sz w:val="22"/>
          <w:szCs w:val="22"/>
          <w:lang w:val="cs-CZ"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7"/>
        <w:gridCol w:w="1503"/>
        <w:gridCol w:w="154"/>
        <w:gridCol w:w="1349"/>
      </w:tblGrid>
      <w:tr w:rsidR="00F7264C" w:rsidRPr="00562D3C" w14:paraId="3DB846D1" w14:textId="77777777" w:rsidTr="00686A6D">
        <w:trPr>
          <w:cantSplit/>
        </w:trPr>
        <w:tc>
          <w:tcPr>
            <w:tcW w:w="3342" w:type="pct"/>
            <w:vAlign w:val="bottom"/>
          </w:tcPr>
          <w:p w14:paraId="4438D37A" w14:textId="77777777" w:rsidR="00F7264C" w:rsidRPr="00562D3C" w:rsidRDefault="00F7264C" w:rsidP="00F7264C">
            <w:pPr>
              <w:keepNext/>
              <w:ind w:left="567" w:hanging="567"/>
              <w:rPr>
                <w:rFonts w:eastAsia="Times New Roman"/>
                <w:sz w:val="22"/>
                <w:szCs w:val="22"/>
                <w:lang w:val="cs-CZ" w:eastAsia="en-US"/>
              </w:rPr>
            </w:pPr>
          </w:p>
        </w:tc>
        <w:tc>
          <w:tcPr>
            <w:tcW w:w="914" w:type="pct"/>
            <w:gridSpan w:val="2"/>
          </w:tcPr>
          <w:p w14:paraId="5315B634" w14:textId="77777777" w:rsidR="00F7264C" w:rsidRPr="00562D3C" w:rsidRDefault="00F7264C" w:rsidP="00F7264C">
            <w:pPr>
              <w:keepNext/>
              <w:ind w:left="567" w:hanging="567"/>
              <w:jc w:val="center"/>
              <w:rPr>
                <w:rFonts w:eastAsia="Times New Roman"/>
                <w:bCs/>
                <w:sz w:val="22"/>
                <w:szCs w:val="22"/>
                <w:lang w:val="cs-CZ" w:eastAsia="en-US"/>
              </w:rPr>
            </w:pPr>
            <w:r w:rsidRPr="00562D3C">
              <w:rPr>
                <w:rFonts w:eastAsia="Times New Roman"/>
                <w:bCs/>
                <w:sz w:val="22"/>
                <w:szCs w:val="22"/>
                <w:lang w:val="cs-CZ" w:eastAsia="en-US"/>
              </w:rPr>
              <w:t>Eltrombopag</w:t>
            </w:r>
          </w:p>
          <w:p w14:paraId="02FBBC4A" w14:textId="03486A30" w:rsidR="00F7264C" w:rsidRPr="00562D3C" w:rsidRDefault="00E4014D" w:rsidP="00F7264C">
            <w:pPr>
              <w:keepNext/>
              <w:ind w:left="567" w:hanging="567"/>
              <w:jc w:val="center"/>
              <w:rPr>
                <w:rFonts w:eastAsia="Times New Roman"/>
                <w:bCs/>
                <w:sz w:val="22"/>
                <w:szCs w:val="22"/>
                <w:lang w:val="cs-CZ" w:eastAsia="en-US"/>
              </w:rPr>
            </w:pPr>
            <w:r w:rsidRPr="00562D3C">
              <w:rPr>
                <w:rFonts w:eastAsia="Times New Roman"/>
                <w:bCs/>
                <w:sz w:val="22"/>
                <w:szCs w:val="22"/>
                <w:lang w:val="cs-CZ" w:eastAsia="en-US"/>
              </w:rPr>
              <w:t xml:space="preserve">n </w:t>
            </w:r>
            <w:r w:rsidR="00F7264C" w:rsidRPr="00562D3C">
              <w:rPr>
                <w:rFonts w:eastAsia="Times New Roman"/>
                <w:bCs/>
                <w:sz w:val="22"/>
                <w:szCs w:val="22"/>
                <w:lang w:val="cs-CZ" w:eastAsia="en-US"/>
              </w:rPr>
              <w:t>= 135</w:t>
            </w:r>
          </w:p>
        </w:tc>
        <w:tc>
          <w:tcPr>
            <w:tcW w:w="744" w:type="pct"/>
            <w:vAlign w:val="bottom"/>
          </w:tcPr>
          <w:p w14:paraId="0E731CBB" w14:textId="77777777" w:rsidR="00F7264C" w:rsidRPr="00562D3C" w:rsidRDefault="00F7264C" w:rsidP="00F7264C">
            <w:pPr>
              <w:keepNext/>
              <w:ind w:left="567" w:hanging="567"/>
              <w:jc w:val="center"/>
              <w:rPr>
                <w:rFonts w:eastAsia="Times New Roman"/>
                <w:bCs/>
                <w:sz w:val="22"/>
                <w:szCs w:val="22"/>
                <w:lang w:val="cs-CZ" w:eastAsia="en-US"/>
              </w:rPr>
            </w:pPr>
            <w:r w:rsidRPr="00562D3C">
              <w:rPr>
                <w:rFonts w:eastAsia="Times New Roman"/>
                <w:bCs/>
                <w:sz w:val="22"/>
                <w:szCs w:val="22"/>
                <w:lang w:val="cs-CZ" w:eastAsia="en-US"/>
              </w:rPr>
              <w:t>Placebo</w:t>
            </w:r>
          </w:p>
          <w:p w14:paraId="7121EE1A" w14:textId="0C1E6FE8" w:rsidR="00F7264C" w:rsidRPr="00562D3C" w:rsidRDefault="00E4014D" w:rsidP="00F7264C">
            <w:pPr>
              <w:keepNext/>
              <w:ind w:left="567" w:hanging="567"/>
              <w:jc w:val="center"/>
              <w:rPr>
                <w:rFonts w:eastAsia="Times New Roman"/>
                <w:bCs/>
                <w:sz w:val="22"/>
                <w:szCs w:val="22"/>
                <w:lang w:val="cs-CZ" w:eastAsia="en-US"/>
              </w:rPr>
            </w:pPr>
            <w:r w:rsidRPr="00562D3C">
              <w:rPr>
                <w:rFonts w:eastAsia="Times New Roman"/>
                <w:bCs/>
                <w:sz w:val="22"/>
                <w:szCs w:val="22"/>
                <w:lang w:val="cs-CZ" w:eastAsia="en-US"/>
              </w:rPr>
              <w:t xml:space="preserve">n </w:t>
            </w:r>
            <w:r w:rsidR="00F7264C" w:rsidRPr="00562D3C">
              <w:rPr>
                <w:rFonts w:eastAsia="Times New Roman"/>
                <w:bCs/>
                <w:sz w:val="22"/>
                <w:szCs w:val="22"/>
                <w:lang w:val="cs-CZ" w:eastAsia="en-US"/>
              </w:rPr>
              <w:t>= 62</w:t>
            </w:r>
          </w:p>
        </w:tc>
      </w:tr>
      <w:tr w:rsidR="00F7264C" w:rsidRPr="00562D3C" w14:paraId="45A3F27A" w14:textId="77777777" w:rsidTr="00686A6D">
        <w:trPr>
          <w:cantSplit/>
        </w:trPr>
        <w:tc>
          <w:tcPr>
            <w:tcW w:w="5000" w:type="pct"/>
            <w:gridSpan w:val="4"/>
          </w:tcPr>
          <w:p w14:paraId="6181A501" w14:textId="77777777" w:rsidR="00F7264C" w:rsidRPr="00562D3C" w:rsidRDefault="00F7264C" w:rsidP="00F7264C">
            <w:pPr>
              <w:keepNext/>
              <w:ind w:left="567" w:hanging="567"/>
              <w:rPr>
                <w:rFonts w:eastAsia="Times New Roman"/>
                <w:sz w:val="22"/>
                <w:szCs w:val="22"/>
                <w:lang w:val="cs-CZ" w:eastAsia="en-US"/>
              </w:rPr>
            </w:pPr>
            <w:r w:rsidRPr="00562D3C">
              <w:rPr>
                <w:rFonts w:eastAsia="Times New Roman"/>
                <w:bCs/>
                <w:sz w:val="22"/>
                <w:szCs w:val="22"/>
                <w:lang w:val="cs-CZ" w:eastAsia="en-US"/>
              </w:rPr>
              <w:t>Klíčové sekundární cíle</w:t>
            </w:r>
          </w:p>
        </w:tc>
      </w:tr>
      <w:tr w:rsidR="00F7264C" w:rsidRPr="00562D3C" w14:paraId="0266736E" w14:textId="77777777" w:rsidTr="00686A6D">
        <w:trPr>
          <w:cantSplit/>
          <w:trHeight w:val="535"/>
        </w:trPr>
        <w:tc>
          <w:tcPr>
            <w:tcW w:w="3342" w:type="pct"/>
          </w:tcPr>
          <w:p w14:paraId="3D9A075D" w14:textId="06B7E12B" w:rsidR="00F7264C" w:rsidRPr="00562D3C" w:rsidRDefault="00F7264C" w:rsidP="00F7264C">
            <w:pPr>
              <w:keepNext/>
              <w:rPr>
                <w:rFonts w:eastAsia="Times New Roman"/>
                <w:sz w:val="22"/>
                <w:szCs w:val="22"/>
                <w:lang w:val="cs-CZ" w:eastAsia="en-US"/>
              </w:rPr>
            </w:pPr>
            <w:r w:rsidRPr="00562D3C">
              <w:rPr>
                <w:rFonts w:eastAsia="Times New Roman"/>
                <w:sz w:val="22"/>
                <w:szCs w:val="22"/>
                <w:lang w:val="cs-CZ" w:eastAsia="en-US"/>
              </w:rPr>
              <w:t xml:space="preserve">Souhrnný počet týdnů s počtem </w:t>
            </w:r>
            <w:r w:rsidR="008965F7" w:rsidRPr="00562D3C">
              <w:rPr>
                <w:rFonts w:eastAsia="Times New Roman"/>
                <w:sz w:val="22"/>
                <w:szCs w:val="22"/>
                <w:lang w:val="cs-CZ" w:eastAsia="en-US"/>
              </w:rPr>
              <w:t>trombocytů</w:t>
            </w:r>
            <w:r w:rsidR="008965F7" w:rsidRPr="00562D3C" w:rsidDel="008965F7">
              <w:rPr>
                <w:rFonts w:eastAsia="Times New Roman"/>
                <w:sz w:val="22"/>
                <w:szCs w:val="22"/>
                <w:lang w:val="cs-CZ" w:eastAsia="en-US"/>
              </w:rPr>
              <w:t xml:space="preserve"> </w:t>
            </w:r>
            <w:r w:rsidRPr="00562D3C">
              <w:rPr>
                <w:rFonts w:eastAsia="Times New Roman"/>
                <w:sz w:val="22"/>
                <w:szCs w:val="22"/>
                <w:lang w:val="cs-CZ" w:eastAsia="en-US"/>
              </w:rPr>
              <w:sym w:font="Symbol" w:char="F0B3"/>
            </w:r>
            <w:r w:rsidRPr="00562D3C">
              <w:rPr>
                <w:rFonts w:eastAsia="Times New Roman"/>
                <w:sz w:val="22"/>
                <w:szCs w:val="22"/>
                <w:lang w:val="cs-CZ" w:eastAsia="en-US"/>
              </w:rPr>
              <w:t xml:space="preserve"> 50 000 – 400 000/µl, Průměr (SD)</w:t>
            </w:r>
          </w:p>
        </w:tc>
        <w:tc>
          <w:tcPr>
            <w:tcW w:w="829" w:type="pct"/>
            <w:vAlign w:val="center"/>
          </w:tcPr>
          <w:p w14:paraId="59195AD8"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11,3 (9,46)</w:t>
            </w:r>
          </w:p>
        </w:tc>
        <w:tc>
          <w:tcPr>
            <w:tcW w:w="829" w:type="pct"/>
            <w:gridSpan w:val="2"/>
            <w:vAlign w:val="center"/>
          </w:tcPr>
          <w:p w14:paraId="3CBEE510"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2,4 (5,95)</w:t>
            </w:r>
          </w:p>
        </w:tc>
      </w:tr>
      <w:tr w:rsidR="00F7264C" w:rsidRPr="00562D3C" w14:paraId="7EA78B94" w14:textId="77777777" w:rsidTr="00686A6D">
        <w:trPr>
          <w:cantSplit/>
          <w:trHeight w:val="398"/>
        </w:trPr>
        <w:tc>
          <w:tcPr>
            <w:tcW w:w="3342" w:type="pct"/>
            <w:vMerge w:val="restart"/>
          </w:tcPr>
          <w:p w14:paraId="2F66E38E" w14:textId="6F320060" w:rsidR="00F7264C" w:rsidRPr="00562D3C" w:rsidRDefault="00F7264C" w:rsidP="00F7264C">
            <w:pPr>
              <w:keepNext/>
              <w:rPr>
                <w:rFonts w:eastAsia="Times New Roman"/>
                <w:color w:val="000000"/>
                <w:sz w:val="22"/>
                <w:szCs w:val="22"/>
                <w:lang w:val="cs-CZ" w:eastAsia="en-US"/>
              </w:rPr>
            </w:pPr>
            <w:r w:rsidRPr="00562D3C">
              <w:rPr>
                <w:rFonts w:eastAsia="Times New Roman"/>
                <w:color w:val="000000"/>
                <w:sz w:val="22"/>
                <w:szCs w:val="22"/>
                <w:lang w:val="cs-CZ" w:eastAsia="en-US"/>
              </w:rPr>
              <w:t>Pacienti s ≥ 75% hodnotami v cílovém rozmezí (50 000 až 400 000/</w:t>
            </w:r>
            <w:r w:rsidRPr="00562D3C">
              <w:rPr>
                <w:rFonts w:eastAsia="Times New Roman"/>
                <w:color w:val="000000"/>
                <w:sz w:val="22"/>
                <w:szCs w:val="22"/>
                <w:lang w:val="cs-CZ" w:eastAsia="en-US"/>
              </w:rPr>
              <w:sym w:font="Symbol" w:char="F06D"/>
            </w:r>
            <w:r w:rsidRPr="00562D3C">
              <w:rPr>
                <w:rFonts w:eastAsia="Times New Roman"/>
                <w:color w:val="000000"/>
                <w:sz w:val="22"/>
                <w:szCs w:val="22"/>
                <w:lang w:val="cs-CZ" w:eastAsia="en-US"/>
              </w:rPr>
              <w:t>l), n (%)</w:t>
            </w:r>
          </w:p>
          <w:p w14:paraId="193498F4" w14:textId="77777777" w:rsidR="00F7264C" w:rsidRPr="00562D3C" w:rsidRDefault="00F7264C" w:rsidP="00F7264C">
            <w:pPr>
              <w:keepNext/>
              <w:ind w:left="567"/>
              <w:rPr>
                <w:rFonts w:eastAsia="Times New Roman"/>
                <w:sz w:val="22"/>
                <w:szCs w:val="22"/>
                <w:lang w:val="cs-CZ" w:eastAsia="en-US"/>
              </w:rPr>
            </w:pPr>
            <w:r w:rsidRPr="00562D3C">
              <w:rPr>
                <w:rFonts w:eastAsia="Times New Roman"/>
                <w:i/>
                <w:iCs/>
                <w:sz w:val="22"/>
                <w:szCs w:val="22"/>
                <w:lang w:val="cs-CZ" w:eastAsia="en-US"/>
              </w:rPr>
              <w:t>p-</w:t>
            </w:r>
            <w:r w:rsidRPr="00562D3C">
              <w:rPr>
                <w:rFonts w:eastAsia="Times New Roman"/>
                <w:sz w:val="22"/>
                <w:szCs w:val="22"/>
                <w:lang w:val="cs-CZ" w:eastAsia="en-US"/>
              </w:rPr>
              <w:t>hodnota</w:t>
            </w:r>
            <w:r w:rsidRPr="00562D3C">
              <w:rPr>
                <w:rFonts w:eastAsia="Times New Roman"/>
                <w:sz w:val="22"/>
                <w:szCs w:val="22"/>
                <w:vertAlign w:val="superscript"/>
                <w:lang w:val="cs-CZ" w:eastAsia="en-US"/>
              </w:rPr>
              <w:t xml:space="preserve"> a</w:t>
            </w:r>
          </w:p>
        </w:tc>
        <w:tc>
          <w:tcPr>
            <w:tcW w:w="829" w:type="pct"/>
            <w:vAlign w:val="center"/>
          </w:tcPr>
          <w:p w14:paraId="11DC955F"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color w:val="000000"/>
                <w:sz w:val="22"/>
                <w:szCs w:val="22"/>
                <w:lang w:val="cs-CZ" w:eastAsia="en-US"/>
              </w:rPr>
              <w:t>51 (38)</w:t>
            </w:r>
          </w:p>
        </w:tc>
        <w:tc>
          <w:tcPr>
            <w:tcW w:w="829" w:type="pct"/>
            <w:gridSpan w:val="2"/>
            <w:vAlign w:val="center"/>
          </w:tcPr>
          <w:p w14:paraId="565B10FD"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color w:val="000000"/>
                <w:sz w:val="22"/>
                <w:szCs w:val="22"/>
                <w:lang w:val="cs-CZ" w:eastAsia="en-US"/>
              </w:rPr>
              <w:t>4 (7)</w:t>
            </w:r>
          </w:p>
        </w:tc>
      </w:tr>
      <w:tr w:rsidR="00F7264C" w:rsidRPr="00562D3C" w14:paraId="1AA5D832" w14:textId="77777777" w:rsidTr="00686A6D">
        <w:trPr>
          <w:cantSplit/>
          <w:trHeight w:val="397"/>
        </w:trPr>
        <w:tc>
          <w:tcPr>
            <w:tcW w:w="3342" w:type="pct"/>
            <w:vMerge/>
          </w:tcPr>
          <w:p w14:paraId="7CA2AC84" w14:textId="77777777" w:rsidR="00F7264C" w:rsidRPr="00562D3C" w:rsidRDefault="00F7264C" w:rsidP="00F7264C">
            <w:pPr>
              <w:keepNext/>
              <w:ind w:left="567" w:hanging="567"/>
              <w:rPr>
                <w:rFonts w:eastAsia="Times New Roman"/>
                <w:color w:val="000000"/>
                <w:sz w:val="22"/>
                <w:szCs w:val="22"/>
                <w:lang w:val="cs-CZ" w:eastAsia="en-US"/>
              </w:rPr>
            </w:pPr>
          </w:p>
        </w:tc>
        <w:tc>
          <w:tcPr>
            <w:tcW w:w="1658" w:type="pct"/>
            <w:gridSpan w:val="3"/>
            <w:vAlign w:val="center"/>
          </w:tcPr>
          <w:p w14:paraId="07C1389F" w14:textId="744EFE40" w:rsidR="00F7264C" w:rsidRPr="00562D3C" w:rsidRDefault="00F7264C" w:rsidP="00F7264C">
            <w:pPr>
              <w:keepNext/>
              <w:ind w:left="567" w:hanging="567"/>
              <w:jc w:val="center"/>
              <w:rPr>
                <w:rFonts w:eastAsia="Times New Roman"/>
                <w:color w:val="000000"/>
                <w:sz w:val="22"/>
                <w:szCs w:val="22"/>
                <w:lang w:val="cs-CZ" w:eastAsia="en-US"/>
              </w:rPr>
            </w:pPr>
            <w:r w:rsidRPr="00562D3C">
              <w:rPr>
                <w:rFonts w:eastAsia="Times New Roman"/>
                <w:color w:val="000000"/>
                <w:sz w:val="22"/>
                <w:szCs w:val="22"/>
                <w:lang w:val="cs-CZ" w:eastAsia="en-US"/>
              </w:rPr>
              <w:t>&lt; 0,001</w:t>
            </w:r>
          </w:p>
        </w:tc>
      </w:tr>
      <w:tr w:rsidR="00F7264C" w:rsidRPr="00562D3C" w14:paraId="6DA205CF" w14:textId="77777777" w:rsidTr="00686A6D">
        <w:trPr>
          <w:cantSplit/>
        </w:trPr>
        <w:tc>
          <w:tcPr>
            <w:tcW w:w="3342" w:type="pct"/>
            <w:tcBorders>
              <w:bottom w:val="nil"/>
            </w:tcBorders>
          </w:tcPr>
          <w:p w14:paraId="6763C4FD" w14:textId="3A42071B" w:rsidR="00F7264C" w:rsidRPr="00562D3C" w:rsidRDefault="00F7264C" w:rsidP="00F7264C">
            <w:pPr>
              <w:keepNext/>
              <w:rPr>
                <w:rFonts w:eastAsia="Times New Roman"/>
                <w:sz w:val="22"/>
                <w:szCs w:val="22"/>
                <w:lang w:val="cs-CZ" w:eastAsia="en-US"/>
              </w:rPr>
            </w:pPr>
            <w:r w:rsidRPr="00562D3C">
              <w:rPr>
                <w:rFonts w:eastAsia="Times New Roman"/>
                <w:sz w:val="22"/>
                <w:szCs w:val="22"/>
                <w:lang w:val="cs-CZ" w:eastAsia="en-US"/>
              </w:rPr>
              <w:t>Pacienti s krvácením (WHO stupně 1–4) kdykoli v průběhu 6 měsíců, n (%)</w:t>
            </w:r>
          </w:p>
        </w:tc>
        <w:tc>
          <w:tcPr>
            <w:tcW w:w="829" w:type="pct"/>
            <w:vAlign w:val="center"/>
          </w:tcPr>
          <w:p w14:paraId="7988FB0B"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106 (79)</w:t>
            </w:r>
          </w:p>
        </w:tc>
        <w:tc>
          <w:tcPr>
            <w:tcW w:w="829" w:type="pct"/>
            <w:gridSpan w:val="2"/>
            <w:vAlign w:val="center"/>
          </w:tcPr>
          <w:p w14:paraId="1713CCBC"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56 (93)</w:t>
            </w:r>
          </w:p>
        </w:tc>
      </w:tr>
      <w:tr w:rsidR="00F7264C" w:rsidRPr="00562D3C" w14:paraId="0D2DD1B7" w14:textId="77777777" w:rsidTr="00686A6D">
        <w:trPr>
          <w:cantSplit/>
          <w:trHeight w:val="390"/>
        </w:trPr>
        <w:tc>
          <w:tcPr>
            <w:tcW w:w="3342" w:type="pct"/>
            <w:tcBorders>
              <w:top w:val="nil"/>
            </w:tcBorders>
          </w:tcPr>
          <w:p w14:paraId="7BC5DB45" w14:textId="77777777" w:rsidR="00F7264C" w:rsidRPr="00562D3C" w:rsidRDefault="00F7264C" w:rsidP="00F7264C">
            <w:pPr>
              <w:keepNext/>
              <w:ind w:firstLine="709"/>
              <w:rPr>
                <w:rFonts w:eastAsia="Times New Roman"/>
                <w:sz w:val="22"/>
                <w:szCs w:val="22"/>
                <w:lang w:val="cs-CZ" w:eastAsia="en-US"/>
              </w:rPr>
            </w:pPr>
            <w:r w:rsidRPr="00562D3C">
              <w:rPr>
                <w:rFonts w:eastAsia="Times New Roman"/>
                <w:i/>
                <w:iCs/>
                <w:sz w:val="22"/>
                <w:szCs w:val="22"/>
                <w:lang w:val="cs-CZ" w:eastAsia="en-US"/>
              </w:rPr>
              <w:t>p-</w:t>
            </w:r>
            <w:r w:rsidRPr="00562D3C">
              <w:rPr>
                <w:rFonts w:eastAsia="Times New Roman"/>
                <w:sz w:val="22"/>
                <w:szCs w:val="22"/>
                <w:lang w:val="cs-CZ" w:eastAsia="en-US"/>
              </w:rPr>
              <w:t>hodnota</w:t>
            </w:r>
            <w:r w:rsidRPr="00562D3C">
              <w:rPr>
                <w:rFonts w:eastAsia="Times New Roman"/>
                <w:sz w:val="22"/>
                <w:szCs w:val="22"/>
                <w:vertAlign w:val="superscript"/>
                <w:lang w:val="cs-CZ" w:eastAsia="en-US"/>
              </w:rPr>
              <w:t xml:space="preserve"> a</w:t>
            </w:r>
          </w:p>
        </w:tc>
        <w:tc>
          <w:tcPr>
            <w:tcW w:w="1658" w:type="pct"/>
            <w:gridSpan w:val="3"/>
          </w:tcPr>
          <w:p w14:paraId="7079D6AE"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0,012</w:t>
            </w:r>
          </w:p>
        </w:tc>
      </w:tr>
      <w:tr w:rsidR="00F7264C" w:rsidRPr="00562D3C" w14:paraId="420D99EA" w14:textId="77777777" w:rsidTr="00686A6D">
        <w:trPr>
          <w:cantSplit/>
        </w:trPr>
        <w:tc>
          <w:tcPr>
            <w:tcW w:w="3342" w:type="pct"/>
          </w:tcPr>
          <w:p w14:paraId="31D320BD" w14:textId="54FAB245" w:rsidR="00F7264C" w:rsidRPr="00562D3C" w:rsidRDefault="00F7264C" w:rsidP="00F7264C">
            <w:pPr>
              <w:keepNext/>
              <w:rPr>
                <w:rFonts w:eastAsia="Times New Roman"/>
                <w:sz w:val="22"/>
                <w:szCs w:val="22"/>
                <w:lang w:val="cs-CZ" w:eastAsia="en-US"/>
              </w:rPr>
            </w:pPr>
            <w:r w:rsidRPr="00562D3C">
              <w:rPr>
                <w:rFonts w:eastAsia="Times New Roman"/>
                <w:sz w:val="22"/>
                <w:szCs w:val="22"/>
                <w:lang w:val="cs-CZ" w:eastAsia="en-US"/>
              </w:rPr>
              <w:t>Pacienti s krvácením (WHO stupně 2–4) kdykoli v průběhu 6 měsíců, n (%)</w:t>
            </w:r>
          </w:p>
        </w:tc>
        <w:tc>
          <w:tcPr>
            <w:tcW w:w="829" w:type="pct"/>
            <w:vAlign w:val="center"/>
          </w:tcPr>
          <w:p w14:paraId="0B9BC28A"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44 (33)</w:t>
            </w:r>
          </w:p>
        </w:tc>
        <w:tc>
          <w:tcPr>
            <w:tcW w:w="829" w:type="pct"/>
            <w:gridSpan w:val="2"/>
            <w:vAlign w:val="center"/>
          </w:tcPr>
          <w:p w14:paraId="7182CD5F"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32 (53)</w:t>
            </w:r>
          </w:p>
        </w:tc>
      </w:tr>
      <w:tr w:rsidR="00F7264C" w:rsidRPr="00562D3C" w14:paraId="68A584F2" w14:textId="77777777" w:rsidTr="00686A6D">
        <w:trPr>
          <w:cantSplit/>
        </w:trPr>
        <w:tc>
          <w:tcPr>
            <w:tcW w:w="3342" w:type="pct"/>
          </w:tcPr>
          <w:p w14:paraId="1ED68F22" w14:textId="77777777" w:rsidR="00F7264C" w:rsidRPr="00562D3C" w:rsidRDefault="00F7264C" w:rsidP="00F7264C">
            <w:pPr>
              <w:keepNext/>
              <w:ind w:left="567" w:hanging="567"/>
              <w:rPr>
                <w:rFonts w:eastAsia="Times New Roman"/>
                <w:sz w:val="22"/>
                <w:szCs w:val="22"/>
                <w:lang w:val="cs-CZ" w:eastAsia="en-US"/>
              </w:rPr>
            </w:pPr>
            <w:r w:rsidRPr="00562D3C">
              <w:rPr>
                <w:rFonts w:eastAsia="Times New Roman"/>
                <w:sz w:val="22"/>
                <w:szCs w:val="22"/>
                <w:lang w:val="cs-CZ" w:eastAsia="en-US"/>
              </w:rPr>
              <w:tab/>
            </w:r>
            <w:r w:rsidRPr="00562D3C">
              <w:rPr>
                <w:rFonts w:eastAsia="Times New Roman"/>
                <w:i/>
                <w:iCs/>
                <w:sz w:val="22"/>
                <w:szCs w:val="22"/>
                <w:lang w:val="cs-CZ" w:eastAsia="en-US"/>
              </w:rPr>
              <w:t>p-</w:t>
            </w:r>
            <w:r w:rsidRPr="00562D3C">
              <w:rPr>
                <w:rFonts w:eastAsia="Times New Roman"/>
                <w:sz w:val="22"/>
                <w:szCs w:val="22"/>
                <w:lang w:val="cs-CZ" w:eastAsia="en-US"/>
              </w:rPr>
              <w:t>hodnota</w:t>
            </w:r>
            <w:r w:rsidRPr="00562D3C">
              <w:rPr>
                <w:rFonts w:eastAsia="Times New Roman"/>
                <w:sz w:val="22"/>
                <w:szCs w:val="22"/>
                <w:vertAlign w:val="superscript"/>
                <w:lang w:val="cs-CZ" w:eastAsia="en-US"/>
              </w:rPr>
              <w:t xml:space="preserve"> a</w:t>
            </w:r>
          </w:p>
        </w:tc>
        <w:tc>
          <w:tcPr>
            <w:tcW w:w="1658" w:type="pct"/>
            <w:gridSpan w:val="3"/>
            <w:vAlign w:val="center"/>
          </w:tcPr>
          <w:p w14:paraId="283DDF20"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0,002</w:t>
            </w:r>
          </w:p>
        </w:tc>
      </w:tr>
      <w:tr w:rsidR="00F7264C" w:rsidRPr="00562D3C" w14:paraId="10FA6D86" w14:textId="77777777" w:rsidTr="00686A6D">
        <w:trPr>
          <w:cantSplit/>
          <w:trHeight w:val="213"/>
        </w:trPr>
        <w:tc>
          <w:tcPr>
            <w:tcW w:w="3342" w:type="pct"/>
            <w:vMerge w:val="restart"/>
          </w:tcPr>
          <w:p w14:paraId="30EA2C34" w14:textId="77777777" w:rsidR="00F7264C" w:rsidRPr="00562D3C" w:rsidRDefault="00F7264C" w:rsidP="00F7264C">
            <w:pPr>
              <w:keepNext/>
              <w:ind w:left="567" w:hanging="567"/>
              <w:rPr>
                <w:rFonts w:eastAsia="Times New Roman"/>
                <w:sz w:val="22"/>
                <w:szCs w:val="22"/>
                <w:lang w:val="cs-CZ" w:eastAsia="en-US"/>
              </w:rPr>
            </w:pPr>
            <w:r w:rsidRPr="00562D3C">
              <w:rPr>
                <w:rFonts w:eastAsia="Times New Roman"/>
                <w:sz w:val="22"/>
                <w:szCs w:val="22"/>
                <w:lang w:val="cs-CZ" w:eastAsia="en-US"/>
              </w:rPr>
              <w:t>Nutnost záchranné terapie, n (%)</w:t>
            </w:r>
          </w:p>
          <w:p w14:paraId="22AE9D23" w14:textId="77777777" w:rsidR="00F7264C" w:rsidRPr="00562D3C" w:rsidRDefault="00F7264C" w:rsidP="00F7264C">
            <w:pPr>
              <w:keepNext/>
              <w:ind w:left="567" w:hanging="567"/>
              <w:rPr>
                <w:rFonts w:eastAsia="Times New Roman"/>
                <w:sz w:val="22"/>
                <w:szCs w:val="22"/>
                <w:lang w:val="cs-CZ" w:eastAsia="en-US"/>
              </w:rPr>
            </w:pPr>
            <w:r w:rsidRPr="00562D3C">
              <w:rPr>
                <w:rFonts w:eastAsia="Times New Roman"/>
                <w:sz w:val="22"/>
                <w:szCs w:val="22"/>
                <w:lang w:val="cs-CZ" w:eastAsia="en-US"/>
              </w:rPr>
              <w:tab/>
            </w:r>
            <w:r w:rsidRPr="00562D3C">
              <w:rPr>
                <w:rFonts w:eastAsia="Times New Roman"/>
                <w:i/>
                <w:iCs/>
                <w:sz w:val="22"/>
                <w:szCs w:val="22"/>
                <w:lang w:val="cs-CZ" w:eastAsia="en-US"/>
              </w:rPr>
              <w:t>p-</w:t>
            </w:r>
            <w:r w:rsidRPr="00562D3C">
              <w:rPr>
                <w:rFonts w:eastAsia="Times New Roman"/>
                <w:sz w:val="22"/>
                <w:szCs w:val="22"/>
                <w:lang w:val="cs-CZ" w:eastAsia="en-US"/>
              </w:rPr>
              <w:t>hodnota</w:t>
            </w:r>
            <w:r w:rsidRPr="00562D3C">
              <w:rPr>
                <w:rFonts w:eastAsia="Times New Roman"/>
                <w:sz w:val="22"/>
                <w:szCs w:val="22"/>
                <w:vertAlign w:val="superscript"/>
                <w:lang w:val="cs-CZ" w:eastAsia="en-US"/>
              </w:rPr>
              <w:t xml:space="preserve"> a</w:t>
            </w:r>
          </w:p>
        </w:tc>
        <w:tc>
          <w:tcPr>
            <w:tcW w:w="829" w:type="pct"/>
            <w:vAlign w:val="center"/>
          </w:tcPr>
          <w:p w14:paraId="1FCEFDD1"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24 (18)</w:t>
            </w:r>
          </w:p>
        </w:tc>
        <w:tc>
          <w:tcPr>
            <w:tcW w:w="829" w:type="pct"/>
            <w:gridSpan w:val="2"/>
            <w:vAlign w:val="center"/>
          </w:tcPr>
          <w:p w14:paraId="62EBF3F2"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25 (40)</w:t>
            </w:r>
          </w:p>
        </w:tc>
      </w:tr>
      <w:tr w:rsidR="00F7264C" w:rsidRPr="00562D3C" w14:paraId="62BBA317" w14:textId="77777777" w:rsidTr="00686A6D">
        <w:trPr>
          <w:cantSplit/>
          <w:trHeight w:val="246"/>
        </w:trPr>
        <w:tc>
          <w:tcPr>
            <w:tcW w:w="3342" w:type="pct"/>
            <w:vMerge/>
          </w:tcPr>
          <w:p w14:paraId="724862A7" w14:textId="77777777" w:rsidR="00F7264C" w:rsidRPr="00562D3C" w:rsidRDefault="00F7264C" w:rsidP="00F7264C">
            <w:pPr>
              <w:keepNext/>
              <w:ind w:left="567" w:hanging="567"/>
              <w:rPr>
                <w:rFonts w:eastAsia="Times New Roman"/>
                <w:sz w:val="22"/>
                <w:szCs w:val="22"/>
                <w:lang w:val="cs-CZ" w:eastAsia="en-US"/>
              </w:rPr>
            </w:pPr>
          </w:p>
        </w:tc>
        <w:tc>
          <w:tcPr>
            <w:tcW w:w="1658" w:type="pct"/>
            <w:gridSpan w:val="3"/>
            <w:vAlign w:val="center"/>
          </w:tcPr>
          <w:p w14:paraId="5DFD8A9D"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0,001</w:t>
            </w:r>
          </w:p>
        </w:tc>
      </w:tr>
      <w:tr w:rsidR="00F7264C" w:rsidRPr="00562D3C" w14:paraId="1B3C083E" w14:textId="77777777" w:rsidTr="00686A6D">
        <w:trPr>
          <w:cantSplit/>
          <w:trHeight w:val="189"/>
        </w:trPr>
        <w:tc>
          <w:tcPr>
            <w:tcW w:w="3342" w:type="pct"/>
          </w:tcPr>
          <w:p w14:paraId="536CA570" w14:textId="77777777" w:rsidR="00F7264C" w:rsidRPr="00562D3C" w:rsidRDefault="00F7264C" w:rsidP="00F7264C">
            <w:pPr>
              <w:keepNext/>
              <w:ind w:left="567" w:hanging="567"/>
              <w:rPr>
                <w:rFonts w:eastAsia="Times New Roman"/>
                <w:sz w:val="22"/>
                <w:szCs w:val="22"/>
                <w:lang w:val="cs-CZ" w:eastAsia="en-US"/>
              </w:rPr>
            </w:pPr>
            <w:r w:rsidRPr="00562D3C">
              <w:rPr>
                <w:rFonts w:eastAsia="Times New Roman"/>
                <w:sz w:val="22"/>
                <w:szCs w:val="22"/>
                <w:lang w:val="cs-CZ" w:eastAsia="en-US"/>
              </w:rPr>
              <w:t>Pacienti s ITP terapií na počátku studie (n)</w:t>
            </w:r>
          </w:p>
        </w:tc>
        <w:tc>
          <w:tcPr>
            <w:tcW w:w="829" w:type="pct"/>
            <w:vAlign w:val="center"/>
          </w:tcPr>
          <w:p w14:paraId="0A138BBD"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63</w:t>
            </w:r>
          </w:p>
        </w:tc>
        <w:tc>
          <w:tcPr>
            <w:tcW w:w="829" w:type="pct"/>
            <w:gridSpan w:val="2"/>
            <w:vAlign w:val="center"/>
          </w:tcPr>
          <w:p w14:paraId="2AE4812B"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31</w:t>
            </w:r>
          </w:p>
        </w:tc>
      </w:tr>
      <w:tr w:rsidR="00F7264C" w:rsidRPr="00562D3C" w14:paraId="1C33B07B" w14:textId="77777777" w:rsidTr="00686A6D">
        <w:trPr>
          <w:cantSplit/>
          <w:trHeight w:val="213"/>
        </w:trPr>
        <w:tc>
          <w:tcPr>
            <w:tcW w:w="3342" w:type="pct"/>
            <w:vMerge w:val="restart"/>
          </w:tcPr>
          <w:p w14:paraId="69150026" w14:textId="77777777" w:rsidR="00F7264C" w:rsidRPr="00562D3C" w:rsidRDefault="00F7264C" w:rsidP="00F7264C">
            <w:pPr>
              <w:keepNext/>
              <w:ind w:left="567"/>
              <w:rPr>
                <w:rFonts w:eastAsia="Times New Roman"/>
                <w:sz w:val="22"/>
                <w:szCs w:val="22"/>
                <w:lang w:val="cs-CZ"/>
              </w:rPr>
            </w:pPr>
            <w:r w:rsidRPr="00562D3C">
              <w:rPr>
                <w:rFonts w:eastAsia="Times New Roman"/>
                <w:sz w:val="22"/>
                <w:szCs w:val="22"/>
                <w:lang w:val="cs-CZ"/>
              </w:rPr>
              <w:t>Pacienti, kteří se pokusili snížit nebo přerušit původní terapii, n (%)</w:t>
            </w:r>
            <w:r w:rsidRPr="00562D3C">
              <w:rPr>
                <w:rFonts w:eastAsia="Times New Roman"/>
                <w:sz w:val="22"/>
                <w:szCs w:val="24"/>
                <w:vertAlign w:val="superscript"/>
                <w:lang w:val="cs-CZ"/>
              </w:rPr>
              <w:t>b</w:t>
            </w:r>
          </w:p>
          <w:p w14:paraId="65B39289" w14:textId="77777777" w:rsidR="00F7264C" w:rsidRPr="00562D3C" w:rsidRDefault="00F7264C" w:rsidP="00F7264C">
            <w:pPr>
              <w:keepNext/>
              <w:ind w:left="360"/>
              <w:rPr>
                <w:rFonts w:eastAsia="Times New Roman"/>
                <w:sz w:val="22"/>
                <w:szCs w:val="22"/>
                <w:lang w:val="cs-CZ"/>
              </w:rPr>
            </w:pPr>
            <w:r w:rsidRPr="00562D3C">
              <w:rPr>
                <w:rFonts w:eastAsia="Times New Roman"/>
                <w:sz w:val="22"/>
                <w:szCs w:val="22"/>
                <w:lang w:val="cs-CZ"/>
              </w:rPr>
              <w:tab/>
            </w:r>
            <w:r w:rsidRPr="00562D3C">
              <w:rPr>
                <w:rFonts w:eastAsia="Times New Roman"/>
                <w:i/>
                <w:iCs/>
                <w:sz w:val="22"/>
                <w:szCs w:val="22"/>
                <w:lang w:val="cs-CZ"/>
              </w:rPr>
              <w:t>p</w:t>
            </w:r>
            <w:r w:rsidRPr="00562D3C">
              <w:rPr>
                <w:rFonts w:eastAsia="Times New Roman"/>
                <w:sz w:val="22"/>
                <w:szCs w:val="22"/>
                <w:lang w:val="cs-CZ"/>
              </w:rPr>
              <w:t>-hodnota</w:t>
            </w:r>
            <w:r w:rsidRPr="00562D3C">
              <w:rPr>
                <w:rFonts w:eastAsia="Times New Roman"/>
                <w:sz w:val="22"/>
                <w:szCs w:val="24"/>
                <w:vertAlign w:val="superscript"/>
                <w:lang w:val="cs-CZ"/>
              </w:rPr>
              <w:t xml:space="preserve"> a</w:t>
            </w:r>
          </w:p>
        </w:tc>
        <w:tc>
          <w:tcPr>
            <w:tcW w:w="829" w:type="pct"/>
            <w:vAlign w:val="center"/>
          </w:tcPr>
          <w:p w14:paraId="35097EB7" w14:textId="77777777" w:rsidR="00F7264C" w:rsidRPr="00562D3C" w:rsidRDefault="00F7264C" w:rsidP="00F7264C">
            <w:pPr>
              <w:keepNext/>
              <w:jc w:val="center"/>
              <w:rPr>
                <w:rFonts w:eastAsia="Times New Roman"/>
                <w:sz w:val="22"/>
                <w:szCs w:val="22"/>
                <w:lang w:val="cs-CZ"/>
              </w:rPr>
            </w:pPr>
            <w:r w:rsidRPr="00562D3C">
              <w:rPr>
                <w:rFonts w:eastAsia="Times New Roman"/>
                <w:sz w:val="22"/>
                <w:szCs w:val="22"/>
                <w:lang w:val="cs-CZ"/>
              </w:rPr>
              <w:t>37 (59)</w:t>
            </w:r>
          </w:p>
        </w:tc>
        <w:tc>
          <w:tcPr>
            <w:tcW w:w="829" w:type="pct"/>
            <w:gridSpan w:val="2"/>
            <w:vAlign w:val="center"/>
          </w:tcPr>
          <w:p w14:paraId="484F105E" w14:textId="77777777" w:rsidR="00F7264C" w:rsidRPr="00562D3C" w:rsidRDefault="00F7264C" w:rsidP="00F7264C">
            <w:pPr>
              <w:keepNext/>
              <w:jc w:val="center"/>
              <w:rPr>
                <w:rFonts w:eastAsia="Times New Roman"/>
                <w:sz w:val="22"/>
                <w:szCs w:val="22"/>
                <w:lang w:val="cs-CZ"/>
              </w:rPr>
            </w:pPr>
            <w:r w:rsidRPr="00562D3C">
              <w:rPr>
                <w:rFonts w:eastAsia="Times New Roman"/>
                <w:sz w:val="22"/>
                <w:szCs w:val="22"/>
                <w:lang w:val="cs-CZ"/>
              </w:rPr>
              <w:t>10 (32)</w:t>
            </w:r>
          </w:p>
        </w:tc>
      </w:tr>
      <w:tr w:rsidR="00F7264C" w:rsidRPr="00562D3C" w14:paraId="3FFFC992" w14:textId="77777777" w:rsidTr="00686A6D">
        <w:trPr>
          <w:cantSplit/>
          <w:trHeight w:val="249"/>
        </w:trPr>
        <w:tc>
          <w:tcPr>
            <w:tcW w:w="3342" w:type="pct"/>
            <w:vMerge/>
          </w:tcPr>
          <w:p w14:paraId="0606195B" w14:textId="77777777" w:rsidR="00F7264C" w:rsidRPr="00562D3C" w:rsidRDefault="00F7264C" w:rsidP="00F7264C">
            <w:pPr>
              <w:keepNext/>
              <w:ind w:left="567" w:hanging="567"/>
              <w:rPr>
                <w:rFonts w:eastAsia="Times New Roman"/>
                <w:sz w:val="22"/>
                <w:szCs w:val="22"/>
                <w:lang w:val="cs-CZ" w:eastAsia="en-US"/>
              </w:rPr>
            </w:pPr>
          </w:p>
        </w:tc>
        <w:tc>
          <w:tcPr>
            <w:tcW w:w="1658" w:type="pct"/>
            <w:gridSpan w:val="3"/>
            <w:vAlign w:val="center"/>
          </w:tcPr>
          <w:p w14:paraId="33077427"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0,016</w:t>
            </w:r>
          </w:p>
        </w:tc>
      </w:tr>
    </w:tbl>
    <w:p w14:paraId="52E4B1DE" w14:textId="77777777" w:rsidR="00F7264C" w:rsidRPr="00562D3C" w:rsidRDefault="00F7264C" w:rsidP="00F7264C">
      <w:pPr>
        <w:keepNext/>
        <w:ind w:left="567" w:hanging="567"/>
        <w:rPr>
          <w:rFonts w:eastAsia="Times New Roman"/>
          <w:sz w:val="22"/>
          <w:szCs w:val="22"/>
          <w:lang w:val="cs-CZ" w:eastAsia="en-US"/>
        </w:rPr>
      </w:pPr>
      <w:r w:rsidRPr="00562D3C">
        <w:rPr>
          <w:rFonts w:eastAsia="Times New Roman"/>
          <w:sz w:val="22"/>
          <w:szCs w:val="22"/>
          <w:lang w:val="cs-CZ" w:eastAsia="en-US"/>
        </w:rPr>
        <w:t>a</w:t>
      </w:r>
      <w:r w:rsidRPr="00562D3C">
        <w:rPr>
          <w:rFonts w:eastAsia="Times New Roman"/>
          <w:sz w:val="22"/>
          <w:szCs w:val="22"/>
          <w:lang w:val="cs-CZ" w:eastAsia="en-US"/>
        </w:rPr>
        <w:tab/>
        <w:t>Model logistické regrese upravený podle parametrů stratifikace při randomizaci</w:t>
      </w:r>
    </w:p>
    <w:p w14:paraId="2A886498" w14:textId="77777777" w:rsidR="00F7264C" w:rsidRPr="00562D3C" w:rsidRDefault="00F7264C" w:rsidP="00F7264C">
      <w:pPr>
        <w:keepLines/>
        <w:ind w:left="567" w:hanging="567"/>
        <w:rPr>
          <w:rFonts w:eastAsia="Times New Roman"/>
          <w:sz w:val="22"/>
          <w:szCs w:val="22"/>
          <w:lang w:val="cs-CZ" w:eastAsia="en-US"/>
        </w:rPr>
      </w:pPr>
      <w:r w:rsidRPr="00562D3C">
        <w:rPr>
          <w:rFonts w:eastAsia="Times New Roman"/>
          <w:sz w:val="22"/>
          <w:szCs w:val="22"/>
          <w:lang w:val="cs-CZ" w:eastAsia="en-US"/>
        </w:rPr>
        <w:t>b</w:t>
      </w:r>
      <w:r w:rsidRPr="00562D3C">
        <w:rPr>
          <w:rFonts w:eastAsia="Times New Roman"/>
          <w:sz w:val="22"/>
          <w:szCs w:val="22"/>
          <w:lang w:val="cs-CZ" w:eastAsia="en-US"/>
        </w:rPr>
        <w:tab/>
        <w:t>21 z 63 (33 %) pacientů léčených eltrombopagem, kteří na počátku užívali léčivé přípravky k léčbě ITP, postupně přerušili veškerou původní léčbu léčivými přípravky k léčbě ITP.</w:t>
      </w:r>
    </w:p>
    <w:p w14:paraId="4D87F7FB" w14:textId="77777777" w:rsidR="00F7264C" w:rsidRPr="00562D3C" w:rsidRDefault="00F7264C" w:rsidP="00F7264C">
      <w:pPr>
        <w:ind w:left="567" w:hanging="567"/>
        <w:rPr>
          <w:rFonts w:eastAsia="Times New Roman"/>
          <w:sz w:val="22"/>
          <w:szCs w:val="22"/>
          <w:lang w:val="cs-CZ" w:eastAsia="en-US"/>
        </w:rPr>
      </w:pPr>
    </w:p>
    <w:p w14:paraId="74412D13" w14:textId="4E2AB9B8"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Při počátečním vyšetření bylo u více než 70 % pacientů s ITP v každé léčebné skupině zaznamenáno nějaké krvácení (WHO stupeň 1–4) a u více než 20 % pacientů to bylo krvácení klinicky významné (WHO stupeň 2–4). Poměr pacientů léčených eltrombopagem s jakýmkoli krvácením (stupeň 1–4) a klinicky významným krvácením (stupeň 2–4) byl snížen z výchozích hodnot o přibližně 50 % ode dne 15 až do konce studie v průběhu 6měsíční periody léčby.</w:t>
      </w:r>
    </w:p>
    <w:p w14:paraId="036B2A64" w14:textId="77777777" w:rsidR="00F7264C" w:rsidRPr="00562D3C" w:rsidRDefault="00F7264C" w:rsidP="00F7264C">
      <w:pPr>
        <w:rPr>
          <w:rFonts w:eastAsia="Times New Roman"/>
          <w:sz w:val="22"/>
          <w:szCs w:val="22"/>
          <w:lang w:val="cs-CZ" w:eastAsia="en-US"/>
        </w:rPr>
      </w:pPr>
    </w:p>
    <w:p w14:paraId="4145F4CD" w14:textId="77777777" w:rsidR="00F7264C" w:rsidRPr="00562D3C" w:rsidRDefault="00F7264C" w:rsidP="00F7264C">
      <w:pPr>
        <w:keepNext/>
        <w:rPr>
          <w:rFonts w:eastAsia="Times New Roman"/>
          <w:bCs/>
          <w:sz w:val="22"/>
          <w:szCs w:val="22"/>
          <w:lang w:val="cs-CZ" w:eastAsia="en-US"/>
        </w:rPr>
      </w:pPr>
      <w:r w:rsidRPr="00562D3C">
        <w:rPr>
          <w:rFonts w:eastAsia="Times New Roman"/>
          <w:bCs/>
          <w:sz w:val="22"/>
          <w:szCs w:val="22"/>
          <w:lang w:val="cs-CZ" w:eastAsia="en-US"/>
        </w:rPr>
        <w:t>TRA100773B:</w:t>
      </w:r>
    </w:p>
    <w:p w14:paraId="33CD3856" w14:textId="4EDB9D39"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Primárním cílem účinnosti byl poměr reagujících pacientů, definovaných jako pacienti s ITP, u kterých se zvýšil počet </w:t>
      </w:r>
      <w:r w:rsidR="00752060" w:rsidRPr="00562D3C">
        <w:rPr>
          <w:rFonts w:eastAsia="Times New Roman"/>
          <w:sz w:val="22"/>
          <w:szCs w:val="22"/>
          <w:lang w:val="cs-CZ" w:eastAsia="en-US"/>
        </w:rPr>
        <w:t>trombocytů</w:t>
      </w:r>
      <w:r w:rsidR="00752060" w:rsidRPr="00562D3C" w:rsidDel="00752060">
        <w:rPr>
          <w:rFonts w:eastAsia="Times New Roman"/>
          <w:sz w:val="22"/>
          <w:szCs w:val="22"/>
          <w:lang w:val="cs-CZ" w:eastAsia="en-US"/>
        </w:rPr>
        <w:t xml:space="preserve"> </w:t>
      </w:r>
      <w:r w:rsidRPr="00562D3C">
        <w:rPr>
          <w:rFonts w:eastAsia="Times New Roman"/>
          <w:sz w:val="22"/>
          <w:szCs w:val="22"/>
          <w:lang w:val="cs-CZ" w:eastAsia="en-US"/>
        </w:rPr>
        <w:t xml:space="preserve">na ≥ 50 000/µl ve dni 43 z výchozích hodnot, které byly &lt; 30 000/µl; pacienti, kteří předčasně vystoupili ze studie z důvodu počtu </w:t>
      </w:r>
      <w:r w:rsidR="00752060" w:rsidRPr="00562D3C">
        <w:rPr>
          <w:rFonts w:eastAsia="Times New Roman"/>
          <w:sz w:val="22"/>
          <w:szCs w:val="22"/>
          <w:lang w:val="cs-CZ" w:eastAsia="en-US"/>
        </w:rPr>
        <w:t>trombocytů</w:t>
      </w:r>
      <w:r w:rsidR="00752060" w:rsidRPr="00562D3C" w:rsidDel="00752060">
        <w:rPr>
          <w:rFonts w:eastAsia="Times New Roman"/>
          <w:sz w:val="22"/>
          <w:szCs w:val="22"/>
          <w:lang w:val="cs-CZ" w:eastAsia="en-US"/>
        </w:rPr>
        <w:t xml:space="preserve"> </w:t>
      </w:r>
      <w:r w:rsidRPr="00562D3C">
        <w:rPr>
          <w:rFonts w:eastAsia="Times New Roman"/>
          <w:sz w:val="22"/>
          <w:szCs w:val="22"/>
          <w:lang w:val="cs-CZ" w:eastAsia="en-US"/>
        </w:rPr>
        <w:t xml:space="preserve">&gt; 200 000/µl, byli považováni za respondéry a ti, kteří vystoupili ze studie z jakéhokoli jiného důvodu, byli považováni za non-respondéry bez ohledu na počet </w:t>
      </w:r>
      <w:r w:rsidR="00752060" w:rsidRPr="00562D3C">
        <w:rPr>
          <w:rFonts w:eastAsia="Times New Roman"/>
          <w:sz w:val="22"/>
          <w:szCs w:val="22"/>
          <w:lang w:val="cs-CZ" w:eastAsia="en-US"/>
        </w:rPr>
        <w:t>trombocytů</w:t>
      </w:r>
      <w:r w:rsidRPr="00562D3C">
        <w:rPr>
          <w:rFonts w:eastAsia="Times New Roman"/>
          <w:sz w:val="22"/>
          <w:szCs w:val="22"/>
          <w:lang w:val="cs-CZ" w:eastAsia="en-US"/>
        </w:rPr>
        <w:t>. Celkem 114 již dříve léčených pacientů pro ITP bylo randomizováno v poměru 2:1 do skupiny s eltrombopagem (n = 76) a skupiny s placebem (n = 38).</w:t>
      </w:r>
    </w:p>
    <w:p w14:paraId="62F7093E" w14:textId="77777777" w:rsidR="00F7264C" w:rsidRPr="00562D3C" w:rsidRDefault="00F7264C" w:rsidP="00F7264C">
      <w:pPr>
        <w:rPr>
          <w:rFonts w:eastAsia="Times New Roman"/>
          <w:sz w:val="22"/>
          <w:szCs w:val="22"/>
          <w:lang w:val="cs-CZ" w:eastAsia="en-US"/>
        </w:rPr>
      </w:pPr>
    </w:p>
    <w:p w14:paraId="3A2A6CBC" w14:textId="5A2B709E" w:rsidR="00F7264C" w:rsidRPr="00562D3C" w:rsidRDefault="00F7264C" w:rsidP="00F7264C">
      <w:pPr>
        <w:keepNext/>
        <w:tabs>
          <w:tab w:val="left" w:pos="1134"/>
        </w:tabs>
        <w:rPr>
          <w:rFonts w:eastAsia="Times New Roman"/>
          <w:b/>
          <w:bCs/>
          <w:sz w:val="22"/>
          <w:szCs w:val="22"/>
          <w:lang w:val="cs-CZ" w:eastAsia="en-US"/>
        </w:rPr>
      </w:pPr>
      <w:r w:rsidRPr="00562D3C">
        <w:rPr>
          <w:rFonts w:eastAsia="Times New Roman"/>
          <w:b/>
          <w:bCs/>
          <w:sz w:val="22"/>
          <w:szCs w:val="22"/>
          <w:lang w:val="cs-CZ" w:eastAsia="en-US"/>
        </w:rPr>
        <w:lastRenderedPageBreak/>
        <w:t>Tabulka </w:t>
      </w:r>
      <w:r w:rsidR="00FB76CB" w:rsidRPr="00562D3C">
        <w:rPr>
          <w:rFonts w:eastAsia="Times New Roman"/>
          <w:b/>
          <w:bCs/>
          <w:sz w:val="22"/>
          <w:szCs w:val="22"/>
          <w:lang w:val="cs-CZ" w:eastAsia="en-US"/>
        </w:rPr>
        <w:t>4</w:t>
      </w:r>
      <w:r w:rsidRPr="00562D3C">
        <w:rPr>
          <w:rFonts w:eastAsia="Times New Roman"/>
          <w:b/>
          <w:bCs/>
          <w:sz w:val="22"/>
          <w:szCs w:val="22"/>
          <w:lang w:val="cs-CZ" w:eastAsia="en-US"/>
        </w:rPr>
        <w:tab/>
        <w:t>Výsledky účinnosti ze studie TRA100773B</w:t>
      </w:r>
    </w:p>
    <w:p w14:paraId="089A40A4" w14:textId="77777777" w:rsidR="00F7264C" w:rsidRPr="00562D3C" w:rsidRDefault="00F7264C" w:rsidP="00F7264C">
      <w:pPr>
        <w:keepNext/>
        <w:rPr>
          <w:rFonts w:eastAsia="Times New Roman"/>
          <w:bCs/>
          <w:sz w:val="22"/>
          <w:szCs w:val="22"/>
          <w:lang w:val="cs-CZ"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3"/>
        <w:gridCol w:w="1756"/>
        <w:gridCol w:w="47"/>
        <w:gridCol w:w="1707"/>
      </w:tblGrid>
      <w:tr w:rsidR="00F7264C" w:rsidRPr="00562D3C" w14:paraId="7B2FEA92" w14:textId="77777777" w:rsidTr="00562D3C">
        <w:trPr>
          <w:cantSplit/>
        </w:trPr>
        <w:tc>
          <w:tcPr>
            <w:tcW w:w="3063" w:type="pct"/>
            <w:shd w:val="clear" w:color="auto" w:fill="auto"/>
          </w:tcPr>
          <w:p w14:paraId="20AE8CFA" w14:textId="77777777" w:rsidR="00F7264C" w:rsidRPr="00562D3C" w:rsidRDefault="00F7264C" w:rsidP="00F7264C">
            <w:pPr>
              <w:keepNext/>
              <w:ind w:left="567" w:hanging="567"/>
              <w:rPr>
                <w:rFonts w:eastAsia="Times New Roman"/>
                <w:sz w:val="22"/>
                <w:szCs w:val="22"/>
                <w:lang w:val="cs-CZ" w:eastAsia="en-US"/>
              </w:rPr>
            </w:pPr>
          </w:p>
        </w:tc>
        <w:tc>
          <w:tcPr>
            <w:tcW w:w="995" w:type="pct"/>
            <w:gridSpan w:val="2"/>
            <w:shd w:val="clear" w:color="auto" w:fill="auto"/>
          </w:tcPr>
          <w:p w14:paraId="63630B8A" w14:textId="77777777" w:rsidR="00F7264C" w:rsidRPr="00562D3C" w:rsidRDefault="00F7264C" w:rsidP="00F7264C">
            <w:pPr>
              <w:keepNext/>
              <w:ind w:left="567" w:hanging="567"/>
              <w:jc w:val="center"/>
              <w:rPr>
                <w:rFonts w:eastAsia="Times New Roman"/>
                <w:bCs/>
                <w:sz w:val="22"/>
                <w:szCs w:val="22"/>
                <w:lang w:val="cs-CZ" w:eastAsia="en-US"/>
              </w:rPr>
            </w:pPr>
            <w:r w:rsidRPr="00562D3C">
              <w:rPr>
                <w:rFonts w:eastAsia="Times New Roman"/>
                <w:bCs/>
                <w:sz w:val="22"/>
                <w:szCs w:val="22"/>
                <w:lang w:val="cs-CZ" w:eastAsia="en-US"/>
              </w:rPr>
              <w:t>Eltrombopag</w:t>
            </w:r>
          </w:p>
          <w:p w14:paraId="69BE9A3A" w14:textId="4F8C403A" w:rsidR="00F7264C" w:rsidRPr="00562D3C" w:rsidRDefault="00680152" w:rsidP="00F7264C">
            <w:pPr>
              <w:keepNext/>
              <w:ind w:left="567" w:hanging="567"/>
              <w:jc w:val="center"/>
              <w:rPr>
                <w:rFonts w:eastAsia="Times New Roman"/>
                <w:bCs/>
                <w:sz w:val="22"/>
                <w:szCs w:val="22"/>
                <w:lang w:val="cs-CZ" w:eastAsia="en-US"/>
              </w:rPr>
            </w:pPr>
            <w:r w:rsidRPr="00562D3C">
              <w:rPr>
                <w:rFonts w:eastAsia="Times New Roman"/>
                <w:bCs/>
                <w:sz w:val="22"/>
                <w:szCs w:val="22"/>
                <w:lang w:val="cs-CZ" w:eastAsia="en-US"/>
              </w:rPr>
              <w:t>n</w:t>
            </w:r>
            <w:r w:rsidR="00A724E9" w:rsidRPr="00562D3C">
              <w:rPr>
                <w:rFonts w:eastAsia="Times New Roman"/>
                <w:bCs/>
                <w:sz w:val="22"/>
                <w:szCs w:val="22"/>
                <w:lang w:val="cs-CZ" w:eastAsia="en-US"/>
              </w:rPr>
              <w:t xml:space="preserve"> </w:t>
            </w:r>
            <w:r w:rsidR="00F7264C" w:rsidRPr="00562D3C">
              <w:rPr>
                <w:rFonts w:eastAsia="Times New Roman"/>
                <w:bCs/>
                <w:sz w:val="22"/>
                <w:szCs w:val="22"/>
                <w:lang w:val="cs-CZ" w:eastAsia="en-US"/>
              </w:rPr>
              <w:t>= 74</w:t>
            </w:r>
          </w:p>
        </w:tc>
        <w:tc>
          <w:tcPr>
            <w:tcW w:w="942" w:type="pct"/>
            <w:shd w:val="clear" w:color="auto" w:fill="auto"/>
          </w:tcPr>
          <w:p w14:paraId="502F8EE4" w14:textId="77777777" w:rsidR="00F7264C" w:rsidRPr="00562D3C" w:rsidRDefault="00F7264C" w:rsidP="00F7264C">
            <w:pPr>
              <w:keepNext/>
              <w:ind w:left="567" w:hanging="567"/>
              <w:jc w:val="center"/>
              <w:rPr>
                <w:rFonts w:eastAsia="Times New Roman"/>
                <w:bCs/>
                <w:sz w:val="22"/>
                <w:szCs w:val="22"/>
                <w:lang w:val="cs-CZ" w:eastAsia="en-US"/>
              </w:rPr>
            </w:pPr>
            <w:r w:rsidRPr="00562D3C">
              <w:rPr>
                <w:rFonts w:eastAsia="Times New Roman"/>
                <w:bCs/>
                <w:sz w:val="22"/>
                <w:szCs w:val="22"/>
                <w:lang w:val="cs-CZ" w:eastAsia="en-US"/>
              </w:rPr>
              <w:t>Placebo</w:t>
            </w:r>
          </w:p>
          <w:p w14:paraId="4B89A947" w14:textId="5288E150" w:rsidR="00F7264C" w:rsidRPr="00562D3C" w:rsidRDefault="00680152" w:rsidP="00F7264C">
            <w:pPr>
              <w:keepNext/>
              <w:ind w:left="567" w:hanging="567"/>
              <w:jc w:val="center"/>
              <w:rPr>
                <w:rFonts w:eastAsia="Times New Roman"/>
                <w:bCs/>
                <w:sz w:val="22"/>
                <w:szCs w:val="22"/>
                <w:lang w:val="cs-CZ" w:eastAsia="en-US"/>
              </w:rPr>
            </w:pPr>
            <w:r w:rsidRPr="00562D3C">
              <w:rPr>
                <w:rFonts w:eastAsia="Times New Roman"/>
                <w:bCs/>
                <w:sz w:val="22"/>
                <w:szCs w:val="22"/>
                <w:lang w:val="cs-CZ" w:eastAsia="en-US"/>
              </w:rPr>
              <w:t>n</w:t>
            </w:r>
            <w:r w:rsidR="00A724E9" w:rsidRPr="00562D3C">
              <w:rPr>
                <w:rFonts w:eastAsia="Times New Roman"/>
                <w:bCs/>
                <w:sz w:val="22"/>
                <w:szCs w:val="22"/>
                <w:lang w:val="cs-CZ" w:eastAsia="en-US"/>
              </w:rPr>
              <w:t xml:space="preserve"> </w:t>
            </w:r>
            <w:r w:rsidR="00F7264C" w:rsidRPr="00562D3C">
              <w:rPr>
                <w:rFonts w:eastAsia="Times New Roman"/>
                <w:bCs/>
                <w:sz w:val="22"/>
                <w:szCs w:val="22"/>
                <w:lang w:val="cs-CZ" w:eastAsia="en-US"/>
              </w:rPr>
              <w:t>= 38</w:t>
            </w:r>
          </w:p>
        </w:tc>
      </w:tr>
      <w:tr w:rsidR="00F7264C" w:rsidRPr="00562D3C" w14:paraId="52C4F07B" w14:textId="77777777" w:rsidTr="00562D3C">
        <w:trPr>
          <w:cantSplit/>
        </w:trPr>
        <w:tc>
          <w:tcPr>
            <w:tcW w:w="5000" w:type="pct"/>
            <w:gridSpan w:val="4"/>
            <w:shd w:val="clear" w:color="auto" w:fill="auto"/>
          </w:tcPr>
          <w:p w14:paraId="7846E4D0" w14:textId="683897A5" w:rsidR="00F7264C" w:rsidRPr="00562D3C" w:rsidRDefault="00F7264C" w:rsidP="00F7264C">
            <w:pPr>
              <w:keepNext/>
              <w:ind w:left="567" w:hanging="567"/>
              <w:rPr>
                <w:rFonts w:eastAsia="Times New Roman"/>
                <w:sz w:val="22"/>
                <w:szCs w:val="22"/>
                <w:lang w:val="cs-CZ" w:eastAsia="en-US"/>
              </w:rPr>
            </w:pPr>
            <w:r w:rsidRPr="00562D3C">
              <w:rPr>
                <w:rFonts w:eastAsia="Times New Roman"/>
                <w:bCs/>
                <w:sz w:val="22"/>
                <w:szCs w:val="22"/>
                <w:lang w:val="cs-CZ" w:eastAsia="en-US"/>
              </w:rPr>
              <w:t>Klíčové primární cíl</w:t>
            </w:r>
            <w:r w:rsidR="00307B67" w:rsidRPr="00562D3C">
              <w:rPr>
                <w:rFonts w:eastAsia="Times New Roman"/>
                <w:bCs/>
                <w:sz w:val="22"/>
                <w:szCs w:val="22"/>
                <w:lang w:val="cs-CZ" w:eastAsia="en-US"/>
              </w:rPr>
              <w:t>ové parametry</w:t>
            </w:r>
          </w:p>
        </w:tc>
      </w:tr>
      <w:tr w:rsidR="00F7264C" w:rsidRPr="00562D3C" w14:paraId="6BB1AAA4" w14:textId="77777777" w:rsidTr="00562D3C">
        <w:trPr>
          <w:cantSplit/>
        </w:trPr>
        <w:tc>
          <w:tcPr>
            <w:tcW w:w="3063" w:type="pct"/>
            <w:shd w:val="clear" w:color="auto" w:fill="auto"/>
          </w:tcPr>
          <w:p w14:paraId="684A6E55" w14:textId="77777777" w:rsidR="00F7264C" w:rsidRPr="00562D3C" w:rsidRDefault="00F7264C" w:rsidP="00F7264C">
            <w:pPr>
              <w:keepNext/>
              <w:ind w:left="567" w:hanging="567"/>
              <w:rPr>
                <w:rFonts w:eastAsia="Times New Roman"/>
                <w:sz w:val="22"/>
                <w:szCs w:val="22"/>
                <w:lang w:val="cs-CZ" w:eastAsia="en-US"/>
              </w:rPr>
            </w:pPr>
            <w:r w:rsidRPr="00562D3C">
              <w:rPr>
                <w:rFonts w:eastAsia="Times New Roman"/>
                <w:sz w:val="22"/>
                <w:szCs w:val="22"/>
                <w:lang w:val="cs-CZ" w:eastAsia="en-US"/>
              </w:rPr>
              <w:t>Vhodné k analýzám účinnosti, n</w:t>
            </w:r>
          </w:p>
        </w:tc>
        <w:tc>
          <w:tcPr>
            <w:tcW w:w="969" w:type="pct"/>
            <w:shd w:val="clear" w:color="auto" w:fill="auto"/>
          </w:tcPr>
          <w:p w14:paraId="0A778FF2"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73</w:t>
            </w:r>
          </w:p>
        </w:tc>
        <w:tc>
          <w:tcPr>
            <w:tcW w:w="968" w:type="pct"/>
            <w:gridSpan w:val="2"/>
            <w:shd w:val="clear" w:color="auto" w:fill="auto"/>
          </w:tcPr>
          <w:p w14:paraId="27D9DAF5"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37</w:t>
            </w:r>
          </w:p>
        </w:tc>
      </w:tr>
      <w:tr w:rsidR="00F7264C" w:rsidRPr="00562D3C" w14:paraId="3428F4D2" w14:textId="77777777" w:rsidTr="00562D3C">
        <w:trPr>
          <w:cantSplit/>
          <w:trHeight w:val="739"/>
        </w:trPr>
        <w:tc>
          <w:tcPr>
            <w:tcW w:w="3063" w:type="pct"/>
            <w:vMerge w:val="restart"/>
            <w:shd w:val="clear" w:color="auto" w:fill="auto"/>
          </w:tcPr>
          <w:p w14:paraId="19EC33EA" w14:textId="5E1E901F" w:rsidR="00F7264C" w:rsidRPr="00562D3C" w:rsidRDefault="00F7264C" w:rsidP="00F7264C">
            <w:pPr>
              <w:keepNext/>
              <w:rPr>
                <w:rFonts w:eastAsia="Times New Roman"/>
                <w:sz w:val="22"/>
                <w:szCs w:val="22"/>
                <w:lang w:val="cs-CZ" w:eastAsia="en-US"/>
              </w:rPr>
            </w:pPr>
            <w:r w:rsidRPr="00562D3C">
              <w:rPr>
                <w:rFonts w:eastAsia="Times New Roman"/>
                <w:sz w:val="22"/>
                <w:szCs w:val="22"/>
                <w:lang w:val="cs-CZ" w:eastAsia="en-US"/>
              </w:rPr>
              <w:t xml:space="preserve">Pacienti s počtem </w:t>
            </w:r>
            <w:r w:rsidR="0060141E" w:rsidRPr="00562D3C">
              <w:rPr>
                <w:rFonts w:eastAsia="Times New Roman"/>
                <w:sz w:val="22"/>
                <w:szCs w:val="22"/>
                <w:lang w:val="cs-CZ" w:eastAsia="en-US"/>
              </w:rPr>
              <w:t>trombocytů</w:t>
            </w:r>
            <w:r w:rsidR="0060141E" w:rsidRPr="00562D3C" w:rsidDel="0060141E">
              <w:rPr>
                <w:rFonts w:eastAsia="Times New Roman"/>
                <w:sz w:val="22"/>
                <w:szCs w:val="22"/>
                <w:lang w:val="cs-CZ" w:eastAsia="en-US"/>
              </w:rPr>
              <w:t xml:space="preserve"> </w:t>
            </w:r>
            <w:r w:rsidRPr="00562D3C">
              <w:rPr>
                <w:rFonts w:eastAsia="Times New Roman"/>
                <w:sz w:val="22"/>
                <w:szCs w:val="22"/>
                <w:lang w:val="cs-CZ" w:eastAsia="en-US"/>
              </w:rPr>
              <w:sym w:font="Symbol" w:char="F0B3"/>
            </w:r>
            <w:r w:rsidRPr="00562D3C">
              <w:rPr>
                <w:rFonts w:eastAsia="Times New Roman"/>
                <w:sz w:val="22"/>
                <w:szCs w:val="22"/>
                <w:lang w:val="cs-CZ" w:eastAsia="en-US"/>
              </w:rPr>
              <w:t xml:space="preserve"> 50 000/</w:t>
            </w:r>
            <w:r w:rsidRPr="00562D3C">
              <w:rPr>
                <w:rFonts w:eastAsia="Times New Roman"/>
                <w:sz w:val="22"/>
                <w:szCs w:val="22"/>
                <w:lang w:val="cs-CZ" w:eastAsia="en-US"/>
              </w:rPr>
              <w:sym w:font="Symbol" w:char="F06D"/>
            </w:r>
            <w:r w:rsidRPr="00562D3C">
              <w:rPr>
                <w:rFonts w:eastAsia="Times New Roman"/>
                <w:sz w:val="22"/>
                <w:szCs w:val="22"/>
                <w:lang w:val="cs-CZ" w:eastAsia="en-US"/>
              </w:rPr>
              <w:t>l po 42 dnech dávkování (v porovnání s výchozími hodnotami &lt; 30 000/</w:t>
            </w:r>
            <w:r w:rsidRPr="00562D3C">
              <w:rPr>
                <w:rFonts w:eastAsia="Times New Roman"/>
                <w:sz w:val="22"/>
                <w:szCs w:val="22"/>
                <w:lang w:val="cs-CZ" w:eastAsia="en-US"/>
              </w:rPr>
              <w:sym w:font="Symbol" w:char="F06D"/>
            </w:r>
            <w:r w:rsidRPr="00562D3C">
              <w:rPr>
                <w:rFonts w:eastAsia="Times New Roman"/>
                <w:sz w:val="22"/>
                <w:szCs w:val="22"/>
                <w:lang w:val="cs-CZ" w:eastAsia="en-US"/>
              </w:rPr>
              <w:t>l), n (%)</w:t>
            </w:r>
          </w:p>
          <w:p w14:paraId="159065DC" w14:textId="77777777" w:rsidR="00F7264C" w:rsidRPr="00562D3C" w:rsidRDefault="00F7264C" w:rsidP="00F7264C">
            <w:pPr>
              <w:keepNext/>
              <w:ind w:left="567" w:hanging="567"/>
              <w:rPr>
                <w:rFonts w:eastAsia="Times New Roman"/>
                <w:sz w:val="22"/>
                <w:szCs w:val="22"/>
                <w:lang w:val="cs-CZ" w:eastAsia="en-US"/>
              </w:rPr>
            </w:pPr>
          </w:p>
          <w:p w14:paraId="5FA07832" w14:textId="3C8B8E6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i/>
                <w:iCs/>
                <w:sz w:val="22"/>
                <w:szCs w:val="22"/>
                <w:lang w:val="cs-CZ" w:eastAsia="en-US"/>
              </w:rPr>
              <w:t>p-</w:t>
            </w:r>
            <w:r w:rsidRPr="00562D3C">
              <w:rPr>
                <w:rFonts w:eastAsia="Times New Roman"/>
                <w:sz w:val="22"/>
                <w:szCs w:val="22"/>
                <w:lang w:val="cs-CZ" w:eastAsia="en-US"/>
              </w:rPr>
              <w:t>hodnota</w:t>
            </w:r>
            <w:r w:rsidRPr="00562D3C">
              <w:rPr>
                <w:rFonts w:eastAsia="Times New Roman"/>
                <w:sz w:val="22"/>
                <w:szCs w:val="22"/>
                <w:vertAlign w:val="superscript"/>
                <w:lang w:val="cs-CZ" w:eastAsia="en-US"/>
              </w:rPr>
              <w:t>a</w:t>
            </w:r>
          </w:p>
        </w:tc>
        <w:tc>
          <w:tcPr>
            <w:tcW w:w="969" w:type="pct"/>
            <w:shd w:val="clear" w:color="auto" w:fill="auto"/>
          </w:tcPr>
          <w:p w14:paraId="2A2FF6C0"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43 (59)</w:t>
            </w:r>
          </w:p>
        </w:tc>
        <w:tc>
          <w:tcPr>
            <w:tcW w:w="968" w:type="pct"/>
            <w:gridSpan w:val="2"/>
            <w:shd w:val="clear" w:color="auto" w:fill="auto"/>
          </w:tcPr>
          <w:p w14:paraId="0D19DC66"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6 (16)</w:t>
            </w:r>
          </w:p>
        </w:tc>
      </w:tr>
      <w:tr w:rsidR="00F7264C" w:rsidRPr="00562D3C" w14:paraId="759F6782" w14:textId="77777777" w:rsidTr="00562D3C">
        <w:trPr>
          <w:cantSplit/>
          <w:trHeight w:val="397"/>
        </w:trPr>
        <w:tc>
          <w:tcPr>
            <w:tcW w:w="3063" w:type="pct"/>
            <w:vMerge/>
            <w:shd w:val="clear" w:color="auto" w:fill="auto"/>
          </w:tcPr>
          <w:p w14:paraId="2244E5DF" w14:textId="77777777" w:rsidR="00F7264C" w:rsidRPr="00562D3C" w:rsidRDefault="00F7264C" w:rsidP="00F7264C">
            <w:pPr>
              <w:keepNext/>
              <w:ind w:left="567" w:hanging="567"/>
              <w:rPr>
                <w:rFonts w:eastAsia="Times New Roman"/>
                <w:sz w:val="22"/>
                <w:szCs w:val="22"/>
                <w:lang w:val="cs-CZ" w:eastAsia="en-US"/>
              </w:rPr>
            </w:pPr>
          </w:p>
        </w:tc>
        <w:tc>
          <w:tcPr>
            <w:tcW w:w="1937" w:type="pct"/>
            <w:gridSpan w:val="3"/>
            <w:shd w:val="clear" w:color="auto" w:fill="auto"/>
          </w:tcPr>
          <w:p w14:paraId="48335DB9" w14:textId="30BA5412"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&lt; 0,001</w:t>
            </w:r>
          </w:p>
        </w:tc>
      </w:tr>
      <w:tr w:rsidR="00F7264C" w:rsidRPr="00562D3C" w14:paraId="27F1F7A5" w14:textId="77777777" w:rsidTr="00562D3C">
        <w:trPr>
          <w:cantSplit/>
          <w:trHeight w:val="230"/>
        </w:trPr>
        <w:tc>
          <w:tcPr>
            <w:tcW w:w="5000" w:type="pct"/>
            <w:gridSpan w:val="4"/>
            <w:shd w:val="clear" w:color="auto" w:fill="auto"/>
          </w:tcPr>
          <w:p w14:paraId="7F52D63E" w14:textId="558BE6C7" w:rsidR="00F7264C" w:rsidRPr="00562D3C" w:rsidRDefault="00F7264C" w:rsidP="00F7264C">
            <w:pPr>
              <w:keepNext/>
              <w:ind w:left="567" w:hanging="567"/>
              <w:rPr>
                <w:rFonts w:eastAsia="Times New Roman"/>
                <w:sz w:val="22"/>
                <w:szCs w:val="22"/>
                <w:lang w:val="cs-CZ" w:eastAsia="en-US"/>
              </w:rPr>
            </w:pPr>
            <w:r w:rsidRPr="00562D3C">
              <w:rPr>
                <w:rFonts w:eastAsia="Times New Roman"/>
                <w:bCs/>
                <w:sz w:val="22"/>
                <w:szCs w:val="22"/>
                <w:lang w:val="cs-CZ" w:eastAsia="en-US"/>
              </w:rPr>
              <w:t>Klíčové sekundární cíl</w:t>
            </w:r>
            <w:r w:rsidR="00307B67" w:rsidRPr="00562D3C">
              <w:rPr>
                <w:rFonts w:eastAsia="Times New Roman"/>
                <w:bCs/>
                <w:sz w:val="22"/>
                <w:szCs w:val="22"/>
                <w:lang w:val="cs-CZ" w:eastAsia="en-US"/>
              </w:rPr>
              <w:t>ové parametry</w:t>
            </w:r>
          </w:p>
        </w:tc>
      </w:tr>
      <w:tr w:rsidR="00F7264C" w:rsidRPr="00562D3C" w14:paraId="1EBCC4A0" w14:textId="77777777" w:rsidTr="00562D3C">
        <w:trPr>
          <w:cantSplit/>
        </w:trPr>
        <w:tc>
          <w:tcPr>
            <w:tcW w:w="3063" w:type="pct"/>
            <w:shd w:val="clear" w:color="auto" w:fill="auto"/>
          </w:tcPr>
          <w:p w14:paraId="08B636CF" w14:textId="77777777" w:rsidR="00F7264C" w:rsidRPr="00562D3C" w:rsidRDefault="00F7264C" w:rsidP="00F7264C">
            <w:pPr>
              <w:keepNext/>
              <w:ind w:left="567" w:hanging="567"/>
              <w:rPr>
                <w:rFonts w:eastAsia="Times New Roman"/>
                <w:sz w:val="22"/>
                <w:szCs w:val="22"/>
                <w:lang w:val="cs-CZ" w:eastAsia="en-US"/>
              </w:rPr>
            </w:pPr>
            <w:r w:rsidRPr="00562D3C">
              <w:rPr>
                <w:rFonts w:eastAsia="Times New Roman"/>
                <w:sz w:val="22"/>
                <w:szCs w:val="22"/>
                <w:lang w:val="cs-CZ" w:eastAsia="en-US"/>
              </w:rPr>
              <w:t>Pacienti s krvácením ke dni 43, n</w:t>
            </w:r>
          </w:p>
        </w:tc>
        <w:tc>
          <w:tcPr>
            <w:tcW w:w="969" w:type="pct"/>
            <w:shd w:val="clear" w:color="auto" w:fill="auto"/>
          </w:tcPr>
          <w:p w14:paraId="516149B6"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51</w:t>
            </w:r>
          </w:p>
        </w:tc>
        <w:tc>
          <w:tcPr>
            <w:tcW w:w="968" w:type="pct"/>
            <w:gridSpan w:val="2"/>
            <w:shd w:val="clear" w:color="auto" w:fill="auto"/>
          </w:tcPr>
          <w:p w14:paraId="1C55B2E5"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30</w:t>
            </w:r>
          </w:p>
        </w:tc>
      </w:tr>
      <w:tr w:rsidR="00F7264C" w:rsidRPr="00562D3C" w14:paraId="6293D0E6" w14:textId="77777777" w:rsidTr="00562D3C">
        <w:trPr>
          <w:cantSplit/>
          <w:trHeight w:val="389"/>
        </w:trPr>
        <w:tc>
          <w:tcPr>
            <w:tcW w:w="3063" w:type="pct"/>
            <w:vMerge w:val="restart"/>
            <w:shd w:val="clear" w:color="auto" w:fill="auto"/>
          </w:tcPr>
          <w:p w14:paraId="4ACFE1E6" w14:textId="13A067D2" w:rsidR="00F7264C" w:rsidRPr="00562D3C" w:rsidRDefault="00F7264C" w:rsidP="00F7264C">
            <w:pPr>
              <w:keepNext/>
              <w:ind w:left="567" w:hanging="567"/>
              <w:rPr>
                <w:rFonts w:eastAsia="Times New Roman"/>
                <w:sz w:val="22"/>
                <w:szCs w:val="22"/>
                <w:lang w:val="cs-CZ" w:eastAsia="en-US"/>
              </w:rPr>
            </w:pPr>
            <w:r w:rsidRPr="00562D3C">
              <w:rPr>
                <w:rFonts w:eastAsia="Times New Roman"/>
                <w:sz w:val="22"/>
                <w:szCs w:val="22"/>
                <w:lang w:val="cs-CZ" w:eastAsia="en-US"/>
              </w:rPr>
              <w:t>Krvácení (WHO stupeň 1–4) n (%)</w:t>
            </w:r>
          </w:p>
          <w:p w14:paraId="241A221A" w14:textId="50E2DB0F" w:rsidR="00F7264C" w:rsidRPr="00562D3C" w:rsidRDefault="00F7264C" w:rsidP="00F7264C">
            <w:pPr>
              <w:keepNext/>
              <w:tabs>
                <w:tab w:val="left" w:pos="567"/>
              </w:tabs>
              <w:ind w:left="567" w:hanging="567"/>
              <w:jc w:val="center"/>
              <w:rPr>
                <w:rFonts w:eastAsia="Times New Roman"/>
                <w:sz w:val="22"/>
                <w:szCs w:val="22"/>
                <w:lang w:val="cs-CZ" w:eastAsia="en-US"/>
              </w:rPr>
            </w:pPr>
            <w:r w:rsidRPr="00562D3C">
              <w:rPr>
                <w:rFonts w:eastAsia="Times New Roman"/>
                <w:i/>
                <w:iCs/>
                <w:sz w:val="22"/>
                <w:szCs w:val="22"/>
                <w:lang w:val="cs-CZ" w:eastAsia="en-US"/>
              </w:rPr>
              <w:t>p-</w:t>
            </w:r>
            <w:r w:rsidRPr="00562D3C">
              <w:rPr>
                <w:rFonts w:eastAsia="Times New Roman"/>
                <w:sz w:val="22"/>
                <w:szCs w:val="22"/>
                <w:lang w:val="cs-CZ" w:eastAsia="en-US"/>
              </w:rPr>
              <w:t>hodnota</w:t>
            </w:r>
            <w:r w:rsidRPr="00562D3C">
              <w:rPr>
                <w:rFonts w:eastAsia="Times New Roman"/>
                <w:sz w:val="22"/>
                <w:szCs w:val="22"/>
                <w:vertAlign w:val="superscript"/>
                <w:lang w:val="cs-CZ" w:eastAsia="en-US"/>
              </w:rPr>
              <w:t>a</w:t>
            </w:r>
          </w:p>
        </w:tc>
        <w:tc>
          <w:tcPr>
            <w:tcW w:w="969" w:type="pct"/>
            <w:shd w:val="clear" w:color="auto" w:fill="auto"/>
          </w:tcPr>
          <w:p w14:paraId="199B085A"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20 (39)</w:t>
            </w:r>
          </w:p>
        </w:tc>
        <w:tc>
          <w:tcPr>
            <w:tcW w:w="968" w:type="pct"/>
            <w:gridSpan w:val="2"/>
            <w:shd w:val="clear" w:color="auto" w:fill="auto"/>
          </w:tcPr>
          <w:p w14:paraId="6B9C346B"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18 (60)</w:t>
            </w:r>
          </w:p>
        </w:tc>
      </w:tr>
      <w:tr w:rsidR="00F7264C" w:rsidRPr="00562D3C" w14:paraId="3521529F" w14:textId="77777777" w:rsidTr="00562D3C">
        <w:trPr>
          <w:cantSplit/>
          <w:trHeight w:val="268"/>
        </w:trPr>
        <w:tc>
          <w:tcPr>
            <w:tcW w:w="3063" w:type="pct"/>
            <w:vMerge/>
            <w:shd w:val="clear" w:color="auto" w:fill="auto"/>
          </w:tcPr>
          <w:p w14:paraId="5BC1F446" w14:textId="77777777" w:rsidR="00F7264C" w:rsidRPr="00562D3C" w:rsidRDefault="00F7264C" w:rsidP="00F7264C">
            <w:pPr>
              <w:keepNext/>
              <w:ind w:left="567" w:hanging="567"/>
              <w:rPr>
                <w:rFonts w:eastAsia="Times New Roman"/>
                <w:sz w:val="22"/>
                <w:szCs w:val="22"/>
                <w:lang w:val="cs-CZ" w:eastAsia="en-US"/>
              </w:rPr>
            </w:pPr>
          </w:p>
        </w:tc>
        <w:tc>
          <w:tcPr>
            <w:tcW w:w="1937" w:type="pct"/>
            <w:gridSpan w:val="3"/>
            <w:shd w:val="clear" w:color="auto" w:fill="auto"/>
          </w:tcPr>
          <w:p w14:paraId="3AC510C6"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0,029</w:t>
            </w:r>
          </w:p>
        </w:tc>
      </w:tr>
    </w:tbl>
    <w:p w14:paraId="5A6B7DAB" w14:textId="77777777" w:rsidR="00F7264C" w:rsidRPr="00562D3C" w:rsidRDefault="00F7264C" w:rsidP="00F7264C">
      <w:pPr>
        <w:keepNext/>
        <w:tabs>
          <w:tab w:val="left" w:pos="540"/>
        </w:tabs>
        <w:rPr>
          <w:rFonts w:eastAsia="Times New Roman"/>
          <w:sz w:val="22"/>
          <w:szCs w:val="22"/>
          <w:lang w:val="cs-CZ" w:eastAsia="en-US"/>
        </w:rPr>
      </w:pPr>
      <w:r w:rsidRPr="00562D3C">
        <w:rPr>
          <w:rFonts w:eastAsia="Times New Roman"/>
          <w:sz w:val="22"/>
          <w:szCs w:val="22"/>
          <w:lang w:val="cs-CZ" w:eastAsia="en-US"/>
        </w:rPr>
        <w:t>a</w:t>
      </w:r>
      <w:r w:rsidRPr="00562D3C">
        <w:rPr>
          <w:rFonts w:eastAsia="Times New Roman"/>
          <w:sz w:val="22"/>
          <w:szCs w:val="22"/>
          <w:lang w:val="cs-CZ" w:eastAsia="en-US"/>
        </w:rPr>
        <w:tab/>
        <w:t>Model logistické regrese upravený podle parametrů stratifikace při randomizaci</w:t>
      </w:r>
    </w:p>
    <w:p w14:paraId="68C0F624" w14:textId="77777777" w:rsidR="00F7264C" w:rsidRPr="00562D3C" w:rsidRDefault="00F7264C" w:rsidP="00F7264C">
      <w:pPr>
        <w:rPr>
          <w:rFonts w:eastAsia="Times New Roman"/>
          <w:sz w:val="22"/>
          <w:szCs w:val="22"/>
          <w:lang w:val="cs-CZ" w:eastAsia="en-US"/>
        </w:rPr>
      </w:pPr>
    </w:p>
    <w:p w14:paraId="4DAFA7EE" w14:textId="7321413F"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V obou studiích (RAISE a TRAA100773B) byl poměr pacientů odpovídajících na léčbu eltrombopagem oproti placebu podobný bez ohledu na léčivý přípravek použitý k léčbě ITP, přítomnost nebo nepřítomnost splenektomie v anamnéze a výchozí počet </w:t>
      </w:r>
      <w:r w:rsidR="0060141E" w:rsidRPr="00562D3C">
        <w:rPr>
          <w:rFonts w:eastAsia="Times New Roman"/>
          <w:sz w:val="22"/>
          <w:szCs w:val="22"/>
          <w:lang w:val="cs-CZ" w:eastAsia="en-US"/>
        </w:rPr>
        <w:t>trombocytů</w:t>
      </w:r>
      <w:r w:rsidR="0060141E" w:rsidRPr="00562D3C" w:rsidDel="0060141E">
        <w:rPr>
          <w:rFonts w:eastAsia="Times New Roman"/>
          <w:sz w:val="22"/>
          <w:szCs w:val="22"/>
          <w:lang w:val="cs-CZ" w:eastAsia="en-US"/>
        </w:rPr>
        <w:t xml:space="preserve"> </w:t>
      </w:r>
      <w:r w:rsidRPr="00562D3C">
        <w:rPr>
          <w:rFonts w:eastAsia="Times New Roman"/>
          <w:sz w:val="22"/>
          <w:szCs w:val="22"/>
          <w:lang w:val="cs-CZ" w:eastAsia="en-US"/>
        </w:rPr>
        <w:t>(≤</w:t>
      </w:r>
      <w:r w:rsidR="004A4659" w:rsidRPr="00562D3C">
        <w:rPr>
          <w:rFonts w:eastAsia="Times New Roman"/>
          <w:sz w:val="22"/>
          <w:szCs w:val="22"/>
          <w:lang w:val="cs-CZ" w:eastAsia="en-US"/>
        </w:rPr>
        <w:t xml:space="preserve"> </w:t>
      </w:r>
      <w:r w:rsidRPr="00562D3C">
        <w:rPr>
          <w:rFonts w:eastAsia="Times New Roman"/>
          <w:sz w:val="22"/>
          <w:szCs w:val="22"/>
          <w:lang w:val="cs-CZ" w:eastAsia="en-US"/>
        </w:rPr>
        <w:t xml:space="preserve">15 000/µl, </w:t>
      </w:r>
      <w:r w:rsidRPr="00562D3C">
        <w:rPr>
          <w:rFonts w:eastAsia="Times New Roman"/>
          <w:color w:val="000000"/>
          <w:sz w:val="22"/>
          <w:szCs w:val="22"/>
          <w:lang w:val="cs-CZ" w:eastAsia="en-US"/>
        </w:rPr>
        <w:t>&gt;</w:t>
      </w:r>
      <w:r w:rsidR="004A4659" w:rsidRPr="00562D3C">
        <w:rPr>
          <w:rFonts w:eastAsia="Times New Roman"/>
          <w:color w:val="000000"/>
          <w:sz w:val="22"/>
          <w:szCs w:val="22"/>
          <w:lang w:val="cs-CZ" w:eastAsia="en-US"/>
        </w:rPr>
        <w:t xml:space="preserve"> </w:t>
      </w:r>
      <w:r w:rsidRPr="00562D3C">
        <w:rPr>
          <w:rFonts w:eastAsia="Times New Roman"/>
          <w:sz w:val="22"/>
          <w:szCs w:val="22"/>
          <w:lang w:val="cs-CZ" w:eastAsia="en-US"/>
        </w:rPr>
        <w:t>15 000/µl) při randomizaci.</w:t>
      </w:r>
    </w:p>
    <w:p w14:paraId="66CA4208" w14:textId="77777777" w:rsidR="00F7264C" w:rsidRPr="00562D3C" w:rsidRDefault="00F7264C" w:rsidP="00F7264C">
      <w:pPr>
        <w:rPr>
          <w:rFonts w:eastAsia="Times New Roman"/>
          <w:sz w:val="22"/>
          <w:szCs w:val="22"/>
          <w:lang w:val="cs-CZ" w:eastAsia="en-US"/>
        </w:rPr>
      </w:pPr>
    </w:p>
    <w:p w14:paraId="78540E4F" w14:textId="46989166"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Ve studiích RAISE a TRA100773B v podskupině pacientů s ITP s výchozím počtem </w:t>
      </w:r>
      <w:r w:rsidR="0060141E" w:rsidRPr="00562D3C">
        <w:rPr>
          <w:rFonts w:eastAsia="Times New Roman"/>
          <w:sz w:val="22"/>
          <w:szCs w:val="22"/>
          <w:lang w:val="cs-CZ" w:eastAsia="en-US"/>
        </w:rPr>
        <w:t>trombocytů</w:t>
      </w:r>
      <w:r w:rsidR="0060141E" w:rsidRPr="00562D3C" w:rsidDel="0060141E">
        <w:rPr>
          <w:rFonts w:eastAsia="Times New Roman"/>
          <w:sz w:val="22"/>
          <w:szCs w:val="22"/>
          <w:lang w:val="cs-CZ" w:eastAsia="en-US"/>
        </w:rPr>
        <w:t xml:space="preserve"> </w:t>
      </w:r>
      <w:r w:rsidRPr="00562D3C">
        <w:rPr>
          <w:rFonts w:eastAsia="Times New Roman"/>
          <w:sz w:val="22"/>
          <w:szCs w:val="22"/>
          <w:lang w:val="cs-CZ" w:eastAsia="en-US"/>
        </w:rPr>
        <w:t>≤</w:t>
      </w:r>
      <w:r w:rsidR="004A4659" w:rsidRPr="00562D3C">
        <w:rPr>
          <w:rFonts w:eastAsia="Times New Roman"/>
          <w:sz w:val="22"/>
          <w:szCs w:val="22"/>
          <w:lang w:val="cs-CZ" w:eastAsia="en-US"/>
        </w:rPr>
        <w:t xml:space="preserve"> </w:t>
      </w:r>
      <w:r w:rsidRPr="00562D3C">
        <w:rPr>
          <w:rFonts w:eastAsia="Times New Roman"/>
          <w:sz w:val="22"/>
          <w:szCs w:val="22"/>
          <w:lang w:val="cs-CZ" w:eastAsia="en-US"/>
        </w:rPr>
        <w:t xml:space="preserve">15 000/µl nedosáhl medián počtu </w:t>
      </w:r>
      <w:r w:rsidR="0000673A" w:rsidRPr="00562D3C">
        <w:rPr>
          <w:rFonts w:eastAsia="Times New Roman"/>
          <w:sz w:val="22"/>
          <w:szCs w:val="22"/>
          <w:lang w:val="cs-CZ" w:eastAsia="en-US"/>
        </w:rPr>
        <w:t>trombocytů</w:t>
      </w:r>
      <w:r w:rsidR="0000673A" w:rsidRPr="00562D3C" w:rsidDel="0000673A">
        <w:rPr>
          <w:rFonts w:eastAsia="Times New Roman"/>
          <w:sz w:val="22"/>
          <w:szCs w:val="22"/>
          <w:lang w:val="cs-CZ" w:eastAsia="en-US"/>
        </w:rPr>
        <w:t xml:space="preserve"> </w:t>
      </w:r>
      <w:r w:rsidRPr="00562D3C">
        <w:rPr>
          <w:rFonts w:eastAsia="Times New Roman"/>
          <w:sz w:val="22"/>
          <w:szCs w:val="22"/>
          <w:lang w:val="cs-CZ" w:eastAsia="en-US"/>
        </w:rPr>
        <w:t>cílových hladin (&gt;</w:t>
      </w:r>
      <w:r w:rsidR="004A4659" w:rsidRPr="00562D3C">
        <w:rPr>
          <w:rFonts w:eastAsia="Times New Roman"/>
          <w:sz w:val="22"/>
          <w:szCs w:val="22"/>
          <w:lang w:val="cs-CZ" w:eastAsia="en-US"/>
        </w:rPr>
        <w:t xml:space="preserve"> </w:t>
      </w:r>
      <w:r w:rsidRPr="00562D3C">
        <w:rPr>
          <w:rFonts w:eastAsia="Times New Roman"/>
          <w:sz w:val="22"/>
          <w:szCs w:val="22"/>
          <w:lang w:val="cs-CZ" w:eastAsia="en-US"/>
        </w:rPr>
        <w:t>50 000/µl), ačkoliv v obou studiích 43 % těchto pacientů léčených eltrombopagem po 6 týdnech na léčbu odpovědělo. Navíc ve studii RAISE 42</w:t>
      </w:r>
      <w:r w:rsidR="004A4659" w:rsidRPr="00562D3C">
        <w:rPr>
          <w:rFonts w:eastAsia="Times New Roman"/>
          <w:sz w:val="22"/>
          <w:szCs w:val="22"/>
          <w:lang w:val="cs-CZ" w:eastAsia="en-US"/>
        </w:rPr>
        <w:t xml:space="preserve"> </w:t>
      </w:r>
      <w:r w:rsidRPr="00562D3C">
        <w:rPr>
          <w:rFonts w:eastAsia="Times New Roman"/>
          <w:sz w:val="22"/>
          <w:szCs w:val="22"/>
          <w:lang w:val="cs-CZ" w:eastAsia="en-US"/>
        </w:rPr>
        <w:t xml:space="preserve">% pacientů s výchozím počtem </w:t>
      </w:r>
      <w:r w:rsidR="0000673A" w:rsidRPr="00562D3C">
        <w:rPr>
          <w:rFonts w:eastAsia="Times New Roman"/>
          <w:sz w:val="22"/>
          <w:szCs w:val="22"/>
          <w:lang w:val="cs-CZ" w:eastAsia="en-US"/>
        </w:rPr>
        <w:t>trombocytů</w:t>
      </w:r>
      <w:r w:rsidR="0000673A" w:rsidRPr="00562D3C" w:rsidDel="0000673A">
        <w:rPr>
          <w:rFonts w:eastAsia="Times New Roman"/>
          <w:sz w:val="22"/>
          <w:szCs w:val="22"/>
          <w:lang w:val="cs-CZ" w:eastAsia="en-US"/>
        </w:rPr>
        <w:t xml:space="preserve"> </w:t>
      </w:r>
      <w:r w:rsidRPr="00562D3C">
        <w:rPr>
          <w:rFonts w:eastAsia="Times New Roman"/>
          <w:sz w:val="22"/>
          <w:szCs w:val="22"/>
          <w:lang w:val="cs-CZ" w:eastAsia="en-US"/>
        </w:rPr>
        <w:t>≤</w:t>
      </w:r>
      <w:r w:rsidR="004A4659" w:rsidRPr="00562D3C">
        <w:rPr>
          <w:rFonts w:eastAsia="Times New Roman"/>
          <w:sz w:val="22"/>
          <w:szCs w:val="22"/>
          <w:lang w:val="cs-CZ" w:eastAsia="en-US"/>
        </w:rPr>
        <w:t xml:space="preserve"> </w:t>
      </w:r>
      <w:r w:rsidRPr="00562D3C">
        <w:rPr>
          <w:rFonts w:eastAsia="Times New Roman"/>
          <w:sz w:val="22"/>
          <w:szCs w:val="22"/>
          <w:lang w:val="cs-CZ" w:eastAsia="en-US"/>
        </w:rPr>
        <w:t>15 000/µl léčených eltrombopagem na konci 6měsíční léčby na léčbu odpovědělo. Čtyřicet dva až 60 % pacientů léčených eltrombopagem ve studii RAISE dostávalo dávku 75 mg od dne 29 až do ukončení léčby.</w:t>
      </w:r>
    </w:p>
    <w:p w14:paraId="4BB5F1FF" w14:textId="77777777" w:rsidR="00F7264C" w:rsidRPr="00562D3C" w:rsidRDefault="00F7264C" w:rsidP="00F7264C">
      <w:pPr>
        <w:rPr>
          <w:rFonts w:eastAsia="Times New Roman"/>
          <w:sz w:val="22"/>
          <w:szCs w:val="22"/>
          <w:lang w:val="cs-CZ" w:eastAsia="en-US"/>
        </w:rPr>
      </w:pPr>
    </w:p>
    <w:p w14:paraId="1E11A2DF" w14:textId="77777777" w:rsidR="00F7264C" w:rsidRPr="00562D3C" w:rsidRDefault="00F7264C" w:rsidP="00F7264C">
      <w:pPr>
        <w:keepNext/>
        <w:rPr>
          <w:rFonts w:eastAsia="Times New Roman"/>
          <w:i/>
          <w:sz w:val="22"/>
          <w:szCs w:val="22"/>
          <w:lang w:val="cs-CZ" w:eastAsia="en-US"/>
        </w:rPr>
      </w:pPr>
      <w:r w:rsidRPr="00562D3C">
        <w:rPr>
          <w:rFonts w:eastAsia="Times New Roman"/>
          <w:i/>
          <w:sz w:val="22"/>
          <w:szCs w:val="22"/>
          <w:lang w:val="cs-CZ" w:eastAsia="en-US"/>
        </w:rPr>
        <w:t>Otevřené nekontrolované studie</w:t>
      </w:r>
    </w:p>
    <w:p w14:paraId="25A219AF" w14:textId="77777777" w:rsidR="00F7264C" w:rsidRPr="00562D3C" w:rsidRDefault="00F7264C" w:rsidP="00F7264C">
      <w:pPr>
        <w:keepNext/>
        <w:rPr>
          <w:rFonts w:eastAsia="Times New Roman"/>
          <w:sz w:val="22"/>
          <w:szCs w:val="22"/>
          <w:lang w:val="cs-CZ" w:eastAsia="en-US"/>
        </w:rPr>
      </w:pPr>
      <w:r w:rsidRPr="00562D3C">
        <w:rPr>
          <w:rFonts w:eastAsia="Times New Roman"/>
          <w:sz w:val="22"/>
          <w:szCs w:val="22"/>
          <w:lang w:val="cs-CZ" w:eastAsia="en-US"/>
        </w:rPr>
        <w:t>REPEAT (TRA108057):</w:t>
      </w:r>
    </w:p>
    <w:p w14:paraId="56C00BCA" w14:textId="77777777"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V této otevřené studii opakovaných dávek (3 cykly 6týdenní léčby, následované 4 týdny bez léčby) bylo prokázáno, že epizodické užití s mnohočetnými cykly eltrombopagu nevykazuje ztrátu účinku.</w:t>
      </w:r>
    </w:p>
    <w:p w14:paraId="20912D96" w14:textId="77777777" w:rsidR="00F7264C" w:rsidRPr="00562D3C" w:rsidRDefault="00F7264C" w:rsidP="00F7264C">
      <w:pPr>
        <w:rPr>
          <w:rFonts w:eastAsia="Times New Roman"/>
          <w:sz w:val="22"/>
          <w:szCs w:val="22"/>
          <w:lang w:val="cs-CZ" w:eastAsia="en-US"/>
        </w:rPr>
      </w:pPr>
    </w:p>
    <w:p w14:paraId="7C8E87DD" w14:textId="77777777" w:rsidR="00F7264C" w:rsidRPr="00562D3C" w:rsidRDefault="00F7264C" w:rsidP="00F7264C">
      <w:pPr>
        <w:keepNext/>
        <w:rPr>
          <w:rFonts w:eastAsia="Times New Roman"/>
          <w:sz w:val="22"/>
          <w:szCs w:val="22"/>
          <w:lang w:val="cs-CZ" w:eastAsia="en-US"/>
        </w:rPr>
      </w:pPr>
      <w:r w:rsidRPr="00562D3C">
        <w:rPr>
          <w:rFonts w:eastAsia="Times New Roman"/>
          <w:sz w:val="22"/>
          <w:szCs w:val="22"/>
          <w:lang w:val="cs-CZ" w:eastAsia="en-US"/>
        </w:rPr>
        <w:t>EXTEND (TRA105325):</w:t>
      </w:r>
    </w:p>
    <w:p w14:paraId="02FF2838" w14:textId="77777777"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Eltrombopag byl podáván 302 pacientům s ITP v této otevřené rozšířené studii; 218 pacientů dokončilo 1 rok léčby, 180 pacientů dokončilo 2 roky léčby, 107 pacientů dokončilo 3 roky léčby, 75 pacientů dokončilo 4 roky léčby, 34 pacientů dokončilo 5 let léčby a 18 pacientů dokončilo 6 let léčby. Medián výchozího počtu trombocytů před začátkem podávání eltrombopagu byl 19 000/µl. Medián počtu trombocytů v letech 1, 2, 3, 4, 5, 6 a 7 byl 85 000/µl, 85 000/µl, 105 000/µl, 64 000/</w:t>
      </w:r>
      <w:r w:rsidRPr="00562D3C">
        <w:rPr>
          <w:rFonts w:eastAsia="Times New Roman"/>
          <w:sz w:val="22"/>
          <w:szCs w:val="22"/>
          <w:lang w:val="cs-CZ" w:eastAsia="en-US"/>
        </w:rPr>
        <w:sym w:font="Symbol" w:char="F06D"/>
      </w:r>
      <w:r w:rsidRPr="00562D3C">
        <w:rPr>
          <w:rFonts w:eastAsia="Times New Roman"/>
          <w:sz w:val="22"/>
          <w:szCs w:val="22"/>
          <w:lang w:val="cs-CZ" w:eastAsia="en-US"/>
        </w:rPr>
        <w:t xml:space="preserve">l, </w:t>
      </w:r>
      <w:r w:rsidRPr="00562D3C">
        <w:rPr>
          <w:rFonts w:eastAsia="Times New Roman"/>
          <w:bCs/>
          <w:sz w:val="22"/>
          <w:szCs w:val="22"/>
          <w:lang w:val="cs-CZ" w:eastAsia="en-US"/>
        </w:rPr>
        <w:t>75 </w:t>
      </w:r>
      <w:r w:rsidRPr="00562D3C">
        <w:rPr>
          <w:rFonts w:eastAsia="Times New Roman"/>
          <w:sz w:val="22"/>
          <w:szCs w:val="22"/>
          <w:lang w:val="cs-CZ" w:eastAsia="en-US"/>
        </w:rPr>
        <w:t>000/</w:t>
      </w:r>
      <w:r w:rsidRPr="00562D3C">
        <w:rPr>
          <w:rFonts w:eastAsia="Times New Roman"/>
          <w:sz w:val="22"/>
          <w:szCs w:val="22"/>
          <w:lang w:val="cs-CZ" w:eastAsia="en-US"/>
        </w:rPr>
        <w:sym w:font="Symbol" w:char="F06D"/>
      </w:r>
      <w:r w:rsidRPr="00562D3C">
        <w:rPr>
          <w:rFonts w:eastAsia="Times New Roman"/>
          <w:sz w:val="22"/>
          <w:szCs w:val="22"/>
          <w:lang w:val="cs-CZ" w:eastAsia="en-US"/>
        </w:rPr>
        <w:t>l, 119 000/µl a 76 000/</w:t>
      </w:r>
      <w:r w:rsidRPr="00562D3C">
        <w:rPr>
          <w:rFonts w:eastAsia="Times New Roman"/>
          <w:sz w:val="22"/>
          <w:szCs w:val="22"/>
          <w:lang w:val="cs-CZ" w:eastAsia="en-US"/>
        </w:rPr>
        <w:sym w:font="Symbol" w:char="F06D"/>
      </w:r>
      <w:r w:rsidRPr="00562D3C">
        <w:rPr>
          <w:rFonts w:eastAsia="Times New Roman"/>
          <w:sz w:val="22"/>
          <w:szCs w:val="22"/>
          <w:lang w:val="cs-CZ" w:eastAsia="en-US"/>
        </w:rPr>
        <w:t>l (v příslušném pořadí).</w:t>
      </w:r>
    </w:p>
    <w:p w14:paraId="11B69449" w14:textId="77777777" w:rsidR="00F7264C" w:rsidRPr="00562D3C" w:rsidRDefault="00F7264C" w:rsidP="00F7264C">
      <w:pPr>
        <w:rPr>
          <w:rFonts w:eastAsia="Times New Roman"/>
          <w:sz w:val="22"/>
          <w:szCs w:val="22"/>
          <w:lang w:val="cs-CZ" w:eastAsia="en-US"/>
        </w:rPr>
      </w:pPr>
    </w:p>
    <w:p w14:paraId="246360E2" w14:textId="77777777" w:rsidR="00F7264C" w:rsidRPr="00562D3C" w:rsidRDefault="00F7264C" w:rsidP="00F7264C">
      <w:pPr>
        <w:keepNext/>
        <w:rPr>
          <w:rFonts w:eastAsia="Times New Roman"/>
          <w:sz w:val="22"/>
          <w:szCs w:val="22"/>
          <w:lang w:val="cs-CZ" w:eastAsia="en-US"/>
        </w:rPr>
      </w:pPr>
      <w:r w:rsidRPr="00562D3C">
        <w:rPr>
          <w:rFonts w:eastAsia="Times New Roman"/>
          <w:sz w:val="22"/>
          <w:szCs w:val="22"/>
          <w:lang w:val="cs-CZ" w:eastAsia="en-US"/>
        </w:rPr>
        <w:t>TAPER (CETB115J2411):</w:t>
      </w:r>
    </w:p>
    <w:p w14:paraId="1388769A" w14:textId="3954BD45"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Jednalo se o jednoramennou studii fáze II zahrnující pacienty s ITP léčené eltrombopagem po selhání první linie léčby kortikosteroidy bez ohledu na dobu od stanovení diagnózy. Do studie bylo zařazeno celkem 105 pacientů, u kterých byla zahájena léčba eltrombopagem v dávce 50 mg jednou denně (25 mg jednou denně pro pacienty původem z východní/jihovýchodní Asie). Dávka eltrombopagu byla během léčebného období upravována na základě individuálního počtu trombocytů s cílem dosáhnout počtu trombocytů </w:t>
      </w:r>
      <w:r w:rsidRPr="00562D3C">
        <w:rPr>
          <w:rFonts w:eastAsia="Times New Roman"/>
          <w:sz w:val="22"/>
          <w:szCs w:val="22"/>
          <w:lang w:val="cs-CZ" w:eastAsia="en-US"/>
        </w:rPr>
        <w:sym w:font="Symbol" w:char="F0B3"/>
      </w:r>
      <w:r w:rsidR="004A4659" w:rsidRPr="00562D3C">
        <w:rPr>
          <w:rFonts w:eastAsia="Times New Roman"/>
          <w:sz w:val="22"/>
          <w:szCs w:val="22"/>
          <w:lang w:val="cs-CZ" w:eastAsia="en-US"/>
        </w:rPr>
        <w:t xml:space="preserve"> </w:t>
      </w:r>
      <w:r w:rsidRPr="00562D3C">
        <w:rPr>
          <w:rFonts w:eastAsia="Times New Roman"/>
          <w:sz w:val="22"/>
          <w:szCs w:val="22"/>
          <w:lang w:val="cs-CZ" w:eastAsia="en-US"/>
        </w:rPr>
        <w:t>100 000/</w:t>
      </w:r>
      <w:r w:rsidRPr="00562D3C">
        <w:rPr>
          <w:rFonts w:eastAsia="Times New Roman"/>
          <w:sz w:val="22"/>
          <w:szCs w:val="22"/>
          <w:lang w:val="cs-CZ" w:eastAsia="en-US"/>
        </w:rPr>
        <w:sym w:font="Symbol" w:char="F06D"/>
      </w:r>
      <w:r w:rsidRPr="00562D3C">
        <w:rPr>
          <w:rFonts w:eastAsia="Times New Roman"/>
          <w:sz w:val="22"/>
          <w:szCs w:val="22"/>
          <w:lang w:val="cs-CZ" w:eastAsia="en-US"/>
        </w:rPr>
        <w:t>l.</w:t>
      </w:r>
    </w:p>
    <w:p w14:paraId="753AA3C5" w14:textId="77777777" w:rsidR="00F7264C" w:rsidRPr="00562D3C" w:rsidRDefault="00F7264C" w:rsidP="00F7264C">
      <w:pPr>
        <w:rPr>
          <w:rFonts w:eastAsia="Times New Roman"/>
          <w:sz w:val="22"/>
          <w:szCs w:val="22"/>
          <w:lang w:val="cs-CZ" w:eastAsia="en-US"/>
        </w:rPr>
      </w:pPr>
    </w:p>
    <w:p w14:paraId="65A9B4C0" w14:textId="77777777"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Ze 105 pacientů, kteří byli zařazeni do studie a kteří dostali alespoň jednu dávku eltrombopagu, dokončilo léčbu 69 pacientů (65,7 %) a 36 pacientů (34,3 %) léčbu předčasně ukončilo.</w:t>
      </w:r>
    </w:p>
    <w:p w14:paraId="3A881114" w14:textId="77777777" w:rsidR="00F7264C" w:rsidRPr="00562D3C" w:rsidRDefault="00F7264C" w:rsidP="00F7264C">
      <w:pPr>
        <w:rPr>
          <w:rFonts w:eastAsia="Times New Roman"/>
          <w:sz w:val="22"/>
          <w:szCs w:val="22"/>
          <w:lang w:val="cs-CZ" w:eastAsia="en-US"/>
        </w:rPr>
      </w:pPr>
    </w:p>
    <w:p w14:paraId="1103F240" w14:textId="77777777" w:rsidR="00F7264C" w:rsidRPr="00562D3C" w:rsidRDefault="00F7264C" w:rsidP="00F7264C">
      <w:pPr>
        <w:keepNext/>
        <w:rPr>
          <w:rFonts w:eastAsia="Times New Roman"/>
          <w:sz w:val="22"/>
          <w:szCs w:val="22"/>
          <w:lang w:val="cs-CZ" w:eastAsia="en-US"/>
        </w:rPr>
      </w:pPr>
      <w:r w:rsidRPr="00562D3C">
        <w:rPr>
          <w:rFonts w:eastAsia="Times New Roman"/>
          <w:sz w:val="22"/>
          <w:szCs w:val="22"/>
          <w:lang w:val="cs-CZ" w:eastAsia="en-US"/>
        </w:rPr>
        <w:lastRenderedPageBreak/>
        <w:t>Analýza setrvalé odpovědi na léčbu</w:t>
      </w:r>
    </w:p>
    <w:p w14:paraId="5F714DC0" w14:textId="684B7B9B"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Primárním cílovým parametrem byl podíl pacientů se setrvalou odpovědí na léčbu až do 12. měsíce. U pacientů, kteří dosáhli počtu </w:t>
      </w:r>
      <w:r w:rsidR="00B84DF6" w:rsidRPr="00562D3C">
        <w:rPr>
          <w:rFonts w:eastAsia="Times New Roman"/>
          <w:sz w:val="22"/>
          <w:szCs w:val="22"/>
          <w:lang w:val="cs-CZ" w:eastAsia="en-US"/>
        </w:rPr>
        <w:t>trombocytů</w:t>
      </w:r>
      <w:r w:rsidR="00B84DF6" w:rsidRPr="00562D3C" w:rsidDel="00B84DF6">
        <w:rPr>
          <w:rFonts w:eastAsia="Times New Roman"/>
          <w:sz w:val="22"/>
          <w:szCs w:val="22"/>
          <w:lang w:val="cs-CZ" w:eastAsia="en-US"/>
        </w:rPr>
        <w:t xml:space="preserve"> </w:t>
      </w:r>
      <w:r w:rsidRPr="00562D3C">
        <w:rPr>
          <w:rFonts w:eastAsia="Times New Roman"/>
          <w:sz w:val="22"/>
          <w:szCs w:val="22"/>
          <w:lang w:val="cs-CZ" w:eastAsia="en-US"/>
        </w:rPr>
        <w:t>≥</w:t>
      </w:r>
      <w:r w:rsidR="004A4659" w:rsidRPr="00562D3C">
        <w:rPr>
          <w:rFonts w:eastAsia="Times New Roman"/>
          <w:sz w:val="22"/>
          <w:szCs w:val="22"/>
          <w:lang w:val="cs-CZ" w:eastAsia="en-US"/>
        </w:rPr>
        <w:t xml:space="preserve"> </w:t>
      </w:r>
      <w:r w:rsidRPr="00562D3C">
        <w:rPr>
          <w:rFonts w:eastAsia="Times New Roman"/>
          <w:sz w:val="22"/>
          <w:szCs w:val="22"/>
          <w:lang w:val="cs-CZ" w:eastAsia="en-US"/>
        </w:rPr>
        <w:t xml:space="preserve">100 000/µl a udrželi si počet </w:t>
      </w:r>
      <w:r w:rsidR="00B84DF6" w:rsidRPr="00562D3C">
        <w:rPr>
          <w:rFonts w:eastAsia="Times New Roman"/>
          <w:sz w:val="22"/>
          <w:szCs w:val="22"/>
          <w:lang w:val="cs-CZ" w:eastAsia="en-US"/>
        </w:rPr>
        <w:t>trombocytů</w:t>
      </w:r>
      <w:r w:rsidR="00B84DF6" w:rsidRPr="00562D3C" w:rsidDel="00B84DF6">
        <w:rPr>
          <w:rFonts w:eastAsia="Times New Roman"/>
          <w:sz w:val="22"/>
          <w:szCs w:val="22"/>
          <w:lang w:val="cs-CZ" w:eastAsia="en-US"/>
        </w:rPr>
        <w:t xml:space="preserve"> </w:t>
      </w:r>
      <w:r w:rsidRPr="00562D3C">
        <w:rPr>
          <w:rFonts w:eastAsia="Times New Roman"/>
          <w:sz w:val="22"/>
          <w:szCs w:val="22"/>
          <w:lang w:val="cs-CZ" w:eastAsia="en-US"/>
        </w:rPr>
        <w:t xml:space="preserve">kolem 100 000/µl po dobu 2 měsíců (žádné hodnoty pod 70 000/µl), bylo možné postupné snižování dávky eltrombopagu a ukončení léčby. Pacient si musel udržet počet </w:t>
      </w:r>
      <w:r w:rsidR="00B84DF6" w:rsidRPr="00562D3C">
        <w:rPr>
          <w:rFonts w:eastAsia="Times New Roman"/>
          <w:sz w:val="22"/>
          <w:szCs w:val="22"/>
          <w:lang w:val="cs-CZ" w:eastAsia="en-US"/>
        </w:rPr>
        <w:t>trombocytů</w:t>
      </w:r>
      <w:r w:rsidR="00B84DF6" w:rsidRPr="00562D3C" w:rsidDel="00B84DF6">
        <w:rPr>
          <w:rFonts w:eastAsia="Times New Roman"/>
          <w:sz w:val="22"/>
          <w:szCs w:val="22"/>
          <w:lang w:val="cs-CZ" w:eastAsia="en-US"/>
        </w:rPr>
        <w:t xml:space="preserve"> </w:t>
      </w:r>
      <w:r w:rsidRPr="00562D3C">
        <w:rPr>
          <w:rFonts w:eastAsia="Times New Roman"/>
          <w:sz w:val="22"/>
          <w:szCs w:val="22"/>
          <w:lang w:val="cs-CZ" w:eastAsia="en-US"/>
        </w:rPr>
        <w:t>≥</w:t>
      </w:r>
      <w:r w:rsidR="004A4659" w:rsidRPr="00562D3C">
        <w:rPr>
          <w:rFonts w:eastAsia="Times New Roman"/>
          <w:sz w:val="22"/>
          <w:szCs w:val="22"/>
          <w:lang w:val="cs-CZ" w:eastAsia="en-US"/>
        </w:rPr>
        <w:t xml:space="preserve"> </w:t>
      </w:r>
      <w:r w:rsidRPr="00562D3C">
        <w:rPr>
          <w:rFonts w:eastAsia="Times New Roman"/>
          <w:sz w:val="22"/>
          <w:szCs w:val="22"/>
          <w:lang w:val="cs-CZ" w:eastAsia="en-US"/>
        </w:rPr>
        <w:t>30 000/µl, a to bez krvácivých příhod nebo použití záchranné terapie, jednak během období snižování dávky, jednak po ukončení léčby až do 12. měsíce, aby mohl být považován za pacienta, který dosáhl setrvalé odpovědi na léčbu.</w:t>
      </w:r>
    </w:p>
    <w:p w14:paraId="18C0AA0D" w14:textId="77777777" w:rsidR="00F7264C" w:rsidRPr="00562D3C" w:rsidRDefault="00F7264C" w:rsidP="00F7264C">
      <w:pPr>
        <w:rPr>
          <w:rFonts w:eastAsia="Times New Roman"/>
          <w:sz w:val="22"/>
          <w:szCs w:val="22"/>
          <w:lang w:val="cs-CZ" w:eastAsia="en-US"/>
        </w:rPr>
      </w:pPr>
    </w:p>
    <w:p w14:paraId="32486C65" w14:textId="385D0AC2"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Doba trvání postupného vysazování byla individualizována v závislosti na počáteční dávce a odpovědi pacienta. Schéma postupného vysazování doporučovalo snížení dávky o 25 mg každé 2 týdny, pokud byl počet </w:t>
      </w:r>
      <w:r w:rsidR="00B84DF6" w:rsidRPr="00562D3C">
        <w:rPr>
          <w:rFonts w:eastAsia="Times New Roman"/>
          <w:sz w:val="22"/>
          <w:szCs w:val="22"/>
          <w:lang w:val="cs-CZ" w:eastAsia="en-US"/>
        </w:rPr>
        <w:t>trombocytů</w:t>
      </w:r>
      <w:r w:rsidR="00B84DF6" w:rsidRPr="00562D3C" w:rsidDel="00B84DF6">
        <w:rPr>
          <w:rFonts w:eastAsia="Times New Roman"/>
          <w:sz w:val="22"/>
          <w:szCs w:val="22"/>
          <w:lang w:val="cs-CZ" w:eastAsia="en-US"/>
        </w:rPr>
        <w:t xml:space="preserve"> </w:t>
      </w:r>
      <w:r w:rsidRPr="00562D3C">
        <w:rPr>
          <w:rFonts w:eastAsia="Times New Roman"/>
          <w:sz w:val="22"/>
          <w:szCs w:val="22"/>
          <w:lang w:val="cs-CZ" w:eastAsia="en-US"/>
        </w:rPr>
        <w:t xml:space="preserve">stabilní. Poté, co byla denní dávka snížena na 25 mg po dobu 2 týdnů, byla dávka 25 mg podávána pouze každý druhý den po dobu 2 týdnů až do ukončení léčby. U pacientů původem z východní/jihovýchodní Asie se snižování dávky provádělo v menších úbytcích o 12,5 mg každý druhý týden. Pokud došlo k relapsu (definovanému jako počet </w:t>
      </w:r>
      <w:r w:rsidR="00B84DF6" w:rsidRPr="00562D3C">
        <w:rPr>
          <w:rFonts w:eastAsia="Times New Roman"/>
          <w:sz w:val="22"/>
          <w:szCs w:val="22"/>
          <w:lang w:val="cs-CZ" w:eastAsia="en-US"/>
        </w:rPr>
        <w:t>trombocytů</w:t>
      </w:r>
      <w:r w:rsidR="00B84DF6" w:rsidRPr="00562D3C" w:rsidDel="00B84DF6">
        <w:rPr>
          <w:rFonts w:eastAsia="Times New Roman"/>
          <w:sz w:val="22"/>
          <w:szCs w:val="22"/>
          <w:lang w:val="cs-CZ" w:eastAsia="en-US"/>
        </w:rPr>
        <w:t xml:space="preserve"> </w:t>
      </w:r>
      <w:r w:rsidRPr="00562D3C">
        <w:rPr>
          <w:rFonts w:eastAsia="Times New Roman"/>
          <w:sz w:val="22"/>
          <w:szCs w:val="22"/>
          <w:lang w:val="cs-CZ" w:eastAsia="en-US"/>
        </w:rPr>
        <w:t>&lt;</w:t>
      </w:r>
      <w:r w:rsidR="004A4659" w:rsidRPr="00562D3C">
        <w:rPr>
          <w:rFonts w:eastAsia="Times New Roman"/>
          <w:sz w:val="22"/>
          <w:szCs w:val="22"/>
          <w:lang w:val="cs-CZ" w:eastAsia="en-US"/>
        </w:rPr>
        <w:t xml:space="preserve"> </w:t>
      </w:r>
      <w:r w:rsidRPr="00562D3C">
        <w:rPr>
          <w:rFonts w:eastAsia="Times New Roman"/>
          <w:sz w:val="22"/>
          <w:szCs w:val="22"/>
          <w:lang w:val="cs-CZ" w:eastAsia="en-US"/>
        </w:rPr>
        <w:t>30 000/µl), byla pacientům nabídnuta nová léčba eltrombopagem ve vhodné počáteční dávce.</w:t>
      </w:r>
    </w:p>
    <w:p w14:paraId="1F7336F6" w14:textId="77777777" w:rsidR="00F7264C" w:rsidRPr="00562D3C" w:rsidRDefault="00F7264C" w:rsidP="00F7264C">
      <w:pPr>
        <w:rPr>
          <w:rFonts w:eastAsia="Times New Roman"/>
          <w:sz w:val="22"/>
          <w:szCs w:val="22"/>
          <w:lang w:val="cs-CZ" w:eastAsia="en-US"/>
        </w:rPr>
      </w:pPr>
    </w:p>
    <w:p w14:paraId="22102DCC" w14:textId="1AF62A27"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Osmdesát devět pacientů (84,8 %) dosáhlo úplné odpovědi (počet </w:t>
      </w:r>
      <w:r w:rsidR="00B84DF6" w:rsidRPr="00562D3C">
        <w:rPr>
          <w:rFonts w:eastAsia="Times New Roman"/>
          <w:sz w:val="22"/>
          <w:szCs w:val="22"/>
          <w:lang w:val="cs-CZ" w:eastAsia="en-US"/>
        </w:rPr>
        <w:t>trombocytů</w:t>
      </w:r>
      <w:r w:rsidR="00B84DF6" w:rsidRPr="00562D3C" w:rsidDel="00B84DF6">
        <w:rPr>
          <w:rFonts w:eastAsia="Times New Roman"/>
          <w:sz w:val="22"/>
          <w:szCs w:val="22"/>
          <w:lang w:val="cs-CZ" w:eastAsia="en-US"/>
        </w:rPr>
        <w:t xml:space="preserve"> </w:t>
      </w:r>
      <w:r w:rsidRPr="00562D3C">
        <w:rPr>
          <w:rFonts w:eastAsia="Times New Roman"/>
          <w:sz w:val="22"/>
          <w:szCs w:val="22"/>
          <w:lang w:val="cs-CZ" w:eastAsia="en-US"/>
        </w:rPr>
        <w:t>≥</w:t>
      </w:r>
      <w:r w:rsidR="004A4659" w:rsidRPr="00562D3C">
        <w:rPr>
          <w:rFonts w:eastAsia="Times New Roman"/>
          <w:sz w:val="22"/>
          <w:szCs w:val="22"/>
          <w:lang w:val="cs-CZ" w:eastAsia="en-US"/>
        </w:rPr>
        <w:t xml:space="preserve"> </w:t>
      </w:r>
      <w:r w:rsidRPr="00562D3C">
        <w:rPr>
          <w:rFonts w:eastAsia="Times New Roman"/>
          <w:sz w:val="22"/>
          <w:szCs w:val="22"/>
          <w:lang w:val="cs-CZ" w:eastAsia="en-US"/>
        </w:rPr>
        <w:t>100 000/µl) (krok 1, tabulka </w:t>
      </w:r>
      <w:r w:rsidR="00FB76CB" w:rsidRPr="00562D3C">
        <w:rPr>
          <w:rFonts w:eastAsia="Times New Roman"/>
          <w:sz w:val="22"/>
          <w:szCs w:val="22"/>
          <w:lang w:val="cs-CZ" w:eastAsia="en-US"/>
        </w:rPr>
        <w:t>5</w:t>
      </w:r>
      <w:r w:rsidRPr="00562D3C">
        <w:rPr>
          <w:rFonts w:eastAsia="Times New Roman"/>
          <w:sz w:val="22"/>
          <w:szCs w:val="22"/>
          <w:lang w:val="cs-CZ" w:eastAsia="en-US"/>
        </w:rPr>
        <w:t xml:space="preserve">) a 65 pacientů (61,9 %) si udrželo úplnou odpověď po dobu alespoň 2 měsíců s počtem </w:t>
      </w:r>
      <w:r w:rsidR="00B84DF6" w:rsidRPr="00562D3C">
        <w:rPr>
          <w:rFonts w:eastAsia="Times New Roman"/>
          <w:sz w:val="22"/>
          <w:szCs w:val="22"/>
          <w:lang w:val="cs-CZ" w:eastAsia="en-US"/>
        </w:rPr>
        <w:t>trombocytů</w:t>
      </w:r>
      <w:r w:rsidRPr="00562D3C">
        <w:rPr>
          <w:rFonts w:eastAsia="Times New Roman"/>
          <w:sz w:val="22"/>
          <w:szCs w:val="22"/>
          <w:lang w:val="cs-CZ" w:eastAsia="en-US"/>
        </w:rPr>
        <w:t>, který neklesl pod 70 000/µl (krok 2, tabulka </w:t>
      </w:r>
      <w:r w:rsidR="00FB76CB" w:rsidRPr="00562D3C">
        <w:rPr>
          <w:rFonts w:eastAsia="Times New Roman"/>
          <w:sz w:val="22"/>
          <w:szCs w:val="22"/>
          <w:lang w:val="cs-CZ" w:eastAsia="en-US"/>
        </w:rPr>
        <w:t>5</w:t>
      </w:r>
      <w:r w:rsidRPr="00562D3C">
        <w:rPr>
          <w:rFonts w:eastAsia="Times New Roman"/>
          <w:sz w:val="22"/>
          <w:szCs w:val="22"/>
          <w:lang w:val="cs-CZ" w:eastAsia="en-US"/>
        </w:rPr>
        <w:t xml:space="preserve">). U čtyřiceti čtyř pacientů (41,9 %) bylo možné postupně snižovat dávku eltrombopagu až do úplného vysazení při zachování počtu </w:t>
      </w:r>
      <w:r w:rsidR="00B84DF6" w:rsidRPr="00562D3C">
        <w:rPr>
          <w:rFonts w:eastAsia="Times New Roman"/>
          <w:sz w:val="22"/>
          <w:szCs w:val="22"/>
          <w:lang w:val="cs-CZ" w:eastAsia="en-US"/>
        </w:rPr>
        <w:t>trombocytů</w:t>
      </w:r>
      <w:r w:rsidR="00B84DF6" w:rsidRPr="00562D3C" w:rsidDel="00B84DF6">
        <w:rPr>
          <w:rFonts w:eastAsia="Times New Roman"/>
          <w:sz w:val="22"/>
          <w:szCs w:val="22"/>
          <w:lang w:val="cs-CZ" w:eastAsia="en-US"/>
        </w:rPr>
        <w:t xml:space="preserve"> </w:t>
      </w:r>
      <w:r w:rsidRPr="00562D3C">
        <w:rPr>
          <w:rFonts w:eastAsia="Times New Roman"/>
          <w:sz w:val="22"/>
          <w:szCs w:val="22"/>
          <w:lang w:val="cs-CZ" w:eastAsia="en-US"/>
        </w:rPr>
        <w:t>≥</w:t>
      </w:r>
      <w:r w:rsidR="004A4659" w:rsidRPr="00562D3C">
        <w:rPr>
          <w:rFonts w:eastAsia="Times New Roman"/>
          <w:sz w:val="22"/>
          <w:szCs w:val="22"/>
          <w:lang w:val="cs-CZ" w:eastAsia="en-US"/>
        </w:rPr>
        <w:t xml:space="preserve"> </w:t>
      </w:r>
      <w:r w:rsidRPr="00562D3C">
        <w:rPr>
          <w:rFonts w:eastAsia="Times New Roman"/>
          <w:sz w:val="22"/>
          <w:szCs w:val="22"/>
          <w:lang w:val="cs-CZ" w:eastAsia="en-US"/>
        </w:rPr>
        <w:t>30 000/µl bez krvácivých příhod nebo použití záchranné terapie (krok 3, tabulka </w:t>
      </w:r>
      <w:r w:rsidR="00FB76CB" w:rsidRPr="00562D3C">
        <w:rPr>
          <w:rFonts w:eastAsia="Times New Roman"/>
          <w:sz w:val="22"/>
          <w:szCs w:val="22"/>
          <w:lang w:val="cs-CZ" w:eastAsia="en-US"/>
        </w:rPr>
        <w:t>5</w:t>
      </w:r>
      <w:r w:rsidRPr="00562D3C">
        <w:rPr>
          <w:rFonts w:eastAsia="Times New Roman"/>
          <w:sz w:val="22"/>
          <w:szCs w:val="22"/>
          <w:lang w:val="cs-CZ" w:eastAsia="en-US"/>
        </w:rPr>
        <w:t>).</w:t>
      </w:r>
    </w:p>
    <w:p w14:paraId="61B9A7F3" w14:textId="77777777" w:rsidR="00F7264C" w:rsidRPr="00562D3C" w:rsidRDefault="00F7264C" w:rsidP="00F7264C">
      <w:pPr>
        <w:rPr>
          <w:rFonts w:eastAsia="Times New Roman"/>
          <w:sz w:val="22"/>
          <w:szCs w:val="22"/>
          <w:lang w:val="cs-CZ" w:eastAsia="en-US"/>
        </w:rPr>
      </w:pPr>
    </w:p>
    <w:p w14:paraId="2A6D0200" w14:textId="6F5CE9A8"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Studie splnila primární cíl tím, že prokázala schopnost eltrombopagu vyvolat setrvalou odpověď na léčbu, bez krvácivých příhod nebo použití záchranné terapie do 12. měsíce u 32 ze 105 zařazených pacientů (30,5 %; p</w:t>
      </w:r>
      <w:r w:rsidR="004A4659" w:rsidRPr="00562D3C">
        <w:rPr>
          <w:rFonts w:eastAsia="Times New Roman"/>
          <w:sz w:val="22"/>
          <w:szCs w:val="22"/>
          <w:lang w:val="cs-CZ" w:eastAsia="en-US"/>
        </w:rPr>
        <w:t xml:space="preserve"> </w:t>
      </w:r>
      <w:r w:rsidRPr="00562D3C">
        <w:rPr>
          <w:rFonts w:eastAsia="Times New Roman"/>
          <w:sz w:val="22"/>
          <w:szCs w:val="22"/>
          <w:lang w:val="cs-CZ" w:eastAsia="en-US"/>
        </w:rPr>
        <w:t>&lt;</w:t>
      </w:r>
      <w:r w:rsidR="004A4659" w:rsidRPr="00562D3C">
        <w:rPr>
          <w:rFonts w:eastAsia="Times New Roman"/>
          <w:sz w:val="22"/>
          <w:szCs w:val="22"/>
          <w:lang w:val="cs-CZ" w:eastAsia="en-US"/>
        </w:rPr>
        <w:t xml:space="preserve"> </w:t>
      </w:r>
      <w:r w:rsidRPr="00562D3C">
        <w:rPr>
          <w:rFonts w:eastAsia="Times New Roman"/>
          <w:sz w:val="22"/>
          <w:szCs w:val="22"/>
          <w:lang w:val="cs-CZ" w:eastAsia="en-US"/>
        </w:rPr>
        <w:t>0,0001; 95% CI: 21,9; 40,2) (krok 4, tabulka </w:t>
      </w:r>
      <w:r w:rsidR="00FB76CB" w:rsidRPr="00562D3C">
        <w:rPr>
          <w:rFonts w:eastAsia="Times New Roman"/>
          <w:sz w:val="22"/>
          <w:szCs w:val="22"/>
          <w:lang w:val="cs-CZ" w:eastAsia="en-US"/>
        </w:rPr>
        <w:t>5</w:t>
      </w:r>
      <w:r w:rsidRPr="00562D3C">
        <w:rPr>
          <w:rFonts w:eastAsia="Times New Roman"/>
          <w:sz w:val="22"/>
          <w:szCs w:val="22"/>
          <w:lang w:val="cs-CZ" w:eastAsia="en-US"/>
        </w:rPr>
        <w:t>). Do 24. měsíce si 20 ze 105 zařazených pacientů (19,0 %; 95% CI: 12,0; 27,9) udrželo setrvalou odpověď na léčbu bez krvácivých příhod nebo použití záchranné terapie (krok 5, tabulka </w:t>
      </w:r>
      <w:r w:rsidR="00FB76CB" w:rsidRPr="00562D3C">
        <w:rPr>
          <w:rFonts w:eastAsia="Times New Roman"/>
          <w:sz w:val="22"/>
          <w:szCs w:val="22"/>
          <w:lang w:val="cs-CZ" w:eastAsia="en-US"/>
        </w:rPr>
        <w:t>5</w:t>
      </w:r>
      <w:r w:rsidRPr="00562D3C">
        <w:rPr>
          <w:rFonts w:eastAsia="Times New Roman"/>
          <w:sz w:val="22"/>
          <w:szCs w:val="22"/>
          <w:lang w:val="cs-CZ" w:eastAsia="en-US"/>
        </w:rPr>
        <w:t>).</w:t>
      </w:r>
    </w:p>
    <w:p w14:paraId="32F282FB" w14:textId="77777777" w:rsidR="00F7264C" w:rsidRPr="00562D3C" w:rsidRDefault="00F7264C" w:rsidP="00F7264C">
      <w:pPr>
        <w:rPr>
          <w:rFonts w:eastAsia="Times New Roman"/>
          <w:sz w:val="22"/>
          <w:szCs w:val="22"/>
          <w:lang w:val="cs-CZ" w:eastAsia="en-US"/>
        </w:rPr>
      </w:pPr>
    </w:p>
    <w:p w14:paraId="1C97ADE1" w14:textId="4885E872"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Medián trvání setrvalé odpovědi po ukončení léčby do 12. měsíce byl 33,3 týdnů (min-max: 4</w:t>
      </w:r>
      <w:r w:rsidR="004A4659" w:rsidRPr="00562D3C">
        <w:rPr>
          <w:rFonts w:eastAsia="Times New Roman"/>
          <w:sz w:val="22"/>
          <w:szCs w:val="22"/>
          <w:lang w:val="cs-CZ" w:eastAsia="en-US"/>
        </w:rPr>
        <w:t>–</w:t>
      </w:r>
      <w:r w:rsidRPr="00562D3C">
        <w:rPr>
          <w:rFonts w:eastAsia="Times New Roman"/>
          <w:sz w:val="22"/>
          <w:szCs w:val="22"/>
          <w:lang w:val="cs-CZ" w:eastAsia="en-US"/>
        </w:rPr>
        <w:t>51) a medián trvání setrvalé odpovědi po ukončení léčby do 24. měsíce byl 88,6 týdnů (min-max: 57</w:t>
      </w:r>
      <w:r w:rsidR="004A4659" w:rsidRPr="00562D3C">
        <w:rPr>
          <w:rFonts w:eastAsia="Times New Roman"/>
          <w:sz w:val="22"/>
          <w:szCs w:val="22"/>
          <w:lang w:val="cs-CZ" w:eastAsia="en-US"/>
        </w:rPr>
        <w:t>–</w:t>
      </w:r>
      <w:r w:rsidRPr="00562D3C">
        <w:rPr>
          <w:rFonts w:eastAsia="Times New Roman"/>
          <w:sz w:val="22"/>
          <w:szCs w:val="22"/>
          <w:lang w:val="cs-CZ" w:eastAsia="en-US"/>
        </w:rPr>
        <w:t>107).</w:t>
      </w:r>
    </w:p>
    <w:p w14:paraId="01F64A4A" w14:textId="77777777" w:rsidR="00F7264C" w:rsidRPr="00562D3C" w:rsidRDefault="00F7264C" w:rsidP="00F7264C">
      <w:pPr>
        <w:rPr>
          <w:rFonts w:eastAsia="Times New Roman"/>
          <w:sz w:val="22"/>
          <w:szCs w:val="22"/>
          <w:lang w:val="cs-CZ" w:eastAsia="en-US"/>
        </w:rPr>
      </w:pPr>
    </w:p>
    <w:p w14:paraId="608C992D" w14:textId="77777777"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Po postupném vysazení a ukončení léčby eltrombopagem došlo u 12 pacientů ke ztrátě odpovědi, 8 z nich znovu zahájilo léčbu eltrombopagem a 7 pacientů opět reagovalo na léčbu.</w:t>
      </w:r>
    </w:p>
    <w:p w14:paraId="0CDD3835" w14:textId="77777777" w:rsidR="00F7264C" w:rsidRPr="00562D3C" w:rsidRDefault="00F7264C" w:rsidP="00F7264C">
      <w:pPr>
        <w:rPr>
          <w:rFonts w:eastAsia="Times New Roman"/>
          <w:sz w:val="22"/>
          <w:szCs w:val="22"/>
          <w:lang w:val="cs-CZ" w:eastAsia="en-US"/>
        </w:rPr>
      </w:pPr>
    </w:p>
    <w:p w14:paraId="1DC2001B" w14:textId="77777777"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Během 2letého sledování prodělalo 6 ze 105 pacientů (5,7 %) tromboembolické příhody, z toho 3 pacienti (2,9 %) prodělali hlubokou žilní trombózu, 1 pacient (1,0 %) prodělal povrchovou žilní trombózu, 1 pacient (1,0 %) prodělal trombózu kavernózního sinu, 1 pacient (1,0 %) prodělal cerebrovaskulární příhodu a 1 pacient (1,0 %) prodělal plicní embolii. Ze 6 pacientů se u 4 z nich vyskytly tromboembolické příhody, které byly hlášeny jako příhody 3. nebo vyššího stupně, a u 4 pacientů se vyskytly tromboembolické příhody, které byly hlášeny jako závažné. Nebyly hlášeny žádné fatální případy.</w:t>
      </w:r>
    </w:p>
    <w:p w14:paraId="368ABDC9" w14:textId="77777777" w:rsidR="00F7264C" w:rsidRPr="00562D3C" w:rsidRDefault="00F7264C" w:rsidP="00F7264C">
      <w:pPr>
        <w:rPr>
          <w:rFonts w:eastAsia="Times New Roman"/>
          <w:sz w:val="22"/>
          <w:szCs w:val="22"/>
          <w:lang w:val="cs-CZ" w:eastAsia="en-US"/>
        </w:rPr>
      </w:pPr>
    </w:p>
    <w:p w14:paraId="039FA7C8" w14:textId="77777777"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U dvaceti ze 105 pacientů (19,0 %) se během léčby objevilo mírné až závažné krvácení před zahájením snižování dávky. Pět ze 65 pacientů (7,7 %), kteří začali s postupným snižováním dávky, zaznamenalo během snižování dávky mírné až středně závažné krvácení. Během snižování dávky nedošlo k žádné příhodě závažného krvácení. U dvou ze 44 pacientů (4,5 %), kteří postupně vysadili a ukončili léčbu eltrombopagem, se po přerušení léčby do 12. měsíce vyskytly mírné až středně závažné příhody krvácení. Během tohoto období nedošlo k žádné příhodě závažného krvácení. U žádného z pacientů, kteří vysadili eltrombopag a vstoupili do druhého roku sledování, se nevyskytla během druhého roku příhoda krvácení. Během 2letého sledování byly hlášeny dvě fatální příhody intrakraniálního krvácení. Obě příhody se vyskytly při léčbě, nikoli v souvislosti se snižováním dávky. Tyto příhody nebyly považovány za související se studijní léčbou.</w:t>
      </w:r>
    </w:p>
    <w:p w14:paraId="1EF45C61" w14:textId="77777777" w:rsidR="00F7264C" w:rsidRPr="00562D3C" w:rsidRDefault="00F7264C" w:rsidP="00F7264C">
      <w:pPr>
        <w:rPr>
          <w:rFonts w:eastAsia="Times New Roman"/>
          <w:sz w:val="22"/>
          <w:szCs w:val="22"/>
          <w:lang w:val="cs-CZ" w:eastAsia="en-US"/>
        </w:rPr>
      </w:pPr>
    </w:p>
    <w:p w14:paraId="1F88BBF9" w14:textId="77777777"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lastRenderedPageBreak/>
        <w:t>Celková analýza bezpečnosti je v souladu s dříve hlášenými údaji a vyhodnocení přínosu a rizika pro použití eltrombopagu u pacientů s ITP zůstalo nezměněno.</w:t>
      </w:r>
    </w:p>
    <w:p w14:paraId="5BA004EA" w14:textId="77777777" w:rsidR="00F7264C" w:rsidRPr="00562D3C" w:rsidRDefault="00F7264C" w:rsidP="00F7264C">
      <w:pPr>
        <w:rPr>
          <w:rFonts w:eastAsia="Times New Roman"/>
          <w:sz w:val="22"/>
          <w:szCs w:val="22"/>
          <w:lang w:val="cs-CZ" w:eastAsia="en-US"/>
        </w:rPr>
      </w:pPr>
    </w:p>
    <w:p w14:paraId="24E96D76" w14:textId="5A7CB2C3" w:rsidR="00F7264C" w:rsidRPr="00562D3C" w:rsidRDefault="00F7264C" w:rsidP="00F7264C">
      <w:pPr>
        <w:keepNext/>
        <w:keepLines/>
        <w:ind w:left="1260" w:hanging="1260"/>
        <w:rPr>
          <w:rFonts w:eastAsia="Times New Roman"/>
          <w:b/>
          <w:bCs/>
          <w:sz w:val="22"/>
          <w:szCs w:val="22"/>
          <w:lang w:val="cs-CZ" w:eastAsia="en-US"/>
        </w:rPr>
      </w:pPr>
      <w:bookmarkStart w:id="1" w:name="_Toc113004117"/>
      <w:r w:rsidRPr="00562D3C">
        <w:rPr>
          <w:rFonts w:eastAsia="Times New Roman"/>
          <w:b/>
          <w:bCs/>
          <w:sz w:val="22"/>
          <w:szCs w:val="22"/>
          <w:lang w:val="cs-CZ" w:eastAsia="en-US"/>
        </w:rPr>
        <w:t>Tabulka </w:t>
      </w:r>
      <w:r w:rsidR="00FB76CB" w:rsidRPr="00562D3C">
        <w:rPr>
          <w:rFonts w:eastAsia="Times New Roman"/>
          <w:b/>
          <w:bCs/>
          <w:sz w:val="22"/>
          <w:szCs w:val="22"/>
          <w:lang w:val="cs-CZ" w:eastAsia="en-US"/>
        </w:rPr>
        <w:t>5</w:t>
      </w:r>
      <w:r w:rsidRPr="00562D3C">
        <w:rPr>
          <w:rFonts w:eastAsia="Times New Roman"/>
          <w:b/>
          <w:bCs/>
          <w:sz w:val="22"/>
          <w:szCs w:val="22"/>
          <w:lang w:val="cs-CZ" w:eastAsia="en-US"/>
        </w:rPr>
        <w:tab/>
      </w:r>
      <w:bookmarkEnd w:id="1"/>
      <w:r w:rsidRPr="00562D3C">
        <w:rPr>
          <w:rFonts w:eastAsia="Times New Roman"/>
          <w:b/>
          <w:bCs/>
          <w:sz w:val="22"/>
          <w:szCs w:val="22"/>
          <w:lang w:val="cs-CZ" w:eastAsia="en-US"/>
        </w:rPr>
        <w:t>Podíl pacientů se setrvalou odpovědí na léčbu ve 12. měsíci a ve 24. měsíci (úplný soubor analýzy) ve studii TAPER</w:t>
      </w:r>
    </w:p>
    <w:p w14:paraId="2A190349" w14:textId="77777777" w:rsidR="00F7264C" w:rsidRPr="00562D3C" w:rsidRDefault="00F7264C" w:rsidP="00F7264C">
      <w:pPr>
        <w:keepNext/>
        <w:keepLines/>
        <w:rPr>
          <w:rFonts w:eastAsia="Times New Roman"/>
          <w:sz w:val="22"/>
          <w:szCs w:val="22"/>
          <w:lang w:val="cs-CZ" w:eastAsia="en-US"/>
        </w:rPr>
      </w:pPr>
    </w:p>
    <w:tbl>
      <w:tblPr>
        <w:tblW w:w="9810" w:type="dxa"/>
        <w:jc w:val="center"/>
        <w:tblLayout w:type="fixed"/>
        <w:tblCellMar>
          <w:left w:w="0" w:type="dxa"/>
          <w:right w:w="0" w:type="dxa"/>
        </w:tblCellMar>
        <w:tblLook w:val="0000" w:firstRow="0" w:lastRow="0" w:firstColumn="0" w:lastColumn="0" w:noHBand="0" w:noVBand="0"/>
      </w:tblPr>
      <w:tblGrid>
        <w:gridCol w:w="5397"/>
        <w:gridCol w:w="979"/>
        <w:gridCol w:w="1083"/>
        <w:gridCol w:w="1001"/>
        <w:gridCol w:w="1350"/>
      </w:tblGrid>
      <w:tr w:rsidR="00F7264C" w:rsidRPr="00562D3C" w14:paraId="217316A8" w14:textId="77777777" w:rsidTr="00686A6D">
        <w:trPr>
          <w:cantSplit/>
          <w:tblHeader/>
          <w:jc w:val="center"/>
        </w:trPr>
        <w:tc>
          <w:tcPr>
            <w:tcW w:w="5397" w:type="dxa"/>
            <w:tcBorders>
              <w:top w:val="single" w:sz="4" w:space="0" w:color="000000"/>
              <w:left w:val="nil"/>
              <w:bottom w:val="nil"/>
              <w:right w:val="single" w:sz="4" w:space="0" w:color="auto"/>
            </w:tcBorders>
            <w:shd w:val="clear" w:color="auto" w:fill="FFFFFF"/>
            <w:tcMar>
              <w:left w:w="60" w:type="dxa"/>
              <w:right w:w="60" w:type="dxa"/>
            </w:tcMar>
          </w:tcPr>
          <w:p w14:paraId="1C9FE2EF" w14:textId="77777777" w:rsidR="00F7264C" w:rsidRPr="00562D3C" w:rsidRDefault="00F7264C" w:rsidP="00F7264C">
            <w:pPr>
              <w:adjustRightInd w:val="0"/>
              <w:ind w:left="567" w:hanging="567"/>
              <w:rPr>
                <w:rFonts w:eastAsia="Times New Roman"/>
                <w:b/>
                <w:bCs/>
                <w:color w:val="000000"/>
                <w:szCs w:val="22"/>
                <w:lang w:val="cs-CZ" w:eastAsia="en-US"/>
              </w:rPr>
            </w:pPr>
          </w:p>
        </w:tc>
        <w:tc>
          <w:tcPr>
            <w:tcW w:w="2062" w:type="dxa"/>
            <w:gridSpan w:val="2"/>
            <w:tcBorders>
              <w:top w:val="single" w:sz="4" w:space="0" w:color="000000"/>
              <w:left w:val="single" w:sz="4" w:space="0" w:color="auto"/>
              <w:bottom w:val="nil"/>
              <w:right w:val="single" w:sz="4" w:space="0" w:color="auto"/>
            </w:tcBorders>
            <w:shd w:val="clear" w:color="auto" w:fill="FFFFFF"/>
            <w:tcMar>
              <w:left w:w="60" w:type="dxa"/>
              <w:right w:w="60" w:type="dxa"/>
            </w:tcMar>
          </w:tcPr>
          <w:p w14:paraId="4EA54278" w14:textId="77777777" w:rsidR="0055757C" w:rsidRPr="00562D3C" w:rsidRDefault="00F7264C" w:rsidP="00F7264C">
            <w:pPr>
              <w:adjustRightInd w:val="0"/>
              <w:ind w:left="567" w:hanging="567"/>
              <w:jc w:val="center"/>
              <w:rPr>
                <w:rFonts w:eastAsia="Times New Roman"/>
                <w:b/>
                <w:bCs/>
                <w:color w:val="000000"/>
                <w:szCs w:val="22"/>
                <w:lang w:val="cs-CZ" w:eastAsia="en-US"/>
              </w:rPr>
            </w:pPr>
            <w:r w:rsidRPr="00562D3C">
              <w:rPr>
                <w:rFonts w:eastAsia="Times New Roman"/>
                <w:b/>
                <w:bCs/>
                <w:color w:val="000000"/>
                <w:szCs w:val="22"/>
                <w:lang w:val="cs-CZ" w:eastAsia="en-US"/>
              </w:rPr>
              <w:t>Všichni pacienti</w:t>
            </w:r>
          </w:p>
          <w:p w14:paraId="3CD1B561" w14:textId="244D0FC7" w:rsidR="00F7264C" w:rsidRPr="00562D3C" w:rsidRDefault="00680152" w:rsidP="00F7264C">
            <w:pPr>
              <w:adjustRightInd w:val="0"/>
              <w:ind w:left="567" w:hanging="567"/>
              <w:jc w:val="center"/>
              <w:rPr>
                <w:rFonts w:eastAsia="Times New Roman"/>
                <w:b/>
                <w:bCs/>
                <w:color w:val="000000"/>
                <w:szCs w:val="22"/>
                <w:lang w:val="cs-CZ" w:eastAsia="en-US"/>
              </w:rPr>
            </w:pPr>
            <w:r w:rsidRPr="00562D3C">
              <w:rPr>
                <w:rFonts w:eastAsia="Times New Roman"/>
                <w:b/>
                <w:bCs/>
                <w:color w:val="000000"/>
                <w:szCs w:val="22"/>
                <w:lang w:val="cs-CZ" w:eastAsia="en-US"/>
              </w:rPr>
              <w:t>n</w:t>
            </w:r>
            <w:r w:rsidR="00352848" w:rsidRPr="00562D3C">
              <w:rPr>
                <w:rFonts w:eastAsia="Times New Roman"/>
                <w:b/>
                <w:bCs/>
                <w:color w:val="000000"/>
                <w:szCs w:val="22"/>
                <w:lang w:val="cs-CZ" w:eastAsia="en-US"/>
              </w:rPr>
              <w:t xml:space="preserve"> </w:t>
            </w:r>
            <w:r w:rsidR="00F7264C" w:rsidRPr="00562D3C">
              <w:rPr>
                <w:rFonts w:eastAsia="Times New Roman"/>
                <w:b/>
                <w:bCs/>
                <w:color w:val="000000"/>
                <w:szCs w:val="22"/>
                <w:lang w:val="cs-CZ" w:eastAsia="en-US"/>
              </w:rPr>
              <w:t>=</w:t>
            </w:r>
            <w:r w:rsidR="004A4659" w:rsidRPr="00562D3C">
              <w:rPr>
                <w:rFonts w:eastAsia="Times New Roman"/>
                <w:b/>
                <w:bCs/>
                <w:color w:val="000000"/>
                <w:szCs w:val="22"/>
                <w:lang w:val="cs-CZ" w:eastAsia="en-US"/>
              </w:rPr>
              <w:t xml:space="preserve"> </w:t>
            </w:r>
            <w:r w:rsidR="00F7264C" w:rsidRPr="00562D3C">
              <w:rPr>
                <w:rFonts w:eastAsia="Times New Roman"/>
                <w:b/>
                <w:bCs/>
                <w:color w:val="000000"/>
                <w:szCs w:val="22"/>
                <w:lang w:val="cs-CZ" w:eastAsia="en-US"/>
              </w:rPr>
              <w:t>105</w:t>
            </w:r>
          </w:p>
        </w:tc>
        <w:tc>
          <w:tcPr>
            <w:tcW w:w="2351" w:type="dxa"/>
            <w:gridSpan w:val="2"/>
            <w:tcBorders>
              <w:top w:val="single" w:sz="4" w:space="0" w:color="000000"/>
              <w:left w:val="single" w:sz="4" w:space="0" w:color="auto"/>
              <w:bottom w:val="nil"/>
              <w:right w:val="nil"/>
            </w:tcBorders>
            <w:shd w:val="clear" w:color="auto" w:fill="FFFFFF"/>
            <w:tcMar>
              <w:left w:w="60" w:type="dxa"/>
              <w:right w:w="60" w:type="dxa"/>
            </w:tcMar>
          </w:tcPr>
          <w:p w14:paraId="542819D0" w14:textId="77777777" w:rsidR="00F7264C" w:rsidRPr="00562D3C" w:rsidRDefault="00F7264C" w:rsidP="00F7264C">
            <w:pPr>
              <w:adjustRightInd w:val="0"/>
              <w:ind w:left="567" w:hanging="567"/>
              <w:jc w:val="center"/>
              <w:rPr>
                <w:rFonts w:eastAsia="Times New Roman"/>
                <w:b/>
                <w:bCs/>
                <w:color w:val="000000"/>
                <w:szCs w:val="22"/>
                <w:lang w:val="cs-CZ" w:eastAsia="en-US"/>
              </w:rPr>
            </w:pPr>
            <w:r w:rsidRPr="00562D3C">
              <w:rPr>
                <w:rFonts w:eastAsia="Times New Roman"/>
                <w:b/>
                <w:bCs/>
                <w:color w:val="000000"/>
                <w:szCs w:val="22"/>
                <w:lang w:val="cs-CZ" w:eastAsia="en-US"/>
              </w:rPr>
              <w:t>Testování hypotéz</w:t>
            </w:r>
          </w:p>
        </w:tc>
      </w:tr>
      <w:tr w:rsidR="00F7264C" w:rsidRPr="00562D3C" w14:paraId="36F9C495" w14:textId="77777777" w:rsidTr="00686A6D">
        <w:trPr>
          <w:cantSplit/>
          <w:tblHeader/>
          <w:jc w:val="center"/>
        </w:trPr>
        <w:tc>
          <w:tcPr>
            <w:tcW w:w="5397" w:type="dxa"/>
            <w:tcBorders>
              <w:top w:val="nil"/>
              <w:left w:val="nil"/>
              <w:bottom w:val="single" w:sz="4" w:space="0" w:color="000000"/>
              <w:right w:val="single" w:sz="4" w:space="0" w:color="auto"/>
            </w:tcBorders>
            <w:shd w:val="clear" w:color="auto" w:fill="FFFFFF"/>
            <w:tcMar>
              <w:left w:w="60" w:type="dxa"/>
              <w:right w:w="60" w:type="dxa"/>
            </w:tcMar>
          </w:tcPr>
          <w:p w14:paraId="5738F98E" w14:textId="77777777" w:rsidR="00F7264C" w:rsidRPr="00562D3C" w:rsidRDefault="00F7264C" w:rsidP="00F7264C">
            <w:pPr>
              <w:adjustRightInd w:val="0"/>
              <w:ind w:left="567" w:hanging="567"/>
              <w:rPr>
                <w:rFonts w:eastAsia="Times New Roman"/>
                <w:b/>
                <w:bCs/>
                <w:color w:val="000000"/>
                <w:szCs w:val="22"/>
                <w:lang w:val="cs-CZ" w:eastAsia="en-US"/>
              </w:rPr>
            </w:pPr>
          </w:p>
        </w:tc>
        <w:tc>
          <w:tcPr>
            <w:tcW w:w="979"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3FCAA436" w14:textId="77777777" w:rsidR="00F7264C" w:rsidRPr="00562D3C" w:rsidRDefault="00F7264C" w:rsidP="00F7264C">
            <w:pPr>
              <w:adjustRightInd w:val="0"/>
              <w:ind w:left="567" w:hanging="567"/>
              <w:jc w:val="center"/>
              <w:rPr>
                <w:rFonts w:eastAsia="Times New Roman"/>
                <w:b/>
                <w:bCs/>
                <w:color w:val="000000"/>
                <w:szCs w:val="22"/>
                <w:lang w:val="cs-CZ" w:eastAsia="en-US"/>
              </w:rPr>
            </w:pPr>
            <w:r w:rsidRPr="00562D3C">
              <w:rPr>
                <w:rFonts w:eastAsia="Times New Roman"/>
                <w:b/>
                <w:bCs/>
                <w:color w:val="000000"/>
                <w:szCs w:val="22"/>
                <w:lang w:val="cs-CZ" w:eastAsia="en-US"/>
              </w:rPr>
              <w:t>n (%)</w:t>
            </w:r>
          </w:p>
        </w:tc>
        <w:tc>
          <w:tcPr>
            <w:tcW w:w="1083"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5C0A8D79" w14:textId="77777777" w:rsidR="00F7264C" w:rsidRPr="00562D3C" w:rsidRDefault="00F7264C" w:rsidP="00F7264C">
            <w:pPr>
              <w:adjustRightInd w:val="0"/>
              <w:ind w:left="567" w:hanging="567"/>
              <w:jc w:val="center"/>
              <w:rPr>
                <w:rFonts w:eastAsia="Times New Roman"/>
                <w:b/>
                <w:bCs/>
                <w:color w:val="000000"/>
                <w:szCs w:val="22"/>
                <w:lang w:val="cs-CZ" w:eastAsia="en-US"/>
              </w:rPr>
            </w:pPr>
            <w:r w:rsidRPr="00562D3C">
              <w:rPr>
                <w:rFonts w:eastAsia="Times New Roman"/>
                <w:b/>
                <w:bCs/>
                <w:color w:val="000000"/>
                <w:szCs w:val="22"/>
                <w:lang w:val="cs-CZ" w:eastAsia="en-US"/>
              </w:rPr>
              <w:t>95% CI</w:t>
            </w:r>
          </w:p>
        </w:tc>
        <w:tc>
          <w:tcPr>
            <w:tcW w:w="1001"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1BE23D57" w14:textId="77777777" w:rsidR="00F7264C" w:rsidRPr="00562D3C" w:rsidRDefault="00F7264C" w:rsidP="00F7264C">
            <w:pPr>
              <w:adjustRightInd w:val="0"/>
              <w:ind w:left="567" w:hanging="567"/>
              <w:jc w:val="center"/>
              <w:rPr>
                <w:rFonts w:eastAsia="Times New Roman"/>
                <w:b/>
                <w:bCs/>
                <w:color w:val="000000"/>
                <w:szCs w:val="22"/>
                <w:lang w:val="cs-CZ" w:eastAsia="en-US"/>
              </w:rPr>
            </w:pPr>
            <w:r w:rsidRPr="00562D3C">
              <w:rPr>
                <w:rFonts w:eastAsia="Times New Roman"/>
                <w:b/>
                <w:bCs/>
                <w:color w:val="000000"/>
                <w:szCs w:val="22"/>
                <w:lang w:val="cs-CZ" w:eastAsia="en-US"/>
              </w:rPr>
              <w:t>p-hodnota</w:t>
            </w:r>
          </w:p>
        </w:tc>
        <w:tc>
          <w:tcPr>
            <w:tcW w:w="1350" w:type="dxa"/>
            <w:tcBorders>
              <w:top w:val="nil"/>
              <w:left w:val="single" w:sz="4" w:space="0" w:color="auto"/>
              <w:bottom w:val="single" w:sz="4" w:space="0" w:color="000000"/>
              <w:right w:val="nil"/>
            </w:tcBorders>
            <w:shd w:val="clear" w:color="auto" w:fill="FFFFFF"/>
            <w:tcMar>
              <w:left w:w="60" w:type="dxa"/>
              <w:right w:w="60" w:type="dxa"/>
            </w:tcMar>
          </w:tcPr>
          <w:p w14:paraId="5157F90A" w14:textId="77777777" w:rsidR="00F7264C" w:rsidRPr="00562D3C" w:rsidRDefault="00F7264C" w:rsidP="00F7264C">
            <w:pPr>
              <w:adjustRightInd w:val="0"/>
              <w:ind w:left="567" w:hanging="567"/>
              <w:jc w:val="center"/>
              <w:rPr>
                <w:rFonts w:eastAsia="Times New Roman"/>
                <w:b/>
                <w:bCs/>
                <w:color w:val="000000"/>
                <w:szCs w:val="22"/>
                <w:lang w:val="cs-CZ" w:eastAsia="en-US"/>
              </w:rPr>
            </w:pPr>
            <w:r w:rsidRPr="00562D3C">
              <w:rPr>
                <w:rFonts w:eastAsia="Times New Roman"/>
                <w:b/>
                <w:bCs/>
                <w:color w:val="000000"/>
                <w:szCs w:val="22"/>
                <w:lang w:val="cs-CZ" w:eastAsia="en-US"/>
              </w:rPr>
              <w:t>Zamítnutí H0</w:t>
            </w:r>
          </w:p>
        </w:tc>
      </w:tr>
      <w:tr w:rsidR="00F7264C" w:rsidRPr="00562D3C" w14:paraId="3C246DAD" w14:textId="77777777" w:rsidTr="00686A6D">
        <w:trPr>
          <w:cantSplit/>
          <w:jc w:val="center"/>
        </w:trPr>
        <w:tc>
          <w:tcPr>
            <w:tcW w:w="5397" w:type="dxa"/>
            <w:tcBorders>
              <w:top w:val="single" w:sz="4" w:space="0" w:color="000000"/>
              <w:left w:val="nil"/>
              <w:bottom w:val="single" w:sz="4" w:space="0" w:color="auto"/>
              <w:right w:val="single" w:sz="4" w:space="0" w:color="auto"/>
            </w:tcBorders>
            <w:shd w:val="clear" w:color="auto" w:fill="FFFFFF"/>
            <w:tcMar>
              <w:left w:w="60" w:type="dxa"/>
              <w:right w:w="60" w:type="dxa"/>
            </w:tcMar>
          </w:tcPr>
          <w:p w14:paraId="26F75AB4" w14:textId="3B630BA7" w:rsidR="00F7264C" w:rsidRPr="00562D3C" w:rsidRDefault="00F7264C" w:rsidP="00F7264C">
            <w:pPr>
              <w:adjustRightInd w:val="0"/>
              <w:ind w:left="624" w:hanging="624"/>
              <w:rPr>
                <w:rFonts w:eastAsia="Times New Roman"/>
                <w:color w:val="000000"/>
                <w:szCs w:val="22"/>
                <w:lang w:val="cs-CZ" w:eastAsia="en-US"/>
              </w:rPr>
            </w:pPr>
            <w:r w:rsidRPr="00562D3C">
              <w:rPr>
                <w:rFonts w:eastAsia="Times New Roman"/>
                <w:color w:val="000000"/>
                <w:szCs w:val="22"/>
                <w:lang w:val="cs-CZ" w:eastAsia="en-US"/>
              </w:rPr>
              <w:t>Krok 1:</w:t>
            </w:r>
            <w:r w:rsidRPr="00562D3C">
              <w:rPr>
                <w:rFonts w:eastAsia="Times New Roman"/>
                <w:color w:val="000000"/>
                <w:szCs w:val="22"/>
                <w:lang w:val="cs-CZ" w:eastAsia="en-US"/>
              </w:rPr>
              <w:tab/>
              <w:t xml:space="preserve">Pacienti, kteří alespoň jednou dosáhli počtu </w:t>
            </w:r>
            <w:r w:rsidR="008F1C09" w:rsidRPr="00562D3C">
              <w:rPr>
                <w:rFonts w:eastAsia="Times New Roman"/>
                <w:color w:val="000000"/>
                <w:szCs w:val="22"/>
                <w:lang w:val="cs-CZ" w:eastAsia="en-US"/>
              </w:rPr>
              <w:t>trombocytů</w:t>
            </w:r>
            <w:r w:rsidR="008F1C09" w:rsidRPr="00562D3C" w:rsidDel="008F1C09">
              <w:rPr>
                <w:rFonts w:eastAsia="Times New Roman"/>
                <w:color w:val="000000"/>
                <w:szCs w:val="22"/>
                <w:lang w:val="cs-CZ" w:eastAsia="en-US"/>
              </w:rPr>
              <w:t xml:space="preserve"> </w:t>
            </w:r>
            <w:r w:rsidRPr="00562D3C">
              <w:rPr>
                <w:rFonts w:eastAsia="Times New Roman"/>
                <w:color w:val="000000"/>
                <w:szCs w:val="22"/>
                <w:lang w:val="cs-CZ" w:eastAsia="en-US"/>
              </w:rPr>
              <w:t>≥</w:t>
            </w:r>
            <w:r w:rsidR="004A4659" w:rsidRPr="00562D3C">
              <w:rPr>
                <w:rFonts w:eastAsia="Times New Roman"/>
                <w:color w:val="000000"/>
                <w:szCs w:val="22"/>
                <w:lang w:val="cs-CZ" w:eastAsia="en-US"/>
              </w:rPr>
              <w:t xml:space="preserve"> </w:t>
            </w:r>
            <w:r w:rsidRPr="00562D3C">
              <w:rPr>
                <w:rFonts w:eastAsia="Times New Roman"/>
                <w:color w:val="000000"/>
                <w:szCs w:val="22"/>
                <w:lang w:val="cs-CZ" w:eastAsia="en-US"/>
              </w:rPr>
              <w:t>100 000/µl</w:t>
            </w:r>
          </w:p>
        </w:tc>
        <w:tc>
          <w:tcPr>
            <w:tcW w:w="979"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7A5F654F" w14:textId="77777777" w:rsidR="00F7264C" w:rsidRPr="00562D3C" w:rsidRDefault="00F7264C" w:rsidP="00F7264C">
            <w:pPr>
              <w:adjustRightInd w:val="0"/>
              <w:ind w:left="567" w:hanging="567"/>
              <w:jc w:val="center"/>
              <w:rPr>
                <w:rFonts w:eastAsia="Times New Roman"/>
                <w:color w:val="000000"/>
                <w:szCs w:val="22"/>
                <w:lang w:val="cs-CZ" w:eastAsia="en-US"/>
              </w:rPr>
            </w:pPr>
            <w:r w:rsidRPr="00562D3C">
              <w:rPr>
                <w:rFonts w:eastAsia="Times New Roman"/>
                <w:color w:val="000000"/>
                <w:szCs w:val="22"/>
                <w:lang w:val="cs-CZ" w:eastAsia="en-US"/>
              </w:rPr>
              <w:t>89 (84,8)</w:t>
            </w:r>
          </w:p>
        </w:tc>
        <w:tc>
          <w:tcPr>
            <w:tcW w:w="1083"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38BE7133" w14:textId="77777777" w:rsidR="00F7264C" w:rsidRPr="00562D3C" w:rsidRDefault="00F7264C" w:rsidP="00F7264C">
            <w:pPr>
              <w:adjustRightInd w:val="0"/>
              <w:ind w:left="567" w:hanging="567"/>
              <w:jc w:val="center"/>
              <w:rPr>
                <w:rFonts w:eastAsia="Times New Roman"/>
                <w:color w:val="000000"/>
                <w:szCs w:val="22"/>
                <w:lang w:val="cs-CZ" w:eastAsia="en-US"/>
              </w:rPr>
            </w:pPr>
            <w:r w:rsidRPr="00562D3C">
              <w:rPr>
                <w:rFonts w:eastAsia="Times New Roman"/>
                <w:color w:val="000000"/>
                <w:szCs w:val="22"/>
                <w:lang w:val="cs-CZ" w:eastAsia="en-US"/>
              </w:rPr>
              <w:t>(76,4; 91,0)</w:t>
            </w:r>
          </w:p>
        </w:tc>
        <w:tc>
          <w:tcPr>
            <w:tcW w:w="1001"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7D0981C6" w14:textId="77777777" w:rsidR="00F7264C" w:rsidRPr="00562D3C" w:rsidRDefault="00F7264C" w:rsidP="00F7264C">
            <w:pPr>
              <w:adjustRightInd w:val="0"/>
              <w:ind w:left="567" w:hanging="567"/>
              <w:jc w:val="center"/>
              <w:rPr>
                <w:rFonts w:eastAsia="Times New Roman"/>
                <w:color w:val="000000"/>
                <w:szCs w:val="22"/>
                <w:lang w:val="cs-CZ" w:eastAsia="en-US"/>
              </w:rPr>
            </w:pPr>
          </w:p>
        </w:tc>
        <w:tc>
          <w:tcPr>
            <w:tcW w:w="1350" w:type="dxa"/>
            <w:tcBorders>
              <w:top w:val="single" w:sz="4" w:space="0" w:color="000000"/>
              <w:left w:val="single" w:sz="4" w:space="0" w:color="auto"/>
              <w:bottom w:val="single" w:sz="4" w:space="0" w:color="auto"/>
              <w:right w:val="nil"/>
            </w:tcBorders>
            <w:shd w:val="clear" w:color="auto" w:fill="FFFFFF"/>
            <w:tcMar>
              <w:left w:w="60" w:type="dxa"/>
              <w:right w:w="60" w:type="dxa"/>
            </w:tcMar>
          </w:tcPr>
          <w:p w14:paraId="70C4775F" w14:textId="77777777" w:rsidR="00F7264C" w:rsidRPr="00562D3C" w:rsidRDefault="00F7264C" w:rsidP="00F7264C">
            <w:pPr>
              <w:adjustRightInd w:val="0"/>
              <w:ind w:left="567" w:hanging="567"/>
              <w:jc w:val="center"/>
              <w:rPr>
                <w:rFonts w:eastAsia="Times New Roman"/>
                <w:color w:val="000000"/>
                <w:szCs w:val="22"/>
                <w:lang w:val="cs-CZ" w:eastAsia="en-US"/>
              </w:rPr>
            </w:pPr>
          </w:p>
        </w:tc>
      </w:tr>
      <w:tr w:rsidR="00F7264C" w:rsidRPr="00562D3C" w14:paraId="0E441767" w14:textId="77777777" w:rsidTr="00686A6D">
        <w:trPr>
          <w:cantSplit/>
          <w:jc w:val="center"/>
        </w:trPr>
        <w:tc>
          <w:tcPr>
            <w:tcW w:w="5397"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5C904A8E" w14:textId="61C2CEA5" w:rsidR="00F7264C" w:rsidRPr="00562D3C" w:rsidRDefault="00F7264C" w:rsidP="00F7264C">
            <w:pPr>
              <w:adjustRightInd w:val="0"/>
              <w:ind w:left="624" w:hanging="624"/>
              <w:rPr>
                <w:rFonts w:eastAsia="Times New Roman"/>
                <w:color w:val="000000"/>
                <w:szCs w:val="22"/>
                <w:lang w:val="cs-CZ" w:eastAsia="en-US"/>
              </w:rPr>
            </w:pPr>
            <w:r w:rsidRPr="00562D3C">
              <w:rPr>
                <w:rFonts w:eastAsia="Times New Roman"/>
                <w:color w:val="000000"/>
                <w:szCs w:val="22"/>
                <w:lang w:val="cs-CZ" w:eastAsia="en-US"/>
              </w:rPr>
              <w:t>Krok 2:</w:t>
            </w:r>
            <w:r w:rsidRPr="00562D3C">
              <w:rPr>
                <w:rFonts w:eastAsia="Times New Roman"/>
                <w:color w:val="000000"/>
                <w:szCs w:val="22"/>
                <w:lang w:val="cs-CZ" w:eastAsia="en-US"/>
              </w:rPr>
              <w:tab/>
              <w:t xml:space="preserve">Pacienti, kteří si udrželi stabilní počet </w:t>
            </w:r>
            <w:r w:rsidR="008F1C09" w:rsidRPr="00562D3C">
              <w:rPr>
                <w:rFonts w:eastAsia="Times New Roman"/>
                <w:color w:val="000000"/>
                <w:szCs w:val="22"/>
                <w:lang w:val="cs-CZ" w:eastAsia="en-US"/>
              </w:rPr>
              <w:t>trombocytů</w:t>
            </w:r>
            <w:r w:rsidR="008F1C09" w:rsidRPr="00562D3C" w:rsidDel="008F1C09">
              <w:rPr>
                <w:rFonts w:eastAsia="Times New Roman"/>
                <w:color w:val="000000"/>
                <w:szCs w:val="22"/>
                <w:lang w:val="cs-CZ" w:eastAsia="en-US"/>
              </w:rPr>
              <w:t xml:space="preserve"> </w:t>
            </w:r>
            <w:r w:rsidRPr="00562D3C">
              <w:rPr>
                <w:rFonts w:eastAsia="Times New Roman"/>
                <w:color w:val="000000"/>
                <w:szCs w:val="22"/>
                <w:lang w:val="cs-CZ" w:eastAsia="en-US"/>
              </w:rPr>
              <w:t>po dobu 2 měsíců po dosažení 100 000/µl (žádné hodnoty &lt;</w:t>
            </w:r>
            <w:r w:rsidR="004A4659" w:rsidRPr="00562D3C">
              <w:rPr>
                <w:rFonts w:eastAsia="Times New Roman"/>
                <w:color w:val="000000"/>
                <w:szCs w:val="22"/>
                <w:lang w:val="cs-CZ" w:eastAsia="en-US"/>
              </w:rPr>
              <w:t xml:space="preserve"> </w:t>
            </w:r>
            <w:r w:rsidRPr="00562D3C">
              <w:rPr>
                <w:rFonts w:eastAsia="Times New Roman"/>
                <w:color w:val="000000"/>
                <w:szCs w:val="22"/>
                <w:lang w:val="cs-CZ" w:eastAsia="en-US"/>
              </w:rPr>
              <w:t>70 000/µl)</w:t>
            </w:r>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26891915" w14:textId="77777777" w:rsidR="00F7264C" w:rsidRPr="00562D3C" w:rsidRDefault="00F7264C" w:rsidP="00F7264C">
            <w:pPr>
              <w:adjustRightInd w:val="0"/>
              <w:ind w:left="567" w:hanging="567"/>
              <w:jc w:val="center"/>
              <w:rPr>
                <w:rFonts w:eastAsia="Times New Roman"/>
                <w:color w:val="000000"/>
                <w:szCs w:val="22"/>
                <w:lang w:val="cs-CZ" w:eastAsia="en-US"/>
              </w:rPr>
            </w:pPr>
            <w:r w:rsidRPr="00562D3C">
              <w:rPr>
                <w:rFonts w:eastAsia="Times New Roman"/>
                <w:color w:val="000000"/>
                <w:szCs w:val="22"/>
                <w:lang w:val="cs-CZ" w:eastAsia="en-US"/>
              </w:rPr>
              <w:t>65 (61,9)</w:t>
            </w:r>
          </w:p>
        </w:tc>
        <w:tc>
          <w:tcPr>
            <w:tcW w:w="1083"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7493F8E4" w14:textId="77777777" w:rsidR="00F7264C" w:rsidRPr="00562D3C" w:rsidRDefault="00F7264C" w:rsidP="00F7264C">
            <w:pPr>
              <w:adjustRightInd w:val="0"/>
              <w:ind w:left="567" w:hanging="567"/>
              <w:jc w:val="center"/>
              <w:rPr>
                <w:rFonts w:eastAsia="Times New Roman"/>
                <w:color w:val="000000"/>
                <w:szCs w:val="22"/>
                <w:lang w:val="cs-CZ" w:eastAsia="en-US"/>
              </w:rPr>
            </w:pPr>
            <w:r w:rsidRPr="00562D3C">
              <w:rPr>
                <w:rFonts w:eastAsia="Times New Roman"/>
                <w:color w:val="000000"/>
                <w:szCs w:val="22"/>
                <w:lang w:val="cs-CZ" w:eastAsia="en-US"/>
              </w:rPr>
              <w:t>(51,9; 71,2)</w:t>
            </w:r>
          </w:p>
        </w:tc>
        <w:tc>
          <w:tcPr>
            <w:tcW w:w="1001"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6BC040DB" w14:textId="77777777" w:rsidR="00F7264C" w:rsidRPr="00562D3C" w:rsidRDefault="00F7264C" w:rsidP="00F7264C">
            <w:pPr>
              <w:adjustRightInd w:val="0"/>
              <w:ind w:left="567" w:hanging="567"/>
              <w:jc w:val="center"/>
              <w:rPr>
                <w:rFonts w:eastAsia="Times New Roman"/>
                <w:color w:val="000000"/>
                <w:szCs w:val="22"/>
                <w:lang w:val="cs-CZ" w:eastAsia="en-US"/>
              </w:rPr>
            </w:pPr>
          </w:p>
        </w:tc>
        <w:tc>
          <w:tcPr>
            <w:tcW w:w="1350" w:type="dxa"/>
            <w:tcBorders>
              <w:top w:val="single" w:sz="4" w:space="0" w:color="auto"/>
              <w:left w:val="single" w:sz="4" w:space="0" w:color="auto"/>
              <w:bottom w:val="single" w:sz="4" w:space="0" w:color="auto"/>
              <w:right w:val="nil"/>
            </w:tcBorders>
            <w:shd w:val="clear" w:color="auto" w:fill="FFFFFF"/>
            <w:tcMar>
              <w:left w:w="60" w:type="dxa"/>
              <w:right w:w="60" w:type="dxa"/>
            </w:tcMar>
          </w:tcPr>
          <w:p w14:paraId="4984FF54" w14:textId="77777777" w:rsidR="00F7264C" w:rsidRPr="00562D3C" w:rsidRDefault="00F7264C" w:rsidP="00F7264C">
            <w:pPr>
              <w:adjustRightInd w:val="0"/>
              <w:ind w:left="567" w:hanging="567"/>
              <w:jc w:val="center"/>
              <w:rPr>
                <w:rFonts w:eastAsia="Times New Roman"/>
                <w:color w:val="000000"/>
                <w:szCs w:val="22"/>
                <w:lang w:val="cs-CZ" w:eastAsia="en-US"/>
              </w:rPr>
            </w:pPr>
          </w:p>
        </w:tc>
      </w:tr>
      <w:tr w:rsidR="00F7264C" w:rsidRPr="00562D3C" w14:paraId="68DA6479" w14:textId="77777777" w:rsidTr="00686A6D">
        <w:trPr>
          <w:cantSplit/>
          <w:jc w:val="center"/>
        </w:trPr>
        <w:tc>
          <w:tcPr>
            <w:tcW w:w="5397"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654294BF" w14:textId="097E8D00" w:rsidR="00F7264C" w:rsidRPr="00562D3C" w:rsidRDefault="00F7264C" w:rsidP="00F7264C">
            <w:pPr>
              <w:adjustRightInd w:val="0"/>
              <w:ind w:left="624" w:hanging="624"/>
              <w:rPr>
                <w:rFonts w:eastAsia="Times New Roman"/>
                <w:color w:val="000000"/>
                <w:szCs w:val="22"/>
                <w:lang w:val="cs-CZ" w:eastAsia="en-US"/>
              </w:rPr>
            </w:pPr>
            <w:r w:rsidRPr="00562D3C">
              <w:rPr>
                <w:rFonts w:eastAsia="Times New Roman"/>
                <w:color w:val="000000"/>
                <w:szCs w:val="22"/>
                <w:lang w:val="cs-CZ" w:eastAsia="en-US"/>
              </w:rPr>
              <w:t>Krok 3:</w:t>
            </w:r>
            <w:r w:rsidRPr="00562D3C">
              <w:rPr>
                <w:rFonts w:eastAsia="Times New Roman"/>
                <w:color w:val="000000"/>
                <w:szCs w:val="22"/>
                <w:lang w:val="cs-CZ" w:eastAsia="en-US"/>
              </w:rPr>
              <w:tab/>
              <w:t xml:space="preserve">Pacienti, u kterých bylo možné postupně snižovat dávku eltrombopagu až do úplného vysazení, přičemž počet </w:t>
            </w:r>
            <w:r w:rsidR="008F1C09" w:rsidRPr="00562D3C">
              <w:rPr>
                <w:rFonts w:eastAsia="Times New Roman"/>
                <w:color w:val="000000"/>
                <w:szCs w:val="22"/>
                <w:lang w:val="cs-CZ" w:eastAsia="en-US"/>
              </w:rPr>
              <w:t>trombocytů</w:t>
            </w:r>
            <w:r w:rsidR="008F1C09" w:rsidRPr="00562D3C" w:rsidDel="008F1C09">
              <w:rPr>
                <w:rFonts w:eastAsia="Times New Roman"/>
                <w:color w:val="000000"/>
                <w:szCs w:val="22"/>
                <w:lang w:val="cs-CZ" w:eastAsia="en-US"/>
              </w:rPr>
              <w:t xml:space="preserve"> </w:t>
            </w:r>
            <w:r w:rsidRPr="00562D3C">
              <w:rPr>
                <w:rFonts w:eastAsia="Times New Roman"/>
                <w:color w:val="000000"/>
                <w:szCs w:val="22"/>
                <w:lang w:val="cs-CZ" w:eastAsia="en-US"/>
              </w:rPr>
              <w:t>byl zachován ≥</w:t>
            </w:r>
            <w:r w:rsidR="004A4659" w:rsidRPr="00562D3C">
              <w:rPr>
                <w:rFonts w:eastAsia="Times New Roman"/>
                <w:color w:val="000000"/>
                <w:szCs w:val="22"/>
                <w:lang w:val="cs-CZ" w:eastAsia="en-US"/>
              </w:rPr>
              <w:t xml:space="preserve"> </w:t>
            </w:r>
            <w:r w:rsidRPr="00562D3C">
              <w:rPr>
                <w:rFonts w:eastAsia="Times New Roman"/>
                <w:color w:val="000000"/>
                <w:szCs w:val="22"/>
                <w:lang w:val="cs-CZ" w:eastAsia="en-US"/>
              </w:rPr>
              <w:t>30 000/µl bez výskytu krvácivých příhod nebo použití jakékoli záchranné terapie</w:t>
            </w:r>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4651446B" w14:textId="77777777" w:rsidR="00F7264C" w:rsidRPr="00562D3C" w:rsidRDefault="00F7264C" w:rsidP="00F7264C">
            <w:pPr>
              <w:adjustRightInd w:val="0"/>
              <w:ind w:left="567" w:hanging="567"/>
              <w:jc w:val="center"/>
              <w:rPr>
                <w:rFonts w:eastAsia="Times New Roman"/>
                <w:color w:val="000000"/>
                <w:szCs w:val="22"/>
                <w:lang w:val="cs-CZ" w:eastAsia="en-US"/>
              </w:rPr>
            </w:pPr>
            <w:r w:rsidRPr="00562D3C">
              <w:rPr>
                <w:rFonts w:eastAsia="Times New Roman"/>
                <w:color w:val="000000"/>
                <w:szCs w:val="22"/>
                <w:lang w:val="cs-CZ" w:eastAsia="en-US"/>
              </w:rPr>
              <w:t>44 (41,9)</w:t>
            </w:r>
          </w:p>
        </w:tc>
        <w:tc>
          <w:tcPr>
            <w:tcW w:w="1083"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36BA9F54" w14:textId="77777777" w:rsidR="00F7264C" w:rsidRPr="00562D3C" w:rsidRDefault="00F7264C" w:rsidP="00F7264C">
            <w:pPr>
              <w:adjustRightInd w:val="0"/>
              <w:ind w:left="567" w:hanging="567"/>
              <w:jc w:val="center"/>
              <w:rPr>
                <w:rFonts w:eastAsia="Times New Roman"/>
                <w:color w:val="000000"/>
                <w:szCs w:val="22"/>
                <w:lang w:val="cs-CZ" w:eastAsia="en-US"/>
              </w:rPr>
            </w:pPr>
            <w:r w:rsidRPr="00562D3C">
              <w:rPr>
                <w:rFonts w:eastAsia="Times New Roman"/>
                <w:color w:val="000000"/>
                <w:szCs w:val="22"/>
                <w:lang w:val="cs-CZ" w:eastAsia="en-US"/>
              </w:rPr>
              <w:t>(32,3; 51,9)</w:t>
            </w:r>
          </w:p>
        </w:tc>
        <w:tc>
          <w:tcPr>
            <w:tcW w:w="1001"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307F26EB" w14:textId="77777777" w:rsidR="00F7264C" w:rsidRPr="00562D3C" w:rsidRDefault="00F7264C" w:rsidP="00F7264C">
            <w:pPr>
              <w:adjustRightInd w:val="0"/>
              <w:ind w:left="567" w:hanging="567"/>
              <w:jc w:val="center"/>
              <w:rPr>
                <w:rFonts w:eastAsia="Times New Roman"/>
                <w:color w:val="000000"/>
                <w:szCs w:val="22"/>
                <w:lang w:val="cs-CZ" w:eastAsia="en-US"/>
              </w:rPr>
            </w:pPr>
          </w:p>
        </w:tc>
        <w:tc>
          <w:tcPr>
            <w:tcW w:w="1350" w:type="dxa"/>
            <w:tcBorders>
              <w:top w:val="single" w:sz="4" w:space="0" w:color="auto"/>
              <w:left w:val="single" w:sz="4" w:space="0" w:color="auto"/>
              <w:bottom w:val="single" w:sz="4" w:space="0" w:color="auto"/>
              <w:right w:val="nil"/>
            </w:tcBorders>
            <w:shd w:val="clear" w:color="auto" w:fill="FFFFFF"/>
            <w:tcMar>
              <w:left w:w="60" w:type="dxa"/>
              <w:right w:w="60" w:type="dxa"/>
            </w:tcMar>
          </w:tcPr>
          <w:p w14:paraId="1904D134" w14:textId="77777777" w:rsidR="00F7264C" w:rsidRPr="00562D3C" w:rsidRDefault="00F7264C" w:rsidP="00F7264C">
            <w:pPr>
              <w:adjustRightInd w:val="0"/>
              <w:ind w:left="567" w:hanging="567"/>
              <w:jc w:val="center"/>
              <w:rPr>
                <w:rFonts w:eastAsia="Times New Roman"/>
                <w:color w:val="000000"/>
                <w:szCs w:val="22"/>
                <w:lang w:val="cs-CZ" w:eastAsia="en-US"/>
              </w:rPr>
            </w:pPr>
          </w:p>
        </w:tc>
      </w:tr>
      <w:tr w:rsidR="00F7264C" w:rsidRPr="00562D3C" w14:paraId="54C4D637" w14:textId="77777777" w:rsidTr="00686A6D">
        <w:trPr>
          <w:cantSplit/>
          <w:jc w:val="center"/>
        </w:trPr>
        <w:tc>
          <w:tcPr>
            <w:tcW w:w="5397" w:type="dxa"/>
            <w:tcBorders>
              <w:top w:val="single" w:sz="4" w:space="0" w:color="auto"/>
              <w:left w:val="nil"/>
              <w:bottom w:val="nil"/>
              <w:right w:val="single" w:sz="4" w:space="0" w:color="auto"/>
            </w:tcBorders>
            <w:shd w:val="clear" w:color="auto" w:fill="FFFFFF"/>
            <w:tcMar>
              <w:left w:w="60" w:type="dxa"/>
              <w:right w:w="60" w:type="dxa"/>
            </w:tcMar>
          </w:tcPr>
          <w:p w14:paraId="1D4D52B8" w14:textId="56F3F28B" w:rsidR="00F7264C" w:rsidRPr="00562D3C" w:rsidRDefault="00F7264C" w:rsidP="00F7264C">
            <w:pPr>
              <w:adjustRightInd w:val="0"/>
              <w:ind w:left="624" w:hanging="624"/>
              <w:rPr>
                <w:rFonts w:eastAsia="Times New Roman"/>
                <w:color w:val="000000"/>
                <w:szCs w:val="22"/>
                <w:lang w:val="cs-CZ" w:eastAsia="en-US"/>
              </w:rPr>
            </w:pPr>
            <w:r w:rsidRPr="00562D3C">
              <w:rPr>
                <w:rFonts w:eastAsia="Times New Roman"/>
                <w:color w:val="000000"/>
                <w:szCs w:val="22"/>
                <w:lang w:val="cs-CZ" w:eastAsia="en-US"/>
              </w:rPr>
              <w:t>Krok 4:</w:t>
            </w:r>
            <w:r w:rsidRPr="00562D3C">
              <w:rPr>
                <w:rFonts w:eastAsia="Times New Roman"/>
                <w:color w:val="000000"/>
                <w:szCs w:val="22"/>
                <w:lang w:val="cs-CZ" w:eastAsia="en-US"/>
              </w:rPr>
              <w:tab/>
              <w:t xml:space="preserve">Pacienti se setrvalou odpovědí na léčbu až do 12. měsíce, s počtem </w:t>
            </w:r>
            <w:r w:rsidR="008F1C09" w:rsidRPr="00562D3C">
              <w:rPr>
                <w:rFonts w:eastAsia="Times New Roman"/>
                <w:color w:val="000000"/>
                <w:szCs w:val="22"/>
                <w:lang w:val="cs-CZ" w:eastAsia="en-US"/>
              </w:rPr>
              <w:t>trombocytů</w:t>
            </w:r>
            <w:r w:rsidR="008F1C09" w:rsidRPr="00562D3C" w:rsidDel="008F1C09">
              <w:rPr>
                <w:rFonts w:eastAsia="Times New Roman"/>
                <w:color w:val="000000"/>
                <w:szCs w:val="22"/>
                <w:lang w:val="cs-CZ" w:eastAsia="en-US"/>
              </w:rPr>
              <w:t xml:space="preserve"> </w:t>
            </w:r>
            <w:r w:rsidRPr="00562D3C">
              <w:rPr>
                <w:rFonts w:eastAsia="Times New Roman"/>
                <w:color w:val="000000"/>
                <w:szCs w:val="22"/>
                <w:lang w:val="cs-CZ" w:eastAsia="en-US"/>
              </w:rPr>
              <w:t>udržovaným ≥</w:t>
            </w:r>
            <w:r w:rsidR="004A4659" w:rsidRPr="00562D3C">
              <w:rPr>
                <w:rFonts w:eastAsia="Times New Roman"/>
                <w:color w:val="000000"/>
                <w:szCs w:val="22"/>
                <w:lang w:val="cs-CZ" w:eastAsia="en-US"/>
              </w:rPr>
              <w:t xml:space="preserve"> </w:t>
            </w:r>
            <w:r w:rsidRPr="00562D3C">
              <w:rPr>
                <w:rFonts w:eastAsia="Times New Roman"/>
                <w:color w:val="000000"/>
                <w:szCs w:val="22"/>
                <w:lang w:val="cs-CZ" w:eastAsia="en-US"/>
              </w:rPr>
              <w:t>30 000/µl bez výskytu krvácivých příhod nebo použití jakékoli záchranné terapie</w:t>
            </w:r>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3A6B31BD" w14:textId="77777777" w:rsidR="00F7264C" w:rsidRPr="00562D3C" w:rsidRDefault="00F7264C" w:rsidP="00F7264C">
            <w:pPr>
              <w:adjustRightInd w:val="0"/>
              <w:ind w:left="567" w:hanging="567"/>
              <w:jc w:val="center"/>
              <w:rPr>
                <w:rFonts w:eastAsia="Times New Roman"/>
                <w:color w:val="000000"/>
                <w:szCs w:val="22"/>
                <w:lang w:val="cs-CZ" w:eastAsia="en-US"/>
              </w:rPr>
            </w:pPr>
            <w:r w:rsidRPr="00562D3C">
              <w:rPr>
                <w:rFonts w:eastAsia="Times New Roman"/>
                <w:color w:val="000000"/>
                <w:szCs w:val="22"/>
                <w:lang w:val="cs-CZ" w:eastAsia="en-US"/>
              </w:rPr>
              <w:t>32 (30,5)</w:t>
            </w:r>
          </w:p>
        </w:tc>
        <w:tc>
          <w:tcPr>
            <w:tcW w:w="1083"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3D5FF1C8" w14:textId="77777777" w:rsidR="00F7264C" w:rsidRPr="00562D3C" w:rsidRDefault="00F7264C" w:rsidP="00F7264C">
            <w:pPr>
              <w:adjustRightInd w:val="0"/>
              <w:ind w:left="567" w:hanging="567"/>
              <w:jc w:val="center"/>
              <w:rPr>
                <w:rFonts w:eastAsia="Times New Roman"/>
                <w:color w:val="000000"/>
                <w:szCs w:val="22"/>
                <w:lang w:val="cs-CZ" w:eastAsia="en-US"/>
              </w:rPr>
            </w:pPr>
            <w:r w:rsidRPr="00562D3C">
              <w:rPr>
                <w:rFonts w:eastAsia="Times New Roman"/>
                <w:color w:val="000000"/>
                <w:szCs w:val="22"/>
                <w:lang w:val="cs-CZ" w:eastAsia="en-US"/>
              </w:rPr>
              <w:t>(21,9; 40,2)</w:t>
            </w:r>
          </w:p>
        </w:tc>
        <w:tc>
          <w:tcPr>
            <w:tcW w:w="1001"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24CB627F" w14:textId="568A8B08" w:rsidR="00F7264C" w:rsidRPr="00562D3C" w:rsidRDefault="00F7264C" w:rsidP="00F7264C">
            <w:pPr>
              <w:adjustRightInd w:val="0"/>
              <w:ind w:left="567" w:hanging="567"/>
              <w:jc w:val="center"/>
              <w:rPr>
                <w:rFonts w:eastAsia="Times New Roman"/>
                <w:color w:val="000000"/>
                <w:szCs w:val="22"/>
                <w:lang w:val="cs-CZ" w:eastAsia="en-US"/>
              </w:rPr>
            </w:pPr>
            <w:r w:rsidRPr="00562D3C">
              <w:rPr>
                <w:rFonts w:eastAsia="Times New Roman"/>
                <w:color w:val="000000"/>
                <w:szCs w:val="22"/>
                <w:lang w:val="cs-CZ" w:eastAsia="en-US"/>
              </w:rPr>
              <w:t>&lt;</w:t>
            </w:r>
            <w:r w:rsidR="004A4659" w:rsidRPr="00562D3C">
              <w:rPr>
                <w:rFonts w:eastAsia="Times New Roman"/>
                <w:color w:val="000000"/>
                <w:szCs w:val="22"/>
                <w:lang w:val="cs-CZ" w:eastAsia="en-US"/>
              </w:rPr>
              <w:t xml:space="preserve"> </w:t>
            </w:r>
            <w:r w:rsidRPr="00562D3C">
              <w:rPr>
                <w:rFonts w:eastAsia="Times New Roman"/>
                <w:color w:val="000000"/>
                <w:szCs w:val="22"/>
                <w:lang w:val="cs-CZ" w:eastAsia="en-US"/>
              </w:rPr>
              <w:t>0,0001*</w:t>
            </w:r>
          </w:p>
        </w:tc>
        <w:tc>
          <w:tcPr>
            <w:tcW w:w="1350" w:type="dxa"/>
            <w:tcBorders>
              <w:top w:val="single" w:sz="4" w:space="0" w:color="auto"/>
              <w:left w:val="single" w:sz="4" w:space="0" w:color="auto"/>
              <w:bottom w:val="nil"/>
              <w:right w:val="nil"/>
            </w:tcBorders>
            <w:shd w:val="clear" w:color="auto" w:fill="FFFFFF"/>
            <w:tcMar>
              <w:left w:w="60" w:type="dxa"/>
              <w:right w:w="60" w:type="dxa"/>
            </w:tcMar>
          </w:tcPr>
          <w:p w14:paraId="298E57A3" w14:textId="77777777" w:rsidR="00F7264C" w:rsidRPr="00562D3C" w:rsidRDefault="00F7264C" w:rsidP="00F7264C">
            <w:pPr>
              <w:adjustRightInd w:val="0"/>
              <w:ind w:left="567" w:hanging="567"/>
              <w:jc w:val="center"/>
              <w:rPr>
                <w:rFonts w:eastAsia="Times New Roman"/>
                <w:color w:val="000000"/>
                <w:szCs w:val="22"/>
                <w:lang w:val="cs-CZ" w:eastAsia="en-US"/>
              </w:rPr>
            </w:pPr>
            <w:r w:rsidRPr="00562D3C">
              <w:rPr>
                <w:rFonts w:eastAsia="Times New Roman"/>
                <w:color w:val="000000"/>
                <w:szCs w:val="22"/>
                <w:lang w:val="cs-CZ" w:eastAsia="en-US"/>
              </w:rPr>
              <w:t>Ano</w:t>
            </w:r>
          </w:p>
        </w:tc>
      </w:tr>
      <w:tr w:rsidR="00F7264C" w:rsidRPr="00562D3C" w14:paraId="0D2FE336" w14:textId="77777777" w:rsidTr="00686A6D">
        <w:trPr>
          <w:cantSplit/>
          <w:jc w:val="center"/>
        </w:trPr>
        <w:tc>
          <w:tcPr>
            <w:tcW w:w="5397" w:type="dxa"/>
            <w:tcBorders>
              <w:top w:val="single" w:sz="4" w:space="0" w:color="auto"/>
              <w:left w:val="nil"/>
              <w:bottom w:val="nil"/>
              <w:right w:val="single" w:sz="4" w:space="0" w:color="auto"/>
            </w:tcBorders>
            <w:shd w:val="clear" w:color="auto" w:fill="FFFFFF"/>
            <w:tcMar>
              <w:left w:w="60" w:type="dxa"/>
              <w:right w:w="60" w:type="dxa"/>
            </w:tcMar>
          </w:tcPr>
          <w:p w14:paraId="1E5AD932" w14:textId="67ACAB84" w:rsidR="00F7264C" w:rsidRPr="00562D3C" w:rsidRDefault="00F7264C" w:rsidP="00F7264C">
            <w:pPr>
              <w:adjustRightInd w:val="0"/>
              <w:ind w:left="624" w:hanging="624"/>
              <w:rPr>
                <w:rFonts w:eastAsia="Times New Roman"/>
                <w:color w:val="000000"/>
                <w:szCs w:val="22"/>
                <w:lang w:val="cs-CZ" w:eastAsia="en-US"/>
              </w:rPr>
            </w:pPr>
            <w:r w:rsidRPr="00562D3C">
              <w:rPr>
                <w:rFonts w:eastAsia="Times New Roman"/>
                <w:color w:val="000000"/>
                <w:szCs w:val="22"/>
                <w:lang w:val="cs-CZ" w:eastAsia="en-US"/>
              </w:rPr>
              <w:t>Krok 5:</w:t>
            </w:r>
            <w:r w:rsidRPr="00562D3C">
              <w:rPr>
                <w:rFonts w:eastAsia="Times New Roman"/>
                <w:color w:val="000000"/>
                <w:szCs w:val="22"/>
                <w:lang w:val="cs-CZ" w:eastAsia="en-US"/>
              </w:rPr>
              <w:tab/>
              <w:t xml:space="preserve">Pacienti se setrvalou odpovědí na léčbu od 12. do 24. měsíce, udržující počet </w:t>
            </w:r>
            <w:r w:rsidR="008F1C09" w:rsidRPr="00562D3C">
              <w:rPr>
                <w:rFonts w:eastAsia="Times New Roman"/>
                <w:color w:val="000000"/>
                <w:szCs w:val="22"/>
                <w:lang w:val="cs-CZ" w:eastAsia="en-US"/>
              </w:rPr>
              <w:t>trombocytů</w:t>
            </w:r>
            <w:r w:rsidR="008F1C09" w:rsidRPr="00562D3C" w:rsidDel="008F1C09">
              <w:rPr>
                <w:rFonts w:eastAsia="Times New Roman"/>
                <w:color w:val="000000"/>
                <w:szCs w:val="22"/>
                <w:lang w:val="cs-CZ" w:eastAsia="en-US"/>
              </w:rPr>
              <w:t xml:space="preserve"> </w:t>
            </w:r>
            <w:r w:rsidRPr="00562D3C">
              <w:rPr>
                <w:rFonts w:eastAsia="Times New Roman"/>
                <w:color w:val="000000"/>
                <w:szCs w:val="22"/>
                <w:lang w:val="cs-CZ" w:eastAsia="en-US"/>
              </w:rPr>
              <w:t>≥</w:t>
            </w:r>
            <w:r w:rsidR="004A4659" w:rsidRPr="00562D3C">
              <w:rPr>
                <w:rFonts w:eastAsia="Times New Roman"/>
                <w:color w:val="000000"/>
                <w:szCs w:val="22"/>
                <w:lang w:val="cs-CZ" w:eastAsia="en-US"/>
              </w:rPr>
              <w:t xml:space="preserve"> </w:t>
            </w:r>
            <w:r w:rsidRPr="00562D3C">
              <w:rPr>
                <w:rFonts w:eastAsia="Times New Roman"/>
                <w:color w:val="000000"/>
                <w:szCs w:val="22"/>
                <w:lang w:val="cs-CZ" w:eastAsia="en-US"/>
              </w:rPr>
              <w:t>30 000/µl při absenci krvácivých příhod nebo použití jakékoli záchranné terapie</w:t>
            </w:r>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1E4B0525" w14:textId="77777777" w:rsidR="00F7264C" w:rsidRPr="00562D3C" w:rsidRDefault="00F7264C" w:rsidP="00F7264C">
            <w:pPr>
              <w:adjustRightInd w:val="0"/>
              <w:ind w:left="567" w:hanging="567"/>
              <w:jc w:val="center"/>
              <w:rPr>
                <w:rFonts w:eastAsia="Times New Roman"/>
                <w:color w:val="000000"/>
                <w:szCs w:val="22"/>
                <w:lang w:val="cs-CZ" w:eastAsia="en-US"/>
              </w:rPr>
            </w:pPr>
            <w:r w:rsidRPr="00562D3C">
              <w:rPr>
                <w:rFonts w:eastAsia="Times New Roman"/>
                <w:color w:val="000000"/>
                <w:szCs w:val="22"/>
                <w:lang w:val="cs-CZ" w:eastAsia="en-US"/>
              </w:rPr>
              <w:t>20 (19,0)</w:t>
            </w:r>
          </w:p>
        </w:tc>
        <w:tc>
          <w:tcPr>
            <w:tcW w:w="1083"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3F1115D6" w14:textId="77777777" w:rsidR="00F7264C" w:rsidRPr="00562D3C" w:rsidRDefault="00F7264C" w:rsidP="00F7264C">
            <w:pPr>
              <w:adjustRightInd w:val="0"/>
              <w:ind w:left="567" w:hanging="567"/>
              <w:jc w:val="center"/>
              <w:rPr>
                <w:rFonts w:eastAsia="Times New Roman"/>
                <w:color w:val="000000"/>
                <w:szCs w:val="22"/>
                <w:lang w:val="cs-CZ" w:eastAsia="en-US"/>
              </w:rPr>
            </w:pPr>
            <w:r w:rsidRPr="00562D3C">
              <w:rPr>
                <w:rFonts w:eastAsia="Times New Roman"/>
                <w:color w:val="000000"/>
                <w:szCs w:val="22"/>
                <w:lang w:val="cs-CZ" w:eastAsia="en-US"/>
              </w:rPr>
              <w:t>(12,0; 27,9)</w:t>
            </w:r>
          </w:p>
        </w:tc>
        <w:tc>
          <w:tcPr>
            <w:tcW w:w="1001"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0D7F91D4" w14:textId="77777777" w:rsidR="00F7264C" w:rsidRPr="00562D3C" w:rsidRDefault="00F7264C" w:rsidP="00F7264C">
            <w:pPr>
              <w:adjustRightInd w:val="0"/>
              <w:ind w:left="567" w:hanging="567"/>
              <w:jc w:val="center"/>
              <w:rPr>
                <w:rFonts w:eastAsia="Times New Roman"/>
                <w:color w:val="000000"/>
                <w:szCs w:val="22"/>
                <w:lang w:val="cs-CZ" w:eastAsia="en-US"/>
              </w:rPr>
            </w:pPr>
          </w:p>
        </w:tc>
        <w:tc>
          <w:tcPr>
            <w:tcW w:w="1350" w:type="dxa"/>
            <w:tcBorders>
              <w:top w:val="single" w:sz="4" w:space="0" w:color="auto"/>
              <w:left w:val="single" w:sz="4" w:space="0" w:color="auto"/>
              <w:bottom w:val="nil"/>
              <w:right w:val="nil"/>
            </w:tcBorders>
            <w:shd w:val="clear" w:color="auto" w:fill="FFFFFF"/>
            <w:tcMar>
              <w:left w:w="60" w:type="dxa"/>
              <w:right w:w="60" w:type="dxa"/>
            </w:tcMar>
          </w:tcPr>
          <w:p w14:paraId="720A38BF" w14:textId="77777777" w:rsidR="00F7264C" w:rsidRPr="00562D3C" w:rsidRDefault="00F7264C" w:rsidP="00F7264C">
            <w:pPr>
              <w:adjustRightInd w:val="0"/>
              <w:ind w:left="567" w:hanging="567"/>
              <w:jc w:val="center"/>
              <w:rPr>
                <w:rFonts w:eastAsia="Times New Roman"/>
                <w:color w:val="000000"/>
                <w:szCs w:val="22"/>
                <w:lang w:val="cs-CZ" w:eastAsia="en-US"/>
              </w:rPr>
            </w:pPr>
          </w:p>
        </w:tc>
      </w:tr>
      <w:tr w:rsidR="00F7264C" w:rsidRPr="00FF617B" w14:paraId="07EC0CC4" w14:textId="77777777" w:rsidTr="00686A6D">
        <w:trPr>
          <w:cantSplit/>
          <w:jc w:val="center"/>
        </w:trPr>
        <w:tc>
          <w:tcPr>
            <w:tcW w:w="9810" w:type="dxa"/>
            <w:gridSpan w:val="5"/>
            <w:tcBorders>
              <w:top w:val="single" w:sz="2" w:space="0" w:color="000000"/>
              <w:left w:val="nil"/>
              <w:bottom w:val="single" w:sz="4" w:space="0" w:color="000000"/>
              <w:right w:val="nil"/>
            </w:tcBorders>
            <w:shd w:val="clear" w:color="auto" w:fill="FFFFFF"/>
            <w:tcMar>
              <w:left w:w="60" w:type="dxa"/>
              <w:right w:w="60" w:type="dxa"/>
            </w:tcMar>
          </w:tcPr>
          <w:p w14:paraId="012C50C8" w14:textId="77777777" w:rsidR="00F7264C" w:rsidRPr="00562D3C" w:rsidRDefault="00F7264C" w:rsidP="00F7264C">
            <w:pPr>
              <w:adjustRightInd w:val="0"/>
              <w:ind w:left="567" w:hanging="567"/>
              <w:rPr>
                <w:rFonts w:eastAsia="Times New Roman"/>
                <w:color w:val="000000"/>
                <w:sz w:val="18"/>
                <w:szCs w:val="18"/>
                <w:lang w:val="cs-CZ" w:eastAsia="en-US"/>
              </w:rPr>
            </w:pPr>
            <w:r w:rsidRPr="00562D3C">
              <w:rPr>
                <w:rFonts w:eastAsia="Times New Roman"/>
                <w:color w:val="000000"/>
                <w:sz w:val="18"/>
                <w:szCs w:val="18"/>
                <w:lang w:val="cs-CZ" w:eastAsia="en-US"/>
              </w:rPr>
              <w:t>N: Celkový počet pacientů v léčebné skupině. Toto je jmenovatel pro výpočet procent (%).</w:t>
            </w:r>
          </w:p>
          <w:p w14:paraId="1C23CB0C" w14:textId="77777777" w:rsidR="00F7264C" w:rsidRPr="00562D3C" w:rsidRDefault="00F7264C" w:rsidP="00F7264C">
            <w:pPr>
              <w:adjustRightInd w:val="0"/>
              <w:ind w:left="567" w:hanging="567"/>
              <w:rPr>
                <w:rFonts w:eastAsia="Times New Roman"/>
                <w:color w:val="000000"/>
                <w:sz w:val="18"/>
                <w:szCs w:val="18"/>
                <w:lang w:val="cs-CZ" w:eastAsia="en-US"/>
              </w:rPr>
            </w:pPr>
            <w:r w:rsidRPr="00562D3C">
              <w:rPr>
                <w:rFonts w:eastAsia="Times New Roman"/>
                <w:color w:val="000000"/>
                <w:sz w:val="18"/>
                <w:szCs w:val="18"/>
                <w:lang w:val="cs-CZ" w:eastAsia="en-US"/>
              </w:rPr>
              <w:t>n: Počet pacientů v odpovídající kategorii.</w:t>
            </w:r>
          </w:p>
          <w:p w14:paraId="24313C4A" w14:textId="56F0F7FA" w:rsidR="00F7264C" w:rsidRPr="00562D3C" w:rsidRDefault="00F7264C" w:rsidP="00F7264C">
            <w:pPr>
              <w:adjustRightInd w:val="0"/>
              <w:rPr>
                <w:rFonts w:eastAsia="Times New Roman"/>
                <w:color w:val="000000"/>
                <w:sz w:val="18"/>
                <w:szCs w:val="18"/>
                <w:lang w:val="cs-CZ" w:eastAsia="en-US"/>
              </w:rPr>
            </w:pPr>
            <w:r w:rsidRPr="00562D3C">
              <w:rPr>
                <w:rFonts w:eastAsia="Times New Roman"/>
                <w:color w:val="000000"/>
                <w:sz w:val="18"/>
                <w:szCs w:val="18"/>
                <w:lang w:val="cs-CZ" w:eastAsia="en-US"/>
              </w:rPr>
              <w:t>95% CI pro frekvenční distribuci byl vypočítán pomocí Clopper</w:t>
            </w:r>
            <w:r w:rsidR="004A4659" w:rsidRPr="00562D3C">
              <w:rPr>
                <w:rFonts w:eastAsia="Times New Roman"/>
                <w:color w:val="000000"/>
                <w:sz w:val="18"/>
                <w:szCs w:val="18"/>
                <w:lang w:val="cs-CZ" w:eastAsia="en-US"/>
              </w:rPr>
              <w:t>ův</w:t>
            </w:r>
            <w:r w:rsidRPr="00562D3C">
              <w:rPr>
                <w:rFonts w:eastAsia="Times New Roman"/>
                <w:color w:val="000000"/>
                <w:sz w:val="18"/>
                <w:szCs w:val="18"/>
                <w:lang w:val="cs-CZ" w:eastAsia="en-US"/>
              </w:rPr>
              <w:t>-Pearsonovy exaktní metody. Clopper</w:t>
            </w:r>
            <w:r w:rsidR="004A4659" w:rsidRPr="00562D3C">
              <w:rPr>
                <w:rFonts w:eastAsia="Times New Roman"/>
                <w:color w:val="000000"/>
                <w:sz w:val="18"/>
                <w:szCs w:val="18"/>
                <w:lang w:val="cs-CZ" w:eastAsia="en-US"/>
              </w:rPr>
              <w:t>ův</w:t>
            </w:r>
            <w:r w:rsidRPr="00562D3C">
              <w:rPr>
                <w:rFonts w:eastAsia="Times New Roman"/>
                <w:color w:val="000000"/>
                <w:sz w:val="18"/>
                <w:szCs w:val="18"/>
                <w:lang w:val="cs-CZ" w:eastAsia="en-US"/>
              </w:rPr>
              <w:t>-Pearsonův test byl použit pro testování, zda podíl respondentů byl &gt;</w:t>
            </w:r>
            <w:r w:rsidR="004A4659" w:rsidRPr="00562D3C">
              <w:rPr>
                <w:rFonts w:eastAsia="Times New Roman"/>
                <w:color w:val="000000"/>
                <w:sz w:val="18"/>
                <w:szCs w:val="18"/>
                <w:lang w:val="cs-CZ" w:eastAsia="en-US"/>
              </w:rPr>
              <w:t xml:space="preserve"> </w:t>
            </w:r>
            <w:r w:rsidRPr="00562D3C">
              <w:rPr>
                <w:rFonts w:eastAsia="Times New Roman"/>
                <w:color w:val="000000"/>
                <w:sz w:val="18"/>
                <w:szCs w:val="18"/>
                <w:lang w:val="cs-CZ" w:eastAsia="en-US"/>
              </w:rPr>
              <w:t>15 %. CI a p-hodnota jsou uvedeny.</w:t>
            </w:r>
          </w:p>
          <w:p w14:paraId="0FE2B951" w14:textId="77777777" w:rsidR="00F7264C" w:rsidRPr="00562D3C" w:rsidRDefault="00F7264C" w:rsidP="00F7264C">
            <w:pPr>
              <w:adjustRightInd w:val="0"/>
              <w:ind w:left="567" w:hanging="567"/>
              <w:rPr>
                <w:rFonts w:eastAsia="Times New Roman"/>
                <w:color w:val="000000"/>
                <w:sz w:val="18"/>
                <w:szCs w:val="18"/>
                <w:lang w:val="cs-CZ" w:eastAsia="en-US"/>
              </w:rPr>
            </w:pPr>
            <w:r w:rsidRPr="00562D3C">
              <w:rPr>
                <w:rFonts w:eastAsia="Times New Roman"/>
                <w:color w:val="000000"/>
                <w:sz w:val="18"/>
                <w:szCs w:val="18"/>
                <w:lang w:val="cs-CZ" w:eastAsia="en-US"/>
              </w:rPr>
              <w:t>* Označuje statistickou významnost (jednostrannou) na hladině významnosti 0,05</w:t>
            </w:r>
          </w:p>
        </w:tc>
      </w:tr>
    </w:tbl>
    <w:p w14:paraId="05B27D1B" w14:textId="77777777" w:rsidR="00F7264C" w:rsidRPr="00562D3C" w:rsidRDefault="00F7264C" w:rsidP="00F7264C">
      <w:pPr>
        <w:rPr>
          <w:rFonts w:eastAsia="Times New Roman"/>
          <w:sz w:val="22"/>
          <w:szCs w:val="22"/>
          <w:lang w:val="cs-CZ" w:eastAsia="en-US"/>
        </w:rPr>
      </w:pPr>
    </w:p>
    <w:p w14:paraId="2B7631FD" w14:textId="77777777" w:rsidR="00F7264C" w:rsidRPr="00562D3C" w:rsidRDefault="00F7264C" w:rsidP="00F7264C">
      <w:pPr>
        <w:keepNext/>
        <w:rPr>
          <w:rFonts w:eastAsia="Times New Roman"/>
          <w:sz w:val="22"/>
          <w:szCs w:val="22"/>
          <w:lang w:val="cs-CZ" w:eastAsia="en-US"/>
        </w:rPr>
      </w:pPr>
      <w:r w:rsidRPr="00562D3C">
        <w:rPr>
          <w:rFonts w:eastAsia="Times New Roman"/>
          <w:sz w:val="22"/>
          <w:szCs w:val="22"/>
          <w:lang w:val="cs-CZ" w:eastAsia="en-US"/>
        </w:rPr>
        <w:t>Výsledky analýzy odpovědi na léčbu podle času od diagnózy ITP</w:t>
      </w:r>
    </w:p>
    <w:p w14:paraId="70688971" w14:textId="5E369139"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Ad-hoc analýza byla provedena u n</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105 pacientů podle času od diagnózy ITP, aby se posoudila odpověď na eltrombopag ve čtyřech různých kategoriích ITP podle času od diagnózy (nově diagnostikovaná ITP &lt;</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3 měsíce, perzistentní ITP 3 až &lt;</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6 měsíců, perzistentní ITP 6 až ≤</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12 měsíců a chronická ITP &gt;</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12 měsíců). 49 % pacientů (n</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51) mělo ITP diagnózu &lt;</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3 měsíce, 20 % (n</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21) 3 až &lt;</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6 měsíců, 17 % (n</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18) 6 až ≤</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12 měsíců a 14 % (n</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15) &gt;</w:t>
      </w:r>
      <w:r w:rsidR="003C32EA" w:rsidRPr="00562D3C">
        <w:rPr>
          <w:rFonts w:eastAsia="Times New Roman"/>
          <w:sz w:val="22"/>
          <w:szCs w:val="22"/>
          <w:lang w:val="cs-CZ" w:eastAsia="en-US"/>
        </w:rPr>
        <w:t xml:space="preserve"> </w:t>
      </w:r>
      <w:r w:rsidRPr="00562D3C">
        <w:rPr>
          <w:rFonts w:eastAsia="Times New Roman"/>
          <w:sz w:val="22"/>
          <w:szCs w:val="22"/>
          <w:lang w:val="cs-CZ" w:eastAsia="en-US"/>
        </w:rPr>
        <w:t>12 měsíců.</w:t>
      </w:r>
    </w:p>
    <w:p w14:paraId="756DA407" w14:textId="77777777" w:rsidR="00F7264C" w:rsidRPr="00562D3C" w:rsidRDefault="00F7264C" w:rsidP="00F7264C">
      <w:pPr>
        <w:rPr>
          <w:rFonts w:eastAsia="Times New Roman"/>
          <w:sz w:val="22"/>
          <w:szCs w:val="22"/>
          <w:lang w:val="cs-CZ" w:eastAsia="en-US"/>
        </w:rPr>
      </w:pPr>
    </w:p>
    <w:p w14:paraId="0A3A9F40" w14:textId="721EAC10"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Do data ukončení sběru údajů (22. října 2021) byli pacienti vystaveni eltrombopagu po medián (Q1</w:t>
      </w:r>
      <w:r w:rsidR="00843154" w:rsidRPr="00562D3C">
        <w:rPr>
          <w:rFonts w:eastAsia="Times New Roman"/>
          <w:sz w:val="22"/>
          <w:szCs w:val="22"/>
          <w:lang w:val="cs-CZ" w:eastAsia="en-US"/>
        </w:rPr>
        <w:t>–</w:t>
      </w:r>
      <w:r w:rsidRPr="00562D3C">
        <w:rPr>
          <w:rFonts w:eastAsia="Times New Roman"/>
          <w:sz w:val="22"/>
          <w:szCs w:val="22"/>
          <w:lang w:val="cs-CZ" w:eastAsia="en-US"/>
        </w:rPr>
        <w:t>Q3) doby trvání 6,2 měsíce (2,3</w:t>
      </w:r>
      <w:r w:rsidR="00843154" w:rsidRPr="00562D3C">
        <w:rPr>
          <w:rFonts w:eastAsia="Times New Roman"/>
          <w:sz w:val="22"/>
          <w:szCs w:val="22"/>
          <w:lang w:val="cs-CZ" w:eastAsia="en-US"/>
        </w:rPr>
        <w:t>–</w:t>
      </w:r>
      <w:r w:rsidRPr="00562D3C">
        <w:rPr>
          <w:rFonts w:eastAsia="Times New Roman"/>
          <w:sz w:val="22"/>
          <w:szCs w:val="22"/>
          <w:lang w:val="cs-CZ" w:eastAsia="en-US"/>
        </w:rPr>
        <w:t>12,0 měsíců). Medián (Q1</w:t>
      </w:r>
      <w:r w:rsidR="00843154" w:rsidRPr="00562D3C">
        <w:rPr>
          <w:rFonts w:eastAsia="Times New Roman"/>
          <w:sz w:val="22"/>
          <w:szCs w:val="22"/>
          <w:lang w:val="cs-CZ" w:eastAsia="en-US"/>
        </w:rPr>
        <w:t>–</w:t>
      </w:r>
      <w:r w:rsidRPr="00562D3C">
        <w:rPr>
          <w:rFonts w:eastAsia="Times New Roman"/>
          <w:sz w:val="22"/>
          <w:szCs w:val="22"/>
          <w:lang w:val="cs-CZ" w:eastAsia="en-US"/>
        </w:rPr>
        <w:t>Q3) počtu trombocytů na počátku studie byl 16 000/</w:t>
      </w:r>
      <w:r w:rsidRPr="00562D3C">
        <w:rPr>
          <w:rFonts w:eastAsia="Times New Roman"/>
          <w:sz w:val="22"/>
          <w:szCs w:val="22"/>
          <w:lang w:val="cs-CZ" w:eastAsia="en-US"/>
        </w:rPr>
        <w:sym w:font="Symbol" w:char="F06D"/>
      </w:r>
      <w:r w:rsidRPr="00562D3C">
        <w:rPr>
          <w:rFonts w:eastAsia="Times New Roman"/>
          <w:sz w:val="22"/>
          <w:szCs w:val="22"/>
          <w:lang w:val="cs-CZ" w:eastAsia="en-US"/>
        </w:rPr>
        <w:t>l (7 800</w:t>
      </w:r>
      <w:r w:rsidR="00843154" w:rsidRPr="00562D3C">
        <w:rPr>
          <w:rFonts w:eastAsia="Times New Roman"/>
          <w:sz w:val="22"/>
          <w:szCs w:val="22"/>
          <w:lang w:val="cs-CZ" w:eastAsia="en-US"/>
        </w:rPr>
        <w:t xml:space="preserve"> – </w:t>
      </w:r>
      <w:r w:rsidRPr="00562D3C">
        <w:rPr>
          <w:rFonts w:eastAsia="Times New Roman"/>
          <w:sz w:val="22"/>
          <w:szCs w:val="22"/>
          <w:lang w:val="cs-CZ" w:eastAsia="en-US"/>
        </w:rPr>
        <w:t>28 000/</w:t>
      </w:r>
      <w:r w:rsidRPr="00562D3C">
        <w:rPr>
          <w:rFonts w:eastAsia="Times New Roman"/>
          <w:sz w:val="22"/>
          <w:szCs w:val="22"/>
          <w:lang w:val="cs-CZ" w:eastAsia="en-US"/>
        </w:rPr>
        <w:sym w:font="Symbol" w:char="F06D"/>
      </w:r>
      <w:r w:rsidRPr="00562D3C">
        <w:rPr>
          <w:rFonts w:eastAsia="Times New Roman"/>
          <w:sz w:val="22"/>
          <w:szCs w:val="22"/>
          <w:lang w:val="cs-CZ" w:eastAsia="en-US"/>
        </w:rPr>
        <w:t>l).</w:t>
      </w:r>
    </w:p>
    <w:p w14:paraId="05FC13B9" w14:textId="77777777" w:rsidR="00F7264C" w:rsidRPr="00562D3C" w:rsidRDefault="00F7264C" w:rsidP="00F7264C">
      <w:pPr>
        <w:ind w:left="567" w:hanging="567"/>
        <w:rPr>
          <w:rFonts w:eastAsia="Times New Roman"/>
          <w:sz w:val="22"/>
          <w:szCs w:val="22"/>
          <w:lang w:val="cs-CZ" w:eastAsia="en-US"/>
        </w:rPr>
      </w:pPr>
    </w:p>
    <w:p w14:paraId="328D5FE6" w14:textId="09F8D9F4"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Odpověď v podobě úpravy počtu trombocytů, definovaná jako počet trombocytů </w:t>
      </w:r>
      <w:r w:rsidRPr="00562D3C">
        <w:rPr>
          <w:rFonts w:eastAsia="Times New Roman"/>
          <w:sz w:val="22"/>
          <w:szCs w:val="22"/>
          <w:lang w:val="cs-CZ" w:eastAsia="en-US"/>
        </w:rPr>
        <w:sym w:font="Symbol" w:char="F0B3"/>
      </w:r>
      <w:r w:rsidR="003D47C4" w:rsidRPr="00562D3C">
        <w:rPr>
          <w:rFonts w:eastAsia="Times New Roman"/>
          <w:sz w:val="22"/>
          <w:szCs w:val="22"/>
          <w:lang w:val="cs-CZ" w:eastAsia="en-US"/>
        </w:rPr>
        <w:t xml:space="preserve"> </w:t>
      </w:r>
      <w:r w:rsidRPr="00562D3C">
        <w:rPr>
          <w:rFonts w:eastAsia="Times New Roman"/>
          <w:sz w:val="22"/>
          <w:szCs w:val="22"/>
          <w:lang w:val="cs-CZ" w:eastAsia="en-US"/>
        </w:rPr>
        <w:t>50 000/</w:t>
      </w:r>
      <w:r w:rsidRPr="00562D3C">
        <w:rPr>
          <w:rFonts w:eastAsia="Times New Roman"/>
          <w:sz w:val="22"/>
          <w:szCs w:val="22"/>
          <w:lang w:val="cs-CZ" w:eastAsia="en-US"/>
        </w:rPr>
        <w:sym w:font="Symbol" w:char="F06D"/>
      </w:r>
      <w:r w:rsidRPr="00562D3C">
        <w:rPr>
          <w:rFonts w:eastAsia="Times New Roman"/>
          <w:sz w:val="22"/>
          <w:szCs w:val="22"/>
          <w:lang w:val="cs-CZ" w:eastAsia="en-US"/>
        </w:rPr>
        <w:t>l alespoň jednou do 9. týdne bez záchranné terapie, byla dosažena u 84 % (95% CI: 71 % až 93 %) nově diagnostikovaných pacientů s ITP, u 91 % (95% CI: 70 % až 99 %) a 94 % (95% CI: 73 % až 100 %) pacientů s perzistentní ITP (tj. s diagnózou ITP 3 až &lt;</w:t>
      </w:r>
      <w:r w:rsidR="003D47C4" w:rsidRPr="00562D3C">
        <w:rPr>
          <w:rFonts w:eastAsia="Times New Roman"/>
          <w:sz w:val="22"/>
          <w:szCs w:val="22"/>
          <w:lang w:val="cs-CZ" w:eastAsia="en-US"/>
        </w:rPr>
        <w:t xml:space="preserve"> </w:t>
      </w:r>
      <w:r w:rsidRPr="00562D3C">
        <w:rPr>
          <w:rFonts w:eastAsia="Times New Roman"/>
          <w:sz w:val="22"/>
          <w:szCs w:val="22"/>
          <w:lang w:val="cs-CZ" w:eastAsia="en-US"/>
        </w:rPr>
        <w:t>6 měsíců resp. 6 až ≤</w:t>
      </w:r>
      <w:r w:rsidR="003D47C4" w:rsidRPr="00562D3C">
        <w:rPr>
          <w:rFonts w:eastAsia="Times New Roman"/>
          <w:sz w:val="22"/>
          <w:szCs w:val="22"/>
          <w:lang w:val="cs-CZ" w:eastAsia="en-US"/>
        </w:rPr>
        <w:t xml:space="preserve"> </w:t>
      </w:r>
      <w:r w:rsidRPr="00562D3C">
        <w:rPr>
          <w:rFonts w:eastAsia="Times New Roman"/>
          <w:sz w:val="22"/>
          <w:szCs w:val="22"/>
          <w:lang w:val="cs-CZ" w:eastAsia="en-US"/>
        </w:rPr>
        <w:t>12 měsíců) a u 87 % (95% CI: 60 % až 98 %) pacientů s chronickou ITP.</w:t>
      </w:r>
    </w:p>
    <w:p w14:paraId="74A4BD2A" w14:textId="77777777" w:rsidR="00F7264C" w:rsidRPr="00562D3C" w:rsidRDefault="00F7264C" w:rsidP="00F7264C">
      <w:pPr>
        <w:ind w:left="567" w:hanging="567"/>
        <w:rPr>
          <w:rFonts w:eastAsia="Times New Roman"/>
          <w:sz w:val="22"/>
          <w:szCs w:val="22"/>
          <w:lang w:val="cs-CZ" w:eastAsia="en-US"/>
        </w:rPr>
      </w:pPr>
    </w:p>
    <w:p w14:paraId="6EF9E074" w14:textId="3D3C6CE1"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Míra kompletní odpovědi, definovaná jako počet trombocytů </w:t>
      </w:r>
      <w:r w:rsidRPr="00562D3C">
        <w:rPr>
          <w:rFonts w:eastAsia="Times New Roman"/>
          <w:sz w:val="22"/>
          <w:szCs w:val="22"/>
          <w:lang w:val="cs-CZ" w:eastAsia="en-US"/>
        </w:rPr>
        <w:sym w:font="Symbol" w:char="F0B3"/>
      </w:r>
      <w:r w:rsidRPr="00562D3C">
        <w:rPr>
          <w:rFonts w:eastAsia="Times New Roman"/>
          <w:sz w:val="22"/>
          <w:szCs w:val="22"/>
          <w:lang w:val="cs-CZ" w:eastAsia="en-US"/>
        </w:rPr>
        <w:t>100 000/</w:t>
      </w:r>
      <w:r w:rsidRPr="00562D3C">
        <w:rPr>
          <w:rFonts w:eastAsia="Times New Roman"/>
          <w:sz w:val="22"/>
          <w:szCs w:val="22"/>
          <w:lang w:val="cs-CZ" w:eastAsia="en-US"/>
        </w:rPr>
        <w:sym w:font="Symbol" w:char="F06D"/>
      </w:r>
      <w:r w:rsidRPr="00562D3C">
        <w:rPr>
          <w:rFonts w:eastAsia="Times New Roman"/>
          <w:sz w:val="22"/>
          <w:szCs w:val="22"/>
          <w:lang w:val="cs-CZ" w:eastAsia="en-US"/>
        </w:rPr>
        <w:t>l alespoň jednou do 9. týdne bez záchranné terapie, byla 75 % (95% CI: 60 % až 86 %) u nově diagnostikovaných pacientů s ITP, 76 % (95% CI: 53 % až 92 %) a 72 % (95% CI: 47 % až 90 %) u pacientů s perzistentní ITP (diagnóza ITP 3 až &lt;</w:t>
      </w:r>
      <w:r w:rsidR="003D47C4" w:rsidRPr="00562D3C">
        <w:rPr>
          <w:rFonts w:eastAsia="Times New Roman"/>
          <w:sz w:val="22"/>
          <w:szCs w:val="22"/>
          <w:lang w:val="cs-CZ" w:eastAsia="en-US"/>
        </w:rPr>
        <w:t xml:space="preserve"> </w:t>
      </w:r>
      <w:r w:rsidRPr="00562D3C">
        <w:rPr>
          <w:rFonts w:eastAsia="Times New Roman"/>
          <w:sz w:val="22"/>
          <w:szCs w:val="22"/>
          <w:lang w:val="cs-CZ" w:eastAsia="en-US"/>
        </w:rPr>
        <w:t>6 měsíců resp. 6 až ≤</w:t>
      </w:r>
      <w:r w:rsidR="003D47C4" w:rsidRPr="00562D3C">
        <w:rPr>
          <w:rFonts w:eastAsia="Times New Roman"/>
          <w:sz w:val="22"/>
          <w:szCs w:val="22"/>
          <w:lang w:val="cs-CZ" w:eastAsia="en-US"/>
        </w:rPr>
        <w:t xml:space="preserve"> </w:t>
      </w:r>
      <w:r w:rsidRPr="00562D3C">
        <w:rPr>
          <w:rFonts w:eastAsia="Times New Roman"/>
          <w:sz w:val="22"/>
          <w:szCs w:val="22"/>
          <w:lang w:val="cs-CZ" w:eastAsia="en-US"/>
        </w:rPr>
        <w:t>12 měsíců) a 87 % (95% CI: 60 % až 98 %) u pacientů s chronickou ITP.</w:t>
      </w:r>
    </w:p>
    <w:p w14:paraId="0324A713" w14:textId="77777777" w:rsidR="00F7264C" w:rsidRPr="00562D3C" w:rsidRDefault="00F7264C" w:rsidP="00F7264C">
      <w:pPr>
        <w:rPr>
          <w:rFonts w:eastAsia="Times New Roman"/>
          <w:sz w:val="22"/>
          <w:szCs w:val="22"/>
          <w:lang w:val="cs-CZ" w:eastAsia="en-US"/>
        </w:rPr>
      </w:pPr>
    </w:p>
    <w:p w14:paraId="302A2ACB" w14:textId="6BB164FA"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lastRenderedPageBreak/>
        <w:t xml:space="preserve">Míra trvalé odpovědi, definovaná jako počet trombocytů </w:t>
      </w:r>
      <w:r w:rsidRPr="00562D3C">
        <w:rPr>
          <w:rFonts w:eastAsia="Times New Roman"/>
          <w:sz w:val="22"/>
          <w:szCs w:val="22"/>
          <w:lang w:val="cs-CZ" w:eastAsia="en-US"/>
        </w:rPr>
        <w:sym w:font="Symbol" w:char="F0B3"/>
      </w:r>
      <w:r w:rsidR="003D47C4" w:rsidRPr="00562D3C">
        <w:rPr>
          <w:rFonts w:eastAsia="Times New Roman"/>
          <w:sz w:val="22"/>
          <w:szCs w:val="22"/>
          <w:lang w:val="cs-CZ" w:eastAsia="en-US"/>
        </w:rPr>
        <w:t xml:space="preserve"> </w:t>
      </w:r>
      <w:r w:rsidRPr="00562D3C">
        <w:rPr>
          <w:rFonts w:eastAsia="Times New Roman"/>
          <w:sz w:val="22"/>
          <w:szCs w:val="22"/>
          <w:lang w:val="cs-CZ" w:eastAsia="en-US"/>
        </w:rPr>
        <w:t>50 000/</w:t>
      </w:r>
      <w:r w:rsidRPr="00562D3C">
        <w:rPr>
          <w:rFonts w:eastAsia="Times New Roman"/>
          <w:sz w:val="22"/>
          <w:szCs w:val="22"/>
          <w:lang w:val="cs-CZ" w:eastAsia="en-US"/>
        </w:rPr>
        <w:sym w:font="Symbol" w:char="F06D"/>
      </w:r>
      <w:r w:rsidRPr="00562D3C">
        <w:rPr>
          <w:rFonts w:eastAsia="Times New Roman"/>
          <w:sz w:val="22"/>
          <w:szCs w:val="22"/>
          <w:lang w:val="cs-CZ" w:eastAsia="en-US"/>
        </w:rPr>
        <w:t>l pro alespoň 6 z 8 po sobě jdoucích hodnocení bez záchranné terapie během prvních 6 měsíců studie, byla 71 % (95% CI: 56 % až 83 %) u nově diagnostikovaných pacientů s ITP, 81 % (95% CI: 58 % až 95 %) a 72 % (95% CI: 47 % až 90,3 %) u pacientů s perzistentní ITP (diagnóza ITP 3 až &lt;</w:t>
      </w:r>
      <w:r w:rsidR="003D47C4" w:rsidRPr="00562D3C">
        <w:rPr>
          <w:rFonts w:eastAsia="Times New Roman"/>
          <w:sz w:val="22"/>
          <w:szCs w:val="22"/>
          <w:lang w:val="cs-CZ" w:eastAsia="en-US"/>
        </w:rPr>
        <w:t xml:space="preserve"> </w:t>
      </w:r>
      <w:r w:rsidRPr="00562D3C">
        <w:rPr>
          <w:rFonts w:eastAsia="Times New Roman"/>
          <w:sz w:val="22"/>
          <w:szCs w:val="22"/>
          <w:lang w:val="cs-CZ" w:eastAsia="en-US"/>
        </w:rPr>
        <w:t>6 měsíců resp. 6 až ≤</w:t>
      </w:r>
      <w:r w:rsidR="003D47C4" w:rsidRPr="00562D3C">
        <w:rPr>
          <w:rFonts w:eastAsia="Times New Roman"/>
          <w:sz w:val="22"/>
          <w:szCs w:val="22"/>
          <w:lang w:val="cs-CZ" w:eastAsia="en-US"/>
        </w:rPr>
        <w:t xml:space="preserve"> </w:t>
      </w:r>
      <w:r w:rsidRPr="00562D3C">
        <w:rPr>
          <w:rFonts w:eastAsia="Times New Roman"/>
          <w:sz w:val="22"/>
          <w:szCs w:val="22"/>
          <w:lang w:val="cs-CZ" w:eastAsia="en-US"/>
        </w:rPr>
        <w:t>12 měsíců) a 80 % (95% CI: 52 % až 96 %) u pacientů s chronickou ITP.</w:t>
      </w:r>
    </w:p>
    <w:p w14:paraId="5CB86BA3" w14:textId="77777777" w:rsidR="00F7264C" w:rsidRPr="00562D3C" w:rsidRDefault="00F7264C" w:rsidP="00F7264C">
      <w:pPr>
        <w:rPr>
          <w:rFonts w:eastAsia="Times New Roman"/>
          <w:sz w:val="22"/>
          <w:szCs w:val="22"/>
          <w:lang w:val="cs-CZ" w:eastAsia="en-US"/>
        </w:rPr>
      </w:pPr>
    </w:p>
    <w:p w14:paraId="2A063E68" w14:textId="77777777"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Při hodnocení pomocí škály krvácení dle WHO se podíl nově diagnostikovaných pacientů a pacientů s perzistentní ITP bez krvácení ve 4. týdnu pohyboval od 88 % do 95 % ve srovnání s 37 % až 57 % na počátku studie. U pacientů s chronickou ITP to bylo 93 % ve srovnání se 73 % na počátku studie.</w:t>
      </w:r>
    </w:p>
    <w:p w14:paraId="4C94EEBA" w14:textId="77777777" w:rsidR="00F7264C" w:rsidRPr="00562D3C" w:rsidRDefault="00F7264C" w:rsidP="00F7264C">
      <w:pPr>
        <w:rPr>
          <w:rFonts w:eastAsia="Times New Roman"/>
          <w:sz w:val="22"/>
          <w:szCs w:val="22"/>
          <w:lang w:val="cs-CZ" w:eastAsia="en-US"/>
        </w:rPr>
      </w:pPr>
    </w:p>
    <w:p w14:paraId="08973256" w14:textId="77777777"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Bezpečnost eltrombopagu byla konzistentní ve všech kategoriích ITP a byla v souladu s jeho známým bezpečnostním profilem.</w:t>
      </w:r>
    </w:p>
    <w:p w14:paraId="2B72BBC6" w14:textId="77777777" w:rsidR="00F7264C" w:rsidRPr="00562D3C" w:rsidRDefault="00F7264C" w:rsidP="00F7264C">
      <w:pPr>
        <w:rPr>
          <w:rFonts w:eastAsia="Times New Roman"/>
          <w:sz w:val="22"/>
          <w:szCs w:val="22"/>
          <w:lang w:val="cs-CZ" w:eastAsia="en-US"/>
        </w:rPr>
      </w:pPr>
    </w:p>
    <w:p w14:paraId="6B9A6D0C" w14:textId="77777777"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Klinické studie porovnávající eltrombopag s jinými možnostmi léčby (např. splenektomií) nebyly provedeny. Před zahájením terapie by se měla zvážit bezpečnost dlouhodobého podávání eltrombopagu.</w:t>
      </w:r>
    </w:p>
    <w:p w14:paraId="1E566890" w14:textId="77777777" w:rsidR="00F7264C" w:rsidRPr="00562D3C" w:rsidRDefault="00F7264C" w:rsidP="00F7264C">
      <w:pPr>
        <w:ind w:left="567" w:hanging="567"/>
        <w:rPr>
          <w:rFonts w:eastAsia="Times New Roman"/>
          <w:sz w:val="22"/>
          <w:szCs w:val="22"/>
          <w:lang w:val="cs-CZ" w:eastAsia="en-US"/>
        </w:rPr>
      </w:pPr>
    </w:p>
    <w:p w14:paraId="73F611E2" w14:textId="77777777" w:rsidR="00F7264C" w:rsidRPr="00562D3C" w:rsidRDefault="00F7264C" w:rsidP="00F7264C">
      <w:pPr>
        <w:keepNext/>
        <w:ind w:left="567" w:hanging="567"/>
        <w:rPr>
          <w:rFonts w:eastAsia="Times New Roman"/>
          <w:i/>
          <w:sz w:val="22"/>
          <w:szCs w:val="22"/>
          <w:lang w:val="cs-CZ" w:eastAsia="en-US"/>
        </w:rPr>
      </w:pPr>
      <w:r w:rsidRPr="00562D3C">
        <w:rPr>
          <w:rFonts w:eastAsia="Times New Roman"/>
          <w:i/>
          <w:sz w:val="22"/>
          <w:szCs w:val="22"/>
          <w:lang w:val="cs-CZ" w:eastAsia="en-US"/>
        </w:rPr>
        <w:t>Pediatrická populace (ve věku od 1 roku do 17 let)</w:t>
      </w:r>
    </w:p>
    <w:p w14:paraId="4219066F" w14:textId="77777777" w:rsidR="00F7264C" w:rsidRPr="00562D3C" w:rsidRDefault="00F7264C" w:rsidP="00F7264C">
      <w:pPr>
        <w:keepNext/>
        <w:ind w:left="567" w:hanging="567"/>
        <w:rPr>
          <w:rFonts w:eastAsia="Times New Roman"/>
          <w:sz w:val="22"/>
          <w:szCs w:val="22"/>
          <w:lang w:val="cs-CZ" w:eastAsia="en-US"/>
        </w:rPr>
      </w:pPr>
      <w:r w:rsidRPr="00562D3C">
        <w:rPr>
          <w:rFonts w:eastAsia="Times New Roman"/>
          <w:sz w:val="22"/>
          <w:szCs w:val="22"/>
          <w:lang w:val="cs-CZ" w:eastAsia="en-US"/>
        </w:rPr>
        <w:t>Bezpečnost a účinnost eltrombopagu u pediatrických pacientů byly sledovány ve dvou studiích.</w:t>
      </w:r>
    </w:p>
    <w:p w14:paraId="5518A96A" w14:textId="77777777" w:rsidR="00F7264C" w:rsidRPr="00562D3C" w:rsidRDefault="00F7264C" w:rsidP="00F7264C">
      <w:pPr>
        <w:keepNext/>
        <w:ind w:left="567" w:hanging="567"/>
        <w:rPr>
          <w:rFonts w:eastAsia="Times New Roman"/>
          <w:sz w:val="22"/>
          <w:szCs w:val="22"/>
          <w:lang w:val="cs-CZ" w:eastAsia="en-US"/>
        </w:rPr>
      </w:pPr>
    </w:p>
    <w:p w14:paraId="2E282039" w14:textId="77777777" w:rsidR="00F7264C" w:rsidRPr="00562D3C" w:rsidRDefault="00F7264C" w:rsidP="00F7264C">
      <w:pPr>
        <w:keepNext/>
        <w:rPr>
          <w:rFonts w:eastAsia="Times New Roman"/>
          <w:sz w:val="22"/>
          <w:szCs w:val="22"/>
          <w:lang w:val="cs-CZ" w:eastAsia="en-US"/>
        </w:rPr>
      </w:pPr>
      <w:r w:rsidRPr="00562D3C">
        <w:rPr>
          <w:rFonts w:eastAsia="Times New Roman"/>
          <w:iCs/>
          <w:sz w:val="22"/>
          <w:szCs w:val="22"/>
          <w:lang w:val="cs-CZ" w:eastAsia="en-US"/>
        </w:rPr>
        <w:t>TRA115450 (PETIT2)</w:t>
      </w:r>
      <w:r w:rsidRPr="00562D3C">
        <w:rPr>
          <w:rFonts w:eastAsia="Times New Roman"/>
          <w:sz w:val="22"/>
          <w:szCs w:val="22"/>
          <w:lang w:val="cs-CZ" w:eastAsia="en-US"/>
        </w:rPr>
        <w:t>:</w:t>
      </w:r>
    </w:p>
    <w:p w14:paraId="546906F1" w14:textId="16C19931"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Primárním cílovým parametrem byla setrvalá odpověď, definovaná jako poměr pacientů užívajících eltrombopag dosahující počet </w:t>
      </w:r>
      <w:r w:rsidR="008D1275" w:rsidRPr="00562D3C">
        <w:rPr>
          <w:rFonts w:eastAsia="Times New Roman"/>
          <w:sz w:val="22"/>
          <w:szCs w:val="22"/>
          <w:lang w:val="cs-CZ" w:eastAsia="en-US"/>
        </w:rPr>
        <w:t>trombocytů</w:t>
      </w:r>
      <w:r w:rsidR="008D1275" w:rsidRPr="00562D3C" w:rsidDel="008D1275">
        <w:rPr>
          <w:rFonts w:eastAsia="Times New Roman"/>
          <w:sz w:val="22"/>
          <w:szCs w:val="22"/>
          <w:lang w:val="cs-CZ" w:eastAsia="en-US"/>
        </w:rPr>
        <w:t xml:space="preserve"> </w:t>
      </w:r>
      <w:r w:rsidRPr="00562D3C">
        <w:rPr>
          <w:rFonts w:eastAsia="Times New Roman"/>
          <w:iCs/>
          <w:sz w:val="22"/>
          <w:szCs w:val="22"/>
          <w:lang w:val="cs-CZ" w:eastAsia="en-US"/>
        </w:rPr>
        <w:t>≥</w:t>
      </w:r>
      <w:r w:rsidR="006A7A49" w:rsidRPr="00562D3C">
        <w:rPr>
          <w:rFonts w:eastAsia="Times New Roman"/>
          <w:iCs/>
          <w:sz w:val="22"/>
          <w:szCs w:val="22"/>
          <w:lang w:val="cs-CZ" w:eastAsia="en-US"/>
        </w:rPr>
        <w:t xml:space="preserve"> </w:t>
      </w:r>
      <w:r w:rsidRPr="00562D3C">
        <w:rPr>
          <w:rFonts w:eastAsia="Times New Roman"/>
          <w:iCs/>
          <w:sz w:val="22"/>
          <w:szCs w:val="22"/>
          <w:lang w:val="cs-CZ" w:eastAsia="en-US"/>
        </w:rPr>
        <w:t xml:space="preserve">50 000/µl nejméně 6 z 8 týdnů (bez záchranné terapie) mezi týdny 5 až 12 v průběhu dvojitě zaslepené randomizované fáze </w:t>
      </w:r>
      <w:r w:rsidRPr="00562D3C">
        <w:rPr>
          <w:rFonts w:eastAsia="Times New Roman"/>
          <w:sz w:val="22"/>
          <w:szCs w:val="22"/>
          <w:lang w:val="cs-CZ" w:eastAsia="en-US"/>
        </w:rPr>
        <w:t>v porovnání s placebem</w:t>
      </w:r>
      <w:r w:rsidRPr="00562D3C">
        <w:rPr>
          <w:rFonts w:eastAsia="Times New Roman"/>
          <w:iCs/>
          <w:sz w:val="22"/>
          <w:szCs w:val="22"/>
          <w:lang w:val="cs-CZ" w:eastAsia="en-US"/>
        </w:rPr>
        <w:t xml:space="preserve">. Pacientům byla diagnostikována chronická ITP nejméně 1 rok a byli refrakterní nebo měli relaps na nejméně jednu předchozí ITP terapii nebo nebyli schopni pokračovat v jiné ITP terapii ze zdravotních důvodů a měli počet </w:t>
      </w:r>
      <w:r w:rsidR="008D1275" w:rsidRPr="00562D3C">
        <w:rPr>
          <w:rFonts w:eastAsia="Times New Roman"/>
          <w:sz w:val="22"/>
          <w:szCs w:val="22"/>
          <w:lang w:val="cs-CZ" w:eastAsia="en-US"/>
        </w:rPr>
        <w:t>trombocytů</w:t>
      </w:r>
      <w:r w:rsidR="008D1275" w:rsidRPr="00562D3C" w:rsidDel="008D1275">
        <w:rPr>
          <w:rFonts w:eastAsia="Times New Roman"/>
          <w:iCs/>
          <w:sz w:val="22"/>
          <w:szCs w:val="22"/>
          <w:lang w:val="cs-CZ" w:eastAsia="en-US"/>
        </w:rPr>
        <w:t xml:space="preserve"> </w:t>
      </w:r>
      <w:r w:rsidRPr="00562D3C">
        <w:rPr>
          <w:rFonts w:eastAsia="Times New Roman"/>
          <w:iCs/>
          <w:sz w:val="22"/>
          <w:szCs w:val="22"/>
          <w:lang w:val="cs-CZ" w:eastAsia="en-US"/>
        </w:rPr>
        <w:t>&lt;</w:t>
      </w:r>
      <w:r w:rsidR="006A7A49" w:rsidRPr="00562D3C">
        <w:rPr>
          <w:rFonts w:eastAsia="Times New Roman"/>
          <w:iCs/>
          <w:sz w:val="22"/>
          <w:szCs w:val="22"/>
          <w:lang w:val="cs-CZ" w:eastAsia="en-US"/>
        </w:rPr>
        <w:t xml:space="preserve"> </w:t>
      </w:r>
      <w:r w:rsidRPr="00562D3C">
        <w:rPr>
          <w:rFonts w:eastAsia="Times New Roman"/>
          <w:iCs/>
          <w:sz w:val="22"/>
          <w:szCs w:val="22"/>
          <w:lang w:val="cs-CZ" w:eastAsia="en-US"/>
        </w:rPr>
        <w:t>30 000/µl.</w:t>
      </w:r>
      <w:r w:rsidRPr="00562D3C">
        <w:rPr>
          <w:rFonts w:eastAsia="Times New Roman"/>
          <w:sz w:val="22"/>
          <w:szCs w:val="22"/>
          <w:lang w:val="cs-CZ" w:eastAsia="en-US"/>
        </w:rPr>
        <w:t xml:space="preserve"> 92 pacientů bylo rozděleno ve třech věkových kohortách v poměru 2:1 do skupiny s eltrombopagem (n</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63) nebo placebem (n</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 xml:space="preserve">29). Dávka eltrombopagu mohla být upravena individuálně podle počtu </w:t>
      </w:r>
      <w:r w:rsidR="008D1275" w:rsidRPr="00562D3C">
        <w:rPr>
          <w:rFonts w:eastAsia="Times New Roman"/>
          <w:sz w:val="22"/>
          <w:szCs w:val="22"/>
          <w:lang w:val="cs-CZ" w:eastAsia="en-US"/>
        </w:rPr>
        <w:t>trombocytů</w:t>
      </w:r>
      <w:r w:rsidRPr="00562D3C">
        <w:rPr>
          <w:rFonts w:eastAsia="Times New Roman"/>
          <w:sz w:val="22"/>
          <w:szCs w:val="22"/>
          <w:lang w:val="cs-CZ" w:eastAsia="en-US"/>
        </w:rPr>
        <w:t>.</w:t>
      </w:r>
    </w:p>
    <w:p w14:paraId="5C3C3C64" w14:textId="77777777" w:rsidR="00F7264C" w:rsidRPr="00562D3C" w:rsidRDefault="00F7264C" w:rsidP="00F7264C">
      <w:pPr>
        <w:rPr>
          <w:rFonts w:eastAsia="Times New Roman"/>
          <w:sz w:val="22"/>
          <w:szCs w:val="22"/>
          <w:lang w:val="cs-CZ" w:eastAsia="en-US"/>
        </w:rPr>
      </w:pPr>
    </w:p>
    <w:p w14:paraId="0DE5B74D" w14:textId="1C1EA560"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Signifikantně větší poměr pacientů s eltrombopagem (40 %) ve srovnání s pacienty s placebem (3 %) dosáhl primárního cílového parametru (Odds Ratio: 18,0 [95% CI: 2,3; 140,9] p &lt;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0,001). Výsledek byl podobný ve všech třech věkových kohortách (Tabulka </w:t>
      </w:r>
      <w:r w:rsidR="00FB76CB" w:rsidRPr="00562D3C">
        <w:rPr>
          <w:rFonts w:eastAsia="Times New Roman"/>
          <w:sz w:val="22"/>
          <w:szCs w:val="22"/>
          <w:lang w:val="cs-CZ" w:eastAsia="en-US"/>
        </w:rPr>
        <w:t>6</w:t>
      </w:r>
      <w:r w:rsidRPr="00562D3C">
        <w:rPr>
          <w:rFonts w:eastAsia="Times New Roman"/>
          <w:sz w:val="22"/>
          <w:szCs w:val="22"/>
          <w:lang w:val="cs-CZ" w:eastAsia="en-US"/>
        </w:rPr>
        <w:t>).</w:t>
      </w:r>
    </w:p>
    <w:p w14:paraId="40B5B8D3" w14:textId="77777777" w:rsidR="00F7264C" w:rsidRPr="00562D3C" w:rsidRDefault="00F7264C" w:rsidP="00F7264C">
      <w:pPr>
        <w:rPr>
          <w:rFonts w:eastAsia="Times New Roman"/>
          <w:sz w:val="22"/>
          <w:szCs w:val="22"/>
          <w:lang w:val="cs-CZ" w:eastAsia="en-US"/>
        </w:rPr>
      </w:pPr>
    </w:p>
    <w:p w14:paraId="168044CE" w14:textId="5EBB0CAB" w:rsidR="00F7264C" w:rsidRPr="00562D3C" w:rsidRDefault="00F7264C" w:rsidP="00F7264C">
      <w:pPr>
        <w:keepNext/>
        <w:ind w:left="1170" w:hanging="1170"/>
        <w:rPr>
          <w:rFonts w:eastAsia="Times New Roman"/>
          <w:b/>
          <w:iCs/>
          <w:sz w:val="22"/>
          <w:szCs w:val="22"/>
          <w:lang w:val="cs-CZ" w:eastAsia="en-US"/>
        </w:rPr>
      </w:pPr>
      <w:r w:rsidRPr="00562D3C">
        <w:rPr>
          <w:rFonts w:eastAsia="Times New Roman"/>
          <w:b/>
          <w:sz w:val="22"/>
          <w:szCs w:val="22"/>
          <w:lang w:val="cs-CZ" w:eastAsia="en-US"/>
        </w:rPr>
        <w:t>Tabulka </w:t>
      </w:r>
      <w:r w:rsidR="00FB76CB" w:rsidRPr="00562D3C">
        <w:rPr>
          <w:rFonts w:eastAsia="Times New Roman"/>
          <w:b/>
          <w:sz w:val="22"/>
          <w:szCs w:val="22"/>
          <w:lang w:val="cs-CZ" w:eastAsia="en-US"/>
        </w:rPr>
        <w:t>6</w:t>
      </w:r>
      <w:r w:rsidRPr="00562D3C">
        <w:rPr>
          <w:rFonts w:eastAsia="Times New Roman"/>
          <w:b/>
          <w:sz w:val="22"/>
          <w:szCs w:val="22"/>
          <w:lang w:val="cs-CZ" w:eastAsia="en-US"/>
        </w:rPr>
        <w:tab/>
        <w:t>Míra setrvalé destičkové odpovědi podle věkové kohorty u pediatrických pacientů s chronickou ITP</w:t>
      </w:r>
    </w:p>
    <w:p w14:paraId="51DC579F" w14:textId="77777777" w:rsidR="00F7264C" w:rsidRPr="00562D3C" w:rsidRDefault="00F7264C" w:rsidP="00F7264C">
      <w:pPr>
        <w:keepNext/>
        <w:rPr>
          <w:rFonts w:eastAsia="Times New Roman"/>
          <w:iCs/>
          <w:sz w:val="22"/>
          <w:szCs w:val="22"/>
          <w:lang w:val="cs-CZ" w:eastAsia="en-US"/>
        </w:rPr>
      </w:pPr>
    </w:p>
    <w:tbl>
      <w:tblPr>
        <w:tblW w:w="4004" w:type="pct"/>
        <w:tblBorders>
          <w:top w:val="single" w:sz="4" w:space="0" w:color="7F7F7F"/>
          <w:bottom w:val="single" w:sz="4" w:space="0" w:color="7F7F7F"/>
        </w:tblBorders>
        <w:tblLook w:val="0000" w:firstRow="0" w:lastRow="0" w:firstColumn="0" w:lastColumn="0" w:noHBand="0" w:noVBand="0"/>
      </w:tblPr>
      <w:tblGrid>
        <w:gridCol w:w="2744"/>
        <w:gridCol w:w="2385"/>
        <w:gridCol w:w="2129"/>
      </w:tblGrid>
      <w:tr w:rsidR="00F7264C" w:rsidRPr="00562D3C" w14:paraId="65FC5055" w14:textId="77777777" w:rsidTr="00686A6D">
        <w:trPr>
          <w:cantSplit/>
        </w:trPr>
        <w:tc>
          <w:tcPr>
            <w:tcW w:w="1890" w:type="pct"/>
            <w:tcBorders>
              <w:top w:val="single" w:sz="4" w:space="0" w:color="7F7F7F"/>
              <w:left w:val="single" w:sz="4" w:space="0" w:color="7F7F7F"/>
              <w:bottom w:val="single" w:sz="4" w:space="0" w:color="7F7F7F"/>
              <w:right w:val="single" w:sz="4" w:space="0" w:color="7F7F7F"/>
            </w:tcBorders>
            <w:shd w:val="clear" w:color="auto" w:fill="auto"/>
          </w:tcPr>
          <w:p w14:paraId="0D1A3EDD" w14:textId="77777777" w:rsidR="00F7264C" w:rsidRPr="00562D3C" w:rsidRDefault="00F7264C" w:rsidP="00F7264C">
            <w:pPr>
              <w:keepNext/>
              <w:ind w:left="1440" w:hanging="1440"/>
              <w:rPr>
                <w:rFonts w:eastAsia="Times New Roman"/>
                <w:sz w:val="22"/>
                <w:szCs w:val="22"/>
                <w:lang w:val="cs-CZ" w:eastAsia="en-US"/>
              </w:rPr>
            </w:pPr>
          </w:p>
        </w:tc>
        <w:tc>
          <w:tcPr>
            <w:tcW w:w="1643" w:type="pct"/>
            <w:tcBorders>
              <w:top w:val="single" w:sz="4" w:space="0" w:color="7F7F7F"/>
              <w:left w:val="single" w:sz="4" w:space="0" w:color="7F7F7F"/>
              <w:bottom w:val="single" w:sz="4" w:space="0" w:color="7F7F7F"/>
              <w:right w:val="single" w:sz="4" w:space="0" w:color="7F7F7F"/>
            </w:tcBorders>
            <w:shd w:val="clear" w:color="auto" w:fill="auto"/>
          </w:tcPr>
          <w:p w14:paraId="42EA5E6E"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Eltrombopag</w:t>
            </w:r>
          </w:p>
          <w:p w14:paraId="34357A01"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n/N (%)</w:t>
            </w:r>
          </w:p>
          <w:p w14:paraId="02963C41"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[95% CI]</w:t>
            </w:r>
          </w:p>
        </w:tc>
        <w:tc>
          <w:tcPr>
            <w:tcW w:w="1467" w:type="pct"/>
            <w:tcBorders>
              <w:top w:val="single" w:sz="4" w:space="0" w:color="7F7F7F"/>
              <w:left w:val="single" w:sz="4" w:space="0" w:color="7F7F7F"/>
              <w:bottom w:val="single" w:sz="4" w:space="0" w:color="7F7F7F"/>
              <w:right w:val="single" w:sz="4" w:space="0" w:color="7F7F7F"/>
            </w:tcBorders>
            <w:shd w:val="clear" w:color="auto" w:fill="auto"/>
          </w:tcPr>
          <w:p w14:paraId="58922C74"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Placebo</w:t>
            </w:r>
          </w:p>
          <w:p w14:paraId="7AC049BD"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n/N (%)</w:t>
            </w:r>
          </w:p>
          <w:p w14:paraId="3DD9C235"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[95% CI]</w:t>
            </w:r>
          </w:p>
        </w:tc>
      </w:tr>
      <w:tr w:rsidR="00F7264C" w:rsidRPr="00562D3C" w14:paraId="2BAA9C57" w14:textId="77777777" w:rsidTr="00686A6D">
        <w:trPr>
          <w:cantSplit/>
        </w:trPr>
        <w:tc>
          <w:tcPr>
            <w:tcW w:w="1890" w:type="pct"/>
            <w:tcBorders>
              <w:left w:val="single" w:sz="4" w:space="0" w:color="7F7F7F"/>
              <w:right w:val="single" w:sz="4" w:space="0" w:color="7F7F7F"/>
            </w:tcBorders>
            <w:shd w:val="clear" w:color="auto" w:fill="auto"/>
          </w:tcPr>
          <w:p w14:paraId="1BA2A7FF" w14:textId="77777777" w:rsidR="00F7264C" w:rsidRPr="00562D3C" w:rsidRDefault="00F7264C" w:rsidP="00F7264C">
            <w:pPr>
              <w:keepNext/>
              <w:rPr>
                <w:rFonts w:eastAsia="Times New Roman"/>
                <w:sz w:val="22"/>
                <w:szCs w:val="22"/>
                <w:lang w:val="cs-CZ" w:eastAsia="en-US"/>
              </w:rPr>
            </w:pPr>
            <w:r w:rsidRPr="00562D3C">
              <w:rPr>
                <w:rFonts w:eastAsia="Times New Roman"/>
                <w:sz w:val="22"/>
                <w:szCs w:val="22"/>
                <w:lang w:val="cs-CZ" w:eastAsia="en-US"/>
              </w:rPr>
              <w:t>Kohorta 1 (12 až 17 let)</w:t>
            </w:r>
          </w:p>
          <w:p w14:paraId="4A139051" w14:textId="77777777" w:rsidR="00F7264C" w:rsidRPr="00562D3C" w:rsidRDefault="00F7264C" w:rsidP="00F7264C">
            <w:pPr>
              <w:keepNext/>
              <w:rPr>
                <w:rFonts w:eastAsia="Times New Roman"/>
                <w:sz w:val="22"/>
                <w:szCs w:val="22"/>
                <w:lang w:val="cs-CZ" w:eastAsia="en-US"/>
              </w:rPr>
            </w:pPr>
          </w:p>
          <w:p w14:paraId="6B94537B" w14:textId="77777777" w:rsidR="00F7264C" w:rsidRPr="00562D3C" w:rsidRDefault="00F7264C" w:rsidP="00F7264C">
            <w:pPr>
              <w:keepNext/>
              <w:rPr>
                <w:rFonts w:eastAsia="Times New Roman"/>
                <w:sz w:val="22"/>
                <w:szCs w:val="22"/>
                <w:lang w:val="cs-CZ" w:eastAsia="en-US"/>
              </w:rPr>
            </w:pPr>
            <w:r w:rsidRPr="00562D3C">
              <w:rPr>
                <w:rFonts w:eastAsia="Times New Roman"/>
                <w:sz w:val="22"/>
                <w:szCs w:val="22"/>
                <w:lang w:val="cs-CZ" w:eastAsia="en-US"/>
              </w:rPr>
              <w:t>Kohorta 2 (6 až 11 let)</w:t>
            </w:r>
          </w:p>
          <w:p w14:paraId="345390A4" w14:textId="77777777" w:rsidR="00F7264C" w:rsidRPr="00562D3C" w:rsidRDefault="00F7264C" w:rsidP="00F7264C">
            <w:pPr>
              <w:keepNext/>
              <w:rPr>
                <w:rFonts w:eastAsia="Times New Roman"/>
                <w:sz w:val="22"/>
                <w:szCs w:val="22"/>
                <w:lang w:val="cs-CZ" w:eastAsia="en-US"/>
              </w:rPr>
            </w:pPr>
          </w:p>
          <w:p w14:paraId="04E0C045" w14:textId="77777777" w:rsidR="00F7264C" w:rsidRPr="00562D3C" w:rsidRDefault="00F7264C" w:rsidP="00F7264C">
            <w:pPr>
              <w:keepNext/>
              <w:rPr>
                <w:rFonts w:eastAsia="Times New Roman"/>
                <w:sz w:val="22"/>
                <w:szCs w:val="22"/>
                <w:lang w:val="cs-CZ" w:eastAsia="en-US"/>
              </w:rPr>
            </w:pPr>
            <w:r w:rsidRPr="00562D3C">
              <w:rPr>
                <w:rFonts w:eastAsia="Times New Roman"/>
                <w:sz w:val="22"/>
                <w:szCs w:val="22"/>
                <w:lang w:val="cs-CZ" w:eastAsia="en-US"/>
              </w:rPr>
              <w:t>Kohorta 3 (1 až 5 let)</w:t>
            </w:r>
          </w:p>
        </w:tc>
        <w:tc>
          <w:tcPr>
            <w:tcW w:w="1643" w:type="pct"/>
            <w:tcBorders>
              <w:left w:val="single" w:sz="4" w:space="0" w:color="7F7F7F"/>
              <w:right w:val="single" w:sz="4" w:space="0" w:color="7F7F7F"/>
            </w:tcBorders>
            <w:shd w:val="clear" w:color="auto" w:fill="auto"/>
          </w:tcPr>
          <w:p w14:paraId="3D3CBEA1"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9/23 (39 %)</w:t>
            </w:r>
          </w:p>
          <w:p w14:paraId="5E69FCBB"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[20 %, 61 %]</w:t>
            </w:r>
          </w:p>
          <w:p w14:paraId="23116E66"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11/26 (42 %)</w:t>
            </w:r>
          </w:p>
          <w:p w14:paraId="6EC4F813"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[23 %, 63 %]</w:t>
            </w:r>
          </w:p>
          <w:p w14:paraId="156DD383"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5/14 (36 %)</w:t>
            </w:r>
          </w:p>
          <w:p w14:paraId="3157FD91"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[13 %, 65 %]</w:t>
            </w:r>
          </w:p>
        </w:tc>
        <w:tc>
          <w:tcPr>
            <w:tcW w:w="1467" w:type="pct"/>
            <w:tcBorders>
              <w:left w:val="single" w:sz="4" w:space="0" w:color="7F7F7F"/>
              <w:right w:val="single" w:sz="4" w:space="0" w:color="7F7F7F"/>
            </w:tcBorders>
            <w:shd w:val="clear" w:color="auto" w:fill="auto"/>
          </w:tcPr>
          <w:p w14:paraId="17A76744"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1/10 (10 %)</w:t>
            </w:r>
          </w:p>
          <w:p w14:paraId="0C31490A"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[0 %, 45 %]</w:t>
            </w:r>
          </w:p>
          <w:p w14:paraId="59CBB3FC"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0/13 (0 %)</w:t>
            </w:r>
          </w:p>
          <w:p w14:paraId="76C4C2F4"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[N/A]</w:t>
            </w:r>
          </w:p>
          <w:p w14:paraId="757806DE"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0/6 (0 %)</w:t>
            </w:r>
          </w:p>
          <w:p w14:paraId="18AC78FF" w14:textId="77777777" w:rsidR="00F7264C" w:rsidRPr="00562D3C" w:rsidRDefault="00F7264C" w:rsidP="00F7264C">
            <w:pPr>
              <w:keepNext/>
              <w:jc w:val="center"/>
              <w:rPr>
                <w:rFonts w:eastAsia="Times New Roman"/>
                <w:sz w:val="22"/>
                <w:szCs w:val="22"/>
                <w:lang w:val="cs-CZ" w:eastAsia="en-US"/>
              </w:rPr>
            </w:pPr>
            <w:r w:rsidRPr="00562D3C">
              <w:rPr>
                <w:rFonts w:eastAsia="Times New Roman"/>
                <w:sz w:val="22"/>
                <w:szCs w:val="22"/>
                <w:lang w:val="cs-CZ" w:eastAsia="en-US"/>
              </w:rPr>
              <w:t>[N/A]</w:t>
            </w:r>
          </w:p>
        </w:tc>
      </w:tr>
    </w:tbl>
    <w:p w14:paraId="4B3C76F1" w14:textId="77777777" w:rsidR="00F7264C" w:rsidRPr="00562D3C" w:rsidRDefault="00F7264C" w:rsidP="00F7264C">
      <w:pPr>
        <w:rPr>
          <w:rFonts w:eastAsia="Times New Roman"/>
          <w:sz w:val="22"/>
          <w:szCs w:val="22"/>
          <w:lang w:val="cs-CZ" w:eastAsia="en-US"/>
        </w:rPr>
      </w:pPr>
    </w:p>
    <w:p w14:paraId="69ABE460" w14:textId="05B49F61"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Statisticky významně méně pacientů ve skupině s eltrombopagem vyžadovalo záchrannou terapii během randomizované fáze v porovnání s pacienty s placebem (19 % [12/63] vs. 24 % [7/29], p</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0,032).</w:t>
      </w:r>
    </w:p>
    <w:p w14:paraId="02651524" w14:textId="77777777" w:rsidR="00F7264C" w:rsidRPr="00562D3C" w:rsidRDefault="00F7264C" w:rsidP="00F7264C">
      <w:pPr>
        <w:ind w:left="567" w:hanging="567"/>
        <w:rPr>
          <w:rFonts w:eastAsia="Times New Roman"/>
          <w:sz w:val="22"/>
          <w:szCs w:val="22"/>
          <w:lang w:val="cs-CZ" w:eastAsia="en-US"/>
        </w:rPr>
      </w:pPr>
    </w:p>
    <w:p w14:paraId="7AE8A685" w14:textId="73FAE338"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Před zahájením studie 71 % pacientů ve skupině s eltrombopagem a 69 % ve skupině s placebem hlásilo krvácení jakéhokoli stupně (WHO stupeň 1</w:t>
      </w:r>
      <w:r w:rsidR="006A7A49" w:rsidRPr="00562D3C">
        <w:rPr>
          <w:rFonts w:eastAsia="Times New Roman"/>
          <w:sz w:val="22"/>
          <w:szCs w:val="22"/>
          <w:lang w:val="cs-CZ" w:eastAsia="en-US"/>
        </w:rPr>
        <w:t>–</w:t>
      </w:r>
      <w:r w:rsidRPr="00562D3C">
        <w:rPr>
          <w:rFonts w:eastAsia="Times New Roman"/>
          <w:sz w:val="22"/>
          <w:szCs w:val="22"/>
          <w:lang w:val="cs-CZ" w:eastAsia="en-US"/>
        </w:rPr>
        <w:t>4). V týdnu 12 se poměr hlášeného krvácení snížil na polovinu u pacientů s eltrombopagem (36 %). Ve skupině s placebem v týdnu 12 hlásilo krvácení 55 % pacientů.</w:t>
      </w:r>
    </w:p>
    <w:p w14:paraId="4A492F1C" w14:textId="77777777" w:rsidR="00F7264C" w:rsidRPr="00562D3C" w:rsidRDefault="00F7264C" w:rsidP="00F7264C">
      <w:pPr>
        <w:rPr>
          <w:rFonts w:eastAsia="Times New Roman"/>
          <w:sz w:val="22"/>
          <w:szCs w:val="22"/>
          <w:lang w:val="cs-CZ" w:eastAsia="en-US"/>
        </w:rPr>
      </w:pPr>
    </w:p>
    <w:p w14:paraId="74A11A10" w14:textId="421AF938"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V průběhu otevřené fáze studie měli pacienti povoleno snížit dávku nebo ukončit výchozí terapii ITP a 53 % (8/15) pacientů snížilo dávku (n</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1) nebo ukončilo (n</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7) výchozí ITP terapii, zejména kortikoidy, bez potřeby záchranné terapie.</w:t>
      </w:r>
    </w:p>
    <w:p w14:paraId="6371D04C" w14:textId="77777777" w:rsidR="00F7264C" w:rsidRPr="00562D3C" w:rsidRDefault="00F7264C" w:rsidP="00F7264C">
      <w:pPr>
        <w:rPr>
          <w:rFonts w:eastAsia="Times New Roman"/>
          <w:sz w:val="22"/>
          <w:szCs w:val="22"/>
          <w:lang w:val="cs-CZ" w:eastAsia="en-US"/>
        </w:rPr>
      </w:pPr>
    </w:p>
    <w:p w14:paraId="2050D073" w14:textId="77777777" w:rsidR="00F7264C" w:rsidRPr="00562D3C" w:rsidRDefault="00F7264C" w:rsidP="00F7264C">
      <w:pPr>
        <w:keepNext/>
        <w:rPr>
          <w:rFonts w:eastAsia="Times New Roman"/>
          <w:sz w:val="22"/>
          <w:szCs w:val="22"/>
          <w:lang w:val="cs-CZ" w:eastAsia="en-US"/>
        </w:rPr>
      </w:pPr>
      <w:r w:rsidRPr="00562D3C">
        <w:rPr>
          <w:rFonts w:eastAsia="Times New Roman"/>
          <w:iCs/>
          <w:sz w:val="22"/>
          <w:szCs w:val="22"/>
          <w:lang w:val="cs-CZ" w:eastAsia="en-US"/>
        </w:rPr>
        <w:t>TRA108062 (PETIT)</w:t>
      </w:r>
      <w:r w:rsidRPr="00562D3C">
        <w:rPr>
          <w:rFonts w:eastAsia="Times New Roman"/>
          <w:sz w:val="22"/>
          <w:szCs w:val="22"/>
          <w:lang w:val="cs-CZ" w:eastAsia="en-US"/>
        </w:rPr>
        <w:t>:</w:t>
      </w:r>
    </w:p>
    <w:p w14:paraId="57598146" w14:textId="7EEAEEC0"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Primárním cílovým parametrem byl poměr pacientů, kteří dosáhli počtu </w:t>
      </w:r>
      <w:r w:rsidR="008D1275" w:rsidRPr="00562D3C">
        <w:rPr>
          <w:rFonts w:eastAsia="Times New Roman"/>
          <w:sz w:val="22"/>
          <w:szCs w:val="22"/>
          <w:lang w:val="cs-CZ" w:eastAsia="en-US"/>
        </w:rPr>
        <w:t>trombocytů</w:t>
      </w:r>
      <w:r w:rsidR="008D1275" w:rsidRPr="00562D3C" w:rsidDel="008D1275">
        <w:rPr>
          <w:rFonts w:eastAsia="Times New Roman"/>
          <w:sz w:val="22"/>
          <w:szCs w:val="22"/>
          <w:lang w:val="cs-CZ" w:eastAsia="en-US"/>
        </w:rPr>
        <w:t xml:space="preserve"> </w:t>
      </w:r>
      <w:r w:rsidRPr="00562D3C">
        <w:rPr>
          <w:rFonts w:eastAsia="Times New Roman"/>
          <w:iCs/>
          <w:sz w:val="22"/>
          <w:szCs w:val="22"/>
          <w:lang w:val="cs-CZ" w:eastAsia="en-US"/>
        </w:rPr>
        <w:t>≥</w:t>
      </w:r>
      <w:r w:rsidR="006A7A49" w:rsidRPr="00562D3C">
        <w:rPr>
          <w:rFonts w:eastAsia="Times New Roman"/>
          <w:iCs/>
          <w:sz w:val="22"/>
          <w:szCs w:val="22"/>
          <w:lang w:val="cs-CZ" w:eastAsia="en-US"/>
        </w:rPr>
        <w:t xml:space="preserve"> </w:t>
      </w:r>
      <w:r w:rsidRPr="00562D3C">
        <w:rPr>
          <w:rFonts w:eastAsia="Times New Roman"/>
          <w:iCs/>
          <w:sz w:val="22"/>
          <w:szCs w:val="22"/>
          <w:lang w:val="cs-CZ" w:eastAsia="en-US"/>
        </w:rPr>
        <w:t xml:space="preserve">50 000/µl nejméně jednou mezi týdnem 1 a 6 randomizované fáze. Pacienti s ITP diagnostikovanou před 6 měsíci nebo déle, byli refrakterní nebo relabovali na nejméně jednu předchozí ITP terapii s počtem </w:t>
      </w:r>
      <w:r w:rsidR="008D1275" w:rsidRPr="00562D3C">
        <w:rPr>
          <w:rFonts w:eastAsia="Times New Roman"/>
          <w:sz w:val="22"/>
          <w:szCs w:val="22"/>
          <w:lang w:val="cs-CZ" w:eastAsia="en-US"/>
        </w:rPr>
        <w:t>trombocytů</w:t>
      </w:r>
      <w:r w:rsidR="008D1275" w:rsidRPr="00562D3C" w:rsidDel="008D1275">
        <w:rPr>
          <w:rFonts w:eastAsia="Times New Roman"/>
          <w:iCs/>
          <w:sz w:val="22"/>
          <w:szCs w:val="22"/>
          <w:lang w:val="cs-CZ" w:eastAsia="en-US"/>
        </w:rPr>
        <w:t xml:space="preserve"> </w:t>
      </w:r>
      <w:r w:rsidRPr="00562D3C">
        <w:rPr>
          <w:rFonts w:eastAsia="Times New Roman"/>
          <w:iCs/>
          <w:sz w:val="22"/>
          <w:szCs w:val="22"/>
          <w:lang w:val="cs-CZ" w:eastAsia="en-US"/>
        </w:rPr>
        <w:t>&lt;</w:t>
      </w:r>
      <w:r w:rsidR="006A7A49" w:rsidRPr="00562D3C">
        <w:rPr>
          <w:rFonts w:eastAsia="Times New Roman"/>
          <w:iCs/>
          <w:sz w:val="22"/>
          <w:szCs w:val="22"/>
          <w:lang w:val="cs-CZ" w:eastAsia="en-US"/>
        </w:rPr>
        <w:t xml:space="preserve"> </w:t>
      </w:r>
      <w:r w:rsidRPr="00562D3C">
        <w:rPr>
          <w:rFonts w:eastAsia="Times New Roman"/>
          <w:iCs/>
          <w:sz w:val="22"/>
          <w:szCs w:val="22"/>
          <w:lang w:val="cs-CZ" w:eastAsia="en-US"/>
        </w:rPr>
        <w:t>30 000/µl (n</w:t>
      </w:r>
      <w:r w:rsidR="006A7A49" w:rsidRPr="00562D3C">
        <w:rPr>
          <w:rFonts w:eastAsia="Times New Roman"/>
          <w:iCs/>
          <w:sz w:val="22"/>
          <w:szCs w:val="22"/>
          <w:lang w:val="cs-CZ" w:eastAsia="en-US"/>
        </w:rPr>
        <w:t xml:space="preserve"> </w:t>
      </w:r>
      <w:r w:rsidRPr="00562D3C">
        <w:rPr>
          <w:rFonts w:eastAsia="Times New Roman"/>
          <w:iCs/>
          <w:sz w:val="22"/>
          <w:szCs w:val="22"/>
          <w:lang w:val="cs-CZ" w:eastAsia="en-US"/>
        </w:rPr>
        <w:t>=</w:t>
      </w:r>
      <w:r w:rsidR="006A7A49" w:rsidRPr="00562D3C">
        <w:rPr>
          <w:rFonts w:eastAsia="Times New Roman"/>
          <w:iCs/>
          <w:sz w:val="22"/>
          <w:szCs w:val="22"/>
          <w:lang w:val="cs-CZ" w:eastAsia="en-US"/>
        </w:rPr>
        <w:t xml:space="preserve"> </w:t>
      </w:r>
      <w:r w:rsidRPr="00562D3C">
        <w:rPr>
          <w:rFonts w:eastAsia="Times New Roman"/>
          <w:sz w:val="22"/>
          <w:szCs w:val="22"/>
          <w:lang w:val="cs-CZ" w:eastAsia="en-US"/>
        </w:rPr>
        <w:t>67)</w:t>
      </w:r>
      <w:r w:rsidRPr="00562D3C">
        <w:rPr>
          <w:rFonts w:eastAsia="Times New Roman"/>
          <w:iCs/>
          <w:sz w:val="22"/>
          <w:szCs w:val="22"/>
          <w:lang w:val="cs-CZ" w:eastAsia="en-US"/>
        </w:rPr>
        <w:t>. Během randomizované fáze studie byli pacienti rozděleni ve třech věkových kohortách v poměru 2:1 do skupiny s eltrombopagem (n</w:t>
      </w:r>
      <w:r w:rsidR="006A7A49" w:rsidRPr="00562D3C">
        <w:rPr>
          <w:rFonts w:eastAsia="Times New Roman"/>
          <w:iCs/>
          <w:sz w:val="22"/>
          <w:szCs w:val="22"/>
          <w:lang w:val="cs-CZ" w:eastAsia="en-US"/>
        </w:rPr>
        <w:t xml:space="preserve"> </w:t>
      </w:r>
      <w:r w:rsidRPr="00562D3C">
        <w:rPr>
          <w:rFonts w:eastAsia="Times New Roman"/>
          <w:iCs/>
          <w:sz w:val="22"/>
          <w:szCs w:val="22"/>
          <w:lang w:val="cs-CZ" w:eastAsia="en-US"/>
        </w:rPr>
        <w:t>=</w:t>
      </w:r>
      <w:r w:rsidR="006A7A49" w:rsidRPr="00562D3C">
        <w:rPr>
          <w:rFonts w:eastAsia="Times New Roman"/>
          <w:iCs/>
          <w:sz w:val="22"/>
          <w:szCs w:val="22"/>
          <w:lang w:val="cs-CZ" w:eastAsia="en-US"/>
        </w:rPr>
        <w:t xml:space="preserve"> </w:t>
      </w:r>
      <w:r w:rsidRPr="00562D3C">
        <w:rPr>
          <w:rFonts w:eastAsia="Times New Roman"/>
          <w:iCs/>
          <w:sz w:val="22"/>
          <w:szCs w:val="22"/>
          <w:lang w:val="cs-CZ" w:eastAsia="en-US"/>
        </w:rPr>
        <w:t>45) nebo placebem (n</w:t>
      </w:r>
      <w:r w:rsidR="006A7A49" w:rsidRPr="00562D3C">
        <w:rPr>
          <w:rFonts w:eastAsia="Times New Roman"/>
          <w:iCs/>
          <w:sz w:val="22"/>
          <w:szCs w:val="22"/>
          <w:lang w:val="cs-CZ" w:eastAsia="en-US"/>
        </w:rPr>
        <w:t xml:space="preserve"> </w:t>
      </w:r>
      <w:r w:rsidRPr="00562D3C">
        <w:rPr>
          <w:rFonts w:eastAsia="Times New Roman"/>
          <w:iCs/>
          <w:sz w:val="22"/>
          <w:szCs w:val="22"/>
          <w:lang w:val="cs-CZ" w:eastAsia="en-US"/>
        </w:rPr>
        <w:t>=</w:t>
      </w:r>
      <w:r w:rsidR="006A7A49" w:rsidRPr="00562D3C">
        <w:rPr>
          <w:rFonts w:eastAsia="Times New Roman"/>
          <w:iCs/>
          <w:sz w:val="22"/>
          <w:szCs w:val="22"/>
          <w:lang w:val="cs-CZ" w:eastAsia="en-US"/>
        </w:rPr>
        <w:t xml:space="preserve"> </w:t>
      </w:r>
      <w:r w:rsidRPr="00562D3C">
        <w:rPr>
          <w:rFonts w:eastAsia="Times New Roman"/>
          <w:iCs/>
          <w:sz w:val="22"/>
          <w:szCs w:val="22"/>
          <w:lang w:val="cs-CZ" w:eastAsia="en-US"/>
        </w:rPr>
        <w:t xml:space="preserve">22). </w:t>
      </w:r>
      <w:r w:rsidRPr="00562D3C">
        <w:rPr>
          <w:rFonts w:eastAsia="Times New Roman"/>
          <w:sz w:val="22"/>
          <w:szCs w:val="22"/>
          <w:lang w:val="cs-CZ" w:eastAsia="en-US"/>
        </w:rPr>
        <w:t xml:space="preserve">Dávka eltrombopagu mohla být individuálně upravena podle počtu </w:t>
      </w:r>
      <w:r w:rsidR="008D1275" w:rsidRPr="00562D3C">
        <w:rPr>
          <w:rFonts w:eastAsia="Times New Roman"/>
          <w:sz w:val="22"/>
          <w:szCs w:val="22"/>
          <w:lang w:val="cs-CZ" w:eastAsia="en-US"/>
        </w:rPr>
        <w:t>trombocytů</w:t>
      </w:r>
      <w:r w:rsidRPr="00562D3C">
        <w:rPr>
          <w:rFonts w:eastAsia="Times New Roman"/>
          <w:sz w:val="22"/>
          <w:szCs w:val="22"/>
          <w:lang w:val="cs-CZ" w:eastAsia="en-US"/>
        </w:rPr>
        <w:t>.</w:t>
      </w:r>
    </w:p>
    <w:p w14:paraId="1FC14ECC" w14:textId="77777777" w:rsidR="00F7264C" w:rsidRPr="00562D3C" w:rsidRDefault="00F7264C" w:rsidP="00F7264C">
      <w:pPr>
        <w:rPr>
          <w:rFonts w:eastAsia="Times New Roman"/>
          <w:sz w:val="22"/>
          <w:szCs w:val="22"/>
          <w:lang w:val="cs-CZ" w:eastAsia="en-US"/>
        </w:rPr>
      </w:pPr>
    </w:p>
    <w:p w14:paraId="55F89EF5" w14:textId="2B0B0921"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Signifikantně větší poměr pacientů s eltrombopagem (62 %) ve srovnání s pacienty s placebem (32 %) dosáhl primárního cílového parametru (Odds Ratio: 4,3 [95% CI: 1,4; 13,3] p &lt;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0,011).</w:t>
      </w:r>
    </w:p>
    <w:p w14:paraId="3DF6F558" w14:textId="77777777" w:rsidR="00F7264C" w:rsidRPr="00562D3C" w:rsidRDefault="00F7264C" w:rsidP="00F7264C">
      <w:pPr>
        <w:rPr>
          <w:rFonts w:eastAsia="Times New Roman"/>
          <w:iCs/>
          <w:sz w:val="22"/>
          <w:szCs w:val="22"/>
          <w:u w:val="single"/>
          <w:lang w:val="cs-CZ" w:eastAsia="en-US"/>
        </w:rPr>
      </w:pPr>
    </w:p>
    <w:p w14:paraId="462F10BA" w14:textId="77777777" w:rsidR="00F7264C" w:rsidRPr="00562D3C" w:rsidRDefault="00F7264C" w:rsidP="00F7264C">
      <w:pPr>
        <w:rPr>
          <w:rFonts w:eastAsia="Times New Roman"/>
          <w:iCs/>
          <w:sz w:val="22"/>
          <w:szCs w:val="22"/>
          <w:lang w:val="cs-CZ" w:eastAsia="en-US"/>
        </w:rPr>
      </w:pPr>
      <w:r w:rsidRPr="00562D3C">
        <w:rPr>
          <w:rFonts w:eastAsia="Times New Roman"/>
          <w:iCs/>
          <w:sz w:val="22"/>
          <w:szCs w:val="22"/>
          <w:lang w:val="cs-CZ" w:eastAsia="en-US"/>
        </w:rPr>
        <w:t>Setrvalá odpověď se objevila v studii PETIT 2 u 50 % iniciálních respondérů v průběhu 20 z 24 týdnů a v průběhu 15 z 24 týdnů v studii PETIT.</w:t>
      </w:r>
    </w:p>
    <w:p w14:paraId="16A18EA8" w14:textId="77777777" w:rsidR="00F7264C" w:rsidRPr="00562D3C" w:rsidRDefault="00F7264C" w:rsidP="00F7264C">
      <w:pPr>
        <w:rPr>
          <w:rFonts w:eastAsia="Times New Roman"/>
          <w:iCs/>
          <w:sz w:val="22"/>
          <w:szCs w:val="22"/>
          <w:u w:val="single"/>
          <w:lang w:val="cs-CZ" w:eastAsia="en-US"/>
        </w:rPr>
      </w:pPr>
    </w:p>
    <w:p w14:paraId="4EEA89C3" w14:textId="77777777" w:rsidR="00F7264C" w:rsidRPr="00562D3C" w:rsidRDefault="00F7264C" w:rsidP="00F7264C">
      <w:pPr>
        <w:keepNext/>
        <w:rPr>
          <w:rFonts w:eastAsia="Times New Roman"/>
          <w:i/>
          <w:iCs/>
          <w:sz w:val="22"/>
          <w:szCs w:val="22"/>
          <w:u w:val="single"/>
          <w:lang w:val="cs-CZ" w:eastAsia="en-US"/>
        </w:rPr>
      </w:pPr>
      <w:r w:rsidRPr="00562D3C">
        <w:rPr>
          <w:rFonts w:eastAsia="Times New Roman"/>
          <w:i/>
          <w:iCs/>
          <w:sz w:val="22"/>
          <w:szCs w:val="22"/>
          <w:u w:val="single"/>
          <w:lang w:val="cs-CZ" w:eastAsia="en-US"/>
        </w:rPr>
        <w:t>Studie zabývající se trombocytopenií spojenou s chronickou hepatitidou C</w:t>
      </w:r>
    </w:p>
    <w:p w14:paraId="16B3E9AA" w14:textId="77777777" w:rsidR="00F7264C" w:rsidRPr="00562D3C" w:rsidRDefault="00F7264C" w:rsidP="00F7264C">
      <w:pPr>
        <w:keepNext/>
        <w:rPr>
          <w:rFonts w:eastAsia="Times New Roman"/>
          <w:iCs/>
          <w:sz w:val="22"/>
          <w:szCs w:val="22"/>
          <w:lang w:val="cs-CZ" w:eastAsia="en-US"/>
        </w:rPr>
      </w:pPr>
    </w:p>
    <w:p w14:paraId="0F17E0D9" w14:textId="577069D5"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Účinnost a bezpečnost eltrombopagu v léčbě trombocytopenie u pacientů s infekcí HCV byly hodnoceny ve dvou randomizovaných, dvojitě zaslepených, placebem kontrolovaných studiích. Ve studii ENABLE 1 byly jako antivirová léčba použity peginterferon alfa-2a s ribavirinem, ve studii ENABLE 2 byly použity peginterferon alfa-2b s ribavirinem. Pacientům nebyla podávána přímo působící antivirotika. Do obou studií byli zařazeni pacienti s počtem </w:t>
      </w:r>
      <w:r w:rsidR="008D1275" w:rsidRPr="00562D3C">
        <w:rPr>
          <w:rFonts w:eastAsia="Times New Roman"/>
          <w:sz w:val="22"/>
          <w:szCs w:val="22"/>
          <w:lang w:val="cs-CZ" w:eastAsia="en-US"/>
        </w:rPr>
        <w:t>trombocytů</w:t>
      </w:r>
      <w:r w:rsidR="008D1275" w:rsidRPr="00562D3C" w:rsidDel="008D1275">
        <w:rPr>
          <w:rFonts w:eastAsia="Times New Roman"/>
          <w:sz w:val="22"/>
          <w:szCs w:val="22"/>
          <w:lang w:val="cs-CZ" w:eastAsia="en-US"/>
        </w:rPr>
        <w:t xml:space="preserve"> </w:t>
      </w:r>
      <w:r w:rsidRPr="00562D3C">
        <w:rPr>
          <w:rFonts w:eastAsia="Times New Roman"/>
          <w:sz w:val="22"/>
          <w:szCs w:val="22"/>
          <w:lang w:val="cs-CZ" w:eastAsia="en-US"/>
        </w:rPr>
        <w:t>&lt;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 xml:space="preserve">75 000/µl a byli stratifikováni podle počtu </w:t>
      </w:r>
      <w:r w:rsidR="008D1275" w:rsidRPr="00562D3C">
        <w:rPr>
          <w:rFonts w:eastAsia="Times New Roman"/>
          <w:sz w:val="22"/>
          <w:szCs w:val="22"/>
          <w:lang w:val="cs-CZ" w:eastAsia="en-US"/>
        </w:rPr>
        <w:t>trombocytů</w:t>
      </w:r>
      <w:r w:rsidR="008D1275" w:rsidRPr="00562D3C" w:rsidDel="008D1275">
        <w:rPr>
          <w:rFonts w:eastAsia="Times New Roman"/>
          <w:sz w:val="22"/>
          <w:szCs w:val="22"/>
          <w:lang w:val="cs-CZ" w:eastAsia="en-US"/>
        </w:rPr>
        <w:t xml:space="preserve"> </w:t>
      </w:r>
      <w:r w:rsidRPr="00562D3C">
        <w:rPr>
          <w:rFonts w:eastAsia="Times New Roman"/>
          <w:sz w:val="22"/>
          <w:szCs w:val="22"/>
          <w:lang w:val="cs-CZ" w:eastAsia="en-US"/>
        </w:rPr>
        <w:t>(&lt;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50 000/µl a ≥</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50 000/µl až &lt;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75 000/µl), screeningu HCV RNA (&lt;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800 000 IU/ml a ≥</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800 000 IU/ml) a genotypu HCV (genotyp 2/3 a genotyp 1/4/6).</w:t>
      </w:r>
    </w:p>
    <w:p w14:paraId="2219A041" w14:textId="77777777" w:rsidR="00F7264C" w:rsidRPr="00562D3C" w:rsidRDefault="00F7264C" w:rsidP="00F7264C">
      <w:pPr>
        <w:rPr>
          <w:rFonts w:eastAsia="Times New Roman"/>
          <w:sz w:val="22"/>
          <w:szCs w:val="22"/>
          <w:lang w:val="cs-CZ" w:eastAsia="en-US"/>
        </w:rPr>
      </w:pPr>
    </w:p>
    <w:p w14:paraId="4C2592A9" w14:textId="1B72571D"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Charakteristiky onemocnění ve výchozím stavu byly podobné v obou studiích a byly konzistentní s populací HCV pacientů s kompenzovanou cirhózou. Většina pacientů měla HCV genotyp 1 (64 %) a měla přemosťující fibrózu/cirhózu. 31 % pacientů již dříve podstoupilo terapii HCV, především pegylovaným interferonem plus ribavirinem. Medián </w:t>
      </w:r>
      <w:r w:rsidR="008D1275" w:rsidRPr="00562D3C">
        <w:rPr>
          <w:rFonts w:eastAsia="Times New Roman"/>
          <w:sz w:val="22"/>
          <w:szCs w:val="22"/>
          <w:lang w:val="cs-CZ" w:eastAsia="en-US"/>
        </w:rPr>
        <w:t>trombocytů</w:t>
      </w:r>
      <w:r w:rsidR="008D1275" w:rsidRPr="00562D3C" w:rsidDel="008D1275">
        <w:rPr>
          <w:rFonts w:eastAsia="Times New Roman"/>
          <w:sz w:val="22"/>
          <w:szCs w:val="22"/>
          <w:lang w:val="cs-CZ" w:eastAsia="en-US"/>
        </w:rPr>
        <w:t xml:space="preserve"> </w:t>
      </w:r>
      <w:r w:rsidRPr="00562D3C">
        <w:rPr>
          <w:rFonts w:eastAsia="Times New Roman"/>
          <w:sz w:val="22"/>
          <w:szCs w:val="22"/>
          <w:lang w:val="cs-CZ" w:eastAsia="en-US"/>
        </w:rPr>
        <w:t>ve výchozím stavu byl 59 500/µl v obou léčených skupinách: 0,8 % pacientů mělo &lt;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20 000/µl, 28 % mělo &lt;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50 000/µl a 72 % mělo ≥</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 xml:space="preserve">50 000/µl </w:t>
      </w:r>
      <w:r w:rsidR="008D1275" w:rsidRPr="00562D3C">
        <w:rPr>
          <w:rFonts w:eastAsia="Times New Roman"/>
          <w:sz w:val="22"/>
          <w:szCs w:val="22"/>
          <w:lang w:val="cs-CZ" w:eastAsia="en-US"/>
        </w:rPr>
        <w:t>trombocytů</w:t>
      </w:r>
      <w:r w:rsidRPr="00562D3C">
        <w:rPr>
          <w:rFonts w:eastAsia="Times New Roman"/>
          <w:sz w:val="22"/>
          <w:szCs w:val="22"/>
          <w:lang w:val="cs-CZ" w:eastAsia="en-US"/>
        </w:rPr>
        <w:t>.</w:t>
      </w:r>
    </w:p>
    <w:p w14:paraId="58784E4F" w14:textId="77777777" w:rsidR="00F7264C" w:rsidRPr="00562D3C" w:rsidRDefault="00F7264C" w:rsidP="00F7264C">
      <w:pPr>
        <w:ind w:left="567" w:hanging="567"/>
        <w:rPr>
          <w:rFonts w:eastAsia="Times New Roman"/>
          <w:sz w:val="22"/>
          <w:szCs w:val="22"/>
          <w:lang w:val="cs-CZ" w:eastAsia="en-US"/>
        </w:rPr>
      </w:pPr>
    </w:p>
    <w:p w14:paraId="1A6122A4" w14:textId="5963C01D"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 xml:space="preserve">Studie sestávaly ze dvou fází – fáze před antivirovou léčbou a fáze antivirové léčby. Ve fázi před antivirovou léčbou dostávali pacienti nezaslepený eltrombopag, aby se jejich počet </w:t>
      </w:r>
      <w:r w:rsidR="008D1275" w:rsidRPr="00562D3C">
        <w:rPr>
          <w:rFonts w:eastAsia="Times New Roman"/>
          <w:sz w:val="22"/>
          <w:szCs w:val="22"/>
          <w:lang w:val="cs-CZ" w:eastAsia="en-US"/>
        </w:rPr>
        <w:t>trombocytů</w:t>
      </w:r>
      <w:r w:rsidR="008D1275" w:rsidRPr="00562D3C" w:rsidDel="008D1275">
        <w:rPr>
          <w:rFonts w:eastAsia="Times New Roman"/>
          <w:sz w:val="22"/>
          <w:szCs w:val="22"/>
          <w:lang w:val="cs-CZ" w:eastAsia="en-US"/>
        </w:rPr>
        <w:t xml:space="preserve"> </w:t>
      </w:r>
      <w:r w:rsidRPr="00562D3C">
        <w:rPr>
          <w:rFonts w:eastAsia="Times New Roman"/>
          <w:sz w:val="22"/>
          <w:szCs w:val="22"/>
          <w:lang w:val="cs-CZ" w:eastAsia="en-US"/>
        </w:rPr>
        <w:t>zvýšil na ≥</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90 000/µl ve studii ENABLE 1 a na ≥</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 xml:space="preserve">100 000/µl ve studii ENABLE 2. Medián času potřebného k dosažení cílového počtu </w:t>
      </w:r>
      <w:r w:rsidR="008D1275" w:rsidRPr="00562D3C">
        <w:rPr>
          <w:rFonts w:eastAsia="Times New Roman"/>
          <w:sz w:val="22"/>
          <w:szCs w:val="22"/>
          <w:lang w:val="cs-CZ" w:eastAsia="en-US"/>
        </w:rPr>
        <w:t>trombocytů</w:t>
      </w:r>
      <w:r w:rsidR="008D1275" w:rsidRPr="00562D3C" w:rsidDel="008D1275">
        <w:rPr>
          <w:rFonts w:eastAsia="Times New Roman"/>
          <w:sz w:val="22"/>
          <w:szCs w:val="22"/>
          <w:lang w:val="cs-CZ" w:eastAsia="en-US"/>
        </w:rPr>
        <w:t xml:space="preserve"> </w:t>
      </w:r>
      <w:r w:rsidRPr="00562D3C">
        <w:rPr>
          <w:rFonts w:eastAsia="Times New Roman"/>
          <w:sz w:val="22"/>
          <w:szCs w:val="22"/>
          <w:lang w:val="cs-CZ" w:eastAsia="en-US"/>
        </w:rPr>
        <w: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90 000/µl (ENABLE 1) nebo ≥</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100 000/µl (ENABLE 2) byl 2 týdny.</w:t>
      </w:r>
    </w:p>
    <w:p w14:paraId="1B7A9D4F" w14:textId="77777777" w:rsidR="00F7264C" w:rsidRPr="00562D3C" w:rsidRDefault="00F7264C" w:rsidP="00F7264C">
      <w:pPr>
        <w:rPr>
          <w:rFonts w:eastAsia="Times New Roman"/>
          <w:sz w:val="22"/>
          <w:szCs w:val="22"/>
          <w:lang w:val="cs-CZ" w:eastAsia="en-US"/>
        </w:rPr>
      </w:pPr>
    </w:p>
    <w:p w14:paraId="49F1AE39" w14:textId="77777777"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Primárním cílovým parametrem účinnosti byla v obou studiích setrvalá virologická odpověď (SVR, sustained virologic response), definovaná jako procento pacientů s nedetekovatelným množstvím HCV RNA 24 týdnů po ukončení plánovaného léčebného období.</w:t>
      </w:r>
    </w:p>
    <w:p w14:paraId="57B5A855" w14:textId="77777777" w:rsidR="00F7264C" w:rsidRPr="00562D3C" w:rsidRDefault="00F7264C" w:rsidP="00F7264C">
      <w:pPr>
        <w:rPr>
          <w:rFonts w:eastAsia="Times New Roman"/>
          <w:sz w:val="22"/>
          <w:szCs w:val="22"/>
          <w:lang w:val="cs-CZ" w:eastAsia="en-US"/>
        </w:rPr>
      </w:pPr>
    </w:p>
    <w:p w14:paraId="6F07A6BC" w14:textId="11C9BF32" w:rsidR="00F7264C" w:rsidRPr="00562D3C" w:rsidRDefault="00F7264C" w:rsidP="00F7264C">
      <w:pPr>
        <w:rPr>
          <w:rFonts w:eastAsia="Times New Roman"/>
          <w:sz w:val="22"/>
          <w:szCs w:val="22"/>
          <w:lang w:val="cs-CZ" w:eastAsia="en-US"/>
        </w:rPr>
      </w:pPr>
      <w:r w:rsidRPr="00562D3C">
        <w:rPr>
          <w:rFonts w:eastAsia="Times New Roman"/>
          <w:sz w:val="22"/>
          <w:szCs w:val="22"/>
          <w:lang w:val="cs-CZ" w:eastAsia="en-US"/>
        </w:rPr>
        <w:t>V obou HCV studiích dosáhl SVR významně vyšší podíl pacientů ve skupině léčené eltrombopagem (n</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201, 21 %) v porovnání se skupinou, které bylo podáváno placebo (n</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65, 13 %) (viz tabulka </w:t>
      </w:r>
      <w:r w:rsidR="00FB76CB" w:rsidRPr="00562D3C">
        <w:rPr>
          <w:rFonts w:eastAsia="Times New Roman"/>
          <w:sz w:val="22"/>
          <w:szCs w:val="22"/>
          <w:lang w:val="cs-CZ" w:eastAsia="en-US"/>
        </w:rPr>
        <w:t>7</w:t>
      </w:r>
      <w:r w:rsidRPr="00562D3C">
        <w:rPr>
          <w:rFonts w:eastAsia="Times New Roman"/>
          <w:sz w:val="22"/>
          <w:szCs w:val="22"/>
          <w:lang w:val="cs-CZ" w:eastAsia="en-US"/>
        </w:rPr>
        <w:t xml:space="preserve">). Zlepšení poměru pacientů, kteří dosáhli SVR, bylo konzistentní napříč všemi podskupinami v randomizačních ramenech [výchozí počet </w:t>
      </w:r>
      <w:r w:rsidR="008D1275" w:rsidRPr="00562D3C">
        <w:rPr>
          <w:rFonts w:eastAsia="Times New Roman"/>
          <w:sz w:val="22"/>
          <w:szCs w:val="22"/>
          <w:lang w:val="cs-CZ" w:eastAsia="en-US"/>
        </w:rPr>
        <w:t>trombocytů</w:t>
      </w:r>
      <w:r w:rsidR="008D1275" w:rsidRPr="00562D3C" w:rsidDel="008D1275">
        <w:rPr>
          <w:rFonts w:eastAsia="Times New Roman"/>
          <w:sz w:val="22"/>
          <w:szCs w:val="22"/>
          <w:lang w:val="cs-CZ" w:eastAsia="en-US"/>
        </w:rPr>
        <w:t xml:space="preserve"> </w:t>
      </w:r>
      <w:r w:rsidRPr="00562D3C">
        <w:rPr>
          <w:rFonts w:eastAsia="Times New Roman"/>
          <w:sz w:val="22"/>
          <w:szCs w:val="22"/>
          <w:lang w:val="cs-CZ" w:eastAsia="en-US"/>
        </w:rPr>
        <w:t>(&lt;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50 000 vs. &gt;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50 000), virová zátěž (&lt;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800 000 IU/ml vs. ≥</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800 000 IU/ml) a genotyp (2/3 vs. 1/4/6)].</w:t>
      </w:r>
    </w:p>
    <w:p w14:paraId="13945CAE" w14:textId="77777777" w:rsidR="00F7264C" w:rsidRPr="00562D3C" w:rsidRDefault="00F7264C" w:rsidP="00F7264C">
      <w:pPr>
        <w:rPr>
          <w:rFonts w:eastAsia="Times New Roman"/>
          <w:sz w:val="22"/>
          <w:szCs w:val="22"/>
          <w:lang w:val="cs-CZ" w:eastAsia="en-US"/>
        </w:rPr>
      </w:pPr>
    </w:p>
    <w:p w14:paraId="3DB445B8" w14:textId="03B8A8CD" w:rsidR="00F7264C" w:rsidRPr="00562D3C" w:rsidRDefault="00F7264C" w:rsidP="00F7264C">
      <w:pPr>
        <w:keepNext/>
        <w:tabs>
          <w:tab w:val="left" w:pos="1134"/>
        </w:tabs>
        <w:rPr>
          <w:rFonts w:eastAsia="Times New Roman"/>
          <w:b/>
          <w:sz w:val="22"/>
          <w:szCs w:val="22"/>
          <w:lang w:val="cs-CZ" w:eastAsia="en-US"/>
        </w:rPr>
      </w:pPr>
      <w:r w:rsidRPr="00562D3C">
        <w:rPr>
          <w:rFonts w:eastAsia="Times New Roman"/>
          <w:b/>
          <w:sz w:val="22"/>
          <w:szCs w:val="22"/>
          <w:lang w:val="cs-CZ" w:eastAsia="en-US"/>
        </w:rPr>
        <w:lastRenderedPageBreak/>
        <w:t>Tabulka </w:t>
      </w:r>
      <w:r w:rsidR="00FB76CB" w:rsidRPr="00562D3C">
        <w:rPr>
          <w:rFonts w:eastAsia="Times New Roman"/>
          <w:b/>
          <w:sz w:val="22"/>
          <w:szCs w:val="22"/>
          <w:lang w:val="cs-CZ" w:eastAsia="en-US"/>
        </w:rPr>
        <w:t>7</w:t>
      </w:r>
      <w:r w:rsidRPr="00562D3C">
        <w:rPr>
          <w:rFonts w:eastAsia="Times New Roman"/>
          <w:b/>
          <w:sz w:val="22"/>
          <w:szCs w:val="22"/>
          <w:lang w:val="cs-CZ" w:eastAsia="en-US"/>
        </w:rPr>
        <w:tab/>
        <w:t>Virologická odpověď u HCV pacientů ve studiích ENABLE 1 a ENABLE 2</w:t>
      </w:r>
    </w:p>
    <w:p w14:paraId="47E37AC3" w14:textId="77777777" w:rsidR="00F7264C" w:rsidRPr="00562D3C" w:rsidRDefault="00F7264C" w:rsidP="00F7264C">
      <w:pPr>
        <w:keepNext/>
        <w:ind w:left="567" w:hanging="567"/>
        <w:rPr>
          <w:rFonts w:eastAsia="Times New Roman"/>
          <w:sz w:val="22"/>
          <w:szCs w:val="22"/>
          <w:lang w:val="cs-CZ" w:eastAsia="en-U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992"/>
        <w:gridCol w:w="1276"/>
        <w:gridCol w:w="992"/>
        <w:gridCol w:w="1276"/>
        <w:gridCol w:w="992"/>
      </w:tblGrid>
      <w:tr w:rsidR="00F7264C" w:rsidRPr="00562D3C" w14:paraId="4FA1A2AA" w14:textId="77777777" w:rsidTr="00686A6D">
        <w:trPr>
          <w:cantSplit/>
        </w:trPr>
        <w:tc>
          <w:tcPr>
            <w:tcW w:w="2376" w:type="dxa"/>
          </w:tcPr>
          <w:p w14:paraId="7CE95949" w14:textId="77777777" w:rsidR="00F7264C" w:rsidRPr="00562D3C" w:rsidRDefault="00F7264C" w:rsidP="00F7264C">
            <w:pPr>
              <w:keepNext/>
              <w:ind w:left="567" w:hanging="567"/>
              <w:rPr>
                <w:rFonts w:eastAsia="Times New Roman"/>
                <w:sz w:val="22"/>
                <w:szCs w:val="22"/>
                <w:lang w:val="cs-CZ" w:eastAsia="en-US"/>
              </w:rPr>
            </w:pPr>
          </w:p>
        </w:tc>
        <w:tc>
          <w:tcPr>
            <w:tcW w:w="2268" w:type="dxa"/>
            <w:gridSpan w:val="2"/>
          </w:tcPr>
          <w:p w14:paraId="1F134C8B" w14:textId="77777777" w:rsidR="00F7264C" w:rsidRPr="00562D3C" w:rsidRDefault="00F7264C" w:rsidP="00F7264C">
            <w:pPr>
              <w:keepNext/>
              <w:ind w:left="567" w:hanging="567"/>
              <w:jc w:val="center"/>
              <w:rPr>
                <w:rFonts w:eastAsia="Times New Roman"/>
                <w:b/>
                <w:vanish/>
                <w:sz w:val="22"/>
                <w:szCs w:val="22"/>
                <w:lang w:val="cs-CZ" w:eastAsia="en-US"/>
              </w:rPr>
            </w:pPr>
            <w:r w:rsidRPr="00562D3C">
              <w:rPr>
                <w:rFonts w:eastAsia="Times New Roman"/>
                <w:b/>
                <w:sz w:val="22"/>
                <w:szCs w:val="22"/>
                <w:lang w:val="cs-CZ" w:eastAsia="en-US"/>
              </w:rPr>
              <w:t>Souhrnná data</w:t>
            </w:r>
          </w:p>
        </w:tc>
        <w:tc>
          <w:tcPr>
            <w:tcW w:w="2268" w:type="dxa"/>
            <w:gridSpan w:val="2"/>
          </w:tcPr>
          <w:p w14:paraId="426C301C" w14:textId="77777777" w:rsidR="00F7264C" w:rsidRPr="00562D3C" w:rsidRDefault="00F7264C" w:rsidP="00F7264C">
            <w:pPr>
              <w:keepNext/>
              <w:ind w:left="567" w:hanging="567"/>
              <w:jc w:val="center"/>
              <w:rPr>
                <w:rFonts w:eastAsia="Times New Roman"/>
                <w:b/>
                <w:sz w:val="22"/>
                <w:szCs w:val="22"/>
                <w:lang w:val="cs-CZ" w:eastAsia="en-US"/>
              </w:rPr>
            </w:pPr>
            <w:r w:rsidRPr="00562D3C">
              <w:rPr>
                <w:rFonts w:eastAsia="Times New Roman"/>
                <w:b/>
                <w:sz w:val="22"/>
                <w:szCs w:val="22"/>
                <w:lang w:val="cs-CZ" w:eastAsia="en-US"/>
              </w:rPr>
              <w:t>ENABLE 1</w:t>
            </w:r>
            <w:r w:rsidRPr="00562D3C">
              <w:rPr>
                <w:rFonts w:eastAsia="Times New Roman"/>
                <w:b/>
                <w:sz w:val="22"/>
                <w:szCs w:val="22"/>
                <w:vertAlign w:val="superscript"/>
                <w:lang w:val="cs-CZ" w:eastAsia="en-US"/>
              </w:rPr>
              <w:t>a</w:t>
            </w:r>
          </w:p>
        </w:tc>
        <w:tc>
          <w:tcPr>
            <w:tcW w:w="2268" w:type="dxa"/>
            <w:gridSpan w:val="2"/>
          </w:tcPr>
          <w:p w14:paraId="4B7E842D" w14:textId="77777777" w:rsidR="00F7264C" w:rsidRPr="00562D3C" w:rsidRDefault="00F7264C" w:rsidP="00F7264C">
            <w:pPr>
              <w:keepNext/>
              <w:ind w:left="567" w:hanging="567"/>
              <w:jc w:val="center"/>
              <w:rPr>
                <w:rFonts w:eastAsia="Times New Roman"/>
                <w:b/>
                <w:sz w:val="22"/>
                <w:szCs w:val="22"/>
                <w:lang w:val="cs-CZ" w:eastAsia="en-US"/>
              </w:rPr>
            </w:pPr>
            <w:r w:rsidRPr="00562D3C">
              <w:rPr>
                <w:rFonts w:eastAsia="Times New Roman"/>
                <w:b/>
                <w:sz w:val="22"/>
                <w:szCs w:val="22"/>
                <w:lang w:val="cs-CZ" w:eastAsia="en-US"/>
              </w:rPr>
              <w:t>ENABLE 2</w:t>
            </w:r>
            <w:r w:rsidRPr="00562D3C">
              <w:rPr>
                <w:rFonts w:eastAsia="Times New Roman"/>
                <w:b/>
                <w:sz w:val="22"/>
                <w:szCs w:val="22"/>
                <w:vertAlign w:val="superscript"/>
                <w:lang w:val="cs-CZ" w:eastAsia="en-US"/>
              </w:rPr>
              <w:t>b</w:t>
            </w:r>
          </w:p>
        </w:tc>
      </w:tr>
      <w:tr w:rsidR="00F7264C" w:rsidRPr="00562D3C" w14:paraId="6A79B9F5" w14:textId="77777777" w:rsidTr="00686A6D">
        <w:trPr>
          <w:cantSplit/>
        </w:trPr>
        <w:tc>
          <w:tcPr>
            <w:tcW w:w="2376" w:type="dxa"/>
          </w:tcPr>
          <w:p w14:paraId="06EA3851" w14:textId="5E306676" w:rsidR="00F7264C" w:rsidRPr="00562D3C" w:rsidRDefault="00F7264C" w:rsidP="00F7264C">
            <w:pPr>
              <w:keepNext/>
              <w:tabs>
                <w:tab w:val="left" w:pos="270"/>
              </w:tabs>
              <w:rPr>
                <w:rFonts w:eastAsia="Times New Roman"/>
                <w:sz w:val="22"/>
                <w:szCs w:val="22"/>
                <w:lang w:val="cs-CZ" w:eastAsia="en-US"/>
              </w:rPr>
            </w:pPr>
            <w:r w:rsidRPr="00562D3C">
              <w:rPr>
                <w:rFonts w:eastAsia="Times New Roman"/>
                <w:sz w:val="22"/>
                <w:szCs w:val="22"/>
                <w:lang w:val="cs-CZ" w:eastAsia="en-US"/>
              </w:rPr>
              <w:t xml:space="preserve">Pacienti, kteří dosáhli cílového počtu </w:t>
            </w:r>
            <w:r w:rsidR="00D04982" w:rsidRPr="00562D3C">
              <w:rPr>
                <w:rFonts w:eastAsia="Times New Roman"/>
                <w:sz w:val="22"/>
                <w:szCs w:val="22"/>
                <w:lang w:val="cs-CZ" w:eastAsia="en-US"/>
              </w:rPr>
              <w:t>trombocytů</w:t>
            </w:r>
            <w:r w:rsidR="00D04982" w:rsidRPr="00562D3C" w:rsidDel="00D04982">
              <w:rPr>
                <w:rFonts w:eastAsia="Times New Roman"/>
                <w:sz w:val="22"/>
                <w:szCs w:val="22"/>
                <w:lang w:val="cs-CZ" w:eastAsia="en-US"/>
              </w:rPr>
              <w:t xml:space="preserve"> </w:t>
            </w:r>
            <w:r w:rsidRPr="00562D3C">
              <w:rPr>
                <w:rFonts w:eastAsia="Times New Roman"/>
                <w:sz w:val="22"/>
                <w:szCs w:val="22"/>
                <w:lang w:val="cs-CZ" w:eastAsia="en-US"/>
              </w:rPr>
              <w:t xml:space="preserve">a u kterých byla zahájena antivirová terapie </w:t>
            </w:r>
            <w:r w:rsidRPr="00562D3C">
              <w:rPr>
                <w:rFonts w:eastAsia="Times New Roman"/>
                <w:b/>
                <w:sz w:val="22"/>
                <w:szCs w:val="22"/>
                <w:vertAlign w:val="superscript"/>
                <w:lang w:val="cs-CZ" w:eastAsia="en-US"/>
              </w:rPr>
              <w:t>c</w:t>
            </w:r>
          </w:p>
        </w:tc>
        <w:tc>
          <w:tcPr>
            <w:tcW w:w="2268" w:type="dxa"/>
            <w:gridSpan w:val="2"/>
          </w:tcPr>
          <w:p w14:paraId="627F25C2" w14:textId="77777777" w:rsidR="00F7264C" w:rsidRPr="00562D3C" w:rsidRDefault="00F7264C" w:rsidP="00F7264C">
            <w:pPr>
              <w:keepNext/>
              <w:ind w:left="567" w:hanging="567"/>
              <w:jc w:val="center"/>
              <w:rPr>
                <w:rFonts w:eastAsia="Times New Roman"/>
                <w:sz w:val="22"/>
                <w:szCs w:val="22"/>
                <w:lang w:val="cs-CZ" w:eastAsia="en-US"/>
              </w:rPr>
            </w:pPr>
          </w:p>
          <w:p w14:paraId="42D8755E"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1 439/1 520 (95 %)</w:t>
            </w:r>
          </w:p>
        </w:tc>
        <w:tc>
          <w:tcPr>
            <w:tcW w:w="2268" w:type="dxa"/>
            <w:gridSpan w:val="2"/>
          </w:tcPr>
          <w:p w14:paraId="051B7497" w14:textId="77777777" w:rsidR="00F7264C" w:rsidRPr="00562D3C" w:rsidRDefault="00F7264C" w:rsidP="00F7264C">
            <w:pPr>
              <w:keepNext/>
              <w:ind w:left="567" w:hanging="567"/>
              <w:jc w:val="center"/>
              <w:rPr>
                <w:rFonts w:eastAsia="Times New Roman"/>
                <w:sz w:val="22"/>
                <w:szCs w:val="22"/>
                <w:lang w:val="cs-CZ" w:eastAsia="en-US"/>
              </w:rPr>
            </w:pPr>
          </w:p>
          <w:p w14:paraId="09546561"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680/715 (95 %)</w:t>
            </w:r>
          </w:p>
        </w:tc>
        <w:tc>
          <w:tcPr>
            <w:tcW w:w="2268" w:type="dxa"/>
            <w:gridSpan w:val="2"/>
          </w:tcPr>
          <w:p w14:paraId="05C1E746" w14:textId="77777777" w:rsidR="00F7264C" w:rsidRPr="00562D3C" w:rsidRDefault="00F7264C" w:rsidP="00F7264C">
            <w:pPr>
              <w:keepNext/>
              <w:ind w:left="567" w:hanging="567"/>
              <w:jc w:val="center"/>
              <w:rPr>
                <w:rFonts w:eastAsia="Times New Roman"/>
                <w:sz w:val="22"/>
                <w:szCs w:val="22"/>
                <w:lang w:val="cs-CZ" w:eastAsia="en-US"/>
              </w:rPr>
            </w:pPr>
          </w:p>
          <w:p w14:paraId="7AD22245"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759/805 (94 %)</w:t>
            </w:r>
          </w:p>
        </w:tc>
      </w:tr>
      <w:tr w:rsidR="00F7264C" w:rsidRPr="00562D3C" w14:paraId="634A464A" w14:textId="77777777" w:rsidTr="00686A6D">
        <w:trPr>
          <w:cantSplit/>
        </w:trPr>
        <w:tc>
          <w:tcPr>
            <w:tcW w:w="2376" w:type="dxa"/>
          </w:tcPr>
          <w:p w14:paraId="5ADFE6CF" w14:textId="77777777" w:rsidR="00F7264C" w:rsidRPr="00562D3C" w:rsidRDefault="00F7264C" w:rsidP="00F7264C">
            <w:pPr>
              <w:keepNext/>
              <w:ind w:left="567" w:hanging="567"/>
              <w:rPr>
                <w:rFonts w:eastAsia="Times New Roman"/>
                <w:sz w:val="22"/>
                <w:szCs w:val="22"/>
                <w:lang w:val="cs-CZ" w:eastAsia="en-US"/>
              </w:rPr>
            </w:pPr>
          </w:p>
        </w:tc>
        <w:tc>
          <w:tcPr>
            <w:tcW w:w="1276" w:type="dxa"/>
          </w:tcPr>
          <w:p w14:paraId="5AA6883C" w14:textId="77777777" w:rsidR="00F7264C" w:rsidRPr="00562D3C" w:rsidRDefault="00F7264C" w:rsidP="00F7264C">
            <w:pPr>
              <w:keepNext/>
              <w:ind w:left="567" w:hanging="567"/>
              <w:jc w:val="center"/>
              <w:rPr>
                <w:rFonts w:eastAsia="Times New Roman"/>
                <w:b/>
                <w:sz w:val="18"/>
                <w:szCs w:val="18"/>
                <w:lang w:val="cs-CZ" w:eastAsia="en-US"/>
              </w:rPr>
            </w:pPr>
            <w:r w:rsidRPr="00562D3C">
              <w:rPr>
                <w:rFonts w:eastAsia="Times New Roman"/>
                <w:b/>
                <w:sz w:val="18"/>
                <w:szCs w:val="18"/>
                <w:lang w:val="cs-CZ" w:eastAsia="en-US"/>
              </w:rPr>
              <w:t>Eltrombopag</w:t>
            </w:r>
          </w:p>
        </w:tc>
        <w:tc>
          <w:tcPr>
            <w:tcW w:w="992" w:type="dxa"/>
          </w:tcPr>
          <w:p w14:paraId="41C55B5C" w14:textId="77777777" w:rsidR="00F7264C" w:rsidRPr="00562D3C" w:rsidRDefault="00F7264C" w:rsidP="00F7264C">
            <w:pPr>
              <w:keepNext/>
              <w:ind w:left="567" w:hanging="567"/>
              <w:jc w:val="center"/>
              <w:rPr>
                <w:rFonts w:eastAsia="Times New Roman"/>
                <w:b/>
                <w:sz w:val="18"/>
                <w:szCs w:val="18"/>
                <w:lang w:val="cs-CZ" w:eastAsia="en-US"/>
              </w:rPr>
            </w:pPr>
            <w:r w:rsidRPr="00562D3C">
              <w:rPr>
                <w:rFonts w:eastAsia="Times New Roman"/>
                <w:b/>
                <w:sz w:val="18"/>
                <w:szCs w:val="18"/>
                <w:lang w:val="cs-CZ" w:eastAsia="en-US"/>
              </w:rPr>
              <w:t>Placebo</w:t>
            </w:r>
          </w:p>
        </w:tc>
        <w:tc>
          <w:tcPr>
            <w:tcW w:w="1276" w:type="dxa"/>
          </w:tcPr>
          <w:p w14:paraId="4B4EB209" w14:textId="77777777" w:rsidR="00F7264C" w:rsidRPr="00562D3C" w:rsidRDefault="00F7264C" w:rsidP="00F7264C">
            <w:pPr>
              <w:keepNext/>
              <w:ind w:left="567" w:hanging="567"/>
              <w:jc w:val="center"/>
              <w:rPr>
                <w:rFonts w:eastAsia="Times New Roman"/>
                <w:b/>
                <w:sz w:val="18"/>
                <w:szCs w:val="18"/>
                <w:lang w:val="cs-CZ" w:eastAsia="en-US"/>
              </w:rPr>
            </w:pPr>
            <w:r w:rsidRPr="00562D3C">
              <w:rPr>
                <w:rFonts w:eastAsia="Times New Roman"/>
                <w:b/>
                <w:sz w:val="18"/>
                <w:szCs w:val="18"/>
                <w:lang w:val="cs-CZ" w:eastAsia="en-US"/>
              </w:rPr>
              <w:t>Eltrombopag</w:t>
            </w:r>
          </w:p>
        </w:tc>
        <w:tc>
          <w:tcPr>
            <w:tcW w:w="992" w:type="dxa"/>
          </w:tcPr>
          <w:p w14:paraId="2510E667" w14:textId="77777777" w:rsidR="00F7264C" w:rsidRPr="00562D3C" w:rsidRDefault="00F7264C" w:rsidP="00F7264C">
            <w:pPr>
              <w:keepNext/>
              <w:ind w:left="567" w:hanging="567"/>
              <w:jc w:val="center"/>
              <w:rPr>
                <w:rFonts w:eastAsia="Times New Roman"/>
                <w:b/>
                <w:sz w:val="18"/>
                <w:szCs w:val="18"/>
                <w:lang w:val="cs-CZ" w:eastAsia="en-US"/>
              </w:rPr>
            </w:pPr>
            <w:r w:rsidRPr="00562D3C">
              <w:rPr>
                <w:rFonts w:eastAsia="Times New Roman"/>
                <w:b/>
                <w:sz w:val="18"/>
                <w:szCs w:val="18"/>
                <w:lang w:val="cs-CZ" w:eastAsia="en-US"/>
              </w:rPr>
              <w:t>Placebo</w:t>
            </w:r>
          </w:p>
        </w:tc>
        <w:tc>
          <w:tcPr>
            <w:tcW w:w="1276" w:type="dxa"/>
          </w:tcPr>
          <w:p w14:paraId="1463BCCF" w14:textId="77777777" w:rsidR="00F7264C" w:rsidRPr="00562D3C" w:rsidRDefault="00F7264C" w:rsidP="00F7264C">
            <w:pPr>
              <w:keepNext/>
              <w:ind w:left="567" w:hanging="567"/>
              <w:jc w:val="center"/>
              <w:rPr>
                <w:rFonts w:eastAsia="Times New Roman"/>
                <w:b/>
                <w:sz w:val="18"/>
                <w:szCs w:val="18"/>
                <w:lang w:val="cs-CZ" w:eastAsia="en-US"/>
              </w:rPr>
            </w:pPr>
            <w:r w:rsidRPr="00562D3C">
              <w:rPr>
                <w:rFonts w:eastAsia="Times New Roman"/>
                <w:b/>
                <w:sz w:val="18"/>
                <w:szCs w:val="18"/>
                <w:lang w:val="cs-CZ" w:eastAsia="en-US"/>
              </w:rPr>
              <w:t>Eltrombopag</w:t>
            </w:r>
          </w:p>
        </w:tc>
        <w:tc>
          <w:tcPr>
            <w:tcW w:w="992" w:type="dxa"/>
          </w:tcPr>
          <w:p w14:paraId="514F1E4D" w14:textId="77777777" w:rsidR="00F7264C" w:rsidRPr="00562D3C" w:rsidRDefault="00F7264C" w:rsidP="00F7264C">
            <w:pPr>
              <w:keepNext/>
              <w:ind w:left="567" w:hanging="567"/>
              <w:jc w:val="center"/>
              <w:rPr>
                <w:rFonts w:eastAsia="Times New Roman"/>
                <w:b/>
                <w:sz w:val="18"/>
                <w:szCs w:val="18"/>
                <w:lang w:val="cs-CZ" w:eastAsia="en-US"/>
              </w:rPr>
            </w:pPr>
            <w:r w:rsidRPr="00562D3C">
              <w:rPr>
                <w:rFonts w:eastAsia="Times New Roman"/>
                <w:b/>
                <w:sz w:val="18"/>
                <w:szCs w:val="18"/>
                <w:lang w:val="cs-CZ" w:eastAsia="en-US"/>
              </w:rPr>
              <w:t>Placebo</w:t>
            </w:r>
          </w:p>
        </w:tc>
      </w:tr>
      <w:tr w:rsidR="00F7264C" w:rsidRPr="00562D3C" w14:paraId="5AF04591" w14:textId="77777777" w:rsidTr="00686A6D">
        <w:trPr>
          <w:cantSplit/>
        </w:trPr>
        <w:tc>
          <w:tcPr>
            <w:tcW w:w="2376" w:type="dxa"/>
            <w:vAlign w:val="bottom"/>
          </w:tcPr>
          <w:p w14:paraId="33776850" w14:textId="77777777" w:rsidR="00F7264C" w:rsidRPr="00562D3C" w:rsidRDefault="00F7264C" w:rsidP="00F7264C">
            <w:pPr>
              <w:keepNext/>
              <w:rPr>
                <w:rFonts w:eastAsia="Times New Roman"/>
                <w:b/>
                <w:sz w:val="22"/>
                <w:szCs w:val="22"/>
                <w:lang w:val="cs-CZ" w:eastAsia="en-US"/>
              </w:rPr>
            </w:pPr>
            <w:r w:rsidRPr="00562D3C">
              <w:rPr>
                <w:rFonts w:eastAsia="Times New Roman"/>
                <w:b/>
                <w:sz w:val="22"/>
                <w:szCs w:val="22"/>
                <w:lang w:val="cs-CZ" w:eastAsia="en-US"/>
              </w:rPr>
              <w:t>Celkový počet pacientů, kteří vstoupili do fáze antivirové léčby</w:t>
            </w:r>
          </w:p>
        </w:tc>
        <w:tc>
          <w:tcPr>
            <w:tcW w:w="1276" w:type="dxa"/>
          </w:tcPr>
          <w:p w14:paraId="06E9A054" w14:textId="1445D2DF" w:rsidR="00F7264C" w:rsidRPr="00562D3C" w:rsidRDefault="00F7264C" w:rsidP="00F7264C">
            <w:pPr>
              <w:keepNext/>
              <w:ind w:left="567" w:hanging="567"/>
              <w:jc w:val="center"/>
              <w:rPr>
                <w:rFonts w:eastAsia="Times New Roman"/>
                <w:b/>
                <w:sz w:val="22"/>
                <w:szCs w:val="22"/>
                <w:lang w:val="cs-CZ" w:eastAsia="en-US"/>
              </w:rPr>
            </w:pPr>
            <w:r w:rsidRPr="00562D3C">
              <w:rPr>
                <w:rFonts w:eastAsia="Times New Roman"/>
                <w:b/>
                <w:sz w:val="22"/>
                <w:szCs w:val="22"/>
                <w:lang w:val="cs-CZ" w:eastAsia="en-US"/>
              </w:rPr>
              <w:t>n</w:t>
            </w:r>
            <w:r w:rsidR="006A7A49" w:rsidRPr="00562D3C">
              <w:rPr>
                <w:rFonts w:eastAsia="Times New Roman"/>
                <w:b/>
                <w:sz w:val="22"/>
                <w:szCs w:val="22"/>
                <w:lang w:val="cs-CZ" w:eastAsia="en-US"/>
              </w:rPr>
              <w:t xml:space="preserve"> </w:t>
            </w:r>
            <w:r w:rsidRPr="00562D3C">
              <w:rPr>
                <w:rFonts w:eastAsia="Times New Roman"/>
                <w:b/>
                <w:sz w:val="22"/>
                <w:szCs w:val="22"/>
                <w:lang w:val="cs-CZ" w:eastAsia="en-US"/>
              </w:rPr>
              <w:t>=</w:t>
            </w:r>
            <w:r w:rsidR="006A7A49" w:rsidRPr="00562D3C">
              <w:rPr>
                <w:rFonts w:eastAsia="Times New Roman"/>
                <w:b/>
                <w:sz w:val="22"/>
                <w:szCs w:val="22"/>
                <w:lang w:val="cs-CZ" w:eastAsia="en-US"/>
              </w:rPr>
              <w:t xml:space="preserve"> </w:t>
            </w:r>
            <w:r w:rsidRPr="00562D3C">
              <w:rPr>
                <w:rFonts w:eastAsia="Times New Roman"/>
                <w:b/>
                <w:sz w:val="22"/>
                <w:szCs w:val="22"/>
                <w:lang w:val="cs-CZ" w:eastAsia="en-US"/>
              </w:rPr>
              <w:t>956</w:t>
            </w:r>
          </w:p>
          <w:p w14:paraId="4BB87322" w14:textId="77777777" w:rsidR="00F7264C" w:rsidRPr="00562D3C" w:rsidRDefault="00F7264C" w:rsidP="00F7264C">
            <w:pPr>
              <w:keepNext/>
              <w:ind w:left="567" w:hanging="567"/>
              <w:jc w:val="center"/>
              <w:rPr>
                <w:rFonts w:eastAsia="Times New Roman"/>
                <w:b/>
                <w:sz w:val="22"/>
                <w:szCs w:val="22"/>
                <w:lang w:val="cs-CZ" w:eastAsia="en-US"/>
              </w:rPr>
            </w:pPr>
          </w:p>
        </w:tc>
        <w:tc>
          <w:tcPr>
            <w:tcW w:w="992" w:type="dxa"/>
          </w:tcPr>
          <w:p w14:paraId="7E25B72A" w14:textId="773C0012" w:rsidR="00F7264C" w:rsidRPr="00562D3C" w:rsidRDefault="00F7264C" w:rsidP="00F7264C">
            <w:pPr>
              <w:keepNext/>
              <w:ind w:left="567" w:hanging="567"/>
              <w:jc w:val="center"/>
              <w:rPr>
                <w:rFonts w:eastAsia="Times New Roman"/>
                <w:b/>
                <w:sz w:val="22"/>
                <w:szCs w:val="22"/>
                <w:lang w:val="cs-CZ" w:eastAsia="en-US"/>
              </w:rPr>
            </w:pPr>
            <w:r w:rsidRPr="00562D3C">
              <w:rPr>
                <w:rFonts w:eastAsia="Times New Roman"/>
                <w:b/>
                <w:sz w:val="22"/>
                <w:szCs w:val="22"/>
                <w:lang w:val="cs-CZ" w:eastAsia="en-US"/>
              </w:rPr>
              <w:t>n</w:t>
            </w:r>
            <w:r w:rsidR="006A7A49" w:rsidRPr="00562D3C">
              <w:rPr>
                <w:rFonts w:eastAsia="Times New Roman"/>
                <w:b/>
                <w:sz w:val="22"/>
                <w:szCs w:val="22"/>
                <w:lang w:val="cs-CZ" w:eastAsia="en-US"/>
              </w:rPr>
              <w:t xml:space="preserve"> </w:t>
            </w:r>
            <w:r w:rsidRPr="00562D3C">
              <w:rPr>
                <w:rFonts w:eastAsia="Times New Roman"/>
                <w:b/>
                <w:sz w:val="22"/>
                <w:szCs w:val="22"/>
                <w:lang w:val="cs-CZ" w:eastAsia="en-US"/>
              </w:rPr>
              <w:t>=</w:t>
            </w:r>
            <w:r w:rsidR="006A7A49" w:rsidRPr="00562D3C">
              <w:rPr>
                <w:rFonts w:eastAsia="Times New Roman"/>
                <w:b/>
                <w:sz w:val="22"/>
                <w:szCs w:val="22"/>
                <w:lang w:val="cs-CZ" w:eastAsia="en-US"/>
              </w:rPr>
              <w:t xml:space="preserve"> </w:t>
            </w:r>
            <w:r w:rsidRPr="00562D3C">
              <w:rPr>
                <w:rFonts w:eastAsia="Times New Roman"/>
                <w:b/>
                <w:sz w:val="22"/>
                <w:szCs w:val="22"/>
                <w:lang w:val="cs-CZ" w:eastAsia="en-US"/>
              </w:rPr>
              <w:t>485</w:t>
            </w:r>
          </w:p>
          <w:p w14:paraId="07F0C1F8" w14:textId="77777777" w:rsidR="00F7264C" w:rsidRPr="00562D3C" w:rsidRDefault="00F7264C" w:rsidP="00F7264C">
            <w:pPr>
              <w:keepNext/>
              <w:ind w:left="567" w:hanging="567"/>
              <w:jc w:val="center"/>
              <w:rPr>
                <w:rFonts w:eastAsia="Times New Roman"/>
                <w:b/>
                <w:sz w:val="22"/>
                <w:szCs w:val="22"/>
                <w:lang w:val="cs-CZ" w:eastAsia="en-US"/>
              </w:rPr>
            </w:pPr>
          </w:p>
        </w:tc>
        <w:tc>
          <w:tcPr>
            <w:tcW w:w="1276" w:type="dxa"/>
          </w:tcPr>
          <w:p w14:paraId="3A4DF660" w14:textId="2F144CCF" w:rsidR="00F7264C" w:rsidRPr="00562D3C" w:rsidRDefault="00F7264C" w:rsidP="00F7264C">
            <w:pPr>
              <w:keepNext/>
              <w:ind w:left="567" w:hanging="567"/>
              <w:jc w:val="center"/>
              <w:rPr>
                <w:rFonts w:eastAsia="Times New Roman"/>
                <w:b/>
                <w:sz w:val="22"/>
                <w:szCs w:val="22"/>
                <w:lang w:val="cs-CZ" w:eastAsia="en-US"/>
              </w:rPr>
            </w:pPr>
            <w:r w:rsidRPr="00562D3C">
              <w:rPr>
                <w:rFonts w:eastAsia="Times New Roman"/>
                <w:b/>
                <w:sz w:val="22"/>
                <w:szCs w:val="22"/>
                <w:lang w:val="cs-CZ" w:eastAsia="en-US"/>
              </w:rPr>
              <w:t>n</w:t>
            </w:r>
            <w:r w:rsidR="006A7A49" w:rsidRPr="00562D3C">
              <w:rPr>
                <w:rFonts w:eastAsia="Times New Roman"/>
                <w:b/>
                <w:sz w:val="22"/>
                <w:szCs w:val="22"/>
                <w:lang w:val="cs-CZ" w:eastAsia="en-US"/>
              </w:rPr>
              <w:t xml:space="preserve"> </w:t>
            </w:r>
            <w:r w:rsidRPr="00562D3C">
              <w:rPr>
                <w:rFonts w:eastAsia="Times New Roman"/>
                <w:b/>
                <w:sz w:val="22"/>
                <w:szCs w:val="22"/>
                <w:lang w:val="cs-CZ" w:eastAsia="en-US"/>
              </w:rPr>
              <w:t>=</w:t>
            </w:r>
            <w:r w:rsidR="006A7A49" w:rsidRPr="00562D3C">
              <w:rPr>
                <w:rFonts w:eastAsia="Times New Roman"/>
                <w:b/>
                <w:sz w:val="22"/>
                <w:szCs w:val="22"/>
                <w:lang w:val="cs-CZ" w:eastAsia="en-US"/>
              </w:rPr>
              <w:t xml:space="preserve"> </w:t>
            </w:r>
            <w:r w:rsidRPr="00562D3C">
              <w:rPr>
                <w:rFonts w:eastAsia="Times New Roman"/>
                <w:b/>
                <w:sz w:val="22"/>
                <w:szCs w:val="22"/>
                <w:lang w:val="cs-CZ" w:eastAsia="en-US"/>
              </w:rPr>
              <w:t>450</w:t>
            </w:r>
          </w:p>
          <w:p w14:paraId="5BF18BF4" w14:textId="77777777" w:rsidR="00F7264C" w:rsidRPr="00562D3C" w:rsidRDefault="00F7264C" w:rsidP="00F7264C">
            <w:pPr>
              <w:keepNext/>
              <w:ind w:left="567" w:hanging="567"/>
              <w:jc w:val="center"/>
              <w:rPr>
                <w:rFonts w:eastAsia="Times New Roman"/>
                <w:sz w:val="22"/>
                <w:szCs w:val="22"/>
                <w:lang w:val="cs-CZ" w:eastAsia="en-US"/>
              </w:rPr>
            </w:pPr>
          </w:p>
        </w:tc>
        <w:tc>
          <w:tcPr>
            <w:tcW w:w="992" w:type="dxa"/>
          </w:tcPr>
          <w:p w14:paraId="5C92E9A1" w14:textId="20E545AF" w:rsidR="00F7264C" w:rsidRPr="00562D3C" w:rsidRDefault="00F7264C" w:rsidP="00F7264C">
            <w:pPr>
              <w:keepNext/>
              <w:ind w:left="567" w:hanging="567"/>
              <w:jc w:val="center"/>
              <w:rPr>
                <w:rFonts w:eastAsia="Times New Roman"/>
                <w:b/>
                <w:sz w:val="22"/>
                <w:szCs w:val="22"/>
                <w:lang w:val="cs-CZ" w:eastAsia="en-US"/>
              </w:rPr>
            </w:pPr>
            <w:r w:rsidRPr="00562D3C">
              <w:rPr>
                <w:rFonts w:eastAsia="Times New Roman"/>
                <w:b/>
                <w:sz w:val="22"/>
                <w:szCs w:val="22"/>
                <w:lang w:val="cs-CZ" w:eastAsia="en-US"/>
              </w:rPr>
              <w:t>n</w:t>
            </w:r>
            <w:r w:rsidR="006A7A49" w:rsidRPr="00562D3C">
              <w:rPr>
                <w:rFonts w:eastAsia="Times New Roman"/>
                <w:b/>
                <w:sz w:val="22"/>
                <w:szCs w:val="22"/>
                <w:lang w:val="cs-CZ" w:eastAsia="en-US"/>
              </w:rPr>
              <w:t xml:space="preserve"> </w:t>
            </w:r>
            <w:r w:rsidRPr="00562D3C">
              <w:rPr>
                <w:rFonts w:eastAsia="Times New Roman"/>
                <w:b/>
                <w:sz w:val="22"/>
                <w:szCs w:val="22"/>
                <w:lang w:val="cs-CZ" w:eastAsia="en-US"/>
              </w:rPr>
              <w:t>=</w:t>
            </w:r>
            <w:r w:rsidR="006A7A49" w:rsidRPr="00562D3C">
              <w:rPr>
                <w:rFonts w:eastAsia="Times New Roman"/>
                <w:b/>
                <w:sz w:val="22"/>
                <w:szCs w:val="22"/>
                <w:lang w:val="cs-CZ" w:eastAsia="en-US"/>
              </w:rPr>
              <w:t xml:space="preserve"> </w:t>
            </w:r>
            <w:r w:rsidRPr="00562D3C">
              <w:rPr>
                <w:rFonts w:eastAsia="Times New Roman"/>
                <w:b/>
                <w:sz w:val="22"/>
                <w:szCs w:val="22"/>
                <w:lang w:val="cs-CZ" w:eastAsia="en-US"/>
              </w:rPr>
              <w:t>232</w:t>
            </w:r>
          </w:p>
          <w:p w14:paraId="0B19A51A" w14:textId="77777777" w:rsidR="00F7264C" w:rsidRPr="00562D3C" w:rsidRDefault="00F7264C" w:rsidP="00F7264C">
            <w:pPr>
              <w:keepNext/>
              <w:ind w:left="567" w:hanging="567"/>
              <w:jc w:val="center"/>
              <w:rPr>
                <w:rFonts w:eastAsia="Times New Roman"/>
                <w:sz w:val="22"/>
                <w:szCs w:val="22"/>
                <w:lang w:val="cs-CZ" w:eastAsia="en-US"/>
              </w:rPr>
            </w:pPr>
          </w:p>
        </w:tc>
        <w:tc>
          <w:tcPr>
            <w:tcW w:w="1276" w:type="dxa"/>
          </w:tcPr>
          <w:p w14:paraId="71DF813A" w14:textId="5187D35E" w:rsidR="00F7264C" w:rsidRPr="00562D3C" w:rsidRDefault="00F7264C" w:rsidP="00F7264C">
            <w:pPr>
              <w:keepNext/>
              <w:ind w:left="567" w:hanging="567"/>
              <w:jc w:val="center"/>
              <w:rPr>
                <w:rFonts w:eastAsia="Times New Roman"/>
                <w:b/>
                <w:sz w:val="22"/>
                <w:szCs w:val="22"/>
                <w:lang w:val="cs-CZ" w:eastAsia="en-US"/>
              </w:rPr>
            </w:pPr>
            <w:r w:rsidRPr="00562D3C">
              <w:rPr>
                <w:rFonts w:eastAsia="Times New Roman"/>
                <w:b/>
                <w:sz w:val="22"/>
                <w:szCs w:val="22"/>
                <w:lang w:val="cs-CZ" w:eastAsia="en-US"/>
              </w:rPr>
              <w:t>n</w:t>
            </w:r>
            <w:r w:rsidR="006A7A49" w:rsidRPr="00562D3C">
              <w:rPr>
                <w:rFonts w:eastAsia="Times New Roman"/>
                <w:b/>
                <w:sz w:val="22"/>
                <w:szCs w:val="22"/>
                <w:lang w:val="cs-CZ" w:eastAsia="en-US"/>
              </w:rPr>
              <w:t xml:space="preserve"> </w:t>
            </w:r>
            <w:r w:rsidRPr="00562D3C">
              <w:rPr>
                <w:rFonts w:eastAsia="Times New Roman"/>
                <w:b/>
                <w:sz w:val="22"/>
                <w:szCs w:val="22"/>
                <w:lang w:val="cs-CZ" w:eastAsia="en-US"/>
              </w:rPr>
              <w:t>=</w:t>
            </w:r>
            <w:r w:rsidR="006A7A49" w:rsidRPr="00562D3C">
              <w:rPr>
                <w:rFonts w:eastAsia="Times New Roman"/>
                <w:b/>
                <w:sz w:val="22"/>
                <w:szCs w:val="22"/>
                <w:lang w:val="cs-CZ" w:eastAsia="en-US"/>
              </w:rPr>
              <w:t xml:space="preserve"> </w:t>
            </w:r>
            <w:r w:rsidRPr="00562D3C">
              <w:rPr>
                <w:rFonts w:eastAsia="Times New Roman"/>
                <w:b/>
                <w:sz w:val="22"/>
                <w:szCs w:val="22"/>
                <w:lang w:val="cs-CZ" w:eastAsia="en-US"/>
              </w:rPr>
              <w:t>506</w:t>
            </w:r>
          </w:p>
          <w:p w14:paraId="266D8369" w14:textId="77777777" w:rsidR="00F7264C" w:rsidRPr="00562D3C" w:rsidRDefault="00F7264C" w:rsidP="00F7264C">
            <w:pPr>
              <w:keepNext/>
              <w:ind w:left="567" w:hanging="567"/>
              <w:jc w:val="center"/>
              <w:rPr>
                <w:rFonts w:eastAsia="Times New Roman"/>
                <w:sz w:val="22"/>
                <w:szCs w:val="22"/>
                <w:lang w:val="cs-CZ" w:eastAsia="en-US"/>
              </w:rPr>
            </w:pPr>
          </w:p>
        </w:tc>
        <w:tc>
          <w:tcPr>
            <w:tcW w:w="992" w:type="dxa"/>
          </w:tcPr>
          <w:p w14:paraId="525717DA" w14:textId="2BB5F003" w:rsidR="00F7264C" w:rsidRPr="00562D3C" w:rsidRDefault="00F7264C" w:rsidP="00F7264C">
            <w:pPr>
              <w:keepNext/>
              <w:ind w:left="567" w:hanging="567"/>
              <w:jc w:val="center"/>
              <w:rPr>
                <w:rFonts w:eastAsia="Times New Roman"/>
                <w:b/>
                <w:sz w:val="22"/>
                <w:szCs w:val="22"/>
                <w:lang w:val="cs-CZ" w:eastAsia="en-US"/>
              </w:rPr>
            </w:pPr>
            <w:r w:rsidRPr="00562D3C">
              <w:rPr>
                <w:rFonts w:eastAsia="Times New Roman"/>
                <w:b/>
                <w:sz w:val="22"/>
                <w:szCs w:val="22"/>
                <w:lang w:val="cs-CZ" w:eastAsia="en-US"/>
              </w:rPr>
              <w:t>n</w:t>
            </w:r>
            <w:r w:rsidR="006A7A49" w:rsidRPr="00562D3C">
              <w:rPr>
                <w:rFonts w:eastAsia="Times New Roman"/>
                <w:b/>
                <w:sz w:val="22"/>
                <w:szCs w:val="22"/>
                <w:lang w:val="cs-CZ" w:eastAsia="en-US"/>
              </w:rPr>
              <w:t xml:space="preserve"> </w:t>
            </w:r>
            <w:r w:rsidRPr="00562D3C">
              <w:rPr>
                <w:rFonts w:eastAsia="Times New Roman"/>
                <w:b/>
                <w:sz w:val="22"/>
                <w:szCs w:val="22"/>
                <w:lang w:val="cs-CZ" w:eastAsia="en-US"/>
              </w:rPr>
              <w:t>=</w:t>
            </w:r>
            <w:r w:rsidR="006A7A49" w:rsidRPr="00562D3C">
              <w:rPr>
                <w:rFonts w:eastAsia="Times New Roman"/>
                <w:b/>
                <w:sz w:val="22"/>
                <w:szCs w:val="22"/>
                <w:lang w:val="cs-CZ" w:eastAsia="en-US"/>
              </w:rPr>
              <w:t xml:space="preserve"> </w:t>
            </w:r>
            <w:r w:rsidRPr="00562D3C">
              <w:rPr>
                <w:rFonts w:eastAsia="Times New Roman"/>
                <w:b/>
                <w:sz w:val="22"/>
                <w:szCs w:val="22"/>
                <w:lang w:val="cs-CZ" w:eastAsia="en-US"/>
              </w:rPr>
              <w:t>253</w:t>
            </w:r>
          </w:p>
          <w:p w14:paraId="723AF5B0" w14:textId="77777777" w:rsidR="00F7264C" w:rsidRPr="00562D3C" w:rsidRDefault="00F7264C" w:rsidP="00F7264C">
            <w:pPr>
              <w:keepNext/>
              <w:ind w:left="567" w:hanging="567"/>
              <w:jc w:val="center"/>
              <w:rPr>
                <w:rFonts w:eastAsia="Times New Roman"/>
                <w:sz w:val="22"/>
                <w:szCs w:val="22"/>
                <w:lang w:val="cs-CZ" w:eastAsia="en-US"/>
              </w:rPr>
            </w:pPr>
          </w:p>
        </w:tc>
      </w:tr>
      <w:tr w:rsidR="00F7264C" w:rsidRPr="00562D3C" w14:paraId="5A026093" w14:textId="77777777" w:rsidTr="00686A6D">
        <w:trPr>
          <w:cantSplit/>
        </w:trPr>
        <w:tc>
          <w:tcPr>
            <w:tcW w:w="2376" w:type="dxa"/>
            <w:vAlign w:val="bottom"/>
          </w:tcPr>
          <w:p w14:paraId="4EA9A36B" w14:textId="77777777" w:rsidR="00F7264C" w:rsidRPr="00562D3C" w:rsidRDefault="00F7264C" w:rsidP="00F7264C">
            <w:pPr>
              <w:keepNext/>
              <w:ind w:left="567" w:hanging="567"/>
              <w:rPr>
                <w:rFonts w:eastAsia="Times New Roman"/>
                <w:b/>
                <w:sz w:val="22"/>
                <w:szCs w:val="22"/>
                <w:lang w:val="cs-CZ" w:eastAsia="en-US"/>
              </w:rPr>
            </w:pPr>
          </w:p>
        </w:tc>
        <w:tc>
          <w:tcPr>
            <w:tcW w:w="6804" w:type="dxa"/>
            <w:gridSpan w:val="6"/>
          </w:tcPr>
          <w:p w14:paraId="5CEF0E3F" w14:textId="77777777" w:rsidR="00F7264C" w:rsidRPr="00562D3C" w:rsidRDefault="00F7264C" w:rsidP="00F7264C">
            <w:pPr>
              <w:keepNext/>
              <w:ind w:left="567" w:hanging="567"/>
              <w:jc w:val="center"/>
              <w:rPr>
                <w:rFonts w:eastAsia="Times New Roman"/>
                <w:b/>
                <w:sz w:val="22"/>
                <w:szCs w:val="22"/>
                <w:lang w:val="cs-CZ" w:eastAsia="en-US"/>
              </w:rPr>
            </w:pPr>
            <w:r w:rsidRPr="00562D3C">
              <w:rPr>
                <w:rFonts w:eastAsia="Times New Roman"/>
                <w:b/>
                <w:sz w:val="22"/>
                <w:szCs w:val="22"/>
                <w:lang w:val="cs-CZ" w:eastAsia="en-US"/>
              </w:rPr>
              <w:t>% pacientů dosahujících virologické odpovědi</w:t>
            </w:r>
          </w:p>
        </w:tc>
      </w:tr>
      <w:tr w:rsidR="00F7264C" w:rsidRPr="00562D3C" w14:paraId="0116BDCF" w14:textId="77777777" w:rsidTr="00686A6D">
        <w:trPr>
          <w:cantSplit/>
        </w:trPr>
        <w:tc>
          <w:tcPr>
            <w:tcW w:w="2376" w:type="dxa"/>
          </w:tcPr>
          <w:p w14:paraId="283FD181" w14:textId="77777777" w:rsidR="00F7264C" w:rsidRPr="00562D3C" w:rsidRDefault="00F7264C" w:rsidP="00F7264C">
            <w:pPr>
              <w:keepNext/>
              <w:tabs>
                <w:tab w:val="left" w:pos="540"/>
              </w:tabs>
              <w:ind w:left="567" w:hanging="567"/>
              <w:rPr>
                <w:rFonts w:eastAsia="Times New Roman"/>
                <w:sz w:val="22"/>
                <w:szCs w:val="22"/>
                <w:lang w:val="cs-CZ" w:eastAsia="en-US"/>
              </w:rPr>
            </w:pPr>
            <w:r w:rsidRPr="00562D3C">
              <w:rPr>
                <w:rFonts w:eastAsia="Times New Roman"/>
                <w:b/>
                <w:sz w:val="22"/>
                <w:szCs w:val="22"/>
                <w:lang w:val="cs-CZ" w:eastAsia="en-US"/>
              </w:rPr>
              <w:t>Celková SVR</w:t>
            </w:r>
            <w:r w:rsidRPr="00562D3C">
              <w:rPr>
                <w:rFonts w:eastAsia="Times New Roman"/>
                <w:sz w:val="22"/>
                <w:szCs w:val="22"/>
                <w:vertAlign w:val="superscript"/>
                <w:lang w:val="cs-CZ" w:eastAsia="en-US"/>
              </w:rPr>
              <w:t xml:space="preserve"> d</w:t>
            </w:r>
            <w:r w:rsidRPr="00562D3C">
              <w:rPr>
                <w:rFonts w:eastAsia="Times New Roman"/>
                <w:b/>
                <w:sz w:val="22"/>
                <w:szCs w:val="22"/>
                <w:lang w:val="cs-CZ" w:eastAsia="en-US"/>
              </w:rPr>
              <w:t xml:space="preserve"> </w:t>
            </w:r>
          </w:p>
        </w:tc>
        <w:tc>
          <w:tcPr>
            <w:tcW w:w="1276" w:type="dxa"/>
          </w:tcPr>
          <w:p w14:paraId="3354FD22"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21</w:t>
            </w:r>
          </w:p>
        </w:tc>
        <w:tc>
          <w:tcPr>
            <w:tcW w:w="992" w:type="dxa"/>
          </w:tcPr>
          <w:p w14:paraId="5E7FCED3"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13</w:t>
            </w:r>
          </w:p>
        </w:tc>
        <w:tc>
          <w:tcPr>
            <w:tcW w:w="1276" w:type="dxa"/>
          </w:tcPr>
          <w:p w14:paraId="682E6DCF"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23</w:t>
            </w:r>
          </w:p>
        </w:tc>
        <w:tc>
          <w:tcPr>
            <w:tcW w:w="992" w:type="dxa"/>
          </w:tcPr>
          <w:p w14:paraId="58379363"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14</w:t>
            </w:r>
          </w:p>
        </w:tc>
        <w:tc>
          <w:tcPr>
            <w:tcW w:w="1276" w:type="dxa"/>
          </w:tcPr>
          <w:p w14:paraId="671E1A19"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19</w:t>
            </w:r>
          </w:p>
        </w:tc>
        <w:tc>
          <w:tcPr>
            <w:tcW w:w="992" w:type="dxa"/>
          </w:tcPr>
          <w:p w14:paraId="08DC28D2"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13</w:t>
            </w:r>
          </w:p>
        </w:tc>
      </w:tr>
      <w:tr w:rsidR="00F7264C" w:rsidRPr="00562D3C" w14:paraId="05E1784A" w14:textId="77777777" w:rsidTr="00686A6D">
        <w:trPr>
          <w:cantSplit/>
        </w:trPr>
        <w:tc>
          <w:tcPr>
            <w:tcW w:w="2376" w:type="dxa"/>
          </w:tcPr>
          <w:p w14:paraId="607C668B" w14:textId="77777777" w:rsidR="00F7264C" w:rsidRPr="00562D3C" w:rsidRDefault="00F7264C" w:rsidP="00F7264C">
            <w:pPr>
              <w:keepNext/>
              <w:tabs>
                <w:tab w:val="left" w:pos="540"/>
              </w:tabs>
              <w:ind w:left="567" w:hanging="567"/>
              <w:rPr>
                <w:rFonts w:eastAsia="Times New Roman"/>
                <w:i/>
                <w:sz w:val="22"/>
                <w:szCs w:val="22"/>
                <w:lang w:val="cs-CZ" w:eastAsia="en-US"/>
              </w:rPr>
            </w:pPr>
            <w:r w:rsidRPr="00562D3C">
              <w:rPr>
                <w:rFonts w:eastAsia="Times New Roman"/>
                <w:i/>
                <w:sz w:val="22"/>
                <w:szCs w:val="22"/>
                <w:lang w:val="cs-CZ" w:eastAsia="en-US"/>
              </w:rPr>
              <w:t xml:space="preserve">Genotyp HCV RNA </w:t>
            </w:r>
          </w:p>
        </w:tc>
        <w:tc>
          <w:tcPr>
            <w:tcW w:w="1276" w:type="dxa"/>
          </w:tcPr>
          <w:p w14:paraId="1F76D31E" w14:textId="77777777" w:rsidR="00F7264C" w:rsidRPr="00562D3C" w:rsidRDefault="00F7264C" w:rsidP="00F7264C">
            <w:pPr>
              <w:keepNext/>
              <w:ind w:left="567" w:hanging="567"/>
              <w:jc w:val="center"/>
              <w:rPr>
                <w:rFonts w:eastAsia="Times New Roman"/>
                <w:sz w:val="22"/>
                <w:szCs w:val="22"/>
                <w:lang w:val="cs-CZ" w:eastAsia="en-US"/>
              </w:rPr>
            </w:pPr>
          </w:p>
        </w:tc>
        <w:tc>
          <w:tcPr>
            <w:tcW w:w="992" w:type="dxa"/>
          </w:tcPr>
          <w:p w14:paraId="2C8DE511" w14:textId="77777777" w:rsidR="00F7264C" w:rsidRPr="00562D3C" w:rsidRDefault="00F7264C" w:rsidP="00F7264C">
            <w:pPr>
              <w:keepNext/>
              <w:ind w:left="567" w:hanging="567"/>
              <w:jc w:val="center"/>
              <w:rPr>
                <w:rFonts w:eastAsia="Times New Roman"/>
                <w:sz w:val="22"/>
                <w:szCs w:val="22"/>
                <w:lang w:val="cs-CZ" w:eastAsia="en-US"/>
              </w:rPr>
            </w:pPr>
          </w:p>
        </w:tc>
        <w:tc>
          <w:tcPr>
            <w:tcW w:w="1276" w:type="dxa"/>
          </w:tcPr>
          <w:p w14:paraId="5A99755F" w14:textId="77777777" w:rsidR="00F7264C" w:rsidRPr="00562D3C" w:rsidRDefault="00F7264C" w:rsidP="00F7264C">
            <w:pPr>
              <w:keepNext/>
              <w:ind w:left="567" w:hanging="567"/>
              <w:jc w:val="center"/>
              <w:rPr>
                <w:rFonts w:eastAsia="Times New Roman"/>
                <w:sz w:val="22"/>
                <w:szCs w:val="22"/>
                <w:lang w:val="cs-CZ" w:eastAsia="en-US"/>
              </w:rPr>
            </w:pPr>
          </w:p>
        </w:tc>
        <w:tc>
          <w:tcPr>
            <w:tcW w:w="992" w:type="dxa"/>
          </w:tcPr>
          <w:p w14:paraId="4C38A031" w14:textId="77777777" w:rsidR="00F7264C" w:rsidRPr="00562D3C" w:rsidRDefault="00F7264C" w:rsidP="00F7264C">
            <w:pPr>
              <w:keepNext/>
              <w:ind w:left="567" w:hanging="567"/>
              <w:jc w:val="center"/>
              <w:rPr>
                <w:rFonts w:eastAsia="Times New Roman"/>
                <w:sz w:val="22"/>
                <w:szCs w:val="22"/>
                <w:lang w:val="cs-CZ" w:eastAsia="en-US"/>
              </w:rPr>
            </w:pPr>
          </w:p>
        </w:tc>
        <w:tc>
          <w:tcPr>
            <w:tcW w:w="1276" w:type="dxa"/>
          </w:tcPr>
          <w:p w14:paraId="33665A1C" w14:textId="77777777" w:rsidR="00F7264C" w:rsidRPr="00562D3C" w:rsidRDefault="00F7264C" w:rsidP="00F7264C">
            <w:pPr>
              <w:keepNext/>
              <w:ind w:left="567" w:hanging="567"/>
              <w:jc w:val="center"/>
              <w:rPr>
                <w:rFonts w:eastAsia="Times New Roman"/>
                <w:sz w:val="22"/>
                <w:szCs w:val="22"/>
                <w:lang w:val="cs-CZ" w:eastAsia="en-US"/>
              </w:rPr>
            </w:pPr>
          </w:p>
        </w:tc>
        <w:tc>
          <w:tcPr>
            <w:tcW w:w="992" w:type="dxa"/>
          </w:tcPr>
          <w:p w14:paraId="789BA3A2" w14:textId="77777777" w:rsidR="00F7264C" w:rsidRPr="00562D3C" w:rsidRDefault="00F7264C" w:rsidP="00F7264C">
            <w:pPr>
              <w:keepNext/>
              <w:ind w:left="567" w:hanging="567"/>
              <w:jc w:val="center"/>
              <w:rPr>
                <w:rFonts w:eastAsia="Times New Roman"/>
                <w:sz w:val="22"/>
                <w:szCs w:val="22"/>
                <w:lang w:val="cs-CZ" w:eastAsia="en-US"/>
              </w:rPr>
            </w:pPr>
          </w:p>
        </w:tc>
      </w:tr>
      <w:tr w:rsidR="00F7264C" w:rsidRPr="00562D3C" w14:paraId="1423BCCD" w14:textId="77777777" w:rsidTr="00686A6D">
        <w:trPr>
          <w:cantSplit/>
        </w:trPr>
        <w:tc>
          <w:tcPr>
            <w:tcW w:w="2376" w:type="dxa"/>
          </w:tcPr>
          <w:p w14:paraId="35D05AB8" w14:textId="77777777" w:rsidR="00F7264C" w:rsidRPr="00562D3C" w:rsidRDefault="00F7264C" w:rsidP="00F7264C">
            <w:pPr>
              <w:keepNext/>
              <w:tabs>
                <w:tab w:val="left" w:pos="540"/>
              </w:tabs>
              <w:ind w:left="567" w:hanging="567"/>
              <w:rPr>
                <w:rFonts w:eastAsia="Times New Roman"/>
                <w:sz w:val="22"/>
                <w:szCs w:val="22"/>
                <w:lang w:val="cs-CZ" w:eastAsia="en-US"/>
              </w:rPr>
            </w:pPr>
            <w:r w:rsidRPr="00562D3C">
              <w:rPr>
                <w:rFonts w:eastAsia="Times New Roman"/>
                <w:sz w:val="22"/>
                <w:szCs w:val="22"/>
                <w:lang w:val="cs-CZ" w:eastAsia="en-US"/>
              </w:rPr>
              <w:t>Genotyp 2/3</w:t>
            </w:r>
          </w:p>
        </w:tc>
        <w:tc>
          <w:tcPr>
            <w:tcW w:w="1276" w:type="dxa"/>
          </w:tcPr>
          <w:p w14:paraId="1535024A"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35</w:t>
            </w:r>
          </w:p>
        </w:tc>
        <w:tc>
          <w:tcPr>
            <w:tcW w:w="992" w:type="dxa"/>
          </w:tcPr>
          <w:p w14:paraId="2DA58243"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25</w:t>
            </w:r>
          </w:p>
        </w:tc>
        <w:tc>
          <w:tcPr>
            <w:tcW w:w="1276" w:type="dxa"/>
          </w:tcPr>
          <w:p w14:paraId="418312B7"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35</w:t>
            </w:r>
          </w:p>
        </w:tc>
        <w:tc>
          <w:tcPr>
            <w:tcW w:w="992" w:type="dxa"/>
          </w:tcPr>
          <w:p w14:paraId="5C71D02B"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24</w:t>
            </w:r>
          </w:p>
        </w:tc>
        <w:tc>
          <w:tcPr>
            <w:tcW w:w="1276" w:type="dxa"/>
          </w:tcPr>
          <w:p w14:paraId="154BEBB9"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34</w:t>
            </w:r>
          </w:p>
        </w:tc>
        <w:tc>
          <w:tcPr>
            <w:tcW w:w="992" w:type="dxa"/>
          </w:tcPr>
          <w:p w14:paraId="1C9ED37A"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25</w:t>
            </w:r>
          </w:p>
        </w:tc>
      </w:tr>
      <w:tr w:rsidR="00F7264C" w:rsidRPr="00562D3C" w14:paraId="7CA7C290" w14:textId="77777777" w:rsidTr="00686A6D">
        <w:trPr>
          <w:cantSplit/>
        </w:trPr>
        <w:tc>
          <w:tcPr>
            <w:tcW w:w="2376" w:type="dxa"/>
          </w:tcPr>
          <w:p w14:paraId="3A0EB0E8" w14:textId="77777777" w:rsidR="00F7264C" w:rsidRPr="00562D3C" w:rsidRDefault="00F7264C" w:rsidP="00F7264C">
            <w:pPr>
              <w:keepNext/>
              <w:tabs>
                <w:tab w:val="left" w:pos="540"/>
              </w:tabs>
              <w:ind w:left="567" w:hanging="567"/>
              <w:rPr>
                <w:rFonts w:eastAsia="Times New Roman"/>
                <w:sz w:val="22"/>
                <w:szCs w:val="22"/>
                <w:lang w:val="cs-CZ" w:eastAsia="en-US"/>
              </w:rPr>
            </w:pPr>
            <w:r w:rsidRPr="00562D3C">
              <w:rPr>
                <w:rFonts w:eastAsia="Times New Roman"/>
                <w:sz w:val="22"/>
                <w:szCs w:val="22"/>
                <w:lang w:val="cs-CZ" w:eastAsia="en-US"/>
              </w:rPr>
              <w:t>Genotyp 1/4/6</w:t>
            </w:r>
            <w:r w:rsidRPr="00562D3C">
              <w:rPr>
                <w:rFonts w:eastAsia="Times New Roman"/>
                <w:sz w:val="22"/>
                <w:szCs w:val="22"/>
                <w:vertAlign w:val="superscript"/>
                <w:lang w:val="cs-CZ" w:eastAsia="en-US"/>
              </w:rPr>
              <w:t>e</w:t>
            </w:r>
          </w:p>
        </w:tc>
        <w:tc>
          <w:tcPr>
            <w:tcW w:w="1276" w:type="dxa"/>
          </w:tcPr>
          <w:p w14:paraId="60A5831B"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15</w:t>
            </w:r>
          </w:p>
        </w:tc>
        <w:tc>
          <w:tcPr>
            <w:tcW w:w="992" w:type="dxa"/>
          </w:tcPr>
          <w:p w14:paraId="48A37FF2"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8</w:t>
            </w:r>
          </w:p>
        </w:tc>
        <w:tc>
          <w:tcPr>
            <w:tcW w:w="1276" w:type="dxa"/>
          </w:tcPr>
          <w:p w14:paraId="43703849"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18</w:t>
            </w:r>
          </w:p>
        </w:tc>
        <w:tc>
          <w:tcPr>
            <w:tcW w:w="992" w:type="dxa"/>
          </w:tcPr>
          <w:p w14:paraId="432C2C66"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10</w:t>
            </w:r>
          </w:p>
        </w:tc>
        <w:tc>
          <w:tcPr>
            <w:tcW w:w="1276" w:type="dxa"/>
          </w:tcPr>
          <w:p w14:paraId="10B023C4"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13</w:t>
            </w:r>
          </w:p>
        </w:tc>
        <w:tc>
          <w:tcPr>
            <w:tcW w:w="992" w:type="dxa"/>
          </w:tcPr>
          <w:p w14:paraId="5058E075"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7</w:t>
            </w:r>
          </w:p>
        </w:tc>
      </w:tr>
      <w:tr w:rsidR="00F7264C" w:rsidRPr="00562D3C" w14:paraId="43B29965" w14:textId="77777777" w:rsidTr="00686A6D">
        <w:trPr>
          <w:cantSplit/>
        </w:trPr>
        <w:tc>
          <w:tcPr>
            <w:tcW w:w="2376" w:type="dxa"/>
          </w:tcPr>
          <w:p w14:paraId="4AE01B41" w14:textId="77777777" w:rsidR="00F7264C" w:rsidRPr="00562D3C" w:rsidRDefault="00F7264C" w:rsidP="00F7264C">
            <w:pPr>
              <w:keepNext/>
              <w:tabs>
                <w:tab w:val="left" w:pos="540"/>
              </w:tabs>
              <w:ind w:left="567" w:hanging="567"/>
              <w:rPr>
                <w:rFonts w:eastAsia="Times New Roman"/>
                <w:i/>
                <w:sz w:val="22"/>
                <w:szCs w:val="22"/>
                <w:vertAlign w:val="superscript"/>
                <w:lang w:val="cs-CZ" w:eastAsia="en-US"/>
              </w:rPr>
            </w:pPr>
            <w:r w:rsidRPr="00562D3C">
              <w:rPr>
                <w:rFonts w:eastAsia="Times New Roman"/>
                <w:i/>
                <w:sz w:val="22"/>
                <w:szCs w:val="22"/>
                <w:lang w:val="cs-CZ" w:eastAsia="en-US"/>
              </w:rPr>
              <w:t xml:space="preserve">Hladiny albuminu </w:t>
            </w:r>
            <w:r w:rsidRPr="00562D3C">
              <w:rPr>
                <w:rFonts w:eastAsia="Times New Roman"/>
                <w:i/>
                <w:sz w:val="22"/>
                <w:szCs w:val="22"/>
                <w:vertAlign w:val="superscript"/>
                <w:lang w:val="cs-CZ" w:eastAsia="en-US"/>
              </w:rPr>
              <w:t>f</w:t>
            </w:r>
          </w:p>
        </w:tc>
        <w:tc>
          <w:tcPr>
            <w:tcW w:w="1276" w:type="dxa"/>
          </w:tcPr>
          <w:p w14:paraId="128259B8" w14:textId="77777777" w:rsidR="00F7264C" w:rsidRPr="00562D3C" w:rsidRDefault="00F7264C" w:rsidP="00F7264C">
            <w:pPr>
              <w:keepNext/>
              <w:ind w:left="567" w:hanging="567"/>
              <w:jc w:val="center"/>
              <w:rPr>
                <w:rFonts w:eastAsia="Times New Roman"/>
                <w:sz w:val="22"/>
                <w:szCs w:val="22"/>
                <w:lang w:val="cs-CZ" w:eastAsia="en-US"/>
              </w:rPr>
            </w:pPr>
          </w:p>
        </w:tc>
        <w:tc>
          <w:tcPr>
            <w:tcW w:w="992" w:type="dxa"/>
          </w:tcPr>
          <w:p w14:paraId="2DB897CD" w14:textId="77777777" w:rsidR="00F7264C" w:rsidRPr="00562D3C" w:rsidRDefault="00F7264C" w:rsidP="00F7264C">
            <w:pPr>
              <w:keepNext/>
              <w:ind w:left="567" w:hanging="567"/>
              <w:jc w:val="center"/>
              <w:rPr>
                <w:rFonts w:eastAsia="Times New Roman"/>
                <w:sz w:val="22"/>
                <w:szCs w:val="22"/>
                <w:lang w:val="cs-CZ" w:eastAsia="en-US"/>
              </w:rPr>
            </w:pPr>
          </w:p>
        </w:tc>
        <w:tc>
          <w:tcPr>
            <w:tcW w:w="4536" w:type="dxa"/>
            <w:gridSpan w:val="4"/>
            <w:vMerge w:val="restart"/>
          </w:tcPr>
          <w:p w14:paraId="1DA4508B" w14:textId="77777777" w:rsidR="00F7264C" w:rsidRPr="00562D3C" w:rsidRDefault="00F7264C" w:rsidP="00F7264C">
            <w:pPr>
              <w:keepNext/>
              <w:ind w:left="567" w:hanging="567"/>
              <w:jc w:val="center"/>
              <w:rPr>
                <w:rFonts w:eastAsia="Times New Roman"/>
                <w:sz w:val="22"/>
                <w:szCs w:val="22"/>
                <w:lang w:val="cs-CZ" w:eastAsia="en-US"/>
              </w:rPr>
            </w:pPr>
          </w:p>
        </w:tc>
      </w:tr>
      <w:tr w:rsidR="00F7264C" w:rsidRPr="00562D3C" w14:paraId="152279C0" w14:textId="77777777" w:rsidTr="00686A6D">
        <w:trPr>
          <w:cantSplit/>
        </w:trPr>
        <w:tc>
          <w:tcPr>
            <w:tcW w:w="2376" w:type="dxa"/>
          </w:tcPr>
          <w:p w14:paraId="35B39AAC" w14:textId="7DC57E6D" w:rsidR="00F7264C" w:rsidRPr="00562D3C" w:rsidRDefault="00F7264C" w:rsidP="00F7264C">
            <w:pPr>
              <w:keepNext/>
              <w:tabs>
                <w:tab w:val="left" w:pos="540"/>
              </w:tabs>
              <w:ind w:left="567" w:hanging="567"/>
              <w:rPr>
                <w:rFonts w:eastAsia="Times New Roman"/>
                <w:sz w:val="22"/>
                <w:szCs w:val="22"/>
                <w:lang w:val="cs-CZ" w:eastAsia="en-US"/>
              </w:rPr>
            </w:pPr>
            <w:r w:rsidRPr="00562D3C">
              <w:rPr>
                <w:rFonts w:eastAsia="Times New Roman"/>
                <w:sz w:val="22"/>
                <w:szCs w:val="22"/>
                <w:lang w:val="cs-CZ" w:eastAsia="en-US"/>
              </w:rPr>
              <w: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35g/l</w:t>
            </w:r>
          </w:p>
        </w:tc>
        <w:tc>
          <w:tcPr>
            <w:tcW w:w="1276" w:type="dxa"/>
          </w:tcPr>
          <w:p w14:paraId="4641904D"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11</w:t>
            </w:r>
          </w:p>
        </w:tc>
        <w:tc>
          <w:tcPr>
            <w:tcW w:w="992" w:type="dxa"/>
          </w:tcPr>
          <w:p w14:paraId="5C49AF51"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8</w:t>
            </w:r>
          </w:p>
        </w:tc>
        <w:tc>
          <w:tcPr>
            <w:tcW w:w="4536" w:type="dxa"/>
            <w:gridSpan w:val="4"/>
            <w:vMerge/>
          </w:tcPr>
          <w:p w14:paraId="11D78BFF" w14:textId="77777777" w:rsidR="00F7264C" w:rsidRPr="00562D3C" w:rsidRDefault="00F7264C" w:rsidP="00F7264C">
            <w:pPr>
              <w:keepNext/>
              <w:ind w:left="567" w:hanging="567"/>
              <w:jc w:val="center"/>
              <w:rPr>
                <w:rFonts w:eastAsia="Times New Roman"/>
                <w:sz w:val="22"/>
                <w:szCs w:val="22"/>
                <w:lang w:val="cs-CZ" w:eastAsia="en-US"/>
              </w:rPr>
            </w:pPr>
          </w:p>
        </w:tc>
      </w:tr>
      <w:tr w:rsidR="00F7264C" w:rsidRPr="00562D3C" w14:paraId="4ACC9628" w14:textId="77777777" w:rsidTr="00686A6D">
        <w:trPr>
          <w:cantSplit/>
        </w:trPr>
        <w:tc>
          <w:tcPr>
            <w:tcW w:w="2376" w:type="dxa"/>
          </w:tcPr>
          <w:p w14:paraId="66A5727F" w14:textId="1C90058C" w:rsidR="00F7264C" w:rsidRPr="00562D3C" w:rsidRDefault="00F7264C" w:rsidP="00F7264C">
            <w:pPr>
              <w:keepNext/>
              <w:tabs>
                <w:tab w:val="left" w:pos="540"/>
              </w:tabs>
              <w:ind w:left="567" w:hanging="567"/>
              <w:rPr>
                <w:rFonts w:eastAsia="Times New Roman"/>
                <w:sz w:val="22"/>
                <w:szCs w:val="22"/>
                <w:lang w:val="cs-CZ" w:eastAsia="en-US"/>
              </w:rPr>
            </w:pPr>
            <w:r w:rsidRPr="00562D3C">
              <w:rPr>
                <w:rFonts w:eastAsia="Times New Roman"/>
                <w:sz w:val="22"/>
                <w:szCs w:val="22"/>
                <w:lang w:val="cs-CZ" w:eastAsia="en-US"/>
              </w:rPr>
              <w:t>&gt;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35g/l</w:t>
            </w:r>
          </w:p>
        </w:tc>
        <w:tc>
          <w:tcPr>
            <w:tcW w:w="1276" w:type="dxa"/>
          </w:tcPr>
          <w:p w14:paraId="7426515E"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25</w:t>
            </w:r>
          </w:p>
        </w:tc>
        <w:tc>
          <w:tcPr>
            <w:tcW w:w="992" w:type="dxa"/>
          </w:tcPr>
          <w:p w14:paraId="7D0C7E2D"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16</w:t>
            </w:r>
          </w:p>
        </w:tc>
        <w:tc>
          <w:tcPr>
            <w:tcW w:w="4536" w:type="dxa"/>
            <w:gridSpan w:val="4"/>
            <w:vMerge/>
          </w:tcPr>
          <w:p w14:paraId="63518E4A" w14:textId="77777777" w:rsidR="00F7264C" w:rsidRPr="00562D3C" w:rsidRDefault="00F7264C" w:rsidP="00F7264C">
            <w:pPr>
              <w:keepNext/>
              <w:ind w:left="567" w:hanging="567"/>
              <w:jc w:val="center"/>
              <w:rPr>
                <w:rFonts w:eastAsia="Times New Roman"/>
                <w:sz w:val="22"/>
                <w:szCs w:val="22"/>
                <w:lang w:val="cs-CZ" w:eastAsia="en-US"/>
              </w:rPr>
            </w:pPr>
          </w:p>
        </w:tc>
      </w:tr>
      <w:tr w:rsidR="00F7264C" w:rsidRPr="00562D3C" w14:paraId="1CAC6114" w14:textId="77777777" w:rsidTr="00686A6D">
        <w:trPr>
          <w:cantSplit/>
        </w:trPr>
        <w:tc>
          <w:tcPr>
            <w:tcW w:w="2376" w:type="dxa"/>
          </w:tcPr>
          <w:p w14:paraId="25A95E3D" w14:textId="77777777" w:rsidR="00F7264C" w:rsidRPr="00562D3C" w:rsidRDefault="00F7264C" w:rsidP="00F7264C">
            <w:pPr>
              <w:keepNext/>
              <w:tabs>
                <w:tab w:val="left" w:pos="540"/>
              </w:tabs>
              <w:ind w:left="567" w:hanging="567"/>
              <w:rPr>
                <w:rFonts w:eastAsia="Times New Roman"/>
                <w:i/>
                <w:sz w:val="22"/>
                <w:szCs w:val="22"/>
                <w:vertAlign w:val="superscript"/>
                <w:lang w:val="cs-CZ" w:eastAsia="en-US"/>
              </w:rPr>
            </w:pPr>
            <w:r w:rsidRPr="00562D3C">
              <w:rPr>
                <w:rFonts w:eastAsia="Times New Roman"/>
                <w:i/>
                <w:sz w:val="22"/>
                <w:szCs w:val="22"/>
                <w:lang w:val="cs-CZ" w:eastAsia="en-US"/>
              </w:rPr>
              <w:t xml:space="preserve">MELD skóre </w:t>
            </w:r>
            <w:r w:rsidRPr="00562D3C">
              <w:rPr>
                <w:rFonts w:eastAsia="Times New Roman"/>
                <w:i/>
                <w:sz w:val="22"/>
                <w:szCs w:val="22"/>
                <w:vertAlign w:val="superscript"/>
                <w:lang w:val="cs-CZ" w:eastAsia="en-US"/>
              </w:rPr>
              <w:t>f</w:t>
            </w:r>
          </w:p>
        </w:tc>
        <w:tc>
          <w:tcPr>
            <w:tcW w:w="1276" w:type="dxa"/>
          </w:tcPr>
          <w:p w14:paraId="6D911E9A" w14:textId="77777777" w:rsidR="00F7264C" w:rsidRPr="00562D3C" w:rsidRDefault="00F7264C" w:rsidP="00F7264C">
            <w:pPr>
              <w:keepNext/>
              <w:ind w:left="567" w:hanging="567"/>
              <w:jc w:val="center"/>
              <w:rPr>
                <w:rFonts w:eastAsia="Times New Roman"/>
                <w:sz w:val="22"/>
                <w:szCs w:val="22"/>
                <w:lang w:val="cs-CZ" w:eastAsia="en-US"/>
              </w:rPr>
            </w:pPr>
          </w:p>
        </w:tc>
        <w:tc>
          <w:tcPr>
            <w:tcW w:w="992" w:type="dxa"/>
          </w:tcPr>
          <w:p w14:paraId="734FEEFB" w14:textId="77777777" w:rsidR="00F7264C" w:rsidRPr="00562D3C" w:rsidRDefault="00F7264C" w:rsidP="00F7264C">
            <w:pPr>
              <w:keepNext/>
              <w:ind w:left="567" w:hanging="567"/>
              <w:jc w:val="center"/>
              <w:rPr>
                <w:rFonts w:eastAsia="Times New Roman"/>
                <w:sz w:val="22"/>
                <w:szCs w:val="22"/>
                <w:lang w:val="cs-CZ" w:eastAsia="en-US"/>
              </w:rPr>
            </w:pPr>
          </w:p>
        </w:tc>
        <w:tc>
          <w:tcPr>
            <w:tcW w:w="4536" w:type="dxa"/>
            <w:gridSpan w:val="4"/>
            <w:vMerge/>
          </w:tcPr>
          <w:p w14:paraId="5C9008BF" w14:textId="77777777" w:rsidR="00F7264C" w:rsidRPr="00562D3C" w:rsidRDefault="00F7264C" w:rsidP="00F7264C">
            <w:pPr>
              <w:keepNext/>
              <w:ind w:left="567" w:hanging="567"/>
              <w:jc w:val="center"/>
              <w:rPr>
                <w:rFonts w:eastAsia="Times New Roman"/>
                <w:sz w:val="22"/>
                <w:szCs w:val="22"/>
                <w:lang w:val="cs-CZ" w:eastAsia="en-US"/>
              </w:rPr>
            </w:pPr>
          </w:p>
        </w:tc>
      </w:tr>
      <w:tr w:rsidR="00F7264C" w:rsidRPr="00562D3C" w14:paraId="3EF809E3" w14:textId="77777777" w:rsidTr="00686A6D">
        <w:trPr>
          <w:cantSplit/>
        </w:trPr>
        <w:tc>
          <w:tcPr>
            <w:tcW w:w="2376" w:type="dxa"/>
          </w:tcPr>
          <w:p w14:paraId="1C150001" w14:textId="5C319F8E" w:rsidR="00F7264C" w:rsidRPr="00562D3C" w:rsidRDefault="00F7264C" w:rsidP="00F7264C">
            <w:pPr>
              <w:keepNext/>
              <w:tabs>
                <w:tab w:val="left" w:pos="540"/>
              </w:tabs>
              <w:ind w:left="567" w:hanging="567"/>
              <w:rPr>
                <w:rFonts w:eastAsia="Times New Roman"/>
                <w:sz w:val="22"/>
                <w:szCs w:val="22"/>
                <w:lang w:val="cs-CZ" w:eastAsia="en-US"/>
              </w:rPr>
            </w:pPr>
            <w:r w:rsidRPr="00562D3C">
              <w:rPr>
                <w:rFonts w:eastAsia="Times New Roman"/>
                <w:sz w:val="22"/>
                <w:szCs w:val="22"/>
                <w:lang w:val="cs-CZ" w:eastAsia="en-US"/>
              </w:rPr>
              <w: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 xml:space="preserve">10 </w:t>
            </w:r>
          </w:p>
        </w:tc>
        <w:tc>
          <w:tcPr>
            <w:tcW w:w="1276" w:type="dxa"/>
          </w:tcPr>
          <w:p w14:paraId="6CADE1A1"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18</w:t>
            </w:r>
          </w:p>
        </w:tc>
        <w:tc>
          <w:tcPr>
            <w:tcW w:w="992" w:type="dxa"/>
          </w:tcPr>
          <w:p w14:paraId="65B5D153"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10</w:t>
            </w:r>
          </w:p>
        </w:tc>
        <w:tc>
          <w:tcPr>
            <w:tcW w:w="4536" w:type="dxa"/>
            <w:gridSpan w:val="4"/>
            <w:vMerge/>
          </w:tcPr>
          <w:p w14:paraId="0B2C5651" w14:textId="77777777" w:rsidR="00F7264C" w:rsidRPr="00562D3C" w:rsidRDefault="00F7264C" w:rsidP="00F7264C">
            <w:pPr>
              <w:keepNext/>
              <w:ind w:left="567" w:hanging="567"/>
              <w:jc w:val="center"/>
              <w:rPr>
                <w:rFonts w:eastAsia="Times New Roman"/>
                <w:sz w:val="22"/>
                <w:szCs w:val="22"/>
                <w:lang w:val="cs-CZ" w:eastAsia="en-US"/>
              </w:rPr>
            </w:pPr>
          </w:p>
        </w:tc>
      </w:tr>
      <w:tr w:rsidR="00F7264C" w:rsidRPr="00562D3C" w14:paraId="21AA879E" w14:textId="77777777" w:rsidTr="00686A6D">
        <w:trPr>
          <w:cantSplit/>
        </w:trPr>
        <w:tc>
          <w:tcPr>
            <w:tcW w:w="2376" w:type="dxa"/>
          </w:tcPr>
          <w:p w14:paraId="4CA0269A" w14:textId="76C2E04D" w:rsidR="00F7264C" w:rsidRPr="00562D3C" w:rsidRDefault="00F7264C" w:rsidP="00F7264C">
            <w:pPr>
              <w:keepNext/>
              <w:tabs>
                <w:tab w:val="left" w:pos="540"/>
              </w:tabs>
              <w:ind w:left="567" w:hanging="567"/>
              <w:rPr>
                <w:rFonts w:eastAsia="Times New Roman"/>
                <w:sz w:val="22"/>
                <w:szCs w:val="22"/>
                <w:lang w:val="cs-CZ" w:eastAsia="en-US"/>
              </w:rPr>
            </w:pPr>
            <w:r w:rsidRPr="00562D3C">
              <w:rPr>
                <w:rFonts w:eastAsia="Times New Roman"/>
                <w:sz w:val="22"/>
                <w:szCs w:val="22"/>
                <w:lang w:val="cs-CZ" w:eastAsia="en-US"/>
              </w:rPr>
              <w:t>&lt;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10</w:t>
            </w:r>
          </w:p>
        </w:tc>
        <w:tc>
          <w:tcPr>
            <w:tcW w:w="1276" w:type="dxa"/>
          </w:tcPr>
          <w:p w14:paraId="36F5B351"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23</w:t>
            </w:r>
          </w:p>
        </w:tc>
        <w:tc>
          <w:tcPr>
            <w:tcW w:w="992" w:type="dxa"/>
          </w:tcPr>
          <w:p w14:paraId="0AED0E4F" w14:textId="77777777" w:rsidR="00F7264C" w:rsidRPr="00562D3C" w:rsidRDefault="00F7264C" w:rsidP="00F7264C">
            <w:pPr>
              <w:keepNext/>
              <w:ind w:left="567" w:hanging="567"/>
              <w:jc w:val="center"/>
              <w:rPr>
                <w:rFonts w:eastAsia="Times New Roman"/>
                <w:sz w:val="22"/>
                <w:szCs w:val="22"/>
                <w:lang w:val="cs-CZ" w:eastAsia="en-US"/>
              </w:rPr>
            </w:pPr>
            <w:r w:rsidRPr="00562D3C">
              <w:rPr>
                <w:rFonts w:eastAsia="Times New Roman"/>
                <w:sz w:val="22"/>
                <w:szCs w:val="22"/>
                <w:lang w:val="cs-CZ" w:eastAsia="en-US"/>
              </w:rPr>
              <w:t>17</w:t>
            </w:r>
          </w:p>
        </w:tc>
        <w:tc>
          <w:tcPr>
            <w:tcW w:w="4536" w:type="dxa"/>
            <w:gridSpan w:val="4"/>
            <w:vMerge/>
          </w:tcPr>
          <w:p w14:paraId="434AA50C" w14:textId="77777777" w:rsidR="00F7264C" w:rsidRPr="00562D3C" w:rsidRDefault="00F7264C" w:rsidP="00F7264C">
            <w:pPr>
              <w:keepNext/>
              <w:ind w:left="567" w:hanging="567"/>
              <w:jc w:val="center"/>
              <w:rPr>
                <w:rFonts w:eastAsia="Times New Roman"/>
                <w:sz w:val="22"/>
                <w:szCs w:val="22"/>
                <w:lang w:val="cs-CZ" w:eastAsia="en-US"/>
              </w:rPr>
            </w:pPr>
          </w:p>
        </w:tc>
      </w:tr>
    </w:tbl>
    <w:p w14:paraId="26216C1A" w14:textId="77777777" w:rsidR="00F7264C" w:rsidRPr="00562D3C" w:rsidRDefault="00F7264C" w:rsidP="00F7264C">
      <w:pPr>
        <w:keepNext/>
        <w:ind w:left="567" w:hanging="567"/>
        <w:rPr>
          <w:rFonts w:eastAsia="Times New Roman"/>
          <w:sz w:val="22"/>
          <w:szCs w:val="22"/>
          <w:lang w:val="cs-CZ" w:eastAsia="en-US"/>
        </w:rPr>
      </w:pPr>
      <w:r w:rsidRPr="00562D3C">
        <w:rPr>
          <w:rFonts w:eastAsia="Times New Roman"/>
          <w:sz w:val="22"/>
          <w:szCs w:val="22"/>
          <w:lang w:val="cs-CZ" w:eastAsia="en-US"/>
        </w:rPr>
        <w:t>a</w:t>
      </w:r>
      <w:r w:rsidRPr="00562D3C">
        <w:rPr>
          <w:rFonts w:eastAsia="Times New Roman"/>
          <w:sz w:val="22"/>
          <w:szCs w:val="22"/>
          <w:lang w:val="cs-CZ" w:eastAsia="en-US"/>
        </w:rPr>
        <w:tab/>
        <w:t>Eltrombopag podávaný v kombinaci s peginterferonem alfa-2a (180 µg jednou týdně po dobu 48 týdnů u genotypů 1/4/6; 24 týdnů u genotypů 2/3) plus ribavirin (800 až 1 200 mg denně ve dvou rozdělených dávkách podávaných perorálně)</w:t>
      </w:r>
    </w:p>
    <w:p w14:paraId="6B3CE1A8" w14:textId="77777777" w:rsidR="00F7264C" w:rsidRPr="00562D3C" w:rsidRDefault="00F7264C" w:rsidP="00F7264C">
      <w:pPr>
        <w:keepNext/>
        <w:ind w:left="567" w:hanging="567"/>
        <w:rPr>
          <w:rFonts w:eastAsia="Times New Roman"/>
          <w:sz w:val="22"/>
          <w:szCs w:val="22"/>
          <w:lang w:val="cs-CZ" w:eastAsia="en-US"/>
        </w:rPr>
      </w:pPr>
      <w:r w:rsidRPr="00562D3C">
        <w:rPr>
          <w:rFonts w:eastAsia="Times New Roman"/>
          <w:sz w:val="22"/>
          <w:szCs w:val="22"/>
          <w:lang w:val="cs-CZ" w:eastAsia="en-US"/>
        </w:rPr>
        <w:t>b</w:t>
      </w:r>
      <w:r w:rsidRPr="00562D3C">
        <w:rPr>
          <w:rFonts w:eastAsia="Times New Roman"/>
          <w:sz w:val="22"/>
          <w:szCs w:val="22"/>
          <w:lang w:val="cs-CZ" w:eastAsia="en-US"/>
        </w:rPr>
        <w:tab/>
        <w:t>Eltrombopag podávaný v kombinaci s peginterferonem alfa -2b (1,5 µg/kg jednou týdně po dobu 48 týdnů u genotypů 1/4/6; 24 týdnů u genotypů 2/3) plus ribavirin (800 až 1 400 mg perorálně ve dvou rozdělených dávkách)</w:t>
      </w:r>
    </w:p>
    <w:p w14:paraId="19A9DD6C" w14:textId="01D79A3B" w:rsidR="00F7264C" w:rsidRPr="00562D3C" w:rsidRDefault="00F7264C" w:rsidP="00F7264C">
      <w:pPr>
        <w:keepNext/>
        <w:ind w:left="567" w:hanging="567"/>
        <w:rPr>
          <w:rFonts w:eastAsia="Times New Roman"/>
          <w:sz w:val="22"/>
          <w:szCs w:val="22"/>
          <w:lang w:val="cs-CZ" w:eastAsia="en-US"/>
        </w:rPr>
      </w:pPr>
      <w:r w:rsidRPr="00562D3C">
        <w:rPr>
          <w:rFonts w:eastAsia="Times New Roman"/>
          <w:sz w:val="22"/>
          <w:szCs w:val="22"/>
          <w:lang w:val="cs-CZ" w:eastAsia="en-US"/>
        </w:rPr>
        <w:t>c</w:t>
      </w:r>
      <w:r w:rsidRPr="00562D3C">
        <w:rPr>
          <w:rFonts w:eastAsia="Times New Roman"/>
          <w:sz w:val="22"/>
          <w:szCs w:val="22"/>
          <w:lang w:val="cs-CZ" w:eastAsia="en-US"/>
        </w:rPr>
        <w:tab/>
        <w:t xml:space="preserve">Cílový počet </w:t>
      </w:r>
      <w:r w:rsidR="00FC051C" w:rsidRPr="00562D3C">
        <w:rPr>
          <w:rFonts w:eastAsia="Times New Roman"/>
          <w:sz w:val="22"/>
          <w:szCs w:val="22"/>
          <w:lang w:val="cs-CZ" w:eastAsia="en-US"/>
        </w:rPr>
        <w:t>trombocytů</w:t>
      </w:r>
      <w:r w:rsidR="00FC051C" w:rsidRPr="00562D3C" w:rsidDel="00FC051C">
        <w:rPr>
          <w:rFonts w:eastAsia="Times New Roman"/>
          <w:sz w:val="22"/>
          <w:szCs w:val="22"/>
          <w:lang w:val="cs-CZ" w:eastAsia="en-US"/>
        </w:rPr>
        <w:t xml:space="preserve"> </w:t>
      </w:r>
      <w:r w:rsidRPr="00562D3C">
        <w:rPr>
          <w:rFonts w:eastAsia="Times New Roman"/>
          <w:sz w:val="22"/>
          <w:szCs w:val="22"/>
          <w:lang w:val="cs-CZ" w:eastAsia="en-US"/>
        </w:rPr>
        <w:t xml:space="preserve">byl </w:t>
      </w:r>
      <w:r w:rsidRPr="00562D3C">
        <w:rPr>
          <w:rFonts w:eastAsia="Times New Roman"/>
          <w:sz w:val="22"/>
          <w:szCs w:val="22"/>
          <w:lang w:val="cs-CZ" w:eastAsia="en-US"/>
        </w:rPr>
        <w:sym w:font="Symbol" w:char="F0B3"/>
      </w:r>
      <w:r w:rsidR="006A7A49" w:rsidRPr="00562D3C">
        <w:rPr>
          <w:rFonts w:eastAsia="Times New Roman"/>
          <w:sz w:val="22"/>
          <w:szCs w:val="22"/>
          <w:lang w:val="cs-CZ" w:eastAsia="en-US"/>
        </w:rPr>
        <w:t xml:space="preserve"> </w:t>
      </w:r>
      <w:r w:rsidRPr="00562D3C">
        <w:rPr>
          <w:rFonts w:eastAsia="Times New Roman"/>
          <w:sz w:val="22"/>
          <w:szCs w:val="22"/>
          <w:lang w:val="cs-CZ" w:eastAsia="en-US"/>
        </w:rPr>
        <w:t xml:space="preserve">90 000/µl v ENABLE 1 a </w:t>
      </w:r>
      <w:r w:rsidRPr="00562D3C">
        <w:rPr>
          <w:rFonts w:eastAsia="Times New Roman"/>
          <w:sz w:val="22"/>
          <w:szCs w:val="22"/>
          <w:lang w:val="cs-CZ" w:eastAsia="en-US"/>
        </w:rPr>
        <w:sym w:font="Symbol" w:char="F0B3"/>
      </w:r>
      <w:r w:rsidR="006A7A49" w:rsidRPr="00562D3C">
        <w:rPr>
          <w:rFonts w:eastAsia="Times New Roman"/>
          <w:sz w:val="22"/>
          <w:szCs w:val="22"/>
          <w:lang w:val="cs-CZ" w:eastAsia="en-US"/>
        </w:rPr>
        <w:t xml:space="preserve"> </w:t>
      </w:r>
      <w:r w:rsidRPr="00562D3C">
        <w:rPr>
          <w:rFonts w:eastAsia="Times New Roman"/>
          <w:sz w:val="22"/>
          <w:szCs w:val="22"/>
          <w:lang w:val="cs-CZ" w:eastAsia="en-US"/>
        </w:rPr>
        <w:t>100 000/µl v ENABLE 2. V ENABLE 1 bylo 682 pacientů randomizováno do fáze antivirové terapie; 2 pacienti však odvolali souhlas před zahájením antivirové terapie.</w:t>
      </w:r>
    </w:p>
    <w:p w14:paraId="24A04796" w14:textId="7D30CB47" w:rsidR="00F7264C" w:rsidRPr="00562D3C" w:rsidRDefault="00F7264C" w:rsidP="00F7264C">
      <w:pPr>
        <w:keepNext/>
        <w:ind w:left="567" w:hanging="567"/>
        <w:rPr>
          <w:rFonts w:eastAsia="Times New Roman"/>
          <w:sz w:val="22"/>
          <w:szCs w:val="22"/>
          <w:lang w:val="cs-CZ" w:eastAsia="en-US"/>
        </w:rPr>
      </w:pPr>
      <w:r w:rsidRPr="00562D3C">
        <w:rPr>
          <w:rFonts w:eastAsia="Times New Roman"/>
          <w:sz w:val="22"/>
          <w:szCs w:val="22"/>
          <w:lang w:val="cs-CZ" w:eastAsia="en-US"/>
        </w:rPr>
        <w:t>d</w:t>
      </w:r>
      <w:r w:rsidRPr="00562D3C">
        <w:rPr>
          <w:rFonts w:eastAsia="Times New Roman"/>
          <w:sz w:val="22"/>
          <w:szCs w:val="22"/>
          <w:lang w:val="cs-CZ" w:eastAsia="en-US"/>
        </w:rPr>
        <w:tab/>
      </w:r>
      <w:r w:rsidRPr="00562D3C">
        <w:rPr>
          <w:rFonts w:eastAsia="Times New Roman"/>
          <w:i/>
          <w:sz w:val="22"/>
          <w:szCs w:val="22"/>
          <w:lang w:val="cs-CZ" w:eastAsia="en-US"/>
        </w:rPr>
        <w:t>p-</w:t>
      </w:r>
      <w:r w:rsidRPr="00562D3C">
        <w:rPr>
          <w:rFonts w:eastAsia="Times New Roman"/>
          <w:sz w:val="22"/>
          <w:szCs w:val="22"/>
          <w:lang w:val="cs-CZ" w:eastAsia="en-US"/>
        </w:rPr>
        <w:t>hodnota &lt;</w:t>
      </w:r>
      <w:r w:rsidR="006A7A49" w:rsidRPr="00562D3C">
        <w:rPr>
          <w:rFonts w:eastAsia="Times New Roman"/>
          <w:sz w:val="22"/>
          <w:szCs w:val="22"/>
          <w:lang w:val="cs-CZ" w:eastAsia="en-US"/>
        </w:rPr>
        <w:t xml:space="preserve"> </w:t>
      </w:r>
      <w:r w:rsidRPr="00562D3C">
        <w:rPr>
          <w:rFonts w:eastAsia="Times New Roman"/>
          <w:sz w:val="22"/>
          <w:szCs w:val="22"/>
          <w:lang w:val="cs-CZ" w:eastAsia="en-US"/>
        </w:rPr>
        <w:t>0,05 pro eltrombopag versus placebo</w:t>
      </w:r>
    </w:p>
    <w:p w14:paraId="33E706AE" w14:textId="77777777" w:rsidR="00F7264C" w:rsidRPr="00562D3C" w:rsidRDefault="00F7264C" w:rsidP="00F7264C">
      <w:pPr>
        <w:keepNext/>
        <w:ind w:left="567" w:hanging="567"/>
        <w:rPr>
          <w:rFonts w:eastAsia="Times New Roman"/>
          <w:sz w:val="22"/>
          <w:szCs w:val="22"/>
          <w:lang w:val="cs-CZ" w:eastAsia="en-US"/>
        </w:rPr>
      </w:pPr>
      <w:r w:rsidRPr="00562D3C">
        <w:rPr>
          <w:rFonts w:eastAsia="Times New Roman"/>
          <w:sz w:val="22"/>
          <w:szCs w:val="22"/>
          <w:lang w:val="cs-CZ" w:eastAsia="en-US"/>
        </w:rPr>
        <w:t>e</w:t>
      </w:r>
      <w:r w:rsidRPr="00562D3C">
        <w:rPr>
          <w:rFonts w:eastAsia="Times New Roman"/>
          <w:sz w:val="22"/>
          <w:szCs w:val="22"/>
          <w:lang w:val="cs-CZ" w:eastAsia="en-US"/>
        </w:rPr>
        <w:tab/>
        <w:t>64 % pacientů ve studii ENABLE 1 a ENABLE 2 mělo genotyp 1</w:t>
      </w:r>
    </w:p>
    <w:p w14:paraId="40F81C19" w14:textId="77777777" w:rsidR="00F7264C" w:rsidRPr="00562D3C" w:rsidRDefault="00F7264C" w:rsidP="00F7264C">
      <w:pPr>
        <w:ind w:left="567" w:hanging="567"/>
        <w:rPr>
          <w:rFonts w:eastAsia="Times New Roman"/>
          <w:sz w:val="22"/>
          <w:szCs w:val="22"/>
          <w:lang w:val="cs-CZ" w:eastAsia="en-US"/>
        </w:rPr>
      </w:pPr>
      <w:r w:rsidRPr="00562D3C">
        <w:rPr>
          <w:rFonts w:eastAsia="Times New Roman"/>
          <w:sz w:val="22"/>
          <w:szCs w:val="22"/>
          <w:lang w:val="cs-CZ" w:eastAsia="en-US"/>
        </w:rPr>
        <w:t>f</w:t>
      </w:r>
      <w:r w:rsidRPr="00562D3C">
        <w:rPr>
          <w:rFonts w:eastAsia="Times New Roman"/>
          <w:sz w:val="22"/>
          <w:szCs w:val="22"/>
          <w:lang w:val="cs-CZ" w:eastAsia="en-US"/>
        </w:rPr>
        <w:tab/>
        <w:t>Post-hoc analýzy</w:t>
      </w:r>
    </w:p>
    <w:p w14:paraId="095AD196" w14:textId="77777777" w:rsidR="00F7264C" w:rsidRPr="00562D3C" w:rsidRDefault="00F7264C" w:rsidP="00F7264C">
      <w:pPr>
        <w:ind w:left="567" w:hanging="567"/>
        <w:rPr>
          <w:rFonts w:eastAsia="Times New Roman"/>
          <w:sz w:val="22"/>
          <w:szCs w:val="22"/>
          <w:lang w:val="cs-CZ" w:eastAsia="en-US"/>
        </w:rPr>
      </w:pPr>
    </w:p>
    <w:p w14:paraId="703BC201" w14:textId="47A59AD8" w:rsidR="00005B05" w:rsidRPr="00562D3C" w:rsidRDefault="00F7264C" w:rsidP="00F7264C">
      <w:pPr>
        <w:pStyle w:val="Normln1"/>
        <w:rPr>
          <w:color w:val="0070C0"/>
        </w:rPr>
      </w:pPr>
      <w:r w:rsidRPr="00562D3C">
        <w:rPr>
          <w:szCs w:val="22"/>
          <w:lang w:eastAsia="en-US"/>
        </w:rPr>
        <w:t>Další sekundární zjištění zahrnovala následující; významně méně pacientů léčených eltrombopagem ukončilo předčasně antivirovou terapii v porovnání s pacienty léčenými placebem (45 % vs. 60 %, p</w:t>
      </w:r>
      <w:r w:rsidR="006A7A49" w:rsidRPr="00562D3C">
        <w:rPr>
          <w:szCs w:val="22"/>
          <w:lang w:eastAsia="en-US"/>
        </w:rPr>
        <w:t xml:space="preserve"> </w:t>
      </w:r>
      <w:r w:rsidRPr="00562D3C">
        <w:rPr>
          <w:szCs w:val="22"/>
          <w:lang w:eastAsia="en-US"/>
        </w:rPr>
        <w:t>=</w:t>
      </w:r>
      <w:r w:rsidR="006A7A49" w:rsidRPr="00562D3C">
        <w:rPr>
          <w:szCs w:val="22"/>
          <w:lang w:eastAsia="en-US"/>
        </w:rPr>
        <w:t xml:space="preserve"> </w:t>
      </w:r>
      <w:r w:rsidRPr="00562D3C">
        <w:rPr>
          <w:szCs w:val="22"/>
          <w:lang w:eastAsia="en-US"/>
        </w:rPr>
        <w:t>&lt;</w:t>
      </w:r>
      <w:r w:rsidR="006A7A49" w:rsidRPr="00562D3C">
        <w:rPr>
          <w:szCs w:val="22"/>
          <w:lang w:eastAsia="en-US"/>
        </w:rPr>
        <w:t xml:space="preserve"> </w:t>
      </w:r>
      <w:r w:rsidRPr="00562D3C">
        <w:rPr>
          <w:szCs w:val="22"/>
          <w:lang w:eastAsia="en-US"/>
        </w:rPr>
        <w:t>0,0001). Vyšší podíl pacientů léčených eltrombopagem v porovnání s placebem nevyžadoval žádné snížení dávky antivirové terapie (45 % vs. 27 %). Léčba eltrombopagem oddálila a omezila počet případů snížení dávky peginterferonu.</w:t>
      </w:r>
    </w:p>
    <w:p w14:paraId="3F8E85F7" w14:textId="77777777" w:rsidR="00005B05" w:rsidRPr="00562D3C" w:rsidRDefault="00005B05" w:rsidP="00204AAB">
      <w:pPr>
        <w:pStyle w:val="Normln1"/>
        <w:numPr>
          <w:ilvl w:val="12"/>
          <w:numId w:val="0"/>
        </w:numPr>
        <w:spacing w:line="240" w:lineRule="auto"/>
        <w:ind w:right="-2"/>
        <w:rPr>
          <w:iCs/>
          <w:noProof/>
          <w:szCs w:val="22"/>
        </w:rPr>
      </w:pPr>
    </w:p>
    <w:p w14:paraId="59B63A42" w14:textId="77777777" w:rsidR="00812D16" w:rsidRPr="00562D3C" w:rsidRDefault="002D56A2" w:rsidP="00140476">
      <w:pPr>
        <w:pStyle w:val="Normln1"/>
        <w:keepNext/>
        <w:numPr>
          <w:ilvl w:val="1"/>
          <w:numId w:val="27"/>
        </w:numPr>
        <w:spacing w:line="240" w:lineRule="auto"/>
        <w:outlineLvl w:val="0"/>
        <w:rPr>
          <w:b/>
          <w:noProof/>
          <w:szCs w:val="22"/>
        </w:rPr>
      </w:pPr>
      <w:r w:rsidRPr="00562D3C">
        <w:rPr>
          <w:b/>
          <w:noProof/>
        </w:rPr>
        <w:t>Farmakokinetické vlastnosti</w:t>
      </w:r>
    </w:p>
    <w:p w14:paraId="3EE5D489" w14:textId="77777777" w:rsidR="00812D16" w:rsidRPr="00562D3C" w:rsidRDefault="00812D16" w:rsidP="0056212D">
      <w:pPr>
        <w:pStyle w:val="Normln1"/>
        <w:keepNext/>
        <w:spacing w:line="240" w:lineRule="auto"/>
        <w:ind w:left="567" w:hanging="567"/>
        <w:outlineLvl w:val="0"/>
        <w:rPr>
          <w:b/>
          <w:noProof/>
          <w:szCs w:val="22"/>
        </w:rPr>
      </w:pPr>
    </w:p>
    <w:p w14:paraId="1A60A404" w14:textId="77777777" w:rsidR="00D134D9" w:rsidRPr="00562D3C" w:rsidRDefault="00D134D9" w:rsidP="00D134D9">
      <w:pPr>
        <w:keepNext/>
        <w:ind w:left="567" w:hanging="567"/>
        <w:rPr>
          <w:rFonts w:eastAsia="Times New Roman"/>
          <w:iCs/>
          <w:sz w:val="22"/>
          <w:szCs w:val="22"/>
          <w:u w:val="single"/>
          <w:lang w:val="cs-CZ" w:eastAsia="en-US"/>
        </w:rPr>
      </w:pPr>
      <w:r w:rsidRPr="00562D3C">
        <w:rPr>
          <w:rFonts w:eastAsia="Times New Roman"/>
          <w:iCs/>
          <w:sz w:val="22"/>
          <w:szCs w:val="22"/>
          <w:u w:val="single"/>
          <w:lang w:val="cs-CZ" w:eastAsia="en-US"/>
        </w:rPr>
        <w:t>Farmakokinetika</w:t>
      </w:r>
    </w:p>
    <w:p w14:paraId="0880E56E" w14:textId="77777777" w:rsidR="00D134D9" w:rsidRPr="00562D3C" w:rsidRDefault="00D134D9" w:rsidP="00D134D9">
      <w:pPr>
        <w:keepNext/>
        <w:ind w:left="567" w:hanging="567"/>
        <w:rPr>
          <w:rFonts w:eastAsia="Times New Roman"/>
          <w:sz w:val="22"/>
          <w:szCs w:val="22"/>
          <w:lang w:val="cs-CZ" w:eastAsia="en-US"/>
        </w:rPr>
      </w:pPr>
    </w:p>
    <w:p w14:paraId="53EE545F" w14:textId="37321926"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Údaje plazmatických koncentrací eltrombopagu v čase shromážděné u 88 pacientů s ITP ve studiích TRA100773A a TRA100773B byly kombinovány s údaji od 111 zdravých dospělých osob v populační farmakokinetické analýze. Odhady plazmatické AUC</w:t>
      </w:r>
      <w:r w:rsidRPr="00562D3C">
        <w:rPr>
          <w:rFonts w:eastAsia="Times New Roman"/>
          <w:sz w:val="22"/>
          <w:szCs w:val="22"/>
          <w:vertAlign w:val="subscript"/>
          <w:lang w:val="cs-CZ" w:eastAsia="en-US"/>
        </w:rPr>
        <w:t>(0-τ)</w:t>
      </w:r>
      <w:r w:rsidRPr="00562D3C">
        <w:rPr>
          <w:rFonts w:eastAsia="Times New Roman"/>
          <w:sz w:val="22"/>
          <w:szCs w:val="22"/>
          <w:lang w:val="cs-CZ" w:eastAsia="en-US"/>
        </w:rPr>
        <w:t xml:space="preserve"> a C</w:t>
      </w:r>
      <w:r w:rsidRPr="00562D3C">
        <w:rPr>
          <w:rFonts w:eastAsia="Times New Roman"/>
          <w:sz w:val="22"/>
          <w:szCs w:val="22"/>
          <w:vertAlign w:val="subscript"/>
          <w:lang w:val="cs-CZ" w:eastAsia="en-US"/>
        </w:rPr>
        <w:t>max</w:t>
      </w:r>
      <w:r w:rsidRPr="00562D3C">
        <w:rPr>
          <w:rFonts w:eastAsia="Times New Roman"/>
          <w:sz w:val="22"/>
          <w:szCs w:val="22"/>
          <w:lang w:val="cs-CZ" w:eastAsia="en-US"/>
        </w:rPr>
        <w:t xml:space="preserve"> eltrombopagu u pacientů s ITP jsou uvedeny níže (tabulka </w:t>
      </w:r>
      <w:r w:rsidR="00FB76CB" w:rsidRPr="00562D3C">
        <w:rPr>
          <w:rFonts w:eastAsia="Times New Roman"/>
          <w:sz w:val="22"/>
          <w:szCs w:val="22"/>
          <w:lang w:val="cs-CZ" w:eastAsia="en-US"/>
        </w:rPr>
        <w:t>8</w:t>
      </w:r>
      <w:r w:rsidRPr="00562D3C">
        <w:rPr>
          <w:rFonts w:eastAsia="Times New Roman"/>
          <w:sz w:val="22"/>
          <w:szCs w:val="22"/>
          <w:lang w:val="cs-CZ" w:eastAsia="en-US"/>
        </w:rPr>
        <w:t>).</w:t>
      </w:r>
    </w:p>
    <w:p w14:paraId="7927AF2D" w14:textId="77777777" w:rsidR="00D134D9" w:rsidRPr="00562D3C" w:rsidRDefault="00D134D9" w:rsidP="00D134D9">
      <w:pPr>
        <w:rPr>
          <w:rFonts w:eastAsia="Times New Roman"/>
          <w:sz w:val="22"/>
          <w:szCs w:val="22"/>
          <w:lang w:val="cs-CZ" w:eastAsia="en-US"/>
        </w:rPr>
      </w:pPr>
    </w:p>
    <w:p w14:paraId="02785C6B" w14:textId="17FBA7FD" w:rsidR="00D134D9" w:rsidRPr="00562D3C" w:rsidRDefault="00D134D9" w:rsidP="00D134D9">
      <w:pPr>
        <w:keepNext/>
        <w:keepLines/>
        <w:tabs>
          <w:tab w:val="right" w:pos="8784"/>
        </w:tabs>
        <w:ind w:left="1134" w:hanging="1134"/>
        <w:rPr>
          <w:rFonts w:eastAsia="Times New Roman"/>
          <w:b/>
          <w:bCs/>
          <w:sz w:val="22"/>
          <w:szCs w:val="22"/>
          <w:lang w:val="cs-CZ" w:eastAsia="en-US"/>
        </w:rPr>
      </w:pPr>
      <w:r w:rsidRPr="00562D3C">
        <w:rPr>
          <w:rFonts w:eastAsia="Times New Roman"/>
          <w:b/>
          <w:bCs/>
          <w:sz w:val="22"/>
          <w:szCs w:val="22"/>
          <w:lang w:val="cs-CZ" w:eastAsia="en-US"/>
        </w:rPr>
        <w:lastRenderedPageBreak/>
        <w:t>Tabulka </w:t>
      </w:r>
      <w:r w:rsidR="00FB76CB" w:rsidRPr="00562D3C">
        <w:rPr>
          <w:rFonts w:eastAsia="Times New Roman"/>
          <w:b/>
          <w:bCs/>
          <w:sz w:val="22"/>
          <w:szCs w:val="22"/>
          <w:lang w:val="cs-CZ" w:eastAsia="en-US"/>
        </w:rPr>
        <w:t>8</w:t>
      </w:r>
      <w:r w:rsidRPr="00562D3C">
        <w:rPr>
          <w:rFonts w:eastAsia="Times New Roman"/>
          <w:b/>
          <w:bCs/>
          <w:sz w:val="22"/>
          <w:szCs w:val="22"/>
          <w:lang w:val="cs-CZ" w:eastAsia="en-US"/>
        </w:rPr>
        <w:tab/>
        <w:t>Geometrický průměr (95% intervaly spolehlivosti) rovnovážného stavu plazmatických farmakokinetických parametrů eltrombopagu u dospělých pacientů s ITP</w:t>
      </w:r>
    </w:p>
    <w:p w14:paraId="5E7E2D24" w14:textId="77777777" w:rsidR="00D134D9" w:rsidRPr="00562D3C" w:rsidRDefault="00D134D9" w:rsidP="00D134D9">
      <w:pPr>
        <w:keepNext/>
        <w:tabs>
          <w:tab w:val="right" w:pos="8784"/>
        </w:tabs>
        <w:ind w:left="1134" w:hanging="1134"/>
        <w:rPr>
          <w:rFonts w:eastAsia="Times New Roman"/>
          <w:b/>
          <w:sz w:val="22"/>
          <w:szCs w:val="22"/>
          <w:lang w:val="cs-CZ"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810"/>
        <w:gridCol w:w="2566"/>
        <w:gridCol w:w="2834"/>
      </w:tblGrid>
      <w:tr w:rsidR="00D134D9" w:rsidRPr="00562D3C" w14:paraId="115B93AB" w14:textId="77777777" w:rsidTr="00686A6D">
        <w:trPr>
          <w:cantSplit/>
        </w:trPr>
        <w:tc>
          <w:tcPr>
            <w:tcW w:w="2430" w:type="dxa"/>
          </w:tcPr>
          <w:p w14:paraId="2996A7BB" w14:textId="77777777" w:rsidR="00D134D9" w:rsidRPr="00562D3C" w:rsidRDefault="00D134D9" w:rsidP="00D134D9">
            <w:pPr>
              <w:keepNext/>
              <w:jc w:val="center"/>
              <w:rPr>
                <w:rFonts w:eastAsia="Times New Roman"/>
                <w:b/>
                <w:bCs/>
                <w:sz w:val="22"/>
                <w:szCs w:val="22"/>
                <w:lang w:val="cs-CZ"/>
              </w:rPr>
            </w:pPr>
            <w:r w:rsidRPr="00562D3C">
              <w:rPr>
                <w:rFonts w:eastAsia="Times New Roman"/>
                <w:b/>
                <w:bCs/>
                <w:sz w:val="22"/>
                <w:szCs w:val="22"/>
                <w:lang w:val="cs-CZ"/>
              </w:rPr>
              <w:t>Dávka eltrombopagu, jednou denně</w:t>
            </w:r>
          </w:p>
        </w:tc>
        <w:tc>
          <w:tcPr>
            <w:tcW w:w="810" w:type="dxa"/>
          </w:tcPr>
          <w:p w14:paraId="13AD7FC3" w14:textId="77777777" w:rsidR="00D134D9" w:rsidRPr="00562D3C" w:rsidRDefault="00D134D9" w:rsidP="00D134D9">
            <w:pPr>
              <w:keepNext/>
              <w:jc w:val="center"/>
              <w:rPr>
                <w:rFonts w:eastAsia="Times New Roman"/>
                <w:b/>
                <w:bCs/>
                <w:sz w:val="22"/>
                <w:szCs w:val="22"/>
                <w:lang w:val="cs-CZ"/>
              </w:rPr>
            </w:pPr>
            <w:r w:rsidRPr="00562D3C">
              <w:rPr>
                <w:rFonts w:eastAsia="Times New Roman"/>
                <w:b/>
                <w:bCs/>
                <w:sz w:val="22"/>
                <w:szCs w:val="22"/>
                <w:lang w:val="cs-CZ"/>
              </w:rPr>
              <w:t>N</w:t>
            </w:r>
          </w:p>
        </w:tc>
        <w:tc>
          <w:tcPr>
            <w:tcW w:w="2566" w:type="dxa"/>
          </w:tcPr>
          <w:p w14:paraId="020B129E" w14:textId="77777777" w:rsidR="00D134D9" w:rsidRPr="00562D3C" w:rsidRDefault="00D134D9" w:rsidP="00D134D9">
            <w:pPr>
              <w:keepNext/>
              <w:jc w:val="center"/>
              <w:rPr>
                <w:rFonts w:eastAsia="Times New Roman"/>
                <w:b/>
                <w:bCs/>
                <w:sz w:val="22"/>
                <w:szCs w:val="22"/>
                <w:lang w:val="cs-CZ"/>
              </w:rPr>
            </w:pPr>
            <w:r w:rsidRPr="00562D3C">
              <w:rPr>
                <w:rFonts w:eastAsia="Times New Roman"/>
                <w:b/>
                <w:bCs/>
                <w:sz w:val="22"/>
                <w:szCs w:val="22"/>
                <w:lang w:val="cs-CZ"/>
              </w:rPr>
              <w:t>AUC</w:t>
            </w:r>
            <w:r w:rsidRPr="00562D3C">
              <w:rPr>
                <w:rFonts w:eastAsia="Times New Roman"/>
                <w:b/>
                <w:bCs/>
                <w:sz w:val="22"/>
                <w:szCs w:val="22"/>
                <w:vertAlign w:val="subscript"/>
                <w:lang w:val="cs-CZ"/>
              </w:rPr>
              <w:t>(0-</w:t>
            </w:r>
            <w:r w:rsidRPr="00562D3C">
              <w:rPr>
                <w:rFonts w:eastAsia="Times New Roman"/>
                <w:b/>
                <w:bCs/>
                <w:sz w:val="22"/>
                <w:szCs w:val="22"/>
                <w:vertAlign w:val="subscript"/>
                <w:lang w:val="cs-CZ"/>
              </w:rPr>
              <w:sym w:font="Symbol" w:char="F074"/>
            </w:r>
            <w:r w:rsidRPr="00562D3C">
              <w:rPr>
                <w:rFonts w:eastAsia="Times New Roman"/>
                <w:b/>
                <w:bCs/>
                <w:sz w:val="22"/>
                <w:szCs w:val="22"/>
                <w:vertAlign w:val="subscript"/>
                <w:lang w:val="cs-CZ"/>
              </w:rPr>
              <w:t>)</w:t>
            </w:r>
            <w:r w:rsidRPr="00562D3C">
              <w:rPr>
                <w:rFonts w:eastAsia="Times New Roman"/>
                <w:b/>
                <w:bCs/>
                <w:sz w:val="22"/>
                <w:szCs w:val="22"/>
                <w:vertAlign w:val="superscript"/>
                <w:lang w:val="cs-CZ"/>
              </w:rPr>
              <w:t>a</w:t>
            </w:r>
            <w:r w:rsidRPr="00562D3C">
              <w:rPr>
                <w:rFonts w:eastAsia="Times New Roman"/>
                <w:b/>
                <w:bCs/>
                <w:sz w:val="22"/>
                <w:szCs w:val="22"/>
                <w:lang w:val="cs-CZ"/>
              </w:rPr>
              <w:t xml:space="preserve">, </w:t>
            </w:r>
            <w:r w:rsidRPr="00562D3C">
              <w:rPr>
                <w:rFonts w:eastAsia="Times New Roman"/>
                <w:b/>
                <w:bCs/>
                <w:sz w:val="22"/>
                <w:szCs w:val="22"/>
                <w:lang w:val="cs-CZ"/>
              </w:rPr>
              <w:sym w:font="Symbol" w:char="F06D"/>
            </w:r>
            <w:r w:rsidRPr="00562D3C">
              <w:rPr>
                <w:rFonts w:eastAsia="Times New Roman"/>
                <w:b/>
                <w:bCs/>
                <w:sz w:val="22"/>
                <w:szCs w:val="22"/>
                <w:lang w:val="cs-CZ"/>
              </w:rPr>
              <w:t>g.h/ml</w:t>
            </w:r>
          </w:p>
        </w:tc>
        <w:tc>
          <w:tcPr>
            <w:tcW w:w="2834" w:type="dxa"/>
          </w:tcPr>
          <w:p w14:paraId="7DD5E267" w14:textId="77777777" w:rsidR="00D134D9" w:rsidRPr="00562D3C" w:rsidRDefault="00D134D9" w:rsidP="00D134D9">
            <w:pPr>
              <w:keepNext/>
              <w:jc w:val="center"/>
              <w:rPr>
                <w:rFonts w:eastAsia="Times New Roman"/>
                <w:b/>
                <w:bCs/>
                <w:sz w:val="22"/>
                <w:szCs w:val="22"/>
                <w:lang w:val="cs-CZ"/>
              </w:rPr>
            </w:pPr>
            <w:r w:rsidRPr="00562D3C">
              <w:rPr>
                <w:rFonts w:eastAsia="Times New Roman"/>
                <w:b/>
                <w:bCs/>
                <w:sz w:val="22"/>
                <w:szCs w:val="22"/>
                <w:lang w:val="cs-CZ"/>
              </w:rPr>
              <w:t>C</w:t>
            </w:r>
            <w:r w:rsidRPr="00562D3C">
              <w:rPr>
                <w:rFonts w:eastAsia="Times New Roman"/>
                <w:b/>
                <w:bCs/>
                <w:sz w:val="22"/>
                <w:szCs w:val="22"/>
                <w:vertAlign w:val="subscript"/>
                <w:lang w:val="cs-CZ"/>
              </w:rPr>
              <w:t>max</w:t>
            </w:r>
            <w:r w:rsidRPr="00562D3C">
              <w:rPr>
                <w:rFonts w:eastAsia="Times New Roman"/>
                <w:b/>
                <w:bCs/>
                <w:sz w:val="22"/>
                <w:szCs w:val="22"/>
                <w:vertAlign w:val="superscript"/>
                <w:lang w:val="cs-CZ"/>
              </w:rPr>
              <w:t>a</w:t>
            </w:r>
            <w:r w:rsidRPr="00562D3C">
              <w:rPr>
                <w:rFonts w:eastAsia="Times New Roman"/>
                <w:b/>
                <w:bCs/>
                <w:sz w:val="22"/>
                <w:szCs w:val="22"/>
                <w:lang w:val="cs-CZ"/>
              </w:rPr>
              <w:t xml:space="preserve">, </w:t>
            </w:r>
            <w:r w:rsidRPr="00562D3C">
              <w:rPr>
                <w:rFonts w:eastAsia="Times New Roman"/>
                <w:b/>
                <w:bCs/>
                <w:sz w:val="22"/>
                <w:szCs w:val="22"/>
                <w:lang w:val="cs-CZ"/>
              </w:rPr>
              <w:sym w:font="Symbol" w:char="F06D"/>
            </w:r>
            <w:r w:rsidRPr="00562D3C">
              <w:rPr>
                <w:rFonts w:eastAsia="Times New Roman"/>
                <w:b/>
                <w:bCs/>
                <w:sz w:val="22"/>
                <w:szCs w:val="22"/>
                <w:lang w:val="cs-CZ"/>
              </w:rPr>
              <w:t>g/ml</w:t>
            </w:r>
          </w:p>
        </w:tc>
      </w:tr>
      <w:tr w:rsidR="00D134D9" w:rsidRPr="00562D3C" w14:paraId="6B5FA918" w14:textId="77777777" w:rsidTr="00686A6D">
        <w:trPr>
          <w:cantSplit/>
        </w:trPr>
        <w:tc>
          <w:tcPr>
            <w:tcW w:w="2430" w:type="dxa"/>
          </w:tcPr>
          <w:p w14:paraId="013CB01C" w14:textId="77777777" w:rsidR="00D134D9" w:rsidRPr="00562D3C" w:rsidRDefault="00D134D9" w:rsidP="00D134D9">
            <w:pPr>
              <w:keepNext/>
              <w:spacing w:after="120"/>
              <w:jc w:val="center"/>
              <w:rPr>
                <w:rFonts w:eastAsia="Times New Roman"/>
                <w:sz w:val="22"/>
                <w:szCs w:val="24"/>
                <w:lang w:val="cs-CZ"/>
              </w:rPr>
            </w:pPr>
            <w:r w:rsidRPr="00562D3C">
              <w:rPr>
                <w:rFonts w:eastAsia="Times New Roman"/>
                <w:sz w:val="22"/>
                <w:szCs w:val="24"/>
                <w:lang w:val="cs-CZ"/>
              </w:rPr>
              <w:t>30 mg</w:t>
            </w:r>
          </w:p>
        </w:tc>
        <w:tc>
          <w:tcPr>
            <w:tcW w:w="810" w:type="dxa"/>
          </w:tcPr>
          <w:p w14:paraId="103CE35D" w14:textId="77777777" w:rsidR="00D134D9" w:rsidRPr="00562D3C" w:rsidRDefault="00D134D9" w:rsidP="00D134D9">
            <w:pPr>
              <w:keepNext/>
              <w:spacing w:after="120"/>
              <w:jc w:val="center"/>
              <w:rPr>
                <w:rFonts w:eastAsia="Times New Roman"/>
                <w:sz w:val="22"/>
                <w:szCs w:val="24"/>
                <w:lang w:val="cs-CZ"/>
              </w:rPr>
            </w:pPr>
            <w:r w:rsidRPr="00562D3C">
              <w:rPr>
                <w:rFonts w:eastAsia="Times New Roman"/>
                <w:sz w:val="22"/>
                <w:szCs w:val="24"/>
                <w:lang w:val="cs-CZ"/>
              </w:rPr>
              <w:t>28</w:t>
            </w:r>
          </w:p>
        </w:tc>
        <w:tc>
          <w:tcPr>
            <w:tcW w:w="2566" w:type="dxa"/>
          </w:tcPr>
          <w:p w14:paraId="0AEB1B51" w14:textId="77777777" w:rsidR="00D134D9" w:rsidRPr="00562D3C" w:rsidRDefault="00D134D9" w:rsidP="00D134D9">
            <w:pPr>
              <w:keepNext/>
              <w:spacing w:after="120"/>
              <w:jc w:val="center"/>
              <w:rPr>
                <w:rFonts w:eastAsia="Times New Roman"/>
                <w:sz w:val="22"/>
                <w:szCs w:val="24"/>
                <w:lang w:val="cs-CZ"/>
              </w:rPr>
            </w:pPr>
            <w:r w:rsidRPr="00562D3C">
              <w:rPr>
                <w:rFonts w:eastAsia="Times New Roman"/>
                <w:sz w:val="22"/>
                <w:szCs w:val="24"/>
                <w:lang w:val="cs-CZ"/>
              </w:rPr>
              <w:t>47 (39, 58)</w:t>
            </w:r>
          </w:p>
        </w:tc>
        <w:tc>
          <w:tcPr>
            <w:tcW w:w="2834" w:type="dxa"/>
          </w:tcPr>
          <w:p w14:paraId="788397B3" w14:textId="77777777" w:rsidR="00D134D9" w:rsidRPr="00562D3C" w:rsidRDefault="00D134D9" w:rsidP="00D134D9">
            <w:pPr>
              <w:keepNext/>
              <w:spacing w:after="120"/>
              <w:jc w:val="center"/>
              <w:rPr>
                <w:rFonts w:eastAsia="Times New Roman"/>
                <w:sz w:val="22"/>
                <w:szCs w:val="24"/>
                <w:lang w:val="cs-CZ"/>
              </w:rPr>
            </w:pPr>
            <w:r w:rsidRPr="00562D3C">
              <w:rPr>
                <w:rFonts w:eastAsia="Times New Roman"/>
                <w:sz w:val="22"/>
                <w:szCs w:val="24"/>
                <w:lang w:val="cs-CZ"/>
              </w:rPr>
              <w:t>3,78 (3,18; 4,49)</w:t>
            </w:r>
          </w:p>
        </w:tc>
      </w:tr>
      <w:tr w:rsidR="00D134D9" w:rsidRPr="00562D3C" w14:paraId="109C930E" w14:textId="77777777" w:rsidTr="00686A6D">
        <w:trPr>
          <w:cantSplit/>
        </w:trPr>
        <w:tc>
          <w:tcPr>
            <w:tcW w:w="2430" w:type="dxa"/>
          </w:tcPr>
          <w:p w14:paraId="4FE6F7ED" w14:textId="77777777" w:rsidR="00D134D9" w:rsidRPr="00562D3C" w:rsidRDefault="00D134D9" w:rsidP="00D134D9">
            <w:pPr>
              <w:keepNext/>
              <w:spacing w:after="120"/>
              <w:jc w:val="center"/>
              <w:rPr>
                <w:rFonts w:eastAsia="Times New Roman"/>
                <w:sz w:val="22"/>
                <w:szCs w:val="24"/>
                <w:lang w:val="cs-CZ"/>
              </w:rPr>
            </w:pPr>
            <w:r w:rsidRPr="00562D3C">
              <w:rPr>
                <w:rFonts w:eastAsia="Times New Roman"/>
                <w:sz w:val="22"/>
                <w:szCs w:val="24"/>
                <w:lang w:val="cs-CZ"/>
              </w:rPr>
              <w:t>50 mg</w:t>
            </w:r>
          </w:p>
        </w:tc>
        <w:tc>
          <w:tcPr>
            <w:tcW w:w="810" w:type="dxa"/>
          </w:tcPr>
          <w:p w14:paraId="6AC222D3" w14:textId="77777777" w:rsidR="00D134D9" w:rsidRPr="00562D3C" w:rsidRDefault="00D134D9" w:rsidP="00D134D9">
            <w:pPr>
              <w:keepNext/>
              <w:spacing w:after="120"/>
              <w:jc w:val="center"/>
              <w:rPr>
                <w:rFonts w:eastAsia="Times New Roman"/>
                <w:sz w:val="22"/>
                <w:szCs w:val="24"/>
                <w:lang w:val="cs-CZ"/>
              </w:rPr>
            </w:pPr>
            <w:r w:rsidRPr="00562D3C">
              <w:rPr>
                <w:rFonts w:eastAsia="Times New Roman"/>
                <w:sz w:val="22"/>
                <w:szCs w:val="24"/>
                <w:lang w:val="cs-CZ"/>
              </w:rPr>
              <w:t>34</w:t>
            </w:r>
          </w:p>
        </w:tc>
        <w:tc>
          <w:tcPr>
            <w:tcW w:w="2566" w:type="dxa"/>
          </w:tcPr>
          <w:p w14:paraId="34BEEFCA" w14:textId="77777777" w:rsidR="00D134D9" w:rsidRPr="00562D3C" w:rsidRDefault="00D134D9" w:rsidP="00D134D9">
            <w:pPr>
              <w:keepNext/>
              <w:spacing w:after="120"/>
              <w:jc w:val="center"/>
              <w:rPr>
                <w:rFonts w:eastAsia="Times New Roman"/>
                <w:sz w:val="22"/>
                <w:szCs w:val="24"/>
                <w:lang w:val="cs-CZ"/>
              </w:rPr>
            </w:pPr>
            <w:r w:rsidRPr="00562D3C">
              <w:rPr>
                <w:rFonts w:eastAsia="Times New Roman"/>
                <w:sz w:val="22"/>
                <w:szCs w:val="24"/>
                <w:lang w:val="cs-CZ"/>
              </w:rPr>
              <w:t>108 (88, 134)</w:t>
            </w:r>
          </w:p>
        </w:tc>
        <w:tc>
          <w:tcPr>
            <w:tcW w:w="2834" w:type="dxa"/>
          </w:tcPr>
          <w:p w14:paraId="1C01EAE2" w14:textId="77777777" w:rsidR="00D134D9" w:rsidRPr="00562D3C" w:rsidRDefault="00D134D9" w:rsidP="00D134D9">
            <w:pPr>
              <w:keepNext/>
              <w:spacing w:after="120"/>
              <w:jc w:val="center"/>
              <w:rPr>
                <w:rFonts w:eastAsia="Times New Roman"/>
                <w:sz w:val="22"/>
                <w:szCs w:val="24"/>
                <w:lang w:val="cs-CZ"/>
              </w:rPr>
            </w:pPr>
            <w:r w:rsidRPr="00562D3C">
              <w:rPr>
                <w:rFonts w:eastAsia="Times New Roman"/>
                <w:sz w:val="22"/>
                <w:szCs w:val="24"/>
                <w:lang w:val="cs-CZ"/>
              </w:rPr>
              <w:t>8,01 (6,73; 9,53)</w:t>
            </w:r>
          </w:p>
        </w:tc>
      </w:tr>
      <w:tr w:rsidR="00D134D9" w:rsidRPr="00562D3C" w14:paraId="2280509F" w14:textId="77777777" w:rsidTr="00686A6D">
        <w:trPr>
          <w:cantSplit/>
        </w:trPr>
        <w:tc>
          <w:tcPr>
            <w:tcW w:w="2430" w:type="dxa"/>
          </w:tcPr>
          <w:p w14:paraId="61C24757" w14:textId="77777777" w:rsidR="00D134D9" w:rsidRPr="00562D3C" w:rsidRDefault="00D134D9" w:rsidP="00D134D9">
            <w:pPr>
              <w:keepNext/>
              <w:spacing w:after="120"/>
              <w:jc w:val="center"/>
              <w:rPr>
                <w:rFonts w:eastAsia="Times New Roman"/>
                <w:sz w:val="22"/>
                <w:szCs w:val="24"/>
                <w:lang w:val="cs-CZ"/>
              </w:rPr>
            </w:pPr>
            <w:r w:rsidRPr="00562D3C">
              <w:rPr>
                <w:rFonts w:eastAsia="Times New Roman"/>
                <w:sz w:val="22"/>
                <w:szCs w:val="24"/>
                <w:lang w:val="cs-CZ"/>
              </w:rPr>
              <w:t>75 mg</w:t>
            </w:r>
          </w:p>
        </w:tc>
        <w:tc>
          <w:tcPr>
            <w:tcW w:w="810" w:type="dxa"/>
          </w:tcPr>
          <w:p w14:paraId="7537CAD7" w14:textId="77777777" w:rsidR="00D134D9" w:rsidRPr="00562D3C" w:rsidRDefault="00D134D9" w:rsidP="00D134D9">
            <w:pPr>
              <w:keepNext/>
              <w:spacing w:after="120"/>
              <w:jc w:val="center"/>
              <w:rPr>
                <w:rFonts w:eastAsia="Times New Roman"/>
                <w:sz w:val="22"/>
                <w:szCs w:val="24"/>
                <w:lang w:val="cs-CZ"/>
              </w:rPr>
            </w:pPr>
            <w:r w:rsidRPr="00562D3C">
              <w:rPr>
                <w:rFonts w:eastAsia="Times New Roman"/>
                <w:sz w:val="22"/>
                <w:szCs w:val="24"/>
                <w:lang w:val="cs-CZ"/>
              </w:rPr>
              <w:t>26</w:t>
            </w:r>
          </w:p>
        </w:tc>
        <w:tc>
          <w:tcPr>
            <w:tcW w:w="2566" w:type="dxa"/>
          </w:tcPr>
          <w:p w14:paraId="786D8C11" w14:textId="77777777" w:rsidR="00D134D9" w:rsidRPr="00562D3C" w:rsidRDefault="00D134D9" w:rsidP="00D134D9">
            <w:pPr>
              <w:keepNext/>
              <w:spacing w:after="120"/>
              <w:jc w:val="center"/>
              <w:rPr>
                <w:rFonts w:eastAsia="Times New Roman"/>
                <w:sz w:val="22"/>
                <w:szCs w:val="24"/>
                <w:lang w:val="cs-CZ"/>
              </w:rPr>
            </w:pPr>
            <w:r w:rsidRPr="00562D3C">
              <w:rPr>
                <w:rFonts w:eastAsia="Times New Roman"/>
                <w:sz w:val="22"/>
                <w:szCs w:val="24"/>
                <w:lang w:val="cs-CZ"/>
              </w:rPr>
              <w:t>168 (143, 198)</w:t>
            </w:r>
          </w:p>
        </w:tc>
        <w:tc>
          <w:tcPr>
            <w:tcW w:w="2834" w:type="dxa"/>
          </w:tcPr>
          <w:p w14:paraId="1DA37305" w14:textId="77777777" w:rsidR="00D134D9" w:rsidRPr="00562D3C" w:rsidRDefault="00D134D9" w:rsidP="00D134D9">
            <w:pPr>
              <w:keepNext/>
              <w:spacing w:after="120"/>
              <w:jc w:val="center"/>
              <w:rPr>
                <w:rFonts w:eastAsia="Times New Roman"/>
                <w:sz w:val="22"/>
                <w:szCs w:val="24"/>
                <w:lang w:val="cs-CZ"/>
              </w:rPr>
            </w:pPr>
            <w:r w:rsidRPr="00562D3C">
              <w:rPr>
                <w:rFonts w:eastAsia="Times New Roman"/>
                <w:sz w:val="22"/>
                <w:szCs w:val="24"/>
                <w:lang w:val="cs-CZ"/>
              </w:rPr>
              <w:t>12,7 (11,0; 14,5)</w:t>
            </w:r>
          </w:p>
        </w:tc>
      </w:tr>
    </w:tbl>
    <w:p w14:paraId="2FA1BA61" w14:textId="77777777" w:rsidR="00D134D9" w:rsidRPr="00562D3C" w:rsidRDefault="00D134D9" w:rsidP="00D134D9">
      <w:pPr>
        <w:tabs>
          <w:tab w:val="left" w:pos="567"/>
        </w:tabs>
        <w:rPr>
          <w:rFonts w:eastAsia="Times New Roman"/>
          <w:sz w:val="22"/>
          <w:szCs w:val="22"/>
          <w:lang w:val="cs-CZ" w:eastAsia="en-US"/>
        </w:rPr>
      </w:pPr>
      <w:r w:rsidRPr="00562D3C">
        <w:rPr>
          <w:rFonts w:eastAsia="Times New Roman"/>
          <w:sz w:val="22"/>
          <w:szCs w:val="22"/>
          <w:vertAlign w:val="superscript"/>
          <w:lang w:val="cs-CZ" w:eastAsia="en-US"/>
        </w:rPr>
        <w:t>a</w:t>
      </w:r>
      <w:r w:rsidRPr="00562D3C">
        <w:rPr>
          <w:rFonts w:eastAsia="Times New Roman"/>
          <w:sz w:val="22"/>
          <w:szCs w:val="22"/>
          <w:lang w:val="cs-CZ" w:eastAsia="en-US"/>
        </w:rPr>
        <w:tab/>
        <w:t>AUC</w:t>
      </w:r>
      <w:r w:rsidRPr="00562D3C">
        <w:rPr>
          <w:rFonts w:eastAsia="Times New Roman"/>
          <w:sz w:val="22"/>
          <w:szCs w:val="22"/>
          <w:vertAlign w:val="subscript"/>
          <w:lang w:val="cs-CZ" w:eastAsia="en-US"/>
        </w:rPr>
        <w:t>(0-</w:t>
      </w:r>
      <w:r w:rsidRPr="00562D3C">
        <w:rPr>
          <w:rFonts w:eastAsia="Times New Roman"/>
          <w:sz w:val="22"/>
          <w:szCs w:val="22"/>
          <w:vertAlign w:val="subscript"/>
          <w:lang w:val="cs-CZ" w:eastAsia="en-US"/>
        </w:rPr>
        <w:sym w:font="Symbol" w:char="F074"/>
      </w:r>
      <w:r w:rsidRPr="00562D3C">
        <w:rPr>
          <w:rFonts w:eastAsia="Times New Roman"/>
          <w:sz w:val="22"/>
          <w:szCs w:val="22"/>
          <w:vertAlign w:val="subscript"/>
          <w:lang w:val="cs-CZ" w:eastAsia="en-US"/>
        </w:rPr>
        <w:t>)</w:t>
      </w:r>
      <w:r w:rsidRPr="00562D3C">
        <w:rPr>
          <w:rFonts w:eastAsia="Times New Roman"/>
          <w:sz w:val="22"/>
          <w:szCs w:val="22"/>
          <w:lang w:val="cs-CZ" w:eastAsia="en-US"/>
        </w:rPr>
        <w:t xml:space="preserve"> a C</w:t>
      </w:r>
      <w:r w:rsidRPr="00562D3C">
        <w:rPr>
          <w:rFonts w:eastAsia="Times New Roman"/>
          <w:sz w:val="22"/>
          <w:szCs w:val="22"/>
          <w:vertAlign w:val="subscript"/>
          <w:lang w:val="cs-CZ" w:eastAsia="en-US"/>
        </w:rPr>
        <w:t>max</w:t>
      </w:r>
      <w:r w:rsidRPr="00562D3C">
        <w:rPr>
          <w:rFonts w:eastAsia="Times New Roman"/>
          <w:sz w:val="22"/>
          <w:szCs w:val="22"/>
          <w:lang w:val="cs-CZ" w:eastAsia="en-US"/>
        </w:rPr>
        <w:t xml:space="preserve"> podle post-hoc hodnocení populační farmakokinetiky.</w:t>
      </w:r>
    </w:p>
    <w:p w14:paraId="6A77F42D" w14:textId="77777777" w:rsidR="00D134D9" w:rsidRPr="00562D3C" w:rsidRDefault="00D134D9" w:rsidP="00D134D9">
      <w:pPr>
        <w:rPr>
          <w:rFonts w:eastAsia="Times New Roman"/>
          <w:sz w:val="22"/>
          <w:szCs w:val="22"/>
          <w:lang w:val="cs-CZ" w:eastAsia="en-US"/>
        </w:rPr>
      </w:pPr>
    </w:p>
    <w:p w14:paraId="16DF537E" w14:textId="2C685EF1"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 xml:space="preserve">Údaje o plazmatické koncentraci eltrombopagu v závislosti na čase získané u 590 pacientů s HCV zařazených do studií fáze III </w:t>
      </w:r>
      <w:r w:rsidRPr="00562D3C">
        <w:rPr>
          <w:rFonts w:eastAsia="MS Mincho"/>
          <w:color w:val="000000"/>
          <w:sz w:val="22"/>
          <w:szCs w:val="22"/>
          <w:lang w:val="cs-CZ" w:eastAsia="ja-JP"/>
        </w:rPr>
        <w:t xml:space="preserve">TPL103922/ENABLE 1 a TPL108390/ENABLE 2 byly zkombinovány s údaji od pacientů zařazených do studie fáze II TPL102357 a zdravých dospělých subjektů za účelem vytvoření populační farmakokinetické analýzy. Odhady plazmatických hodnot </w:t>
      </w:r>
      <w:r w:rsidRPr="00562D3C">
        <w:rPr>
          <w:rFonts w:eastAsia="Times New Roman"/>
          <w:sz w:val="22"/>
          <w:szCs w:val="22"/>
          <w:lang w:val="cs-CZ" w:eastAsia="en-US"/>
        </w:rPr>
        <w:t>C</w:t>
      </w:r>
      <w:r w:rsidRPr="00562D3C">
        <w:rPr>
          <w:rFonts w:eastAsia="Times New Roman"/>
          <w:sz w:val="22"/>
          <w:szCs w:val="22"/>
          <w:vertAlign w:val="subscript"/>
          <w:lang w:val="cs-CZ" w:eastAsia="en-US"/>
        </w:rPr>
        <w:t>max</w:t>
      </w:r>
      <w:r w:rsidRPr="00562D3C">
        <w:rPr>
          <w:rFonts w:eastAsia="Times New Roman"/>
          <w:sz w:val="22"/>
          <w:szCs w:val="22"/>
          <w:lang w:val="cs-CZ" w:eastAsia="en-US"/>
        </w:rPr>
        <w:t xml:space="preserve"> a AUC</w:t>
      </w:r>
      <w:r w:rsidRPr="00562D3C">
        <w:rPr>
          <w:rFonts w:eastAsia="Times New Roman"/>
          <w:sz w:val="22"/>
          <w:szCs w:val="22"/>
          <w:vertAlign w:val="subscript"/>
          <w:lang w:val="cs-CZ" w:eastAsia="en-US"/>
        </w:rPr>
        <w:t>(0-</w:t>
      </w:r>
      <w:r w:rsidRPr="00562D3C">
        <w:rPr>
          <w:rFonts w:eastAsia="Times New Roman"/>
          <w:sz w:val="22"/>
          <w:szCs w:val="22"/>
          <w:vertAlign w:val="subscript"/>
          <w:lang w:val="cs-CZ" w:eastAsia="en-US"/>
        </w:rPr>
        <w:sym w:font="Symbol" w:char="F074"/>
      </w:r>
      <w:r w:rsidRPr="00562D3C">
        <w:rPr>
          <w:rFonts w:eastAsia="Times New Roman"/>
          <w:sz w:val="22"/>
          <w:szCs w:val="22"/>
          <w:vertAlign w:val="subscript"/>
          <w:lang w:val="cs-CZ" w:eastAsia="en-US"/>
        </w:rPr>
        <w:t xml:space="preserve">) </w:t>
      </w:r>
      <w:r w:rsidRPr="00562D3C">
        <w:rPr>
          <w:rFonts w:eastAsia="Times New Roman"/>
          <w:sz w:val="22"/>
          <w:szCs w:val="22"/>
          <w:lang w:val="cs-CZ" w:eastAsia="en-US"/>
        </w:rPr>
        <w:t>eltrombopagu u pacientů s HCV zařazených do studií fáze III jsou pro jednotlivé dávky uvedeny v tabulce </w:t>
      </w:r>
      <w:r w:rsidR="00FB76CB" w:rsidRPr="00562D3C">
        <w:rPr>
          <w:rFonts w:eastAsia="Times New Roman"/>
          <w:sz w:val="22"/>
          <w:szCs w:val="22"/>
          <w:lang w:val="cs-CZ" w:eastAsia="en-US"/>
        </w:rPr>
        <w:t>9</w:t>
      </w:r>
      <w:r w:rsidRPr="00562D3C">
        <w:rPr>
          <w:rFonts w:eastAsia="Times New Roman"/>
          <w:sz w:val="22"/>
          <w:szCs w:val="22"/>
          <w:lang w:val="cs-CZ" w:eastAsia="en-US"/>
        </w:rPr>
        <w:t>.</w:t>
      </w:r>
    </w:p>
    <w:p w14:paraId="1092C6E4" w14:textId="77777777" w:rsidR="00D134D9" w:rsidRPr="00562D3C" w:rsidRDefault="00D134D9" w:rsidP="00D134D9">
      <w:pPr>
        <w:rPr>
          <w:rFonts w:eastAsia="Times New Roman"/>
          <w:sz w:val="22"/>
          <w:szCs w:val="22"/>
          <w:lang w:val="cs-CZ" w:eastAsia="en-US"/>
        </w:rPr>
      </w:pPr>
    </w:p>
    <w:p w14:paraId="69E4E28E" w14:textId="3B0F08B6" w:rsidR="00D134D9" w:rsidRPr="00562D3C" w:rsidRDefault="00D134D9" w:rsidP="00D134D9">
      <w:pPr>
        <w:keepNext/>
        <w:keepLines/>
        <w:tabs>
          <w:tab w:val="left" w:pos="1134"/>
        </w:tabs>
        <w:ind w:left="1134" w:hanging="1134"/>
        <w:rPr>
          <w:rFonts w:eastAsia="Times New Roman"/>
          <w:b/>
          <w:sz w:val="22"/>
          <w:szCs w:val="22"/>
          <w:lang w:val="cs-CZ" w:eastAsia="en-US"/>
        </w:rPr>
      </w:pPr>
      <w:r w:rsidRPr="00562D3C">
        <w:rPr>
          <w:rFonts w:eastAsia="Times New Roman"/>
          <w:b/>
          <w:sz w:val="22"/>
          <w:szCs w:val="22"/>
          <w:lang w:val="cs-CZ" w:eastAsia="en-US"/>
        </w:rPr>
        <w:t>Tabulka </w:t>
      </w:r>
      <w:r w:rsidR="00FB76CB" w:rsidRPr="00562D3C">
        <w:rPr>
          <w:rFonts w:eastAsia="Times New Roman"/>
          <w:b/>
          <w:sz w:val="22"/>
          <w:szCs w:val="22"/>
          <w:lang w:val="cs-CZ" w:eastAsia="en-US"/>
        </w:rPr>
        <w:t>9</w:t>
      </w:r>
      <w:r w:rsidRPr="00562D3C">
        <w:rPr>
          <w:rFonts w:eastAsia="Times New Roman"/>
          <w:b/>
          <w:sz w:val="22"/>
          <w:szCs w:val="22"/>
          <w:lang w:val="cs-CZ" w:eastAsia="en-US"/>
        </w:rPr>
        <w:tab/>
        <w:t>Geometrický průměr (95% IS) farmakokinetických parametrů eltrombopagu v ustáleném stavu u pacientů s chronickou HCV</w:t>
      </w:r>
    </w:p>
    <w:p w14:paraId="0CD4579A" w14:textId="77777777" w:rsidR="00D134D9" w:rsidRPr="00562D3C" w:rsidRDefault="00D134D9" w:rsidP="00D134D9">
      <w:pPr>
        <w:keepNext/>
        <w:rPr>
          <w:rFonts w:eastAsia="Times New Roman"/>
          <w:sz w:val="22"/>
          <w:szCs w:val="22"/>
          <w:lang w:val="cs-CZ" w:eastAsia="en-US"/>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6"/>
        <w:gridCol w:w="1224"/>
        <w:gridCol w:w="2340"/>
        <w:gridCol w:w="2340"/>
      </w:tblGrid>
      <w:tr w:rsidR="00D134D9" w:rsidRPr="00562D3C" w14:paraId="35FEAB6C" w14:textId="77777777" w:rsidTr="00686A6D">
        <w:trPr>
          <w:cantSplit/>
        </w:trPr>
        <w:tc>
          <w:tcPr>
            <w:tcW w:w="2106" w:type="dxa"/>
          </w:tcPr>
          <w:p w14:paraId="493165A5" w14:textId="77777777" w:rsidR="00D134D9" w:rsidRPr="00562D3C" w:rsidRDefault="00D134D9" w:rsidP="00D134D9">
            <w:pPr>
              <w:keepNext/>
              <w:jc w:val="center"/>
              <w:rPr>
                <w:rFonts w:eastAsia="Times New Roman"/>
                <w:b/>
                <w:sz w:val="22"/>
                <w:szCs w:val="22"/>
                <w:lang w:val="cs-CZ"/>
              </w:rPr>
            </w:pPr>
            <w:r w:rsidRPr="00562D3C">
              <w:rPr>
                <w:rFonts w:eastAsia="Times New Roman"/>
                <w:b/>
                <w:sz w:val="22"/>
                <w:szCs w:val="22"/>
                <w:lang w:val="cs-CZ"/>
              </w:rPr>
              <w:t>Dávka eltrombopagu</w:t>
            </w:r>
          </w:p>
          <w:p w14:paraId="07153559" w14:textId="77777777" w:rsidR="00D134D9" w:rsidRPr="00562D3C" w:rsidRDefault="00D134D9" w:rsidP="00D134D9">
            <w:pPr>
              <w:keepNext/>
              <w:jc w:val="center"/>
              <w:rPr>
                <w:rFonts w:eastAsia="Times New Roman"/>
                <w:b/>
                <w:sz w:val="22"/>
                <w:szCs w:val="22"/>
                <w:lang w:val="cs-CZ"/>
              </w:rPr>
            </w:pPr>
            <w:r w:rsidRPr="00562D3C">
              <w:rPr>
                <w:rFonts w:eastAsia="Times New Roman"/>
                <w:b/>
                <w:sz w:val="22"/>
                <w:szCs w:val="22"/>
                <w:lang w:val="cs-CZ"/>
              </w:rPr>
              <w:t>(jednou denně)</w:t>
            </w:r>
          </w:p>
        </w:tc>
        <w:tc>
          <w:tcPr>
            <w:tcW w:w="1224" w:type="dxa"/>
          </w:tcPr>
          <w:p w14:paraId="53AC58F8" w14:textId="77777777" w:rsidR="00D134D9" w:rsidRPr="00562D3C" w:rsidRDefault="00D134D9" w:rsidP="00D134D9">
            <w:pPr>
              <w:keepNext/>
              <w:jc w:val="center"/>
              <w:rPr>
                <w:rFonts w:eastAsia="Times New Roman"/>
                <w:b/>
                <w:sz w:val="22"/>
                <w:szCs w:val="22"/>
                <w:lang w:val="cs-CZ"/>
              </w:rPr>
            </w:pPr>
            <w:r w:rsidRPr="00562D3C">
              <w:rPr>
                <w:rFonts w:eastAsia="Times New Roman"/>
                <w:b/>
                <w:sz w:val="22"/>
                <w:szCs w:val="22"/>
                <w:lang w:val="cs-CZ"/>
              </w:rPr>
              <w:t>N</w:t>
            </w:r>
          </w:p>
        </w:tc>
        <w:tc>
          <w:tcPr>
            <w:tcW w:w="2340" w:type="dxa"/>
          </w:tcPr>
          <w:p w14:paraId="15DE006E" w14:textId="77777777" w:rsidR="00D134D9" w:rsidRPr="00562D3C" w:rsidRDefault="00D134D9" w:rsidP="00D134D9">
            <w:pPr>
              <w:keepNext/>
              <w:jc w:val="center"/>
              <w:rPr>
                <w:rFonts w:eastAsia="Times New Roman"/>
                <w:b/>
                <w:sz w:val="22"/>
                <w:szCs w:val="22"/>
                <w:lang w:val="cs-CZ"/>
              </w:rPr>
            </w:pPr>
            <w:r w:rsidRPr="00562D3C">
              <w:rPr>
                <w:rFonts w:eastAsia="Times New Roman"/>
                <w:b/>
                <w:sz w:val="22"/>
                <w:szCs w:val="22"/>
                <w:lang w:val="cs-CZ"/>
              </w:rPr>
              <w:t>AUC</w:t>
            </w:r>
            <w:r w:rsidRPr="00562D3C">
              <w:rPr>
                <w:rFonts w:eastAsia="Times New Roman"/>
                <w:b/>
                <w:sz w:val="22"/>
                <w:szCs w:val="22"/>
                <w:vertAlign w:val="subscript"/>
                <w:lang w:val="cs-CZ"/>
              </w:rPr>
              <w:t>(0-</w:t>
            </w:r>
            <w:r w:rsidRPr="00562D3C">
              <w:rPr>
                <w:rFonts w:eastAsia="Times New Roman"/>
                <w:b/>
                <w:sz w:val="22"/>
                <w:szCs w:val="22"/>
                <w:vertAlign w:val="subscript"/>
                <w:lang w:val="cs-CZ"/>
              </w:rPr>
              <w:sym w:font="Symbol" w:char="F074"/>
            </w:r>
            <w:r w:rsidRPr="00562D3C">
              <w:rPr>
                <w:rFonts w:eastAsia="Times New Roman"/>
                <w:b/>
                <w:sz w:val="22"/>
                <w:szCs w:val="22"/>
                <w:vertAlign w:val="subscript"/>
                <w:lang w:val="cs-CZ"/>
              </w:rPr>
              <w:t>)</w:t>
            </w:r>
          </w:p>
          <w:p w14:paraId="00C349BE" w14:textId="77777777" w:rsidR="00D134D9" w:rsidRPr="00562D3C" w:rsidRDefault="00D134D9" w:rsidP="00D134D9">
            <w:pPr>
              <w:keepNext/>
              <w:jc w:val="center"/>
              <w:rPr>
                <w:rFonts w:eastAsia="Times New Roman"/>
                <w:b/>
                <w:sz w:val="22"/>
                <w:szCs w:val="22"/>
                <w:lang w:val="cs-CZ"/>
              </w:rPr>
            </w:pPr>
            <w:r w:rsidRPr="00562D3C">
              <w:rPr>
                <w:rFonts w:eastAsia="Times New Roman"/>
                <w:b/>
                <w:sz w:val="22"/>
                <w:szCs w:val="22"/>
                <w:lang w:val="cs-CZ"/>
              </w:rPr>
              <w:t>(</w:t>
            </w:r>
            <w:r w:rsidRPr="00562D3C">
              <w:rPr>
                <w:rFonts w:eastAsia="Times New Roman"/>
                <w:b/>
                <w:sz w:val="22"/>
                <w:szCs w:val="22"/>
                <w:lang w:val="cs-CZ"/>
              </w:rPr>
              <w:sym w:font="Symbol" w:char="F06D"/>
            </w:r>
            <w:r w:rsidRPr="00562D3C">
              <w:rPr>
                <w:rFonts w:eastAsia="Times New Roman"/>
                <w:b/>
                <w:sz w:val="22"/>
                <w:szCs w:val="22"/>
                <w:lang w:val="cs-CZ"/>
              </w:rPr>
              <w:t>g.h/ml)</w:t>
            </w:r>
          </w:p>
        </w:tc>
        <w:tc>
          <w:tcPr>
            <w:tcW w:w="2340" w:type="dxa"/>
          </w:tcPr>
          <w:p w14:paraId="5EF09FF7" w14:textId="77777777" w:rsidR="00D134D9" w:rsidRPr="00562D3C" w:rsidRDefault="00D134D9" w:rsidP="00D134D9">
            <w:pPr>
              <w:keepNext/>
              <w:jc w:val="center"/>
              <w:rPr>
                <w:rFonts w:eastAsia="Times New Roman"/>
                <w:b/>
                <w:sz w:val="22"/>
                <w:szCs w:val="22"/>
                <w:lang w:val="cs-CZ"/>
              </w:rPr>
            </w:pPr>
            <w:r w:rsidRPr="00562D3C">
              <w:rPr>
                <w:rFonts w:eastAsia="Times New Roman"/>
                <w:b/>
                <w:sz w:val="22"/>
                <w:szCs w:val="22"/>
                <w:lang w:val="cs-CZ"/>
              </w:rPr>
              <w:t>C</w:t>
            </w:r>
            <w:r w:rsidRPr="00562D3C">
              <w:rPr>
                <w:rFonts w:eastAsia="Times New Roman"/>
                <w:b/>
                <w:sz w:val="22"/>
                <w:szCs w:val="22"/>
                <w:vertAlign w:val="subscript"/>
                <w:lang w:val="cs-CZ"/>
              </w:rPr>
              <w:t>max</w:t>
            </w:r>
          </w:p>
          <w:p w14:paraId="5035AB6F" w14:textId="77777777" w:rsidR="00D134D9" w:rsidRPr="00562D3C" w:rsidRDefault="00D134D9" w:rsidP="00D134D9">
            <w:pPr>
              <w:keepNext/>
              <w:jc w:val="center"/>
              <w:rPr>
                <w:rFonts w:eastAsia="Times New Roman"/>
                <w:b/>
                <w:sz w:val="22"/>
                <w:szCs w:val="22"/>
                <w:lang w:val="cs-CZ"/>
              </w:rPr>
            </w:pPr>
            <w:r w:rsidRPr="00562D3C">
              <w:rPr>
                <w:rFonts w:eastAsia="Times New Roman"/>
                <w:b/>
                <w:sz w:val="22"/>
                <w:szCs w:val="22"/>
                <w:lang w:val="cs-CZ"/>
              </w:rPr>
              <w:t>(</w:t>
            </w:r>
            <w:r w:rsidRPr="00562D3C">
              <w:rPr>
                <w:rFonts w:eastAsia="Times New Roman"/>
                <w:b/>
                <w:sz w:val="22"/>
                <w:szCs w:val="22"/>
                <w:lang w:val="cs-CZ"/>
              </w:rPr>
              <w:sym w:font="Symbol" w:char="F06D"/>
            </w:r>
            <w:r w:rsidRPr="00562D3C">
              <w:rPr>
                <w:rFonts w:eastAsia="Times New Roman"/>
                <w:b/>
                <w:sz w:val="22"/>
                <w:szCs w:val="22"/>
                <w:lang w:val="cs-CZ"/>
              </w:rPr>
              <w:t>g/ml)</w:t>
            </w:r>
          </w:p>
        </w:tc>
      </w:tr>
      <w:tr w:rsidR="00D134D9" w:rsidRPr="00562D3C" w14:paraId="48FE722A" w14:textId="77777777" w:rsidTr="00686A6D">
        <w:trPr>
          <w:cantSplit/>
        </w:trPr>
        <w:tc>
          <w:tcPr>
            <w:tcW w:w="2106" w:type="dxa"/>
          </w:tcPr>
          <w:p w14:paraId="06032FDF"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25 mg</w:t>
            </w:r>
          </w:p>
        </w:tc>
        <w:tc>
          <w:tcPr>
            <w:tcW w:w="1224" w:type="dxa"/>
          </w:tcPr>
          <w:p w14:paraId="43502520"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330</w:t>
            </w:r>
          </w:p>
        </w:tc>
        <w:tc>
          <w:tcPr>
            <w:tcW w:w="2340" w:type="dxa"/>
          </w:tcPr>
          <w:p w14:paraId="74AD0F6B"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118</w:t>
            </w:r>
          </w:p>
          <w:p w14:paraId="2E35710F"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(109, 128)</w:t>
            </w:r>
          </w:p>
        </w:tc>
        <w:tc>
          <w:tcPr>
            <w:tcW w:w="2340" w:type="dxa"/>
          </w:tcPr>
          <w:p w14:paraId="533F2996"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6,40</w:t>
            </w:r>
          </w:p>
          <w:p w14:paraId="392B30DD"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(5,97, 6,86)</w:t>
            </w:r>
          </w:p>
        </w:tc>
      </w:tr>
      <w:tr w:rsidR="00D134D9" w:rsidRPr="00562D3C" w14:paraId="725D99F1" w14:textId="77777777" w:rsidTr="00686A6D">
        <w:trPr>
          <w:cantSplit/>
        </w:trPr>
        <w:tc>
          <w:tcPr>
            <w:tcW w:w="2106" w:type="dxa"/>
          </w:tcPr>
          <w:p w14:paraId="646E93F7"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50 mg</w:t>
            </w:r>
          </w:p>
        </w:tc>
        <w:tc>
          <w:tcPr>
            <w:tcW w:w="1224" w:type="dxa"/>
          </w:tcPr>
          <w:p w14:paraId="012F5B5A"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119</w:t>
            </w:r>
          </w:p>
        </w:tc>
        <w:tc>
          <w:tcPr>
            <w:tcW w:w="2340" w:type="dxa"/>
          </w:tcPr>
          <w:p w14:paraId="10D03F66"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166</w:t>
            </w:r>
          </w:p>
          <w:p w14:paraId="201CEC46"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(143, 192)</w:t>
            </w:r>
          </w:p>
        </w:tc>
        <w:tc>
          <w:tcPr>
            <w:tcW w:w="2340" w:type="dxa"/>
          </w:tcPr>
          <w:p w14:paraId="10A0EB99"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9,08</w:t>
            </w:r>
          </w:p>
          <w:p w14:paraId="087B0438"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(7,96, 10,35)</w:t>
            </w:r>
          </w:p>
        </w:tc>
      </w:tr>
      <w:tr w:rsidR="00D134D9" w:rsidRPr="00562D3C" w14:paraId="73E09012" w14:textId="77777777" w:rsidTr="00686A6D">
        <w:trPr>
          <w:cantSplit/>
        </w:trPr>
        <w:tc>
          <w:tcPr>
            <w:tcW w:w="2106" w:type="dxa"/>
          </w:tcPr>
          <w:p w14:paraId="0BE7A096"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75 mg</w:t>
            </w:r>
          </w:p>
        </w:tc>
        <w:tc>
          <w:tcPr>
            <w:tcW w:w="1224" w:type="dxa"/>
          </w:tcPr>
          <w:p w14:paraId="5008571C"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45</w:t>
            </w:r>
          </w:p>
        </w:tc>
        <w:tc>
          <w:tcPr>
            <w:tcW w:w="2340" w:type="dxa"/>
          </w:tcPr>
          <w:p w14:paraId="6B02A4FC"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301</w:t>
            </w:r>
          </w:p>
          <w:p w14:paraId="5F805340"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(250, 363)</w:t>
            </w:r>
          </w:p>
        </w:tc>
        <w:tc>
          <w:tcPr>
            <w:tcW w:w="2340" w:type="dxa"/>
          </w:tcPr>
          <w:p w14:paraId="5906BA41"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16,71</w:t>
            </w:r>
          </w:p>
          <w:p w14:paraId="7224410D"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(14,26, 19,58)</w:t>
            </w:r>
          </w:p>
        </w:tc>
      </w:tr>
      <w:tr w:rsidR="00D134D9" w:rsidRPr="00562D3C" w14:paraId="6CE07BC0" w14:textId="77777777" w:rsidTr="00686A6D">
        <w:trPr>
          <w:cantSplit/>
        </w:trPr>
        <w:tc>
          <w:tcPr>
            <w:tcW w:w="2106" w:type="dxa"/>
            <w:tcBorders>
              <w:bottom w:val="single" w:sz="4" w:space="0" w:color="auto"/>
            </w:tcBorders>
          </w:tcPr>
          <w:p w14:paraId="09040897"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100 mg</w:t>
            </w:r>
          </w:p>
        </w:tc>
        <w:tc>
          <w:tcPr>
            <w:tcW w:w="1224" w:type="dxa"/>
            <w:tcBorders>
              <w:bottom w:val="single" w:sz="4" w:space="0" w:color="auto"/>
            </w:tcBorders>
          </w:tcPr>
          <w:p w14:paraId="7ACA3AAE"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96</w:t>
            </w:r>
          </w:p>
        </w:tc>
        <w:tc>
          <w:tcPr>
            <w:tcW w:w="2340" w:type="dxa"/>
            <w:tcBorders>
              <w:bottom w:val="single" w:sz="4" w:space="0" w:color="auto"/>
            </w:tcBorders>
          </w:tcPr>
          <w:p w14:paraId="3B3A1D66"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354</w:t>
            </w:r>
          </w:p>
          <w:p w14:paraId="3F869305"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(304, 411)</w:t>
            </w:r>
          </w:p>
        </w:tc>
        <w:tc>
          <w:tcPr>
            <w:tcW w:w="2340" w:type="dxa"/>
            <w:tcBorders>
              <w:bottom w:val="single" w:sz="4" w:space="0" w:color="auto"/>
            </w:tcBorders>
          </w:tcPr>
          <w:p w14:paraId="28C2ECCD"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19,19</w:t>
            </w:r>
          </w:p>
          <w:p w14:paraId="590340F9"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(16,81, 21,91)</w:t>
            </w:r>
          </w:p>
        </w:tc>
      </w:tr>
    </w:tbl>
    <w:p w14:paraId="7AF87925" w14:textId="77777777" w:rsidR="00D134D9" w:rsidRPr="00562D3C" w:rsidRDefault="00D134D9" w:rsidP="00D134D9">
      <w:pPr>
        <w:keepNext/>
        <w:ind w:left="360" w:hanging="90"/>
        <w:rPr>
          <w:rFonts w:eastAsia="Times New Roman"/>
          <w:sz w:val="22"/>
          <w:szCs w:val="22"/>
          <w:lang w:val="cs-CZ"/>
        </w:rPr>
      </w:pPr>
      <w:r w:rsidRPr="00562D3C">
        <w:rPr>
          <w:rFonts w:eastAsia="Times New Roman"/>
          <w:sz w:val="22"/>
          <w:szCs w:val="22"/>
          <w:lang w:val="cs-CZ"/>
        </w:rPr>
        <w:t>Údaje jsou prezentovány jako geometrický průměr (95% IS).</w:t>
      </w:r>
    </w:p>
    <w:p w14:paraId="294C7F26" w14:textId="77777777" w:rsidR="00D134D9" w:rsidRPr="00562D3C" w:rsidRDefault="00D134D9" w:rsidP="00D134D9">
      <w:pPr>
        <w:keepLines/>
        <w:ind w:left="272"/>
        <w:rPr>
          <w:rFonts w:eastAsia="Times New Roman"/>
          <w:sz w:val="22"/>
          <w:szCs w:val="22"/>
          <w:lang w:val="cs-CZ" w:eastAsia="en-US"/>
        </w:rPr>
      </w:pPr>
      <w:r w:rsidRPr="00562D3C">
        <w:rPr>
          <w:rFonts w:eastAsia="Times New Roman"/>
          <w:sz w:val="22"/>
          <w:szCs w:val="22"/>
          <w:lang w:val="cs-CZ" w:eastAsia="en-US"/>
        </w:rPr>
        <w:t>AUC</w:t>
      </w:r>
      <w:r w:rsidRPr="00562D3C">
        <w:rPr>
          <w:rFonts w:eastAsia="Times New Roman"/>
          <w:sz w:val="22"/>
          <w:szCs w:val="22"/>
          <w:vertAlign w:val="subscript"/>
          <w:lang w:val="cs-CZ" w:eastAsia="en-US"/>
        </w:rPr>
        <w:t>(0-</w:t>
      </w:r>
      <w:r w:rsidRPr="00562D3C">
        <w:rPr>
          <w:rFonts w:eastAsia="Times New Roman"/>
          <w:sz w:val="22"/>
          <w:szCs w:val="22"/>
          <w:vertAlign w:val="subscript"/>
          <w:lang w:val="cs-CZ" w:eastAsia="en-US"/>
        </w:rPr>
        <w:sym w:font="Symbol" w:char="F074"/>
      </w:r>
      <w:r w:rsidRPr="00562D3C">
        <w:rPr>
          <w:rFonts w:eastAsia="Times New Roman"/>
          <w:sz w:val="22"/>
          <w:szCs w:val="22"/>
          <w:vertAlign w:val="subscript"/>
          <w:lang w:val="cs-CZ" w:eastAsia="en-US"/>
        </w:rPr>
        <w:t>)</w:t>
      </w:r>
      <w:r w:rsidRPr="00562D3C">
        <w:rPr>
          <w:rFonts w:eastAsia="Times New Roman"/>
          <w:sz w:val="22"/>
          <w:szCs w:val="22"/>
          <w:lang w:val="cs-CZ" w:eastAsia="en-US"/>
        </w:rPr>
        <w:t xml:space="preserve"> a C</w:t>
      </w:r>
      <w:r w:rsidRPr="00562D3C">
        <w:rPr>
          <w:rFonts w:eastAsia="Times New Roman"/>
          <w:sz w:val="22"/>
          <w:szCs w:val="22"/>
          <w:vertAlign w:val="subscript"/>
          <w:lang w:val="cs-CZ" w:eastAsia="en-US"/>
        </w:rPr>
        <w:t>max</w:t>
      </w:r>
      <w:r w:rsidRPr="00562D3C">
        <w:rPr>
          <w:rFonts w:eastAsia="Times New Roman"/>
          <w:sz w:val="22"/>
          <w:szCs w:val="22"/>
          <w:lang w:val="cs-CZ" w:eastAsia="en-US"/>
        </w:rPr>
        <w:t xml:space="preserve"> vycházejí z populačních farmakokinetických post-hoc odhadů pro nejvyšší dávku u jednotlivého pacienta.</w:t>
      </w:r>
    </w:p>
    <w:p w14:paraId="76B68E46" w14:textId="77777777" w:rsidR="00D134D9" w:rsidRPr="00562D3C" w:rsidRDefault="00D134D9" w:rsidP="00D134D9">
      <w:pPr>
        <w:rPr>
          <w:rFonts w:eastAsia="Times New Roman"/>
          <w:sz w:val="22"/>
          <w:szCs w:val="22"/>
          <w:lang w:val="cs-CZ" w:eastAsia="en-US"/>
        </w:rPr>
      </w:pPr>
    </w:p>
    <w:p w14:paraId="547CF97B" w14:textId="77777777" w:rsidR="00D134D9" w:rsidRPr="00562D3C" w:rsidRDefault="00D134D9" w:rsidP="00D134D9">
      <w:pPr>
        <w:keepNext/>
        <w:rPr>
          <w:rFonts w:eastAsia="Times New Roman"/>
          <w:iCs/>
          <w:sz w:val="22"/>
          <w:szCs w:val="22"/>
          <w:u w:val="single"/>
          <w:lang w:val="cs-CZ" w:eastAsia="en-US"/>
        </w:rPr>
      </w:pPr>
      <w:r w:rsidRPr="00562D3C">
        <w:rPr>
          <w:rFonts w:eastAsia="Times New Roman"/>
          <w:iCs/>
          <w:sz w:val="22"/>
          <w:szCs w:val="22"/>
          <w:u w:val="single"/>
          <w:lang w:val="cs-CZ" w:eastAsia="en-US"/>
        </w:rPr>
        <w:t>Absorpce a biologická dostupnost</w:t>
      </w:r>
    </w:p>
    <w:p w14:paraId="597BCCA8" w14:textId="77777777" w:rsidR="00D134D9" w:rsidRPr="00562D3C" w:rsidRDefault="00D134D9" w:rsidP="00D134D9">
      <w:pPr>
        <w:keepNext/>
        <w:rPr>
          <w:rFonts w:eastAsia="Times New Roman"/>
          <w:sz w:val="22"/>
          <w:szCs w:val="22"/>
          <w:lang w:val="cs-CZ" w:eastAsia="en-US"/>
        </w:rPr>
      </w:pPr>
    </w:p>
    <w:p w14:paraId="7D673539" w14:textId="77777777"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 xml:space="preserve">Eltrombopag je vstřebáván s vrcholovou koncentrací objevující se 2 až 6 hodin po perorálním podání. Podání eltrombopagu společně s antacidy nebo dalšími produkty obsahujícími polyvalentní kationty, jako jsou mléčné výrobky a minerální doplňky, významně redukuje expozici eltrombopagu (viz bod 4.2). Ve studii relativní biologické dostupnosti u dospělých vykazoval prášek pro perorální suspenzi o 22 % větší plazmatickou </w:t>
      </w:r>
      <w:r w:rsidRPr="00562D3C">
        <w:rPr>
          <w:rFonts w:eastAsia="Times New Roman"/>
          <w:iCs/>
          <w:sz w:val="22"/>
          <w:szCs w:val="22"/>
          <w:lang w:val="cs-CZ" w:eastAsia="en-US"/>
        </w:rPr>
        <w:t>AUC</w:t>
      </w:r>
      <w:r w:rsidRPr="00562D3C">
        <w:rPr>
          <w:rFonts w:eastAsia="Times New Roman"/>
          <w:iCs/>
          <w:sz w:val="22"/>
          <w:szCs w:val="22"/>
          <w:vertAlign w:val="subscript"/>
          <w:lang w:val="cs-CZ" w:eastAsia="en-US"/>
        </w:rPr>
        <w:t>(0-</w:t>
      </w:r>
      <w:r w:rsidRPr="00562D3C">
        <w:rPr>
          <w:rFonts w:eastAsia="Times New Roman"/>
          <w:iCs/>
          <w:sz w:val="22"/>
          <w:szCs w:val="22"/>
          <w:vertAlign w:val="subscript"/>
          <w:lang w:val="cs-CZ" w:eastAsia="en-US"/>
        </w:rPr>
        <w:sym w:font="Symbol" w:char="F0A5"/>
      </w:r>
      <w:r w:rsidRPr="00562D3C">
        <w:rPr>
          <w:rFonts w:eastAsia="Times New Roman"/>
          <w:iCs/>
          <w:sz w:val="22"/>
          <w:szCs w:val="22"/>
          <w:vertAlign w:val="subscript"/>
          <w:lang w:val="cs-CZ" w:eastAsia="en-US"/>
        </w:rPr>
        <w:t>)</w:t>
      </w:r>
      <w:r w:rsidRPr="00562D3C">
        <w:rPr>
          <w:rFonts w:eastAsia="Times New Roman"/>
          <w:iCs/>
          <w:sz w:val="22"/>
          <w:szCs w:val="22"/>
          <w:lang w:val="cs-CZ" w:eastAsia="en-US"/>
        </w:rPr>
        <w:t xml:space="preserve"> než léková forma potahované tablety.</w:t>
      </w:r>
      <w:r w:rsidRPr="00562D3C">
        <w:rPr>
          <w:rFonts w:eastAsia="Times New Roman"/>
          <w:sz w:val="22"/>
          <w:szCs w:val="22"/>
          <w:lang w:val="cs-CZ" w:eastAsia="en-US"/>
        </w:rPr>
        <w:t xml:space="preserve"> Absolutní perorální biologická dostupnost eltrombopagu po podání u lidí zatím nebyla stanovena. Na základě exkrece močí a vylučování metabolitů stolicí byla perorální absorpce materiálu souvisejícího s lékem po podání jednotlivé dávky 75 mg roztoku eltrombopagu stanovena na nejméně 52 %.</w:t>
      </w:r>
    </w:p>
    <w:p w14:paraId="7B71D6FF" w14:textId="77777777" w:rsidR="00D134D9" w:rsidRPr="00562D3C" w:rsidRDefault="00D134D9" w:rsidP="00D134D9">
      <w:pPr>
        <w:rPr>
          <w:rFonts w:eastAsia="Times New Roman"/>
          <w:sz w:val="22"/>
          <w:szCs w:val="22"/>
          <w:lang w:val="cs-CZ" w:eastAsia="en-US"/>
        </w:rPr>
      </w:pPr>
    </w:p>
    <w:p w14:paraId="5951E840" w14:textId="77777777" w:rsidR="00D134D9" w:rsidRPr="00562D3C" w:rsidRDefault="00D134D9" w:rsidP="00D134D9">
      <w:pPr>
        <w:keepNext/>
        <w:rPr>
          <w:rFonts w:eastAsia="Times New Roman"/>
          <w:iCs/>
          <w:sz w:val="22"/>
          <w:szCs w:val="22"/>
          <w:u w:val="single"/>
          <w:lang w:val="cs-CZ" w:eastAsia="en-US"/>
        </w:rPr>
      </w:pPr>
      <w:r w:rsidRPr="00562D3C">
        <w:rPr>
          <w:rFonts w:eastAsia="Times New Roman"/>
          <w:iCs/>
          <w:sz w:val="22"/>
          <w:szCs w:val="22"/>
          <w:u w:val="single"/>
          <w:lang w:val="cs-CZ" w:eastAsia="en-US"/>
        </w:rPr>
        <w:t>Distribuce</w:t>
      </w:r>
    </w:p>
    <w:p w14:paraId="3647C394" w14:textId="77777777" w:rsidR="00D134D9" w:rsidRPr="00562D3C" w:rsidRDefault="00D134D9" w:rsidP="00D134D9">
      <w:pPr>
        <w:keepNext/>
        <w:rPr>
          <w:rFonts w:eastAsia="Times New Roman"/>
          <w:sz w:val="22"/>
          <w:szCs w:val="22"/>
          <w:lang w:val="cs-CZ" w:eastAsia="en-US"/>
        </w:rPr>
      </w:pPr>
    </w:p>
    <w:p w14:paraId="7A26E6EB" w14:textId="67423F18"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Eltrombopag je vysoce vázán na lidské plazmatické proteiny (&gt; 99,9 %), převážně na albumin. Eltrombopag je substrátem BCRP, ale není substrátem P-glykoproteinu ani AOTP1B1.</w:t>
      </w:r>
    </w:p>
    <w:p w14:paraId="4175C3A0" w14:textId="77777777" w:rsidR="00D134D9" w:rsidRPr="00562D3C" w:rsidRDefault="00D134D9" w:rsidP="00D134D9">
      <w:pPr>
        <w:rPr>
          <w:rFonts w:eastAsia="Times New Roman"/>
          <w:sz w:val="22"/>
          <w:szCs w:val="22"/>
          <w:lang w:val="cs-CZ" w:eastAsia="en-US"/>
        </w:rPr>
      </w:pPr>
    </w:p>
    <w:p w14:paraId="5DDEAD83" w14:textId="77777777" w:rsidR="00D134D9" w:rsidRPr="00562D3C" w:rsidRDefault="00D134D9" w:rsidP="00D134D9">
      <w:pPr>
        <w:keepNext/>
        <w:rPr>
          <w:rFonts w:eastAsia="Times New Roman"/>
          <w:iCs/>
          <w:sz w:val="22"/>
          <w:szCs w:val="22"/>
          <w:u w:val="single"/>
          <w:lang w:val="cs-CZ" w:eastAsia="en-US"/>
        </w:rPr>
      </w:pPr>
      <w:r w:rsidRPr="00562D3C">
        <w:rPr>
          <w:rFonts w:eastAsia="Times New Roman"/>
          <w:iCs/>
          <w:sz w:val="22"/>
          <w:szCs w:val="22"/>
          <w:u w:val="single"/>
          <w:lang w:val="cs-CZ" w:eastAsia="en-US"/>
        </w:rPr>
        <w:lastRenderedPageBreak/>
        <w:t>Biotransformace</w:t>
      </w:r>
    </w:p>
    <w:p w14:paraId="42B35301" w14:textId="77777777" w:rsidR="00D134D9" w:rsidRPr="00562D3C" w:rsidRDefault="00D134D9" w:rsidP="00D134D9">
      <w:pPr>
        <w:keepNext/>
        <w:rPr>
          <w:rFonts w:eastAsia="Times New Roman"/>
          <w:sz w:val="22"/>
          <w:szCs w:val="22"/>
          <w:lang w:val="cs-CZ" w:eastAsia="en-US"/>
        </w:rPr>
      </w:pPr>
    </w:p>
    <w:p w14:paraId="74843416" w14:textId="77777777"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Eltrombopag je primárně metabolizován štěpením, oxidací a konjugací s glukuronovou kyselinou, glutathionem nebo cysteinem. V radioaktivně značené studii u člověka tvořil eltrombopag přibližně 64 % plazmatické radioaktivně značené AUC</w:t>
      </w:r>
      <w:r w:rsidRPr="00562D3C">
        <w:rPr>
          <w:rFonts w:eastAsia="Times New Roman"/>
          <w:sz w:val="22"/>
          <w:szCs w:val="22"/>
          <w:vertAlign w:val="subscript"/>
          <w:lang w:val="cs-CZ" w:eastAsia="en-US"/>
        </w:rPr>
        <w:t>0-∞</w:t>
      </w:r>
      <w:r w:rsidRPr="00562D3C">
        <w:rPr>
          <w:rFonts w:eastAsia="Times New Roman"/>
          <w:sz w:val="22"/>
          <w:szCs w:val="22"/>
          <w:lang w:val="cs-CZ" w:eastAsia="en-US"/>
        </w:rPr>
        <w:t xml:space="preserve">. Menšinové metabolity byly vzhledem ke glukuronidaci a oxidaci rovněž detekovány. Studie </w:t>
      </w:r>
      <w:r w:rsidRPr="00562D3C">
        <w:rPr>
          <w:rFonts w:eastAsia="Times New Roman"/>
          <w:i/>
          <w:iCs/>
          <w:sz w:val="22"/>
          <w:szCs w:val="22"/>
          <w:lang w:val="cs-CZ" w:eastAsia="en-US"/>
        </w:rPr>
        <w:t>in vitro</w:t>
      </w:r>
      <w:r w:rsidRPr="00562D3C">
        <w:rPr>
          <w:rFonts w:eastAsia="Times New Roman"/>
          <w:sz w:val="22"/>
          <w:szCs w:val="22"/>
          <w:lang w:val="cs-CZ" w:eastAsia="en-US"/>
        </w:rPr>
        <w:t xml:space="preserve"> naznačují, že CYP1A2 a CYP2C8 jsou zodpovědné za oxidativní metabolismus eltrombopagu. Uridindifosfoglukuronyltransferáza UGT1A1 a UGT1A3 jsou zodpovědné za glukuronidaci a bakterie v dolním gastrointestinálním traktu mohou být zodpovědné za řetězec štěpení.</w:t>
      </w:r>
    </w:p>
    <w:p w14:paraId="0ECF3152" w14:textId="77777777" w:rsidR="00D134D9" w:rsidRPr="00562D3C" w:rsidRDefault="00D134D9" w:rsidP="00D134D9">
      <w:pPr>
        <w:rPr>
          <w:rFonts w:eastAsia="Times New Roman"/>
          <w:sz w:val="22"/>
          <w:szCs w:val="22"/>
          <w:lang w:val="cs-CZ" w:eastAsia="en-US"/>
        </w:rPr>
      </w:pPr>
    </w:p>
    <w:p w14:paraId="3DA3DDE5" w14:textId="77777777" w:rsidR="00D134D9" w:rsidRPr="00562D3C" w:rsidRDefault="00D134D9" w:rsidP="00D134D9">
      <w:pPr>
        <w:keepNext/>
        <w:rPr>
          <w:rFonts w:eastAsia="Times New Roman"/>
          <w:iCs/>
          <w:sz w:val="22"/>
          <w:szCs w:val="22"/>
          <w:u w:val="single"/>
          <w:lang w:val="cs-CZ" w:eastAsia="en-US"/>
        </w:rPr>
      </w:pPr>
      <w:r w:rsidRPr="00562D3C">
        <w:rPr>
          <w:rFonts w:eastAsia="Times New Roman"/>
          <w:iCs/>
          <w:sz w:val="22"/>
          <w:szCs w:val="22"/>
          <w:u w:val="single"/>
          <w:lang w:val="cs-CZ" w:eastAsia="en-US"/>
        </w:rPr>
        <w:t>Eliminace</w:t>
      </w:r>
    </w:p>
    <w:p w14:paraId="5284827E" w14:textId="77777777" w:rsidR="00D134D9" w:rsidRPr="00562D3C" w:rsidRDefault="00D134D9" w:rsidP="00D134D9">
      <w:pPr>
        <w:keepNext/>
        <w:rPr>
          <w:rFonts w:eastAsia="Times New Roman"/>
          <w:sz w:val="22"/>
          <w:szCs w:val="22"/>
          <w:lang w:val="cs-CZ" w:eastAsia="en-US"/>
        </w:rPr>
      </w:pPr>
    </w:p>
    <w:p w14:paraId="408EEF9E" w14:textId="60206301"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Absorbovaný eltrombopag je významně metabolizován. Hlavní cesta exkrece eltrombopagu je stolicí (59 %), 31 % dávky bylo nalezeno v podobě metabolitů v moči. Nezměněná mateřská látka (eltrombopag) nebyla v moči detekována. Nezměněný eltrombopag je vylučován stolicí v množství odpovídajícím přibližně 20 % dávky. Plazmatický eliminační poločas eltrombopagu je přibližně 21–32 hodin.</w:t>
      </w:r>
    </w:p>
    <w:p w14:paraId="468B640E" w14:textId="77777777" w:rsidR="00D134D9" w:rsidRPr="00562D3C" w:rsidRDefault="00D134D9" w:rsidP="00D134D9">
      <w:pPr>
        <w:rPr>
          <w:rFonts w:eastAsia="Times New Roman"/>
          <w:sz w:val="22"/>
          <w:szCs w:val="22"/>
          <w:lang w:val="cs-CZ" w:eastAsia="en-US"/>
        </w:rPr>
      </w:pPr>
    </w:p>
    <w:p w14:paraId="6C8A36E3" w14:textId="77777777" w:rsidR="00D134D9" w:rsidRPr="00562D3C" w:rsidRDefault="00D134D9" w:rsidP="00D134D9">
      <w:pPr>
        <w:keepNext/>
        <w:rPr>
          <w:rFonts w:eastAsia="Times New Roman"/>
          <w:iCs/>
          <w:sz w:val="22"/>
          <w:szCs w:val="22"/>
          <w:u w:val="single"/>
          <w:lang w:val="cs-CZ" w:eastAsia="en-US"/>
        </w:rPr>
      </w:pPr>
      <w:r w:rsidRPr="00562D3C">
        <w:rPr>
          <w:rFonts w:eastAsia="Times New Roman"/>
          <w:iCs/>
          <w:sz w:val="22"/>
          <w:szCs w:val="22"/>
          <w:u w:val="single"/>
          <w:lang w:val="cs-CZ" w:eastAsia="en-US"/>
        </w:rPr>
        <w:t>Farmakokinetické vztahy</w:t>
      </w:r>
    </w:p>
    <w:p w14:paraId="0D689F73" w14:textId="77777777" w:rsidR="00D134D9" w:rsidRPr="00562D3C" w:rsidRDefault="00D134D9" w:rsidP="00D134D9">
      <w:pPr>
        <w:keepNext/>
        <w:rPr>
          <w:rFonts w:eastAsia="Times New Roman"/>
          <w:sz w:val="22"/>
          <w:szCs w:val="22"/>
          <w:lang w:val="cs-CZ" w:eastAsia="en-US"/>
        </w:rPr>
      </w:pPr>
    </w:p>
    <w:p w14:paraId="01B9B15C" w14:textId="77777777"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 xml:space="preserve">Na základě humánní studie s radioaktivně značeným eltrombopagem hraje v metabolismu eltrombopagu glukuronidace menší roli. Studie lidských jaterních mikrozomů označily UGT1A1 a UGT1A3 jako enzymy zodpovědné za glukuronidaci eltrombopagu. Eltrombopag byl inhibitorem značného počtu UGT enzymů </w:t>
      </w:r>
      <w:r w:rsidRPr="00562D3C">
        <w:rPr>
          <w:rFonts w:eastAsia="Times New Roman"/>
          <w:i/>
          <w:iCs/>
          <w:sz w:val="22"/>
          <w:szCs w:val="22"/>
          <w:lang w:val="cs-CZ" w:eastAsia="en-US"/>
        </w:rPr>
        <w:t>in vitro</w:t>
      </w:r>
      <w:r w:rsidRPr="00562D3C">
        <w:rPr>
          <w:rFonts w:eastAsia="Times New Roman"/>
          <w:sz w:val="22"/>
          <w:szCs w:val="22"/>
          <w:lang w:val="cs-CZ" w:eastAsia="en-US"/>
        </w:rPr>
        <w:t>. Klinicky významné lékové interakce zahrnující glukuronidaci se vzhledem k omezenému podílu jednotlivých UGT enzymů v glukuronidaci eltrombopagu nepředpokládají.</w:t>
      </w:r>
    </w:p>
    <w:p w14:paraId="4BD5BAD6" w14:textId="77777777" w:rsidR="00D134D9" w:rsidRPr="00562D3C" w:rsidRDefault="00D134D9" w:rsidP="00D134D9">
      <w:pPr>
        <w:rPr>
          <w:rFonts w:eastAsia="Times New Roman"/>
          <w:sz w:val="22"/>
          <w:szCs w:val="22"/>
          <w:lang w:val="cs-CZ" w:eastAsia="en-US"/>
        </w:rPr>
      </w:pPr>
    </w:p>
    <w:p w14:paraId="616D8839" w14:textId="77777777"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 xml:space="preserve">Přibližně 21 % dávky eltrombopagu může projít oxidativním metabolismem. Studie na lidských jaterních mikrozomech identifikovaly CYP1A2 a CYP2C8 jako enzymy zodpovědné za oxidaci eltrombopagu. Na základě údajů </w:t>
      </w:r>
      <w:r w:rsidRPr="00562D3C">
        <w:rPr>
          <w:rFonts w:eastAsia="Times New Roman"/>
          <w:i/>
          <w:iCs/>
          <w:sz w:val="22"/>
          <w:szCs w:val="22"/>
          <w:lang w:val="cs-CZ" w:eastAsia="en-US"/>
        </w:rPr>
        <w:t>in vitro</w:t>
      </w:r>
      <w:r w:rsidRPr="00562D3C">
        <w:rPr>
          <w:rFonts w:eastAsia="Times New Roman"/>
          <w:sz w:val="22"/>
          <w:szCs w:val="22"/>
          <w:lang w:val="cs-CZ" w:eastAsia="en-US"/>
        </w:rPr>
        <w:t xml:space="preserve"> a </w:t>
      </w:r>
      <w:r w:rsidRPr="00562D3C">
        <w:rPr>
          <w:rFonts w:eastAsia="Times New Roman"/>
          <w:i/>
          <w:iCs/>
          <w:sz w:val="22"/>
          <w:szCs w:val="22"/>
          <w:lang w:val="cs-CZ" w:eastAsia="en-US"/>
        </w:rPr>
        <w:t>in vivo</w:t>
      </w:r>
      <w:r w:rsidRPr="00562D3C">
        <w:rPr>
          <w:rFonts w:eastAsia="Times New Roman"/>
          <w:sz w:val="22"/>
          <w:szCs w:val="22"/>
          <w:lang w:val="cs-CZ" w:eastAsia="en-US"/>
        </w:rPr>
        <w:t xml:space="preserve"> eltrombopag neinhibuje ani neindukuje enzymy CYP (viz bod 4.5).</w:t>
      </w:r>
    </w:p>
    <w:p w14:paraId="420FD371" w14:textId="77777777" w:rsidR="00D134D9" w:rsidRPr="00562D3C" w:rsidRDefault="00D134D9" w:rsidP="00D134D9">
      <w:pPr>
        <w:rPr>
          <w:rFonts w:eastAsia="Times New Roman"/>
          <w:sz w:val="22"/>
          <w:szCs w:val="22"/>
          <w:lang w:val="cs-CZ" w:eastAsia="en-US"/>
        </w:rPr>
      </w:pPr>
    </w:p>
    <w:p w14:paraId="742F5CA1" w14:textId="77777777" w:rsidR="00D134D9" w:rsidRPr="00562D3C" w:rsidRDefault="00D134D9" w:rsidP="00D134D9">
      <w:pPr>
        <w:rPr>
          <w:rFonts w:eastAsia="Times New Roman"/>
          <w:sz w:val="22"/>
          <w:szCs w:val="22"/>
          <w:lang w:val="cs-CZ" w:eastAsia="en-US"/>
        </w:rPr>
      </w:pPr>
      <w:r w:rsidRPr="00562D3C">
        <w:rPr>
          <w:rFonts w:eastAsia="Times New Roman"/>
          <w:i/>
          <w:iCs/>
          <w:sz w:val="22"/>
          <w:szCs w:val="22"/>
          <w:lang w:val="cs-CZ" w:eastAsia="en-US"/>
        </w:rPr>
        <w:t>In vitro</w:t>
      </w:r>
      <w:r w:rsidRPr="00562D3C">
        <w:rPr>
          <w:rFonts w:eastAsia="Times New Roman"/>
          <w:sz w:val="22"/>
          <w:szCs w:val="22"/>
          <w:lang w:val="cs-CZ" w:eastAsia="en-US"/>
        </w:rPr>
        <w:t xml:space="preserve"> studie prokazují, že eltrombopag je inhibitorem OATP1B1 transportéru a inhibitorem BCRP transportéru a eltrombopag zvyšoval expozici OATP1B1 a BCRP substrátu rosuvastatinu v klinické studii lékové interakce (viz bod 4.5). V klinických studiích s eltrombopagem bylo doporučeno snížení dávky statinů o 50 %.</w:t>
      </w:r>
    </w:p>
    <w:p w14:paraId="580190BC" w14:textId="77777777" w:rsidR="00D134D9" w:rsidRPr="00562D3C" w:rsidRDefault="00D134D9" w:rsidP="00D134D9">
      <w:pPr>
        <w:rPr>
          <w:rFonts w:eastAsia="Times New Roman"/>
          <w:sz w:val="22"/>
          <w:szCs w:val="22"/>
          <w:lang w:val="cs-CZ" w:eastAsia="en-US"/>
        </w:rPr>
      </w:pPr>
    </w:p>
    <w:p w14:paraId="4F1A6D10" w14:textId="77777777"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Eltrombopag vytváří cheláty s polyvalentními kationty, jako je železo, kalcium, magnézium, hliník, selen a zinek (viz body 4.2 a 4.5).</w:t>
      </w:r>
    </w:p>
    <w:p w14:paraId="43D6E6D0" w14:textId="77777777" w:rsidR="00D134D9" w:rsidRPr="00562D3C" w:rsidRDefault="00D134D9" w:rsidP="00D134D9">
      <w:pPr>
        <w:rPr>
          <w:rFonts w:eastAsia="Times New Roman"/>
          <w:sz w:val="22"/>
          <w:szCs w:val="22"/>
          <w:lang w:val="cs-CZ" w:eastAsia="en-US"/>
        </w:rPr>
      </w:pPr>
    </w:p>
    <w:p w14:paraId="266197E6" w14:textId="77777777" w:rsidR="00D134D9" w:rsidRPr="00562D3C" w:rsidRDefault="00D134D9" w:rsidP="00D134D9">
      <w:pPr>
        <w:rPr>
          <w:rFonts w:eastAsia="MS Mincho"/>
          <w:sz w:val="22"/>
          <w:szCs w:val="22"/>
          <w:lang w:val="cs-CZ" w:eastAsia="ja-JP"/>
        </w:rPr>
      </w:pPr>
      <w:r w:rsidRPr="00562D3C">
        <w:rPr>
          <w:rFonts w:eastAsia="Times New Roman"/>
          <w:i/>
          <w:sz w:val="22"/>
          <w:szCs w:val="22"/>
          <w:lang w:val="cs-CZ" w:eastAsia="en-US"/>
        </w:rPr>
        <w:t>In vitro</w:t>
      </w:r>
      <w:r w:rsidRPr="00562D3C">
        <w:rPr>
          <w:rFonts w:eastAsia="Times New Roman"/>
          <w:sz w:val="22"/>
          <w:szCs w:val="22"/>
          <w:lang w:val="cs-CZ" w:eastAsia="en-US"/>
        </w:rPr>
        <w:t xml:space="preserve"> studie prokázaly, že eltrombopag není substrátem transportního polypeptidu organických aniontů OATP1B1, ale je jeho inhibitorem (hodnota IC</w:t>
      </w:r>
      <w:r w:rsidRPr="00562D3C">
        <w:rPr>
          <w:rFonts w:eastAsia="Times New Roman"/>
          <w:sz w:val="22"/>
          <w:szCs w:val="22"/>
          <w:vertAlign w:val="subscript"/>
          <w:lang w:val="cs-CZ" w:eastAsia="en-US"/>
        </w:rPr>
        <w:t>50</w:t>
      </w:r>
      <w:r w:rsidRPr="00562D3C">
        <w:rPr>
          <w:rFonts w:eastAsia="Times New Roman"/>
          <w:sz w:val="22"/>
          <w:szCs w:val="22"/>
          <w:lang w:val="cs-CZ" w:eastAsia="en-US"/>
        </w:rPr>
        <w:t xml:space="preserve"> 2,7 μM [1,2 μg/ml])</w:t>
      </w:r>
      <w:r w:rsidRPr="00562D3C">
        <w:rPr>
          <w:rFonts w:eastAsia="MS Mincho"/>
          <w:i/>
          <w:sz w:val="22"/>
          <w:szCs w:val="22"/>
          <w:lang w:val="cs-CZ" w:eastAsia="ja-JP"/>
        </w:rPr>
        <w:t xml:space="preserve">. In vitro </w:t>
      </w:r>
      <w:r w:rsidRPr="00562D3C">
        <w:rPr>
          <w:rFonts w:eastAsia="MS Mincho"/>
          <w:sz w:val="22"/>
          <w:szCs w:val="22"/>
          <w:lang w:val="cs-CZ" w:eastAsia="ja-JP"/>
        </w:rPr>
        <w:t>studie také prokázaly, že eltrombopag je substrát a inhibitor proteinu rezistence karcinomu prsu (BCRP) (</w:t>
      </w:r>
      <w:r w:rsidRPr="00562D3C">
        <w:rPr>
          <w:rFonts w:eastAsia="Times New Roman"/>
          <w:sz w:val="22"/>
          <w:szCs w:val="22"/>
          <w:lang w:val="cs-CZ" w:eastAsia="en-US"/>
        </w:rPr>
        <w:t>hodnota IC</w:t>
      </w:r>
      <w:r w:rsidRPr="00562D3C">
        <w:rPr>
          <w:rFonts w:eastAsia="Times New Roman"/>
          <w:sz w:val="22"/>
          <w:szCs w:val="22"/>
          <w:vertAlign w:val="subscript"/>
          <w:lang w:val="cs-CZ" w:eastAsia="en-US"/>
        </w:rPr>
        <w:t>50</w:t>
      </w:r>
      <w:r w:rsidRPr="00562D3C">
        <w:rPr>
          <w:rFonts w:eastAsia="Times New Roman"/>
          <w:sz w:val="22"/>
          <w:szCs w:val="22"/>
          <w:lang w:val="cs-CZ" w:eastAsia="en-US"/>
        </w:rPr>
        <w:t xml:space="preserve"> 2,7 μM [1,2 μg/ml]).</w:t>
      </w:r>
    </w:p>
    <w:p w14:paraId="090D2055" w14:textId="77777777" w:rsidR="00D134D9" w:rsidRPr="00562D3C" w:rsidRDefault="00D134D9" w:rsidP="00D134D9">
      <w:pPr>
        <w:rPr>
          <w:rFonts w:eastAsia="Times New Roman"/>
          <w:i/>
          <w:iCs/>
          <w:sz w:val="22"/>
          <w:szCs w:val="22"/>
          <w:u w:val="single"/>
          <w:lang w:val="cs-CZ" w:eastAsia="en-US"/>
        </w:rPr>
      </w:pPr>
    </w:p>
    <w:p w14:paraId="579E252F" w14:textId="77777777" w:rsidR="00D134D9" w:rsidRPr="00562D3C" w:rsidRDefault="00D134D9" w:rsidP="00D134D9">
      <w:pPr>
        <w:keepNext/>
        <w:rPr>
          <w:rFonts w:eastAsia="Times New Roman"/>
          <w:iCs/>
          <w:sz w:val="22"/>
          <w:szCs w:val="22"/>
          <w:u w:val="single"/>
          <w:lang w:val="cs-CZ" w:eastAsia="en-US"/>
        </w:rPr>
      </w:pPr>
      <w:r w:rsidRPr="00562D3C">
        <w:rPr>
          <w:rFonts w:eastAsia="Times New Roman"/>
          <w:iCs/>
          <w:sz w:val="22"/>
          <w:szCs w:val="22"/>
          <w:u w:val="single"/>
          <w:lang w:val="cs-CZ" w:eastAsia="en-US"/>
        </w:rPr>
        <w:t>Zvláštní skupiny pacientů</w:t>
      </w:r>
    </w:p>
    <w:p w14:paraId="690560C7" w14:textId="77777777" w:rsidR="00D134D9" w:rsidRPr="00562D3C" w:rsidRDefault="00D134D9" w:rsidP="00D134D9">
      <w:pPr>
        <w:keepNext/>
        <w:rPr>
          <w:rFonts w:eastAsia="Times New Roman"/>
          <w:sz w:val="22"/>
          <w:szCs w:val="22"/>
          <w:lang w:val="cs-CZ" w:eastAsia="en-US"/>
        </w:rPr>
      </w:pPr>
    </w:p>
    <w:p w14:paraId="0E5E90EE" w14:textId="77777777" w:rsidR="00D134D9" w:rsidRPr="00562D3C" w:rsidRDefault="00D134D9" w:rsidP="00D134D9">
      <w:pPr>
        <w:keepNext/>
        <w:rPr>
          <w:rFonts w:eastAsia="Times New Roman"/>
          <w:i/>
          <w:iCs/>
          <w:sz w:val="22"/>
          <w:szCs w:val="22"/>
          <w:u w:val="single"/>
          <w:lang w:val="cs-CZ" w:eastAsia="en-US"/>
        </w:rPr>
      </w:pPr>
      <w:r w:rsidRPr="00562D3C">
        <w:rPr>
          <w:rFonts w:eastAsia="Times New Roman"/>
          <w:i/>
          <w:iCs/>
          <w:sz w:val="22"/>
          <w:szCs w:val="22"/>
          <w:u w:val="single"/>
          <w:lang w:val="cs-CZ" w:eastAsia="en-US"/>
        </w:rPr>
        <w:t>Porucha funkce ledvin</w:t>
      </w:r>
    </w:p>
    <w:p w14:paraId="5CEABDBF" w14:textId="77777777" w:rsidR="00D134D9" w:rsidRPr="00562D3C" w:rsidRDefault="00D134D9" w:rsidP="00D134D9">
      <w:pPr>
        <w:keepNext/>
        <w:rPr>
          <w:rFonts w:eastAsia="Times New Roman"/>
          <w:iCs/>
          <w:sz w:val="22"/>
          <w:szCs w:val="22"/>
          <w:lang w:val="cs-CZ" w:eastAsia="en-US"/>
        </w:rPr>
      </w:pPr>
    </w:p>
    <w:p w14:paraId="347E2693" w14:textId="27947697"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Farmakokinetika eltrombopagu byla studována po podání eltrombopagu dospělým pacientům s poruchou funkce ledvin. Po podání jednotlivé dávky 50 mg byla AUC</w:t>
      </w:r>
      <w:r w:rsidRPr="00562D3C">
        <w:rPr>
          <w:rFonts w:eastAsia="Times New Roman"/>
          <w:sz w:val="22"/>
          <w:szCs w:val="22"/>
          <w:vertAlign w:val="subscript"/>
          <w:lang w:val="cs-CZ" w:eastAsia="en-US"/>
        </w:rPr>
        <w:t>0-∞</w:t>
      </w:r>
      <w:r w:rsidRPr="00562D3C">
        <w:rPr>
          <w:rFonts w:eastAsia="Times New Roman"/>
          <w:sz w:val="22"/>
          <w:szCs w:val="22"/>
          <w:lang w:val="cs-CZ" w:eastAsia="en-US"/>
        </w:rPr>
        <w:t xml:space="preserve"> eltrombopagu o 32 % až 36 % nižší u pacientů s </w:t>
      </w:r>
      <w:r w:rsidR="00E07057" w:rsidRPr="00562D3C">
        <w:rPr>
          <w:rFonts w:eastAsia="Times New Roman"/>
          <w:sz w:val="22"/>
          <w:szCs w:val="22"/>
          <w:lang w:val="cs-CZ" w:eastAsia="en-US"/>
        </w:rPr>
        <w:t>lehk</w:t>
      </w:r>
      <w:r w:rsidRPr="00562D3C">
        <w:rPr>
          <w:rFonts w:eastAsia="Times New Roman"/>
          <w:sz w:val="22"/>
          <w:szCs w:val="22"/>
          <w:lang w:val="cs-CZ" w:eastAsia="en-US"/>
        </w:rPr>
        <w:t xml:space="preserve">ou a středně </w:t>
      </w:r>
      <w:r w:rsidR="00E07057" w:rsidRPr="00562D3C">
        <w:rPr>
          <w:rFonts w:eastAsia="Times New Roman"/>
          <w:sz w:val="22"/>
          <w:szCs w:val="22"/>
          <w:lang w:val="cs-CZ" w:eastAsia="en-US"/>
        </w:rPr>
        <w:t>těžk</w:t>
      </w:r>
      <w:r w:rsidRPr="00562D3C">
        <w:rPr>
          <w:rFonts w:eastAsia="Times New Roman"/>
          <w:sz w:val="22"/>
          <w:szCs w:val="22"/>
          <w:lang w:val="cs-CZ" w:eastAsia="en-US"/>
        </w:rPr>
        <w:t xml:space="preserve">ou poruchou funkce ledvin a o 60 % nižší u pacientů se </w:t>
      </w:r>
      <w:r w:rsidR="00E07057" w:rsidRPr="00562D3C">
        <w:rPr>
          <w:rFonts w:eastAsia="Times New Roman"/>
          <w:sz w:val="22"/>
          <w:szCs w:val="22"/>
          <w:lang w:val="cs-CZ" w:eastAsia="en-US"/>
        </w:rPr>
        <w:t>těžk</w:t>
      </w:r>
      <w:r w:rsidRPr="00562D3C">
        <w:rPr>
          <w:rFonts w:eastAsia="Times New Roman"/>
          <w:sz w:val="22"/>
          <w:szCs w:val="22"/>
          <w:lang w:val="cs-CZ" w:eastAsia="en-US"/>
        </w:rPr>
        <w:t xml:space="preserve">ou poruchou funkce ledvin v porovnání se zdravými dobrovolníky. Mezi jednotlivými pacienty s poruchou funkce ledvin a zdravými dobrovolníky byla značná variabilita a významný přesah v expozici. Koncentrace nevázaného (aktivního) eltrombopagu u takto vysoce na proteiny vázaného </w:t>
      </w:r>
      <w:r w:rsidRPr="00562D3C">
        <w:rPr>
          <w:rFonts w:eastAsia="Times New Roman"/>
          <w:sz w:val="22"/>
          <w:szCs w:val="22"/>
          <w:lang w:val="cs-CZ" w:eastAsia="en-US"/>
        </w:rPr>
        <w:lastRenderedPageBreak/>
        <w:t>léčivého přípravku nebyla měřena. Pacienti s poruchou funkce ledvin by měli užívat eltrombopag s opatrností a za pečlivého sledování, např. sledováním sérové koncentrace kreatininu a/nebo rozbory moči (viz bod 4.2). Účinnost a bezpečnost eltrombopagu nebyla stanovena u pacientů se středně závažnou až závažnou poruchou funkce ledvin a současně poruchou funkce jater.</w:t>
      </w:r>
    </w:p>
    <w:p w14:paraId="669A953D" w14:textId="77777777" w:rsidR="00D134D9" w:rsidRPr="00562D3C" w:rsidRDefault="00D134D9" w:rsidP="00D134D9">
      <w:pPr>
        <w:rPr>
          <w:rFonts w:eastAsia="Times New Roman"/>
          <w:sz w:val="22"/>
          <w:szCs w:val="22"/>
          <w:lang w:val="cs-CZ" w:eastAsia="en-US"/>
        </w:rPr>
      </w:pPr>
    </w:p>
    <w:p w14:paraId="535C3C12" w14:textId="77777777" w:rsidR="00D134D9" w:rsidRPr="00562D3C" w:rsidRDefault="00D134D9" w:rsidP="00D134D9">
      <w:pPr>
        <w:keepNext/>
        <w:rPr>
          <w:rFonts w:eastAsia="Times New Roman"/>
          <w:i/>
          <w:iCs/>
          <w:sz w:val="22"/>
          <w:szCs w:val="22"/>
          <w:u w:val="single"/>
          <w:lang w:val="cs-CZ" w:eastAsia="en-US"/>
        </w:rPr>
      </w:pPr>
      <w:r w:rsidRPr="00562D3C">
        <w:rPr>
          <w:rFonts w:eastAsia="Times New Roman"/>
          <w:i/>
          <w:iCs/>
          <w:sz w:val="22"/>
          <w:szCs w:val="22"/>
          <w:u w:val="single"/>
          <w:lang w:val="cs-CZ" w:eastAsia="en-US"/>
        </w:rPr>
        <w:t>Porucha funkce jater</w:t>
      </w:r>
    </w:p>
    <w:p w14:paraId="1479627F" w14:textId="77777777" w:rsidR="00D134D9" w:rsidRPr="00562D3C" w:rsidRDefault="00D134D9" w:rsidP="00D134D9">
      <w:pPr>
        <w:keepNext/>
        <w:rPr>
          <w:rFonts w:eastAsia="Times New Roman"/>
          <w:iCs/>
          <w:sz w:val="22"/>
          <w:szCs w:val="22"/>
          <w:lang w:val="cs-CZ" w:eastAsia="en-US"/>
        </w:rPr>
      </w:pPr>
    </w:p>
    <w:p w14:paraId="0FC46174" w14:textId="7AC2FC61"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Farmakokinetika eltrombopagu byla studována po podání eltrombopagu dospělým pacientům s poruchou funkce jater. Po podání jednotlivé dávky 50 mg byla AUC</w:t>
      </w:r>
      <w:r w:rsidRPr="00562D3C">
        <w:rPr>
          <w:rFonts w:eastAsia="Times New Roman"/>
          <w:sz w:val="22"/>
          <w:szCs w:val="22"/>
          <w:vertAlign w:val="subscript"/>
          <w:lang w:val="cs-CZ" w:eastAsia="en-US"/>
        </w:rPr>
        <w:t>0-∞</w:t>
      </w:r>
      <w:r w:rsidRPr="00562D3C">
        <w:rPr>
          <w:rFonts w:eastAsia="Times New Roman"/>
          <w:sz w:val="22"/>
          <w:szCs w:val="22"/>
          <w:lang w:val="cs-CZ" w:eastAsia="en-US"/>
        </w:rPr>
        <w:t xml:space="preserve"> eltrombopagu o 41 % vyšší u pacientů s </w:t>
      </w:r>
      <w:r w:rsidR="00E07057" w:rsidRPr="00562D3C">
        <w:rPr>
          <w:rFonts w:eastAsia="Times New Roman"/>
          <w:sz w:val="22"/>
          <w:szCs w:val="22"/>
          <w:lang w:val="cs-CZ" w:eastAsia="en-US"/>
        </w:rPr>
        <w:t>lehk</w:t>
      </w:r>
      <w:r w:rsidRPr="00562D3C">
        <w:rPr>
          <w:rFonts w:eastAsia="Times New Roman"/>
          <w:sz w:val="22"/>
          <w:szCs w:val="22"/>
          <w:lang w:val="cs-CZ" w:eastAsia="en-US"/>
        </w:rPr>
        <w:t xml:space="preserve">ou poruchou funkce jater a o 80 % až 93 % vyšší u pacientů se středně </w:t>
      </w:r>
      <w:r w:rsidR="00E07057" w:rsidRPr="00562D3C">
        <w:rPr>
          <w:rFonts w:eastAsia="Times New Roman"/>
          <w:sz w:val="22"/>
          <w:szCs w:val="22"/>
          <w:lang w:val="cs-CZ" w:eastAsia="en-US"/>
        </w:rPr>
        <w:t>těžk</w:t>
      </w:r>
      <w:r w:rsidRPr="00562D3C">
        <w:rPr>
          <w:rFonts w:eastAsia="Times New Roman"/>
          <w:sz w:val="22"/>
          <w:szCs w:val="22"/>
          <w:lang w:val="cs-CZ" w:eastAsia="en-US"/>
        </w:rPr>
        <w:t xml:space="preserve">ou až </w:t>
      </w:r>
      <w:r w:rsidR="00E07057" w:rsidRPr="00562D3C">
        <w:rPr>
          <w:rFonts w:eastAsia="Times New Roman"/>
          <w:sz w:val="22"/>
          <w:szCs w:val="22"/>
          <w:lang w:val="cs-CZ" w:eastAsia="en-US"/>
        </w:rPr>
        <w:t>těžk</w:t>
      </w:r>
      <w:r w:rsidRPr="00562D3C">
        <w:rPr>
          <w:rFonts w:eastAsia="Times New Roman"/>
          <w:sz w:val="22"/>
          <w:szCs w:val="22"/>
          <w:lang w:val="cs-CZ" w:eastAsia="en-US"/>
        </w:rPr>
        <w:t>ou poruchou funkce jater v porovnání se zdravými dobrovolníky. Mezi pacienty s poruchou funkce jater a zdravými dobrovolníky byla značná variabilita a významný přesah v expozici. Koncentrace nevázaného (aktivního) eltrombopagu u takto vysoce na proteiny vázaného léčivého přípravku nebyla měřena.</w:t>
      </w:r>
    </w:p>
    <w:p w14:paraId="7BDB6545" w14:textId="77777777" w:rsidR="00D134D9" w:rsidRPr="00562D3C" w:rsidRDefault="00D134D9" w:rsidP="00D134D9">
      <w:pPr>
        <w:rPr>
          <w:rFonts w:eastAsia="Times New Roman"/>
          <w:sz w:val="22"/>
          <w:szCs w:val="22"/>
          <w:lang w:val="cs-CZ" w:eastAsia="en-US"/>
        </w:rPr>
      </w:pPr>
    </w:p>
    <w:p w14:paraId="2AC908DF" w14:textId="558FE50D"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 xml:space="preserve">Vliv poruchy funkce jater na farmakokinetiku eltrombopagu po opakovaném podávání byl hodnocen s využitím populační farmakokinetické analýzy u 28 zdravých dospělých a 714 pacientů s poruchou funkce jater (673 pacientů s HCV a 41 pacientů s chronickým onemocněním jater jiné etiologie). Z těchto 714 pacientů mělo 642 mírnou poruchu funkce jater, 67 středně závažnou poruchu funkce jater a 2 </w:t>
      </w:r>
      <w:r w:rsidR="00E07057" w:rsidRPr="00562D3C">
        <w:rPr>
          <w:rFonts w:eastAsia="Times New Roman"/>
          <w:sz w:val="22"/>
          <w:szCs w:val="22"/>
          <w:lang w:val="cs-CZ" w:eastAsia="en-US"/>
        </w:rPr>
        <w:t>těžk</w:t>
      </w:r>
      <w:r w:rsidRPr="00562D3C">
        <w:rPr>
          <w:rFonts w:eastAsia="Times New Roman"/>
          <w:sz w:val="22"/>
          <w:szCs w:val="22"/>
          <w:lang w:val="cs-CZ" w:eastAsia="en-US"/>
        </w:rPr>
        <w:t>ou poruchu funkce jater. V porovnání se zdravými dobrovolníky měli pacienti s </w:t>
      </w:r>
      <w:r w:rsidR="00E07057" w:rsidRPr="00562D3C">
        <w:rPr>
          <w:rFonts w:eastAsia="Times New Roman"/>
          <w:sz w:val="22"/>
          <w:szCs w:val="22"/>
          <w:lang w:val="cs-CZ" w:eastAsia="en-US"/>
        </w:rPr>
        <w:t>lehk</w:t>
      </w:r>
      <w:r w:rsidRPr="00562D3C">
        <w:rPr>
          <w:rFonts w:eastAsia="Times New Roman"/>
          <w:sz w:val="22"/>
          <w:szCs w:val="22"/>
          <w:lang w:val="cs-CZ" w:eastAsia="en-US"/>
        </w:rPr>
        <w:t>ou poruchou funkce jater přibližně o 111% (95% IS: 45 % až 283 %) vyšší plazmatické hodnoty AUC</w:t>
      </w:r>
      <w:r w:rsidRPr="00562D3C">
        <w:rPr>
          <w:rFonts w:eastAsia="Times New Roman"/>
          <w:sz w:val="22"/>
          <w:szCs w:val="22"/>
          <w:vertAlign w:val="subscript"/>
          <w:lang w:val="cs-CZ" w:eastAsia="en-US"/>
        </w:rPr>
        <w:t>(0-</w:t>
      </w:r>
      <w:r w:rsidRPr="00562D3C">
        <w:rPr>
          <w:rFonts w:eastAsia="Times New Roman"/>
          <w:sz w:val="22"/>
          <w:szCs w:val="22"/>
          <w:vertAlign w:val="subscript"/>
          <w:lang w:val="cs-CZ" w:eastAsia="en-US"/>
        </w:rPr>
        <w:sym w:font="Symbol" w:char="F074"/>
      </w:r>
      <w:r w:rsidRPr="00562D3C">
        <w:rPr>
          <w:rFonts w:eastAsia="Times New Roman"/>
          <w:sz w:val="22"/>
          <w:szCs w:val="22"/>
          <w:vertAlign w:val="subscript"/>
          <w:lang w:val="cs-CZ" w:eastAsia="en-US"/>
        </w:rPr>
        <w:t xml:space="preserve">) </w:t>
      </w:r>
      <w:r w:rsidRPr="00562D3C">
        <w:rPr>
          <w:rFonts w:eastAsia="Times New Roman"/>
          <w:sz w:val="22"/>
          <w:szCs w:val="22"/>
          <w:lang w:val="cs-CZ" w:eastAsia="en-US"/>
        </w:rPr>
        <w:t xml:space="preserve">eltrombopagu a pacienti se středně </w:t>
      </w:r>
      <w:r w:rsidR="00E07057" w:rsidRPr="00562D3C">
        <w:rPr>
          <w:rFonts w:eastAsia="Times New Roman"/>
          <w:sz w:val="22"/>
          <w:szCs w:val="22"/>
          <w:lang w:val="cs-CZ" w:eastAsia="en-US"/>
        </w:rPr>
        <w:t>těžk</w:t>
      </w:r>
      <w:r w:rsidRPr="00562D3C">
        <w:rPr>
          <w:rFonts w:eastAsia="Times New Roman"/>
          <w:sz w:val="22"/>
          <w:szCs w:val="22"/>
          <w:lang w:val="cs-CZ" w:eastAsia="en-US"/>
        </w:rPr>
        <w:t>ou poruchou funkce jater měli přibližně o 183 % (95% IS: 90 % až 459 %) vyšší plazmatické hodnoty AUC</w:t>
      </w:r>
      <w:r w:rsidRPr="00562D3C">
        <w:rPr>
          <w:rFonts w:eastAsia="Times New Roman"/>
          <w:sz w:val="22"/>
          <w:szCs w:val="22"/>
          <w:vertAlign w:val="subscript"/>
          <w:lang w:val="cs-CZ" w:eastAsia="en-US"/>
        </w:rPr>
        <w:t>(0-</w:t>
      </w:r>
      <w:r w:rsidRPr="00562D3C">
        <w:rPr>
          <w:rFonts w:eastAsia="Times New Roman"/>
          <w:sz w:val="22"/>
          <w:szCs w:val="22"/>
          <w:vertAlign w:val="subscript"/>
          <w:lang w:val="cs-CZ" w:eastAsia="en-US"/>
        </w:rPr>
        <w:sym w:font="Symbol" w:char="F074"/>
      </w:r>
      <w:r w:rsidRPr="00562D3C">
        <w:rPr>
          <w:rFonts w:eastAsia="Times New Roman"/>
          <w:sz w:val="22"/>
          <w:szCs w:val="22"/>
          <w:vertAlign w:val="subscript"/>
          <w:lang w:val="cs-CZ" w:eastAsia="en-US"/>
        </w:rPr>
        <w:t xml:space="preserve">) </w:t>
      </w:r>
      <w:r w:rsidRPr="00562D3C">
        <w:rPr>
          <w:rFonts w:eastAsia="Times New Roman"/>
          <w:sz w:val="22"/>
          <w:szCs w:val="22"/>
          <w:lang w:val="cs-CZ" w:eastAsia="en-US"/>
        </w:rPr>
        <w:t>eltrombopagu.</w:t>
      </w:r>
    </w:p>
    <w:p w14:paraId="7D660FC6" w14:textId="77777777" w:rsidR="00D134D9" w:rsidRPr="00562D3C" w:rsidRDefault="00D134D9" w:rsidP="00D134D9">
      <w:pPr>
        <w:rPr>
          <w:rFonts w:eastAsia="Times New Roman"/>
          <w:sz w:val="22"/>
          <w:szCs w:val="22"/>
          <w:lang w:val="cs-CZ" w:eastAsia="en-US"/>
        </w:rPr>
      </w:pPr>
    </w:p>
    <w:p w14:paraId="4F782B0C" w14:textId="0C530941"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 xml:space="preserve">Eltrombopag by proto neměl být podáván pacientům s ITP, kteří mají poruchu funkce jater (skóre </w:t>
      </w:r>
      <w:r w:rsidR="00904AF1" w:rsidRPr="00562D3C">
        <w:rPr>
          <w:rFonts w:eastAsia="Times New Roman"/>
          <w:sz w:val="22"/>
          <w:szCs w:val="22"/>
          <w:lang w:val="cs-CZ" w:eastAsia="en-US"/>
        </w:rPr>
        <w:t xml:space="preserve">podle Childa a Pugha </w:t>
      </w:r>
      <w:r w:rsidRPr="00562D3C">
        <w:rPr>
          <w:rFonts w:eastAsia="Times New Roman"/>
          <w:sz w:val="22"/>
          <w:szCs w:val="22"/>
          <w:lang w:val="cs-CZ" w:eastAsia="en-US"/>
        </w:rPr>
        <w:t>≥ 5), jestliže nelze předpokládat, že přínos léčby převáží riziko vzniku trombózy portální žíly (viz body 4.2 a 4.4). U pacientů s HCV se léčba eltrombopagem zahajuje dávkou 25 mg jednou denně (viz bod 4.2).</w:t>
      </w:r>
    </w:p>
    <w:p w14:paraId="50183876" w14:textId="77777777" w:rsidR="00D134D9" w:rsidRPr="00562D3C" w:rsidRDefault="00D134D9" w:rsidP="00D134D9">
      <w:pPr>
        <w:rPr>
          <w:rFonts w:eastAsia="Times New Roman"/>
          <w:sz w:val="22"/>
          <w:szCs w:val="22"/>
          <w:lang w:val="cs-CZ" w:eastAsia="en-US"/>
        </w:rPr>
      </w:pPr>
    </w:p>
    <w:p w14:paraId="4C3ADD2F" w14:textId="77777777" w:rsidR="00D134D9" w:rsidRPr="00562D3C" w:rsidRDefault="00D134D9" w:rsidP="00D134D9">
      <w:pPr>
        <w:keepNext/>
        <w:rPr>
          <w:rFonts w:eastAsia="Times New Roman"/>
          <w:i/>
          <w:iCs/>
          <w:sz w:val="22"/>
          <w:szCs w:val="22"/>
          <w:u w:val="single"/>
          <w:lang w:val="cs-CZ" w:eastAsia="en-US"/>
        </w:rPr>
      </w:pPr>
      <w:r w:rsidRPr="00562D3C">
        <w:rPr>
          <w:rFonts w:eastAsia="Times New Roman"/>
          <w:i/>
          <w:iCs/>
          <w:sz w:val="22"/>
          <w:szCs w:val="22"/>
          <w:u w:val="single"/>
          <w:lang w:val="cs-CZ" w:eastAsia="en-US"/>
        </w:rPr>
        <w:t>Rasa</w:t>
      </w:r>
    </w:p>
    <w:p w14:paraId="09443782" w14:textId="77777777" w:rsidR="00D134D9" w:rsidRPr="00562D3C" w:rsidRDefault="00D134D9" w:rsidP="00D134D9">
      <w:pPr>
        <w:keepNext/>
        <w:rPr>
          <w:rFonts w:eastAsia="Times New Roman"/>
          <w:iCs/>
          <w:sz w:val="22"/>
          <w:szCs w:val="22"/>
          <w:lang w:val="cs-CZ" w:eastAsia="en-US"/>
        </w:rPr>
      </w:pPr>
    </w:p>
    <w:p w14:paraId="19122B21" w14:textId="77777777"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Vliv východoasijské rasy na farmakokinetiku eltrombopagu byl hodnocen za použití populačních farmakokinetických analýz u 111 zdravých dospělých (z toho 31 východní Asiaté) a 88 pacientů s ITP (z toho 18 východní Asiaté). Na základě hodnocení z populačních farmakokinetických analýz měli pacienti z východní Asie s ITP přibližně o 49 % vyšší plazmatické hodnoty AUC</w:t>
      </w:r>
      <w:r w:rsidRPr="00562D3C">
        <w:rPr>
          <w:rFonts w:eastAsia="Times New Roman"/>
          <w:sz w:val="22"/>
          <w:szCs w:val="22"/>
          <w:vertAlign w:val="subscript"/>
          <w:lang w:val="cs-CZ" w:eastAsia="en-US"/>
        </w:rPr>
        <w:t>(0-τ)</w:t>
      </w:r>
      <w:r w:rsidRPr="00562D3C">
        <w:rPr>
          <w:rFonts w:eastAsia="Times New Roman"/>
          <w:sz w:val="22"/>
          <w:szCs w:val="22"/>
          <w:lang w:val="cs-CZ" w:eastAsia="en-US"/>
        </w:rPr>
        <w:t xml:space="preserve"> eltrombopagu v porovnání s pacienty mimo východní Asii, což byli převážně běloši (viz bod 4.2).</w:t>
      </w:r>
    </w:p>
    <w:p w14:paraId="690D4D9A" w14:textId="77777777" w:rsidR="00D134D9" w:rsidRPr="00562D3C" w:rsidRDefault="00D134D9" w:rsidP="00D134D9">
      <w:pPr>
        <w:rPr>
          <w:rFonts w:eastAsia="Times New Roman"/>
          <w:sz w:val="22"/>
          <w:szCs w:val="22"/>
          <w:lang w:val="cs-CZ" w:eastAsia="en-US"/>
        </w:rPr>
      </w:pPr>
    </w:p>
    <w:p w14:paraId="3E670B20" w14:textId="77777777"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Vliv východo- a jihovýchodoasijského původu na farmakokinetiku eltrombopagu byl hodnocen s využitím populační farmakokinetické analýzy u 635 pacientů s HCV (145 z východní Asie a 69 z jihovýchodní Asie). Podle odhadů z populačních farmakokinetických analýz mají východo- a jihovýchodoasijští pacienti přibližně o 55 % vyšší plazmatické hodnoty AUC</w:t>
      </w:r>
      <w:r w:rsidRPr="00562D3C">
        <w:rPr>
          <w:rFonts w:eastAsia="Times New Roman"/>
          <w:sz w:val="22"/>
          <w:szCs w:val="22"/>
          <w:vertAlign w:val="subscript"/>
          <w:lang w:val="cs-CZ" w:eastAsia="en-US"/>
        </w:rPr>
        <w:t>(0-</w:t>
      </w:r>
      <w:r w:rsidRPr="00562D3C">
        <w:rPr>
          <w:rFonts w:eastAsia="Times New Roman"/>
          <w:sz w:val="22"/>
          <w:szCs w:val="22"/>
          <w:vertAlign w:val="subscript"/>
          <w:lang w:val="cs-CZ" w:eastAsia="en-US"/>
        </w:rPr>
        <w:sym w:font="Symbol" w:char="F074"/>
      </w:r>
      <w:r w:rsidRPr="00562D3C">
        <w:rPr>
          <w:rFonts w:eastAsia="Times New Roman"/>
          <w:sz w:val="22"/>
          <w:szCs w:val="22"/>
          <w:vertAlign w:val="subscript"/>
          <w:lang w:val="cs-CZ" w:eastAsia="en-US"/>
        </w:rPr>
        <w:t xml:space="preserve">) </w:t>
      </w:r>
      <w:r w:rsidRPr="00562D3C">
        <w:rPr>
          <w:rFonts w:eastAsia="Times New Roman"/>
          <w:sz w:val="22"/>
          <w:szCs w:val="22"/>
          <w:lang w:val="cs-CZ" w:eastAsia="en-US"/>
        </w:rPr>
        <w:t>eltrombopagu v porovnání s pacienty jiných ras, kteří byli především běloši (viz bod 4.2).</w:t>
      </w:r>
    </w:p>
    <w:p w14:paraId="12229FF9" w14:textId="77777777" w:rsidR="00D134D9" w:rsidRPr="00562D3C" w:rsidRDefault="00D134D9" w:rsidP="00D134D9">
      <w:pPr>
        <w:rPr>
          <w:rFonts w:eastAsia="Times New Roman"/>
          <w:sz w:val="22"/>
          <w:szCs w:val="22"/>
          <w:lang w:val="cs-CZ" w:eastAsia="en-US"/>
        </w:rPr>
      </w:pPr>
    </w:p>
    <w:p w14:paraId="555FC2A9" w14:textId="77777777" w:rsidR="00D134D9" w:rsidRPr="00562D3C" w:rsidRDefault="00D134D9" w:rsidP="00D134D9">
      <w:pPr>
        <w:keepNext/>
        <w:rPr>
          <w:rFonts w:eastAsia="Times New Roman"/>
          <w:i/>
          <w:iCs/>
          <w:sz w:val="22"/>
          <w:szCs w:val="22"/>
          <w:u w:val="single"/>
          <w:lang w:val="cs-CZ" w:eastAsia="en-US"/>
        </w:rPr>
      </w:pPr>
      <w:r w:rsidRPr="00562D3C">
        <w:rPr>
          <w:rFonts w:eastAsia="Times New Roman"/>
          <w:i/>
          <w:iCs/>
          <w:sz w:val="22"/>
          <w:szCs w:val="22"/>
          <w:u w:val="single"/>
          <w:lang w:val="cs-CZ" w:eastAsia="en-US"/>
        </w:rPr>
        <w:t>Pohlaví</w:t>
      </w:r>
    </w:p>
    <w:p w14:paraId="55BBB7DE" w14:textId="77777777" w:rsidR="00D134D9" w:rsidRPr="00562D3C" w:rsidRDefault="00D134D9" w:rsidP="00D134D9">
      <w:pPr>
        <w:keepNext/>
        <w:rPr>
          <w:rFonts w:eastAsia="Times New Roman"/>
          <w:i/>
          <w:iCs/>
          <w:sz w:val="22"/>
          <w:szCs w:val="22"/>
          <w:lang w:val="cs-CZ" w:eastAsia="en-US"/>
        </w:rPr>
      </w:pPr>
    </w:p>
    <w:p w14:paraId="1D899DC3" w14:textId="77777777"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Vliv pohlaví na farmakokinetiku eltrombopagu byl hodnocen v populační farmakokinetické analýze u 111 zdravých dospělých (14 žen) a 88 pacientů s ITP (57 žen). Na základě hodnocení těchto analýz měly pacientky (ženy) s ITP přibližně o 23 % vyšší plazmatické AUC</w:t>
      </w:r>
      <w:r w:rsidRPr="00562D3C">
        <w:rPr>
          <w:rFonts w:eastAsia="Times New Roman"/>
          <w:sz w:val="22"/>
          <w:szCs w:val="22"/>
          <w:vertAlign w:val="subscript"/>
          <w:lang w:val="cs-CZ" w:eastAsia="en-US"/>
        </w:rPr>
        <w:t>(0-τ)</w:t>
      </w:r>
      <w:r w:rsidRPr="00562D3C">
        <w:rPr>
          <w:rFonts w:eastAsia="Times New Roman"/>
          <w:sz w:val="22"/>
          <w:szCs w:val="22"/>
          <w:lang w:val="cs-CZ" w:eastAsia="en-US"/>
        </w:rPr>
        <w:t xml:space="preserve"> eltrombopagu v porovnání s pacienty (muži), bez úpravy rozdílů tělesné hmotnosti.</w:t>
      </w:r>
    </w:p>
    <w:p w14:paraId="4375FAB6" w14:textId="77777777" w:rsidR="00D134D9" w:rsidRPr="00562D3C" w:rsidRDefault="00D134D9" w:rsidP="00D134D9">
      <w:pPr>
        <w:rPr>
          <w:rFonts w:eastAsia="Times New Roman"/>
          <w:sz w:val="22"/>
          <w:szCs w:val="22"/>
          <w:lang w:val="cs-CZ" w:eastAsia="en-US"/>
        </w:rPr>
      </w:pPr>
    </w:p>
    <w:p w14:paraId="201FECCA" w14:textId="77777777"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Vliv pohlaví na farmakokinetiku eltrombopagu byl hodnocen s využitím populační farmakokinetické analýzy u 635 pacientů s HCV (260 žen). Podle odhadů vycházejících z modelu mají ženy s HCV přibližně o 41 % vyšší plazmatické hodnoty AUC</w:t>
      </w:r>
      <w:r w:rsidRPr="00562D3C">
        <w:rPr>
          <w:rFonts w:eastAsia="Times New Roman"/>
          <w:sz w:val="22"/>
          <w:szCs w:val="22"/>
          <w:vertAlign w:val="subscript"/>
          <w:lang w:val="cs-CZ" w:eastAsia="en-US"/>
        </w:rPr>
        <w:t>(0-</w:t>
      </w:r>
      <w:r w:rsidRPr="00562D3C">
        <w:rPr>
          <w:rFonts w:eastAsia="Times New Roman"/>
          <w:sz w:val="22"/>
          <w:szCs w:val="22"/>
          <w:vertAlign w:val="subscript"/>
          <w:lang w:val="cs-CZ" w:eastAsia="en-US"/>
        </w:rPr>
        <w:sym w:font="Symbol" w:char="F074"/>
      </w:r>
      <w:r w:rsidRPr="00562D3C">
        <w:rPr>
          <w:rFonts w:eastAsia="Times New Roman"/>
          <w:sz w:val="22"/>
          <w:szCs w:val="22"/>
          <w:vertAlign w:val="subscript"/>
          <w:lang w:val="cs-CZ" w:eastAsia="en-US"/>
        </w:rPr>
        <w:t>)</w:t>
      </w:r>
      <w:r w:rsidRPr="00562D3C">
        <w:rPr>
          <w:rFonts w:eastAsia="Times New Roman"/>
          <w:sz w:val="22"/>
          <w:szCs w:val="22"/>
          <w:lang w:val="cs-CZ" w:eastAsia="en-US"/>
        </w:rPr>
        <w:t xml:space="preserve"> eltrombopagu v porovnání s muži.</w:t>
      </w:r>
    </w:p>
    <w:p w14:paraId="03CBBE9A" w14:textId="77777777" w:rsidR="00D134D9" w:rsidRPr="00562D3C" w:rsidRDefault="00D134D9" w:rsidP="00D134D9">
      <w:pPr>
        <w:rPr>
          <w:rFonts w:eastAsia="Times New Roman"/>
          <w:sz w:val="22"/>
          <w:szCs w:val="22"/>
          <w:lang w:val="cs-CZ" w:eastAsia="en-US"/>
        </w:rPr>
      </w:pPr>
    </w:p>
    <w:p w14:paraId="3A5BDCC8" w14:textId="77777777" w:rsidR="00D134D9" w:rsidRPr="00562D3C" w:rsidRDefault="00D134D9" w:rsidP="00D134D9">
      <w:pPr>
        <w:keepNext/>
        <w:rPr>
          <w:rFonts w:eastAsia="Times New Roman"/>
          <w:i/>
          <w:sz w:val="22"/>
          <w:szCs w:val="22"/>
          <w:u w:val="single"/>
          <w:lang w:val="cs-CZ" w:eastAsia="en-US"/>
        </w:rPr>
      </w:pPr>
      <w:r w:rsidRPr="00562D3C">
        <w:rPr>
          <w:rFonts w:eastAsia="Times New Roman"/>
          <w:i/>
          <w:sz w:val="22"/>
          <w:szCs w:val="22"/>
          <w:u w:val="single"/>
          <w:lang w:val="cs-CZ" w:eastAsia="en-US"/>
        </w:rPr>
        <w:lastRenderedPageBreak/>
        <w:t>Věk</w:t>
      </w:r>
    </w:p>
    <w:p w14:paraId="7131BF64" w14:textId="77777777" w:rsidR="00D134D9" w:rsidRPr="00562D3C" w:rsidRDefault="00D134D9" w:rsidP="00D134D9">
      <w:pPr>
        <w:keepNext/>
        <w:rPr>
          <w:rFonts w:eastAsia="Times New Roman"/>
          <w:sz w:val="22"/>
          <w:szCs w:val="22"/>
          <w:lang w:val="cs-CZ" w:eastAsia="en-US"/>
        </w:rPr>
      </w:pPr>
    </w:p>
    <w:p w14:paraId="1C885E42" w14:textId="77777777"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Vliv věku na farmakokinetiku eltrombopagu byl hodnocen s využitím populační farmakokinetické analýzy u 28 zdravých dobrovolníků, 673 pacientů s HCV a 41 pacientů s chronickým onemocněním jater jiné etiologie ve věkovém rozmezí od 19 do 74 let. O použití eltrombopagu u pacientů ≥ 75 let nejsou k dispozici žádné farmakokinetické údaje. Podle odhadů vycházejících z modelu mají starší pacienti (≥ 65 let) přibližně o 41 % vyšší plazmatické hodnoty AUC</w:t>
      </w:r>
      <w:r w:rsidRPr="00562D3C">
        <w:rPr>
          <w:rFonts w:eastAsia="Times New Roman"/>
          <w:sz w:val="22"/>
          <w:szCs w:val="22"/>
          <w:vertAlign w:val="subscript"/>
          <w:lang w:val="cs-CZ" w:eastAsia="en-US"/>
        </w:rPr>
        <w:t>(0-</w:t>
      </w:r>
      <w:r w:rsidRPr="00562D3C">
        <w:rPr>
          <w:rFonts w:eastAsia="Times New Roman"/>
          <w:sz w:val="22"/>
          <w:szCs w:val="22"/>
          <w:vertAlign w:val="subscript"/>
          <w:lang w:val="cs-CZ" w:eastAsia="en-US"/>
        </w:rPr>
        <w:t>)</w:t>
      </w:r>
      <w:r w:rsidRPr="00562D3C">
        <w:rPr>
          <w:rFonts w:eastAsia="Times New Roman"/>
          <w:sz w:val="22"/>
          <w:szCs w:val="22"/>
          <w:lang w:val="cs-CZ" w:eastAsia="en-US"/>
        </w:rPr>
        <w:t xml:space="preserve"> eltrombopagu v porovnání s mladšími pacienty (viz bod 4.2).</w:t>
      </w:r>
    </w:p>
    <w:p w14:paraId="3694D847" w14:textId="77777777" w:rsidR="00D134D9" w:rsidRPr="00562D3C" w:rsidRDefault="00D134D9" w:rsidP="00D134D9">
      <w:pPr>
        <w:rPr>
          <w:rFonts w:eastAsia="Times New Roman"/>
          <w:sz w:val="22"/>
          <w:szCs w:val="22"/>
          <w:lang w:val="cs-CZ" w:eastAsia="en-US"/>
        </w:rPr>
      </w:pPr>
    </w:p>
    <w:p w14:paraId="0739EE85" w14:textId="77777777" w:rsidR="00D134D9" w:rsidRPr="00562D3C" w:rsidRDefault="00D134D9" w:rsidP="00D134D9">
      <w:pPr>
        <w:keepNext/>
        <w:rPr>
          <w:rFonts w:eastAsia="Times New Roman"/>
          <w:i/>
          <w:sz w:val="22"/>
          <w:szCs w:val="22"/>
          <w:u w:val="single"/>
          <w:lang w:val="cs-CZ" w:eastAsia="en-US"/>
        </w:rPr>
      </w:pPr>
      <w:r w:rsidRPr="00562D3C">
        <w:rPr>
          <w:rFonts w:eastAsia="Times New Roman"/>
          <w:i/>
          <w:sz w:val="22"/>
          <w:szCs w:val="22"/>
          <w:u w:val="single"/>
          <w:lang w:val="cs-CZ" w:eastAsia="en-US"/>
        </w:rPr>
        <w:t>Pediatrická populace (ve věku od 1 roku do 17 let)</w:t>
      </w:r>
    </w:p>
    <w:p w14:paraId="548005CF" w14:textId="77777777" w:rsidR="00D134D9" w:rsidRPr="00562D3C" w:rsidRDefault="00D134D9" w:rsidP="00D134D9">
      <w:pPr>
        <w:keepNext/>
        <w:rPr>
          <w:rFonts w:eastAsia="Times New Roman"/>
          <w:sz w:val="22"/>
          <w:szCs w:val="22"/>
          <w:lang w:val="cs-CZ" w:eastAsia="en-US"/>
        </w:rPr>
      </w:pPr>
    </w:p>
    <w:p w14:paraId="4E6BB775" w14:textId="77777777"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Farmakokinetika eltrombopagu byla hodnocena ve dvou studiích TRA108062/PETIT a TRA115450/PETIT2 u 168 pediatrických pacientů s ITP, kteří dostávali eltrombopag jednou denně. Po perorálním podání se plazmatická clearance eltrombopagu (CL/F) zvyšovala s rostoucí tělesnou hmotností. Odhaduje se, že vliv rasy a pohlaví na plazmatický eltrombopag (CL/F) byl srovnatelný u pediatrických a dospělých pacientů. Východo- a jihovýchodoasijští pediatričtí pacienti s ITP měli přibližně o 43 % vyšší plazmatické hodnoty AUC</w:t>
      </w:r>
      <w:r w:rsidRPr="00562D3C">
        <w:rPr>
          <w:rFonts w:eastAsia="Times New Roman"/>
          <w:sz w:val="22"/>
          <w:szCs w:val="22"/>
          <w:vertAlign w:val="subscript"/>
          <w:lang w:val="cs-CZ" w:eastAsia="en-US"/>
        </w:rPr>
        <w:t>(0-</w:t>
      </w:r>
      <w:r w:rsidRPr="00562D3C">
        <w:rPr>
          <w:rFonts w:eastAsia="Times New Roman"/>
          <w:sz w:val="22"/>
          <w:szCs w:val="22"/>
          <w:vertAlign w:val="subscript"/>
          <w:lang w:val="cs-CZ" w:eastAsia="en-US"/>
        </w:rPr>
        <w:sym w:font="Symbol" w:char="F074"/>
      </w:r>
      <w:r w:rsidRPr="00562D3C">
        <w:rPr>
          <w:rFonts w:eastAsia="Times New Roman"/>
          <w:sz w:val="22"/>
          <w:szCs w:val="22"/>
          <w:vertAlign w:val="subscript"/>
          <w:lang w:val="cs-CZ" w:eastAsia="en-US"/>
        </w:rPr>
        <w:t>)</w:t>
      </w:r>
      <w:r w:rsidRPr="00562D3C">
        <w:rPr>
          <w:rFonts w:eastAsia="Times New Roman"/>
          <w:sz w:val="22"/>
          <w:szCs w:val="22"/>
          <w:lang w:val="cs-CZ" w:eastAsia="en-US"/>
        </w:rPr>
        <w:t> v porovnání s pacienty, kteří nebyli asijského původu. Pediatričtí pacienti s ITP ženského pohlaví měli přibližně o 25 % vyšší plazmatickou hodnotu AUC</w:t>
      </w:r>
      <w:r w:rsidRPr="00562D3C">
        <w:rPr>
          <w:rFonts w:eastAsia="Times New Roman"/>
          <w:sz w:val="22"/>
          <w:szCs w:val="22"/>
          <w:vertAlign w:val="subscript"/>
          <w:lang w:val="cs-CZ" w:eastAsia="en-US"/>
        </w:rPr>
        <w:t>(0</w:t>
      </w:r>
      <w:r w:rsidRPr="00562D3C">
        <w:rPr>
          <w:rFonts w:eastAsia="Times New Roman"/>
          <w:sz w:val="22"/>
          <w:szCs w:val="22"/>
          <w:vertAlign w:val="subscript"/>
          <w:lang w:val="cs-CZ" w:eastAsia="en-US"/>
        </w:rPr>
        <w:noBreakHyphen/>
      </w:r>
      <w:r w:rsidRPr="00562D3C">
        <w:rPr>
          <w:rFonts w:eastAsia="Times New Roman"/>
          <w:sz w:val="22"/>
          <w:szCs w:val="22"/>
          <w:vertAlign w:val="subscript"/>
          <w:lang w:val="cs-CZ" w:eastAsia="en-US"/>
        </w:rPr>
        <w:sym w:font="Symbol" w:char="F074"/>
      </w:r>
      <w:r w:rsidRPr="00562D3C">
        <w:rPr>
          <w:rFonts w:eastAsia="Times New Roman"/>
          <w:sz w:val="22"/>
          <w:szCs w:val="22"/>
          <w:vertAlign w:val="subscript"/>
          <w:lang w:val="cs-CZ" w:eastAsia="en-US"/>
        </w:rPr>
        <w:t>)</w:t>
      </w:r>
      <w:r w:rsidRPr="00562D3C">
        <w:rPr>
          <w:rFonts w:eastAsia="Times New Roman"/>
          <w:sz w:val="22"/>
          <w:szCs w:val="22"/>
          <w:lang w:val="cs-CZ" w:eastAsia="en-US"/>
        </w:rPr>
        <w:t> eltrombopagu v porovnání s pacienty mužského pohlaví.</w:t>
      </w:r>
    </w:p>
    <w:p w14:paraId="1569D481" w14:textId="77777777" w:rsidR="00D134D9" w:rsidRPr="00562D3C" w:rsidRDefault="00D134D9" w:rsidP="00D134D9">
      <w:pPr>
        <w:rPr>
          <w:rFonts w:eastAsia="Times New Roman"/>
          <w:sz w:val="22"/>
          <w:szCs w:val="22"/>
          <w:lang w:val="cs-CZ" w:eastAsia="en-US"/>
        </w:rPr>
      </w:pPr>
    </w:p>
    <w:p w14:paraId="180A19E7" w14:textId="6896BACF"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Farmakokinetické parametry eltrombopagu u pediatrických pacientů s ITP jsou uvedeny v tabulce 1</w:t>
      </w:r>
      <w:r w:rsidR="00FB76CB" w:rsidRPr="00562D3C">
        <w:rPr>
          <w:rFonts w:eastAsia="Times New Roman"/>
          <w:sz w:val="22"/>
          <w:szCs w:val="22"/>
          <w:lang w:val="cs-CZ" w:eastAsia="en-US"/>
        </w:rPr>
        <w:t>0</w:t>
      </w:r>
      <w:r w:rsidRPr="00562D3C">
        <w:rPr>
          <w:rFonts w:eastAsia="Times New Roman"/>
          <w:sz w:val="22"/>
          <w:szCs w:val="22"/>
          <w:lang w:val="cs-CZ" w:eastAsia="en-US"/>
        </w:rPr>
        <w:t>.</w:t>
      </w:r>
    </w:p>
    <w:p w14:paraId="56907FDE" w14:textId="77777777" w:rsidR="00D134D9" w:rsidRPr="00562D3C" w:rsidRDefault="00D134D9" w:rsidP="00D134D9">
      <w:pPr>
        <w:rPr>
          <w:rFonts w:eastAsia="Times New Roman"/>
          <w:sz w:val="22"/>
          <w:szCs w:val="22"/>
          <w:lang w:val="cs-CZ" w:eastAsia="en-US"/>
        </w:rPr>
      </w:pPr>
    </w:p>
    <w:p w14:paraId="00865666" w14:textId="798979E0" w:rsidR="00D134D9" w:rsidRPr="00562D3C" w:rsidRDefault="00D134D9" w:rsidP="00D134D9">
      <w:pPr>
        <w:keepNext/>
        <w:keepLines/>
        <w:ind w:left="1418" w:hanging="1418"/>
        <w:rPr>
          <w:rFonts w:eastAsia="Times New Roman"/>
          <w:b/>
          <w:sz w:val="22"/>
          <w:szCs w:val="22"/>
          <w:lang w:val="cs-CZ" w:eastAsia="en-US"/>
        </w:rPr>
      </w:pPr>
      <w:r w:rsidRPr="00562D3C">
        <w:rPr>
          <w:rFonts w:eastAsia="Times New Roman"/>
          <w:b/>
          <w:sz w:val="22"/>
          <w:szCs w:val="22"/>
          <w:lang w:val="cs-CZ" w:eastAsia="en-US"/>
        </w:rPr>
        <w:t>Tabulka 1</w:t>
      </w:r>
      <w:r w:rsidR="00FB76CB" w:rsidRPr="00562D3C">
        <w:rPr>
          <w:rFonts w:eastAsia="Times New Roman"/>
          <w:b/>
          <w:sz w:val="22"/>
          <w:szCs w:val="22"/>
          <w:lang w:val="cs-CZ" w:eastAsia="en-US"/>
        </w:rPr>
        <w:t>0</w:t>
      </w:r>
      <w:r w:rsidRPr="00562D3C">
        <w:rPr>
          <w:rFonts w:eastAsia="Times New Roman"/>
          <w:b/>
          <w:sz w:val="22"/>
          <w:szCs w:val="22"/>
          <w:lang w:val="cs-CZ" w:eastAsia="en-US"/>
        </w:rPr>
        <w:tab/>
        <w:t>Geometrický průměr (95% CI) ustálený stav plazmatického eltrombopagu farmakokinetické parametry u pediatrických pacientů s ITP (dávkování: 50 mg jednou denně)</w:t>
      </w:r>
    </w:p>
    <w:p w14:paraId="3CAD2600" w14:textId="77777777" w:rsidR="00D134D9" w:rsidRPr="00562D3C" w:rsidRDefault="00D134D9" w:rsidP="00D134D9">
      <w:pPr>
        <w:keepNext/>
        <w:rPr>
          <w:rFonts w:eastAsia="Times New Roman"/>
          <w:sz w:val="22"/>
          <w:szCs w:val="22"/>
          <w:lang w:val="cs-CZ" w:eastAsia="en-US"/>
        </w:rPr>
      </w:pPr>
    </w:p>
    <w:tbl>
      <w:tblPr>
        <w:tblW w:w="47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2"/>
        <w:gridCol w:w="2761"/>
        <w:gridCol w:w="2760"/>
      </w:tblGrid>
      <w:tr w:rsidR="00D134D9" w:rsidRPr="00562D3C" w14:paraId="5ADF4CA9" w14:textId="77777777" w:rsidTr="00686A6D">
        <w:trPr>
          <w:cantSplit/>
        </w:trPr>
        <w:tc>
          <w:tcPr>
            <w:tcW w:w="1809" w:type="pct"/>
          </w:tcPr>
          <w:p w14:paraId="5997A883" w14:textId="77777777" w:rsidR="00D134D9" w:rsidRPr="00562D3C" w:rsidRDefault="00D134D9" w:rsidP="00D134D9">
            <w:pPr>
              <w:keepNext/>
              <w:rPr>
                <w:rFonts w:eastAsia="Times New Roman"/>
                <w:b/>
                <w:sz w:val="22"/>
                <w:szCs w:val="22"/>
                <w:lang w:val="cs-CZ"/>
              </w:rPr>
            </w:pPr>
            <w:r w:rsidRPr="00562D3C">
              <w:rPr>
                <w:rFonts w:eastAsia="Times New Roman"/>
                <w:b/>
                <w:sz w:val="22"/>
                <w:szCs w:val="22"/>
                <w:lang w:val="cs-CZ"/>
              </w:rPr>
              <w:t>Věk</w:t>
            </w:r>
          </w:p>
        </w:tc>
        <w:tc>
          <w:tcPr>
            <w:tcW w:w="1595" w:type="pct"/>
          </w:tcPr>
          <w:p w14:paraId="2A289F14" w14:textId="77777777" w:rsidR="00D134D9" w:rsidRPr="00562D3C" w:rsidRDefault="00D134D9" w:rsidP="00D134D9">
            <w:pPr>
              <w:keepNext/>
              <w:jc w:val="center"/>
              <w:rPr>
                <w:rFonts w:eastAsia="Times New Roman"/>
                <w:b/>
                <w:sz w:val="22"/>
                <w:szCs w:val="22"/>
                <w:vertAlign w:val="subscript"/>
                <w:lang w:val="cs-CZ"/>
              </w:rPr>
            </w:pPr>
            <w:r w:rsidRPr="00562D3C">
              <w:rPr>
                <w:rFonts w:eastAsia="Times New Roman"/>
                <w:b/>
                <w:sz w:val="22"/>
                <w:szCs w:val="22"/>
                <w:lang w:val="cs-CZ"/>
              </w:rPr>
              <w:t>C</w:t>
            </w:r>
            <w:r w:rsidRPr="00562D3C">
              <w:rPr>
                <w:rFonts w:eastAsia="Times New Roman"/>
                <w:b/>
                <w:sz w:val="22"/>
                <w:szCs w:val="22"/>
                <w:vertAlign w:val="subscript"/>
                <w:lang w:val="cs-CZ"/>
              </w:rPr>
              <w:t>max</w:t>
            </w:r>
          </w:p>
          <w:p w14:paraId="736B94E9" w14:textId="77777777" w:rsidR="00D134D9" w:rsidRPr="00562D3C" w:rsidRDefault="00D134D9" w:rsidP="00D134D9">
            <w:pPr>
              <w:keepNext/>
              <w:jc w:val="center"/>
              <w:rPr>
                <w:rFonts w:eastAsia="Times New Roman"/>
                <w:b/>
                <w:sz w:val="22"/>
                <w:szCs w:val="22"/>
                <w:lang w:val="cs-CZ"/>
              </w:rPr>
            </w:pPr>
            <w:r w:rsidRPr="00562D3C">
              <w:rPr>
                <w:rFonts w:eastAsia="Times New Roman"/>
                <w:b/>
                <w:sz w:val="22"/>
                <w:szCs w:val="22"/>
                <w:lang w:val="cs-CZ"/>
              </w:rPr>
              <w:t>(µg/ml)</w:t>
            </w:r>
          </w:p>
        </w:tc>
        <w:tc>
          <w:tcPr>
            <w:tcW w:w="1595" w:type="pct"/>
          </w:tcPr>
          <w:p w14:paraId="013C95E6" w14:textId="77777777" w:rsidR="00D134D9" w:rsidRPr="00562D3C" w:rsidRDefault="00D134D9" w:rsidP="00D134D9">
            <w:pPr>
              <w:keepNext/>
              <w:jc w:val="center"/>
              <w:rPr>
                <w:rFonts w:eastAsia="Times New Roman"/>
                <w:b/>
                <w:sz w:val="22"/>
                <w:szCs w:val="22"/>
                <w:vertAlign w:val="subscript"/>
                <w:lang w:val="cs-CZ"/>
              </w:rPr>
            </w:pPr>
            <w:r w:rsidRPr="00562D3C">
              <w:rPr>
                <w:rFonts w:eastAsia="Times New Roman"/>
                <w:b/>
                <w:sz w:val="22"/>
                <w:szCs w:val="22"/>
                <w:lang w:val="cs-CZ"/>
              </w:rPr>
              <w:t>AUC</w:t>
            </w:r>
            <w:r w:rsidRPr="00562D3C">
              <w:rPr>
                <w:rFonts w:eastAsia="Times New Roman"/>
                <w:b/>
                <w:sz w:val="22"/>
                <w:szCs w:val="22"/>
                <w:vertAlign w:val="subscript"/>
                <w:lang w:val="cs-CZ"/>
              </w:rPr>
              <w:t>(0-</w:t>
            </w:r>
            <w:r w:rsidRPr="00562D3C">
              <w:rPr>
                <w:rFonts w:eastAsia="Times New Roman"/>
                <w:b/>
                <w:sz w:val="22"/>
                <w:szCs w:val="22"/>
                <w:vertAlign w:val="subscript"/>
                <w:lang w:val="cs-CZ"/>
              </w:rPr>
              <w:sym w:font="Symbol" w:char="F074"/>
            </w:r>
            <w:r w:rsidRPr="00562D3C">
              <w:rPr>
                <w:rFonts w:eastAsia="Times New Roman"/>
                <w:b/>
                <w:sz w:val="22"/>
                <w:szCs w:val="22"/>
                <w:vertAlign w:val="subscript"/>
                <w:lang w:val="cs-CZ"/>
              </w:rPr>
              <w:t>)</w:t>
            </w:r>
          </w:p>
          <w:p w14:paraId="0C4F5793" w14:textId="77777777" w:rsidR="00D134D9" w:rsidRPr="00562D3C" w:rsidRDefault="00D134D9" w:rsidP="00D134D9">
            <w:pPr>
              <w:keepNext/>
              <w:jc w:val="center"/>
              <w:rPr>
                <w:rFonts w:eastAsia="Times New Roman"/>
                <w:b/>
                <w:sz w:val="22"/>
                <w:szCs w:val="22"/>
                <w:lang w:val="cs-CZ"/>
              </w:rPr>
            </w:pPr>
            <w:r w:rsidRPr="00562D3C">
              <w:rPr>
                <w:rFonts w:eastAsia="Times New Roman"/>
                <w:b/>
                <w:sz w:val="22"/>
                <w:szCs w:val="22"/>
                <w:lang w:val="cs-CZ"/>
              </w:rPr>
              <w:t>(µg.hr/ml)</w:t>
            </w:r>
          </w:p>
        </w:tc>
      </w:tr>
      <w:tr w:rsidR="00D134D9" w:rsidRPr="00562D3C" w14:paraId="34F7720B" w14:textId="77777777" w:rsidTr="00686A6D">
        <w:trPr>
          <w:cantSplit/>
        </w:trPr>
        <w:tc>
          <w:tcPr>
            <w:tcW w:w="1809" w:type="pct"/>
          </w:tcPr>
          <w:p w14:paraId="438CE5D2" w14:textId="44F8C2D6" w:rsidR="00D134D9" w:rsidRPr="00562D3C" w:rsidRDefault="00D134D9" w:rsidP="00D134D9">
            <w:pPr>
              <w:keepNext/>
              <w:rPr>
                <w:rFonts w:eastAsia="Times New Roman"/>
                <w:sz w:val="22"/>
                <w:szCs w:val="22"/>
                <w:lang w:val="cs-CZ"/>
              </w:rPr>
            </w:pPr>
            <w:r w:rsidRPr="00562D3C">
              <w:rPr>
                <w:rFonts w:eastAsia="Times New Roman"/>
                <w:sz w:val="22"/>
                <w:szCs w:val="22"/>
                <w:lang w:val="cs-CZ"/>
              </w:rPr>
              <w:t>12 až 17 let (n = 62)</w:t>
            </w:r>
          </w:p>
        </w:tc>
        <w:tc>
          <w:tcPr>
            <w:tcW w:w="1595" w:type="pct"/>
            <w:shd w:val="clear" w:color="auto" w:fill="auto"/>
          </w:tcPr>
          <w:p w14:paraId="0F59732C"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6,80</w:t>
            </w:r>
          </w:p>
          <w:p w14:paraId="75A41634" w14:textId="3634EA5A"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(6,17;</w:t>
            </w:r>
            <w:r w:rsidR="00E07057" w:rsidRPr="00562D3C">
              <w:rPr>
                <w:rFonts w:eastAsia="Times New Roman"/>
                <w:sz w:val="22"/>
                <w:szCs w:val="22"/>
                <w:lang w:val="cs-CZ"/>
              </w:rPr>
              <w:t xml:space="preserve"> </w:t>
            </w:r>
            <w:r w:rsidRPr="00562D3C">
              <w:rPr>
                <w:rFonts w:eastAsia="Times New Roman"/>
                <w:sz w:val="22"/>
                <w:szCs w:val="22"/>
                <w:lang w:val="cs-CZ"/>
              </w:rPr>
              <w:t>7,50)</w:t>
            </w:r>
          </w:p>
        </w:tc>
        <w:tc>
          <w:tcPr>
            <w:tcW w:w="1595" w:type="pct"/>
            <w:shd w:val="clear" w:color="auto" w:fill="auto"/>
          </w:tcPr>
          <w:p w14:paraId="32F4C413"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103</w:t>
            </w:r>
          </w:p>
          <w:p w14:paraId="7312D80D"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(91,1; 116)</w:t>
            </w:r>
          </w:p>
        </w:tc>
      </w:tr>
      <w:tr w:rsidR="00D134D9" w:rsidRPr="00562D3C" w14:paraId="74B15823" w14:textId="77777777" w:rsidTr="00686A6D">
        <w:trPr>
          <w:cantSplit/>
        </w:trPr>
        <w:tc>
          <w:tcPr>
            <w:tcW w:w="1809" w:type="pct"/>
          </w:tcPr>
          <w:p w14:paraId="13DEEB7D" w14:textId="2FDE4DF4" w:rsidR="00D134D9" w:rsidRPr="00562D3C" w:rsidRDefault="00D134D9" w:rsidP="00D134D9">
            <w:pPr>
              <w:keepNext/>
              <w:rPr>
                <w:rFonts w:eastAsia="Times New Roman"/>
                <w:sz w:val="22"/>
                <w:szCs w:val="22"/>
                <w:lang w:val="cs-CZ"/>
              </w:rPr>
            </w:pPr>
            <w:r w:rsidRPr="00562D3C">
              <w:rPr>
                <w:rFonts w:eastAsia="Times New Roman"/>
                <w:sz w:val="22"/>
                <w:szCs w:val="22"/>
                <w:lang w:val="cs-CZ"/>
              </w:rPr>
              <w:t>6 až 11 let (n = 68)</w:t>
            </w:r>
          </w:p>
        </w:tc>
        <w:tc>
          <w:tcPr>
            <w:tcW w:w="1595" w:type="pct"/>
            <w:shd w:val="clear" w:color="auto" w:fill="auto"/>
          </w:tcPr>
          <w:p w14:paraId="69FCC591"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10,3</w:t>
            </w:r>
          </w:p>
          <w:p w14:paraId="21343D7E"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(9,42; 11,2)</w:t>
            </w:r>
          </w:p>
        </w:tc>
        <w:tc>
          <w:tcPr>
            <w:tcW w:w="1595" w:type="pct"/>
            <w:shd w:val="clear" w:color="auto" w:fill="auto"/>
          </w:tcPr>
          <w:p w14:paraId="6C27E13D"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153</w:t>
            </w:r>
          </w:p>
          <w:p w14:paraId="50F8D287"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(137; 170)</w:t>
            </w:r>
          </w:p>
        </w:tc>
      </w:tr>
      <w:tr w:rsidR="00D134D9" w:rsidRPr="00562D3C" w14:paraId="4C5B5E6A" w14:textId="77777777" w:rsidTr="00686A6D">
        <w:trPr>
          <w:cantSplit/>
        </w:trPr>
        <w:tc>
          <w:tcPr>
            <w:tcW w:w="1809" w:type="pct"/>
          </w:tcPr>
          <w:p w14:paraId="528F2169" w14:textId="74B18B36" w:rsidR="00D134D9" w:rsidRPr="00562D3C" w:rsidRDefault="00D134D9" w:rsidP="00D134D9">
            <w:pPr>
              <w:keepNext/>
              <w:rPr>
                <w:rFonts w:eastAsia="Times New Roman"/>
                <w:sz w:val="22"/>
                <w:szCs w:val="22"/>
                <w:lang w:val="cs-CZ"/>
              </w:rPr>
            </w:pPr>
            <w:r w:rsidRPr="00562D3C">
              <w:rPr>
                <w:rFonts w:eastAsia="Times New Roman"/>
                <w:sz w:val="22"/>
                <w:szCs w:val="22"/>
                <w:lang w:val="cs-CZ"/>
              </w:rPr>
              <w:t>1 až 5 let (n = 38)</w:t>
            </w:r>
          </w:p>
        </w:tc>
        <w:tc>
          <w:tcPr>
            <w:tcW w:w="1595" w:type="pct"/>
          </w:tcPr>
          <w:p w14:paraId="5801AC29"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11,6</w:t>
            </w:r>
          </w:p>
          <w:p w14:paraId="533673C4"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(10,4; 12,9)</w:t>
            </w:r>
          </w:p>
        </w:tc>
        <w:tc>
          <w:tcPr>
            <w:tcW w:w="1595" w:type="pct"/>
          </w:tcPr>
          <w:p w14:paraId="6B03FBFE"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162</w:t>
            </w:r>
          </w:p>
          <w:p w14:paraId="12E73EA8" w14:textId="77777777" w:rsidR="00D134D9" w:rsidRPr="00562D3C" w:rsidRDefault="00D134D9" w:rsidP="00D134D9">
            <w:pPr>
              <w:keepNext/>
              <w:jc w:val="center"/>
              <w:rPr>
                <w:rFonts w:eastAsia="Times New Roman"/>
                <w:sz w:val="22"/>
                <w:szCs w:val="22"/>
                <w:lang w:val="cs-CZ"/>
              </w:rPr>
            </w:pPr>
            <w:r w:rsidRPr="00562D3C">
              <w:rPr>
                <w:rFonts w:eastAsia="Times New Roman"/>
                <w:sz w:val="22"/>
                <w:szCs w:val="22"/>
                <w:lang w:val="cs-CZ"/>
              </w:rPr>
              <w:t>(139; 187)</w:t>
            </w:r>
          </w:p>
        </w:tc>
      </w:tr>
    </w:tbl>
    <w:p w14:paraId="6841E8DD" w14:textId="77777777" w:rsidR="00D134D9" w:rsidRPr="00562D3C" w:rsidRDefault="00D134D9" w:rsidP="00D134D9">
      <w:pPr>
        <w:rPr>
          <w:rFonts w:eastAsia="Times New Roman"/>
          <w:sz w:val="22"/>
          <w:szCs w:val="22"/>
          <w:lang w:val="cs-CZ" w:eastAsia="en-US"/>
        </w:rPr>
      </w:pPr>
      <w:r w:rsidRPr="00562D3C">
        <w:rPr>
          <w:rFonts w:eastAsia="Times New Roman"/>
          <w:sz w:val="22"/>
          <w:szCs w:val="22"/>
          <w:lang w:val="cs-CZ" w:eastAsia="en-US"/>
        </w:rPr>
        <w:t>Data prezentována jako geometrický průměr (95% CI) AUC</w:t>
      </w:r>
      <w:r w:rsidRPr="00562D3C">
        <w:rPr>
          <w:rFonts w:eastAsia="Times New Roman"/>
          <w:sz w:val="22"/>
          <w:szCs w:val="22"/>
          <w:vertAlign w:val="subscript"/>
          <w:lang w:val="cs-CZ" w:eastAsia="en-US"/>
        </w:rPr>
        <w:t>(0-</w:t>
      </w:r>
      <w:r w:rsidRPr="00562D3C">
        <w:rPr>
          <w:rFonts w:eastAsia="Times New Roman"/>
          <w:sz w:val="22"/>
          <w:szCs w:val="22"/>
          <w:vertAlign w:val="subscript"/>
          <w:lang w:val="cs-CZ" w:eastAsia="en-US"/>
        </w:rPr>
        <w:sym w:font="Symbol" w:char="F074"/>
      </w:r>
      <w:r w:rsidRPr="00562D3C">
        <w:rPr>
          <w:rFonts w:eastAsia="Times New Roman"/>
          <w:sz w:val="22"/>
          <w:szCs w:val="22"/>
          <w:vertAlign w:val="subscript"/>
          <w:lang w:val="cs-CZ" w:eastAsia="en-US"/>
        </w:rPr>
        <w:t>)</w:t>
      </w:r>
      <w:r w:rsidRPr="00562D3C">
        <w:rPr>
          <w:rFonts w:eastAsia="Times New Roman"/>
          <w:sz w:val="22"/>
          <w:szCs w:val="22"/>
          <w:lang w:val="cs-CZ" w:eastAsia="en-US"/>
        </w:rPr>
        <w:t xml:space="preserve"> a C</w:t>
      </w:r>
      <w:r w:rsidRPr="00562D3C">
        <w:rPr>
          <w:rFonts w:eastAsia="Times New Roman"/>
          <w:sz w:val="22"/>
          <w:szCs w:val="22"/>
          <w:vertAlign w:val="subscript"/>
          <w:lang w:val="cs-CZ" w:eastAsia="en-US"/>
        </w:rPr>
        <w:t xml:space="preserve">max </w:t>
      </w:r>
      <w:r w:rsidRPr="00562D3C">
        <w:rPr>
          <w:rFonts w:eastAsia="Times New Roman"/>
          <w:sz w:val="22"/>
          <w:szCs w:val="22"/>
          <w:lang w:val="cs-CZ" w:eastAsia="en-US"/>
        </w:rPr>
        <w:t>založená na populačních PK post-hoc odhadech</w:t>
      </w:r>
    </w:p>
    <w:p w14:paraId="4A532731" w14:textId="77777777" w:rsidR="00812D16" w:rsidRPr="00562D3C" w:rsidRDefault="00812D16" w:rsidP="00204AAB">
      <w:pPr>
        <w:pStyle w:val="Normln1"/>
        <w:numPr>
          <w:ilvl w:val="12"/>
          <w:numId w:val="0"/>
        </w:numPr>
        <w:spacing w:line="240" w:lineRule="auto"/>
        <w:ind w:right="-2"/>
        <w:rPr>
          <w:iCs/>
          <w:noProof/>
          <w:szCs w:val="22"/>
        </w:rPr>
      </w:pPr>
    </w:p>
    <w:p w14:paraId="7313669A" w14:textId="77777777" w:rsidR="00812D16" w:rsidRPr="00562D3C" w:rsidRDefault="002D56A2" w:rsidP="00140476">
      <w:pPr>
        <w:pStyle w:val="Normln1"/>
        <w:keepNext/>
        <w:numPr>
          <w:ilvl w:val="1"/>
          <w:numId w:val="27"/>
        </w:numPr>
        <w:spacing w:line="240" w:lineRule="auto"/>
        <w:outlineLvl w:val="0"/>
        <w:rPr>
          <w:noProof/>
          <w:szCs w:val="22"/>
        </w:rPr>
      </w:pPr>
      <w:r w:rsidRPr="00562D3C">
        <w:rPr>
          <w:b/>
          <w:noProof/>
        </w:rPr>
        <w:t>Předklinické údaje vztahující se k bezpečnosti</w:t>
      </w:r>
    </w:p>
    <w:p w14:paraId="4A54200D" w14:textId="77777777" w:rsidR="00812D16" w:rsidRPr="00562D3C" w:rsidRDefault="00812D16" w:rsidP="0056212D">
      <w:pPr>
        <w:pStyle w:val="Normln1"/>
        <w:keepNext/>
        <w:spacing w:line="240" w:lineRule="auto"/>
        <w:rPr>
          <w:noProof/>
          <w:szCs w:val="22"/>
        </w:rPr>
      </w:pPr>
    </w:p>
    <w:p w14:paraId="4FF3BEDF" w14:textId="77777777" w:rsidR="00371E17" w:rsidRPr="00562D3C" w:rsidRDefault="00371E17" w:rsidP="00371E17">
      <w:pPr>
        <w:keepNext/>
        <w:ind w:left="567" w:hanging="567"/>
        <w:rPr>
          <w:rFonts w:eastAsia="Times New Roman"/>
          <w:sz w:val="22"/>
          <w:szCs w:val="22"/>
          <w:u w:val="single"/>
          <w:lang w:val="cs-CZ" w:eastAsia="en-US"/>
        </w:rPr>
      </w:pPr>
      <w:r w:rsidRPr="00562D3C">
        <w:rPr>
          <w:rFonts w:eastAsia="Times New Roman"/>
          <w:sz w:val="22"/>
          <w:szCs w:val="22"/>
          <w:u w:val="single"/>
          <w:lang w:val="cs-CZ" w:eastAsia="en-US"/>
        </w:rPr>
        <w:t>Farmakologická bezpečnost a toxicita opakované dávky</w:t>
      </w:r>
    </w:p>
    <w:p w14:paraId="54EE4E4C" w14:textId="77777777" w:rsidR="00371E17" w:rsidRPr="00562D3C" w:rsidRDefault="00371E17" w:rsidP="00371E17">
      <w:pPr>
        <w:keepNext/>
        <w:ind w:left="567" w:hanging="567"/>
        <w:rPr>
          <w:rFonts w:eastAsia="Times New Roman"/>
          <w:sz w:val="22"/>
          <w:szCs w:val="22"/>
          <w:lang w:val="cs-CZ" w:eastAsia="en-US"/>
        </w:rPr>
      </w:pPr>
    </w:p>
    <w:p w14:paraId="553E98EB" w14:textId="2A158F0C" w:rsidR="00371E17" w:rsidRPr="00562D3C" w:rsidRDefault="00371E17" w:rsidP="00371E17">
      <w:pPr>
        <w:rPr>
          <w:rFonts w:eastAsia="Times New Roman"/>
          <w:sz w:val="22"/>
          <w:szCs w:val="22"/>
          <w:lang w:val="cs-CZ" w:eastAsia="en-US"/>
        </w:rPr>
      </w:pPr>
      <w:r w:rsidRPr="00562D3C">
        <w:rPr>
          <w:rFonts w:eastAsia="Times New Roman"/>
          <w:sz w:val="22"/>
          <w:szCs w:val="22"/>
          <w:lang w:val="cs-CZ" w:eastAsia="en-US"/>
        </w:rPr>
        <w:t xml:space="preserve">Vzhledem k unikátní specificitě TPO receptoru nestimuluje eltrombopag produkci </w:t>
      </w:r>
      <w:r w:rsidR="00CF6E69" w:rsidRPr="00562D3C">
        <w:rPr>
          <w:rFonts w:eastAsia="Times New Roman"/>
          <w:sz w:val="22"/>
          <w:szCs w:val="22"/>
          <w:lang w:val="cs-CZ" w:eastAsia="en-US"/>
        </w:rPr>
        <w:t>trombocytů</w:t>
      </w:r>
      <w:r w:rsidR="00CF6E69" w:rsidRPr="00562D3C" w:rsidDel="00CF6E69">
        <w:rPr>
          <w:rFonts w:eastAsia="Times New Roman"/>
          <w:sz w:val="22"/>
          <w:szCs w:val="22"/>
          <w:lang w:val="cs-CZ" w:eastAsia="en-US"/>
        </w:rPr>
        <w:t xml:space="preserve"> </w:t>
      </w:r>
      <w:r w:rsidRPr="00562D3C">
        <w:rPr>
          <w:rFonts w:eastAsia="Times New Roman"/>
          <w:sz w:val="22"/>
          <w:szCs w:val="22"/>
          <w:lang w:val="cs-CZ" w:eastAsia="en-US"/>
        </w:rPr>
        <w:t>u myší, potkanů ani u psů. Proto údaje od těchto zvířat nemodelují plně možné nežádoucí účinky ve vztahu k farmakologii eltrombopagu u lidí, včetně studií reprodukce a kancerogenity.</w:t>
      </w:r>
    </w:p>
    <w:p w14:paraId="5D7D4B02" w14:textId="77777777" w:rsidR="00371E17" w:rsidRPr="00562D3C" w:rsidRDefault="00371E17" w:rsidP="00371E17">
      <w:pPr>
        <w:rPr>
          <w:rFonts w:eastAsia="Times New Roman"/>
          <w:sz w:val="22"/>
          <w:szCs w:val="22"/>
          <w:lang w:val="cs-CZ" w:eastAsia="en-US"/>
        </w:rPr>
      </w:pPr>
    </w:p>
    <w:p w14:paraId="2AB36B30" w14:textId="0A5F6759" w:rsidR="00371E17" w:rsidRPr="00562D3C" w:rsidRDefault="00371E17" w:rsidP="00371E17">
      <w:pPr>
        <w:rPr>
          <w:rFonts w:eastAsia="Times New Roman"/>
          <w:sz w:val="22"/>
          <w:szCs w:val="22"/>
          <w:lang w:val="cs-CZ" w:eastAsia="en-US"/>
        </w:rPr>
      </w:pPr>
      <w:r w:rsidRPr="00562D3C">
        <w:rPr>
          <w:rFonts w:eastAsia="Times New Roman"/>
          <w:sz w:val="22"/>
          <w:szCs w:val="22"/>
          <w:lang w:val="cs-CZ" w:eastAsia="en-US"/>
        </w:rPr>
        <w:t xml:space="preserve">Katarakta ve vztahu k léčbě byla zaznamenána u hlodavců a byla závislá na dávce a na čase. Při ≥ 6násobku klinické expozice u dospělých pacientů s ITP při dávce 75 mg/den a 3násobku klinické expozice u dospělých pacientů s HCV při dávce 100 mg/den, podle AUC, byla u myší pozorována katarakta po 6 týdnech a u potkanů po 28 týdnech podávání. Při ≥ 4násobku klinické expozice u pacientů s ITP při dávce 75 mg/den a 2násobku klinické expozice u pacientů s HCV při dávce 100 mg/den, podle AUC, byla katarakta pozorována u myší po 13 týdnech a u potkanů po 39 týdnech podávání. Při netolerovaných dávkách u kojených mláďat potkanů ve věku 4–32 dní (věk přibližně srovnatelný s dítětem do 2 let) se objevily počínající oční zákaly (histologie nebyla provedena) při 9násobku maximální lidské expozice v dávce 75 mg/den u pediatrických ITP pacientů podle AUC. </w:t>
      </w:r>
      <w:r w:rsidRPr="00562D3C">
        <w:rPr>
          <w:rFonts w:eastAsia="Times New Roman"/>
          <w:sz w:val="22"/>
          <w:szCs w:val="22"/>
          <w:lang w:val="cs-CZ" w:eastAsia="en-US"/>
        </w:rPr>
        <w:lastRenderedPageBreak/>
        <w:t>Nicméně výskyt katarakty nebyl pozorován při podávání eltrombopagu mladým potkanům v tolerované dávce odpovídající 5násobku dávky podávané v pediatrických studiích podle AUC. Katarakta nebyla pozorována u dospělých psů po 52 týdnech podávání při 2násobku klinické expozice u dospělých nebo pediatrických pacientů s ITP při dávce 75 mg/den a ekvivalentní klinické expozici u pacientů s HCV při dávce 100 mg/den, podle AUC.</w:t>
      </w:r>
    </w:p>
    <w:p w14:paraId="4023D3A6" w14:textId="77777777" w:rsidR="00371E17" w:rsidRPr="00562D3C" w:rsidRDefault="00371E17" w:rsidP="00371E17">
      <w:pPr>
        <w:rPr>
          <w:rFonts w:eastAsia="Times New Roman"/>
          <w:sz w:val="22"/>
          <w:szCs w:val="22"/>
          <w:lang w:val="cs-CZ" w:eastAsia="en-US"/>
        </w:rPr>
      </w:pPr>
    </w:p>
    <w:p w14:paraId="397B5E86" w14:textId="77777777" w:rsidR="00371E17" w:rsidRPr="00562D3C" w:rsidRDefault="00371E17" w:rsidP="00371E17">
      <w:pPr>
        <w:rPr>
          <w:rFonts w:eastAsia="Times New Roman"/>
          <w:sz w:val="22"/>
          <w:szCs w:val="22"/>
          <w:lang w:val="cs-CZ" w:eastAsia="en-US"/>
        </w:rPr>
      </w:pPr>
      <w:r w:rsidRPr="00562D3C">
        <w:rPr>
          <w:rFonts w:eastAsia="Times New Roman"/>
          <w:sz w:val="22"/>
          <w:szCs w:val="22"/>
          <w:lang w:val="cs-CZ" w:eastAsia="en-US"/>
        </w:rPr>
        <w:t>Ve studiích trvajících až 14 dní byla u myší a potkanů při expozicích, které byly obecně spojovány s morbiditou a mortalitou, pozorována renální tubulární toxicita. Tubulární toxicita byla rovněž pozorována při 2leté studii kancerogenity u myší při perorálních dávkách 25, 75 a 150 mg/kg/den. Účinky byly méně závažné při nižších dávkách a byly charakterizovány spektrem regenerativních změn. Expozice nejnižší dávce odpovídala 1,2 nebo 0,8násobku klinické expozice u dospělých nebo pediatrických pacientů s ITP při dávce 75 mg/den a 0,6násobku klinické expozice u pacientů s HCV při dávce 100 mg/den, podle AUC. Renální nežádoucí účinky nebyly pozorovány u potkanů po 28 týdnech expozice odpovídající 4násobku ani u psů po 52 týdnech expozice odpovídající 2násobku klinické expozice u dospělých pacientů s ITP a 3násobku a 2násobku lidské klinické expozice u pediatrických pacientů s ITP při dávce 75 mg/den a 2násobku a dávce ekvivalentní klinické expozici u pacientů s HCV při dávce 100 mg/den, podle AUC.</w:t>
      </w:r>
    </w:p>
    <w:p w14:paraId="4CE5FEA4" w14:textId="77777777" w:rsidR="00371E17" w:rsidRPr="00562D3C" w:rsidRDefault="00371E17" w:rsidP="00371E17">
      <w:pPr>
        <w:rPr>
          <w:rFonts w:eastAsia="Times New Roman"/>
          <w:sz w:val="22"/>
          <w:szCs w:val="22"/>
          <w:lang w:val="cs-CZ" w:eastAsia="en-US"/>
        </w:rPr>
      </w:pPr>
    </w:p>
    <w:p w14:paraId="2E66A9C1" w14:textId="77777777" w:rsidR="00371E17" w:rsidRPr="00562D3C" w:rsidRDefault="00371E17" w:rsidP="00371E17">
      <w:pPr>
        <w:rPr>
          <w:rFonts w:eastAsia="Times New Roman"/>
          <w:sz w:val="22"/>
          <w:szCs w:val="22"/>
          <w:lang w:val="cs-CZ" w:eastAsia="en-US"/>
        </w:rPr>
      </w:pPr>
      <w:r w:rsidRPr="00562D3C">
        <w:rPr>
          <w:rFonts w:eastAsia="Times New Roman"/>
          <w:sz w:val="22"/>
          <w:szCs w:val="22"/>
          <w:lang w:val="cs-CZ" w:eastAsia="en-US"/>
        </w:rPr>
        <w:t>Hepatocytární degenerace a/nebo nekróza, často doprovázená zvýšením sérových hladin jaterních enzymů, byla pozorována u myší, potkanů a psů při dávkách, které byly spojeny s morbiditou a mortalitou nebo byly špatně tolerovány. Nebyly pozorovány žádné jaterní nežádoucí účinky při chronickém podávání u potkanů (28 týdnů) při expozici odpovídající 4násobku a u psů (52 týdnů) při expozici odpovídající 2násobku klinické expozice u dospělých ITP pacientů a 3násobku a 2násobku lidské klinické expozice u pediatrických pacientů s ITP při dávce 75 mg/den a 2násobku nebo dávce ekvivalentní klinické expozici u pacientů s HCV při dávce 100 mg/den, podle AUC.</w:t>
      </w:r>
    </w:p>
    <w:p w14:paraId="338B123A" w14:textId="77777777" w:rsidR="00371E17" w:rsidRPr="00562D3C" w:rsidRDefault="00371E17" w:rsidP="00371E17">
      <w:pPr>
        <w:rPr>
          <w:rFonts w:eastAsia="Times New Roman"/>
          <w:sz w:val="22"/>
          <w:szCs w:val="22"/>
          <w:lang w:val="cs-CZ" w:eastAsia="en-US"/>
        </w:rPr>
      </w:pPr>
    </w:p>
    <w:p w14:paraId="79470EFD" w14:textId="09B512F2" w:rsidR="00371E17" w:rsidRPr="00562D3C" w:rsidRDefault="00371E17" w:rsidP="00371E17">
      <w:pPr>
        <w:rPr>
          <w:rFonts w:eastAsia="Times New Roman"/>
          <w:sz w:val="22"/>
          <w:szCs w:val="22"/>
          <w:lang w:val="cs-CZ" w:eastAsia="en-US"/>
        </w:rPr>
      </w:pPr>
      <w:r w:rsidRPr="00562D3C">
        <w:rPr>
          <w:rFonts w:eastAsia="Times New Roman"/>
          <w:sz w:val="22"/>
          <w:szCs w:val="22"/>
          <w:lang w:val="cs-CZ" w:eastAsia="en-US"/>
        </w:rPr>
        <w:t xml:space="preserve">Při špatně tolerovaných dávkách u potkanů a psů (&gt; 10násobek nebo 7násobek klinické expozice u dospělých nebo pediatrických pacientů s ITP při dávce 75 mg/den a &gt; 4násobek klinické expozice u pacientů s HCV při dávce 100 mg/den, podle AUC) byl v krátkodobých studiích pozorován pokles počtu retikulocytů a regenerativní erytroidální hyperplasie kostní dřeně (ta pouze u potkanů). Nebyly zaznamenány žádné nežádoucí účinky na množství červených krvinek nebo počet retikulocytů po podávání maximálních tolerovaných dávek až do 28 týdnů u potkanů, 52 týdnů u psů a 2 let u myší nebo potkanů. Tyto maximální tolerované dávky odpovídaly 2 až 4násobkům klinické expozice u dospělých nebo pediatrických pacientů s ITP při dávce 75 mg/den a </w:t>
      </w:r>
      <w:r w:rsidRPr="00562D3C">
        <w:rPr>
          <w:rFonts w:eastAsia="MS Mincho"/>
          <w:sz w:val="22"/>
          <w:szCs w:val="22"/>
          <w:lang w:val="cs-CZ" w:eastAsia="en-US"/>
        </w:rPr>
        <w:t xml:space="preserve">≤ 2násobku klinické expozice </w:t>
      </w:r>
      <w:r w:rsidRPr="00562D3C">
        <w:rPr>
          <w:rFonts w:eastAsia="Times New Roman"/>
          <w:sz w:val="22"/>
          <w:szCs w:val="22"/>
          <w:lang w:val="cs-CZ" w:eastAsia="en-US"/>
        </w:rPr>
        <w:t xml:space="preserve">u pacientů s HCV </w:t>
      </w:r>
      <w:r w:rsidRPr="00562D3C">
        <w:rPr>
          <w:rFonts w:eastAsia="MS Mincho"/>
          <w:sz w:val="22"/>
          <w:szCs w:val="22"/>
          <w:lang w:val="cs-CZ" w:eastAsia="en-US"/>
        </w:rPr>
        <w:t>při dávce 100 mg/den,</w:t>
      </w:r>
      <w:r w:rsidRPr="00562D3C">
        <w:rPr>
          <w:rFonts w:eastAsia="Times New Roman"/>
          <w:sz w:val="22"/>
          <w:szCs w:val="22"/>
          <w:lang w:val="cs-CZ" w:eastAsia="en-US"/>
        </w:rPr>
        <w:t xml:space="preserve"> podle AUC.</w:t>
      </w:r>
    </w:p>
    <w:p w14:paraId="3616EA89" w14:textId="77777777" w:rsidR="00371E17" w:rsidRPr="00562D3C" w:rsidRDefault="00371E17" w:rsidP="00371E17">
      <w:pPr>
        <w:rPr>
          <w:rFonts w:eastAsia="Times New Roman"/>
          <w:sz w:val="22"/>
          <w:szCs w:val="22"/>
          <w:lang w:val="cs-CZ" w:eastAsia="en-US"/>
        </w:rPr>
      </w:pPr>
    </w:p>
    <w:p w14:paraId="28304F88" w14:textId="77777777" w:rsidR="00371E17" w:rsidRPr="00562D3C" w:rsidRDefault="00371E17" w:rsidP="00371E17">
      <w:pPr>
        <w:rPr>
          <w:rFonts w:eastAsia="Times New Roman"/>
          <w:sz w:val="22"/>
          <w:szCs w:val="22"/>
          <w:lang w:val="cs-CZ" w:eastAsia="en-US"/>
        </w:rPr>
      </w:pPr>
      <w:r w:rsidRPr="00562D3C">
        <w:rPr>
          <w:rFonts w:eastAsia="Times New Roman"/>
          <w:sz w:val="22"/>
          <w:szCs w:val="22"/>
          <w:lang w:val="cs-CZ" w:eastAsia="en-US"/>
        </w:rPr>
        <w:t>Endostální hyperostóza byla pozorována v 28týdenní studii toxicity u potkanů při netolerovaných dávkách 60 mg/kg/den (6násobek nebo 4násobek klinické expozice u dospělých nebo pediatrických pacientů s ITP při dávce 75 mg/den a 3násobek klinické expozice u pacientů s HCV při dávce 100 mg/den, podle AUC). Nebyly pozorovány žádné kostní změny u myší ani potkanů po celoživotní expozici (2 roky) při 4násobku nebo 2násobku klinické expozice u dospělých nebo pediatrických pacientů s ITP při dávce 75 mg/den a 2násobku klinické expozice u pacientů s HCV při dávce 100 mg/den, podle AUC.</w:t>
      </w:r>
    </w:p>
    <w:p w14:paraId="6067CC00" w14:textId="77777777" w:rsidR="00371E17" w:rsidRPr="00562D3C" w:rsidRDefault="00371E17" w:rsidP="00371E17">
      <w:pPr>
        <w:rPr>
          <w:rFonts w:eastAsia="Times New Roman"/>
          <w:sz w:val="22"/>
          <w:szCs w:val="22"/>
          <w:lang w:val="cs-CZ" w:eastAsia="en-US"/>
        </w:rPr>
      </w:pPr>
    </w:p>
    <w:p w14:paraId="090A13AA" w14:textId="77777777" w:rsidR="00371E17" w:rsidRPr="00562D3C" w:rsidRDefault="00371E17" w:rsidP="00371E17">
      <w:pPr>
        <w:keepNext/>
        <w:rPr>
          <w:rFonts w:eastAsia="Times New Roman"/>
          <w:sz w:val="22"/>
          <w:szCs w:val="22"/>
          <w:u w:val="single"/>
          <w:lang w:val="cs-CZ" w:eastAsia="en-US"/>
        </w:rPr>
      </w:pPr>
      <w:r w:rsidRPr="00562D3C">
        <w:rPr>
          <w:rFonts w:eastAsia="Times New Roman"/>
          <w:sz w:val="22"/>
          <w:szCs w:val="22"/>
          <w:u w:val="single"/>
          <w:lang w:val="cs-CZ" w:eastAsia="en-US"/>
        </w:rPr>
        <w:t>Kancerogenita a mutagenita</w:t>
      </w:r>
    </w:p>
    <w:p w14:paraId="62A1174E" w14:textId="77777777" w:rsidR="00371E17" w:rsidRPr="00562D3C" w:rsidRDefault="00371E17" w:rsidP="00371E17">
      <w:pPr>
        <w:keepNext/>
        <w:rPr>
          <w:rFonts w:eastAsia="Times New Roman"/>
          <w:sz w:val="22"/>
          <w:szCs w:val="22"/>
          <w:lang w:val="cs-CZ" w:eastAsia="en-US"/>
        </w:rPr>
      </w:pPr>
    </w:p>
    <w:p w14:paraId="5907EE2A" w14:textId="77777777" w:rsidR="00371E17" w:rsidRPr="00562D3C" w:rsidRDefault="00371E17" w:rsidP="00371E17">
      <w:pPr>
        <w:rPr>
          <w:rFonts w:eastAsia="Times New Roman"/>
          <w:sz w:val="22"/>
          <w:szCs w:val="22"/>
          <w:lang w:val="cs-CZ" w:eastAsia="en-US"/>
        </w:rPr>
      </w:pPr>
      <w:r w:rsidRPr="00562D3C">
        <w:rPr>
          <w:rFonts w:eastAsia="Times New Roman"/>
          <w:sz w:val="22"/>
          <w:szCs w:val="22"/>
          <w:lang w:val="cs-CZ" w:eastAsia="en-US"/>
        </w:rPr>
        <w:t xml:space="preserve">Eltrombopag nebyl kancerogenní u myší při dávkách až do 75 mg/kg/den ani u potkanů při dávkách až 40 mg/kg/den (až 4násobek nebo 2násobek klinické expozice u dospělých nebo pediatrických pacientů s ITP při dávce 75 mg/den a 2násobek klinické expozice u pacientů s HCV při dávce 100 mg/den, podle AUC). Ve studii bakteriálních mutací ani ve dvou </w:t>
      </w:r>
      <w:r w:rsidRPr="00562D3C">
        <w:rPr>
          <w:rFonts w:eastAsia="Times New Roman"/>
          <w:i/>
          <w:iCs/>
          <w:sz w:val="22"/>
          <w:szCs w:val="22"/>
          <w:lang w:val="cs-CZ" w:eastAsia="en-US"/>
        </w:rPr>
        <w:t>in vivo</w:t>
      </w:r>
      <w:r w:rsidRPr="00562D3C">
        <w:rPr>
          <w:rFonts w:eastAsia="Times New Roman"/>
          <w:sz w:val="22"/>
          <w:szCs w:val="22"/>
          <w:lang w:val="cs-CZ" w:eastAsia="en-US"/>
        </w:rPr>
        <w:t xml:space="preserve"> studiích u potkanů (mikronucleus a nepravidelná syntéza DNA, 10násobek nebo 8násobek klinické expozice u dospělých nebo pediatrických pacientů s ITP při dávce 75 mg/den a 7násobek klinické expozice u pacientů s HCV při dávce 100 mg/den, podle C</w:t>
      </w:r>
      <w:r w:rsidRPr="00562D3C">
        <w:rPr>
          <w:rFonts w:eastAsia="Times New Roman"/>
          <w:sz w:val="22"/>
          <w:szCs w:val="22"/>
          <w:vertAlign w:val="subscript"/>
          <w:lang w:val="cs-CZ" w:eastAsia="en-US"/>
        </w:rPr>
        <w:t>max</w:t>
      </w:r>
      <w:r w:rsidRPr="00562D3C">
        <w:rPr>
          <w:rFonts w:eastAsia="Times New Roman"/>
          <w:sz w:val="22"/>
          <w:szCs w:val="22"/>
          <w:lang w:val="cs-CZ" w:eastAsia="en-US"/>
        </w:rPr>
        <w:t>) nebyl eltrombopag mutagenní ani klastogenní. V </w:t>
      </w:r>
      <w:r w:rsidRPr="00562D3C">
        <w:rPr>
          <w:rFonts w:eastAsia="Times New Roman"/>
          <w:i/>
          <w:iCs/>
          <w:sz w:val="22"/>
          <w:szCs w:val="22"/>
          <w:lang w:val="cs-CZ" w:eastAsia="en-US"/>
        </w:rPr>
        <w:t>in vitro</w:t>
      </w:r>
      <w:r w:rsidRPr="00562D3C">
        <w:rPr>
          <w:rFonts w:eastAsia="Times New Roman"/>
          <w:sz w:val="22"/>
          <w:szCs w:val="22"/>
          <w:lang w:val="cs-CZ" w:eastAsia="en-US"/>
        </w:rPr>
        <w:t xml:space="preserve"> studii myších lymfomů byl eltrombopag hraničně pozitivní (&lt; 3násobné zvýšení ve frekvenci mutací). Tyto </w:t>
      </w:r>
      <w:r w:rsidRPr="00562D3C">
        <w:rPr>
          <w:rFonts w:eastAsia="Times New Roman"/>
          <w:i/>
          <w:iCs/>
          <w:sz w:val="22"/>
          <w:szCs w:val="22"/>
          <w:lang w:val="cs-CZ" w:eastAsia="en-US"/>
        </w:rPr>
        <w:t>in vitro</w:t>
      </w:r>
      <w:r w:rsidRPr="00562D3C">
        <w:rPr>
          <w:rFonts w:eastAsia="Times New Roman"/>
          <w:sz w:val="22"/>
          <w:szCs w:val="22"/>
          <w:lang w:val="cs-CZ" w:eastAsia="en-US"/>
        </w:rPr>
        <w:t xml:space="preserve"> a </w:t>
      </w:r>
      <w:r w:rsidRPr="00562D3C">
        <w:rPr>
          <w:rFonts w:eastAsia="Times New Roman"/>
          <w:i/>
          <w:iCs/>
          <w:sz w:val="22"/>
          <w:szCs w:val="22"/>
          <w:lang w:val="cs-CZ" w:eastAsia="en-US"/>
        </w:rPr>
        <w:t>in vivo</w:t>
      </w:r>
      <w:r w:rsidRPr="00562D3C">
        <w:rPr>
          <w:rFonts w:eastAsia="Times New Roman"/>
          <w:sz w:val="22"/>
          <w:szCs w:val="22"/>
          <w:lang w:val="cs-CZ" w:eastAsia="en-US"/>
        </w:rPr>
        <w:t xml:space="preserve"> nálezy naznačují, že eltrombopag nezakládá genotoxické riziko pro člověka.</w:t>
      </w:r>
    </w:p>
    <w:p w14:paraId="2048B181" w14:textId="77777777" w:rsidR="00371E17" w:rsidRPr="00562D3C" w:rsidRDefault="00371E17" w:rsidP="00371E17">
      <w:pPr>
        <w:rPr>
          <w:rFonts w:eastAsia="Times New Roman"/>
          <w:sz w:val="22"/>
          <w:szCs w:val="22"/>
          <w:lang w:val="cs-CZ" w:eastAsia="en-US"/>
        </w:rPr>
      </w:pPr>
    </w:p>
    <w:p w14:paraId="1FCE5916" w14:textId="77777777" w:rsidR="00371E17" w:rsidRPr="00562D3C" w:rsidRDefault="00371E17" w:rsidP="00371E17">
      <w:pPr>
        <w:keepNext/>
        <w:rPr>
          <w:rFonts w:eastAsia="Times New Roman"/>
          <w:sz w:val="22"/>
          <w:szCs w:val="22"/>
          <w:u w:val="single"/>
          <w:lang w:val="cs-CZ" w:eastAsia="en-US"/>
        </w:rPr>
      </w:pPr>
      <w:r w:rsidRPr="00562D3C">
        <w:rPr>
          <w:rFonts w:eastAsia="Times New Roman"/>
          <w:sz w:val="22"/>
          <w:szCs w:val="22"/>
          <w:u w:val="single"/>
          <w:lang w:val="cs-CZ" w:eastAsia="en-US"/>
        </w:rPr>
        <w:t>Reprodukční toxicita</w:t>
      </w:r>
    </w:p>
    <w:p w14:paraId="4A3C75D0" w14:textId="77777777" w:rsidR="00371E17" w:rsidRPr="00562D3C" w:rsidRDefault="00371E17" w:rsidP="00371E17">
      <w:pPr>
        <w:keepNext/>
        <w:rPr>
          <w:rFonts w:eastAsia="Times New Roman"/>
          <w:sz w:val="22"/>
          <w:szCs w:val="22"/>
          <w:u w:val="single"/>
          <w:lang w:val="cs-CZ" w:eastAsia="en-US"/>
        </w:rPr>
      </w:pPr>
    </w:p>
    <w:p w14:paraId="0C8077B8" w14:textId="7E4F109D" w:rsidR="00371E17" w:rsidRPr="00562D3C" w:rsidRDefault="00371E17" w:rsidP="00371E17">
      <w:pPr>
        <w:rPr>
          <w:rFonts w:eastAsia="Times New Roman"/>
          <w:sz w:val="22"/>
          <w:szCs w:val="22"/>
          <w:lang w:val="cs-CZ" w:eastAsia="en-US"/>
        </w:rPr>
      </w:pPr>
      <w:r w:rsidRPr="00562D3C">
        <w:rPr>
          <w:rFonts w:eastAsia="Times New Roman"/>
          <w:sz w:val="22"/>
          <w:szCs w:val="22"/>
          <w:lang w:val="cs-CZ" w:eastAsia="en-US"/>
        </w:rPr>
        <w:t>Eltrombopag neovlivňoval fertilitu samic, časný vývoj embrya ani embryofetální vývoj u potkanů při dávkách až do 20 mg/kg/den (2násobek klinické expozice u dospělých nebo adolescentních (ve věku 12–17 let) pacientů s ITP při dávce 75 mg/den a dávce ekvivalentní klinické expozici u pacientů s HCV</w:t>
      </w:r>
      <w:r w:rsidRPr="00562D3C" w:rsidDel="00CF226D">
        <w:rPr>
          <w:rFonts w:eastAsia="Times New Roman"/>
          <w:sz w:val="22"/>
          <w:szCs w:val="22"/>
          <w:lang w:val="cs-CZ" w:eastAsia="en-US"/>
        </w:rPr>
        <w:t xml:space="preserve"> </w:t>
      </w:r>
      <w:r w:rsidRPr="00562D3C">
        <w:rPr>
          <w:rFonts w:eastAsia="Times New Roman"/>
          <w:sz w:val="22"/>
          <w:szCs w:val="22"/>
          <w:lang w:val="cs-CZ" w:eastAsia="en-US"/>
        </w:rPr>
        <w:t>při dávce 100 mg/den, podle AUC). Rovněž nebyl prokázán žádný účinek na embryofetální vývoj u králíků při dávkách až do 150 mg/kg/den, nejvyšších testovaných dávkách (0,3 až 0,5násobek klinické expozice u pacientů s ITP při dávce 75 mg/den a 3násobek klinické expozice u pacientů s HCV</w:t>
      </w:r>
      <w:r w:rsidRPr="00562D3C" w:rsidDel="00CF226D">
        <w:rPr>
          <w:rFonts w:eastAsia="Times New Roman"/>
          <w:sz w:val="22"/>
          <w:szCs w:val="22"/>
          <w:lang w:val="cs-CZ" w:eastAsia="en-US"/>
        </w:rPr>
        <w:t xml:space="preserve"> </w:t>
      </w:r>
      <w:r w:rsidRPr="00562D3C">
        <w:rPr>
          <w:rFonts w:eastAsia="Times New Roman"/>
          <w:sz w:val="22"/>
          <w:szCs w:val="22"/>
          <w:lang w:val="cs-CZ" w:eastAsia="en-US"/>
        </w:rPr>
        <w:t>při dávce 100 mg/den, podle AUC). Nicméně při maternální toxické dávce 60 mg/kg/den (6násobek klinické expozice u pacientů s ITP při dávce 75 mg/den a 3násobek klinické expozice u pacientů s HCV při dávce 100 mg/den, podle AUC) bylo u potkanů podávání eltrombopagu spojeno s embryonální letalitou (zvýšení pre- a postimplantačních ztrát), se snížením fetální tělesné hmotnosti a hmotnosti gravidního uteru ve studii fertility samic a s nízkou incidencí cervikálních žeber a redukcí fetální tělesné hmotnosti ve studii embryofetálního vývoje. Eltrombopag má být podáván během těhotenství pouze, pokud očekávaný přínos převýší potenciální riziko pro plod (viz bod 4.6). Eltrombopag neovlivňoval samčí fertilitu u potkanů při dávkách až 40 mg/kg/den, nejvyšší testované dávky (3násobek klinické expozice u pacientů s ITP při dávce 75 mg/den a 2násobek klinické expozice u pacientů s HCV</w:t>
      </w:r>
      <w:r w:rsidRPr="00562D3C" w:rsidDel="00CF226D">
        <w:rPr>
          <w:rFonts w:eastAsia="Times New Roman"/>
          <w:sz w:val="22"/>
          <w:szCs w:val="22"/>
          <w:lang w:val="cs-CZ" w:eastAsia="en-US"/>
        </w:rPr>
        <w:t xml:space="preserve"> </w:t>
      </w:r>
      <w:r w:rsidRPr="00562D3C">
        <w:rPr>
          <w:rFonts w:eastAsia="Times New Roman"/>
          <w:sz w:val="22"/>
          <w:szCs w:val="22"/>
          <w:lang w:val="cs-CZ" w:eastAsia="en-US"/>
        </w:rPr>
        <w:t>při dávce 100 mg/den, podle AUC). Ve studii pre- a postnatálního vývoje u potkanů nebyly žádné nežádoucí účinky na březost, vrh a laktaci u F</w:t>
      </w:r>
      <w:r w:rsidRPr="00562D3C">
        <w:rPr>
          <w:rFonts w:eastAsia="Times New Roman"/>
          <w:sz w:val="22"/>
          <w:szCs w:val="22"/>
          <w:vertAlign w:val="subscript"/>
          <w:lang w:val="cs-CZ" w:eastAsia="en-US"/>
        </w:rPr>
        <w:t>0</w:t>
      </w:r>
      <w:r w:rsidRPr="00562D3C">
        <w:rPr>
          <w:rFonts w:eastAsia="Times New Roman"/>
          <w:sz w:val="22"/>
          <w:szCs w:val="22"/>
          <w:lang w:val="cs-CZ" w:eastAsia="en-US"/>
        </w:rPr>
        <w:t xml:space="preserve"> potkaních samic při mateřských netoxických dávkách (10 a 20 mg/kg/den) a žádné účinky na růst, vývoj, neurobehaviorální a reprodukční funkce mláďat (F</w:t>
      </w:r>
      <w:r w:rsidRPr="00562D3C">
        <w:rPr>
          <w:rFonts w:eastAsia="Times New Roman"/>
          <w:sz w:val="22"/>
          <w:szCs w:val="22"/>
          <w:vertAlign w:val="subscript"/>
          <w:lang w:val="cs-CZ" w:eastAsia="en-US"/>
        </w:rPr>
        <w:t>1</w:t>
      </w:r>
      <w:r w:rsidRPr="00562D3C">
        <w:rPr>
          <w:rFonts w:eastAsia="Times New Roman"/>
          <w:sz w:val="22"/>
          <w:szCs w:val="22"/>
          <w:lang w:val="cs-CZ" w:eastAsia="en-US"/>
        </w:rPr>
        <w:t>). Eltrombopag byl detekován v plazmě všech F</w:t>
      </w:r>
      <w:r w:rsidRPr="00562D3C">
        <w:rPr>
          <w:rFonts w:eastAsia="Times New Roman"/>
          <w:sz w:val="22"/>
          <w:szCs w:val="22"/>
          <w:vertAlign w:val="subscript"/>
          <w:lang w:val="cs-CZ" w:eastAsia="en-US"/>
        </w:rPr>
        <w:t>1</w:t>
      </w:r>
      <w:r w:rsidRPr="00562D3C">
        <w:rPr>
          <w:rFonts w:eastAsia="Times New Roman"/>
          <w:sz w:val="22"/>
          <w:szCs w:val="22"/>
          <w:lang w:val="cs-CZ" w:eastAsia="en-US"/>
        </w:rPr>
        <w:t xml:space="preserve"> potkaních mláďat po celých 22 hodin testovací periody po podání léčivého přípravku F</w:t>
      </w:r>
      <w:r w:rsidRPr="00562D3C">
        <w:rPr>
          <w:rFonts w:eastAsia="Times New Roman"/>
          <w:sz w:val="22"/>
          <w:szCs w:val="22"/>
          <w:vertAlign w:val="subscript"/>
          <w:lang w:val="cs-CZ" w:eastAsia="en-US"/>
        </w:rPr>
        <w:t>0</w:t>
      </w:r>
      <w:r w:rsidRPr="00562D3C">
        <w:rPr>
          <w:rFonts w:eastAsia="Times New Roman"/>
          <w:sz w:val="22"/>
          <w:szCs w:val="22"/>
          <w:lang w:val="cs-CZ" w:eastAsia="en-US"/>
        </w:rPr>
        <w:t xml:space="preserve"> matkám, což naznačuje, že potkaní mláďata byla exponována eltrombopagu pravděpodobně prostřednictvím sání.</w:t>
      </w:r>
    </w:p>
    <w:p w14:paraId="377D8870" w14:textId="77777777" w:rsidR="00371E17" w:rsidRPr="00562D3C" w:rsidRDefault="00371E17" w:rsidP="00371E17">
      <w:pPr>
        <w:rPr>
          <w:rFonts w:eastAsia="Times New Roman"/>
          <w:sz w:val="22"/>
          <w:szCs w:val="22"/>
          <w:lang w:val="cs-CZ" w:eastAsia="en-US"/>
        </w:rPr>
      </w:pPr>
    </w:p>
    <w:p w14:paraId="65E80C2C" w14:textId="77777777" w:rsidR="00371E17" w:rsidRPr="00562D3C" w:rsidRDefault="00371E17" w:rsidP="00371E17">
      <w:pPr>
        <w:keepNext/>
        <w:rPr>
          <w:rFonts w:eastAsia="Times New Roman"/>
          <w:sz w:val="22"/>
          <w:szCs w:val="22"/>
          <w:u w:val="single"/>
          <w:lang w:val="cs-CZ" w:eastAsia="en-US"/>
        </w:rPr>
      </w:pPr>
      <w:r w:rsidRPr="00562D3C">
        <w:rPr>
          <w:rFonts w:eastAsia="Times New Roman"/>
          <w:sz w:val="22"/>
          <w:szCs w:val="22"/>
          <w:u w:val="single"/>
          <w:lang w:val="cs-CZ" w:eastAsia="en-US"/>
        </w:rPr>
        <w:t>Fototoxicita</w:t>
      </w:r>
    </w:p>
    <w:p w14:paraId="1227EBDF" w14:textId="77777777" w:rsidR="00371E17" w:rsidRPr="00562D3C" w:rsidRDefault="00371E17" w:rsidP="00371E17">
      <w:pPr>
        <w:keepNext/>
        <w:rPr>
          <w:rFonts w:eastAsia="Times New Roman"/>
          <w:sz w:val="22"/>
          <w:szCs w:val="22"/>
          <w:lang w:val="cs-CZ" w:eastAsia="en-US"/>
        </w:rPr>
      </w:pPr>
    </w:p>
    <w:p w14:paraId="20909577" w14:textId="3A3D5A16" w:rsidR="00371E17" w:rsidRPr="00562D3C" w:rsidRDefault="00371E17" w:rsidP="00371E17">
      <w:pPr>
        <w:rPr>
          <w:rFonts w:eastAsia="Times New Roman"/>
          <w:sz w:val="22"/>
          <w:szCs w:val="22"/>
          <w:lang w:val="cs-CZ" w:eastAsia="en-US"/>
        </w:rPr>
      </w:pPr>
      <w:r w:rsidRPr="00562D3C">
        <w:rPr>
          <w:rFonts w:eastAsia="Times New Roman"/>
          <w:i/>
          <w:iCs/>
          <w:sz w:val="22"/>
          <w:szCs w:val="22"/>
          <w:lang w:val="cs-CZ" w:eastAsia="en-US"/>
        </w:rPr>
        <w:t xml:space="preserve">In vitro </w:t>
      </w:r>
      <w:r w:rsidRPr="00562D3C">
        <w:rPr>
          <w:rFonts w:eastAsia="Times New Roman"/>
          <w:sz w:val="22"/>
          <w:szCs w:val="22"/>
          <w:lang w:val="cs-CZ" w:eastAsia="en-US"/>
        </w:rPr>
        <w:t>studie</w:t>
      </w:r>
      <w:r w:rsidRPr="00562D3C">
        <w:rPr>
          <w:rFonts w:eastAsia="Times New Roman"/>
          <w:i/>
          <w:iCs/>
          <w:sz w:val="22"/>
          <w:szCs w:val="22"/>
          <w:lang w:val="cs-CZ" w:eastAsia="en-US"/>
        </w:rPr>
        <w:t xml:space="preserve"> </w:t>
      </w:r>
      <w:r w:rsidRPr="00562D3C">
        <w:rPr>
          <w:rFonts w:eastAsia="Times New Roman"/>
          <w:sz w:val="22"/>
          <w:szCs w:val="22"/>
          <w:lang w:val="cs-CZ" w:eastAsia="en-US"/>
        </w:rPr>
        <w:t>s eltrombopagem naznačují potenciální riziko fototoxicity, nicméně u hlodavců nebyly zaznamenány žádné příznaky kožní fototoxicity (10násobek nebo 7násobek klinické expozice u dospělých nebo pediatrických pacientů s ITP při dávce 75 mg/den a 5násobek klinické expozice u pacientů s HCV</w:t>
      </w:r>
      <w:r w:rsidRPr="00562D3C" w:rsidDel="00CF226D">
        <w:rPr>
          <w:rFonts w:eastAsia="Times New Roman"/>
          <w:sz w:val="22"/>
          <w:szCs w:val="22"/>
          <w:lang w:val="cs-CZ" w:eastAsia="en-US"/>
        </w:rPr>
        <w:t xml:space="preserve"> </w:t>
      </w:r>
      <w:r w:rsidRPr="00562D3C">
        <w:rPr>
          <w:rFonts w:eastAsia="Times New Roman"/>
          <w:sz w:val="22"/>
          <w:szCs w:val="22"/>
          <w:lang w:val="cs-CZ" w:eastAsia="en-US"/>
        </w:rPr>
        <w:t>při dávce 100 mg/den, podle AUC) ani okulární fototoxicity (≥ 4násobek klinické expozice u dospělých nebo pediatrických pacientů s ITP při dávce 75 mg/den a 3násobek klinické expozice u pacientů s HCV</w:t>
      </w:r>
      <w:r w:rsidRPr="00562D3C" w:rsidDel="00CF226D">
        <w:rPr>
          <w:rFonts w:eastAsia="Times New Roman"/>
          <w:sz w:val="22"/>
          <w:szCs w:val="22"/>
          <w:lang w:val="cs-CZ" w:eastAsia="en-US"/>
        </w:rPr>
        <w:t xml:space="preserve"> </w:t>
      </w:r>
      <w:r w:rsidRPr="00562D3C">
        <w:rPr>
          <w:rFonts w:eastAsia="Times New Roman"/>
          <w:sz w:val="22"/>
          <w:szCs w:val="22"/>
          <w:lang w:val="cs-CZ" w:eastAsia="en-US"/>
        </w:rPr>
        <w:t>při dávce 100 mg/den, podle AUC). Mimoto, studie klinické farmakologie u 36 osob neprokázala, že by se citlivost na světlo zvětšovala po podání 75 mg eltrombopagu. Toto bylo měřeno indexem zpožděné fototoxicity. Nicméně riziko možného vzniku fotoalergické odpovědi nelze vyloučit, protože nebyly provedeny specifické preklinické studie.</w:t>
      </w:r>
    </w:p>
    <w:p w14:paraId="65C2CCB2" w14:textId="77777777" w:rsidR="00371E17" w:rsidRPr="00562D3C" w:rsidRDefault="00371E17" w:rsidP="00371E17">
      <w:pPr>
        <w:ind w:left="567" w:hanging="567"/>
        <w:rPr>
          <w:rFonts w:eastAsia="Times New Roman"/>
          <w:sz w:val="22"/>
          <w:szCs w:val="22"/>
          <w:lang w:val="cs-CZ" w:eastAsia="en-US"/>
        </w:rPr>
      </w:pPr>
    </w:p>
    <w:p w14:paraId="7D33BA07" w14:textId="77777777" w:rsidR="00371E17" w:rsidRPr="00562D3C" w:rsidRDefault="00371E17" w:rsidP="00371E17">
      <w:pPr>
        <w:keepNext/>
        <w:ind w:left="567" w:hanging="567"/>
        <w:rPr>
          <w:rFonts w:eastAsia="Times New Roman"/>
          <w:sz w:val="22"/>
          <w:szCs w:val="22"/>
          <w:u w:val="single"/>
          <w:lang w:val="cs-CZ" w:eastAsia="en-US"/>
        </w:rPr>
      </w:pPr>
      <w:r w:rsidRPr="00562D3C">
        <w:rPr>
          <w:rFonts w:eastAsia="Times New Roman"/>
          <w:sz w:val="22"/>
          <w:szCs w:val="22"/>
          <w:u w:val="single"/>
          <w:lang w:val="cs-CZ" w:eastAsia="en-US"/>
        </w:rPr>
        <w:t>Studie na juvenilních zvířatech</w:t>
      </w:r>
    </w:p>
    <w:p w14:paraId="447497ED" w14:textId="77777777" w:rsidR="00371E17" w:rsidRPr="00562D3C" w:rsidRDefault="00371E17" w:rsidP="00371E17">
      <w:pPr>
        <w:keepNext/>
        <w:ind w:left="567" w:hanging="567"/>
        <w:rPr>
          <w:rFonts w:eastAsia="Times New Roman"/>
          <w:sz w:val="22"/>
          <w:szCs w:val="22"/>
          <w:u w:val="single"/>
          <w:lang w:val="cs-CZ" w:eastAsia="en-US"/>
        </w:rPr>
      </w:pPr>
    </w:p>
    <w:p w14:paraId="5B0ADB1B" w14:textId="47F542D4" w:rsidR="00812D16" w:rsidRPr="00562D3C" w:rsidRDefault="00371E17" w:rsidP="00371E17">
      <w:pPr>
        <w:pStyle w:val="Normln1"/>
        <w:spacing w:line="240" w:lineRule="auto"/>
        <w:rPr>
          <w:noProof/>
          <w:szCs w:val="22"/>
          <w:u w:val="single"/>
        </w:rPr>
      </w:pPr>
      <w:r w:rsidRPr="00562D3C">
        <w:rPr>
          <w:szCs w:val="22"/>
          <w:lang w:eastAsia="en-US"/>
        </w:rPr>
        <w:t>U netolerovaných dávek u kojených mláďat potkanů byly pozorovány oční zákaly. Při tolerovaných dávkách oční zákaly pozorovány nebyly (viz bod Farmakologická bezpečnost a toxicita opakované dávky). Závěrem, s přihlédnutím k expozičnímu rozpětí založenému na AUC nelze u pediatrických pacientů vyloučit riziko vzniku katarakty související s eltrombopagem. Ze studií prováděných na mláďatech potkanů nevyplývají žádné nálezy, které by svědčily o vyšším riziku podávání eltrombopagu v pediatrické ITP populaci v porovnání s populací dospělých ITP pacientů.</w:t>
      </w:r>
    </w:p>
    <w:p w14:paraId="4A849025" w14:textId="77777777" w:rsidR="00812D16" w:rsidRPr="00562D3C" w:rsidRDefault="00812D16" w:rsidP="00204AAB">
      <w:pPr>
        <w:pStyle w:val="Normln1"/>
        <w:spacing w:line="240" w:lineRule="auto"/>
        <w:rPr>
          <w:noProof/>
          <w:szCs w:val="22"/>
        </w:rPr>
      </w:pPr>
    </w:p>
    <w:p w14:paraId="5A9AC683" w14:textId="77777777" w:rsidR="00812D16" w:rsidRPr="00562D3C" w:rsidRDefault="00812D16" w:rsidP="00204AAB">
      <w:pPr>
        <w:pStyle w:val="Normln1"/>
        <w:spacing w:line="240" w:lineRule="auto"/>
        <w:rPr>
          <w:noProof/>
          <w:szCs w:val="22"/>
        </w:rPr>
      </w:pPr>
    </w:p>
    <w:p w14:paraId="7EBE7F14" w14:textId="77777777" w:rsidR="00812D16" w:rsidRPr="00562D3C" w:rsidRDefault="002D56A2" w:rsidP="00066F1A">
      <w:pPr>
        <w:pStyle w:val="Normln1"/>
        <w:keepNext/>
        <w:numPr>
          <w:ilvl w:val="0"/>
          <w:numId w:val="27"/>
        </w:numPr>
        <w:suppressAutoHyphens/>
        <w:spacing w:line="240" w:lineRule="auto"/>
        <w:rPr>
          <w:b/>
          <w:noProof/>
          <w:szCs w:val="22"/>
        </w:rPr>
      </w:pPr>
      <w:r w:rsidRPr="00562D3C">
        <w:rPr>
          <w:b/>
          <w:noProof/>
        </w:rPr>
        <w:lastRenderedPageBreak/>
        <w:t>FARMACEUTICKÉ ÚDAJE</w:t>
      </w:r>
    </w:p>
    <w:p w14:paraId="6D1E2D41" w14:textId="77777777" w:rsidR="00812D16" w:rsidRPr="00562D3C" w:rsidRDefault="00812D16" w:rsidP="0056212D">
      <w:pPr>
        <w:pStyle w:val="Normln1"/>
        <w:keepNext/>
        <w:spacing w:line="240" w:lineRule="auto"/>
        <w:rPr>
          <w:noProof/>
          <w:szCs w:val="22"/>
        </w:rPr>
      </w:pPr>
    </w:p>
    <w:p w14:paraId="39BB14B8" w14:textId="77777777" w:rsidR="00812D16" w:rsidRPr="00562D3C" w:rsidRDefault="002D56A2" w:rsidP="00140476">
      <w:pPr>
        <w:pStyle w:val="Normln1"/>
        <w:keepNext/>
        <w:numPr>
          <w:ilvl w:val="1"/>
          <w:numId w:val="27"/>
        </w:numPr>
        <w:spacing w:line="240" w:lineRule="auto"/>
        <w:outlineLvl w:val="0"/>
        <w:rPr>
          <w:noProof/>
          <w:szCs w:val="22"/>
        </w:rPr>
      </w:pPr>
      <w:r w:rsidRPr="00562D3C">
        <w:rPr>
          <w:b/>
          <w:noProof/>
        </w:rPr>
        <w:t>Seznam pomocných látek</w:t>
      </w:r>
    </w:p>
    <w:p w14:paraId="5916A54B" w14:textId="77777777" w:rsidR="00812D16" w:rsidRPr="00562D3C" w:rsidRDefault="00812D16" w:rsidP="0056212D">
      <w:pPr>
        <w:pStyle w:val="Normln1"/>
        <w:keepNext/>
        <w:spacing w:line="240" w:lineRule="auto"/>
        <w:rPr>
          <w:i/>
          <w:noProof/>
          <w:szCs w:val="22"/>
        </w:rPr>
      </w:pPr>
    </w:p>
    <w:p w14:paraId="77F808DD" w14:textId="181D7ED4" w:rsidR="007365F4" w:rsidRPr="00562D3C" w:rsidRDefault="00F964A0" w:rsidP="007365F4">
      <w:pPr>
        <w:keepNext/>
        <w:ind w:left="567" w:hanging="567"/>
        <w:rPr>
          <w:rFonts w:eastAsia="Times New Roman"/>
          <w:iCs/>
          <w:sz w:val="22"/>
          <w:szCs w:val="22"/>
          <w:u w:val="single"/>
          <w:lang w:val="cs-CZ" w:eastAsia="en-US"/>
        </w:rPr>
      </w:pPr>
      <w:r w:rsidRPr="00562D3C">
        <w:rPr>
          <w:rFonts w:eastAsia="Times New Roman"/>
          <w:iCs/>
          <w:sz w:val="22"/>
          <w:szCs w:val="22"/>
          <w:u w:val="single"/>
          <w:lang w:val="cs-CZ" w:eastAsia="en-US"/>
        </w:rPr>
        <w:t>Eltrombopag Accord</w:t>
      </w:r>
      <w:r w:rsidR="007365F4" w:rsidRPr="00562D3C">
        <w:rPr>
          <w:rFonts w:eastAsia="Times New Roman"/>
          <w:iCs/>
          <w:sz w:val="22"/>
          <w:szCs w:val="22"/>
          <w:u w:val="single"/>
          <w:lang w:val="cs-CZ" w:eastAsia="en-US"/>
        </w:rPr>
        <w:t xml:space="preserve"> 12,5</w:t>
      </w:r>
      <w:r w:rsidR="00C96A00" w:rsidRPr="00562D3C">
        <w:rPr>
          <w:rFonts w:eastAsia="Times New Roman"/>
          <w:iCs/>
          <w:sz w:val="22"/>
          <w:szCs w:val="22"/>
          <w:u w:val="single"/>
          <w:lang w:val="cs-CZ" w:eastAsia="en-US"/>
        </w:rPr>
        <w:t>/25/50/75</w:t>
      </w:r>
      <w:r w:rsidR="007365F4" w:rsidRPr="00562D3C">
        <w:rPr>
          <w:rFonts w:eastAsia="Times New Roman"/>
          <w:iCs/>
          <w:sz w:val="22"/>
          <w:szCs w:val="22"/>
          <w:u w:val="single"/>
          <w:lang w:val="cs-CZ" w:eastAsia="en-US"/>
        </w:rPr>
        <w:t> mg potahované tablety</w:t>
      </w:r>
    </w:p>
    <w:p w14:paraId="0178EF7D" w14:textId="77777777" w:rsidR="007365F4" w:rsidRPr="00562D3C" w:rsidRDefault="007365F4" w:rsidP="007365F4">
      <w:pPr>
        <w:keepNext/>
        <w:ind w:left="567" w:hanging="567"/>
        <w:rPr>
          <w:rFonts w:eastAsia="Times New Roman"/>
          <w:iCs/>
          <w:sz w:val="22"/>
          <w:szCs w:val="22"/>
          <w:lang w:val="cs-CZ" w:eastAsia="en-US"/>
        </w:rPr>
      </w:pPr>
    </w:p>
    <w:p w14:paraId="178842CA" w14:textId="77777777" w:rsidR="007365F4" w:rsidRPr="00562D3C" w:rsidRDefault="007365F4" w:rsidP="007365F4">
      <w:pPr>
        <w:keepNext/>
        <w:ind w:left="567" w:hanging="567"/>
        <w:rPr>
          <w:rFonts w:eastAsia="Times New Roman"/>
          <w:i/>
          <w:iCs/>
          <w:sz w:val="22"/>
          <w:szCs w:val="22"/>
          <w:u w:val="single"/>
          <w:lang w:val="cs-CZ" w:eastAsia="en-US"/>
        </w:rPr>
      </w:pPr>
      <w:r w:rsidRPr="00562D3C">
        <w:rPr>
          <w:rFonts w:eastAsia="Times New Roman"/>
          <w:i/>
          <w:iCs/>
          <w:sz w:val="22"/>
          <w:szCs w:val="22"/>
          <w:u w:val="single"/>
          <w:lang w:val="cs-CZ" w:eastAsia="en-US"/>
        </w:rPr>
        <w:t>Jádro tablety</w:t>
      </w:r>
    </w:p>
    <w:p w14:paraId="5AB5DBA7" w14:textId="23D9C473" w:rsidR="007365F4" w:rsidRPr="00562D3C" w:rsidRDefault="007365F4" w:rsidP="004E721F">
      <w:pPr>
        <w:keepNext/>
        <w:ind w:left="567" w:hanging="567"/>
        <w:rPr>
          <w:rFonts w:eastAsia="Times New Roman"/>
          <w:sz w:val="22"/>
          <w:szCs w:val="22"/>
          <w:lang w:val="cs-CZ" w:eastAsia="en-US"/>
        </w:rPr>
      </w:pPr>
      <w:r w:rsidRPr="00562D3C">
        <w:rPr>
          <w:rFonts w:eastAsia="Times New Roman"/>
          <w:sz w:val="22"/>
          <w:szCs w:val="22"/>
          <w:lang w:val="cs-CZ" w:eastAsia="en-US"/>
        </w:rPr>
        <w:t>Mannitol</w:t>
      </w:r>
    </w:p>
    <w:p w14:paraId="0DB8749B" w14:textId="77777777" w:rsidR="007365F4" w:rsidRPr="00562D3C" w:rsidRDefault="007365F4" w:rsidP="007365F4">
      <w:pPr>
        <w:keepNext/>
        <w:ind w:left="567" w:hanging="567"/>
        <w:rPr>
          <w:rFonts w:eastAsia="Times New Roman"/>
          <w:sz w:val="22"/>
          <w:szCs w:val="22"/>
          <w:lang w:val="cs-CZ" w:eastAsia="en-US"/>
        </w:rPr>
      </w:pPr>
      <w:r w:rsidRPr="00562D3C">
        <w:rPr>
          <w:rFonts w:eastAsia="Times New Roman"/>
          <w:sz w:val="22"/>
          <w:szCs w:val="22"/>
          <w:lang w:val="cs-CZ" w:eastAsia="en-US"/>
        </w:rPr>
        <w:t>Povidon</w:t>
      </w:r>
    </w:p>
    <w:p w14:paraId="00CB2989" w14:textId="1EB4169E" w:rsidR="004E721F" w:rsidRPr="00562D3C" w:rsidRDefault="004E721F" w:rsidP="007365F4">
      <w:pPr>
        <w:keepNext/>
        <w:ind w:left="567" w:hanging="567"/>
        <w:rPr>
          <w:rFonts w:eastAsia="Times New Roman"/>
          <w:sz w:val="22"/>
          <w:szCs w:val="22"/>
          <w:lang w:val="cs-CZ" w:eastAsia="en-US"/>
        </w:rPr>
      </w:pPr>
      <w:r w:rsidRPr="00562D3C">
        <w:rPr>
          <w:rFonts w:eastAsia="Times New Roman"/>
          <w:sz w:val="22"/>
          <w:szCs w:val="22"/>
          <w:lang w:val="cs-CZ" w:eastAsia="en-US"/>
        </w:rPr>
        <w:t>Mikrokrystalická celulóza</w:t>
      </w:r>
    </w:p>
    <w:p w14:paraId="785E171A" w14:textId="77777777" w:rsidR="007365F4" w:rsidRPr="00562D3C" w:rsidRDefault="007365F4" w:rsidP="007365F4">
      <w:pPr>
        <w:ind w:left="567" w:hanging="567"/>
        <w:rPr>
          <w:rFonts w:eastAsia="Times New Roman"/>
          <w:sz w:val="22"/>
          <w:szCs w:val="22"/>
          <w:lang w:val="cs-CZ" w:eastAsia="en-US"/>
        </w:rPr>
      </w:pPr>
      <w:r w:rsidRPr="00562D3C">
        <w:rPr>
          <w:rFonts w:eastAsia="Times New Roman"/>
          <w:sz w:val="22"/>
          <w:szCs w:val="22"/>
          <w:lang w:val="cs-CZ" w:eastAsia="en-US"/>
        </w:rPr>
        <w:t>Sodná sůl karboxymethylškrobu</w:t>
      </w:r>
    </w:p>
    <w:p w14:paraId="4C4CE6F8" w14:textId="0F5770DB" w:rsidR="004E721F" w:rsidRPr="00562D3C" w:rsidRDefault="004E721F" w:rsidP="007365F4">
      <w:pPr>
        <w:ind w:left="567" w:hanging="567"/>
        <w:rPr>
          <w:rFonts w:eastAsia="Times New Roman"/>
          <w:sz w:val="22"/>
          <w:szCs w:val="22"/>
          <w:lang w:val="cs-CZ" w:eastAsia="en-US"/>
        </w:rPr>
      </w:pPr>
      <w:r w:rsidRPr="00562D3C">
        <w:rPr>
          <w:rFonts w:eastAsia="Times New Roman"/>
          <w:sz w:val="22"/>
          <w:szCs w:val="22"/>
          <w:lang w:val="cs-CZ" w:eastAsia="en-US"/>
        </w:rPr>
        <w:t>Magnesium-stearát</w:t>
      </w:r>
    </w:p>
    <w:p w14:paraId="370E354D" w14:textId="060A607F" w:rsidR="004E721F" w:rsidRPr="00562D3C" w:rsidRDefault="004E721F" w:rsidP="007365F4">
      <w:pPr>
        <w:ind w:left="567" w:hanging="567"/>
        <w:rPr>
          <w:rFonts w:eastAsia="Times New Roman"/>
          <w:sz w:val="22"/>
          <w:szCs w:val="22"/>
          <w:lang w:val="cs-CZ" w:eastAsia="en-US"/>
        </w:rPr>
      </w:pPr>
      <w:r w:rsidRPr="00562D3C">
        <w:rPr>
          <w:rFonts w:eastAsia="Times New Roman"/>
          <w:sz w:val="22"/>
          <w:szCs w:val="22"/>
          <w:lang w:val="cs-CZ" w:eastAsia="en-US"/>
        </w:rPr>
        <w:t>Isomalt (E 953)</w:t>
      </w:r>
    </w:p>
    <w:p w14:paraId="511907A0" w14:textId="73C37DAC" w:rsidR="004E721F" w:rsidRPr="00562D3C" w:rsidRDefault="004E721F" w:rsidP="007365F4">
      <w:pPr>
        <w:ind w:left="567" w:hanging="567"/>
        <w:rPr>
          <w:rFonts w:eastAsia="Times New Roman"/>
          <w:sz w:val="22"/>
          <w:szCs w:val="22"/>
          <w:lang w:val="cs-CZ" w:eastAsia="en-US"/>
        </w:rPr>
      </w:pPr>
      <w:r w:rsidRPr="00562D3C">
        <w:rPr>
          <w:rFonts w:eastAsia="Times New Roman"/>
          <w:sz w:val="22"/>
          <w:szCs w:val="22"/>
          <w:lang w:val="cs-CZ" w:eastAsia="en-US"/>
        </w:rPr>
        <w:t>Křemičitan vápenatý</w:t>
      </w:r>
    </w:p>
    <w:p w14:paraId="4CA93482" w14:textId="77777777" w:rsidR="007365F4" w:rsidRPr="00562D3C" w:rsidRDefault="007365F4" w:rsidP="007365F4">
      <w:pPr>
        <w:ind w:left="567" w:hanging="567"/>
        <w:rPr>
          <w:rFonts w:eastAsia="Times New Roman"/>
          <w:sz w:val="22"/>
          <w:szCs w:val="22"/>
          <w:lang w:val="cs-CZ" w:eastAsia="en-US"/>
        </w:rPr>
      </w:pPr>
    </w:p>
    <w:p w14:paraId="12504701" w14:textId="77777777" w:rsidR="007365F4" w:rsidRPr="00562D3C" w:rsidRDefault="007365F4" w:rsidP="007365F4">
      <w:pPr>
        <w:keepNext/>
        <w:ind w:left="567" w:hanging="567"/>
        <w:rPr>
          <w:rFonts w:eastAsia="Times New Roman"/>
          <w:i/>
          <w:iCs/>
          <w:sz w:val="22"/>
          <w:szCs w:val="22"/>
          <w:u w:val="single"/>
          <w:lang w:val="cs-CZ" w:eastAsia="en-US"/>
        </w:rPr>
      </w:pPr>
      <w:r w:rsidRPr="00562D3C">
        <w:rPr>
          <w:rFonts w:eastAsia="Times New Roman"/>
          <w:i/>
          <w:iCs/>
          <w:sz w:val="22"/>
          <w:szCs w:val="22"/>
          <w:u w:val="single"/>
          <w:lang w:val="cs-CZ" w:eastAsia="en-US"/>
        </w:rPr>
        <w:t>Potah tablety</w:t>
      </w:r>
    </w:p>
    <w:p w14:paraId="18C8E6A6" w14:textId="7E06AD1F" w:rsidR="007365F4" w:rsidRPr="00562D3C" w:rsidRDefault="007365F4" w:rsidP="00562D3C">
      <w:pPr>
        <w:keepNext/>
        <w:ind w:left="567" w:hanging="567"/>
        <w:rPr>
          <w:rFonts w:eastAsia="Times New Roman"/>
          <w:sz w:val="22"/>
          <w:szCs w:val="22"/>
          <w:lang w:val="cs-CZ" w:eastAsia="en-US"/>
        </w:rPr>
      </w:pPr>
      <w:r w:rsidRPr="00562D3C">
        <w:rPr>
          <w:rFonts w:eastAsia="Times New Roman"/>
          <w:sz w:val="22"/>
          <w:szCs w:val="22"/>
          <w:lang w:val="cs-CZ" w:eastAsia="en-US"/>
        </w:rPr>
        <w:t>Hypromelóza</w:t>
      </w:r>
    </w:p>
    <w:p w14:paraId="6E453735" w14:textId="77777777" w:rsidR="007365F4" w:rsidRPr="00562D3C" w:rsidRDefault="007365F4" w:rsidP="007365F4">
      <w:pPr>
        <w:ind w:left="567" w:hanging="567"/>
        <w:rPr>
          <w:rFonts w:eastAsia="Times New Roman"/>
          <w:sz w:val="22"/>
          <w:szCs w:val="22"/>
          <w:lang w:val="cs-CZ" w:eastAsia="en-US"/>
        </w:rPr>
      </w:pPr>
      <w:r w:rsidRPr="00562D3C">
        <w:rPr>
          <w:rFonts w:eastAsia="Times New Roman"/>
          <w:sz w:val="22"/>
          <w:szCs w:val="22"/>
          <w:lang w:val="cs-CZ" w:eastAsia="en-US"/>
        </w:rPr>
        <w:t>Oxid titaničitý (E 171)</w:t>
      </w:r>
    </w:p>
    <w:p w14:paraId="7FF8B1B3" w14:textId="6F734F21" w:rsidR="005A54B6" w:rsidRPr="00562D3C" w:rsidRDefault="005A54B6" w:rsidP="007365F4">
      <w:pPr>
        <w:ind w:left="567" w:hanging="567"/>
        <w:rPr>
          <w:rFonts w:eastAsia="Times New Roman"/>
          <w:sz w:val="22"/>
          <w:szCs w:val="22"/>
          <w:lang w:val="cs-CZ" w:eastAsia="en-US"/>
        </w:rPr>
      </w:pPr>
      <w:r w:rsidRPr="00562D3C">
        <w:rPr>
          <w:rFonts w:eastAsia="Times New Roman"/>
          <w:sz w:val="22"/>
          <w:szCs w:val="22"/>
          <w:lang w:val="cs-CZ" w:eastAsia="en-US"/>
        </w:rPr>
        <w:t>Triacetin</w:t>
      </w:r>
    </w:p>
    <w:p w14:paraId="7063E257" w14:textId="77777777" w:rsidR="007365F4" w:rsidRPr="00562D3C" w:rsidRDefault="007365F4" w:rsidP="00562D3C">
      <w:pPr>
        <w:rPr>
          <w:rFonts w:eastAsia="Times New Roman"/>
          <w:iCs/>
          <w:sz w:val="22"/>
          <w:szCs w:val="22"/>
          <w:lang w:val="cs-CZ" w:eastAsia="en-US"/>
        </w:rPr>
      </w:pPr>
    </w:p>
    <w:p w14:paraId="2002F9DC" w14:textId="77777777" w:rsidR="007365F4" w:rsidRPr="00562D3C" w:rsidRDefault="007365F4" w:rsidP="007365F4">
      <w:pPr>
        <w:ind w:left="567" w:hanging="567"/>
        <w:rPr>
          <w:rFonts w:eastAsia="Times New Roman"/>
          <w:sz w:val="22"/>
          <w:szCs w:val="22"/>
          <w:lang w:val="cs-CZ" w:eastAsia="en-US"/>
        </w:rPr>
      </w:pPr>
      <w:r w:rsidRPr="00562D3C">
        <w:rPr>
          <w:rFonts w:eastAsia="Times New Roman"/>
          <w:sz w:val="22"/>
          <w:szCs w:val="22"/>
          <w:lang w:val="cs-CZ" w:eastAsia="en-US"/>
        </w:rPr>
        <w:t>Červený oxid železitý (E 172)</w:t>
      </w:r>
    </w:p>
    <w:p w14:paraId="2D3826EB" w14:textId="06930DCE" w:rsidR="007365F4" w:rsidRPr="00562D3C" w:rsidRDefault="007365F4" w:rsidP="007365F4">
      <w:pPr>
        <w:ind w:left="567" w:hanging="567"/>
        <w:rPr>
          <w:rFonts w:eastAsia="Times New Roman"/>
          <w:sz w:val="22"/>
          <w:szCs w:val="22"/>
          <w:lang w:val="cs-CZ" w:eastAsia="en-US"/>
        </w:rPr>
      </w:pPr>
      <w:r w:rsidRPr="00562D3C">
        <w:rPr>
          <w:rFonts w:eastAsia="Times New Roman"/>
          <w:sz w:val="22"/>
          <w:szCs w:val="22"/>
          <w:lang w:val="cs-CZ" w:eastAsia="en-US"/>
        </w:rPr>
        <w:t>Žlutý oxid železitý (E 172)</w:t>
      </w:r>
      <w:r w:rsidR="005A54B6" w:rsidRPr="00562D3C">
        <w:rPr>
          <w:rFonts w:eastAsia="Times New Roman"/>
          <w:sz w:val="22"/>
          <w:szCs w:val="22"/>
          <w:lang w:val="cs-CZ" w:eastAsia="en-US"/>
        </w:rPr>
        <w:t xml:space="preserve"> [s výjimkou 75 mg]</w:t>
      </w:r>
    </w:p>
    <w:p w14:paraId="2C96CF3C" w14:textId="77777777" w:rsidR="007365F4" w:rsidRPr="00562D3C" w:rsidRDefault="007365F4" w:rsidP="00562D3C">
      <w:pPr>
        <w:rPr>
          <w:rFonts w:eastAsia="Times New Roman"/>
          <w:sz w:val="22"/>
          <w:szCs w:val="22"/>
          <w:lang w:val="cs-CZ" w:eastAsia="en-US"/>
        </w:rPr>
      </w:pPr>
    </w:p>
    <w:p w14:paraId="4CD899E5" w14:textId="77777777" w:rsidR="00812D16" w:rsidRPr="00562D3C" w:rsidRDefault="00812D16" w:rsidP="00204AAB">
      <w:pPr>
        <w:pStyle w:val="Normln1"/>
        <w:spacing w:line="240" w:lineRule="auto"/>
        <w:rPr>
          <w:noProof/>
          <w:szCs w:val="22"/>
        </w:rPr>
      </w:pPr>
    </w:p>
    <w:p w14:paraId="2C94C833" w14:textId="77777777" w:rsidR="00812D16" w:rsidRPr="00562D3C" w:rsidRDefault="002D56A2" w:rsidP="00140476">
      <w:pPr>
        <w:pStyle w:val="Normln1"/>
        <w:keepNext/>
        <w:numPr>
          <w:ilvl w:val="1"/>
          <w:numId w:val="27"/>
        </w:numPr>
        <w:spacing w:line="240" w:lineRule="auto"/>
        <w:outlineLvl w:val="0"/>
        <w:rPr>
          <w:noProof/>
          <w:szCs w:val="22"/>
        </w:rPr>
      </w:pPr>
      <w:r w:rsidRPr="00562D3C">
        <w:rPr>
          <w:b/>
          <w:noProof/>
        </w:rPr>
        <w:t>Inkompatibility</w:t>
      </w:r>
    </w:p>
    <w:p w14:paraId="62D1167B" w14:textId="77777777" w:rsidR="00812D16" w:rsidRPr="00562D3C" w:rsidRDefault="00812D16" w:rsidP="0056212D">
      <w:pPr>
        <w:pStyle w:val="Normln1"/>
        <w:keepNext/>
        <w:spacing w:line="240" w:lineRule="auto"/>
        <w:rPr>
          <w:noProof/>
          <w:szCs w:val="22"/>
        </w:rPr>
      </w:pPr>
    </w:p>
    <w:p w14:paraId="6E5E19EF" w14:textId="00EB5FC7" w:rsidR="00812D16" w:rsidRPr="00562D3C" w:rsidRDefault="002D56A2" w:rsidP="00204AAB">
      <w:pPr>
        <w:pStyle w:val="Normln1"/>
        <w:spacing w:line="240" w:lineRule="auto"/>
        <w:rPr>
          <w:noProof/>
          <w:szCs w:val="22"/>
        </w:rPr>
      </w:pPr>
      <w:r w:rsidRPr="00562D3C">
        <w:t>Neuplatňuje se.</w:t>
      </w:r>
    </w:p>
    <w:p w14:paraId="2B15E68D" w14:textId="77777777" w:rsidR="00812D16" w:rsidRPr="00562D3C" w:rsidRDefault="00812D16" w:rsidP="00204AAB">
      <w:pPr>
        <w:pStyle w:val="Normln1"/>
        <w:spacing w:line="240" w:lineRule="auto"/>
        <w:rPr>
          <w:noProof/>
          <w:szCs w:val="22"/>
        </w:rPr>
      </w:pPr>
    </w:p>
    <w:p w14:paraId="023A8B50" w14:textId="77777777" w:rsidR="00812D16" w:rsidRPr="00562D3C" w:rsidRDefault="002D56A2" w:rsidP="00140476">
      <w:pPr>
        <w:pStyle w:val="Normln1"/>
        <w:keepNext/>
        <w:numPr>
          <w:ilvl w:val="1"/>
          <w:numId w:val="27"/>
        </w:numPr>
        <w:spacing w:line="240" w:lineRule="auto"/>
        <w:outlineLvl w:val="0"/>
        <w:rPr>
          <w:noProof/>
          <w:szCs w:val="22"/>
        </w:rPr>
      </w:pPr>
      <w:r w:rsidRPr="00562D3C">
        <w:rPr>
          <w:b/>
          <w:noProof/>
        </w:rPr>
        <w:t>Doba použitelnosti</w:t>
      </w:r>
    </w:p>
    <w:p w14:paraId="1AFF389B" w14:textId="77777777" w:rsidR="00812D16" w:rsidRPr="00562D3C" w:rsidRDefault="00812D16" w:rsidP="0056212D">
      <w:pPr>
        <w:pStyle w:val="Normln1"/>
        <w:keepNext/>
        <w:spacing w:line="240" w:lineRule="auto"/>
        <w:rPr>
          <w:noProof/>
          <w:szCs w:val="22"/>
        </w:rPr>
      </w:pPr>
    </w:p>
    <w:p w14:paraId="4C2B6328" w14:textId="68A570B1" w:rsidR="00812D16" w:rsidRPr="00562D3C" w:rsidRDefault="00C46FB1" w:rsidP="00204AAB">
      <w:pPr>
        <w:pStyle w:val="Normln1"/>
        <w:spacing w:line="240" w:lineRule="auto"/>
        <w:rPr>
          <w:noProof/>
          <w:szCs w:val="22"/>
        </w:rPr>
      </w:pPr>
      <w:r w:rsidRPr="00562D3C">
        <w:t xml:space="preserve">2 </w:t>
      </w:r>
      <w:r w:rsidR="002D56A2" w:rsidRPr="00562D3C">
        <w:t>roky</w:t>
      </w:r>
      <w:r w:rsidR="00FF30E0" w:rsidRPr="00562D3C">
        <w:t>.</w:t>
      </w:r>
    </w:p>
    <w:p w14:paraId="3787E600" w14:textId="77777777" w:rsidR="00812D16" w:rsidRPr="00562D3C" w:rsidRDefault="00812D16" w:rsidP="00204AAB">
      <w:pPr>
        <w:pStyle w:val="Normln1"/>
        <w:spacing w:line="240" w:lineRule="auto"/>
        <w:rPr>
          <w:noProof/>
          <w:szCs w:val="22"/>
        </w:rPr>
      </w:pPr>
    </w:p>
    <w:p w14:paraId="738F5A20" w14:textId="77777777" w:rsidR="00812D16" w:rsidRPr="00562D3C" w:rsidRDefault="002D56A2" w:rsidP="00140476">
      <w:pPr>
        <w:pStyle w:val="Normln1"/>
        <w:keepNext/>
        <w:numPr>
          <w:ilvl w:val="1"/>
          <w:numId w:val="27"/>
        </w:numPr>
        <w:spacing w:line="240" w:lineRule="auto"/>
        <w:outlineLvl w:val="0"/>
        <w:rPr>
          <w:b/>
          <w:noProof/>
          <w:szCs w:val="22"/>
        </w:rPr>
      </w:pPr>
      <w:r w:rsidRPr="00562D3C">
        <w:rPr>
          <w:b/>
          <w:noProof/>
        </w:rPr>
        <w:t>Zvláštní opatření pro uchovávání</w:t>
      </w:r>
    </w:p>
    <w:p w14:paraId="5D816C71" w14:textId="77777777" w:rsidR="005108A3" w:rsidRPr="00562D3C" w:rsidRDefault="005108A3" w:rsidP="0056212D">
      <w:pPr>
        <w:pStyle w:val="Normln1"/>
        <w:keepNext/>
        <w:spacing w:line="240" w:lineRule="auto"/>
        <w:ind w:left="567" w:hanging="567"/>
        <w:outlineLvl w:val="0"/>
        <w:rPr>
          <w:noProof/>
          <w:szCs w:val="22"/>
        </w:rPr>
      </w:pPr>
    </w:p>
    <w:p w14:paraId="492A1DC4" w14:textId="2C8131EF" w:rsidR="00812D16" w:rsidRPr="00562D3C" w:rsidRDefault="007365F4" w:rsidP="00204AAB">
      <w:pPr>
        <w:pStyle w:val="Normln1"/>
        <w:spacing w:line="240" w:lineRule="auto"/>
        <w:rPr>
          <w:i/>
          <w:noProof/>
          <w:szCs w:val="22"/>
        </w:rPr>
      </w:pPr>
      <w:r w:rsidRPr="00562D3C">
        <w:t>Tento léčivý přípravek nevyžaduje žádné zvláštní podmínky uchovávání.</w:t>
      </w:r>
    </w:p>
    <w:p w14:paraId="6FC4C590" w14:textId="77777777" w:rsidR="00812D16" w:rsidRPr="00562D3C" w:rsidRDefault="00812D16" w:rsidP="00204AAB">
      <w:pPr>
        <w:pStyle w:val="Normln1"/>
        <w:spacing w:line="240" w:lineRule="auto"/>
        <w:rPr>
          <w:noProof/>
          <w:szCs w:val="22"/>
        </w:rPr>
      </w:pPr>
    </w:p>
    <w:p w14:paraId="6ADC0B96" w14:textId="77777777" w:rsidR="00812D16" w:rsidRPr="00562D3C" w:rsidRDefault="002D56A2" w:rsidP="00140476">
      <w:pPr>
        <w:pStyle w:val="Normln1"/>
        <w:keepNext/>
        <w:numPr>
          <w:ilvl w:val="1"/>
          <w:numId w:val="27"/>
        </w:numPr>
        <w:tabs>
          <w:tab w:val="clear" w:pos="567"/>
        </w:tabs>
        <w:spacing w:line="240" w:lineRule="auto"/>
        <w:ind w:left="0" w:firstLine="0"/>
        <w:outlineLvl w:val="0"/>
        <w:rPr>
          <w:b/>
          <w:noProof/>
          <w:szCs w:val="22"/>
        </w:rPr>
      </w:pPr>
      <w:r w:rsidRPr="00562D3C">
        <w:rPr>
          <w:b/>
          <w:noProof/>
        </w:rPr>
        <w:t>Druh obalu a obsah balení &lt;a zvláštní vybavení pro použití, podání nebo implantaci&gt;</w:t>
      </w:r>
    </w:p>
    <w:p w14:paraId="16B57773" w14:textId="77777777" w:rsidR="00812D16" w:rsidRPr="00562D3C" w:rsidRDefault="00812D16" w:rsidP="0056212D">
      <w:pPr>
        <w:pStyle w:val="Normln1"/>
        <w:keepNext/>
        <w:spacing w:line="240" w:lineRule="auto"/>
        <w:outlineLvl w:val="0"/>
        <w:rPr>
          <w:b/>
          <w:noProof/>
          <w:szCs w:val="22"/>
        </w:rPr>
      </w:pPr>
    </w:p>
    <w:p w14:paraId="4CC23BCE" w14:textId="2DE12FC3" w:rsidR="007365F4" w:rsidRPr="00562D3C" w:rsidRDefault="00C46FB1" w:rsidP="007365F4">
      <w:pPr>
        <w:keepNext/>
        <w:rPr>
          <w:rFonts w:eastAsia="Times New Roman"/>
          <w:sz w:val="22"/>
          <w:szCs w:val="22"/>
          <w:u w:val="single"/>
          <w:lang w:val="cs-CZ" w:eastAsia="en-US"/>
        </w:rPr>
      </w:pPr>
      <w:r w:rsidRPr="00562D3C">
        <w:rPr>
          <w:rFonts w:eastAsia="Times New Roman"/>
          <w:sz w:val="22"/>
          <w:szCs w:val="22"/>
          <w:u w:val="single"/>
          <w:lang w:val="cs-CZ" w:eastAsia="en-US"/>
        </w:rPr>
        <w:t>12,5mg p</w:t>
      </w:r>
      <w:r w:rsidR="007365F4" w:rsidRPr="00562D3C">
        <w:rPr>
          <w:rFonts w:eastAsia="Times New Roman"/>
          <w:sz w:val="22"/>
          <w:szCs w:val="22"/>
          <w:u w:val="single"/>
          <w:lang w:val="cs-CZ" w:eastAsia="en-US"/>
        </w:rPr>
        <w:t>otahované tablety</w:t>
      </w:r>
    </w:p>
    <w:p w14:paraId="527D2128" w14:textId="77777777" w:rsidR="007365F4" w:rsidRPr="00562D3C" w:rsidRDefault="007365F4" w:rsidP="007365F4">
      <w:pPr>
        <w:keepNext/>
        <w:rPr>
          <w:rFonts w:eastAsia="Times New Roman"/>
          <w:sz w:val="22"/>
          <w:szCs w:val="22"/>
          <w:lang w:val="cs-CZ" w:eastAsia="en-US"/>
        </w:rPr>
      </w:pPr>
    </w:p>
    <w:p w14:paraId="6DEA7C82" w14:textId="0B635B01" w:rsidR="00BF7D35" w:rsidRPr="00562D3C" w:rsidRDefault="007365F4" w:rsidP="007365F4">
      <w:pPr>
        <w:rPr>
          <w:rFonts w:eastAsia="Times New Roman"/>
          <w:sz w:val="22"/>
          <w:szCs w:val="22"/>
          <w:lang w:val="cs-CZ" w:eastAsia="en-US"/>
        </w:rPr>
      </w:pPr>
      <w:r w:rsidRPr="00562D3C">
        <w:rPr>
          <w:rFonts w:eastAsia="Times New Roman"/>
          <w:sz w:val="22"/>
          <w:szCs w:val="22"/>
          <w:lang w:val="cs-CZ" w:eastAsia="en-US"/>
        </w:rPr>
        <w:t>Hliníkov</w:t>
      </w:r>
      <w:r w:rsidR="00BF7D35" w:rsidRPr="00562D3C">
        <w:rPr>
          <w:rFonts w:eastAsia="Times New Roman"/>
          <w:sz w:val="22"/>
          <w:szCs w:val="22"/>
          <w:lang w:val="cs-CZ" w:eastAsia="en-US"/>
        </w:rPr>
        <w:t>é</w:t>
      </w:r>
      <w:r w:rsidRPr="00562D3C">
        <w:rPr>
          <w:rFonts w:eastAsia="Times New Roman"/>
          <w:sz w:val="22"/>
          <w:szCs w:val="22"/>
          <w:lang w:val="cs-CZ" w:eastAsia="en-US"/>
        </w:rPr>
        <w:t xml:space="preserve"> blistr</w:t>
      </w:r>
      <w:r w:rsidR="00BF7D35" w:rsidRPr="00562D3C">
        <w:rPr>
          <w:rFonts w:eastAsia="Times New Roman"/>
          <w:sz w:val="22"/>
          <w:szCs w:val="22"/>
          <w:lang w:val="cs-CZ" w:eastAsia="en-US"/>
        </w:rPr>
        <w:t>y</w:t>
      </w:r>
      <w:r w:rsidRPr="00562D3C">
        <w:rPr>
          <w:rFonts w:eastAsia="Times New Roman"/>
          <w:sz w:val="22"/>
          <w:szCs w:val="22"/>
          <w:lang w:val="cs-CZ" w:eastAsia="en-US"/>
        </w:rPr>
        <w:t xml:space="preserve"> (</w:t>
      </w:r>
      <w:r w:rsidR="00BF7D35" w:rsidRPr="00562D3C">
        <w:rPr>
          <w:rFonts w:eastAsia="Times New Roman"/>
          <w:sz w:val="22"/>
          <w:szCs w:val="22"/>
          <w:lang w:val="cs-CZ" w:eastAsia="en-US"/>
        </w:rPr>
        <w:t>O</w:t>
      </w:r>
      <w:r w:rsidRPr="00562D3C">
        <w:rPr>
          <w:rFonts w:eastAsia="Times New Roman"/>
          <w:sz w:val="22"/>
          <w:szCs w:val="22"/>
          <w:lang w:val="cs-CZ" w:eastAsia="en-US"/>
        </w:rPr>
        <w:t>PA/Al/PVC</w:t>
      </w:r>
      <w:r w:rsidR="00BF7D35" w:rsidRPr="00562D3C">
        <w:rPr>
          <w:rFonts w:eastAsia="Times New Roman"/>
          <w:sz w:val="22"/>
          <w:szCs w:val="22"/>
          <w:lang w:val="cs-CZ" w:eastAsia="en-US"/>
        </w:rPr>
        <w:t>-</w:t>
      </w:r>
      <w:r w:rsidRPr="00562D3C">
        <w:rPr>
          <w:rFonts w:eastAsia="Times New Roman"/>
          <w:sz w:val="22"/>
          <w:szCs w:val="22"/>
          <w:lang w:val="cs-CZ" w:eastAsia="en-US"/>
        </w:rPr>
        <w:t xml:space="preserve">Al) </w:t>
      </w:r>
      <w:r w:rsidR="00BF7D35" w:rsidRPr="00562D3C">
        <w:rPr>
          <w:rFonts w:eastAsia="Times New Roman"/>
          <w:sz w:val="22"/>
          <w:szCs w:val="22"/>
          <w:lang w:val="cs-CZ" w:eastAsia="en-US"/>
        </w:rPr>
        <w:t xml:space="preserve">v krabičce obsahující 14 nebo 28 potahovaných tablet. </w:t>
      </w:r>
    </w:p>
    <w:p w14:paraId="7B7792F0" w14:textId="77777777" w:rsidR="00BF7D35" w:rsidRPr="00562D3C" w:rsidRDefault="00BF7D35" w:rsidP="007365F4">
      <w:pPr>
        <w:rPr>
          <w:rFonts w:eastAsia="Times New Roman"/>
          <w:sz w:val="22"/>
          <w:szCs w:val="22"/>
          <w:lang w:val="cs-CZ" w:eastAsia="en-US"/>
        </w:rPr>
      </w:pPr>
    </w:p>
    <w:p w14:paraId="2430FE66" w14:textId="1AF6AFDA" w:rsidR="00BF7D35" w:rsidRPr="00562D3C" w:rsidRDefault="00BF7D35" w:rsidP="007365F4">
      <w:pPr>
        <w:rPr>
          <w:rFonts w:eastAsia="Times New Roman"/>
          <w:sz w:val="22"/>
          <w:szCs w:val="22"/>
          <w:lang w:val="cs-CZ" w:eastAsia="en-US"/>
        </w:rPr>
      </w:pPr>
      <w:r w:rsidRPr="00562D3C">
        <w:rPr>
          <w:rFonts w:eastAsia="Times New Roman"/>
          <w:sz w:val="22"/>
          <w:szCs w:val="22"/>
          <w:lang w:val="cs-CZ" w:eastAsia="en-US"/>
        </w:rPr>
        <w:t>Perforované hliníkové blistry (OPA/Al/PVC-Al) v krabičce obsahující 14 x 1 nebo 28 x 1 potahovanou tabletu.</w:t>
      </w:r>
    </w:p>
    <w:p w14:paraId="615A0F41" w14:textId="77777777" w:rsidR="00BF7D35" w:rsidRPr="00562D3C" w:rsidRDefault="00BF7D35" w:rsidP="007365F4">
      <w:pPr>
        <w:rPr>
          <w:rFonts w:eastAsia="Times New Roman"/>
          <w:sz w:val="22"/>
          <w:szCs w:val="22"/>
          <w:lang w:val="cs-CZ" w:eastAsia="en-US"/>
        </w:rPr>
      </w:pPr>
    </w:p>
    <w:p w14:paraId="50EF23FE" w14:textId="425BB847" w:rsidR="00BF7D35" w:rsidRPr="00562D3C" w:rsidRDefault="00BF7D35" w:rsidP="007365F4">
      <w:pPr>
        <w:rPr>
          <w:rFonts w:eastAsia="Times New Roman"/>
          <w:sz w:val="22"/>
          <w:szCs w:val="22"/>
          <w:lang w:val="cs-CZ" w:eastAsia="en-US"/>
        </w:rPr>
      </w:pPr>
      <w:r w:rsidRPr="00562D3C">
        <w:rPr>
          <w:rFonts w:eastAsia="Times New Roman"/>
          <w:sz w:val="22"/>
          <w:szCs w:val="22"/>
          <w:u w:val="single"/>
          <w:lang w:val="cs-CZ" w:eastAsia="en-US"/>
        </w:rPr>
        <w:t>25mg, 50mg a 75mg potahované tablety</w:t>
      </w:r>
      <w:r w:rsidRPr="00562D3C">
        <w:rPr>
          <w:rFonts w:eastAsia="Times New Roman"/>
          <w:sz w:val="22"/>
          <w:szCs w:val="22"/>
          <w:lang w:val="cs-CZ" w:eastAsia="en-US"/>
        </w:rPr>
        <w:t xml:space="preserve"> </w:t>
      </w:r>
    </w:p>
    <w:p w14:paraId="40DA8D0D" w14:textId="77777777" w:rsidR="00BF7D35" w:rsidRPr="00562D3C" w:rsidRDefault="00BF7D35" w:rsidP="007365F4">
      <w:pPr>
        <w:rPr>
          <w:rFonts w:eastAsia="Times New Roman"/>
          <w:sz w:val="22"/>
          <w:szCs w:val="22"/>
          <w:lang w:val="cs-CZ" w:eastAsia="en-US"/>
        </w:rPr>
      </w:pPr>
    </w:p>
    <w:p w14:paraId="256DD4C6" w14:textId="06BB4F4C" w:rsidR="007365F4" w:rsidRPr="00562D3C" w:rsidRDefault="002B6519" w:rsidP="007365F4">
      <w:pPr>
        <w:rPr>
          <w:rFonts w:eastAsia="Times New Roman"/>
          <w:sz w:val="22"/>
          <w:szCs w:val="22"/>
          <w:lang w:val="cs-CZ" w:eastAsia="en-US"/>
        </w:rPr>
      </w:pPr>
      <w:r w:rsidRPr="00562D3C">
        <w:rPr>
          <w:rFonts w:eastAsia="Times New Roman"/>
          <w:sz w:val="22"/>
          <w:szCs w:val="22"/>
          <w:lang w:val="cs-CZ" w:eastAsia="en-US"/>
        </w:rPr>
        <w:t>Hliníkové blistry (OPA/Al/PVC-Al)</w:t>
      </w:r>
      <w:r w:rsidR="009C7CEA" w:rsidRPr="00562D3C">
        <w:rPr>
          <w:rFonts w:eastAsia="Times New Roman"/>
          <w:sz w:val="22"/>
          <w:szCs w:val="22"/>
          <w:lang w:val="cs-CZ" w:eastAsia="en-US"/>
        </w:rPr>
        <w:t xml:space="preserve"> </w:t>
      </w:r>
      <w:r w:rsidR="007365F4" w:rsidRPr="00562D3C">
        <w:rPr>
          <w:rFonts w:eastAsia="Times New Roman"/>
          <w:sz w:val="22"/>
          <w:szCs w:val="22"/>
          <w:lang w:val="cs-CZ" w:eastAsia="en-US"/>
        </w:rPr>
        <w:t>v krabičce obsahující 14</w:t>
      </w:r>
      <w:r w:rsidR="00AC3E6A">
        <w:rPr>
          <w:rFonts w:eastAsia="Times New Roman"/>
          <w:sz w:val="22"/>
          <w:szCs w:val="22"/>
          <w:lang w:val="cs-CZ" w:eastAsia="en-US"/>
        </w:rPr>
        <w:t>,</w:t>
      </w:r>
      <w:r w:rsidR="007365F4" w:rsidRPr="00562D3C">
        <w:rPr>
          <w:rFonts w:eastAsia="Times New Roman"/>
          <w:sz w:val="22"/>
          <w:szCs w:val="22"/>
          <w:lang w:val="cs-CZ" w:eastAsia="en-US"/>
        </w:rPr>
        <w:t xml:space="preserve"> 28</w:t>
      </w:r>
      <w:r w:rsidR="00AC3E6A">
        <w:rPr>
          <w:rFonts w:eastAsia="Times New Roman"/>
          <w:sz w:val="22"/>
          <w:szCs w:val="22"/>
          <w:lang w:val="cs-CZ" w:eastAsia="en-US"/>
        </w:rPr>
        <w:t xml:space="preserve"> nebo 84</w:t>
      </w:r>
      <w:r w:rsidR="007365F4" w:rsidRPr="00562D3C">
        <w:rPr>
          <w:rFonts w:eastAsia="Times New Roman"/>
          <w:sz w:val="22"/>
          <w:szCs w:val="22"/>
          <w:lang w:val="cs-CZ" w:eastAsia="en-US"/>
        </w:rPr>
        <w:t xml:space="preserve"> potahovaných tablet a </w:t>
      </w:r>
      <w:r w:rsidR="00194B15" w:rsidRPr="00562D3C">
        <w:rPr>
          <w:rFonts w:eastAsia="Times New Roman"/>
          <w:sz w:val="22"/>
          <w:szCs w:val="22"/>
          <w:lang w:val="cs-CZ" w:eastAsia="en-US"/>
        </w:rPr>
        <w:t xml:space="preserve">vícečetná balení </w:t>
      </w:r>
      <w:r w:rsidRPr="00562D3C">
        <w:rPr>
          <w:rFonts w:eastAsia="Times New Roman"/>
          <w:sz w:val="22"/>
          <w:szCs w:val="22"/>
          <w:lang w:val="cs-CZ" w:eastAsia="en-US"/>
        </w:rPr>
        <w:t xml:space="preserve">ve vnější krabičce </w:t>
      </w:r>
      <w:r w:rsidR="007365F4" w:rsidRPr="00562D3C">
        <w:rPr>
          <w:rFonts w:eastAsia="Times New Roman"/>
          <w:sz w:val="22"/>
          <w:szCs w:val="22"/>
          <w:lang w:val="cs-CZ" w:eastAsia="en-US"/>
        </w:rPr>
        <w:t>obsahující 84 (3 balení po 28) potahovaných tablet.</w:t>
      </w:r>
    </w:p>
    <w:p w14:paraId="42AE377B" w14:textId="77777777" w:rsidR="002B6519" w:rsidRPr="00562D3C" w:rsidRDefault="002B6519" w:rsidP="007365F4">
      <w:pPr>
        <w:rPr>
          <w:rFonts w:eastAsia="Times New Roman"/>
          <w:sz w:val="22"/>
          <w:szCs w:val="22"/>
          <w:lang w:val="cs-CZ" w:eastAsia="en-US"/>
        </w:rPr>
      </w:pPr>
    </w:p>
    <w:p w14:paraId="1A089A95" w14:textId="5ADDB8DA" w:rsidR="002B6519" w:rsidRPr="00562D3C" w:rsidRDefault="002B6519" w:rsidP="007365F4">
      <w:pPr>
        <w:rPr>
          <w:rFonts w:eastAsia="Times New Roman"/>
          <w:sz w:val="22"/>
          <w:szCs w:val="22"/>
          <w:lang w:val="cs-CZ" w:eastAsia="en-US"/>
        </w:rPr>
      </w:pPr>
      <w:r w:rsidRPr="00562D3C">
        <w:rPr>
          <w:rFonts w:eastAsia="Times New Roman"/>
          <w:sz w:val="22"/>
          <w:szCs w:val="22"/>
          <w:lang w:val="cs-CZ" w:eastAsia="en-US"/>
        </w:rPr>
        <w:t>Perforované hliníkové blistry (OPA/Al/PVC-Al) v krabičce obsahující 14 x 1</w:t>
      </w:r>
      <w:r w:rsidR="00AC3E6A">
        <w:rPr>
          <w:rFonts w:eastAsia="Times New Roman"/>
          <w:sz w:val="22"/>
          <w:szCs w:val="22"/>
          <w:lang w:val="cs-CZ" w:eastAsia="en-US"/>
        </w:rPr>
        <w:t>,</w:t>
      </w:r>
      <w:r w:rsidRPr="00562D3C">
        <w:rPr>
          <w:rFonts w:eastAsia="Times New Roman"/>
          <w:sz w:val="22"/>
          <w:szCs w:val="22"/>
          <w:lang w:val="cs-CZ" w:eastAsia="en-US"/>
        </w:rPr>
        <w:t xml:space="preserve"> 28 x 1 </w:t>
      </w:r>
      <w:r w:rsidR="00AC3E6A">
        <w:rPr>
          <w:rFonts w:eastAsia="Times New Roman"/>
          <w:sz w:val="22"/>
          <w:szCs w:val="22"/>
          <w:lang w:val="cs-CZ" w:eastAsia="en-US"/>
        </w:rPr>
        <w:t xml:space="preserve">nebo 84 x 1 </w:t>
      </w:r>
      <w:r w:rsidRPr="00562D3C">
        <w:rPr>
          <w:rFonts w:eastAsia="Times New Roman"/>
          <w:sz w:val="22"/>
          <w:szCs w:val="22"/>
          <w:lang w:val="cs-CZ" w:eastAsia="en-US"/>
        </w:rPr>
        <w:t xml:space="preserve">potahovanou tabletu a </w:t>
      </w:r>
      <w:r w:rsidR="002B7F17" w:rsidRPr="00562D3C">
        <w:rPr>
          <w:rFonts w:eastAsia="Times New Roman"/>
          <w:sz w:val="22"/>
          <w:szCs w:val="22"/>
          <w:lang w:val="cs-CZ" w:eastAsia="en-US"/>
        </w:rPr>
        <w:t>vícečetná balení</w:t>
      </w:r>
      <w:r w:rsidRPr="00562D3C">
        <w:rPr>
          <w:rFonts w:eastAsia="Times New Roman"/>
          <w:sz w:val="22"/>
          <w:szCs w:val="22"/>
          <w:lang w:val="cs-CZ" w:eastAsia="en-US"/>
        </w:rPr>
        <w:t xml:space="preserve"> ve vnější krabičce obsahující 84 </w:t>
      </w:r>
      <w:r w:rsidR="004C0DDD" w:rsidRPr="00562D3C">
        <w:rPr>
          <w:rFonts w:eastAsia="Times New Roman"/>
          <w:sz w:val="22"/>
          <w:szCs w:val="22"/>
          <w:lang w:val="cs-CZ" w:eastAsia="en-US"/>
        </w:rPr>
        <w:t xml:space="preserve">x 1 </w:t>
      </w:r>
      <w:r w:rsidRPr="00562D3C">
        <w:rPr>
          <w:rFonts w:eastAsia="Times New Roman"/>
          <w:sz w:val="22"/>
          <w:szCs w:val="22"/>
          <w:lang w:val="cs-CZ" w:eastAsia="en-US"/>
        </w:rPr>
        <w:t>(3 balení po 28 x 1</w:t>
      </w:r>
      <w:r w:rsidR="00741159" w:rsidRPr="00562D3C">
        <w:rPr>
          <w:rFonts w:eastAsia="Times New Roman"/>
          <w:sz w:val="22"/>
          <w:szCs w:val="22"/>
          <w:lang w:val="cs-CZ" w:eastAsia="en-US"/>
        </w:rPr>
        <w:t xml:space="preserve"> tableta</w:t>
      </w:r>
      <w:r w:rsidRPr="00562D3C">
        <w:rPr>
          <w:rFonts w:eastAsia="Times New Roman"/>
          <w:sz w:val="22"/>
          <w:szCs w:val="22"/>
          <w:lang w:val="cs-CZ" w:eastAsia="en-US"/>
        </w:rPr>
        <w:t>) potahovan</w:t>
      </w:r>
      <w:r w:rsidR="002E479B" w:rsidRPr="00562D3C">
        <w:rPr>
          <w:rFonts w:eastAsia="Times New Roman"/>
          <w:sz w:val="22"/>
          <w:szCs w:val="22"/>
          <w:lang w:val="cs-CZ" w:eastAsia="en-US"/>
        </w:rPr>
        <w:t>ou</w:t>
      </w:r>
      <w:r w:rsidRPr="00562D3C">
        <w:rPr>
          <w:rFonts w:eastAsia="Times New Roman"/>
          <w:sz w:val="22"/>
          <w:szCs w:val="22"/>
          <w:lang w:val="cs-CZ" w:eastAsia="en-US"/>
        </w:rPr>
        <w:t xml:space="preserve"> tablet</w:t>
      </w:r>
      <w:r w:rsidR="002E479B" w:rsidRPr="00562D3C">
        <w:rPr>
          <w:rFonts w:eastAsia="Times New Roman"/>
          <w:sz w:val="22"/>
          <w:szCs w:val="22"/>
          <w:lang w:val="cs-CZ" w:eastAsia="en-US"/>
        </w:rPr>
        <w:t>u</w:t>
      </w:r>
      <w:r w:rsidRPr="00562D3C">
        <w:rPr>
          <w:rFonts w:eastAsia="Times New Roman"/>
          <w:sz w:val="22"/>
          <w:szCs w:val="22"/>
          <w:lang w:val="cs-CZ" w:eastAsia="en-US"/>
        </w:rPr>
        <w:t>.</w:t>
      </w:r>
    </w:p>
    <w:p w14:paraId="01887039" w14:textId="77777777" w:rsidR="007365F4" w:rsidRPr="00562D3C" w:rsidRDefault="007365F4" w:rsidP="007365F4">
      <w:pPr>
        <w:ind w:left="567" w:hanging="567"/>
        <w:rPr>
          <w:rFonts w:eastAsia="Times New Roman"/>
          <w:sz w:val="22"/>
          <w:szCs w:val="22"/>
          <w:lang w:val="cs-CZ" w:eastAsia="en-US"/>
        </w:rPr>
      </w:pPr>
    </w:p>
    <w:p w14:paraId="4AB4374A" w14:textId="6A45E856" w:rsidR="00812D16" w:rsidRPr="00562D3C" w:rsidRDefault="007365F4" w:rsidP="007365F4">
      <w:pPr>
        <w:pStyle w:val="Normln1"/>
        <w:spacing w:line="240" w:lineRule="auto"/>
        <w:rPr>
          <w:noProof/>
          <w:szCs w:val="22"/>
        </w:rPr>
      </w:pPr>
      <w:r w:rsidRPr="00562D3C">
        <w:rPr>
          <w:szCs w:val="22"/>
          <w:lang w:eastAsia="en-US"/>
        </w:rPr>
        <w:t>Na trhu nemusí být všechny velikosti balení.</w:t>
      </w:r>
    </w:p>
    <w:p w14:paraId="7EB9FAC7" w14:textId="77777777" w:rsidR="00812D16" w:rsidRPr="00562D3C" w:rsidRDefault="00812D16" w:rsidP="00204AAB">
      <w:pPr>
        <w:pStyle w:val="Normln1"/>
        <w:spacing w:line="240" w:lineRule="auto"/>
        <w:rPr>
          <w:noProof/>
          <w:szCs w:val="22"/>
        </w:rPr>
      </w:pPr>
    </w:p>
    <w:p w14:paraId="3FD6AFE2" w14:textId="0633FDCF" w:rsidR="00812D16" w:rsidRPr="00562D3C" w:rsidRDefault="002D56A2" w:rsidP="004C2E5C">
      <w:pPr>
        <w:pStyle w:val="Normln1"/>
        <w:keepNext/>
        <w:numPr>
          <w:ilvl w:val="1"/>
          <w:numId w:val="27"/>
        </w:numPr>
        <w:spacing w:line="240" w:lineRule="auto"/>
        <w:outlineLvl w:val="0"/>
        <w:rPr>
          <w:noProof/>
          <w:szCs w:val="22"/>
        </w:rPr>
      </w:pPr>
      <w:bookmarkStart w:id="2" w:name="OLE_LINK1"/>
      <w:r w:rsidRPr="00562D3C">
        <w:rPr>
          <w:b/>
          <w:noProof/>
        </w:rPr>
        <w:t>Zvláštní opatření pro likvidaci přípravku</w:t>
      </w:r>
    </w:p>
    <w:p w14:paraId="2A265A3A" w14:textId="77777777" w:rsidR="00812D16" w:rsidRPr="00562D3C" w:rsidRDefault="00812D16" w:rsidP="0056212D">
      <w:pPr>
        <w:pStyle w:val="Normln1"/>
        <w:keepNext/>
        <w:spacing w:line="240" w:lineRule="auto"/>
        <w:rPr>
          <w:noProof/>
          <w:szCs w:val="22"/>
        </w:rPr>
      </w:pPr>
    </w:p>
    <w:p w14:paraId="5423A308" w14:textId="4EF52687" w:rsidR="00812D16" w:rsidRPr="00562D3C" w:rsidRDefault="002D56A2" w:rsidP="00204AAB">
      <w:pPr>
        <w:pStyle w:val="Normln1"/>
        <w:spacing w:line="240" w:lineRule="auto"/>
      </w:pPr>
      <w:r w:rsidRPr="00562D3C">
        <w:t>Veškerý nepoužitý léčivý přípravek nebo odpad musí být zlikvidován v souladu s místními požadavky.</w:t>
      </w:r>
    </w:p>
    <w:bookmarkEnd w:id="2"/>
    <w:p w14:paraId="76324949" w14:textId="77777777" w:rsidR="00812D16" w:rsidRPr="00562D3C" w:rsidRDefault="00812D16" w:rsidP="00204AAB">
      <w:pPr>
        <w:pStyle w:val="Normln1"/>
        <w:spacing w:line="240" w:lineRule="auto"/>
      </w:pPr>
    </w:p>
    <w:p w14:paraId="02327E7E" w14:textId="77777777" w:rsidR="00812D16" w:rsidRPr="00562D3C" w:rsidRDefault="00812D16" w:rsidP="00204AAB">
      <w:pPr>
        <w:pStyle w:val="Normln1"/>
        <w:spacing w:line="240" w:lineRule="auto"/>
        <w:rPr>
          <w:noProof/>
          <w:szCs w:val="22"/>
        </w:rPr>
      </w:pPr>
    </w:p>
    <w:p w14:paraId="662B5CBF" w14:textId="77777777" w:rsidR="00812D16" w:rsidRPr="00562D3C" w:rsidRDefault="002D56A2" w:rsidP="00066F1A">
      <w:pPr>
        <w:pStyle w:val="Normln1"/>
        <w:keepNext/>
        <w:numPr>
          <w:ilvl w:val="0"/>
          <w:numId w:val="27"/>
        </w:numPr>
        <w:spacing w:line="240" w:lineRule="auto"/>
        <w:rPr>
          <w:noProof/>
          <w:szCs w:val="22"/>
        </w:rPr>
      </w:pPr>
      <w:r w:rsidRPr="00562D3C">
        <w:rPr>
          <w:b/>
          <w:noProof/>
        </w:rPr>
        <w:t>DRŽITEL ROZHODNUTÍ O REGISTRACI</w:t>
      </w:r>
    </w:p>
    <w:p w14:paraId="2891F557" w14:textId="77777777" w:rsidR="00812D16" w:rsidRPr="00562D3C" w:rsidRDefault="00812D16" w:rsidP="0056212D">
      <w:pPr>
        <w:pStyle w:val="Normln1"/>
        <w:keepNext/>
        <w:spacing w:line="240" w:lineRule="auto"/>
        <w:rPr>
          <w:noProof/>
          <w:szCs w:val="22"/>
        </w:rPr>
      </w:pPr>
    </w:p>
    <w:p w14:paraId="5070B93D" w14:textId="77777777" w:rsidR="004B3C90" w:rsidRPr="00562D3C" w:rsidRDefault="004B3C90" w:rsidP="004B3C90">
      <w:pPr>
        <w:pStyle w:val="Normln1"/>
        <w:keepNext/>
        <w:rPr>
          <w:szCs w:val="22"/>
          <w:lang w:eastAsia="en-US"/>
        </w:rPr>
      </w:pPr>
      <w:r w:rsidRPr="00562D3C">
        <w:rPr>
          <w:szCs w:val="22"/>
          <w:lang w:eastAsia="en-US"/>
        </w:rPr>
        <w:t>Accord Healthcare S.L.U.</w:t>
      </w:r>
    </w:p>
    <w:p w14:paraId="0F7F322E" w14:textId="77777777" w:rsidR="004B3C90" w:rsidRPr="00562D3C" w:rsidRDefault="004B3C90" w:rsidP="004B3C90">
      <w:pPr>
        <w:pStyle w:val="Normln1"/>
        <w:keepNext/>
        <w:rPr>
          <w:szCs w:val="22"/>
          <w:lang w:eastAsia="en-US"/>
        </w:rPr>
      </w:pPr>
      <w:r w:rsidRPr="00562D3C">
        <w:rPr>
          <w:szCs w:val="22"/>
          <w:lang w:eastAsia="en-US"/>
        </w:rPr>
        <w:t>World Trade Center, Moll de Barcelona, s/n</w:t>
      </w:r>
    </w:p>
    <w:p w14:paraId="1DB4BA19" w14:textId="77777777" w:rsidR="004B3C90" w:rsidRPr="00562D3C" w:rsidRDefault="004B3C90" w:rsidP="004B3C90">
      <w:pPr>
        <w:pStyle w:val="Normln1"/>
        <w:keepNext/>
        <w:rPr>
          <w:szCs w:val="22"/>
          <w:lang w:eastAsia="en-US"/>
        </w:rPr>
      </w:pPr>
      <w:r w:rsidRPr="00562D3C">
        <w:rPr>
          <w:szCs w:val="22"/>
          <w:lang w:eastAsia="en-US"/>
        </w:rPr>
        <w:t>Edifici Est, 6</w:t>
      </w:r>
      <w:r w:rsidRPr="00562D3C">
        <w:rPr>
          <w:szCs w:val="22"/>
          <w:vertAlign w:val="superscript"/>
          <w:lang w:eastAsia="en-US"/>
        </w:rPr>
        <w:t>a</w:t>
      </w:r>
      <w:r w:rsidRPr="00562D3C">
        <w:rPr>
          <w:szCs w:val="22"/>
          <w:lang w:eastAsia="en-US"/>
        </w:rPr>
        <w:t xml:space="preserve"> Planta</w:t>
      </w:r>
    </w:p>
    <w:p w14:paraId="39540B14" w14:textId="77777777" w:rsidR="004B3C90" w:rsidRPr="00562D3C" w:rsidRDefault="004B3C90" w:rsidP="004B3C90">
      <w:pPr>
        <w:pStyle w:val="Normln1"/>
        <w:keepNext/>
        <w:rPr>
          <w:szCs w:val="22"/>
          <w:lang w:eastAsia="en-US"/>
        </w:rPr>
      </w:pPr>
      <w:r w:rsidRPr="00562D3C">
        <w:rPr>
          <w:szCs w:val="22"/>
          <w:lang w:eastAsia="en-US"/>
        </w:rPr>
        <w:t>08039 Barcelona</w:t>
      </w:r>
    </w:p>
    <w:p w14:paraId="2C83EEA3" w14:textId="68E0B327" w:rsidR="00812D16" w:rsidRPr="00562D3C" w:rsidRDefault="004B3C90" w:rsidP="00EE4975">
      <w:pPr>
        <w:pStyle w:val="Normln1"/>
        <w:spacing w:line="240" w:lineRule="auto"/>
        <w:rPr>
          <w:noProof/>
          <w:szCs w:val="22"/>
        </w:rPr>
      </w:pPr>
      <w:r w:rsidRPr="00562D3C">
        <w:rPr>
          <w:szCs w:val="22"/>
          <w:lang w:eastAsia="en-US"/>
        </w:rPr>
        <w:t>Španělsko</w:t>
      </w:r>
      <w:r w:rsidRPr="00562D3C" w:rsidDel="004B3C90">
        <w:rPr>
          <w:szCs w:val="22"/>
          <w:lang w:eastAsia="en-US"/>
        </w:rPr>
        <w:t xml:space="preserve"> </w:t>
      </w:r>
    </w:p>
    <w:p w14:paraId="5C66B329" w14:textId="77777777" w:rsidR="00812D16" w:rsidRPr="00562D3C" w:rsidRDefault="00812D16" w:rsidP="00204AAB">
      <w:pPr>
        <w:pStyle w:val="Normln1"/>
        <w:spacing w:line="240" w:lineRule="auto"/>
        <w:rPr>
          <w:noProof/>
          <w:szCs w:val="22"/>
        </w:rPr>
      </w:pPr>
    </w:p>
    <w:p w14:paraId="6AF424D4" w14:textId="77777777" w:rsidR="00812D16" w:rsidRPr="00562D3C" w:rsidRDefault="00812D16" w:rsidP="00204AAB">
      <w:pPr>
        <w:pStyle w:val="Normln1"/>
        <w:spacing w:line="240" w:lineRule="auto"/>
        <w:rPr>
          <w:noProof/>
          <w:szCs w:val="22"/>
        </w:rPr>
      </w:pPr>
    </w:p>
    <w:p w14:paraId="3335B94D" w14:textId="77777777" w:rsidR="00812D16" w:rsidRPr="00562D3C" w:rsidRDefault="002D56A2" w:rsidP="00066F1A">
      <w:pPr>
        <w:pStyle w:val="Normln1"/>
        <w:keepNext/>
        <w:numPr>
          <w:ilvl w:val="0"/>
          <w:numId w:val="27"/>
        </w:numPr>
        <w:spacing w:line="240" w:lineRule="auto"/>
        <w:rPr>
          <w:b/>
          <w:noProof/>
          <w:szCs w:val="22"/>
        </w:rPr>
      </w:pPr>
      <w:r w:rsidRPr="00562D3C">
        <w:rPr>
          <w:b/>
          <w:noProof/>
        </w:rPr>
        <w:t>REGISTRAČNÍ ČÍSLO</w:t>
      </w:r>
      <w:r w:rsidR="00334CFE" w:rsidRPr="00562D3C">
        <w:rPr>
          <w:b/>
          <w:noProof/>
        </w:rPr>
        <w:t>/REGISTRAČNÍ ČÍSLA</w:t>
      </w:r>
      <w:r w:rsidRPr="00562D3C">
        <w:rPr>
          <w:b/>
          <w:noProof/>
        </w:rPr>
        <w:t xml:space="preserve"> </w:t>
      </w:r>
    </w:p>
    <w:p w14:paraId="2F12822F" w14:textId="77777777" w:rsidR="00812D16" w:rsidRPr="00562D3C" w:rsidRDefault="00812D16" w:rsidP="0056212D">
      <w:pPr>
        <w:pStyle w:val="Normln1"/>
        <w:keepNext/>
        <w:spacing w:line="240" w:lineRule="auto"/>
        <w:rPr>
          <w:noProof/>
          <w:szCs w:val="22"/>
        </w:rPr>
      </w:pPr>
    </w:p>
    <w:p w14:paraId="5052EE8B" w14:textId="77D1D522" w:rsidR="00EE4975" w:rsidRPr="00562D3C" w:rsidRDefault="00EE4975" w:rsidP="00562D3C">
      <w:pPr>
        <w:keepNext/>
        <w:tabs>
          <w:tab w:val="left" w:pos="1843"/>
        </w:tabs>
        <w:ind w:left="567" w:hanging="567"/>
        <w:rPr>
          <w:rFonts w:eastAsia="Times New Roman"/>
          <w:sz w:val="22"/>
          <w:szCs w:val="22"/>
          <w:u w:val="single"/>
          <w:lang w:val="cs-CZ" w:eastAsia="en-US"/>
        </w:rPr>
      </w:pPr>
      <w:r w:rsidRPr="00562D3C">
        <w:rPr>
          <w:rFonts w:eastAsia="Times New Roman"/>
          <w:sz w:val="22"/>
          <w:szCs w:val="22"/>
          <w:u w:val="single"/>
          <w:lang w:val="cs-CZ" w:eastAsia="en-US"/>
        </w:rPr>
        <w:t>12,5mg potahovan</w:t>
      </w:r>
      <w:r w:rsidR="00460C9C" w:rsidRPr="00562D3C">
        <w:rPr>
          <w:rFonts w:eastAsia="Times New Roman"/>
          <w:sz w:val="22"/>
          <w:szCs w:val="22"/>
          <w:u w:val="single"/>
          <w:lang w:val="cs-CZ" w:eastAsia="en-US"/>
        </w:rPr>
        <w:t>á</w:t>
      </w:r>
      <w:r w:rsidRPr="00562D3C">
        <w:rPr>
          <w:rFonts w:eastAsia="Times New Roman"/>
          <w:sz w:val="22"/>
          <w:szCs w:val="22"/>
          <w:u w:val="single"/>
          <w:lang w:val="cs-CZ" w:eastAsia="en-US"/>
        </w:rPr>
        <w:t xml:space="preserve"> tablet</w:t>
      </w:r>
      <w:r w:rsidR="00460C9C" w:rsidRPr="00562D3C">
        <w:rPr>
          <w:rFonts w:eastAsia="Times New Roman"/>
          <w:sz w:val="22"/>
          <w:szCs w:val="22"/>
          <w:u w:val="single"/>
          <w:lang w:val="cs-CZ" w:eastAsia="en-US"/>
        </w:rPr>
        <w:t>a</w:t>
      </w:r>
    </w:p>
    <w:p w14:paraId="189627A2" w14:textId="77777777" w:rsidR="00EE4975" w:rsidRPr="00562D3C" w:rsidRDefault="00EE4975" w:rsidP="00562D3C">
      <w:pPr>
        <w:keepNext/>
        <w:tabs>
          <w:tab w:val="left" w:pos="1843"/>
        </w:tabs>
        <w:ind w:left="567" w:hanging="567"/>
        <w:rPr>
          <w:rFonts w:eastAsia="Times New Roman"/>
          <w:sz w:val="22"/>
          <w:szCs w:val="22"/>
          <w:lang w:val="cs-CZ" w:eastAsia="en-US"/>
        </w:rPr>
      </w:pPr>
    </w:p>
    <w:p w14:paraId="63479790" w14:textId="09D5C7DF" w:rsidR="00543213" w:rsidRPr="00562D3C" w:rsidRDefault="00543213"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EU/1/24/1903/001</w:t>
      </w:r>
      <w:r w:rsidR="00AC7A6C" w:rsidRPr="00562D3C">
        <w:rPr>
          <w:rFonts w:eastAsia="Times New Roman"/>
          <w:sz w:val="22"/>
          <w:szCs w:val="22"/>
          <w:lang w:val="cs-CZ" w:eastAsia="en-US"/>
        </w:rPr>
        <w:tab/>
      </w:r>
      <w:r w:rsidRPr="00562D3C">
        <w:rPr>
          <w:rFonts w:eastAsia="Times New Roman"/>
          <w:sz w:val="22"/>
          <w:szCs w:val="22"/>
          <w:lang w:val="cs-CZ" w:eastAsia="en-US"/>
        </w:rPr>
        <w:t>14 tablet</w:t>
      </w:r>
    </w:p>
    <w:p w14:paraId="4C8E4BEC" w14:textId="57F09F67" w:rsidR="00543213" w:rsidRPr="00562D3C" w:rsidRDefault="00543213"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EU/1/24/1903/002</w:t>
      </w:r>
      <w:r w:rsidR="00AC7A6C" w:rsidRPr="00562D3C">
        <w:rPr>
          <w:rFonts w:eastAsia="Times New Roman"/>
          <w:sz w:val="22"/>
          <w:szCs w:val="22"/>
          <w:lang w:val="cs-CZ" w:eastAsia="en-US"/>
        </w:rPr>
        <w:tab/>
      </w:r>
      <w:r w:rsidRPr="00562D3C">
        <w:rPr>
          <w:rFonts w:eastAsia="Times New Roman"/>
          <w:sz w:val="22"/>
          <w:szCs w:val="22"/>
          <w:lang w:val="cs-CZ" w:eastAsia="en-US"/>
        </w:rPr>
        <w:t>28 tablet</w:t>
      </w:r>
    </w:p>
    <w:p w14:paraId="0A038A0F" w14:textId="45200E48" w:rsidR="00543213" w:rsidRPr="00562D3C" w:rsidRDefault="00543213"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EU/1/24/1903/003</w:t>
      </w:r>
      <w:r w:rsidR="00AC7A6C" w:rsidRPr="00562D3C">
        <w:rPr>
          <w:rFonts w:eastAsia="Times New Roman"/>
          <w:sz w:val="22"/>
          <w:szCs w:val="22"/>
          <w:lang w:val="cs-CZ" w:eastAsia="en-US"/>
        </w:rPr>
        <w:tab/>
      </w:r>
      <w:r w:rsidRPr="00562D3C">
        <w:rPr>
          <w:rFonts w:eastAsia="Times New Roman"/>
          <w:sz w:val="22"/>
          <w:szCs w:val="22"/>
          <w:lang w:val="cs-CZ" w:eastAsia="en-US"/>
        </w:rPr>
        <w:t>14 x 1 tableta (jednotlivá dávka)</w:t>
      </w:r>
    </w:p>
    <w:p w14:paraId="297EEA34" w14:textId="0700D540" w:rsidR="00EE4975" w:rsidRPr="00562D3C" w:rsidRDefault="00543213" w:rsidP="00562D3C">
      <w:pPr>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EU/1/24/1903/004</w:t>
      </w:r>
      <w:r w:rsidR="00AC7A6C" w:rsidRPr="00562D3C">
        <w:rPr>
          <w:rFonts w:eastAsia="Times New Roman"/>
          <w:sz w:val="22"/>
          <w:szCs w:val="22"/>
          <w:lang w:val="cs-CZ" w:eastAsia="en-US"/>
        </w:rPr>
        <w:tab/>
      </w:r>
      <w:r w:rsidRPr="00562D3C">
        <w:rPr>
          <w:rFonts w:eastAsia="Times New Roman"/>
          <w:sz w:val="22"/>
          <w:szCs w:val="22"/>
          <w:lang w:val="cs-CZ" w:eastAsia="en-US"/>
        </w:rPr>
        <w:t>28 x 1 tableta (jednotlivá dávka)</w:t>
      </w:r>
    </w:p>
    <w:p w14:paraId="04EB9726" w14:textId="77777777" w:rsidR="00EE4975" w:rsidRPr="00562D3C" w:rsidRDefault="00EE4975" w:rsidP="00562D3C">
      <w:pPr>
        <w:tabs>
          <w:tab w:val="left" w:pos="1843"/>
        </w:tabs>
        <w:ind w:left="567" w:hanging="567"/>
        <w:rPr>
          <w:rFonts w:eastAsia="Times New Roman"/>
          <w:sz w:val="22"/>
          <w:szCs w:val="22"/>
          <w:lang w:val="cs-CZ" w:eastAsia="en-US"/>
        </w:rPr>
      </w:pPr>
    </w:p>
    <w:p w14:paraId="5D124081" w14:textId="16038BE7" w:rsidR="00EE4975" w:rsidRPr="00562D3C" w:rsidRDefault="00EE4975" w:rsidP="00562D3C">
      <w:pPr>
        <w:keepNext/>
        <w:tabs>
          <w:tab w:val="left" w:pos="1843"/>
        </w:tabs>
        <w:ind w:left="567" w:hanging="567"/>
        <w:rPr>
          <w:rFonts w:eastAsia="Times New Roman"/>
          <w:sz w:val="22"/>
          <w:szCs w:val="22"/>
          <w:u w:val="single"/>
          <w:lang w:val="cs-CZ" w:eastAsia="en-US"/>
        </w:rPr>
      </w:pPr>
      <w:r w:rsidRPr="00562D3C">
        <w:rPr>
          <w:rFonts w:eastAsia="Times New Roman"/>
          <w:sz w:val="22"/>
          <w:szCs w:val="22"/>
          <w:u w:val="single"/>
          <w:lang w:val="cs-CZ" w:eastAsia="en-US"/>
        </w:rPr>
        <w:t>25mg potahovan</w:t>
      </w:r>
      <w:r w:rsidR="00460C9C" w:rsidRPr="00562D3C">
        <w:rPr>
          <w:rFonts w:eastAsia="Times New Roman"/>
          <w:sz w:val="22"/>
          <w:szCs w:val="22"/>
          <w:u w:val="single"/>
          <w:lang w:val="cs-CZ" w:eastAsia="en-US"/>
        </w:rPr>
        <w:t>á</w:t>
      </w:r>
      <w:r w:rsidRPr="00562D3C">
        <w:rPr>
          <w:rFonts w:eastAsia="Times New Roman"/>
          <w:sz w:val="22"/>
          <w:szCs w:val="22"/>
          <w:u w:val="single"/>
          <w:lang w:val="cs-CZ" w:eastAsia="en-US"/>
        </w:rPr>
        <w:t xml:space="preserve"> tablet</w:t>
      </w:r>
      <w:r w:rsidR="00460C9C" w:rsidRPr="00562D3C">
        <w:rPr>
          <w:rFonts w:eastAsia="Times New Roman"/>
          <w:sz w:val="22"/>
          <w:szCs w:val="22"/>
          <w:u w:val="single"/>
          <w:lang w:val="cs-CZ" w:eastAsia="en-US"/>
        </w:rPr>
        <w:t>a</w:t>
      </w:r>
    </w:p>
    <w:p w14:paraId="20417B71" w14:textId="77777777" w:rsidR="00EE4975" w:rsidRPr="00562D3C" w:rsidRDefault="00EE4975" w:rsidP="00562D3C">
      <w:pPr>
        <w:keepNext/>
        <w:tabs>
          <w:tab w:val="left" w:pos="1843"/>
        </w:tabs>
        <w:ind w:left="567" w:hanging="567"/>
        <w:rPr>
          <w:rFonts w:eastAsia="Times New Roman"/>
          <w:sz w:val="22"/>
          <w:szCs w:val="22"/>
          <w:lang w:val="cs-CZ" w:eastAsia="en-US"/>
        </w:rPr>
      </w:pPr>
    </w:p>
    <w:p w14:paraId="20F3550B" w14:textId="211AE886" w:rsidR="00FF71BC" w:rsidRPr="00562D3C" w:rsidRDefault="00FF71BC"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EU/1/24/1903/005</w:t>
      </w:r>
      <w:r w:rsidR="00AC7A6C" w:rsidRPr="00562D3C">
        <w:rPr>
          <w:rFonts w:eastAsia="Times New Roman"/>
          <w:sz w:val="22"/>
          <w:szCs w:val="22"/>
          <w:lang w:val="cs-CZ" w:eastAsia="en-US"/>
        </w:rPr>
        <w:tab/>
      </w:r>
      <w:r w:rsidRPr="00562D3C">
        <w:rPr>
          <w:rFonts w:eastAsia="Times New Roman"/>
          <w:sz w:val="22"/>
          <w:szCs w:val="22"/>
          <w:lang w:val="cs-CZ" w:eastAsia="en-US"/>
        </w:rPr>
        <w:t>14 tablet</w:t>
      </w:r>
    </w:p>
    <w:p w14:paraId="32124291" w14:textId="20571AB9" w:rsidR="00FF71BC" w:rsidRPr="00562D3C" w:rsidRDefault="00FF71BC"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EU/1/24/1903/006</w:t>
      </w:r>
      <w:r w:rsidR="00AC7A6C" w:rsidRPr="00562D3C">
        <w:rPr>
          <w:rFonts w:eastAsia="Times New Roman"/>
          <w:sz w:val="22"/>
          <w:szCs w:val="22"/>
          <w:lang w:val="cs-CZ" w:eastAsia="en-US"/>
        </w:rPr>
        <w:tab/>
      </w:r>
      <w:r w:rsidRPr="00562D3C">
        <w:rPr>
          <w:rFonts w:eastAsia="Times New Roman"/>
          <w:sz w:val="22"/>
          <w:szCs w:val="22"/>
          <w:lang w:val="cs-CZ" w:eastAsia="en-US"/>
        </w:rPr>
        <w:t>28 tablet</w:t>
      </w:r>
    </w:p>
    <w:p w14:paraId="019077AA" w14:textId="48A8EDF8" w:rsidR="00FF71BC" w:rsidRPr="00562D3C" w:rsidRDefault="00FF71BC"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EU/1/24/1903/007</w:t>
      </w:r>
      <w:r w:rsidR="00AC7A6C" w:rsidRPr="00562D3C">
        <w:rPr>
          <w:rFonts w:eastAsia="Times New Roman"/>
          <w:sz w:val="22"/>
          <w:szCs w:val="22"/>
          <w:lang w:val="cs-CZ" w:eastAsia="en-US"/>
        </w:rPr>
        <w:tab/>
      </w:r>
      <w:r w:rsidRPr="00562D3C">
        <w:rPr>
          <w:rFonts w:eastAsia="Times New Roman"/>
          <w:sz w:val="22"/>
          <w:szCs w:val="22"/>
          <w:lang w:val="cs-CZ" w:eastAsia="en-US"/>
        </w:rPr>
        <w:t>84 (3 x 28) tablet (</w:t>
      </w:r>
      <w:r w:rsidR="00180FC8" w:rsidRPr="00562D3C">
        <w:rPr>
          <w:rFonts w:eastAsia="Times New Roman"/>
          <w:sz w:val="22"/>
          <w:szCs w:val="22"/>
          <w:lang w:val="cs-CZ" w:eastAsia="en-US"/>
        </w:rPr>
        <w:t>vícečetné balení</w:t>
      </w:r>
      <w:r w:rsidRPr="00562D3C">
        <w:rPr>
          <w:rFonts w:eastAsia="Times New Roman"/>
          <w:sz w:val="22"/>
          <w:szCs w:val="22"/>
          <w:lang w:val="cs-CZ" w:eastAsia="en-US"/>
        </w:rPr>
        <w:t>)</w:t>
      </w:r>
    </w:p>
    <w:p w14:paraId="1E4B7712" w14:textId="13BE16DE" w:rsidR="00FF71BC" w:rsidRPr="00562D3C" w:rsidRDefault="00FF71BC"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EU/1/24/1903/008</w:t>
      </w:r>
      <w:r w:rsidR="00AC7A6C" w:rsidRPr="00562D3C">
        <w:rPr>
          <w:rFonts w:eastAsia="Times New Roman"/>
          <w:sz w:val="22"/>
          <w:szCs w:val="22"/>
          <w:lang w:val="cs-CZ" w:eastAsia="en-US"/>
        </w:rPr>
        <w:tab/>
      </w:r>
      <w:r w:rsidRPr="00562D3C">
        <w:rPr>
          <w:rFonts w:eastAsia="Times New Roman"/>
          <w:sz w:val="22"/>
          <w:szCs w:val="22"/>
          <w:lang w:val="cs-CZ" w:eastAsia="en-US"/>
        </w:rPr>
        <w:t>14 x 1 tableta (jednotlivá dávka)</w:t>
      </w:r>
    </w:p>
    <w:p w14:paraId="5023BDDD" w14:textId="7E7FF8F8" w:rsidR="00FF71BC" w:rsidRPr="00562D3C" w:rsidRDefault="00FF71BC"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EU/1/24/1903/009</w:t>
      </w:r>
      <w:r w:rsidR="00AC7A6C" w:rsidRPr="00562D3C">
        <w:rPr>
          <w:rFonts w:eastAsia="Times New Roman"/>
          <w:sz w:val="22"/>
          <w:szCs w:val="22"/>
          <w:lang w:val="cs-CZ" w:eastAsia="en-US"/>
        </w:rPr>
        <w:tab/>
      </w:r>
      <w:r w:rsidRPr="00562D3C">
        <w:rPr>
          <w:rFonts w:eastAsia="Times New Roman"/>
          <w:sz w:val="22"/>
          <w:szCs w:val="22"/>
          <w:lang w:val="cs-CZ" w:eastAsia="en-US"/>
        </w:rPr>
        <w:t>28 x 1 tableta (jednotlivá dávka)</w:t>
      </w:r>
    </w:p>
    <w:p w14:paraId="74FA4795" w14:textId="2200973E" w:rsidR="00EE4975" w:rsidRPr="00562D3C" w:rsidRDefault="00FF71BC" w:rsidP="00562D3C">
      <w:pPr>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EU/1/24/1903/010</w:t>
      </w:r>
      <w:r w:rsidR="00AC7A6C" w:rsidRPr="00562D3C">
        <w:rPr>
          <w:rFonts w:eastAsia="Times New Roman"/>
          <w:sz w:val="22"/>
          <w:szCs w:val="22"/>
          <w:lang w:val="cs-CZ" w:eastAsia="en-US"/>
        </w:rPr>
        <w:tab/>
      </w:r>
      <w:r w:rsidRPr="00562D3C">
        <w:rPr>
          <w:rFonts w:eastAsia="Times New Roman"/>
          <w:sz w:val="22"/>
          <w:szCs w:val="22"/>
          <w:lang w:val="cs-CZ" w:eastAsia="en-US"/>
        </w:rPr>
        <w:t>84 x 1 (3 x 28 x 1) tableta (jednotlivá dávka) (</w:t>
      </w:r>
      <w:r w:rsidR="00180FC8" w:rsidRPr="00562D3C">
        <w:rPr>
          <w:rFonts w:eastAsia="Times New Roman"/>
          <w:sz w:val="22"/>
          <w:szCs w:val="22"/>
          <w:lang w:val="cs-CZ" w:eastAsia="en-US"/>
        </w:rPr>
        <w:t>vícečetné balení</w:t>
      </w:r>
      <w:r w:rsidRPr="00562D3C">
        <w:rPr>
          <w:rFonts w:eastAsia="Times New Roman"/>
          <w:sz w:val="22"/>
          <w:szCs w:val="22"/>
          <w:lang w:val="cs-CZ" w:eastAsia="en-US"/>
        </w:rPr>
        <w:t>)</w:t>
      </w:r>
    </w:p>
    <w:p w14:paraId="4C40003E" w14:textId="1B906922" w:rsidR="00AC3E6A" w:rsidRPr="00FF617B" w:rsidRDefault="00AC3E6A" w:rsidP="00FF617B">
      <w:pPr>
        <w:pStyle w:val="Normln1"/>
        <w:keepNext/>
        <w:tabs>
          <w:tab w:val="left" w:pos="1843"/>
        </w:tabs>
        <w:spacing w:line="240" w:lineRule="auto"/>
        <w:rPr>
          <w:szCs w:val="22"/>
          <w:lang w:eastAsia="en-US"/>
        </w:rPr>
      </w:pPr>
      <w:r w:rsidRPr="00FF617B">
        <w:rPr>
          <w:szCs w:val="22"/>
          <w:lang w:eastAsia="en-US"/>
        </w:rPr>
        <w:t>EU/1/24/1903/027</w:t>
      </w:r>
      <w:r w:rsidR="003E074C">
        <w:rPr>
          <w:szCs w:val="22"/>
          <w:lang w:eastAsia="en-US"/>
        </w:rPr>
        <w:tab/>
      </w:r>
      <w:r w:rsidRPr="00FF617B">
        <w:rPr>
          <w:szCs w:val="22"/>
          <w:lang w:eastAsia="en-US"/>
        </w:rPr>
        <w:t>84 tablet</w:t>
      </w:r>
    </w:p>
    <w:p w14:paraId="4E562017" w14:textId="70B09232" w:rsidR="00AC3E6A" w:rsidRPr="00FF617B" w:rsidRDefault="00AC3E6A" w:rsidP="00FF617B">
      <w:pPr>
        <w:pStyle w:val="Normln1"/>
        <w:keepNext/>
        <w:tabs>
          <w:tab w:val="left" w:pos="1843"/>
        </w:tabs>
        <w:spacing w:line="240" w:lineRule="auto"/>
        <w:rPr>
          <w:szCs w:val="22"/>
          <w:lang w:eastAsia="en-US"/>
        </w:rPr>
      </w:pPr>
      <w:r w:rsidRPr="00FF617B">
        <w:rPr>
          <w:szCs w:val="22"/>
          <w:lang w:eastAsia="en-US"/>
        </w:rPr>
        <w:t>EU/1/24/1903/028</w:t>
      </w:r>
      <w:r w:rsidR="003E074C">
        <w:rPr>
          <w:szCs w:val="22"/>
          <w:lang w:eastAsia="en-US"/>
        </w:rPr>
        <w:tab/>
      </w:r>
      <w:r w:rsidRPr="00FF617B">
        <w:rPr>
          <w:szCs w:val="22"/>
          <w:lang w:eastAsia="en-US"/>
        </w:rPr>
        <w:t>84 x 1 tablet</w:t>
      </w:r>
      <w:r>
        <w:rPr>
          <w:szCs w:val="22"/>
          <w:lang w:eastAsia="en-US"/>
        </w:rPr>
        <w:t>a</w:t>
      </w:r>
      <w:r w:rsidRPr="00FF617B">
        <w:rPr>
          <w:szCs w:val="22"/>
          <w:lang w:eastAsia="en-US"/>
        </w:rPr>
        <w:t xml:space="preserve"> (</w:t>
      </w:r>
      <w:r w:rsidRPr="00562D3C">
        <w:rPr>
          <w:szCs w:val="22"/>
          <w:lang w:eastAsia="en-US"/>
        </w:rPr>
        <w:t>jednotlivá dávka</w:t>
      </w:r>
      <w:r w:rsidRPr="00FF617B">
        <w:rPr>
          <w:szCs w:val="22"/>
          <w:lang w:eastAsia="en-US"/>
        </w:rPr>
        <w:t>)</w:t>
      </w:r>
    </w:p>
    <w:p w14:paraId="40992061" w14:textId="77777777" w:rsidR="00EE4975" w:rsidRPr="00FF617B" w:rsidRDefault="00EE4975" w:rsidP="00562D3C">
      <w:pPr>
        <w:tabs>
          <w:tab w:val="left" w:pos="1843"/>
        </w:tabs>
        <w:ind w:left="567" w:hanging="567"/>
        <w:rPr>
          <w:rFonts w:eastAsia="Times New Roman"/>
          <w:sz w:val="22"/>
          <w:szCs w:val="22"/>
          <w:lang w:val="pl-PL" w:eastAsia="en-US"/>
        </w:rPr>
      </w:pPr>
    </w:p>
    <w:p w14:paraId="4D7C0FD1" w14:textId="72FF6F06" w:rsidR="00EE4975" w:rsidRPr="00562D3C" w:rsidRDefault="00EE4975" w:rsidP="00562D3C">
      <w:pPr>
        <w:keepNext/>
        <w:tabs>
          <w:tab w:val="left" w:pos="1843"/>
        </w:tabs>
        <w:ind w:left="567" w:hanging="567"/>
        <w:rPr>
          <w:rFonts w:eastAsia="Times New Roman"/>
          <w:sz w:val="22"/>
          <w:szCs w:val="22"/>
          <w:u w:val="single"/>
          <w:lang w:val="cs-CZ" w:eastAsia="en-US"/>
        </w:rPr>
      </w:pPr>
      <w:r w:rsidRPr="00562D3C">
        <w:rPr>
          <w:rFonts w:eastAsia="Times New Roman"/>
          <w:sz w:val="22"/>
          <w:szCs w:val="22"/>
          <w:u w:val="single"/>
          <w:lang w:val="cs-CZ" w:eastAsia="en-US"/>
        </w:rPr>
        <w:t>50mg potahovan</w:t>
      </w:r>
      <w:r w:rsidR="00460C9C" w:rsidRPr="00562D3C">
        <w:rPr>
          <w:rFonts w:eastAsia="Times New Roman"/>
          <w:sz w:val="22"/>
          <w:szCs w:val="22"/>
          <w:u w:val="single"/>
          <w:lang w:val="cs-CZ" w:eastAsia="en-US"/>
        </w:rPr>
        <w:t>á</w:t>
      </w:r>
      <w:r w:rsidRPr="00562D3C">
        <w:rPr>
          <w:rFonts w:eastAsia="Times New Roman"/>
          <w:sz w:val="22"/>
          <w:szCs w:val="22"/>
          <w:u w:val="single"/>
          <w:lang w:val="cs-CZ" w:eastAsia="en-US"/>
        </w:rPr>
        <w:t xml:space="preserve"> tablet</w:t>
      </w:r>
      <w:r w:rsidR="00460C9C" w:rsidRPr="00562D3C">
        <w:rPr>
          <w:rFonts w:eastAsia="Times New Roman"/>
          <w:sz w:val="22"/>
          <w:szCs w:val="22"/>
          <w:u w:val="single"/>
          <w:lang w:val="cs-CZ" w:eastAsia="en-US"/>
        </w:rPr>
        <w:t>a</w:t>
      </w:r>
    </w:p>
    <w:p w14:paraId="2B7791F4" w14:textId="77777777" w:rsidR="00EE4975" w:rsidRPr="00562D3C" w:rsidRDefault="00EE4975" w:rsidP="00562D3C">
      <w:pPr>
        <w:keepNext/>
        <w:tabs>
          <w:tab w:val="left" w:pos="1843"/>
        </w:tabs>
        <w:ind w:left="567" w:hanging="567"/>
        <w:rPr>
          <w:rFonts w:eastAsia="Times New Roman"/>
          <w:sz w:val="22"/>
          <w:szCs w:val="22"/>
          <w:lang w:val="cs-CZ" w:eastAsia="en-US"/>
        </w:rPr>
      </w:pPr>
    </w:p>
    <w:p w14:paraId="4331C2B5" w14:textId="4C532734" w:rsidR="005152DB" w:rsidRPr="00562D3C" w:rsidRDefault="005152DB"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EU/1/24/1903/011</w:t>
      </w:r>
      <w:r w:rsidR="00AC7A6C" w:rsidRPr="00562D3C">
        <w:rPr>
          <w:rFonts w:eastAsia="Times New Roman"/>
          <w:sz w:val="22"/>
          <w:szCs w:val="22"/>
          <w:lang w:val="cs-CZ" w:eastAsia="en-US"/>
        </w:rPr>
        <w:tab/>
      </w:r>
      <w:r w:rsidRPr="00562D3C">
        <w:rPr>
          <w:rFonts w:eastAsia="Times New Roman"/>
          <w:sz w:val="22"/>
          <w:szCs w:val="22"/>
          <w:lang w:val="cs-CZ" w:eastAsia="en-US"/>
        </w:rPr>
        <w:t>14 tablet</w:t>
      </w:r>
    </w:p>
    <w:p w14:paraId="67076CD9" w14:textId="2D13C9BD" w:rsidR="005152DB" w:rsidRPr="00562D3C" w:rsidRDefault="005152DB"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EU/1/24/1903/012</w:t>
      </w:r>
      <w:r w:rsidR="00AC7A6C" w:rsidRPr="00562D3C">
        <w:rPr>
          <w:rFonts w:eastAsia="Times New Roman"/>
          <w:sz w:val="22"/>
          <w:szCs w:val="22"/>
          <w:lang w:val="cs-CZ" w:eastAsia="en-US"/>
        </w:rPr>
        <w:tab/>
      </w:r>
      <w:r w:rsidRPr="00562D3C">
        <w:rPr>
          <w:rFonts w:eastAsia="Times New Roman"/>
          <w:sz w:val="22"/>
          <w:szCs w:val="22"/>
          <w:lang w:val="cs-CZ" w:eastAsia="en-US"/>
        </w:rPr>
        <w:t>28 tablet</w:t>
      </w:r>
    </w:p>
    <w:p w14:paraId="22E7AB88" w14:textId="6B2F14F3" w:rsidR="005152DB" w:rsidRPr="00562D3C" w:rsidRDefault="005152DB"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EU/1/24/1903/013</w:t>
      </w:r>
      <w:r w:rsidR="00AC7A6C" w:rsidRPr="00562D3C">
        <w:rPr>
          <w:rFonts w:eastAsia="Times New Roman"/>
          <w:sz w:val="22"/>
          <w:szCs w:val="22"/>
          <w:lang w:val="cs-CZ" w:eastAsia="en-US"/>
        </w:rPr>
        <w:tab/>
      </w:r>
      <w:r w:rsidRPr="00562D3C">
        <w:rPr>
          <w:rFonts w:eastAsia="Times New Roman"/>
          <w:sz w:val="22"/>
          <w:szCs w:val="22"/>
          <w:lang w:val="cs-CZ" w:eastAsia="en-US"/>
        </w:rPr>
        <w:t>84 (3 x 28) tablet (</w:t>
      </w:r>
      <w:r w:rsidR="00180FC8" w:rsidRPr="00562D3C">
        <w:rPr>
          <w:rFonts w:eastAsia="Times New Roman"/>
          <w:sz w:val="22"/>
          <w:szCs w:val="22"/>
          <w:lang w:val="cs-CZ" w:eastAsia="en-US"/>
        </w:rPr>
        <w:t>vícečetné balení</w:t>
      </w:r>
      <w:r w:rsidRPr="00562D3C">
        <w:rPr>
          <w:rFonts w:eastAsia="Times New Roman"/>
          <w:sz w:val="22"/>
          <w:szCs w:val="22"/>
          <w:lang w:val="cs-CZ" w:eastAsia="en-US"/>
        </w:rPr>
        <w:t>)</w:t>
      </w:r>
    </w:p>
    <w:p w14:paraId="2CAC4D0F" w14:textId="08439E73" w:rsidR="005152DB" w:rsidRPr="00562D3C" w:rsidRDefault="005152DB"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EU/1/24/1903/014</w:t>
      </w:r>
      <w:r w:rsidR="00AC7A6C" w:rsidRPr="00562D3C">
        <w:rPr>
          <w:rFonts w:eastAsia="Times New Roman"/>
          <w:sz w:val="22"/>
          <w:szCs w:val="22"/>
          <w:lang w:val="cs-CZ" w:eastAsia="en-US"/>
        </w:rPr>
        <w:tab/>
      </w:r>
      <w:r w:rsidRPr="00562D3C">
        <w:rPr>
          <w:rFonts w:eastAsia="Times New Roman"/>
          <w:sz w:val="22"/>
          <w:szCs w:val="22"/>
          <w:lang w:val="cs-CZ" w:eastAsia="en-US"/>
        </w:rPr>
        <w:t>14 x 1 tableta (jednotlivá dávka)</w:t>
      </w:r>
    </w:p>
    <w:p w14:paraId="69150B51" w14:textId="2522521C" w:rsidR="005152DB" w:rsidRPr="00562D3C" w:rsidRDefault="005152DB"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EU/1/24/1903/015</w:t>
      </w:r>
      <w:r w:rsidR="00AC7A6C" w:rsidRPr="00562D3C">
        <w:rPr>
          <w:rFonts w:eastAsia="Times New Roman"/>
          <w:sz w:val="22"/>
          <w:szCs w:val="22"/>
          <w:lang w:val="cs-CZ" w:eastAsia="en-US"/>
        </w:rPr>
        <w:tab/>
      </w:r>
      <w:r w:rsidRPr="00562D3C">
        <w:rPr>
          <w:rFonts w:eastAsia="Times New Roman"/>
          <w:sz w:val="22"/>
          <w:szCs w:val="22"/>
          <w:lang w:val="cs-CZ" w:eastAsia="en-US"/>
        </w:rPr>
        <w:t>28 x 1 tableta (jednotlivá dávka)</w:t>
      </w:r>
    </w:p>
    <w:p w14:paraId="7B1EE2C0" w14:textId="16CFA51C" w:rsidR="00EE4975" w:rsidRDefault="005152DB" w:rsidP="00562D3C">
      <w:pPr>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EU/1/24/1903/016</w:t>
      </w:r>
      <w:r w:rsidR="00AC7A6C" w:rsidRPr="00562D3C">
        <w:rPr>
          <w:rFonts w:eastAsia="Times New Roman"/>
          <w:sz w:val="22"/>
          <w:szCs w:val="22"/>
          <w:lang w:val="cs-CZ" w:eastAsia="en-US"/>
        </w:rPr>
        <w:tab/>
      </w:r>
      <w:r w:rsidRPr="00562D3C">
        <w:rPr>
          <w:rFonts w:eastAsia="Times New Roman"/>
          <w:sz w:val="22"/>
          <w:szCs w:val="22"/>
          <w:lang w:val="cs-CZ" w:eastAsia="en-US"/>
        </w:rPr>
        <w:t>84 x 1 (3 x 28 x 1) tableta (jednotlivá dávka) (</w:t>
      </w:r>
      <w:r w:rsidR="00180FC8" w:rsidRPr="00562D3C">
        <w:rPr>
          <w:rFonts w:eastAsia="Times New Roman"/>
          <w:sz w:val="22"/>
          <w:szCs w:val="22"/>
          <w:lang w:val="cs-CZ" w:eastAsia="en-US"/>
        </w:rPr>
        <w:t>vícečetné balení</w:t>
      </w:r>
      <w:r w:rsidRPr="00562D3C">
        <w:rPr>
          <w:rFonts w:eastAsia="Times New Roman"/>
          <w:sz w:val="22"/>
          <w:szCs w:val="22"/>
          <w:lang w:val="cs-CZ" w:eastAsia="en-US"/>
        </w:rPr>
        <w:t>)</w:t>
      </w:r>
    </w:p>
    <w:p w14:paraId="597A40F7" w14:textId="21CEDFEC" w:rsidR="00AC3E6A" w:rsidRPr="00FF617B" w:rsidRDefault="00AC3E6A" w:rsidP="00FF617B">
      <w:pPr>
        <w:pStyle w:val="Normln1"/>
        <w:keepNext/>
        <w:tabs>
          <w:tab w:val="left" w:pos="1843"/>
        </w:tabs>
        <w:spacing w:line="240" w:lineRule="auto"/>
        <w:rPr>
          <w:szCs w:val="22"/>
          <w:lang w:eastAsia="en-US"/>
        </w:rPr>
      </w:pPr>
      <w:r w:rsidRPr="00FF617B">
        <w:rPr>
          <w:szCs w:val="22"/>
          <w:lang w:eastAsia="en-US"/>
        </w:rPr>
        <w:t>EU/1/24/1903/029</w:t>
      </w:r>
      <w:r w:rsidR="003E074C">
        <w:rPr>
          <w:szCs w:val="22"/>
          <w:lang w:eastAsia="en-US"/>
        </w:rPr>
        <w:tab/>
      </w:r>
      <w:r w:rsidRPr="00FF617B">
        <w:rPr>
          <w:szCs w:val="22"/>
          <w:lang w:eastAsia="en-US"/>
        </w:rPr>
        <w:t>84 tablet</w:t>
      </w:r>
    </w:p>
    <w:p w14:paraId="421B1747" w14:textId="126B1646" w:rsidR="00AC3E6A" w:rsidRPr="00FF617B" w:rsidRDefault="00AC3E6A" w:rsidP="00FF617B">
      <w:pPr>
        <w:pStyle w:val="Normln1"/>
        <w:keepNext/>
        <w:tabs>
          <w:tab w:val="left" w:pos="1843"/>
        </w:tabs>
        <w:spacing w:line="240" w:lineRule="auto"/>
        <w:rPr>
          <w:szCs w:val="22"/>
          <w:lang w:eastAsia="en-US"/>
        </w:rPr>
      </w:pPr>
      <w:r w:rsidRPr="00FF617B">
        <w:rPr>
          <w:szCs w:val="22"/>
          <w:lang w:eastAsia="en-US"/>
        </w:rPr>
        <w:t>EU/1/24/1903/030</w:t>
      </w:r>
      <w:r w:rsidR="003E074C">
        <w:rPr>
          <w:szCs w:val="22"/>
          <w:lang w:eastAsia="en-US"/>
        </w:rPr>
        <w:tab/>
      </w:r>
      <w:r w:rsidRPr="00FF617B">
        <w:rPr>
          <w:szCs w:val="22"/>
          <w:lang w:eastAsia="en-US"/>
        </w:rPr>
        <w:t xml:space="preserve">84 x 1 </w:t>
      </w:r>
      <w:r w:rsidRPr="00C12930">
        <w:rPr>
          <w:szCs w:val="22"/>
          <w:lang w:eastAsia="en-US"/>
        </w:rPr>
        <w:t>tablet</w:t>
      </w:r>
      <w:r>
        <w:rPr>
          <w:szCs w:val="22"/>
          <w:lang w:eastAsia="en-US"/>
        </w:rPr>
        <w:t>a</w:t>
      </w:r>
      <w:r w:rsidRPr="00C12930">
        <w:rPr>
          <w:szCs w:val="22"/>
          <w:lang w:eastAsia="en-US"/>
        </w:rPr>
        <w:t xml:space="preserve"> (</w:t>
      </w:r>
      <w:r w:rsidRPr="00562D3C">
        <w:rPr>
          <w:szCs w:val="22"/>
          <w:lang w:eastAsia="en-US"/>
        </w:rPr>
        <w:t>jednotlivá dávka</w:t>
      </w:r>
      <w:r w:rsidRPr="00C12930">
        <w:rPr>
          <w:szCs w:val="22"/>
          <w:lang w:eastAsia="en-US"/>
        </w:rPr>
        <w:t>)</w:t>
      </w:r>
    </w:p>
    <w:p w14:paraId="07DAB2A6" w14:textId="77777777" w:rsidR="00AC3E6A" w:rsidRPr="00FF617B" w:rsidRDefault="00AC3E6A" w:rsidP="00562D3C">
      <w:pPr>
        <w:tabs>
          <w:tab w:val="left" w:pos="1843"/>
        </w:tabs>
        <w:ind w:left="567" w:hanging="567"/>
        <w:rPr>
          <w:rFonts w:eastAsia="Times New Roman"/>
          <w:sz w:val="22"/>
          <w:szCs w:val="22"/>
          <w:lang w:val="pl-PL" w:eastAsia="en-US"/>
        </w:rPr>
      </w:pPr>
    </w:p>
    <w:p w14:paraId="6AEDEC9D" w14:textId="77777777" w:rsidR="00EE4975" w:rsidRPr="00562D3C" w:rsidRDefault="00EE4975" w:rsidP="00562D3C">
      <w:pPr>
        <w:tabs>
          <w:tab w:val="left" w:pos="1843"/>
        </w:tabs>
        <w:ind w:left="567" w:hanging="567"/>
        <w:rPr>
          <w:rFonts w:eastAsia="Times New Roman"/>
          <w:sz w:val="22"/>
          <w:szCs w:val="22"/>
          <w:lang w:val="cs-CZ" w:eastAsia="en-US"/>
        </w:rPr>
      </w:pPr>
    </w:p>
    <w:p w14:paraId="449B2F75" w14:textId="3549116C" w:rsidR="00EE4975" w:rsidRPr="00562D3C" w:rsidRDefault="00EE4975" w:rsidP="00562D3C">
      <w:pPr>
        <w:keepNext/>
        <w:tabs>
          <w:tab w:val="left" w:pos="1843"/>
        </w:tabs>
        <w:ind w:left="567" w:hanging="567"/>
        <w:rPr>
          <w:rFonts w:eastAsia="Times New Roman"/>
          <w:sz w:val="22"/>
          <w:szCs w:val="22"/>
          <w:u w:val="single"/>
          <w:lang w:val="cs-CZ" w:eastAsia="en-US"/>
        </w:rPr>
      </w:pPr>
      <w:r w:rsidRPr="00562D3C">
        <w:rPr>
          <w:rFonts w:eastAsia="Times New Roman"/>
          <w:sz w:val="22"/>
          <w:szCs w:val="22"/>
          <w:u w:val="single"/>
          <w:lang w:val="cs-CZ" w:eastAsia="en-US"/>
        </w:rPr>
        <w:lastRenderedPageBreak/>
        <w:t>75mg potahovan</w:t>
      </w:r>
      <w:r w:rsidR="00460C9C" w:rsidRPr="00562D3C">
        <w:rPr>
          <w:rFonts w:eastAsia="Times New Roman"/>
          <w:sz w:val="22"/>
          <w:szCs w:val="22"/>
          <w:u w:val="single"/>
          <w:lang w:val="cs-CZ" w:eastAsia="en-US"/>
        </w:rPr>
        <w:t>á</w:t>
      </w:r>
      <w:r w:rsidRPr="00562D3C">
        <w:rPr>
          <w:rFonts w:eastAsia="Times New Roman"/>
          <w:sz w:val="22"/>
          <w:szCs w:val="22"/>
          <w:u w:val="single"/>
          <w:lang w:val="cs-CZ" w:eastAsia="en-US"/>
        </w:rPr>
        <w:t xml:space="preserve"> tablet</w:t>
      </w:r>
      <w:r w:rsidR="00460C9C" w:rsidRPr="00562D3C">
        <w:rPr>
          <w:rFonts w:eastAsia="Times New Roman"/>
          <w:sz w:val="22"/>
          <w:szCs w:val="22"/>
          <w:u w:val="single"/>
          <w:lang w:val="cs-CZ" w:eastAsia="en-US"/>
        </w:rPr>
        <w:t>a</w:t>
      </w:r>
    </w:p>
    <w:p w14:paraId="10786F0D" w14:textId="77777777" w:rsidR="00EE4975" w:rsidRPr="00562D3C" w:rsidRDefault="00EE4975" w:rsidP="00562D3C">
      <w:pPr>
        <w:keepNext/>
        <w:tabs>
          <w:tab w:val="left" w:pos="1843"/>
        </w:tabs>
        <w:ind w:left="567" w:hanging="567"/>
        <w:rPr>
          <w:rFonts w:eastAsia="Times New Roman"/>
          <w:sz w:val="22"/>
          <w:szCs w:val="22"/>
          <w:lang w:val="cs-CZ" w:eastAsia="en-US"/>
        </w:rPr>
      </w:pPr>
    </w:p>
    <w:p w14:paraId="413D3A7F" w14:textId="4F2E230A" w:rsidR="00B2135D" w:rsidRPr="00562D3C" w:rsidRDefault="00B2135D"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EU/1/24/1903/017</w:t>
      </w:r>
      <w:r w:rsidR="00AC7A6C" w:rsidRPr="00562D3C">
        <w:rPr>
          <w:rFonts w:eastAsia="Times New Roman"/>
          <w:sz w:val="22"/>
          <w:szCs w:val="22"/>
          <w:lang w:val="cs-CZ" w:eastAsia="en-US"/>
        </w:rPr>
        <w:tab/>
      </w:r>
      <w:r w:rsidRPr="00562D3C">
        <w:rPr>
          <w:rFonts w:eastAsia="Times New Roman"/>
          <w:sz w:val="22"/>
          <w:szCs w:val="22"/>
          <w:lang w:val="cs-CZ" w:eastAsia="en-US"/>
        </w:rPr>
        <w:t>14 tablet</w:t>
      </w:r>
    </w:p>
    <w:p w14:paraId="64F9EAD5" w14:textId="3803296C" w:rsidR="00B2135D" w:rsidRPr="00562D3C" w:rsidRDefault="00B2135D"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EU/1/24/1903/018</w:t>
      </w:r>
      <w:r w:rsidR="00AC7A6C" w:rsidRPr="00562D3C">
        <w:rPr>
          <w:rFonts w:eastAsia="Times New Roman"/>
          <w:sz w:val="22"/>
          <w:szCs w:val="22"/>
          <w:lang w:val="cs-CZ" w:eastAsia="en-US"/>
        </w:rPr>
        <w:tab/>
      </w:r>
      <w:r w:rsidRPr="00562D3C">
        <w:rPr>
          <w:rFonts w:eastAsia="Times New Roman"/>
          <w:sz w:val="22"/>
          <w:szCs w:val="22"/>
          <w:lang w:val="cs-CZ" w:eastAsia="en-US"/>
        </w:rPr>
        <w:t>28 tablet</w:t>
      </w:r>
    </w:p>
    <w:p w14:paraId="62B2DF45" w14:textId="6C58F890" w:rsidR="00B2135D" w:rsidRPr="00562D3C" w:rsidRDefault="00B2135D"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EU/1/24/1903/019</w:t>
      </w:r>
      <w:r w:rsidR="00AC7A6C" w:rsidRPr="00562D3C">
        <w:rPr>
          <w:rFonts w:eastAsia="Times New Roman"/>
          <w:sz w:val="22"/>
          <w:szCs w:val="22"/>
          <w:lang w:val="cs-CZ" w:eastAsia="en-US"/>
        </w:rPr>
        <w:tab/>
      </w:r>
      <w:r w:rsidRPr="00562D3C">
        <w:rPr>
          <w:rFonts w:eastAsia="Times New Roman"/>
          <w:sz w:val="22"/>
          <w:szCs w:val="22"/>
          <w:lang w:val="cs-CZ" w:eastAsia="en-US"/>
        </w:rPr>
        <w:t>84 (3 x 28) tablet (</w:t>
      </w:r>
      <w:r w:rsidR="00180FC8" w:rsidRPr="00562D3C">
        <w:rPr>
          <w:rFonts w:eastAsia="Times New Roman"/>
          <w:sz w:val="22"/>
          <w:szCs w:val="22"/>
          <w:lang w:val="cs-CZ" w:eastAsia="en-US"/>
        </w:rPr>
        <w:t>vícečetné balení</w:t>
      </w:r>
      <w:r w:rsidRPr="00562D3C">
        <w:rPr>
          <w:rFonts w:eastAsia="Times New Roman"/>
          <w:sz w:val="22"/>
          <w:szCs w:val="22"/>
          <w:lang w:val="cs-CZ" w:eastAsia="en-US"/>
        </w:rPr>
        <w:t>)</w:t>
      </w:r>
    </w:p>
    <w:p w14:paraId="032C3782" w14:textId="2C448E78" w:rsidR="00B2135D" w:rsidRPr="00562D3C" w:rsidRDefault="00B2135D"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EU/1/24/1903/020</w:t>
      </w:r>
      <w:r w:rsidR="00AC7A6C" w:rsidRPr="00562D3C">
        <w:rPr>
          <w:rFonts w:eastAsia="Times New Roman"/>
          <w:sz w:val="22"/>
          <w:szCs w:val="22"/>
          <w:lang w:val="cs-CZ" w:eastAsia="en-US"/>
        </w:rPr>
        <w:tab/>
      </w:r>
      <w:r w:rsidRPr="00562D3C">
        <w:rPr>
          <w:rFonts w:eastAsia="Times New Roman"/>
          <w:sz w:val="22"/>
          <w:szCs w:val="22"/>
          <w:lang w:val="cs-CZ" w:eastAsia="en-US"/>
        </w:rPr>
        <w:t>14 x 1 tableta (jednotlivá dávka)</w:t>
      </w:r>
    </w:p>
    <w:p w14:paraId="525A16BF" w14:textId="5D1A69A2" w:rsidR="00B2135D" w:rsidRPr="00562D3C" w:rsidRDefault="00B2135D" w:rsidP="00562D3C">
      <w:pPr>
        <w:keepNext/>
        <w:tabs>
          <w:tab w:val="left" w:pos="1843"/>
        </w:tabs>
        <w:ind w:left="567" w:hanging="567"/>
        <w:rPr>
          <w:rFonts w:eastAsia="Times New Roman"/>
          <w:sz w:val="22"/>
          <w:szCs w:val="22"/>
          <w:lang w:val="cs-CZ" w:eastAsia="en-US"/>
        </w:rPr>
      </w:pPr>
      <w:r w:rsidRPr="00562D3C">
        <w:rPr>
          <w:rFonts w:eastAsia="Times New Roman"/>
          <w:sz w:val="22"/>
          <w:szCs w:val="22"/>
          <w:lang w:val="cs-CZ" w:eastAsia="en-US"/>
        </w:rPr>
        <w:t>EU/1/24/1903/021</w:t>
      </w:r>
      <w:r w:rsidR="00AC7A6C" w:rsidRPr="00562D3C">
        <w:rPr>
          <w:rFonts w:eastAsia="Times New Roman"/>
          <w:sz w:val="22"/>
          <w:szCs w:val="22"/>
          <w:lang w:val="cs-CZ" w:eastAsia="en-US"/>
        </w:rPr>
        <w:tab/>
      </w:r>
      <w:r w:rsidRPr="00562D3C">
        <w:rPr>
          <w:rFonts w:eastAsia="Times New Roman"/>
          <w:sz w:val="22"/>
          <w:szCs w:val="22"/>
          <w:lang w:val="cs-CZ" w:eastAsia="en-US"/>
        </w:rPr>
        <w:t>28 x 1 tableta (jednotlivá dávka)</w:t>
      </w:r>
    </w:p>
    <w:p w14:paraId="6B0C4228" w14:textId="756AB260" w:rsidR="00EE4975" w:rsidRPr="00562D3C" w:rsidRDefault="00B2135D" w:rsidP="00562D3C">
      <w:pPr>
        <w:pStyle w:val="Normln1"/>
        <w:keepNext/>
        <w:tabs>
          <w:tab w:val="left" w:pos="1843"/>
        </w:tabs>
        <w:spacing w:line="240" w:lineRule="auto"/>
        <w:rPr>
          <w:noProof/>
          <w:szCs w:val="22"/>
        </w:rPr>
      </w:pPr>
      <w:r w:rsidRPr="00562D3C">
        <w:rPr>
          <w:szCs w:val="22"/>
          <w:lang w:eastAsia="en-US"/>
        </w:rPr>
        <w:t>EU/1/24/1903/022</w:t>
      </w:r>
      <w:r w:rsidR="00AC7A6C" w:rsidRPr="00562D3C">
        <w:rPr>
          <w:szCs w:val="22"/>
          <w:lang w:eastAsia="en-US"/>
        </w:rPr>
        <w:tab/>
      </w:r>
      <w:r w:rsidRPr="00562D3C">
        <w:rPr>
          <w:szCs w:val="22"/>
          <w:lang w:eastAsia="en-US"/>
        </w:rPr>
        <w:t>84 x 1 (3 x 28 x 1) tableta (jednotlivá dávka) (</w:t>
      </w:r>
      <w:r w:rsidR="00180FC8" w:rsidRPr="00562D3C">
        <w:rPr>
          <w:szCs w:val="22"/>
          <w:lang w:eastAsia="en-US"/>
        </w:rPr>
        <w:t>vícečetné balení</w:t>
      </w:r>
      <w:r w:rsidRPr="00562D3C">
        <w:rPr>
          <w:szCs w:val="22"/>
          <w:lang w:eastAsia="en-US"/>
        </w:rPr>
        <w:t>)</w:t>
      </w:r>
    </w:p>
    <w:p w14:paraId="6BA7E949" w14:textId="159AECD8" w:rsidR="00AC3E6A" w:rsidRPr="00FF617B" w:rsidRDefault="00AC3E6A" w:rsidP="00FF617B">
      <w:pPr>
        <w:pStyle w:val="Normln1"/>
        <w:keepNext/>
        <w:tabs>
          <w:tab w:val="left" w:pos="1843"/>
        </w:tabs>
        <w:spacing w:line="240" w:lineRule="auto"/>
        <w:rPr>
          <w:szCs w:val="22"/>
          <w:lang w:eastAsia="en-US"/>
        </w:rPr>
      </w:pPr>
      <w:r w:rsidRPr="00FF617B">
        <w:rPr>
          <w:szCs w:val="22"/>
          <w:lang w:eastAsia="en-US"/>
        </w:rPr>
        <w:t>EU/1/24/1903/031</w:t>
      </w:r>
      <w:r w:rsidR="003E074C">
        <w:rPr>
          <w:szCs w:val="22"/>
          <w:lang w:eastAsia="en-US"/>
        </w:rPr>
        <w:tab/>
      </w:r>
      <w:r w:rsidRPr="00FF617B">
        <w:rPr>
          <w:szCs w:val="22"/>
          <w:lang w:eastAsia="en-US"/>
        </w:rPr>
        <w:t>84 tablet</w:t>
      </w:r>
    </w:p>
    <w:p w14:paraId="23AD762E" w14:textId="25DB2385" w:rsidR="00AC3E6A" w:rsidRPr="00FF617B" w:rsidRDefault="00AC3E6A" w:rsidP="00FF617B">
      <w:pPr>
        <w:pStyle w:val="Normln1"/>
        <w:keepNext/>
        <w:tabs>
          <w:tab w:val="left" w:pos="1843"/>
        </w:tabs>
        <w:spacing w:line="240" w:lineRule="auto"/>
        <w:rPr>
          <w:szCs w:val="22"/>
          <w:lang w:eastAsia="en-US"/>
        </w:rPr>
      </w:pPr>
      <w:r w:rsidRPr="00FF617B">
        <w:rPr>
          <w:szCs w:val="22"/>
          <w:lang w:eastAsia="en-US"/>
        </w:rPr>
        <w:t>EU/1/24/1903/032</w:t>
      </w:r>
      <w:r w:rsidR="003E074C">
        <w:rPr>
          <w:szCs w:val="22"/>
          <w:lang w:eastAsia="en-US"/>
        </w:rPr>
        <w:tab/>
      </w:r>
      <w:r w:rsidRPr="00FF617B">
        <w:rPr>
          <w:szCs w:val="22"/>
          <w:lang w:eastAsia="en-US"/>
        </w:rPr>
        <w:t xml:space="preserve">84 x 1 </w:t>
      </w:r>
      <w:r w:rsidRPr="00C12930">
        <w:rPr>
          <w:szCs w:val="22"/>
          <w:lang w:eastAsia="en-US"/>
        </w:rPr>
        <w:t>tablet</w:t>
      </w:r>
      <w:r>
        <w:rPr>
          <w:szCs w:val="22"/>
          <w:lang w:eastAsia="en-US"/>
        </w:rPr>
        <w:t>a</w:t>
      </w:r>
      <w:r w:rsidRPr="00C12930">
        <w:rPr>
          <w:szCs w:val="22"/>
          <w:lang w:eastAsia="en-US"/>
        </w:rPr>
        <w:t xml:space="preserve"> (</w:t>
      </w:r>
      <w:r w:rsidRPr="00562D3C">
        <w:rPr>
          <w:szCs w:val="22"/>
          <w:lang w:eastAsia="en-US"/>
        </w:rPr>
        <w:t>jednotlivá dávka</w:t>
      </w:r>
      <w:r w:rsidRPr="00C12930">
        <w:rPr>
          <w:szCs w:val="22"/>
          <w:lang w:eastAsia="en-US"/>
        </w:rPr>
        <w:t>)</w:t>
      </w:r>
    </w:p>
    <w:p w14:paraId="74191C4A" w14:textId="77777777" w:rsidR="00812D16" w:rsidRPr="00FF617B" w:rsidRDefault="00812D16" w:rsidP="00204AAB">
      <w:pPr>
        <w:pStyle w:val="Normln1"/>
        <w:spacing w:line="240" w:lineRule="auto"/>
        <w:rPr>
          <w:noProof/>
          <w:szCs w:val="22"/>
          <w:lang w:val="pl-PL"/>
        </w:rPr>
      </w:pPr>
    </w:p>
    <w:p w14:paraId="1DA507A8" w14:textId="77777777" w:rsidR="003D1474" w:rsidRPr="00562D3C" w:rsidRDefault="003D1474" w:rsidP="00204AAB">
      <w:pPr>
        <w:pStyle w:val="Normln1"/>
        <w:spacing w:line="240" w:lineRule="auto"/>
        <w:rPr>
          <w:noProof/>
          <w:szCs w:val="22"/>
        </w:rPr>
      </w:pPr>
    </w:p>
    <w:p w14:paraId="025F2D36" w14:textId="77777777" w:rsidR="00812D16" w:rsidRPr="00562D3C" w:rsidRDefault="002D56A2" w:rsidP="00066F1A">
      <w:pPr>
        <w:pStyle w:val="Normln1"/>
        <w:keepNext/>
        <w:numPr>
          <w:ilvl w:val="0"/>
          <w:numId w:val="27"/>
        </w:numPr>
        <w:spacing w:line="240" w:lineRule="auto"/>
        <w:rPr>
          <w:noProof/>
          <w:szCs w:val="22"/>
        </w:rPr>
      </w:pPr>
      <w:r w:rsidRPr="00562D3C">
        <w:rPr>
          <w:b/>
          <w:noProof/>
        </w:rPr>
        <w:t>DATUM PRVNÍ REGISTRACE/PRODLOUŽENÍ REGISTRACE</w:t>
      </w:r>
    </w:p>
    <w:p w14:paraId="18561A81" w14:textId="77777777" w:rsidR="00812D16" w:rsidRPr="00562D3C" w:rsidRDefault="00812D16" w:rsidP="0056212D">
      <w:pPr>
        <w:pStyle w:val="Normln1"/>
        <w:keepNext/>
        <w:spacing w:line="240" w:lineRule="auto"/>
        <w:rPr>
          <w:i/>
          <w:noProof/>
          <w:szCs w:val="22"/>
        </w:rPr>
      </w:pPr>
    </w:p>
    <w:p w14:paraId="4CCFC0B7" w14:textId="07095D6A" w:rsidR="00812D16" w:rsidRPr="00562D3C" w:rsidRDefault="00EE4975" w:rsidP="00562D3C">
      <w:pPr>
        <w:pStyle w:val="Normln1"/>
        <w:rPr>
          <w:noProof/>
          <w:szCs w:val="22"/>
        </w:rPr>
      </w:pPr>
      <w:r w:rsidRPr="00562D3C">
        <w:t>Datum první registrace</w:t>
      </w:r>
      <w:r w:rsidRPr="00E32B29">
        <w:t xml:space="preserve">: </w:t>
      </w:r>
      <w:r w:rsidR="00E32B29" w:rsidRPr="00E32B29">
        <w:t>28</w:t>
      </w:r>
      <w:r w:rsidR="00F043F0">
        <w:t>.</w:t>
      </w:r>
      <w:r w:rsidR="00E32B29" w:rsidRPr="00E32B29">
        <w:t xml:space="preserve"> březn</w:t>
      </w:r>
      <w:r w:rsidR="00F043F0">
        <w:t>a</w:t>
      </w:r>
      <w:r w:rsidR="00E32B29" w:rsidRPr="00E32B29">
        <w:t xml:space="preserve"> 2025</w:t>
      </w:r>
    </w:p>
    <w:p w14:paraId="59210E69" w14:textId="77777777" w:rsidR="00812D16" w:rsidRPr="00562D3C" w:rsidRDefault="00812D16" w:rsidP="00204AAB">
      <w:pPr>
        <w:pStyle w:val="Normln1"/>
        <w:spacing w:line="240" w:lineRule="auto"/>
        <w:rPr>
          <w:noProof/>
          <w:szCs w:val="22"/>
        </w:rPr>
      </w:pPr>
    </w:p>
    <w:p w14:paraId="6432BB7E" w14:textId="77777777" w:rsidR="00812D16" w:rsidRPr="00562D3C" w:rsidRDefault="00812D16" w:rsidP="00204AAB">
      <w:pPr>
        <w:pStyle w:val="Normln1"/>
        <w:spacing w:line="240" w:lineRule="auto"/>
        <w:rPr>
          <w:noProof/>
          <w:szCs w:val="22"/>
        </w:rPr>
      </w:pPr>
    </w:p>
    <w:p w14:paraId="094FB974" w14:textId="77777777" w:rsidR="00812D16" w:rsidRPr="00562D3C" w:rsidRDefault="002D56A2" w:rsidP="00066F1A">
      <w:pPr>
        <w:pStyle w:val="Normln1"/>
        <w:keepNext/>
        <w:numPr>
          <w:ilvl w:val="0"/>
          <w:numId w:val="27"/>
        </w:numPr>
        <w:spacing w:line="240" w:lineRule="auto"/>
        <w:rPr>
          <w:b/>
          <w:noProof/>
          <w:szCs w:val="22"/>
        </w:rPr>
      </w:pPr>
      <w:r w:rsidRPr="00562D3C">
        <w:rPr>
          <w:b/>
          <w:noProof/>
        </w:rPr>
        <w:t>DATUM REVIZE TEXTU</w:t>
      </w:r>
    </w:p>
    <w:p w14:paraId="528A411A" w14:textId="77777777" w:rsidR="00812D16" w:rsidRPr="00562D3C" w:rsidRDefault="00812D16" w:rsidP="0056212D">
      <w:pPr>
        <w:pStyle w:val="Normln1"/>
        <w:keepNext/>
        <w:spacing w:line="240" w:lineRule="auto"/>
        <w:rPr>
          <w:noProof/>
          <w:szCs w:val="22"/>
        </w:rPr>
      </w:pPr>
    </w:p>
    <w:p w14:paraId="428A56EF" w14:textId="168B6038" w:rsidR="005108A3" w:rsidRPr="00562D3C" w:rsidRDefault="00EE4975" w:rsidP="00204AAB">
      <w:pPr>
        <w:pStyle w:val="Normln1"/>
        <w:spacing w:line="240" w:lineRule="auto"/>
        <w:rPr>
          <w:i/>
          <w:noProof/>
          <w:szCs w:val="22"/>
        </w:rPr>
      </w:pPr>
      <w:r w:rsidRPr="00562D3C">
        <w:rPr>
          <w:szCs w:val="22"/>
          <w:lang w:eastAsia="en-US"/>
        </w:rPr>
        <w:t xml:space="preserve">Podrobné informace o tomto léčivém přípravku jsou k dispozici na webových stránkách Evropské agentury pro léčivé přípravky </w:t>
      </w:r>
      <w:hyperlink r:id="rId13" w:history="1">
        <w:r w:rsidR="0067637E" w:rsidRPr="00562D3C">
          <w:rPr>
            <w:rStyle w:val="Hyperlink"/>
            <w:szCs w:val="22"/>
            <w:lang w:eastAsia="en-US"/>
          </w:rPr>
          <w:t>https://www.ema.europa.eu</w:t>
        </w:r>
      </w:hyperlink>
      <w:r w:rsidRPr="00562D3C">
        <w:rPr>
          <w:color w:val="0000FF"/>
          <w:szCs w:val="22"/>
          <w:lang w:eastAsia="en-US"/>
        </w:rPr>
        <w:t>.</w:t>
      </w:r>
      <w:r w:rsidR="0067637E" w:rsidRPr="00562D3C">
        <w:rPr>
          <w:color w:val="0000FF"/>
          <w:szCs w:val="22"/>
          <w:lang w:eastAsia="en-US"/>
        </w:rPr>
        <w:t xml:space="preserve"> </w:t>
      </w:r>
    </w:p>
    <w:p w14:paraId="5035F3D4" w14:textId="77777777" w:rsidR="00812D16" w:rsidRPr="00562D3C" w:rsidRDefault="00812D16" w:rsidP="00204AAB">
      <w:pPr>
        <w:pStyle w:val="Normln1"/>
        <w:spacing w:line="240" w:lineRule="auto"/>
        <w:rPr>
          <w:noProof/>
          <w:szCs w:val="22"/>
        </w:rPr>
      </w:pPr>
    </w:p>
    <w:p w14:paraId="5EF012BA" w14:textId="77777777" w:rsidR="008929AA" w:rsidRPr="00562D3C" w:rsidRDefault="008929AA" w:rsidP="00204AAB">
      <w:pPr>
        <w:pStyle w:val="Normln1"/>
        <w:numPr>
          <w:ilvl w:val="12"/>
          <w:numId w:val="0"/>
        </w:numPr>
        <w:spacing w:line="240" w:lineRule="auto"/>
        <w:ind w:right="-2"/>
        <w:rPr>
          <w:noProof/>
          <w:szCs w:val="22"/>
        </w:rPr>
      </w:pPr>
    </w:p>
    <w:p w14:paraId="335E53DC" w14:textId="77777777" w:rsidR="00EE4975" w:rsidRPr="00562D3C" w:rsidRDefault="00EE4975" w:rsidP="00204AAB">
      <w:pPr>
        <w:pStyle w:val="Normln1"/>
        <w:numPr>
          <w:ilvl w:val="12"/>
          <w:numId w:val="0"/>
        </w:numPr>
        <w:spacing w:line="240" w:lineRule="auto"/>
        <w:ind w:right="-2"/>
      </w:pPr>
    </w:p>
    <w:p w14:paraId="2C002FF7" w14:textId="77777777" w:rsidR="00EE4975" w:rsidRPr="00562D3C" w:rsidRDefault="00EE4975" w:rsidP="00204AAB">
      <w:pPr>
        <w:pStyle w:val="Normln1"/>
        <w:numPr>
          <w:ilvl w:val="12"/>
          <w:numId w:val="0"/>
        </w:numPr>
        <w:spacing w:line="240" w:lineRule="auto"/>
        <w:ind w:right="-2"/>
      </w:pPr>
    </w:p>
    <w:p w14:paraId="1E11DA53" w14:textId="77777777" w:rsidR="00EE4975" w:rsidRPr="00562D3C" w:rsidRDefault="00EE4975" w:rsidP="00204AAB">
      <w:pPr>
        <w:pStyle w:val="Normln1"/>
        <w:numPr>
          <w:ilvl w:val="12"/>
          <w:numId w:val="0"/>
        </w:numPr>
        <w:spacing w:line="240" w:lineRule="auto"/>
        <w:ind w:right="-2"/>
      </w:pPr>
    </w:p>
    <w:p w14:paraId="1F774744" w14:textId="77777777" w:rsidR="00EE4975" w:rsidRPr="00562D3C" w:rsidRDefault="00EE4975" w:rsidP="00204AAB">
      <w:pPr>
        <w:pStyle w:val="Normln1"/>
        <w:numPr>
          <w:ilvl w:val="12"/>
          <w:numId w:val="0"/>
        </w:numPr>
        <w:spacing w:line="240" w:lineRule="auto"/>
        <w:ind w:right="-2"/>
      </w:pPr>
    </w:p>
    <w:p w14:paraId="15E98267" w14:textId="77777777" w:rsidR="00EE4975" w:rsidRPr="00562D3C" w:rsidRDefault="00EE4975" w:rsidP="00204AAB">
      <w:pPr>
        <w:pStyle w:val="Normln1"/>
        <w:numPr>
          <w:ilvl w:val="12"/>
          <w:numId w:val="0"/>
        </w:numPr>
        <w:spacing w:line="240" w:lineRule="auto"/>
        <w:ind w:right="-2"/>
      </w:pPr>
    </w:p>
    <w:p w14:paraId="39D88273" w14:textId="77777777" w:rsidR="00EE4975" w:rsidRPr="00562D3C" w:rsidRDefault="00EE4975" w:rsidP="00204AAB">
      <w:pPr>
        <w:pStyle w:val="Normln1"/>
        <w:numPr>
          <w:ilvl w:val="12"/>
          <w:numId w:val="0"/>
        </w:numPr>
        <w:spacing w:line="240" w:lineRule="auto"/>
        <w:ind w:right="-2"/>
      </w:pPr>
    </w:p>
    <w:p w14:paraId="2B4B078A" w14:textId="77777777" w:rsidR="00EE4975" w:rsidRPr="00562D3C" w:rsidRDefault="00EE4975" w:rsidP="00204AAB">
      <w:pPr>
        <w:pStyle w:val="Normln1"/>
        <w:numPr>
          <w:ilvl w:val="12"/>
          <w:numId w:val="0"/>
        </w:numPr>
        <w:spacing w:line="240" w:lineRule="auto"/>
        <w:ind w:right="-2"/>
      </w:pPr>
    </w:p>
    <w:p w14:paraId="3B81B52B" w14:textId="77777777" w:rsidR="00812D16" w:rsidRPr="00562D3C" w:rsidRDefault="00812D16" w:rsidP="00204AAB">
      <w:pPr>
        <w:pStyle w:val="Normln1"/>
        <w:spacing w:line="240" w:lineRule="auto"/>
        <w:rPr>
          <w:noProof/>
          <w:szCs w:val="22"/>
        </w:rPr>
      </w:pPr>
    </w:p>
    <w:p w14:paraId="7A100C15" w14:textId="77777777" w:rsidR="00812D16" w:rsidRPr="00562D3C" w:rsidRDefault="00812D16" w:rsidP="00204AAB">
      <w:pPr>
        <w:pStyle w:val="Normln1"/>
        <w:spacing w:line="240" w:lineRule="auto"/>
        <w:rPr>
          <w:noProof/>
          <w:szCs w:val="22"/>
        </w:rPr>
      </w:pPr>
    </w:p>
    <w:p w14:paraId="54AC7D2F" w14:textId="77777777" w:rsidR="00812D16" w:rsidRPr="00562D3C" w:rsidRDefault="00812D16" w:rsidP="00204AAB">
      <w:pPr>
        <w:pStyle w:val="Normln1"/>
        <w:spacing w:line="240" w:lineRule="auto"/>
        <w:rPr>
          <w:noProof/>
          <w:szCs w:val="22"/>
        </w:rPr>
      </w:pPr>
    </w:p>
    <w:p w14:paraId="784B6224" w14:textId="77777777" w:rsidR="00812D16" w:rsidRPr="00562D3C" w:rsidRDefault="00812D16" w:rsidP="00204AAB">
      <w:pPr>
        <w:pStyle w:val="Normln1"/>
        <w:spacing w:line="240" w:lineRule="auto"/>
        <w:rPr>
          <w:noProof/>
          <w:szCs w:val="22"/>
        </w:rPr>
      </w:pPr>
    </w:p>
    <w:p w14:paraId="7F00F8C2" w14:textId="77777777" w:rsidR="00812D16" w:rsidRPr="00562D3C" w:rsidRDefault="00812D16" w:rsidP="00204AAB">
      <w:pPr>
        <w:pStyle w:val="Normln1"/>
        <w:spacing w:line="240" w:lineRule="auto"/>
        <w:rPr>
          <w:noProof/>
          <w:szCs w:val="22"/>
        </w:rPr>
      </w:pPr>
    </w:p>
    <w:p w14:paraId="63542A14" w14:textId="77777777" w:rsidR="00812D16" w:rsidRPr="00562D3C" w:rsidRDefault="00812D16" w:rsidP="00204AAB">
      <w:pPr>
        <w:pStyle w:val="Normln1"/>
        <w:spacing w:line="240" w:lineRule="auto"/>
        <w:rPr>
          <w:noProof/>
          <w:szCs w:val="22"/>
        </w:rPr>
      </w:pPr>
    </w:p>
    <w:p w14:paraId="2EDF27FE" w14:textId="77777777" w:rsidR="00812D16" w:rsidRPr="00562D3C" w:rsidRDefault="00812D16" w:rsidP="00204AAB">
      <w:pPr>
        <w:pStyle w:val="Normln1"/>
        <w:spacing w:line="240" w:lineRule="auto"/>
        <w:rPr>
          <w:noProof/>
          <w:szCs w:val="22"/>
        </w:rPr>
      </w:pPr>
    </w:p>
    <w:p w14:paraId="420E163D" w14:textId="09F7FDC3" w:rsidR="00812D16" w:rsidRDefault="00812D16" w:rsidP="00204AAB">
      <w:pPr>
        <w:pStyle w:val="Normln1"/>
        <w:spacing w:line="240" w:lineRule="auto"/>
        <w:rPr>
          <w:noProof/>
          <w:szCs w:val="22"/>
        </w:rPr>
      </w:pPr>
    </w:p>
    <w:p w14:paraId="09CEE4E8" w14:textId="3462EC32" w:rsidR="00CB670E" w:rsidRDefault="00CB670E" w:rsidP="00204AAB">
      <w:pPr>
        <w:pStyle w:val="Normln1"/>
        <w:spacing w:line="240" w:lineRule="auto"/>
        <w:rPr>
          <w:noProof/>
          <w:szCs w:val="22"/>
        </w:rPr>
      </w:pPr>
    </w:p>
    <w:p w14:paraId="520C04DE" w14:textId="31143BC3" w:rsidR="00CB670E" w:rsidRDefault="00CB670E" w:rsidP="00204AAB">
      <w:pPr>
        <w:pStyle w:val="Normln1"/>
        <w:spacing w:line="240" w:lineRule="auto"/>
        <w:rPr>
          <w:noProof/>
          <w:szCs w:val="22"/>
        </w:rPr>
      </w:pPr>
    </w:p>
    <w:p w14:paraId="70456CFF" w14:textId="66CD6630" w:rsidR="00CB670E" w:rsidRDefault="00CB670E" w:rsidP="00204AAB">
      <w:pPr>
        <w:pStyle w:val="Normln1"/>
        <w:spacing w:line="240" w:lineRule="auto"/>
        <w:rPr>
          <w:noProof/>
          <w:szCs w:val="22"/>
        </w:rPr>
      </w:pPr>
    </w:p>
    <w:p w14:paraId="70D62350" w14:textId="77777777" w:rsidR="00CB670E" w:rsidRPr="00562D3C" w:rsidRDefault="00CB670E" w:rsidP="00204AAB">
      <w:pPr>
        <w:pStyle w:val="Normln1"/>
        <w:spacing w:line="240" w:lineRule="auto"/>
        <w:rPr>
          <w:noProof/>
          <w:szCs w:val="22"/>
        </w:rPr>
      </w:pPr>
    </w:p>
    <w:p w14:paraId="3177E945" w14:textId="77777777" w:rsidR="00812D16" w:rsidRPr="00562D3C" w:rsidRDefault="00812D16" w:rsidP="00204AAB">
      <w:pPr>
        <w:pStyle w:val="Normln1"/>
        <w:spacing w:line="240" w:lineRule="auto"/>
        <w:rPr>
          <w:noProof/>
          <w:szCs w:val="22"/>
        </w:rPr>
      </w:pPr>
    </w:p>
    <w:p w14:paraId="603CBE00" w14:textId="77777777" w:rsidR="00812D16" w:rsidRPr="00562D3C" w:rsidRDefault="00812D16" w:rsidP="00204AAB">
      <w:pPr>
        <w:pStyle w:val="Normln1"/>
        <w:spacing w:line="240" w:lineRule="auto"/>
        <w:rPr>
          <w:noProof/>
          <w:szCs w:val="22"/>
        </w:rPr>
      </w:pPr>
    </w:p>
    <w:p w14:paraId="15520036" w14:textId="77777777" w:rsidR="00812D16" w:rsidRPr="00562D3C" w:rsidRDefault="00812D16" w:rsidP="00204AAB">
      <w:pPr>
        <w:pStyle w:val="Normln1"/>
        <w:spacing w:line="240" w:lineRule="auto"/>
        <w:rPr>
          <w:noProof/>
          <w:szCs w:val="22"/>
        </w:rPr>
      </w:pPr>
    </w:p>
    <w:p w14:paraId="05DED4EA" w14:textId="77777777" w:rsidR="00812D16" w:rsidRPr="00562D3C" w:rsidRDefault="00812D16" w:rsidP="00204AAB">
      <w:pPr>
        <w:pStyle w:val="Normln1"/>
        <w:spacing w:line="240" w:lineRule="auto"/>
        <w:rPr>
          <w:noProof/>
          <w:szCs w:val="22"/>
        </w:rPr>
      </w:pPr>
    </w:p>
    <w:p w14:paraId="509AB873" w14:textId="77777777" w:rsidR="00812D16" w:rsidRPr="00562D3C" w:rsidRDefault="00812D16" w:rsidP="00204AAB">
      <w:pPr>
        <w:pStyle w:val="Normln1"/>
        <w:spacing w:line="240" w:lineRule="auto"/>
        <w:rPr>
          <w:noProof/>
          <w:szCs w:val="22"/>
        </w:rPr>
      </w:pPr>
    </w:p>
    <w:p w14:paraId="5AA2EA65" w14:textId="77777777" w:rsidR="00812D16" w:rsidRPr="00562D3C" w:rsidRDefault="00812D16" w:rsidP="00204AAB">
      <w:pPr>
        <w:pStyle w:val="Normln1"/>
        <w:spacing w:line="240" w:lineRule="auto"/>
        <w:rPr>
          <w:noProof/>
          <w:szCs w:val="22"/>
        </w:rPr>
      </w:pPr>
    </w:p>
    <w:p w14:paraId="3706FDA2" w14:textId="77777777" w:rsidR="00812D16" w:rsidRPr="00562D3C" w:rsidRDefault="00812D16" w:rsidP="00204AAB">
      <w:pPr>
        <w:pStyle w:val="Normln1"/>
        <w:spacing w:line="240" w:lineRule="auto"/>
        <w:rPr>
          <w:noProof/>
          <w:szCs w:val="22"/>
        </w:rPr>
      </w:pPr>
    </w:p>
    <w:p w14:paraId="223CFAA2" w14:textId="77777777" w:rsidR="00812D16" w:rsidRPr="00562D3C" w:rsidRDefault="00812D16" w:rsidP="00204AAB">
      <w:pPr>
        <w:pStyle w:val="Normln1"/>
        <w:spacing w:line="240" w:lineRule="auto"/>
        <w:rPr>
          <w:noProof/>
          <w:szCs w:val="22"/>
        </w:rPr>
      </w:pPr>
    </w:p>
    <w:p w14:paraId="1867D6F8" w14:textId="77777777" w:rsidR="00812D16" w:rsidRPr="00562D3C" w:rsidRDefault="00812D16" w:rsidP="00204AAB">
      <w:pPr>
        <w:pStyle w:val="Normln1"/>
        <w:spacing w:line="240" w:lineRule="auto"/>
        <w:rPr>
          <w:noProof/>
          <w:szCs w:val="22"/>
        </w:rPr>
      </w:pPr>
    </w:p>
    <w:p w14:paraId="62AEB1D2" w14:textId="77777777" w:rsidR="00812D16" w:rsidRPr="00562D3C" w:rsidRDefault="00812D16" w:rsidP="00204AAB">
      <w:pPr>
        <w:pStyle w:val="Normln1"/>
        <w:spacing w:line="240" w:lineRule="auto"/>
        <w:rPr>
          <w:noProof/>
          <w:szCs w:val="22"/>
        </w:rPr>
      </w:pPr>
    </w:p>
    <w:p w14:paraId="62E8BB4D" w14:textId="77777777" w:rsidR="00812D16" w:rsidRPr="00562D3C" w:rsidRDefault="00812D16" w:rsidP="00204AAB">
      <w:pPr>
        <w:pStyle w:val="Normln1"/>
        <w:spacing w:line="240" w:lineRule="auto"/>
        <w:rPr>
          <w:noProof/>
          <w:szCs w:val="22"/>
        </w:rPr>
      </w:pPr>
    </w:p>
    <w:p w14:paraId="15665609" w14:textId="77777777" w:rsidR="00812D16" w:rsidRPr="00562D3C" w:rsidRDefault="00812D16" w:rsidP="00204AAB">
      <w:pPr>
        <w:pStyle w:val="Normln1"/>
        <w:spacing w:line="240" w:lineRule="auto"/>
        <w:rPr>
          <w:noProof/>
          <w:szCs w:val="22"/>
        </w:rPr>
      </w:pPr>
    </w:p>
    <w:p w14:paraId="11FF61AD" w14:textId="77777777" w:rsidR="003C5BE0" w:rsidRPr="00562D3C" w:rsidRDefault="003C5BE0" w:rsidP="003C5BE0">
      <w:pPr>
        <w:pStyle w:val="Normln1"/>
        <w:spacing w:line="240" w:lineRule="auto"/>
        <w:rPr>
          <w:noProof/>
          <w:szCs w:val="22"/>
        </w:rPr>
      </w:pPr>
    </w:p>
    <w:p w14:paraId="0D52EB7D" w14:textId="6B2A6CE6" w:rsidR="003C5BE0" w:rsidRDefault="003C5BE0" w:rsidP="003C5BE0">
      <w:pPr>
        <w:pStyle w:val="Normln1"/>
        <w:spacing w:line="240" w:lineRule="auto"/>
        <w:rPr>
          <w:noProof/>
          <w:szCs w:val="22"/>
        </w:rPr>
      </w:pPr>
    </w:p>
    <w:p w14:paraId="55A0A572" w14:textId="5D42EE14" w:rsidR="00CB670E" w:rsidRDefault="00CB670E" w:rsidP="003C5BE0">
      <w:pPr>
        <w:pStyle w:val="Normln1"/>
        <w:spacing w:line="240" w:lineRule="auto"/>
        <w:rPr>
          <w:noProof/>
          <w:szCs w:val="22"/>
        </w:rPr>
      </w:pPr>
    </w:p>
    <w:p w14:paraId="6BB45C4A" w14:textId="0E8CB724" w:rsidR="00CB670E" w:rsidRDefault="00CB670E" w:rsidP="003C5BE0">
      <w:pPr>
        <w:pStyle w:val="Normln1"/>
        <w:spacing w:line="240" w:lineRule="auto"/>
        <w:rPr>
          <w:noProof/>
          <w:szCs w:val="22"/>
        </w:rPr>
      </w:pPr>
    </w:p>
    <w:p w14:paraId="475A8937" w14:textId="2B01DCC3" w:rsidR="00CB670E" w:rsidRDefault="00CB670E" w:rsidP="003C5BE0">
      <w:pPr>
        <w:pStyle w:val="Normln1"/>
        <w:spacing w:line="240" w:lineRule="auto"/>
        <w:rPr>
          <w:noProof/>
          <w:szCs w:val="22"/>
        </w:rPr>
      </w:pPr>
    </w:p>
    <w:p w14:paraId="017EFCBC" w14:textId="55F30329" w:rsidR="00CB670E" w:rsidRDefault="00CB670E" w:rsidP="003C5BE0">
      <w:pPr>
        <w:pStyle w:val="Normln1"/>
        <w:spacing w:line="240" w:lineRule="auto"/>
        <w:rPr>
          <w:noProof/>
          <w:szCs w:val="22"/>
        </w:rPr>
      </w:pPr>
    </w:p>
    <w:p w14:paraId="66CD2A56" w14:textId="01D2C7A8" w:rsidR="00CB670E" w:rsidRDefault="00CB670E" w:rsidP="003C5BE0">
      <w:pPr>
        <w:pStyle w:val="Normln1"/>
        <w:spacing w:line="240" w:lineRule="auto"/>
        <w:rPr>
          <w:noProof/>
          <w:szCs w:val="22"/>
        </w:rPr>
      </w:pPr>
    </w:p>
    <w:p w14:paraId="0E423780" w14:textId="0A0842C2" w:rsidR="00CB670E" w:rsidRDefault="00CB670E" w:rsidP="003C5BE0">
      <w:pPr>
        <w:pStyle w:val="Normln1"/>
        <w:spacing w:line="240" w:lineRule="auto"/>
        <w:rPr>
          <w:noProof/>
          <w:szCs w:val="22"/>
        </w:rPr>
      </w:pPr>
    </w:p>
    <w:p w14:paraId="79F5BF5A" w14:textId="041698E8" w:rsidR="00CB670E" w:rsidRDefault="00CB670E" w:rsidP="003C5BE0">
      <w:pPr>
        <w:pStyle w:val="Normln1"/>
        <w:spacing w:line="240" w:lineRule="auto"/>
        <w:rPr>
          <w:noProof/>
          <w:szCs w:val="22"/>
        </w:rPr>
      </w:pPr>
    </w:p>
    <w:p w14:paraId="71F4A351" w14:textId="068E3987" w:rsidR="00CB670E" w:rsidRDefault="00CB670E" w:rsidP="003C5BE0">
      <w:pPr>
        <w:pStyle w:val="Normln1"/>
        <w:spacing w:line="240" w:lineRule="auto"/>
        <w:rPr>
          <w:noProof/>
          <w:szCs w:val="22"/>
        </w:rPr>
      </w:pPr>
    </w:p>
    <w:p w14:paraId="19419117" w14:textId="73CED19C" w:rsidR="00CB670E" w:rsidRDefault="00CB670E" w:rsidP="003C5BE0">
      <w:pPr>
        <w:pStyle w:val="Normln1"/>
        <w:spacing w:line="240" w:lineRule="auto"/>
        <w:rPr>
          <w:noProof/>
          <w:szCs w:val="22"/>
        </w:rPr>
      </w:pPr>
    </w:p>
    <w:p w14:paraId="604C4E52" w14:textId="00F6E20B" w:rsidR="00CB670E" w:rsidRDefault="00CB670E" w:rsidP="003C5BE0">
      <w:pPr>
        <w:pStyle w:val="Normln1"/>
        <w:spacing w:line="240" w:lineRule="auto"/>
        <w:rPr>
          <w:noProof/>
          <w:szCs w:val="22"/>
        </w:rPr>
      </w:pPr>
    </w:p>
    <w:p w14:paraId="1A4A799E" w14:textId="12FF2B7B" w:rsidR="00CB670E" w:rsidRDefault="00CB670E" w:rsidP="003C5BE0">
      <w:pPr>
        <w:pStyle w:val="Normln1"/>
        <w:spacing w:line="240" w:lineRule="auto"/>
        <w:rPr>
          <w:noProof/>
          <w:szCs w:val="22"/>
        </w:rPr>
      </w:pPr>
    </w:p>
    <w:p w14:paraId="6233D4B7" w14:textId="1A34D85B" w:rsidR="00CB670E" w:rsidRDefault="00CB670E" w:rsidP="003C5BE0">
      <w:pPr>
        <w:pStyle w:val="Normln1"/>
        <w:spacing w:line="240" w:lineRule="auto"/>
        <w:rPr>
          <w:noProof/>
          <w:szCs w:val="22"/>
        </w:rPr>
      </w:pPr>
    </w:p>
    <w:p w14:paraId="785CED7A" w14:textId="1C3EF509" w:rsidR="00CB670E" w:rsidRDefault="00CB670E" w:rsidP="003C5BE0">
      <w:pPr>
        <w:pStyle w:val="Normln1"/>
        <w:spacing w:line="240" w:lineRule="auto"/>
        <w:rPr>
          <w:noProof/>
          <w:szCs w:val="22"/>
        </w:rPr>
      </w:pPr>
    </w:p>
    <w:p w14:paraId="364B2B45" w14:textId="7AB257B9" w:rsidR="00CB670E" w:rsidRDefault="00CB670E" w:rsidP="003C5BE0">
      <w:pPr>
        <w:pStyle w:val="Normln1"/>
        <w:spacing w:line="240" w:lineRule="auto"/>
        <w:rPr>
          <w:noProof/>
          <w:szCs w:val="22"/>
        </w:rPr>
      </w:pPr>
    </w:p>
    <w:p w14:paraId="26DC5845" w14:textId="57B34C4E" w:rsidR="00CB670E" w:rsidRDefault="00CB670E" w:rsidP="003C5BE0">
      <w:pPr>
        <w:pStyle w:val="Normln1"/>
        <w:spacing w:line="240" w:lineRule="auto"/>
        <w:rPr>
          <w:noProof/>
          <w:szCs w:val="22"/>
        </w:rPr>
      </w:pPr>
    </w:p>
    <w:p w14:paraId="14833012" w14:textId="77777777" w:rsidR="00CB670E" w:rsidRPr="00562D3C" w:rsidRDefault="00CB670E" w:rsidP="003C5BE0">
      <w:pPr>
        <w:pStyle w:val="Normln1"/>
        <w:spacing w:line="240" w:lineRule="auto"/>
        <w:rPr>
          <w:noProof/>
          <w:szCs w:val="22"/>
        </w:rPr>
      </w:pPr>
    </w:p>
    <w:p w14:paraId="4120D262" w14:textId="77777777" w:rsidR="00032A87" w:rsidRPr="00562D3C" w:rsidRDefault="00032A87" w:rsidP="00204AAB">
      <w:pPr>
        <w:pStyle w:val="Normln1"/>
        <w:spacing w:line="240" w:lineRule="auto"/>
        <w:jc w:val="center"/>
        <w:rPr>
          <w:b/>
          <w:noProof/>
        </w:rPr>
      </w:pPr>
    </w:p>
    <w:p w14:paraId="2333C761" w14:textId="77777777" w:rsidR="00812D16" w:rsidRPr="00562D3C" w:rsidRDefault="002D56A2" w:rsidP="00204AAB">
      <w:pPr>
        <w:pStyle w:val="Normln1"/>
        <w:spacing w:line="240" w:lineRule="auto"/>
        <w:jc w:val="center"/>
        <w:rPr>
          <w:noProof/>
          <w:szCs w:val="22"/>
        </w:rPr>
      </w:pPr>
      <w:r w:rsidRPr="00562D3C">
        <w:rPr>
          <w:b/>
          <w:noProof/>
        </w:rPr>
        <w:t>PŘÍLOHA II</w:t>
      </w:r>
    </w:p>
    <w:p w14:paraId="14749C8C" w14:textId="77777777" w:rsidR="00812D16" w:rsidRPr="00562D3C" w:rsidRDefault="00812D16" w:rsidP="00204AAB">
      <w:pPr>
        <w:pStyle w:val="Normln1"/>
        <w:spacing w:line="240" w:lineRule="auto"/>
        <w:ind w:right="1416"/>
        <w:rPr>
          <w:noProof/>
          <w:szCs w:val="22"/>
        </w:rPr>
      </w:pPr>
    </w:p>
    <w:p w14:paraId="58A66533" w14:textId="7A5BE2C2" w:rsidR="00812D16" w:rsidRPr="00562D3C" w:rsidRDefault="0094672D" w:rsidP="00B97F4D">
      <w:pPr>
        <w:pStyle w:val="Normln1"/>
        <w:numPr>
          <w:ilvl w:val="0"/>
          <w:numId w:val="30"/>
        </w:numPr>
        <w:tabs>
          <w:tab w:val="left" w:pos="1701"/>
        </w:tabs>
        <w:spacing w:line="240" w:lineRule="auto"/>
        <w:ind w:right="1418"/>
        <w:rPr>
          <w:b/>
          <w:noProof/>
          <w:szCs w:val="22"/>
        </w:rPr>
      </w:pPr>
      <w:r w:rsidRPr="00562D3C">
        <w:rPr>
          <w:b/>
          <w:noProof/>
        </w:rPr>
        <w:t>VÝROBCE ODPOVĚDNÝ/VÝROBCI ODPOVĚDNÍ ZA PROPOUŠTĚNÍ ŠARŽÍ</w:t>
      </w:r>
    </w:p>
    <w:p w14:paraId="0285342A" w14:textId="77777777" w:rsidR="00812D16" w:rsidRPr="00562D3C" w:rsidRDefault="00812D16" w:rsidP="00B97F4D">
      <w:pPr>
        <w:pStyle w:val="Normln1"/>
        <w:spacing w:line="240" w:lineRule="auto"/>
        <w:ind w:left="567" w:hanging="1701"/>
        <w:rPr>
          <w:noProof/>
          <w:szCs w:val="22"/>
        </w:rPr>
      </w:pPr>
    </w:p>
    <w:p w14:paraId="4B2EF28B" w14:textId="77777777" w:rsidR="00812D16" w:rsidRPr="00562D3C" w:rsidRDefault="002D56A2" w:rsidP="00B97F4D">
      <w:pPr>
        <w:pStyle w:val="Normln1"/>
        <w:numPr>
          <w:ilvl w:val="0"/>
          <w:numId w:val="30"/>
        </w:numPr>
        <w:tabs>
          <w:tab w:val="left" w:pos="1701"/>
        </w:tabs>
        <w:spacing w:line="240" w:lineRule="auto"/>
        <w:ind w:right="1418"/>
        <w:rPr>
          <w:b/>
          <w:noProof/>
          <w:szCs w:val="22"/>
        </w:rPr>
      </w:pPr>
      <w:r w:rsidRPr="00562D3C">
        <w:rPr>
          <w:b/>
          <w:noProof/>
        </w:rPr>
        <w:t>PODMÍNKY NEBO OMEZENÍ VÝDEJE A POUŽITÍ</w:t>
      </w:r>
    </w:p>
    <w:p w14:paraId="631B9CAE" w14:textId="77777777" w:rsidR="00812D16" w:rsidRPr="00562D3C" w:rsidRDefault="00812D16" w:rsidP="00204AAB">
      <w:pPr>
        <w:pStyle w:val="Normln1"/>
        <w:spacing w:line="240" w:lineRule="auto"/>
        <w:ind w:left="567" w:hanging="567"/>
        <w:rPr>
          <w:noProof/>
          <w:szCs w:val="22"/>
        </w:rPr>
      </w:pPr>
    </w:p>
    <w:p w14:paraId="3556BC6B" w14:textId="77777777" w:rsidR="00812D16" w:rsidRPr="00562D3C" w:rsidRDefault="002D56A2" w:rsidP="00B97F4D">
      <w:pPr>
        <w:pStyle w:val="Normln1"/>
        <w:numPr>
          <w:ilvl w:val="0"/>
          <w:numId w:val="30"/>
        </w:numPr>
        <w:tabs>
          <w:tab w:val="left" w:pos="1701"/>
        </w:tabs>
        <w:spacing w:line="240" w:lineRule="auto"/>
        <w:ind w:right="1418"/>
        <w:rPr>
          <w:b/>
          <w:noProof/>
          <w:szCs w:val="22"/>
        </w:rPr>
      </w:pPr>
      <w:r w:rsidRPr="00562D3C">
        <w:rPr>
          <w:b/>
          <w:noProof/>
        </w:rPr>
        <w:t>DALŠÍ PODMÍNKY A POŽADAVKY REGISTRACE</w:t>
      </w:r>
    </w:p>
    <w:p w14:paraId="5B871C5A" w14:textId="77777777" w:rsidR="009B5C19" w:rsidRPr="00562D3C" w:rsidRDefault="009B5C19" w:rsidP="00204AAB">
      <w:pPr>
        <w:pStyle w:val="Normln1"/>
        <w:spacing w:line="240" w:lineRule="auto"/>
        <w:ind w:right="1558"/>
        <w:rPr>
          <w:b/>
        </w:rPr>
      </w:pPr>
    </w:p>
    <w:p w14:paraId="69578D79" w14:textId="77777777" w:rsidR="009B5C19" w:rsidRPr="00562D3C" w:rsidRDefault="002D56A2" w:rsidP="00B97F4D">
      <w:pPr>
        <w:pStyle w:val="Normln1"/>
        <w:numPr>
          <w:ilvl w:val="0"/>
          <w:numId w:val="30"/>
        </w:numPr>
        <w:tabs>
          <w:tab w:val="left" w:pos="1701"/>
        </w:tabs>
        <w:spacing w:line="240" w:lineRule="auto"/>
        <w:ind w:right="1418"/>
        <w:rPr>
          <w:b/>
        </w:rPr>
      </w:pPr>
      <w:r w:rsidRPr="00562D3C">
        <w:rPr>
          <w:b/>
          <w:caps/>
        </w:rPr>
        <w:t>PODMÍNKY NEBO OMEZENÍ S OHLEDEM NA BEZPEČNÉ A ÚČINNÉ POUŽÍVÁNÍ LÉČIVÉHO PŘÍPRAVKU</w:t>
      </w:r>
    </w:p>
    <w:p w14:paraId="274E8DE2" w14:textId="136F91A2" w:rsidR="00812D16" w:rsidRPr="00562D3C" w:rsidRDefault="002D56A2" w:rsidP="00426DE2">
      <w:pPr>
        <w:pStyle w:val="Normln1"/>
        <w:keepNext/>
        <w:numPr>
          <w:ilvl w:val="0"/>
          <w:numId w:val="31"/>
        </w:numPr>
        <w:spacing w:line="240" w:lineRule="auto"/>
        <w:ind w:left="567" w:hanging="567"/>
        <w:rPr>
          <w:noProof/>
          <w:szCs w:val="22"/>
        </w:rPr>
      </w:pPr>
      <w:r w:rsidRPr="00562D3C">
        <w:br w:type="page"/>
      </w:r>
      <w:r w:rsidR="0094672D" w:rsidRPr="00562D3C">
        <w:rPr>
          <w:b/>
        </w:rPr>
        <w:lastRenderedPageBreak/>
        <w:t>VÝROBCE ODPOVĚDNÝ/</w:t>
      </w:r>
      <w:r w:rsidRPr="00562D3C">
        <w:rPr>
          <w:b/>
          <w:noProof/>
        </w:rPr>
        <w:t>VÝROBCI ODPOVĚDNÍ ZA PROPOUŠTĚNÍ ŠARŽÍ</w:t>
      </w:r>
    </w:p>
    <w:p w14:paraId="0BA5D36C" w14:textId="77777777" w:rsidR="00812D16" w:rsidRPr="00562D3C" w:rsidRDefault="00812D16" w:rsidP="0056212D">
      <w:pPr>
        <w:pStyle w:val="Normln1"/>
        <w:keepNext/>
        <w:spacing w:line="240" w:lineRule="auto"/>
        <w:ind w:right="1416"/>
        <w:rPr>
          <w:noProof/>
          <w:szCs w:val="22"/>
        </w:rPr>
      </w:pPr>
    </w:p>
    <w:p w14:paraId="789E70DE" w14:textId="3B8C43F7" w:rsidR="00812D16" w:rsidRPr="00562D3C" w:rsidRDefault="002D56A2" w:rsidP="00204AAB">
      <w:pPr>
        <w:pStyle w:val="Normln1"/>
        <w:spacing w:line="240" w:lineRule="auto"/>
        <w:outlineLvl w:val="0"/>
        <w:rPr>
          <w:noProof/>
          <w:szCs w:val="22"/>
        </w:rPr>
      </w:pPr>
      <w:r w:rsidRPr="00562D3C">
        <w:rPr>
          <w:noProof/>
          <w:u w:val="single"/>
        </w:rPr>
        <w:t>Název a adresa výrobců odpovědných za propouštění šarží</w:t>
      </w:r>
    </w:p>
    <w:p w14:paraId="715CF320" w14:textId="77777777" w:rsidR="00812D16" w:rsidRPr="00562D3C" w:rsidRDefault="00812D16" w:rsidP="00204AAB">
      <w:pPr>
        <w:pStyle w:val="Normln1"/>
        <w:spacing w:line="240" w:lineRule="auto"/>
        <w:rPr>
          <w:noProof/>
          <w:szCs w:val="22"/>
        </w:rPr>
      </w:pPr>
    </w:p>
    <w:p w14:paraId="22A2A657" w14:textId="77777777" w:rsidR="0094672D" w:rsidRPr="00562D3C" w:rsidRDefault="0094672D" w:rsidP="0094672D">
      <w:pPr>
        <w:widowControl w:val="0"/>
        <w:tabs>
          <w:tab w:val="left" w:pos="567"/>
        </w:tabs>
        <w:autoSpaceDE w:val="0"/>
        <w:autoSpaceDN w:val="0"/>
        <w:adjustRightInd w:val="0"/>
        <w:contextualSpacing/>
        <w:rPr>
          <w:rFonts w:eastAsia="Times New Roman"/>
          <w:sz w:val="22"/>
          <w:lang w:val="cs-CZ" w:eastAsia="en-US"/>
        </w:rPr>
      </w:pPr>
      <w:r w:rsidRPr="00562D3C">
        <w:rPr>
          <w:rFonts w:eastAsia="Times New Roman"/>
          <w:sz w:val="22"/>
          <w:lang w:val="cs-CZ" w:eastAsia="en-US"/>
        </w:rPr>
        <w:t>Accord Healthcare Polska Sp. z.o.o.</w:t>
      </w:r>
    </w:p>
    <w:p w14:paraId="54D42CB9" w14:textId="6A64651F" w:rsidR="0094672D" w:rsidRPr="00562D3C" w:rsidRDefault="0094672D" w:rsidP="0094672D">
      <w:pPr>
        <w:widowControl w:val="0"/>
        <w:tabs>
          <w:tab w:val="left" w:pos="567"/>
        </w:tabs>
        <w:autoSpaceDE w:val="0"/>
        <w:autoSpaceDN w:val="0"/>
        <w:adjustRightInd w:val="0"/>
        <w:contextualSpacing/>
        <w:rPr>
          <w:rFonts w:eastAsia="Times New Roman"/>
          <w:sz w:val="22"/>
          <w:lang w:val="cs-CZ" w:eastAsia="en-US"/>
        </w:rPr>
      </w:pPr>
      <w:r w:rsidRPr="00562D3C">
        <w:rPr>
          <w:rFonts w:eastAsia="Times New Roman"/>
          <w:sz w:val="22"/>
          <w:lang w:val="cs-CZ" w:eastAsia="en-US"/>
        </w:rPr>
        <w:t>ul.</w:t>
      </w:r>
      <w:r w:rsidR="003D1474" w:rsidRPr="00562D3C">
        <w:rPr>
          <w:rFonts w:eastAsia="Times New Roman"/>
          <w:sz w:val="22"/>
          <w:lang w:val="cs-CZ" w:eastAsia="en-US"/>
        </w:rPr>
        <w:t xml:space="preserve"> </w:t>
      </w:r>
      <w:r w:rsidRPr="00562D3C">
        <w:rPr>
          <w:rFonts w:eastAsia="Times New Roman"/>
          <w:sz w:val="22"/>
          <w:lang w:val="cs-CZ" w:eastAsia="en-US"/>
        </w:rPr>
        <w:t>Lutomierska 50,</w:t>
      </w:r>
    </w:p>
    <w:p w14:paraId="6AC49C3B" w14:textId="36819331" w:rsidR="0094672D" w:rsidRPr="00562D3C" w:rsidRDefault="0094672D" w:rsidP="0094672D">
      <w:pPr>
        <w:widowControl w:val="0"/>
        <w:tabs>
          <w:tab w:val="left" w:pos="567"/>
        </w:tabs>
        <w:autoSpaceDE w:val="0"/>
        <w:autoSpaceDN w:val="0"/>
        <w:adjustRightInd w:val="0"/>
        <w:contextualSpacing/>
        <w:rPr>
          <w:rFonts w:eastAsia="Times New Roman"/>
          <w:sz w:val="22"/>
          <w:lang w:val="cs-CZ" w:eastAsia="en-US"/>
        </w:rPr>
      </w:pPr>
      <w:r w:rsidRPr="00562D3C">
        <w:rPr>
          <w:rFonts w:eastAsia="Times New Roman"/>
          <w:sz w:val="22"/>
          <w:lang w:val="cs-CZ" w:eastAsia="en-US"/>
        </w:rPr>
        <w:t>95-200, Pabianice, Polsko</w:t>
      </w:r>
    </w:p>
    <w:p w14:paraId="13AA7A46" w14:textId="77777777" w:rsidR="0094672D" w:rsidRPr="00562D3C" w:rsidRDefault="0094672D" w:rsidP="0094672D">
      <w:pPr>
        <w:widowControl w:val="0"/>
        <w:tabs>
          <w:tab w:val="left" w:pos="567"/>
        </w:tabs>
        <w:autoSpaceDE w:val="0"/>
        <w:autoSpaceDN w:val="0"/>
        <w:adjustRightInd w:val="0"/>
        <w:contextualSpacing/>
        <w:rPr>
          <w:rFonts w:eastAsia="Times New Roman"/>
          <w:sz w:val="22"/>
          <w:lang w:val="cs-CZ" w:eastAsia="en-US"/>
        </w:rPr>
      </w:pPr>
    </w:p>
    <w:p w14:paraId="0E21860E" w14:textId="77777777" w:rsidR="0094672D" w:rsidRPr="00CB670E" w:rsidRDefault="0094672D" w:rsidP="0094672D">
      <w:pPr>
        <w:widowControl w:val="0"/>
        <w:tabs>
          <w:tab w:val="left" w:pos="567"/>
        </w:tabs>
        <w:autoSpaceDE w:val="0"/>
        <w:autoSpaceDN w:val="0"/>
        <w:adjustRightInd w:val="0"/>
        <w:contextualSpacing/>
        <w:rPr>
          <w:rFonts w:eastAsia="Times New Roman"/>
          <w:sz w:val="22"/>
          <w:lang w:val="cs-CZ" w:eastAsia="en-US"/>
          <w:rPrChange w:id="3" w:author="Keyur Gajera" w:date="2025-05-14T20:28:00Z">
            <w:rPr>
              <w:rFonts w:eastAsia="Times New Roman"/>
              <w:sz w:val="22"/>
              <w:highlight w:val="lightGray"/>
              <w:lang w:val="cs-CZ" w:eastAsia="en-US"/>
            </w:rPr>
          </w:rPrChange>
        </w:rPr>
      </w:pPr>
      <w:r w:rsidRPr="00CB670E">
        <w:rPr>
          <w:rFonts w:eastAsia="Times New Roman"/>
          <w:sz w:val="22"/>
          <w:lang w:val="cs-CZ" w:eastAsia="en-US"/>
          <w:rPrChange w:id="4" w:author="Keyur Gajera" w:date="2025-05-14T20:28:00Z">
            <w:rPr>
              <w:rFonts w:eastAsia="Times New Roman"/>
              <w:sz w:val="22"/>
              <w:highlight w:val="lightGray"/>
              <w:lang w:val="cs-CZ" w:eastAsia="en-US"/>
            </w:rPr>
          </w:rPrChange>
        </w:rPr>
        <w:t>Synthon Hispania S.L.</w:t>
      </w:r>
    </w:p>
    <w:p w14:paraId="37208A86" w14:textId="77777777" w:rsidR="0094672D" w:rsidRPr="00CB670E" w:rsidRDefault="0094672D" w:rsidP="0094672D">
      <w:pPr>
        <w:widowControl w:val="0"/>
        <w:tabs>
          <w:tab w:val="left" w:pos="567"/>
        </w:tabs>
        <w:autoSpaceDE w:val="0"/>
        <w:autoSpaceDN w:val="0"/>
        <w:adjustRightInd w:val="0"/>
        <w:contextualSpacing/>
        <w:rPr>
          <w:rFonts w:eastAsia="Times New Roman"/>
          <w:sz w:val="22"/>
          <w:lang w:val="cs-CZ" w:eastAsia="en-US"/>
          <w:rPrChange w:id="5" w:author="Keyur Gajera" w:date="2025-05-14T20:28:00Z">
            <w:rPr>
              <w:rFonts w:eastAsia="Times New Roman"/>
              <w:sz w:val="22"/>
              <w:highlight w:val="lightGray"/>
              <w:lang w:val="cs-CZ" w:eastAsia="en-US"/>
            </w:rPr>
          </w:rPrChange>
        </w:rPr>
      </w:pPr>
      <w:r w:rsidRPr="00CB670E">
        <w:rPr>
          <w:rFonts w:eastAsia="Times New Roman"/>
          <w:sz w:val="22"/>
          <w:lang w:val="cs-CZ" w:eastAsia="en-US"/>
          <w:rPrChange w:id="6" w:author="Keyur Gajera" w:date="2025-05-14T20:28:00Z">
            <w:rPr>
              <w:rFonts w:eastAsia="Times New Roman"/>
              <w:sz w:val="22"/>
              <w:highlight w:val="lightGray"/>
              <w:lang w:val="cs-CZ" w:eastAsia="en-US"/>
            </w:rPr>
          </w:rPrChange>
        </w:rPr>
        <w:t>Castello, 1</w:t>
      </w:r>
    </w:p>
    <w:p w14:paraId="766EFC6F" w14:textId="77777777" w:rsidR="0094672D" w:rsidRPr="00CB670E" w:rsidRDefault="0094672D" w:rsidP="0094672D">
      <w:pPr>
        <w:widowControl w:val="0"/>
        <w:tabs>
          <w:tab w:val="left" w:pos="567"/>
        </w:tabs>
        <w:autoSpaceDE w:val="0"/>
        <w:autoSpaceDN w:val="0"/>
        <w:adjustRightInd w:val="0"/>
        <w:contextualSpacing/>
        <w:rPr>
          <w:rFonts w:eastAsia="Times New Roman"/>
          <w:sz w:val="22"/>
          <w:lang w:val="cs-CZ" w:eastAsia="en-US"/>
          <w:rPrChange w:id="7" w:author="Keyur Gajera" w:date="2025-05-14T20:28:00Z">
            <w:rPr>
              <w:rFonts w:eastAsia="Times New Roman"/>
              <w:sz w:val="22"/>
              <w:highlight w:val="lightGray"/>
              <w:lang w:val="cs-CZ" w:eastAsia="en-US"/>
            </w:rPr>
          </w:rPrChange>
        </w:rPr>
      </w:pPr>
      <w:r w:rsidRPr="00CB670E">
        <w:rPr>
          <w:rFonts w:eastAsia="Times New Roman"/>
          <w:sz w:val="22"/>
          <w:lang w:val="cs-CZ" w:eastAsia="en-US"/>
          <w:rPrChange w:id="8" w:author="Keyur Gajera" w:date="2025-05-14T20:28:00Z">
            <w:rPr>
              <w:rFonts w:eastAsia="Times New Roman"/>
              <w:sz w:val="22"/>
              <w:highlight w:val="lightGray"/>
              <w:lang w:val="cs-CZ" w:eastAsia="en-US"/>
            </w:rPr>
          </w:rPrChange>
        </w:rPr>
        <w:t>Poligono Las Salinas</w:t>
      </w:r>
    </w:p>
    <w:p w14:paraId="1AD732A6" w14:textId="23BBC453" w:rsidR="0094672D" w:rsidRPr="00CB670E" w:rsidRDefault="0094672D" w:rsidP="0094672D">
      <w:pPr>
        <w:widowControl w:val="0"/>
        <w:tabs>
          <w:tab w:val="left" w:pos="567"/>
        </w:tabs>
        <w:autoSpaceDE w:val="0"/>
        <w:autoSpaceDN w:val="0"/>
        <w:adjustRightInd w:val="0"/>
        <w:contextualSpacing/>
        <w:rPr>
          <w:rFonts w:eastAsia="Times New Roman"/>
          <w:sz w:val="22"/>
          <w:lang w:val="cs-CZ" w:eastAsia="en-US"/>
          <w:rPrChange w:id="9" w:author="Keyur Gajera" w:date="2025-05-14T20:28:00Z">
            <w:rPr>
              <w:rFonts w:eastAsia="Times New Roman"/>
              <w:sz w:val="22"/>
              <w:highlight w:val="lightGray"/>
              <w:lang w:val="cs-CZ" w:eastAsia="en-US"/>
            </w:rPr>
          </w:rPrChange>
        </w:rPr>
      </w:pPr>
      <w:r w:rsidRPr="00CB670E">
        <w:rPr>
          <w:rFonts w:eastAsia="Times New Roman"/>
          <w:sz w:val="22"/>
          <w:lang w:val="cs-CZ" w:eastAsia="en-US"/>
          <w:rPrChange w:id="10" w:author="Keyur Gajera" w:date="2025-05-14T20:28:00Z">
            <w:rPr>
              <w:rFonts w:eastAsia="Times New Roman"/>
              <w:sz w:val="22"/>
              <w:highlight w:val="lightGray"/>
              <w:lang w:val="cs-CZ" w:eastAsia="en-US"/>
            </w:rPr>
          </w:rPrChange>
        </w:rPr>
        <w:t>08830 Sant Boi de Llobregat, Španělsko</w:t>
      </w:r>
    </w:p>
    <w:p w14:paraId="4CBEDB9A" w14:textId="77777777" w:rsidR="0094672D" w:rsidRPr="00CB670E" w:rsidRDefault="0094672D" w:rsidP="0094672D">
      <w:pPr>
        <w:widowControl w:val="0"/>
        <w:tabs>
          <w:tab w:val="left" w:pos="567"/>
        </w:tabs>
        <w:autoSpaceDE w:val="0"/>
        <w:autoSpaceDN w:val="0"/>
        <w:adjustRightInd w:val="0"/>
        <w:contextualSpacing/>
        <w:rPr>
          <w:rFonts w:eastAsia="Times New Roman"/>
          <w:sz w:val="22"/>
          <w:lang w:val="cs-CZ" w:eastAsia="en-US"/>
          <w:rPrChange w:id="11" w:author="Keyur Gajera" w:date="2025-05-14T20:28:00Z">
            <w:rPr>
              <w:rFonts w:eastAsia="Times New Roman"/>
              <w:sz w:val="22"/>
              <w:highlight w:val="lightGray"/>
              <w:lang w:val="cs-CZ" w:eastAsia="en-US"/>
            </w:rPr>
          </w:rPrChange>
        </w:rPr>
      </w:pPr>
    </w:p>
    <w:p w14:paraId="50FB7FDB" w14:textId="77777777" w:rsidR="0094672D" w:rsidRPr="00CB670E" w:rsidRDefault="0094672D" w:rsidP="0094672D">
      <w:pPr>
        <w:widowControl w:val="0"/>
        <w:tabs>
          <w:tab w:val="left" w:pos="567"/>
        </w:tabs>
        <w:autoSpaceDE w:val="0"/>
        <w:autoSpaceDN w:val="0"/>
        <w:adjustRightInd w:val="0"/>
        <w:contextualSpacing/>
        <w:rPr>
          <w:rFonts w:eastAsia="Times New Roman"/>
          <w:sz w:val="22"/>
          <w:lang w:val="cs-CZ" w:eastAsia="en-US"/>
          <w:rPrChange w:id="12" w:author="Keyur Gajera" w:date="2025-05-14T20:28:00Z">
            <w:rPr>
              <w:rFonts w:eastAsia="Times New Roman"/>
              <w:sz w:val="22"/>
              <w:highlight w:val="lightGray"/>
              <w:lang w:val="cs-CZ" w:eastAsia="en-US"/>
            </w:rPr>
          </w:rPrChange>
        </w:rPr>
      </w:pPr>
      <w:r w:rsidRPr="00CB670E">
        <w:rPr>
          <w:rFonts w:eastAsia="Times New Roman"/>
          <w:sz w:val="22"/>
          <w:lang w:val="cs-CZ" w:eastAsia="en-US"/>
          <w:rPrChange w:id="13" w:author="Keyur Gajera" w:date="2025-05-14T20:28:00Z">
            <w:rPr>
              <w:rFonts w:eastAsia="Times New Roman"/>
              <w:sz w:val="22"/>
              <w:highlight w:val="lightGray"/>
              <w:lang w:val="cs-CZ" w:eastAsia="en-US"/>
            </w:rPr>
          </w:rPrChange>
        </w:rPr>
        <w:t>Synthon B.V.</w:t>
      </w:r>
    </w:p>
    <w:p w14:paraId="5B64D763" w14:textId="77777777" w:rsidR="0094672D" w:rsidRPr="00CB670E" w:rsidRDefault="0094672D" w:rsidP="0094672D">
      <w:pPr>
        <w:widowControl w:val="0"/>
        <w:tabs>
          <w:tab w:val="left" w:pos="567"/>
        </w:tabs>
        <w:autoSpaceDE w:val="0"/>
        <w:autoSpaceDN w:val="0"/>
        <w:adjustRightInd w:val="0"/>
        <w:contextualSpacing/>
        <w:rPr>
          <w:rFonts w:eastAsia="Times New Roman"/>
          <w:sz w:val="22"/>
          <w:lang w:val="cs-CZ" w:eastAsia="en-US"/>
          <w:rPrChange w:id="14" w:author="Keyur Gajera" w:date="2025-05-14T20:28:00Z">
            <w:rPr>
              <w:rFonts w:eastAsia="Times New Roman"/>
              <w:sz w:val="22"/>
              <w:highlight w:val="lightGray"/>
              <w:lang w:val="cs-CZ" w:eastAsia="en-US"/>
            </w:rPr>
          </w:rPrChange>
        </w:rPr>
      </w:pPr>
      <w:r w:rsidRPr="00CB670E">
        <w:rPr>
          <w:rFonts w:eastAsia="Times New Roman"/>
          <w:sz w:val="22"/>
          <w:lang w:val="cs-CZ" w:eastAsia="en-US"/>
          <w:rPrChange w:id="15" w:author="Keyur Gajera" w:date="2025-05-14T20:28:00Z">
            <w:rPr>
              <w:rFonts w:eastAsia="Times New Roman"/>
              <w:sz w:val="22"/>
              <w:highlight w:val="lightGray"/>
              <w:lang w:val="cs-CZ" w:eastAsia="en-US"/>
            </w:rPr>
          </w:rPrChange>
        </w:rPr>
        <w:t>Microweg 22</w:t>
      </w:r>
    </w:p>
    <w:p w14:paraId="15E803D8" w14:textId="454F4850" w:rsidR="00812D16" w:rsidRPr="00CB670E" w:rsidRDefault="0094672D" w:rsidP="00EB67B1">
      <w:pPr>
        <w:pStyle w:val="Normln1"/>
        <w:spacing w:line="240" w:lineRule="auto"/>
        <w:rPr>
          <w:ins w:id="16" w:author="Keyur Gajera" w:date="2025-05-14T20:27:00Z"/>
          <w:lang w:eastAsia="en-US"/>
        </w:rPr>
      </w:pPr>
      <w:r w:rsidRPr="00CB670E">
        <w:rPr>
          <w:lang w:eastAsia="en-US"/>
          <w:rPrChange w:id="17" w:author="Keyur Gajera" w:date="2025-05-14T20:28:00Z">
            <w:rPr>
              <w:highlight w:val="lightGray"/>
              <w:lang w:eastAsia="en-US"/>
            </w:rPr>
          </w:rPrChange>
        </w:rPr>
        <w:t>6545 CM Nijmegen, Nizozemsko</w:t>
      </w:r>
    </w:p>
    <w:p w14:paraId="0D95ED86" w14:textId="20DD4A9A" w:rsidR="00CB670E" w:rsidRPr="00CB670E" w:rsidRDefault="00CB670E" w:rsidP="00EB67B1">
      <w:pPr>
        <w:pStyle w:val="Normln1"/>
        <w:spacing w:line="240" w:lineRule="auto"/>
        <w:rPr>
          <w:ins w:id="18" w:author="Keyur Gajera" w:date="2025-05-14T20:27:00Z"/>
          <w:lang w:eastAsia="en-US"/>
        </w:rPr>
      </w:pPr>
    </w:p>
    <w:p w14:paraId="691BF443" w14:textId="77777777" w:rsidR="00CB670E" w:rsidRPr="00CB670E" w:rsidRDefault="00CB670E" w:rsidP="00CB670E">
      <w:pPr>
        <w:widowControl w:val="0"/>
        <w:tabs>
          <w:tab w:val="left" w:pos="567"/>
        </w:tabs>
        <w:jc w:val="both"/>
        <w:outlineLvl w:val="0"/>
        <w:rPr>
          <w:ins w:id="19" w:author="Keyur Gajera" w:date="2025-05-14T20:27:00Z"/>
          <w:sz w:val="22"/>
          <w:szCs w:val="22"/>
          <w:lang w:val="cs-CZ"/>
          <w:rPrChange w:id="20" w:author="Keyur Gajera" w:date="2025-05-14T20:28:00Z">
            <w:rPr>
              <w:ins w:id="21" w:author="Keyur Gajera" w:date="2025-05-14T20:27:00Z"/>
              <w:szCs w:val="22"/>
              <w:lang w:val="cs-CZ"/>
            </w:rPr>
          </w:rPrChange>
        </w:rPr>
      </w:pPr>
      <w:ins w:id="22" w:author="Keyur Gajera" w:date="2025-05-14T20:27:00Z">
        <w:r w:rsidRPr="00CB670E">
          <w:rPr>
            <w:sz w:val="22"/>
            <w:szCs w:val="22"/>
            <w:lang w:val="cs-CZ"/>
            <w:rPrChange w:id="23" w:author="Keyur Gajera" w:date="2025-05-14T20:28:00Z">
              <w:rPr>
                <w:szCs w:val="22"/>
                <w:lang w:val="cs-CZ"/>
              </w:rPr>
            </w:rPrChange>
          </w:rPr>
          <w:t>Accord Healthcare Single Member S.A.</w:t>
        </w:r>
      </w:ins>
    </w:p>
    <w:p w14:paraId="70769344" w14:textId="77777777" w:rsidR="00CB670E" w:rsidRPr="00CB670E" w:rsidRDefault="00CB670E" w:rsidP="00CB670E">
      <w:pPr>
        <w:widowControl w:val="0"/>
        <w:tabs>
          <w:tab w:val="left" w:pos="567"/>
        </w:tabs>
        <w:jc w:val="both"/>
        <w:outlineLvl w:val="0"/>
        <w:rPr>
          <w:ins w:id="24" w:author="Keyur Gajera" w:date="2025-05-14T20:27:00Z"/>
          <w:sz w:val="22"/>
          <w:szCs w:val="22"/>
          <w:lang w:val="cs-CZ"/>
          <w:rPrChange w:id="25" w:author="Keyur Gajera" w:date="2025-05-14T20:28:00Z">
            <w:rPr>
              <w:ins w:id="26" w:author="Keyur Gajera" w:date="2025-05-14T20:27:00Z"/>
              <w:szCs w:val="22"/>
              <w:lang w:val="cs-CZ"/>
            </w:rPr>
          </w:rPrChange>
        </w:rPr>
      </w:pPr>
      <w:ins w:id="27" w:author="Keyur Gajera" w:date="2025-05-14T20:27:00Z">
        <w:r w:rsidRPr="00CB670E">
          <w:rPr>
            <w:sz w:val="22"/>
            <w:szCs w:val="22"/>
            <w:lang w:val="cs-CZ"/>
            <w:rPrChange w:id="28" w:author="Keyur Gajera" w:date="2025-05-14T20:28:00Z">
              <w:rPr>
                <w:szCs w:val="22"/>
                <w:lang w:val="cs-CZ"/>
              </w:rPr>
            </w:rPrChange>
          </w:rPr>
          <w:t>64</w:t>
        </w:r>
        <w:r w:rsidRPr="00CB670E">
          <w:rPr>
            <w:sz w:val="22"/>
            <w:szCs w:val="22"/>
            <w:vertAlign w:val="superscript"/>
            <w:lang w:val="cs-CZ"/>
            <w:rPrChange w:id="29" w:author="Keyur Gajera" w:date="2025-05-14T20:28:00Z">
              <w:rPr>
                <w:szCs w:val="22"/>
                <w:vertAlign w:val="superscript"/>
                <w:lang w:val="cs-CZ"/>
              </w:rPr>
            </w:rPrChange>
          </w:rPr>
          <w:t>th</w:t>
        </w:r>
        <w:r w:rsidRPr="00CB670E">
          <w:rPr>
            <w:sz w:val="22"/>
            <w:szCs w:val="22"/>
            <w:lang w:val="cs-CZ"/>
            <w:rPrChange w:id="30" w:author="Keyur Gajera" w:date="2025-05-14T20:28:00Z">
              <w:rPr>
                <w:szCs w:val="22"/>
                <w:lang w:val="cs-CZ"/>
              </w:rPr>
            </w:rPrChange>
          </w:rPr>
          <w:t xml:space="preserve"> Km National Road Athens, </w:t>
        </w:r>
      </w:ins>
    </w:p>
    <w:p w14:paraId="0FFC8B3F" w14:textId="77777777" w:rsidR="00CB670E" w:rsidRPr="00CB670E" w:rsidRDefault="00CB670E" w:rsidP="00CB670E">
      <w:pPr>
        <w:widowControl w:val="0"/>
        <w:tabs>
          <w:tab w:val="left" w:pos="567"/>
        </w:tabs>
        <w:jc w:val="both"/>
        <w:outlineLvl w:val="0"/>
        <w:rPr>
          <w:ins w:id="31" w:author="Keyur Gajera" w:date="2025-05-14T20:27:00Z"/>
          <w:sz w:val="22"/>
          <w:szCs w:val="22"/>
          <w:lang w:val="cs-CZ"/>
          <w:rPrChange w:id="32" w:author="Keyur Gajera" w:date="2025-05-14T20:28:00Z">
            <w:rPr>
              <w:ins w:id="33" w:author="Keyur Gajera" w:date="2025-05-14T20:27:00Z"/>
              <w:szCs w:val="22"/>
              <w:lang w:val="cs-CZ"/>
            </w:rPr>
          </w:rPrChange>
        </w:rPr>
      </w:pPr>
      <w:ins w:id="34" w:author="Keyur Gajera" w:date="2025-05-14T20:27:00Z">
        <w:r w:rsidRPr="00CB670E">
          <w:rPr>
            <w:sz w:val="22"/>
            <w:szCs w:val="22"/>
            <w:lang w:val="cs-CZ"/>
            <w:rPrChange w:id="35" w:author="Keyur Gajera" w:date="2025-05-14T20:28:00Z">
              <w:rPr>
                <w:szCs w:val="22"/>
                <w:lang w:val="cs-CZ"/>
              </w:rPr>
            </w:rPrChange>
          </w:rPr>
          <w:t xml:space="preserve">Lamia, Schimatari, 32009, </w:t>
        </w:r>
      </w:ins>
    </w:p>
    <w:p w14:paraId="6483BDBA" w14:textId="42A05410" w:rsidR="00CB670E" w:rsidRPr="00CB670E" w:rsidRDefault="00CB670E">
      <w:pPr>
        <w:widowControl w:val="0"/>
        <w:tabs>
          <w:tab w:val="left" w:pos="567"/>
        </w:tabs>
        <w:jc w:val="both"/>
        <w:outlineLvl w:val="0"/>
        <w:rPr>
          <w:szCs w:val="22"/>
          <w:rPrChange w:id="36" w:author="Keyur Gajera" w:date="2025-05-14T20:27:00Z">
            <w:rPr>
              <w:noProof/>
              <w:szCs w:val="22"/>
            </w:rPr>
          </w:rPrChange>
        </w:rPr>
        <w:pPrChange w:id="37" w:author="Keyur Gajera" w:date="2025-05-14T20:27:00Z">
          <w:pPr>
            <w:pStyle w:val="Normln1"/>
            <w:spacing w:line="240" w:lineRule="auto"/>
          </w:pPr>
        </w:pPrChange>
      </w:pPr>
      <w:ins w:id="38" w:author="Keyur Gajera" w:date="2025-05-14T20:27:00Z">
        <w:r w:rsidRPr="00CB670E">
          <w:rPr>
            <w:sz w:val="22"/>
            <w:szCs w:val="22"/>
            <w:lang w:val="cs-CZ"/>
            <w:rPrChange w:id="39" w:author="Keyur Gajera" w:date="2025-05-14T20:28:00Z">
              <w:rPr>
                <w:szCs w:val="22"/>
              </w:rPr>
            </w:rPrChange>
          </w:rPr>
          <w:t>Řecko</w:t>
        </w:r>
      </w:ins>
    </w:p>
    <w:p w14:paraId="00E83AA2" w14:textId="77777777" w:rsidR="00812D16" w:rsidRPr="00562D3C" w:rsidRDefault="00812D16" w:rsidP="00204AAB">
      <w:pPr>
        <w:pStyle w:val="Normln1"/>
        <w:spacing w:line="240" w:lineRule="auto"/>
        <w:rPr>
          <w:noProof/>
          <w:szCs w:val="22"/>
        </w:rPr>
      </w:pPr>
    </w:p>
    <w:p w14:paraId="681DFF10" w14:textId="731EBF56" w:rsidR="00812D16" w:rsidRPr="00562D3C" w:rsidRDefault="002D56A2" w:rsidP="00204AAB">
      <w:pPr>
        <w:pStyle w:val="Normln1"/>
        <w:spacing w:line="240" w:lineRule="auto"/>
        <w:rPr>
          <w:noProof/>
          <w:szCs w:val="22"/>
        </w:rPr>
      </w:pPr>
      <w:r w:rsidRPr="00562D3C">
        <w:t>V příbalové informaci k léčivému přípravku musí být uveden název a adresa výrobce odpovědného za propouštění dané šarže.</w:t>
      </w:r>
    </w:p>
    <w:p w14:paraId="61CEFB14" w14:textId="77777777" w:rsidR="00812D16" w:rsidRPr="00562D3C" w:rsidRDefault="00812D16" w:rsidP="00204AAB">
      <w:pPr>
        <w:pStyle w:val="Normln1"/>
        <w:spacing w:line="240" w:lineRule="auto"/>
        <w:rPr>
          <w:noProof/>
          <w:szCs w:val="22"/>
        </w:rPr>
      </w:pPr>
    </w:p>
    <w:p w14:paraId="5C8313A4" w14:textId="77777777" w:rsidR="0041780F" w:rsidRPr="00562D3C" w:rsidRDefault="0041780F" w:rsidP="00204AAB">
      <w:pPr>
        <w:pStyle w:val="Normln1"/>
        <w:spacing w:line="240" w:lineRule="auto"/>
        <w:rPr>
          <w:noProof/>
          <w:szCs w:val="22"/>
        </w:rPr>
      </w:pPr>
    </w:p>
    <w:p w14:paraId="2B957191" w14:textId="77777777" w:rsidR="00A73A74" w:rsidRPr="00562D3C" w:rsidRDefault="002D56A2" w:rsidP="00426DE2">
      <w:pPr>
        <w:pStyle w:val="Normln1"/>
        <w:keepNext/>
        <w:numPr>
          <w:ilvl w:val="0"/>
          <w:numId w:val="31"/>
        </w:numPr>
        <w:spacing w:line="240" w:lineRule="auto"/>
        <w:ind w:left="567" w:hanging="567"/>
        <w:rPr>
          <w:b/>
          <w:noProof/>
          <w:szCs w:val="22"/>
        </w:rPr>
      </w:pPr>
      <w:r w:rsidRPr="00562D3C">
        <w:rPr>
          <w:b/>
          <w:noProof/>
        </w:rPr>
        <w:t xml:space="preserve">PODMÍNKY NEBO OMEZENÍ VÝDEJE A POUŽITÍ </w:t>
      </w:r>
    </w:p>
    <w:p w14:paraId="1F328C3D" w14:textId="77777777" w:rsidR="00812D16" w:rsidRPr="00562D3C" w:rsidRDefault="00812D16" w:rsidP="0056212D">
      <w:pPr>
        <w:pStyle w:val="Normln1"/>
        <w:keepNext/>
        <w:spacing w:line="240" w:lineRule="auto"/>
        <w:rPr>
          <w:noProof/>
          <w:szCs w:val="22"/>
        </w:rPr>
      </w:pPr>
    </w:p>
    <w:p w14:paraId="5D18141E" w14:textId="185B3180" w:rsidR="00C97C7F" w:rsidRPr="00562D3C" w:rsidRDefault="002D56A2" w:rsidP="00204AAB">
      <w:pPr>
        <w:pStyle w:val="Normln1"/>
        <w:numPr>
          <w:ilvl w:val="12"/>
          <w:numId w:val="0"/>
        </w:numPr>
        <w:spacing w:line="240" w:lineRule="auto"/>
        <w:rPr>
          <w:noProof/>
          <w:szCs w:val="22"/>
        </w:rPr>
      </w:pPr>
      <w:r w:rsidRPr="00562D3C">
        <w:t>Výdej léčivého přípravku je vázán na lékařský předpis s omezením (viz příloha I: Souhrn údajů o přípravku, bod 4.2).</w:t>
      </w:r>
    </w:p>
    <w:p w14:paraId="3720CE62" w14:textId="77777777" w:rsidR="007A7924" w:rsidRPr="00562D3C" w:rsidRDefault="007A7924" w:rsidP="00204AAB">
      <w:pPr>
        <w:pStyle w:val="Normln1"/>
        <w:numPr>
          <w:ilvl w:val="12"/>
          <w:numId w:val="0"/>
        </w:numPr>
        <w:spacing w:line="240" w:lineRule="auto"/>
        <w:rPr>
          <w:noProof/>
          <w:szCs w:val="22"/>
        </w:rPr>
      </w:pPr>
    </w:p>
    <w:p w14:paraId="3D7481EA" w14:textId="77777777" w:rsidR="007A7924" w:rsidRPr="00562D3C" w:rsidRDefault="007A7924" w:rsidP="00204AAB">
      <w:pPr>
        <w:pStyle w:val="Normln1"/>
        <w:numPr>
          <w:ilvl w:val="12"/>
          <w:numId w:val="0"/>
        </w:numPr>
        <w:spacing w:line="240" w:lineRule="auto"/>
        <w:rPr>
          <w:noProof/>
          <w:szCs w:val="22"/>
        </w:rPr>
      </w:pPr>
    </w:p>
    <w:p w14:paraId="7FC8BCBA" w14:textId="77777777" w:rsidR="00812D16" w:rsidRPr="00562D3C" w:rsidRDefault="002D56A2" w:rsidP="00426DE2">
      <w:pPr>
        <w:pStyle w:val="Normln1"/>
        <w:keepNext/>
        <w:numPr>
          <w:ilvl w:val="0"/>
          <w:numId w:val="31"/>
        </w:numPr>
        <w:spacing w:line="240" w:lineRule="auto"/>
        <w:ind w:left="567" w:hanging="567"/>
        <w:rPr>
          <w:b/>
          <w:bCs/>
          <w:noProof/>
          <w:szCs w:val="22"/>
        </w:rPr>
      </w:pPr>
      <w:r w:rsidRPr="00562D3C">
        <w:rPr>
          <w:b/>
          <w:noProof/>
        </w:rPr>
        <w:t>DALŠÍ PODMÍNKY A POŽADAVKY REGISTRACE</w:t>
      </w:r>
    </w:p>
    <w:p w14:paraId="52FD391C" w14:textId="77777777" w:rsidR="009B5C19" w:rsidRPr="00562D3C" w:rsidRDefault="009B5C19" w:rsidP="0056212D">
      <w:pPr>
        <w:pStyle w:val="Normln1"/>
        <w:keepNext/>
        <w:spacing w:line="240" w:lineRule="auto"/>
        <w:ind w:right="-1"/>
        <w:rPr>
          <w:iCs/>
          <w:noProof/>
          <w:szCs w:val="22"/>
          <w:u w:val="single"/>
        </w:rPr>
      </w:pPr>
    </w:p>
    <w:p w14:paraId="5784C5A8" w14:textId="77777777" w:rsidR="009B5C19" w:rsidRPr="00562D3C" w:rsidRDefault="002D56A2" w:rsidP="0056212D">
      <w:pPr>
        <w:pStyle w:val="Normln1"/>
        <w:keepNext/>
        <w:numPr>
          <w:ilvl w:val="0"/>
          <w:numId w:val="24"/>
        </w:numPr>
        <w:spacing w:line="240" w:lineRule="auto"/>
        <w:ind w:right="-1" w:hanging="720"/>
        <w:rPr>
          <w:b/>
          <w:szCs w:val="22"/>
        </w:rPr>
      </w:pPr>
      <w:r w:rsidRPr="00562D3C">
        <w:rPr>
          <w:b/>
        </w:rPr>
        <w:t>Pravidelně aktualizované zprávy o bezpečnosti</w:t>
      </w:r>
      <w:r w:rsidR="00282507" w:rsidRPr="00562D3C">
        <w:rPr>
          <w:b/>
        </w:rPr>
        <w:t xml:space="preserve"> (PSUR)</w:t>
      </w:r>
    </w:p>
    <w:p w14:paraId="1B9F99BF" w14:textId="77777777" w:rsidR="009B5C19" w:rsidRPr="00562D3C" w:rsidRDefault="009B5C19" w:rsidP="0056212D">
      <w:pPr>
        <w:pStyle w:val="Normln1"/>
        <w:keepNext/>
        <w:tabs>
          <w:tab w:val="left" w:pos="0"/>
        </w:tabs>
        <w:spacing w:line="240" w:lineRule="auto"/>
        <w:ind w:right="567"/>
      </w:pPr>
    </w:p>
    <w:p w14:paraId="02324007" w14:textId="39E41C28" w:rsidR="009B5C19" w:rsidRPr="00562D3C" w:rsidRDefault="002D56A2" w:rsidP="00204AAB">
      <w:pPr>
        <w:pStyle w:val="Normln1"/>
        <w:tabs>
          <w:tab w:val="left" w:pos="0"/>
        </w:tabs>
        <w:spacing w:line="240" w:lineRule="auto"/>
        <w:ind w:right="567"/>
        <w:rPr>
          <w:iCs/>
          <w:szCs w:val="22"/>
        </w:rPr>
      </w:pPr>
      <w:r w:rsidRPr="00562D3C">
        <w:t xml:space="preserve">Požadavky pro předkládání </w:t>
      </w:r>
      <w:r w:rsidR="00282507" w:rsidRPr="00562D3C">
        <w:t>PSUR</w:t>
      </w:r>
      <w:r w:rsidRPr="00562D3C">
        <w:t xml:space="preserve"> pro tento léčivý přípravek jsou uvedeny v seznamu referenčních dat Unie (seznam EURD) stanoveném v čl. 107c odst. 7 směrnice 2001/83/ES a jakékoli následné změny jsou zveřejněny na evropském webovém portálu pro léčivé přípravky.</w:t>
      </w:r>
    </w:p>
    <w:p w14:paraId="5C5FCF12" w14:textId="77777777" w:rsidR="00910624" w:rsidRPr="00562D3C" w:rsidRDefault="00910624" w:rsidP="00204AAB">
      <w:pPr>
        <w:pStyle w:val="Normln1"/>
        <w:spacing w:line="240" w:lineRule="auto"/>
        <w:ind w:right="-1"/>
      </w:pPr>
    </w:p>
    <w:p w14:paraId="7EF1ABDD" w14:textId="77777777" w:rsidR="007A7924" w:rsidRPr="00562D3C" w:rsidRDefault="007A7924" w:rsidP="00204AAB">
      <w:pPr>
        <w:pStyle w:val="Normln1"/>
        <w:spacing w:line="240" w:lineRule="auto"/>
        <w:ind w:right="-1"/>
        <w:rPr>
          <w:u w:val="single"/>
        </w:rPr>
      </w:pPr>
    </w:p>
    <w:p w14:paraId="6297DD0C" w14:textId="77777777" w:rsidR="00910624" w:rsidRPr="00562D3C" w:rsidRDefault="002D56A2" w:rsidP="00426DE2">
      <w:pPr>
        <w:pStyle w:val="Normln1"/>
        <w:keepNext/>
        <w:numPr>
          <w:ilvl w:val="0"/>
          <w:numId w:val="31"/>
        </w:numPr>
        <w:spacing w:line="240" w:lineRule="auto"/>
        <w:ind w:left="567" w:hanging="567"/>
        <w:rPr>
          <w:b/>
        </w:rPr>
      </w:pPr>
      <w:r w:rsidRPr="00562D3C">
        <w:rPr>
          <w:b/>
        </w:rPr>
        <w:t>PODMÍNKY NEBO OMEZENÍ S OHLEDEM NA BEZPEČNÉ A ÚČINNÉ POUŽÍVÁNÍ LÉČIVÉHO PŘÍPRAVKU</w:t>
      </w:r>
    </w:p>
    <w:p w14:paraId="77080AB2" w14:textId="77777777" w:rsidR="00812D16" w:rsidRPr="00562D3C" w:rsidRDefault="00812D16" w:rsidP="0056212D">
      <w:pPr>
        <w:pStyle w:val="Normln1"/>
        <w:keepNext/>
        <w:spacing w:line="240" w:lineRule="auto"/>
        <w:ind w:right="-1"/>
        <w:rPr>
          <w:u w:val="single"/>
        </w:rPr>
      </w:pPr>
    </w:p>
    <w:p w14:paraId="0A8F39BD" w14:textId="77777777" w:rsidR="00812D16" w:rsidRPr="00562D3C" w:rsidRDefault="002D56A2" w:rsidP="0056212D">
      <w:pPr>
        <w:pStyle w:val="Normln1"/>
        <w:keepNext/>
        <w:numPr>
          <w:ilvl w:val="0"/>
          <w:numId w:val="24"/>
        </w:numPr>
        <w:spacing w:line="240" w:lineRule="auto"/>
        <w:ind w:right="-1" w:hanging="720"/>
        <w:rPr>
          <w:b/>
        </w:rPr>
      </w:pPr>
      <w:r w:rsidRPr="00562D3C">
        <w:rPr>
          <w:b/>
        </w:rPr>
        <w:t>Plán řízení rizik (RMP)</w:t>
      </w:r>
    </w:p>
    <w:p w14:paraId="33A6D0DE" w14:textId="77777777" w:rsidR="00CB31DA" w:rsidRPr="00562D3C" w:rsidRDefault="00CB31DA" w:rsidP="0056212D">
      <w:pPr>
        <w:pStyle w:val="Normln1"/>
        <w:keepNext/>
        <w:spacing w:line="240" w:lineRule="auto"/>
        <w:ind w:left="720" w:right="-1"/>
        <w:rPr>
          <w:b/>
        </w:rPr>
      </w:pPr>
    </w:p>
    <w:p w14:paraId="21A799E2" w14:textId="77777777" w:rsidR="00812D16" w:rsidRPr="00562D3C" w:rsidRDefault="002D56A2" w:rsidP="00204AAB">
      <w:pPr>
        <w:pStyle w:val="Normln1"/>
        <w:tabs>
          <w:tab w:val="left" w:pos="0"/>
        </w:tabs>
        <w:spacing w:line="240" w:lineRule="auto"/>
        <w:ind w:right="567"/>
        <w:rPr>
          <w:noProof/>
          <w:szCs w:val="22"/>
        </w:rPr>
      </w:pPr>
      <w:r w:rsidRPr="00562D3C">
        <w:t xml:space="preserve">Držitel rozhodnutí o registraci </w:t>
      </w:r>
      <w:r w:rsidR="00282507" w:rsidRPr="00562D3C">
        <w:t xml:space="preserve">(MAH) </w:t>
      </w:r>
      <w:r w:rsidRPr="00562D3C">
        <w:t>uskuteční požadované činnosti a intervence v oblasti farmakovigilance podrobně popsané ve schváleném RMP uvedeném v modulu 1.8.2 registrace a ve veškerých schválených následných aktualizacích RMP.</w:t>
      </w:r>
    </w:p>
    <w:p w14:paraId="35C746A6" w14:textId="77777777" w:rsidR="00812D16" w:rsidRPr="00562D3C" w:rsidRDefault="00812D16" w:rsidP="00204AAB">
      <w:pPr>
        <w:pStyle w:val="Normln1"/>
        <w:spacing w:line="240" w:lineRule="auto"/>
        <w:ind w:right="-1"/>
        <w:rPr>
          <w:iCs/>
          <w:noProof/>
          <w:szCs w:val="22"/>
        </w:rPr>
      </w:pPr>
    </w:p>
    <w:p w14:paraId="38EE1616" w14:textId="77777777" w:rsidR="00812D16" w:rsidRPr="00562D3C" w:rsidRDefault="002D56A2" w:rsidP="00204AAB">
      <w:pPr>
        <w:pStyle w:val="Normln1"/>
        <w:spacing w:line="240" w:lineRule="auto"/>
        <w:ind w:right="-1"/>
        <w:rPr>
          <w:iCs/>
          <w:noProof/>
          <w:szCs w:val="22"/>
        </w:rPr>
      </w:pPr>
      <w:r w:rsidRPr="00562D3C">
        <w:t>Aktualizovaný RMP je třeba předložit:</w:t>
      </w:r>
    </w:p>
    <w:p w14:paraId="20D22448" w14:textId="77777777" w:rsidR="00660403" w:rsidRPr="00562D3C" w:rsidRDefault="002D56A2" w:rsidP="00204AAB">
      <w:pPr>
        <w:pStyle w:val="Normln1"/>
        <w:numPr>
          <w:ilvl w:val="0"/>
          <w:numId w:val="14"/>
        </w:numPr>
        <w:spacing w:line="240" w:lineRule="auto"/>
        <w:ind w:right="-1"/>
        <w:rPr>
          <w:iCs/>
          <w:noProof/>
          <w:szCs w:val="22"/>
        </w:rPr>
      </w:pPr>
      <w:r w:rsidRPr="00562D3C">
        <w:t>na žádost Evropské agentury pro léčivé přípravky,</w:t>
      </w:r>
    </w:p>
    <w:p w14:paraId="38C6B347" w14:textId="77777777" w:rsidR="00812D16" w:rsidRPr="00562D3C" w:rsidRDefault="002D56A2" w:rsidP="00204AAB">
      <w:pPr>
        <w:pStyle w:val="Normln1"/>
        <w:numPr>
          <w:ilvl w:val="0"/>
          <w:numId w:val="14"/>
        </w:numPr>
        <w:tabs>
          <w:tab w:val="clear" w:pos="567"/>
          <w:tab w:val="clear" w:pos="720"/>
        </w:tabs>
        <w:spacing w:line="240" w:lineRule="auto"/>
        <w:ind w:left="567" w:right="-1" w:hanging="207"/>
        <w:rPr>
          <w:iCs/>
          <w:noProof/>
          <w:szCs w:val="22"/>
        </w:rPr>
      </w:pPr>
      <w:r w:rsidRPr="00562D3C">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54729BD3" w14:textId="77777777" w:rsidR="00812D16" w:rsidRPr="00562D3C" w:rsidRDefault="002D56A2" w:rsidP="00204AAB">
      <w:pPr>
        <w:pStyle w:val="Normln1"/>
        <w:spacing w:line="240" w:lineRule="auto"/>
        <w:ind w:right="566"/>
        <w:rPr>
          <w:noProof/>
          <w:szCs w:val="22"/>
        </w:rPr>
      </w:pPr>
      <w:r w:rsidRPr="00562D3C">
        <w:lastRenderedPageBreak/>
        <w:br w:type="page"/>
      </w:r>
    </w:p>
    <w:p w14:paraId="4BD0E1C0" w14:textId="77777777" w:rsidR="00812D16" w:rsidRPr="00562D3C" w:rsidRDefault="00812D16" w:rsidP="00204AAB">
      <w:pPr>
        <w:pStyle w:val="Normln1"/>
        <w:spacing w:line="240" w:lineRule="auto"/>
        <w:rPr>
          <w:noProof/>
          <w:szCs w:val="22"/>
        </w:rPr>
      </w:pPr>
    </w:p>
    <w:p w14:paraId="27716A27" w14:textId="77777777" w:rsidR="00812D16" w:rsidRPr="00562D3C" w:rsidRDefault="00812D16" w:rsidP="00204AAB">
      <w:pPr>
        <w:pStyle w:val="Normln1"/>
        <w:spacing w:line="240" w:lineRule="auto"/>
        <w:rPr>
          <w:noProof/>
          <w:szCs w:val="22"/>
        </w:rPr>
      </w:pPr>
    </w:p>
    <w:p w14:paraId="4502271F" w14:textId="77777777" w:rsidR="00812D16" w:rsidRPr="00562D3C" w:rsidRDefault="00812D16" w:rsidP="00204AAB">
      <w:pPr>
        <w:pStyle w:val="Normln1"/>
        <w:spacing w:line="240" w:lineRule="auto"/>
        <w:rPr>
          <w:noProof/>
          <w:szCs w:val="22"/>
        </w:rPr>
      </w:pPr>
    </w:p>
    <w:p w14:paraId="7EA398A4" w14:textId="77777777" w:rsidR="00812D16" w:rsidRPr="00562D3C" w:rsidRDefault="00812D16" w:rsidP="00204AAB">
      <w:pPr>
        <w:pStyle w:val="Normln1"/>
        <w:spacing w:line="240" w:lineRule="auto"/>
        <w:rPr>
          <w:noProof/>
          <w:szCs w:val="22"/>
        </w:rPr>
      </w:pPr>
    </w:p>
    <w:p w14:paraId="6523B740" w14:textId="77777777" w:rsidR="00812D16" w:rsidRPr="00562D3C" w:rsidRDefault="00812D16" w:rsidP="00204AAB">
      <w:pPr>
        <w:pStyle w:val="Normln1"/>
        <w:spacing w:line="240" w:lineRule="auto"/>
      </w:pPr>
    </w:p>
    <w:p w14:paraId="2639ECD7" w14:textId="77777777" w:rsidR="00812D16" w:rsidRPr="00562D3C" w:rsidRDefault="00812D16" w:rsidP="00204AAB">
      <w:pPr>
        <w:pStyle w:val="Normln1"/>
        <w:spacing w:line="240" w:lineRule="auto"/>
      </w:pPr>
    </w:p>
    <w:p w14:paraId="173FBEBD" w14:textId="77777777" w:rsidR="00812D16" w:rsidRPr="00562D3C" w:rsidRDefault="00812D16" w:rsidP="00204AAB">
      <w:pPr>
        <w:pStyle w:val="Normln1"/>
        <w:spacing w:line="240" w:lineRule="auto"/>
      </w:pPr>
    </w:p>
    <w:p w14:paraId="038508D8" w14:textId="77777777" w:rsidR="00812D16" w:rsidRPr="00562D3C" w:rsidRDefault="00812D16" w:rsidP="00204AAB">
      <w:pPr>
        <w:pStyle w:val="Normln1"/>
        <w:spacing w:line="240" w:lineRule="auto"/>
      </w:pPr>
    </w:p>
    <w:p w14:paraId="21B0F214" w14:textId="77777777" w:rsidR="00812D16" w:rsidRPr="00562D3C" w:rsidRDefault="00812D16" w:rsidP="00204AAB">
      <w:pPr>
        <w:pStyle w:val="Normln1"/>
        <w:spacing w:line="240" w:lineRule="auto"/>
      </w:pPr>
    </w:p>
    <w:p w14:paraId="1C43B82B" w14:textId="77777777" w:rsidR="00812D16" w:rsidRPr="00562D3C" w:rsidRDefault="00812D16" w:rsidP="00204AAB">
      <w:pPr>
        <w:pStyle w:val="Normln1"/>
        <w:spacing w:line="240" w:lineRule="auto"/>
        <w:rPr>
          <w:noProof/>
          <w:szCs w:val="22"/>
        </w:rPr>
      </w:pPr>
    </w:p>
    <w:p w14:paraId="6CFD075C" w14:textId="77777777" w:rsidR="00812D16" w:rsidRPr="00562D3C" w:rsidRDefault="00812D16" w:rsidP="00204AAB">
      <w:pPr>
        <w:pStyle w:val="Normln1"/>
        <w:spacing w:line="240" w:lineRule="auto"/>
        <w:rPr>
          <w:noProof/>
          <w:szCs w:val="22"/>
        </w:rPr>
      </w:pPr>
    </w:p>
    <w:p w14:paraId="42104809" w14:textId="77777777" w:rsidR="00812D16" w:rsidRPr="00562D3C" w:rsidRDefault="00812D16" w:rsidP="00204AAB">
      <w:pPr>
        <w:pStyle w:val="Normln1"/>
        <w:spacing w:line="240" w:lineRule="auto"/>
        <w:rPr>
          <w:noProof/>
          <w:szCs w:val="22"/>
        </w:rPr>
      </w:pPr>
    </w:p>
    <w:p w14:paraId="05A8659A" w14:textId="77777777" w:rsidR="00812D16" w:rsidRPr="00562D3C" w:rsidRDefault="00812D16" w:rsidP="00204AAB">
      <w:pPr>
        <w:pStyle w:val="Normln1"/>
        <w:spacing w:line="240" w:lineRule="auto"/>
        <w:rPr>
          <w:noProof/>
          <w:szCs w:val="22"/>
        </w:rPr>
      </w:pPr>
    </w:p>
    <w:p w14:paraId="284E80BD" w14:textId="77777777" w:rsidR="00812D16" w:rsidRPr="00562D3C" w:rsidRDefault="00812D16" w:rsidP="00204AAB">
      <w:pPr>
        <w:pStyle w:val="Normln1"/>
        <w:spacing w:line="240" w:lineRule="auto"/>
        <w:rPr>
          <w:noProof/>
          <w:szCs w:val="22"/>
        </w:rPr>
      </w:pPr>
    </w:p>
    <w:p w14:paraId="66ADAA8D" w14:textId="77777777" w:rsidR="00812D16" w:rsidRPr="00562D3C" w:rsidRDefault="00812D16" w:rsidP="00204AAB">
      <w:pPr>
        <w:pStyle w:val="Normln1"/>
        <w:spacing w:line="240" w:lineRule="auto"/>
        <w:rPr>
          <w:noProof/>
          <w:szCs w:val="22"/>
        </w:rPr>
      </w:pPr>
    </w:p>
    <w:p w14:paraId="2F74BF89" w14:textId="77777777" w:rsidR="00812D16" w:rsidRPr="00562D3C" w:rsidRDefault="00812D16" w:rsidP="00204AAB">
      <w:pPr>
        <w:pStyle w:val="Normln1"/>
        <w:spacing w:line="240" w:lineRule="auto"/>
        <w:rPr>
          <w:noProof/>
          <w:szCs w:val="22"/>
        </w:rPr>
      </w:pPr>
    </w:p>
    <w:p w14:paraId="2CE4BC38" w14:textId="77777777" w:rsidR="00812D16" w:rsidRPr="00562D3C" w:rsidRDefault="00812D16" w:rsidP="00204AAB">
      <w:pPr>
        <w:pStyle w:val="Normln1"/>
        <w:spacing w:line="240" w:lineRule="auto"/>
        <w:outlineLvl w:val="0"/>
        <w:rPr>
          <w:b/>
          <w:noProof/>
          <w:szCs w:val="22"/>
        </w:rPr>
      </w:pPr>
    </w:p>
    <w:p w14:paraId="5E1574D4" w14:textId="77777777" w:rsidR="00812D16" w:rsidRPr="00562D3C" w:rsidRDefault="00812D16" w:rsidP="00204AAB">
      <w:pPr>
        <w:pStyle w:val="Normln1"/>
        <w:spacing w:line="240" w:lineRule="auto"/>
        <w:outlineLvl w:val="0"/>
        <w:rPr>
          <w:b/>
          <w:noProof/>
          <w:szCs w:val="22"/>
        </w:rPr>
      </w:pPr>
    </w:p>
    <w:p w14:paraId="782FC39A" w14:textId="77777777" w:rsidR="00812D16" w:rsidRPr="00562D3C" w:rsidRDefault="00812D16" w:rsidP="00204AAB">
      <w:pPr>
        <w:pStyle w:val="Normln1"/>
        <w:spacing w:line="240" w:lineRule="auto"/>
        <w:outlineLvl w:val="0"/>
        <w:rPr>
          <w:b/>
          <w:noProof/>
          <w:szCs w:val="22"/>
        </w:rPr>
      </w:pPr>
    </w:p>
    <w:p w14:paraId="5B6FDBF0" w14:textId="77777777" w:rsidR="00812D16" w:rsidRPr="00562D3C" w:rsidRDefault="00812D16" w:rsidP="00204AAB">
      <w:pPr>
        <w:pStyle w:val="Normln1"/>
        <w:spacing w:line="240" w:lineRule="auto"/>
        <w:outlineLvl w:val="0"/>
        <w:rPr>
          <w:b/>
          <w:noProof/>
          <w:szCs w:val="22"/>
        </w:rPr>
      </w:pPr>
    </w:p>
    <w:p w14:paraId="6D555CBA" w14:textId="77777777" w:rsidR="00812D16" w:rsidRPr="00562D3C" w:rsidRDefault="00812D16" w:rsidP="00204AAB">
      <w:pPr>
        <w:pStyle w:val="Normln1"/>
        <w:spacing w:line="240" w:lineRule="auto"/>
        <w:outlineLvl w:val="0"/>
        <w:rPr>
          <w:b/>
          <w:noProof/>
          <w:szCs w:val="22"/>
        </w:rPr>
      </w:pPr>
    </w:p>
    <w:p w14:paraId="7ED343E7" w14:textId="77777777" w:rsidR="003C5BE0" w:rsidRPr="00562D3C" w:rsidRDefault="003C5BE0" w:rsidP="00204AAB">
      <w:pPr>
        <w:pStyle w:val="Normln1"/>
        <w:spacing w:line="240" w:lineRule="auto"/>
        <w:outlineLvl w:val="0"/>
        <w:rPr>
          <w:b/>
          <w:noProof/>
          <w:szCs w:val="22"/>
        </w:rPr>
      </w:pPr>
    </w:p>
    <w:p w14:paraId="09E0EA2F" w14:textId="77777777" w:rsidR="00032A87" w:rsidRPr="00562D3C" w:rsidRDefault="00032A87" w:rsidP="00204AAB">
      <w:pPr>
        <w:pStyle w:val="Normln1"/>
        <w:spacing w:line="240" w:lineRule="auto"/>
        <w:jc w:val="center"/>
        <w:outlineLvl w:val="0"/>
        <w:rPr>
          <w:b/>
          <w:noProof/>
        </w:rPr>
      </w:pPr>
    </w:p>
    <w:p w14:paraId="1484CAE5" w14:textId="77777777" w:rsidR="00812D16" w:rsidRPr="00562D3C" w:rsidRDefault="002D56A2" w:rsidP="00204AAB">
      <w:pPr>
        <w:pStyle w:val="Normln1"/>
        <w:spacing w:line="240" w:lineRule="auto"/>
        <w:jc w:val="center"/>
        <w:outlineLvl w:val="0"/>
        <w:rPr>
          <w:b/>
          <w:noProof/>
          <w:szCs w:val="22"/>
        </w:rPr>
      </w:pPr>
      <w:r w:rsidRPr="00562D3C">
        <w:rPr>
          <w:b/>
          <w:noProof/>
        </w:rPr>
        <w:t>PŘÍLOHA III</w:t>
      </w:r>
    </w:p>
    <w:p w14:paraId="4568610C" w14:textId="77777777" w:rsidR="00812D16" w:rsidRPr="00562D3C" w:rsidRDefault="00812D16" w:rsidP="00204AAB">
      <w:pPr>
        <w:pStyle w:val="Normln1"/>
        <w:spacing w:line="240" w:lineRule="auto"/>
        <w:jc w:val="center"/>
        <w:rPr>
          <w:b/>
          <w:noProof/>
          <w:szCs w:val="22"/>
        </w:rPr>
      </w:pPr>
    </w:p>
    <w:p w14:paraId="505FE97E" w14:textId="77777777" w:rsidR="00812D16" w:rsidRPr="00562D3C" w:rsidRDefault="002D56A2" w:rsidP="00204AAB">
      <w:pPr>
        <w:pStyle w:val="Normln1"/>
        <w:spacing w:line="240" w:lineRule="auto"/>
        <w:jc w:val="center"/>
        <w:outlineLvl w:val="0"/>
        <w:rPr>
          <w:b/>
          <w:noProof/>
          <w:szCs w:val="22"/>
        </w:rPr>
      </w:pPr>
      <w:r w:rsidRPr="00562D3C">
        <w:rPr>
          <w:b/>
          <w:noProof/>
        </w:rPr>
        <w:t>OZNAČENÍ NA OBALU A PŘÍBALOVÁ INFORMACE</w:t>
      </w:r>
    </w:p>
    <w:p w14:paraId="0A8D6257" w14:textId="77777777" w:rsidR="000166C1" w:rsidRPr="00562D3C" w:rsidRDefault="002D56A2" w:rsidP="00204AAB">
      <w:pPr>
        <w:pStyle w:val="Normln1"/>
        <w:spacing w:line="240" w:lineRule="auto"/>
        <w:rPr>
          <w:b/>
          <w:noProof/>
          <w:szCs w:val="22"/>
        </w:rPr>
      </w:pPr>
      <w:r w:rsidRPr="00562D3C">
        <w:br w:type="page"/>
      </w:r>
    </w:p>
    <w:p w14:paraId="6D0255BB" w14:textId="77777777" w:rsidR="000166C1" w:rsidRPr="00562D3C" w:rsidRDefault="000166C1" w:rsidP="00204AAB">
      <w:pPr>
        <w:pStyle w:val="Normln1"/>
        <w:spacing w:line="240" w:lineRule="auto"/>
        <w:outlineLvl w:val="0"/>
        <w:rPr>
          <w:b/>
          <w:noProof/>
          <w:szCs w:val="22"/>
        </w:rPr>
      </w:pPr>
    </w:p>
    <w:p w14:paraId="0D9FD4A2" w14:textId="77777777" w:rsidR="000166C1" w:rsidRPr="00562D3C" w:rsidRDefault="000166C1" w:rsidP="00204AAB">
      <w:pPr>
        <w:pStyle w:val="Normln1"/>
        <w:spacing w:line="240" w:lineRule="auto"/>
        <w:outlineLvl w:val="0"/>
        <w:rPr>
          <w:b/>
          <w:noProof/>
          <w:szCs w:val="22"/>
        </w:rPr>
      </w:pPr>
    </w:p>
    <w:p w14:paraId="47ACFB54" w14:textId="77777777" w:rsidR="000166C1" w:rsidRPr="00562D3C" w:rsidRDefault="000166C1" w:rsidP="00204AAB">
      <w:pPr>
        <w:pStyle w:val="Normln1"/>
        <w:spacing w:line="240" w:lineRule="auto"/>
        <w:outlineLvl w:val="0"/>
        <w:rPr>
          <w:b/>
          <w:noProof/>
          <w:szCs w:val="22"/>
        </w:rPr>
      </w:pPr>
    </w:p>
    <w:p w14:paraId="5232B35C" w14:textId="77777777" w:rsidR="000166C1" w:rsidRPr="00562D3C" w:rsidRDefault="000166C1" w:rsidP="00204AAB">
      <w:pPr>
        <w:pStyle w:val="Normln1"/>
        <w:spacing w:line="240" w:lineRule="auto"/>
        <w:outlineLvl w:val="0"/>
        <w:rPr>
          <w:b/>
          <w:noProof/>
          <w:szCs w:val="22"/>
        </w:rPr>
      </w:pPr>
    </w:p>
    <w:p w14:paraId="7E17B532" w14:textId="77777777" w:rsidR="000166C1" w:rsidRPr="00562D3C" w:rsidRDefault="000166C1" w:rsidP="00204AAB">
      <w:pPr>
        <w:pStyle w:val="Normln1"/>
        <w:spacing w:line="240" w:lineRule="auto"/>
        <w:outlineLvl w:val="0"/>
        <w:rPr>
          <w:b/>
          <w:noProof/>
          <w:szCs w:val="22"/>
        </w:rPr>
      </w:pPr>
    </w:p>
    <w:p w14:paraId="6E8F4B21" w14:textId="77777777" w:rsidR="000166C1" w:rsidRPr="00562D3C" w:rsidRDefault="000166C1" w:rsidP="00204AAB">
      <w:pPr>
        <w:pStyle w:val="Normln1"/>
        <w:spacing w:line="240" w:lineRule="auto"/>
        <w:outlineLvl w:val="0"/>
        <w:rPr>
          <w:b/>
          <w:noProof/>
          <w:szCs w:val="22"/>
        </w:rPr>
      </w:pPr>
    </w:p>
    <w:p w14:paraId="0A421685" w14:textId="77777777" w:rsidR="000166C1" w:rsidRPr="00562D3C" w:rsidRDefault="000166C1" w:rsidP="00204AAB">
      <w:pPr>
        <w:pStyle w:val="Normln1"/>
        <w:spacing w:line="240" w:lineRule="auto"/>
        <w:outlineLvl w:val="0"/>
        <w:rPr>
          <w:b/>
          <w:noProof/>
          <w:szCs w:val="22"/>
        </w:rPr>
      </w:pPr>
    </w:p>
    <w:p w14:paraId="2466A497" w14:textId="77777777" w:rsidR="000166C1" w:rsidRPr="00562D3C" w:rsidRDefault="000166C1" w:rsidP="00204AAB">
      <w:pPr>
        <w:pStyle w:val="Normln1"/>
        <w:spacing w:line="240" w:lineRule="auto"/>
        <w:outlineLvl w:val="0"/>
        <w:rPr>
          <w:b/>
          <w:noProof/>
          <w:szCs w:val="22"/>
        </w:rPr>
      </w:pPr>
    </w:p>
    <w:p w14:paraId="10C4F825" w14:textId="77777777" w:rsidR="000166C1" w:rsidRPr="00562D3C" w:rsidRDefault="000166C1" w:rsidP="00204AAB">
      <w:pPr>
        <w:pStyle w:val="Normln1"/>
        <w:spacing w:line="240" w:lineRule="auto"/>
        <w:outlineLvl w:val="0"/>
        <w:rPr>
          <w:b/>
          <w:noProof/>
          <w:szCs w:val="22"/>
        </w:rPr>
      </w:pPr>
    </w:p>
    <w:p w14:paraId="6F705B43" w14:textId="77777777" w:rsidR="000166C1" w:rsidRPr="00562D3C" w:rsidRDefault="000166C1" w:rsidP="00204AAB">
      <w:pPr>
        <w:pStyle w:val="Normln1"/>
        <w:spacing w:line="240" w:lineRule="auto"/>
        <w:outlineLvl w:val="0"/>
        <w:rPr>
          <w:b/>
          <w:noProof/>
          <w:szCs w:val="22"/>
        </w:rPr>
      </w:pPr>
    </w:p>
    <w:p w14:paraId="4469FF8B" w14:textId="77777777" w:rsidR="000166C1" w:rsidRPr="00562D3C" w:rsidRDefault="000166C1" w:rsidP="00204AAB">
      <w:pPr>
        <w:pStyle w:val="Normln1"/>
        <w:spacing w:line="240" w:lineRule="auto"/>
        <w:outlineLvl w:val="0"/>
        <w:rPr>
          <w:b/>
          <w:noProof/>
          <w:szCs w:val="22"/>
        </w:rPr>
      </w:pPr>
    </w:p>
    <w:p w14:paraId="317D480C" w14:textId="77777777" w:rsidR="000166C1" w:rsidRPr="00562D3C" w:rsidRDefault="000166C1" w:rsidP="00204AAB">
      <w:pPr>
        <w:pStyle w:val="Normln1"/>
        <w:spacing w:line="240" w:lineRule="auto"/>
        <w:outlineLvl w:val="0"/>
        <w:rPr>
          <w:b/>
          <w:noProof/>
          <w:szCs w:val="22"/>
        </w:rPr>
      </w:pPr>
    </w:p>
    <w:p w14:paraId="2E41B1F4" w14:textId="77777777" w:rsidR="000166C1" w:rsidRPr="00562D3C" w:rsidRDefault="000166C1" w:rsidP="00204AAB">
      <w:pPr>
        <w:pStyle w:val="Normln1"/>
        <w:spacing w:line="240" w:lineRule="auto"/>
        <w:outlineLvl w:val="0"/>
        <w:rPr>
          <w:b/>
          <w:noProof/>
          <w:szCs w:val="22"/>
        </w:rPr>
      </w:pPr>
    </w:p>
    <w:p w14:paraId="29549CF5" w14:textId="77777777" w:rsidR="000166C1" w:rsidRPr="00562D3C" w:rsidRDefault="000166C1" w:rsidP="00204AAB">
      <w:pPr>
        <w:pStyle w:val="Normln1"/>
        <w:spacing w:line="240" w:lineRule="auto"/>
        <w:outlineLvl w:val="0"/>
        <w:rPr>
          <w:b/>
          <w:noProof/>
          <w:szCs w:val="22"/>
        </w:rPr>
      </w:pPr>
    </w:p>
    <w:p w14:paraId="2E162923" w14:textId="77777777" w:rsidR="000166C1" w:rsidRPr="00562D3C" w:rsidRDefault="000166C1" w:rsidP="00204AAB">
      <w:pPr>
        <w:pStyle w:val="Normln1"/>
        <w:spacing w:line="240" w:lineRule="auto"/>
        <w:outlineLvl w:val="0"/>
        <w:rPr>
          <w:b/>
          <w:noProof/>
          <w:szCs w:val="22"/>
        </w:rPr>
      </w:pPr>
    </w:p>
    <w:p w14:paraId="2334FE28" w14:textId="77777777" w:rsidR="000166C1" w:rsidRPr="00562D3C" w:rsidRDefault="000166C1" w:rsidP="00204AAB">
      <w:pPr>
        <w:pStyle w:val="Normln1"/>
        <w:spacing w:line="240" w:lineRule="auto"/>
        <w:outlineLvl w:val="0"/>
        <w:rPr>
          <w:b/>
          <w:noProof/>
          <w:szCs w:val="22"/>
        </w:rPr>
      </w:pPr>
    </w:p>
    <w:p w14:paraId="43070139" w14:textId="77777777" w:rsidR="000166C1" w:rsidRPr="00562D3C" w:rsidRDefault="000166C1" w:rsidP="00204AAB">
      <w:pPr>
        <w:pStyle w:val="Normln1"/>
        <w:spacing w:line="240" w:lineRule="auto"/>
        <w:outlineLvl w:val="0"/>
        <w:rPr>
          <w:b/>
          <w:noProof/>
          <w:szCs w:val="22"/>
        </w:rPr>
      </w:pPr>
    </w:p>
    <w:p w14:paraId="7EC6C67D" w14:textId="77777777" w:rsidR="000166C1" w:rsidRPr="00562D3C" w:rsidRDefault="000166C1" w:rsidP="00204AAB">
      <w:pPr>
        <w:pStyle w:val="Normln1"/>
        <w:spacing w:line="240" w:lineRule="auto"/>
        <w:outlineLvl w:val="0"/>
        <w:rPr>
          <w:b/>
          <w:noProof/>
          <w:szCs w:val="22"/>
        </w:rPr>
      </w:pPr>
    </w:p>
    <w:p w14:paraId="2AB9A0FF" w14:textId="77777777" w:rsidR="00B64B2F" w:rsidRPr="00562D3C" w:rsidRDefault="00B64B2F" w:rsidP="00204AAB">
      <w:pPr>
        <w:pStyle w:val="Normln1"/>
        <w:spacing w:line="240" w:lineRule="auto"/>
        <w:outlineLvl w:val="0"/>
        <w:rPr>
          <w:b/>
          <w:noProof/>
          <w:szCs w:val="22"/>
        </w:rPr>
      </w:pPr>
    </w:p>
    <w:p w14:paraId="2E622C95" w14:textId="77777777" w:rsidR="00B64B2F" w:rsidRPr="00562D3C" w:rsidRDefault="00B64B2F" w:rsidP="00204AAB">
      <w:pPr>
        <w:pStyle w:val="Normln1"/>
        <w:spacing w:line="240" w:lineRule="auto"/>
        <w:outlineLvl w:val="0"/>
        <w:rPr>
          <w:b/>
          <w:noProof/>
          <w:szCs w:val="22"/>
        </w:rPr>
      </w:pPr>
    </w:p>
    <w:p w14:paraId="075510B9" w14:textId="77777777" w:rsidR="00B64B2F" w:rsidRPr="00562D3C" w:rsidRDefault="00B64B2F" w:rsidP="00204AAB">
      <w:pPr>
        <w:pStyle w:val="Normln1"/>
        <w:spacing w:line="240" w:lineRule="auto"/>
        <w:outlineLvl w:val="0"/>
        <w:rPr>
          <w:b/>
          <w:noProof/>
          <w:szCs w:val="22"/>
        </w:rPr>
      </w:pPr>
    </w:p>
    <w:p w14:paraId="656F2C59" w14:textId="77777777" w:rsidR="003C5BE0" w:rsidRPr="00562D3C" w:rsidRDefault="003C5BE0" w:rsidP="00204AAB">
      <w:pPr>
        <w:pStyle w:val="Normln1"/>
        <w:spacing w:line="240" w:lineRule="auto"/>
        <w:outlineLvl w:val="0"/>
        <w:rPr>
          <w:b/>
          <w:noProof/>
          <w:szCs w:val="22"/>
        </w:rPr>
      </w:pPr>
    </w:p>
    <w:p w14:paraId="75053370" w14:textId="77777777" w:rsidR="00032A87" w:rsidRPr="00562D3C" w:rsidRDefault="00032A87" w:rsidP="00204AAB">
      <w:pPr>
        <w:pStyle w:val="Normln1"/>
        <w:spacing w:line="240" w:lineRule="auto"/>
        <w:jc w:val="center"/>
        <w:outlineLvl w:val="0"/>
        <w:rPr>
          <w:rStyle w:val="DoNotTranslateExternal1"/>
        </w:rPr>
      </w:pPr>
    </w:p>
    <w:p w14:paraId="6393391C" w14:textId="77777777" w:rsidR="00812D16" w:rsidRPr="00562D3C" w:rsidRDefault="002D56A2" w:rsidP="00204AAB">
      <w:pPr>
        <w:pStyle w:val="Normln1"/>
        <w:spacing w:line="240" w:lineRule="auto"/>
        <w:jc w:val="center"/>
        <w:outlineLvl w:val="0"/>
        <w:rPr>
          <w:noProof/>
          <w:szCs w:val="22"/>
        </w:rPr>
      </w:pPr>
      <w:r w:rsidRPr="00562D3C">
        <w:rPr>
          <w:rStyle w:val="DoNotTranslateExternal1"/>
        </w:rPr>
        <w:t>A.</w:t>
      </w:r>
      <w:r w:rsidRPr="00562D3C">
        <w:rPr>
          <w:b/>
          <w:noProof/>
        </w:rPr>
        <w:t xml:space="preserve"> OZNAČENÍ NA OBALU</w:t>
      </w:r>
    </w:p>
    <w:p w14:paraId="2202D6E4" w14:textId="77777777" w:rsidR="00812D16" w:rsidRPr="00562D3C" w:rsidRDefault="002D56A2" w:rsidP="00204AAB">
      <w:pPr>
        <w:pStyle w:val="Normln1"/>
        <w:shd w:val="clear" w:color="auto" w:fill="FFFFFF"/>
        <w:spacing w:line="240" w:lineRule="auto"/>
        <w:rPr>
          <w:noProof/>
          <w:szCs w:val="22"/>
        </w:rPr>
      </w:pPr>
      <w:r w:rsidRPr="00562D3C">
        <w:br w:type="page"/>
      </w:r>
    </w:p>
    <w:p w14:paraId="61FABBFF" w14:textId="2CB0B6C0" w:rsidR="00812D16" w:rsidRPr="00562D3C" w:rsidRDefault="002D56A2" w:rsidP="00204AAB">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562D3C">
        <w:rPr>
          <w:b/>
          <w:noProof/>
        </w:rPr>
        <w:lastRenderedPageBreak/>
        <w:t>ÚDAJE UVÁDĚNÉ NA VNĚJŠÍM OBALU</w:t>
      </w:r>
    </w:p>
    <w:p w14:paraId="6B0B174D" w14:textId="77777777" w:rsidR="00812D16" w:rsidRPr="00562D3C" w:rsidRDefault="00812D16" w:rsidP="00204AAB">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2389D3DE" w14:textId="448AE17E" w:rsidR="00812D16" w:rsidRPr="00562D3C" w:rsidRDefault="004537B3" w:rsidP="00204AAB">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562D3C">
        <w:rPr>
          <w:b/>
          <w:bCs/>
          <w:szCs w:val="22"/>
          <w:lang w:eastAsia="en-US"/>
        </w:rPr>
        <w:t xml:space="preserve">VNĚJŠÍ </w:t>
      </w:r>
      <w:r w:rsidR="00E002B1" w:rsidRPr="00562D3C">
        <w:rPr>
          <w:b/>
          <w:bCs/>
          <w:szCs w:val="22"/>
          <w:lang w:eastAsia="en-US"/>
        </w:rPr>
        <w:t>KRABIČKA PRO 12,5 </w:t>
      </w:r>
      <w:r w:rsidRPr="00562D3C">
        <w:rPr>
          <w:b/>
          <w:bCs/>
          <w:szCs w:val="22"/>
          <w:lang w:eastAsia="en-US"/>
        </w:rPr>
        <w:t>MG</w:t>
      </w:r>
    </w:p>
    <w:p w14:paraId="7991BEE4" w14:textId="77777777" w:rsidR="00812D16" w:rsidRPr="00562D3C" w:rsidRDefault="00812D16" w:rsidP="00204AAB">
      <w:pPr>
        <w:pStyle w:val="Normln1"/>
        <w:spacing w:line="240" w:lineRule="auto"/>
      </w:pPr>
    </w:p>
    <w:p w14:paraId="67552976" w14:textId="77777777" w:rsidR="006C6114" w:rsidRPr="00562D3C" w:rsidRDefault="006C6114" w:rsidP="00204AAB">
      <w:pPr>
        <w:pStyle w:val="Normln1"/>
        <w:spacing w:line="240" w:lineRule="auto"/>
        <w:rPr>
          <w:noProof/>
          <w:szCs w:val="22"/>
        </w:rPr>
      </w:pPr>
    </w:p>
    <w:p w14:paraId="49247EA4" w14:textId="77777777" w:rsidR="00812D16" w:rsidRPr="00562D3C" w:rsidRDefault="002D56A2" w:rsidP="004866D9">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sidRPr="00562D3C">
        <w:rPr>
          <w:b/>
        </w:rPr>
        <w:t>NÁZEV LÉČIVÉHO PŘÍPRAVKU</w:t>
      </w:r>
    </w:p>
    <w:p w14:paraId="181B2D33" w14:textId="77777777" w:rsidR="00812D16" w:rsidRPr="00562D3C" w:rsidRDefault="00812D16" w:rsidP="0056212D">
      <w:pPr>
        <w:pStyle w:val="Normln1"/>
        <w:keepNext/>
        <w:spacing w:line="240" w:lineRule="auto"/>
        <w:rPr>
          <w:noProof/>
          <w:szCs w:val="22"/>
        </w:rPr>
      </w:pPr>
    </w:p>
    <w:p w14:paraId="3389BB1B" w14:textId="1EF976AB" w:rsidR="00E002B1" w:rsidRPr="00562D3C" w:rsidRDefault="00F964A0" w:rsidP="00E002B1">
      <w:pPr>
        <w:ind w:left="567" w:hanging="567"/>
        <w:rPr>
          <w:rFonts w:eastAsia="Times New Roman"/>
          <w:sz w:val="22"/>
          <w:szCs w:val="22"/>
          <w:lang w:val="cs-CZ" w:eastAsia="en-US"/>
        </w:rPr>
      </w:pPr>
      <w:r w:rsidRPr="00562D3C">
        <w:rPr>
          <w:rFonts w:eastAsia="Times New Roman"/>
          <w:sz w:val="22"/>
          <w:szCs w:val="22"/>
          <w:lang w:val="cs-CZ" w:eastAsia="en-US"/>
        </w:rPr>
        <w:t>Eltrombopag Accord</w:t>
      </w:r>
      <w:r w:rsidR="00E002B1" w:rsidRPr="00562D3C">
        <w:rPr>
          <w:rFonts w:eastAsia="Times New Roman"/>
          <w:sz w:val="22"/>
          <w:szCs w:val="22"/>
          <w:lang w:val="cs-CZ" w:eastAsia="en-US"/>
        </w:rPr>
        <w:t xml:space="preserve"> 12,5 mg potahované tablety</w:t>
      </w:r>
    </w:p>
    <w:p w14:paraId="6253D3DC" w14:textId="30BC67FD" w:rsidR="00812D16" w:rsidRPr="00562D3C" w:rsidRDefault="00E002B1" w:rsidP="00204AAB">
      <w:pPr>
        <w:pStyle w:val="Normln1"/>
        <w:spacing w:line="240" w:lineRule="auto"/>
        <w:rPr>
          <w:noProof/>
          <w:szCs w:val="22"/>
        </w:rPr>
      </w:pPr>
      <w:r w:rsidRPr="00562D3C">
        <w:rPr>
          <w:szCs w:val="22"/>
          <w:lang w:eastAsia="en-US"/>
        </w:rPr>
        <w:t>eltrombopag</w:t>
      </w:r>
    </w:p>
    <w:p w14:paraId="44F3826D" w14:textId="77777777" w:rsidR="00812D16" w:rsidRPr="00562D3C" w:rsidRDefault="00812D16" w:rsidP="00204AAB">
      <w:pPr>
        <w:pStyle w:val="Normln1"/>
        <w:spacing w:line="240" w:lineRule="auto"/>
        <w:rPr>
          <w:noProof/>
          <w:szCs w:val="22"/>
        </w:rPr>
      </w:pPr>
    </w:p>
    <w:p w14:paraId="4CDF71D4" w14:textId="77777777" w:rsidR="00812D16" w:rsidRPr="00562D3C" w:rsidRDefault="002D56A2" w:rsidP="004866D9">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562D3C">
        <w:rPr>
          <w:b/>
          <w:noProof/>
        </w:rPr>
        <w:t>OBSAH LÉČIVÉ LÁTKY/LÉČIVÝCH LÁTEK</w:t>
      </w:r>
    </w:p>
    <w:p w14:paraId="331EB0E0" w14:textId="77777777" w:rsidR="00812D16" w:rsidRPr="00562D3C" w:rsidRDefault="00812D16" w:rsidP="0056212D">
      <w:pPr>
        <w:pStyle w:val="Normln1"/>
        <w:keepNext/>
        <w:spacing w:line="240" w:lineRule="auto"/>
        <w:rPr>
          <w:noProof/>
          <w:szCs w:val="22"/>
        </w:rPr>
      </w:pPr>
    </w:p>
    <w:p w14:paraId="799CE17F" w14:textId="29A4DB90" w:rsidR="00812D16" w:rsidRPr="00562D3C" w:rsidRDefault="00E002B1" w:rsidP="00204AAB">
      <w:pPr>
        <w:pStyle w:val="Normln1"/>
        <w:spacing w:line="240" w:lineRule="auto"/>
        <w:rPr>
          <w:noProof/>
          <w:szCs w:val="22"/>
        </w:rPr>
      </w:pPr>
      <w:r w:rsidRPr="00562D3C">
        <w:t xml:space="preserve">Jedna potahovaná tableta obsahuje </w:t>
      </w:r>
      <w:r w:rsidR="005A5714" w:rsidRPr="00562D3C">
        <w:t xml:space="preserve">12,5 mg eltrombopagu ve formě </w:t>
      </w:r>
      <w:r w:rsidRPr="00562D3C">
        <w:t>eltrombopag</w:t>
      </w:r>
      <w:r w:rsidR="005A5714" w:rsidRPr="00562D3C">
        <w:t>-</w:t>
      </w:r>
      <w:r w:rsidRPr="00562D3C">
        <w:t>olaminu.</w:t>
      </w:r>
    </w:p>
    <w:p w14:paraId="1283AC77" w14:textId="77777777" w:rsidR="00812D16" w:rsidRPr="00562D3C" w:rsidRDefault="00812D16" w:rsidP="00204AAB">
      <w:pPr>
        <w:pStyle w:val="Normln1"/>
        <w:spacing w:line="240" w:lineRule="auto"/>
        <w:rPr>
          <w:noProof/>
          <w:szCs w:val="22"/>
        </w:rPr>
      </w:pPr>
    </w:p>
    <w:p w14:paraId="607C1749" w14:textId="77777777" w:rsidR="00812D16" w:rsidRPr="00562D3C" w:rsidRDefault="002D56A2" w:rsidP="004866D9">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562D3C">
        <w:rPr>
          <w:b/>
          <w:noProof/>
        </w:rPr>
        <w:t>SEZNAM POMOCNÝCH LÁTEK</w:t>
      </w:r>
    </w:p>
    <w:p w14:paraId="1396455B" w14:textId="77777777" w:rsidR="00812D16" w:rsidRPr="00562D3C" w:rsidRDefault="00812D16" w:rsidP="00204AAB">
      <w:pPr>
        <w:pStyle w:val="Normln1"/>
        <w:spacing w:line="240" w:lineRule="auto"/>
        <w:rPr>
          <w:noProof/>
          <w:szCs w:val="22"/>
        </w:rPr>
      </w:pPr>
    </w:p>
    <w:p w14:paraId="06EF74E0" w14:textId="77777777" w:rsidR="00812D16" w:rsidRPr="00562D3C" w:rsidRDefault="00812D16" w:rsidP="00204AAB">
      <w:pPr>
        <w:pStyle w:val="Normln1"/>
        <w:spacing w:line="240" w:lineRule="auto"/>
        <w:rPr>
          <w:noProof/>
          <w:szCs w:val="22"/>
        </w:rPr>
      </w:pPr>
    </w:p>
    <w:p w14:paraId="2B636D6C" w14:textId="77777777" w:rsidR="00812D16" w:rsidRPr="00562D3C" w:rsidRDefault="002D56A2" w:rsidP="004866D9">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562D3C">
        <w:rPr>
          <w:b/>
          <w:noProof/>
        </w:rPr>
        <w:t>LÉKOVÁ FORMA A OBSAH BALENÍ</w:t>
      </w:r>
    </w:p>
    <w:p w14:paraId="20699CFB" w14:textId="77777777" w:rsidR="00812D16" w:rsidRPr="00562D3C" w:rsidRDefault="00812D16" w:rsidP="00204AAB">
      <w:pPr>
        <w:pStyle w:val="Normln1"/>
        <w:spacing w:line="240" w:lineRule="auto"/>
        <w:rPr>
          <w:noProof/>
          <w:szCs w:val="22"/>
        </w:rPr>
      </w:pPr>
    </w:p>
    <w:p w14:paraId="0457E11E" w14:textId="77777777" w:rsidR="003D1600" w:rsidRPr="00562D3C" w:rsidRDefault="003D1600" w:rsidP="00E002B1">
      <w:pPr>
        <w:ind w:left="567" w:hanging="567"/>
        <w:rPr>
          <w:rFonts w:eastAsia="Times New Roman"/>
          <w:sz w:val="22"/>
          <w:szCs w:val="22"/>
          <w:lang w:val="cs-CZ" w:eastAsia="en-US"/>
        </w:rPr>
      </w:pPr>
      <w:r w:rsidRPr="00562D3C">
        <w:rPr>
          <w:rFonts w:eastAsia="Times New Roman"/>
          <w:sz w:val="22"/>
          <w:szCs w:val="22"/>
          <w:highlight w:val="lightGray"/>
          <w:lang w:val="cs-CZ" w:eastAsia="en-US"/>
        </w:rPr>
        <w:t>Potahovaná tableta</w:t>
      </w:r>
    </w:p>
    <w:p w14:paraId="135014E3" w14:textId="77777777" w:rsidR="00853A13" w:rsidRPr="00562D3C" w:rsidRDefault="00853A13" w:rsidP="00E002B1">
      <w:pPr>
        <w:ind w:left="567" w:hanging="567"/>
        <w:rPr>
          <w:rFonts w:eastAsia="Times New Roman"/>
          <w:sz w:val="22"/>
          <w:szCs w:val="22"/>
          <w:lang w:val="cs-CZ" w:eastAsia="en-US"/>
        </w:rPr>
      </w:pPr>
    </w:p>
    <w:p w14:paraId="6E1C3787" w14:textId="3487F549" w:rsidR="00E002B1" w:rsidRPr="00562D3C" w:rsidRDefault="00E002B1" w:rsidP="00E002B1">
      <w:pPr>
        <w:ind w:left="567" w:hanging="567"/>
        <w:rPr>
          <w:rFonts w:eastAsia="Times New Roman"/>
          <w:sz w:val="22"/>
          <w:szCs w:val="22"/>
          <w:lang w:val="cs-CZ" w:eastAsia="en-US"/>
        </w:rPr>
      </w:pPr>
      <w:r w:rsidRPr="00562D3C">
        <w:rPr>
          <w:rFonts w:eastAsia="Times New Roman"/>
          <w:sz w:val="22"/>
          <w:szCs w:val="22"/>
          <w:lang w:val="cs-CZ" w:eastAsia="en-US"/>
        </w:rPr>
        <w:t>14 tablet</w:t>
      </w:r>
    </w:p>
    <w:p w14:paraId="4B8B3379" w14:textId="5ED9C06B" w:rsidR="00E002B1" w:rsidRPr="00562D3C" w:rsidRDefault="00E002B1" w:rsidP="00E002B1">
      <w:pPr>
        <w:ind w:left="567" w:hanging="567"/>
        <w:rPr>
          <w:rFonts w:eastAsia="Times New Roman"/>
          <w:sz w:val="22"/>
          <w:szCs w:val="22"/>
          <w:shd w:val="pct15" w:color="auto" w:fill="auto"/>
          <w:lang w:val="cs-CZ" w:eastAsia="en-US"/>
        </w:rPr>
      </w:pPr>
      <w:r w:rsidRPr="00562D3C">
        <w:rPr>
          <w:rFonts w:eastAsia="Times New Roman"/>
          <w:sz w:val="22"/>
          <w:szCs w:val="22"/>
          <w:shd w:val="pct15" w:color="auto" w:fill="auto"/>
          <w:lang w:val="cs-CZ" w:eastAsia="en-US"/>
        </w:rPr>
        <w:t>28 tablet</w:t>
      </w:r>
    </w:p>
    <w:p w14:paraId="60F33A9B" w14:textId="62B7ACF9" w:rsidR="00E002B1" w:rsidRPr="00562D3C" w:rsidRDefault="003D1600" w:rsidP="00E002B1">
      <w:pPr>
        <w:pStyle w:val="Normln1"/>
        <w:spacing w:line="240" w:lineRule="auto"/>
        <w:rPr>
          <w:szCs w:val="22"/>
          <w:shd w:val="pct15" w:color="auto" w:fill="auto"/>
          <w:lang w:eastAsia="en-US"/>
        </w:rPr>
      </w:pPr>
      <w:r w:rsidRPr="00562D3C">
        <w:rPr>
          <w:szCs w:val="22"/>
          <w:shd w:val="pct15" w:color="auto" w:fill="auto"/>
          <w:lang w:eastAsia="en-US"/>
        </w:rPr>
        <w:t>14 x 1 tableta</w:t>
      </w:r>
    </w:p>
    <w:p w14:paraId="6199D1F3" w14:textId="3E338472" w:rsidR="003147ED" w:rsidRPr="00562D3C" w:rsidRDefault="003D1600" w:rsidP="00E002B1">
      <w:pPr>
        <w:pStyle w:val="Normln1"/>
        <w:spacing w:line="240" w:lineRule="auto"/>
        <w:rPr>
          <w:szCs w:val="22"/>
          <w:shd w:val="pct15" w:color="auto" w:fill="auto"/>
          <w:lang w:eastAsia="en-US"/>
        </w:rPr>
      </w:pPr>
      <w:r w:rsidRPr="00562D3C">
        <w:rPr>
          <w:szCs w:val="22"/>
          <w:shd w:val="pct15" w:color="auto" w:fill="auto"/>
          <w:lang w:eastAsia="en-US"/>
        </w:rPr>
        <w:t>28 x 1 tableta</w:t>
      </w:r>
    </w:p>
    <w:p w14:paraId="0EB80D5F" w14:textId="77777777" w:rsidR="00812D16" w:rsidRPr="00562D3C" w:rsidRDefault="00812D16" w:rsidP="00204AAB">
      <w:pPr>
        <w:pStyle w:val="Normln1"/>
        <w:spacing w:line="240" w:lineRule="auto"/>
        <w:rPr>
          <w:noProof/>
          <w:szCs w:val="22"/>
        </w:rPr>
      </w:pPr>
    </w:p>
    <w:p w14:paraId="45E5B43A" w14:textId="77777777" w:rsidR="00812D16" w:rsidRPr="00562D3C" w:rsidRDefault="002D56A2" w:rsidP="004866D9">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562D3C">
        <w:rPr>
          <w:b/>
          <w:noProof/>
        </w:rPr>
        <w:t>ZPŮSOB A CESTA/CESTY PODÁNÍ</w:t>
      </w:r>
    </w:p>
    <w:p w14:paraId="183FF030" w14:textId="77777777" w:rsidR="00812D16" w:rsidRPr="00562D3C" w:rsidRDefault="00812D16" w:rsidP="0056212D">
      <w:pPr>
        <w:pStyle w:val="Normln1"/>
        <w:keepNext/>
        <w:spacing w:line="240" w:lineRule="auto"/>
        <w:rPr>
          <w:noProof/>
          <w:szCs w:val="22"/>
        </w:rPr>
      </w:pPr>
    </w:p>
    <w:p w14:paraId="67EE101E" w14:textId="77777777" w:rsidR="00812D16" w:rsidRPr="00562D3C" w:rsidRDefault="002D56A2" w:rsidP="00204AAB">
      <w:pPr>
        <w:pStyle w:val="Normln1"/>
        <w:spacing w:line="240" w:lineRule="auto"/>
      </w:pPr>
      <w:r w:rsidRPr="00562D3C">
        <w:t>Před použitím si přečtěte příbalovou informaci.</w:t>
      </w:r>
    </w:p>
    <w:p w14:paraId="32ED2EF5" w14:textId="3B73C012" w:rsidR="00812D16" w:rsidRPr="00562D3C" w:rsidRDefault="00126809" w:rsidP="00204AAB">
      <w:pPr>
        <w:pStyle w:val="Normln1"/>
        <w:spacing w:line="240" w:lineRule="auto"/>
        <w:rPr>
          <w:noProof/>
          <w:szCs w:val="22"/>
        </w:rPr>
      </w:pPr>
      <w:r w:rsidRPr="00562D3C">
        <w:t>Perorální podání.</w:t>
      </w:r>
    </w:p>
    <w:p w14:paraId="502F4199" w14:textId="77777777" w:rsidR="00812D16" w:rsidRPr="00562D3C" w:rsidRDefault="00812D16" w:rsidP="00204AAB">
      <w:pPr>
        <w:pStyle w:val="Normln1"/>
        <w:spacing w:line="240" w:lineRule="auto"/>
        <w:rPr>
          <w:noProof/>
          <w:szCs w:val="22"/>
        </w:rPr>
      </w:pPr>
    </w:p>
    <w:p w14:paraId="3FF46732" w14:textId="77777777" w:rsidR="00812D16" w:rsidRPr="00562D3C" w:rsidRDefault="002D56A2" w:rsidP="004866D9">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562D3C">
        <w:rPr>
          <w:b/>
          <w:noProof/>
        </w:rPr>
        <w:t>ZVLÁŠTNÍ UPOZORNĚNÍ, ŽE LÉČIVÝ PŘÍPRAVEK MUSÍ BÝT UCHOVÁVÁN MIMO DOHLED A DOSAH DĚTÍ</w:t>
      </w:r>
    </w:p>
    <w:p w14:paraId="1E27B020" w14:textId="77777777" w:rsidR="00812D16" w:rsidRPr="00562D3C" w:rsidRDefault="00812D16" w:rsidP="0056212D">
      <w:pPr>
        <w:pStyle w:val="Normln1"/>
        <w:keepNext/>
        <w:spacing w:line="240" w:lineRule="auto"/>
        <w:rPr>
          <w:noProof/>
          <w:szCs w:val="22"/>
        </w:rPr>
      </w:pPr>
    </w:p>
    <w:p w14:paraId="53732936" w14:textId="629C56CB" w:rsidR="00812D16" w:rsidRPr="00562D3C" w:rsidRDefault="002D56A2" w:rsidP="00562D3C">
      <w:pPr>
        <w:pStyle w:val="Normln1"/>
        <w:spacing w:line="240" w:lineRule="auto"/>
        <w:outlineLvl w:val="0"/>
        <w:rPr>
          <w:noProof/>
          <w:szCs w:val="22"/>
        </w:rPr>
      </w:pPr>
      <w:r w:rsidRPr="00562D3C">
        <w:t>Uchovávejte mimo dohled a dosah dětí.</w:t>
      </w:r>
    </w:p>
    <w:p w14:paraId="0400DF9A" w14:textId="77777777" w:rsidR="00812D16" w:rsidRPr="00562D3C" w:rsidRDefault="00812D16" w:rsidP="00204AAB">
      <w:pPr>
        <w:pStyle w:val="Normln1"/>
        <w:spacing w:line="240" w:lineRule="auto"/>
        <w:rPr>
          <w:noProof/>
          <w:szCs w:val="22"/>
        </w:rPr>
      </w:pPr>
    </w:p>
    <w:p w14:paraId="308EC866" w14:textId="77777777" w:rsidR="00812D16" w:rsidRPr="00562D3C" w:rsidRDefault="002D56A2" w:rsidP="004866D9">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562D3C">
        <w:rPr>
          <w:b/>
          <w:noProof/>
        </w:rPr>
        <w:t>DALŠÍ ZVLÁŠTNÍ UPOZORNĚNÍ, POKUD JE POTŘEBNÉ</w:t>
      </w:r>
    </w:p>
    <w:p w14:paraId="70AAC665" w14:textId="77777777" w:rsidR="00812D16" w:rsidRPr="00562D3C" w:rsidRDefault="00812D16" w:rsidP="0056212D">
      <w:pPr>
        <w:pStyle w:val="Normln1"/>
        <w:keepNext/>
        <w:spacing w:line="240" w:lineRule="auto"/>
        <w:rPr>
          <w:noProof/>
          <w:szCs w:val="22"/>
        </w:rPr>
      </w:pPr>
    </w:p>
    <w:p w14:paraId="28E24DE9" w14:textId="77777777" w:rsidR="00812D16" w:rsidRPr="00562D3C" w:rsidRDefault="00812D16" w:rsidP="00204AAB">
      <w:pPr>
        <w:pStyle w:val="Normln1"/>
        <w:tabs>
          <w:tab w:val="left" w:pos="749"/>
        </w:tabs>
        <w:spacing w:line="240" w:lineRule="auto"/>
      </w:pPr>
    </w:p>
    <w:p w14:paraId="0CD39C85" w14:textId="77777777" w:rsidR="00812D16" w:rsidRPr="00562D3C" w:rsidRDefault="002D56A2" w:rsidP="004866D9">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sidRPr="00562D3C">
        <w:rPr>
          <w:b/>
        </w:rPr>
        <w:t>POUŽITELNOST</w:t>
      </w:r>
    </w:p>
    <w:p w14:paraId="2D2848A0" w14:textId="77777777" w:rsidR="00812D16" w:rsidRPr="00562D3C" w:rsidRDefault="00812D16" w:rsidP="0056212D">
      <w:pPr>
        <w:pStyle w:val="Normln1"/>
        <w:keepNext/>
        <w:spacing w:line="240" w:lineRule="auto"/>
      </w:pPr>
    </w:p>
    <w:p w14:paraId="463A9940" w14:textId="6A6B9CC5" w:rsidR="002D2DC7" w:rsidRPr="00562D3C" w:rsidRDefault="002D2DC7" w:rsidP="0056212D">
      <w:pPr>
        <w:pStyle w:val="Normln1"/>
        <w:keepNext/>
        <w:spacing w:line="240" w:lineRule="auto"/>
      </w:pPr>
      <w:r w:rsidRPr="00562D3C">
        <w:t>EXP</w:t>
      </w:r>
    </w:p>
    <w:p w14:paraId="7D76DF57" w14:textId="77777777" w:rsidR="00812D16" w:rsidRPr="00562D3C" w:rsidRDefault="00812D16" w:rsidP="00204AAB">
      <w:pPr>
        <w:pStyle w:val="Normln1"/>
        <w:spacing w:line="240" w:lineRule="auto"/>
        <w:rPr>
          <w:noProof/>
          <w:szCs w:val="22"/>
        </w:rPr>
      </w:pPr>
    </w:p>
    <w:p w14:paraId="5462F5CE" w14:textId="77777777" w:rsidR="00812D16" w:rsidRPr="00562D3C" w:rsidRDefault="002D56A2" w:rsidP="004866D9">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562D3C">
        <w:rPr>
          <w:b/>
          <w:noProof/>
        </w:rPr>
        <w:t>ZVLÁŠTNÍ PODMÍNKY PRO UCHOVÁVÁNÍ</w:t>
      </w:r>
    </w:p>
    <w:p w14:paraId="737CBA92" w14:textId="77777777" w:rsidR="00812D16" w:rsidRPr="00562D3C" w:rsidRDefault="00812D16" w:rsidP="0056212D">
      <w:pPr>
        <w:pStyle w:val="Normln1"/>
        <w:keepNext/>
        <w:spacing w:line="240" w:lineRule="auto"/>
        <w:rPr>
          <w:noProof/>
          <w:szCs w:val="22"/>
        </w:rPr>
      </w:pPr>
    </w:p>
    <w:p w14:paraId="130E71F8" w14:textId="77777777" w:rsidR="00812D16" w:rsidRPr="00562D3C" w:rsidRDefault="00812D16" w:rsidP="00204AAB">
      <w:pPr>
        <w:pStyle w:val="Normln1"/>
        <w:spacing w:line="240" w:lineRule="auto"/>
        <w:ind w:left="567" w:hanging="567"/>
        <w:rPr>
          <w:noProof/>
          <w:szCs w:val="22"/>
        </w:rPr>
      </w:pPr>
    </w:p>
    <w:p w14:paraId="2C370565" w14:textId="77777777" w:rsidR="00812D16" w:rsidRPr="00562D3C" w:rsidRDefault="002D56A2" w:rsidP="004866D9">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562D3C">
        <w:rPr>
          <w:b/>
          <w:noProof/>
        </w:rPr>
        <w:t>ZVLÁŠTNÍ OPATŘENÍ PRO LIKVIDACI NEPOUŽITÝCH LÉČIVÝCH PŘÍPRAVKŮ NEBO ODPADU Z NICH, POKUD JE TO VHODNÉ</w:t>
      </w:r>
    </w:p>
    <w:p w14:paraId="55D6C669" w14:textId="77777777" w:rsidR="00812D16" w:rsidRPr="00562D3C" w:rsidRDefault="00812D16" w:rsidP="00204AAB">
      <w:pPr>
        <w:pStyle w:val="Normln1"/>
        <w:spacing w:line="240" w:lineRule="auto"/>
        <w:rPr>
          <w:noProof/>
          <w:szCs w:val="22"/>
        </w:rPr>
      </w:pPr>
    </w:p>
    <w:p w14:paraId="2B86985E" w14:textId="77777777" w:rsidR="00812D16" w:rsidRPr="00562D3C" w:rsidRDefault="00812D16" w:rsidP="00204AAB">
      <w:pPr>
        <w:pStyle w:val="Normln1"/>
        <w:spacing w:line="240" w:lineRule="auto"/>
        <w:rPr>
          <w:noProof/>
          <w:szCs w:val="22"/>
        </w:rPr>
      </w:pPr>
    </w:p>
    <w:p w14:paraId="6590090A" w14:textId="77777777" w:rsidR="00812D16" w:rsidRPr="00562D3C" w:rsidRDefault="002D56A2" w:rsidP="004866D9">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562D3C">
        <w:rPr>
          <w:b/>
          <w:noProof/>
        </w:rPr>
        <w:t>NÁZEV A ADRESA DRŽITELE ROZHODNUTÍ O REGISTRACI</w:t>
      </w:r>
    </w:p>
    <w:p w14:paraId="61B7BBFE" w14:textId="77777777" w:rsidR="00812D16" w:rsidRPr="00562D3C" w:rsidRDefault="00812D16" w:rsidP="00204AAB">
      <w:pPr>
        <w:pStyle w:val="Normln1"/>
        <w:spacing w:line="240" w:lineRule="auto"/>
        <w:rPr>
          <w:noProof/>
          <w:szCs w:val="22"/>
        </w:rPr>
      </w:pPr>
    </w:p>
    <w:p w14:paraId="2BC84A3C" w14:textId="77777777" w:rsidR="00A76900" w:rsidRPr="00562D3C" w:rsidRDefault="00A76900" w:rsidP="00A76900">
      <w:pPr>
        <w:pStyle w:val="Normln1"/>
        <w:rPr>
          <w:szCs w:val="22"/>
          <w:lang w:eastAsia="en-US"/>
        </w:rPr>
      </w:pPr>
      <w:r w:rsidRPr="00562D3C">
        <w:rPr>
          <w:szCs w:val="22"/>
          <w:lang w:eastAsia="en-US"/>
        </w:rPr>
        <w:lastRenderedPageBreak/>
        <w:t>Accord Healthcare S.L.U.</w:t>
      </w:r>
    </w:p>
    <w:p w14:paraId="3DD4A196" w14:textId="77777777" w:rsidR="00A76900" w:rsidRPr="00562D3C" w:rsidRDefault="00A76900" w:rsidP="00A76900">
      <w:pPr>
        <w:pStyle w:val="Normln1"/>
        <w:rPr>
          <w:szCs w:val="22"/>
          <w:lang w:eastAsia="en-US"/>
        </w:rPr>
      </w:pPr>
      <w:r w:rsidRPr="00562D3C">
        <w:rPr>
          <w:szCs w:val="22"/>
          <w:lang w:eastAsia="en-US"/>
        </w:rPr>
        <w:t>World Trade Center, Moll de Barcelona, s/n,</w:t>
      </w:r>
    </w:p>
    <w:p w14:paraId="2147BD67" w14:textId="77777777" w:rsidR="00A76900" w:rsidRPr="00562D3C" w:rsidRDefault="00A76900" w:rsidP="00A76900">
      <w:pPr>
        <w:pStyle w:val="Normln1"/>
        <w:rPr>
          <w:szCs w:val="22"/>
          <w:lang w:eastAsia="en-US"/>
        </w:rPr>
      </w:pPr>
      <w:r w:rsidRPr="00562D3C">
        <w:rPr>
          <w:szCs w:val="22"/>
          <w:lang w:eastAsia="en-US"/>
        </w:rPr>
        <w:t>Edifici Est, 6</w:t>
      </w:r>
      <w:r w:rsidRPr="00562D3C">
        <w:rPr>
          <w:szCs w:val="22"/>
          <w:vertAlign w:val="superscript"/>
          <w:lang w:eastAsia="en-US"/>
        </w:rPr>
        <w:t>a</w:t>
      </w:r>
      <w:r w:rsidRPr="00562D3C">
        <w:rPr>
          <w:szCs w:val="22"/>
          <w:lang w:eastAsia="en-US"/>
        </w:rPr>
        <w:t xml:space="preserve"> Planta,</w:t>
      </w:r>
    </w:p>
    <w:p w14:paraId="5839DDF3" w14:textId="77777777" w:rsidR="00A76900" w:rsidRPr="00562D3C" w:rsidRDefault="00A76900" w:rsidP="00A76900">
      <w:pPr>
        <w:pStyle w:val="Normln1"/>
        <w:rPr>
          <w:szCs w:val="22"/>
          <w:lang w:eastAsia="en-US"/>
        </w:rPr>
      </w:pPr>
      <w:r w:rsidRPr="00562D3C">
        <w:rPr>
          <w:szCs w:val="22"/>
          <w:lang w:eastAsia="en-US"/>
        </w:rPr>
        <w:t>08039 Barcelona,</w:t>
      </w:r>
    </w:p>
    <w:p w14:paraId="095B802A" w14:textId="78EF91E4" w:rsidR="00812D16" w:rsidRPr="00562D3C" w:rsidRDefault="00A76900" w:rsidP="00204AAB">
      <w:pPr>
        <w:pStyle w:val="Normln1"/>
        <w:spacing w:line="240" w:lineRule="auto"/>
        <w:rPr>
          <w:noProof/>
          <w:szCs w:val="22"/>
        </w:rPr>
      </w:pPr>
      <w:r w:rsidRPr="00562D3C">
        <w:rPr>
          <w:szCs w:val="22"/>
          <w:lang w:eastAsia="en-US"/>
        </w:rPr>
        <w:t>Španělsko</w:t>
      </w:r>
    </w:p>
    <w:p w14:paraId="16508EEC" w14:textId="77777777" w:rsidR="00812D16" w:rsidRPr="00562D3C" w:rsidRDefault="00812D16" w:rsidP="00204AAB">
      <w:pPr>
        <w:pStyle w:val="Normln1"/>
        <w:spacing w:line="240" w:lineRule="auto"/>
        <w:rPr>
          <w:noProof/>
          <w:szCs w:val="22"/>
        </w:rPr>
      </w:pPr>
    </w:p>
    <w:p w14:paraId="2B87A809" w14:textId="77777777" w:rsidR="00812D16" w:rsidRPr="00562D3C" w:rsidRDefault="002D56A2" w:rsidP="00F13DCE">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562D3C">
        <w:rPr>
          <w:b/>
          <w:noProof/>
        </w:rPr>
        <w:t xml:space="preserve">REGISTRAČNÍ ČÍSLO/ČÍSLA </w:t>
      </w:r>
    </w:p>
    <w:p w14:paraId="0E4632DF" w14:textId="77777777" w:rsidR="00812D16" w:rsidRPr="00562D3C" w:rsidRDefault="00812D16" w:rsidP="00204AAB">
      <w:pPr>
        <w:pStyle w:val="Normln1"/>
        <w:spacing w:line="240" w:lineRule="auto"/>
        <w:rPr>
          <w:noProof/>
          <w:szCs w:val="22"/>
        </w:rPr>
      </w:pPr>
    </w:p>
    <w:p w14:paraId="479B0D53" w14:textId="19BCE30C" w:rsidR="00A76900" w:rsidRPr="00562D3C" w:rsidRDefault="00A76900" w:rsidP="00A76900">
      <w:pPr>
        <w:tabs>
          <w:tab w:val="left" w:pos="567"/>
        </w:tabs>
        <w:rPr>
          <w:color w:val="000000"/>
          <w:sz w:val="22"/>
          <w:lang w:val="cs-CZ" w:eastAsia="en-US"/>
        </w:rPr>
      </w:pPr>
      <w:r w:rsidRPr="00562D3C">
        <w:rPr>
          <w:rFonts w:eastAsia="Times New Roman"/>
          <w:color w:val="000000"/>
          <w:sz w:val="22"/>
          <w:lang w:val="cs-CZ" w:eastAsia="en-US"/>
        </w:rPr>
        <w:t>EU/1/</w:t>
      </w:r>
      <w:r w:rsidRPr="00562D3C">
        <w:rPr>
          <w:rFonts w:eastAsia="Times New Roman"/>
          <w:color w:val="000000"/>
          <w:sz w:val="22"/>
          <w:szCs w:val="22"/>
          <w:lang w:val="cs-CZ" w:eastAsia="en-US"/>
        </w:rPr>
        <w:t>24/1903/001</w:t>
      </w:r>
    </w:p>
    <w:p w14:paraId="225B11C1" w14:textId="7E5F09B7" w:rsidR="00A76900" w:rsidRPr="00562D3C" w:rsidRDefault="00A76900" w:rsidP="00A76900">
      <w:pPr>
        <w:tabs>
          <w:tab w:val="left" w:pos="567"/>
        </w:tabs>
        <w:rPr>
          <w:rFonts w:eastAsia="Times New Roman"/>
          <w:color w:val="000000"/>
          <w:sz w:val="22"/>
          <w:szCs w:val="22"/>
          <w:highlight w:val="lightGray"/>
          <w:lang w:val="cs-CZ" w:eastAsia="en-US"/>
        </w:rPr>
      </w:pPr>
      <w:r w:rsidRPr="00562D3C">
        <w:rPr>
          <w:rFonts w:eastAsia="Times New Roman"/>
          <w:color w:val="000000"/>
          <w:sz w:val="22"/>
          <w:szCs w:val="22"/>
          <w:highlight w:val="lightGray"/>
          <w:lang w:val="cs-CZ" w:eastAsia="en-US"/>
        </w:rPr>
        <w:t>EU/1/24/1903/002</w:t>
      </w:r>
    </w:p>
    <w:p w14:paraId="1AC4E278" w14:textId="1F04A0D4" w:rsidR="00A76900" w:rsidRPr="00562D3C" w:rsidRDefault="00A76900" w:rsidP="00A76900">
      <w:pPr>
        <w:keepLines/>
        <w:widowControl w:val="0"/>
        <w:tabs>
          <w:tab w:val="left" w:pos="567"/>
        </w:tabs>
        <w:autoSpaceDE w:val="0"/>
        <w:autoSpaceDN w:val="0"/>
        <w:adjustRightInd w:val="0"/>
        <w:ind w:right="108"/>
        <w:rPr>
          <w:rFonts w:eastAsia="Times New Roman"/>
          <w:color w:val="000000"/>
          <w:sz w:val="22"/>
          <w:szCs w:val="22"/>
          <w:highlight w:val="lightGray"/>
          <w:lang w:val="cs-CZ" w:eastAsia="en-US"/>
        </w:rPr>
      </w:pPr>
      <w:r w:rsidRPr="00562D3C">
        <w:rPr>
          <w:rFonts w:eastAsia="Times New Roman"/>
          <w:color w:val="000000"/>
          <w:sz w:val="22"/>
          <w:szCs w:val="22"/>
          <w:highlight w:val="lightGray"/>
          <w:lang w:val="cs-CZ" w:eastAsia="en-US"/>
        </w:rPr>
        <w:t>EU/1/24/1903/003</w:t>
      </w:r>
    </w:p>
    <w:p w14:paraId="283F21E3" w14:textId="340D263E" w:rsidR="00812D16" w:rsidRPr="00562D3C" w:rsidRDefault="00A76900" w:rsidP="002D2DC7">
      <w:pPr>
        <w:pStyle w:val="Normln1"/>
        <w:spacing w:line="240" w:lineRule="auto"/>
        <w:rPr>
          <w:noProof/>
          <w:szCs w:val="22"/>
        </w:rPr>
      </w:pPr>
      <w:r w:rsidRPr="00562D3C">
        <w:rPr>
          <w:color w:val="000000"/>
          <w:szCs w:val="22"/>
          <w:highlight w:val="lightGray"/>
          <w:lang w:eastAsia="en-US"/>
        </w:rPr>
        <w:t>EU/1/24/1903/004</w:t>
      </w:r>
    </w:p>
    <w:p w14:paraId="1903CCD8" w14:textId="77777777" w:rsidR="00812D16" w:rsidRPr="00562D3C" w:rsidRDefault="00812D16" w:rsidP="00204AAB">
      <w:pPr>
        <w:pStyle w:val="Normln1"/>
        <w:spacing w:line="240" w:lineRule="auto"/>
        <w:rPr>
          <w:noProof/>
          <w:szCs w:val="22"/>
        </w:rPr>
      </w:pPr>
    </w:p>
    <w:p w14:paraId="54E07E38" w14:textId="134476BE" w:rsidR="00812D16" w:rsidRPr="00562D3C" w:rsidRDefault="002D56A2" w:rsidP="00204AAB">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562D3C">
        <w:rPr>
          <w:b/>
          <w:noProof/>
        </w:rPr>
        <w:t xml:space="preserve">ČÍSLO ŠARŽE </w:t>
      </w:r>
    </w:p>
    <w:p w14:paraId="4356FCFD" w14:textId="77777777" w:rsidR="00812D16" w:rsidRPr="00562D3C" w:rsidRDefault="00812D16" w:rsidP="00204AAB">
      <w:pPr>
        <w:pStyle w:val="Normln1"/>
        <w:spacing w:line="240" w:lineRule="auto"/>
        <w:rPr>
          <w:noProof/>
          <w:szCs w:val="22"/>
        </w:rPr>
      </w:pPr>
    </w:p>
    <w:p w14:paraId="4D222F29" w14:textId="4D3E0C71" w:rsidR="002D2DC7" w:rsidRPr="00562D3C" w:rsidRDefault="002D2DC7" w:rsidP="00204AAB">
      <w:pPr>
        <w:pStyle w:val="Normln1"/>
        <w:spacing w:line="240" w:lineRule="auto"/>
        <w:rPr>
          <w:noProof/>
          <w:szCs w:val="22"/>
        </w:rPr>
      </w:pPr>
      <w:r w:rsidRPr="00562D3C">
        <w:rPr>
          <w:noProof/>
          <w:szCs w:val="22"/>
        </w:rPr>
        <w:t>Lot</w:t>
      </w:r>
    </w:p>
    <w:p w14:paraId="47726573" w14:textId="77777777" w:rsidR="002D2DC7" w:rsidRPr="00562D3C" w:rsidRDefault="002D2DC7" w:rsidP="00204AAB">
      <w:pPr>
        <w:pStyle w:val="Normln1"/>
        <w:spacing w:line="240" w:lineRule="auto"/>
        <w:rPr>
          <w:noProof/>
          <w:szCs w:val="22"/>
        </w:rPr>
      </w:pPr>
    </w:p>
    <w:p w14:paraId="7B345D28" w14:textId="77777777" w:rsidR="00812D16" w:rsidRPr="00562D3C" w:rsidRDefault="002D56A2" w:rsidP="00F13DCE">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562D3C">
        <w:rPr>
          <w:b/>
          <w:noProof/>
        </w:rPr>
        <w:t>KLASIFIKACE PRO VÝDEJ</w:t>
      </w:r>
    </w:p>
    <w:p w14:paraId="22E6D346" w14:textId="77777777" w:rsidR="00812D16" w:rsidRPr="00562D3C" w:rsidRDefault="00812D16" w:rsidP="00204AAB">
      <w:pPr>
        <w:pStyle w:val="Normln1"/>
        <w:spacing w:line="240" w:lineRule="auto"/>
        <w:rPr>
          <w:i/>
          <w:noProof/>
          <w:szCs w:val="22"/>
        </w:rPr>
      </w:pPr>
    </w:p>
    <w:p w14:paraId="0C43F522" w14:textId="77777777" w:rsidR="00812D16" w:rsidRPr="00562D3C" w:rsidRDefault="00812D16" w:rsidP="00204AAB">
      <w:pPr>
        <w:pStyle w:val="Normln1"/>
        <w:spacing w:line="240" w:lineRule="auto"/>
        <w:rPr>
          <w:noProof/>
          <w:szCs w:val="22"/>
        </w:rPr>
      </w:pPr>
    </w:p>
    <w:p w14:paraId="261FBE85" w14:textId="77777777" w:rsidR="00812D16" w:rsidRPr="00562D3C" w:rsidRDefault="002D56A2" w:rsidP="00F13DCE">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562D3C">
        <w:rPr>
          <w:b/>
          <w:noProof/>
        </w:rPr>
        <w:t>NÁVOD K POUŽITÍ</w:t>
      </w:r>
    </w:p>
    <w:p w14:paraId="2ADCAB64" w14:textId="77777777" w:rsidR="00812D16" w:rsidRPr="00562D3C" w:rsidRDefault="00812D16" w:rsidP="00204AAB">
      <w:pPr>
        <w:pStyle w:val="Normln1"/>
        <w:spacing w:line="240" w:lineRule="auto"/>
        <w:rPr>
          <w:noProof/>
          <w:szCs w:val="22"/>
        </w:rPr>
      </w:pPr>
    </w:p>
    <w:p w14:paraId="6EA7E235" w14:textId="77777777" w:rsidR="00812D16" w:rsidRPr="00562D3C" w:rsidRDefault="00812D16" w:rsidP="00204AAB">
      <w:pPr>
        <w:pStyle w:val="Normln1"/>
        <w:spacing w:line="240" w:lineRule="auto"/>
        <w:rPr>
          <w:noProof/>
          <w:szCs w:val="22"/>
        </w:rPr>
      </w:pPr>
    </w:p>
    <w:p w14:paraId="399E0503" w14:textId="77777777" w:rsidR="00812D16" w:rsidRPr="00562D3C" w:rsidRDefault="002D56A2" w:rsidP="00F13DCE">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562D3C">
        <w:rPr>
          <w:b/>
          <w:noProof/>
        </w:rPr>
        <w:t>INFORMACE V BRAILLOVĚ PÍSMU</w:t>
      </w:r>
    </w:p>
    <w:p w14:paraId="7E33245F" w14:textId="77777777" w:rsidR="00812D16" w:rsidRPr="00562D3C" w:rsidRDefault="00812D16" w:rsidP="00204AAB">
      <w:pPr>
        <w:pStyle w:val="Normln1"/>
        <w:spacing w:line="240" w:lineRule="auto"/>
        <w:rPr>
          <w:noProof/>
          <w:szCs w:val="22"/>
        </w:rPr>
      </w:pPr>
    </w:p>
    <w:p w14:paraId="2F495557" w14:textId="298563F5" w:rsidR="005C71E4" w:rsidRPr="00562D3C" w:rsidRDefault="00D30F58" w:rsidP="00204AAB">
      <w:pPr>
        <w:pStyle w:val="Normln1"/>
        <w:spacing w:line="240" w:lineRule="auto"/>
        <w:rPr>
          <w:noProof/>
          <w:szCs w:val="22"/>
          <w:shd w:val="clear" w:color="auto" w:fill="CCCCCC"/>
        </w:rPr>
      </w:pPr>
      <w:r w:rsidRPr="00562D3C">
        <w:rPr>
          <w:szCs w:val="22"/>
          <w:lang w:eastAsia="en-US"/>
        </w:rPr>
        <w:t>Eltrombopag Accord</w:t>
      </w:r>
      <w:r w:rsidR="002D2DC7" w:rsidRPr="00562D3C">
        <w:rPr>
          <w:szCs w:val="22"/>
          <w:lang w:eastAsia="en-US"/>
        </w:rPr>
        <w:t xml:space="preserve"> 12,5 mg</w:t>
      </w:r>
    </w:p>
    <w:p w14:paraId="2B5BB2B0" w14:textId="77777777" w:rsidR="005C71E4" w:rsidRPr="00562D3C" w:rsidRDefault="005C71E4" w:rsidP="00204AAB">
      <w:pPr>
        <w:pStyle w:val="Normln1"/>
        <w:spacing w:line="240" w:lineRule="auto"/>
        <w:rPr>
          <w:noProof/>
          <w:szCs w:val="22"/>
          <w:shd w:val="clear" w:color="auto" w:fill="CCCCCC"/>
        </w:rPr>
      </w:pPr>
    </w:p>
    <w:p w14:paraId="77E2D9BC" w14:textId="77777777" w:rsidR="008202DD" w:rsidRPr="00562D3C" w:rsidRDefault="002D56A2" w:rsidP="008202DD">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562D3C">
        <w:rPr>
          <w:b/>
          <w:noProof/>
        </w:rPr>
        <w:t>JEDINEČNÝ IDENTIFIKÁTOR – 2D ČÁROVÝ KÓD</w:t>
      </w:r>
    </w:p>
    <w:p w14:paraId="54C7EC4B" w14:textId="77777777" w:rsidR="008202DD" w:rsidRPr="00562D3C" w:rsidRDefault="008202DD" w:rsidP="008202DD">
      <w:pPr>
        <w:pStyle w:val="Normln1"/>
        <w:tabs>
          <w:tab w:val="clear" w:pos="567"/>
        </w:tabs>
        <w:spacing w:line="240" w:lineRule="auto"/>
        <w:rPr>
          <w:noProof/>
        </w:rPr>
      </w:pPr>
    </w:p>
    <w:p w14:paraId="2C22C21C" w14:textId="7D587E8C" w:rsidR="008202DD" w:rsidRPr="00562D3C" w:rsidRDefault="002D56A2" w:rsidP="00562D3C">
      <w:pPr>
        <w:pStyle w:val="Normln1"/>
        <w:spacing w:line="240" w:lineRule="auto"/>
      </w:pPr>
      <w:r w:rsidRPr="00562D3C">
        <w:rPr>
          <w:noProof/>
          <w:highlight w:val="lightGray"/>
        </w:rPr>
        <w:t>2D čárový kód s jedinečným identifikátorem.</w:t>
      </w:r>
    </w:p>
    <w:p w14:paraId="2D828264" w14:textId="77777777" w:rsidR="002D2DC7" w:rsidRPr="00562D3C" w:rsidRDefault="002D2DC7" w:rsidP="008202DD">
      <w:pPr>
        <w:pStyle w:val="Normln1"/>
        <w:tabs>
          <w:tab w:val="clear" w:pos="567"/>
        </w:tabs>
        <w:spacing w:line="240" w:lineRule="auto"/>
        <w:rPr>
          <w:noProof/>
        </w:rPr>
      </w:pPr>
    </w:p>
    <w:p w14:paraId="4C7D838A" w14:textId="77777777" w:rsidR="008202DD" w:rsidRPr="00562D3C" w:rsidRDefault="002D56A2" w:rsidP="008202DD">
      <w:pPr>
        <w:pStyle w:val="Normln1"/>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562D3C">
        <w:rPr>
          <w:b/>
          <w:noProof/>
        </w:rPr>
        <w:t>JEDINEČNÝ IDENTIFIKÁTOR – DATA ČITELNÁ OKEM</w:t>
      </w:r>
    </w:p>
    <w:p w14:paraId="062C1709" w14:textId="77777777" w:rsidR="008202DD" w:rsidRPr="00562D3C" w:rsidRDefault="008202DD" w:rsidP="008202DD">
      <w:pPr>
        <w:pStyle w:val="Normln1"/>
        <w:tabs>
          <w:tab w:val="clear" w:pos="567"/>
        </w:tabs>
        <w:spacing w:line="240" w:lineRule="auto"/>
        <w:rPr>
          <w:noProof/>
        </w:rPr>
      </w:pPr>
    </w:p>
    <w:p w14:paraId="14670D49" w14:textId="77777777" w:rsidR="002D2DC7" w:rsidRPr="00562D3C" w:rsidRDefault="002D2DC7" w:rsidP="002D2DC7">
      <w:pPr>
        <w:keepNext/>
        <w:keepLines/>
        <w:ind w:left="567" w:hanging="567"/>
        <w:rPr>
          <w:rFonts w:eastAsia="Times New Roman"/>
          <w:sz w:val="22"/>
          <w:szCs w:val="22"/>
          <w:lang w:val="cs-CZ" w:eastAsia="en-US"/>
        </w:rPr>
      </w:pPr>
      <w:r w:rsidRPr="00562D3C">
        <w:rPr>
          <w:rFonts w:eastAsia="Times New Roman"/>
          <w:sz w:val="22"/>
          <w:szCs w:val="22"/>
          <w:lang w:val="cs-CZ" w:eastAsia="en-US"/>
        </w:rPr>
        <w:t>PC</w:t>
      </w:r>
    </w:p>
    <w:p w14:paraId="507574D3" w14:textId="77777777" w:rsidR="002D2DC7" w:rsidRPr="00562D3C" w:rsidRDefault="002D2DC7" w:rsidP="002D2DC7">
      <w:pPr>
        <w:keepNext/>
        <w:keepLines/>
        <w:ind w:left="567" w:hanging="567"/>
        <w:rPr>
          <w:rFonts w:eastAsia="Times New Roman"/>
          <w:sz w:val="22"/>
          <w:szCs w:val="22"/>
          <w:lang w:val="cs-CZ" w:eastAsia="en-US"/>
        </w:rPr>
      </w:pPr>
      <w:r w:rsidRPr="00562D3C">
        <w:rPr>
          <w:rFonts w:eastAsia="Times New Roman"/>
          <w:sz w:val="22"/>
          <w:szCs w:val="22"/>
          <w:lang w:val="cs-CZ" w:eastAsia="en-US"/>
        </w:rPr>
        <w:t>SN</w:t>
      </w:r>
    </w:p>
    <w:p w14:paraId="42DE28F8" w14:textId="450FA230" w:rsidR="008202DD" w:rsidRPr="00562D3C" w:rsidRDefault="002D2DC7" w:rsidP="002D2DC7">
      <w:pPr>
        <w:pStyle w:val="Normln1"/>
        <w:rPr>
          <w:szCs w:val="22"/>
        </w:rPr>
      </w:pPr>
      <w:r w:rsidRPr="00562D3C">
        <w:rPr>
          <w:szCs w:val="22"/>
          <w:highlight w:val="lightGray"/>
          <w:lang w:eastAsia="en-US"/>
        </w:rPr>
        <w:t>NN</w:t>
      </w:r>
    </w:p>
    <w:p w14:paraId="5FD699DE" w14:textId="77777777" w:rsidR="005879D6" w:rsidRPr="00562D3C" w:rsidRDefault="005879D6" w:rsidP="008202DD">
      <w:pPr>
        <w:pStyle w:val="Normln1"/>
        <w:spacing w:line="240" w:lineRule="auto"/>
        <w:rPr>
          <w:szCs w:val="22"/>
        </w:rPr>
      </w:pPr>
    </w:p>
    <w:p w14:paraId="5129D340" w14:textId="77777777" w:rsidR="00306F50" w:rsidRPr="00562D3C" w:rsidRDefault="00306F50" w:rsidP="008202DD">
      <w:pPr>
        <w:pStyle w:val="Normln1"/>
        <w:spacing w:line="240" w:lineRule="auto"/>
        <w:rPr>
          <w:szCs w:val="22"/>
        </w:rPr>
      </w:pPr>
    </w:p>
    <w:p w14:paraId="51BFD7D1" w14:textId="77777777" w:rsidR="00306F50" w:rsidRPr="00562D3C" w:rsidRDefault="00306F50" w:rsidP="008202DD">
      <w:pPr>
        <w:pStyle w:val="Normln1"/>
        <w:spacing w:line="240" w:lineRule="auto"/>
        <w:rPr>
          <w:szCs w:val="22"/>
        </w:rPr>
      </w:pPr>
    </w:p>
    <w:p w14:paraId="426E64D3" w14:textId="77777777" w:rsidR="00306F50" w:rsidRPr="00562D3C" w:rsidRDefault="00306F50" w:rsidP="008202DD">
      <w:pPr>
        <w:pStyle w:val="Normln1"/>
        <w:spacing w:line="240" w:lineRule="auto"/>
        <w:rPr>
          <w:szCs w:val="22"/>
        </w:rPr>
      </w:pPr>
    </w:p>
    <w:p w14:paraId="5830541A" w14:textId="77777777" w:rsidR="00306F50" w:rsidRPr="00562D3C" w:rsidRDefault="00306F50" w:rsidP="008202DD">
      <w:pPr>
        <w:pStyle w:val="Normln1"/>
        <w:spacing w:line="240" w:lineRule="auto"/>
        <w:rPr>
          <w:szCs w:val="22"/>
        </w:rPr>
      </w:pPr>
    </w:p>
    <w:p w14:paraId="03A862C4" w14:textId="77777777" w:rsidR="00306F50" w:rsidRPr="00562D3C" w:rsidRDefault="00306F50" w:rsidP="008202DD">
      <w:pPr>
        <w:pStyle w:val="Normln1"/>
        <w:spacing w:line="240" w:lineRule="auto"/>
        <w:rPr>
          <w:szCs w:val="22"/>
        </w:rPr>
      </w:pPr>
    </w:p>
    <w:p w14:paraId="054E6506" w14:textId="77777777" w:rsidR="00306F50" w:rsidRPr="00562D3C" w:rsidRDefault="00306F50" w:rsidP="008202DD">
      <w:pPr>
        <w:pStyle w:val="Normln1"/>
        <w:spacing w:line="240" w:lineRule="auto"/>
        <w:rPr>
          <w:szCs w:val="22"/>
        </w:rPr>
      </w:pPr>
    </w:p>
    <w:p w14:paraId="5C5D8482" w14:textId="77777777" w:rsidR="00306F50" w:rsidRPr="00562D3C" w:rsidRDefault="00306F50" w:rsidP="008202DD">
      <w:pPr>
        <w:pStyle w:val="Normln1"/>
        <w:spacing w:line="240" w:lineRule="auto"/>
        <w:rPr>
          <w:szCs w:val="22"/>
        </w:rPr>
      </w:pPr>
    </w:p>
    <w:p w14:paraId="51943D15" w14:textId="77777777" w:rsidR="00306F50" w:rsidRPr="00562D3C" w:rsidRDefault="00306F50" w:rsidP="008202DD">
      <w:pPr>
        <w:pStyle w:val="Normln1"/>
        <w:spacing w:line="240" w:lineRule="auto"/>
        <w:rPr>
          <w:szCs w:val="22"/>
        </w:rPr>
      </w:pPr>
    </w:p>
    <w:p w14:paraId="54C76C24" w14:textId="77777777" w:rsidR="00306F50" w:rsidRPr="00562D3C" w:rsidRDefault="00306F50" w:rsidP="008202DD">
      <w:pPr>
        <w:pStyle w:val="Normln1"/>
        <w:spacing w:line="240" w:lineRule="auto"/>
        <w:rPr>
          <w:szCs w:val="22"/>
        </w:rPr>
      </w:pPr>
    </w:p>
    <w:p w14:paraId="0457666D" w14:textId="77777777" w:rsidR="00306F50" w:rsidRPr="00562D3C" w:rsidRDefault="00306F50" w:rsidP="008202DD">
      <w:pPr>
        <w:pStyle w:val="Normln1"/>
        <w:spacing w:line="240" w:lineRule="auto"/>
        <w:rPr>
          <w:szCs w:val="22"/>
        </w:rPr>
      </w:pPr>
    </w:p>
    <w:p w14:paraId="4F68B3D9" w14:textId="77777777" w:rsidR="00306F50" w:rsidRPr="00562D3C" w:rsidRDefault="00306F50" w:rsidP="008202DD">
      <w:pPr>
        <w:pStyle w:val="Normln1"/>
        <w:spacing w:line="240" w:lineRule="auto"/>
        <w:rPr>
          <w:szCs w:val="22"/>
        </w:rPr>
      </w:pPr>
    </w:p>
    <w:p w14:paraId="6979D30C" w14:textId="77777777" w:rsidR="00306F50" w:rsidRPr="00562D3C" w:rsidRDefault="00306F50" w:rsidP="008202DD">
      <w:pPr>
        <w:pStyle w:val="Normln1"/>
        <w:spacing w:line="240" w:lineRule="auto"/>
        <w:rPr>
          <w:szCs w:val="22"/>
        </w:rPr>
      </w:pPr>
    </w:p>
    <w:p w14:paraId="5F063073" w14:textId="4F0A54D6" w:rsidR="008202DD" w:rsidRPr="00562D3C" w:rsidRDefault="008202DD" w:rsidP="00306F50">
      <w:pPr>
        <w:pStyle w:val="Normln1"/>
        <w:tabs>
          <w:tab w:val="clear" w:pos="567"/>
        </w:tabs>
        <w:spacing w:line="240" w:lineRule="auto"/>
        <w:rPr>
          <w:noProof/>
          <w:vanish/>
          <w:szCs w:val="22"/>
        </w:rPr>
      </w:pPr>
    </w:p>
    <w:p w14:paraId="0B7DA1DE" w14:textId="77777777" w:rsidR="003A2407" w:rsidRPr="00562D3C" w:rsidRDefault="002D56A2" w:rsidP="00204AAB">
      <w:pPr>
        <w:pStyle w:val="Normln1"/>
        <w:spacing w:line="240" w:lineRule="auto"/>
        <w:rPr>
          <w:b/>
          <w:noProof/>
          <w:szCs w:val="22"/>
        </w:rPr>
      </w:pPr>
      <w:r w:rsidRPr="00562D3C">
        <w:br w:type="page"/>
      </w:r>
    </w:p>
    <w:p w14:paraId="6DB77F50" w14:textId="77777777" w:rsidR="00812D16" w:rsidRPr="00562D3C" w:rsidRDefault="002D56A2" w:rsidP="00204AAB">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562D3C">
        <w:rPr>
          <w:b/>
          <w:noProof/>
        </w:rPr>
        <w:lastRenderedPageBreak/>
        <w:t>MINIMÁLNÍ ÚDAJE UVÁDĚNÉ NA BLISTRECH NEBO STRIPECH</w:t>
      </w:r>
    </w:p>
    <w:p w14:paraId="339C0CB6" w14:textId="77777777" w:rsidR="003A2407" w:rsidRPr="00562D3C" w:rsidRDefault="003A2407" w:rsidP="00204AAB">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04A06422" w14:textId="5A657F64" w:rsidR="00812D16" w:rsidRPr="00562D3C" w:rsidRDefault="002B7683" w:rsidP="00204AAB">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562D3C">
        <w:rPr>
          <w:b/>
          <w:noProof/>
        </w:rPr>
        <w:t xml:space="preserve">BLISTR / PERFOROVANÉ BLISTRY </w:t>
      </w:r>
    </w:p>
    <w:p w14:paraId="182E20CE" w14:textId="77777777" w:rsidR="00812D16" w:rsidRPr="00562D3C" w:rsidRDefault="00812D16" w:rsidP="00204AAB">
      <w:pPr>
        <w:pStyle w:val="Normln1"/>
        <w:spacing w:line="240" w:lineRule="auto"/>
        <w:rPr>
          <w:noProof/>
          <w:szCs w:val="22"/>
        </w:rPr>
      </w:pPr>
    </w:p>
    <w:p w14:paraId="3CAD3802" w14:textId="77777777" w:rsidR="006C6114" w:rsidRPr="00562D3C" w:rsidRDefault="006C6114" w:rsidP="00204AAB">
      <w:pPr>
        <w:pStyle w:val="Normln1"/>
        <w:spacing w:line="240" w:lineRule="auto"/>
        <w:rPr>
          <w:noProof/>
          <w:szCs w:val="22"/>
        </w:rPr>
      </w:pPr>
    </w:p>
    <w:p w14:paraId="5C4A6EE7" w14:textId="77777777" w:rsidR="00812D16" w:rsidRPr="00562D3C" w:rsidRDefault="002D56A2" w:rsidP="008861F4">
      <w:pPr>
        <w:pStyle w:val="Normln1"/>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562D3C">
        <w:rPr>
          <w:b/>
          <w:noProof/>
        </w:rPr>
        <w:t>NÁZEV LÉČIVÉHO PŘÍPRAVKU</w:t>
      </w:r>
    </w:p>
    <w:p w14:paraId="2E8D8D61" w14:textId="77777777" w:rsidR="00812D16" w:rsidRPr="00562D3C" w:rsidRDefault="00812D16" w:rsidP="00204AAB">
      <w:pPr>
        <w:pStyle w:val="Normln1"/>
        <w:spacing w:line="240" w:lineRule="auto"/>
        <w:rPr>
          <w:i/>
          <w:noProof/>
          <w:szCs w:val="22"/>
        </w:rPr>
      </w:pPr>
    </w:p>
    <w:p w14:paraId="5473073A" w14:textId="02D4FD84" w:rsidR="0004453F" w:rsidRPr="00562D3C" w:rsidRDefault="00F964A0" w:rsidP="0004453F">
      <w:pPr>
        <w:ind w:left="567" w:hanging="567"/>
        <w:rPr>
          <w:rFonts w:eastAsia="Times New Roman"/>
          <w:sz w:val="22"/>
          <w:szCs w:val="22"/>
          <w:lang w:val="cs-CZ" w:eastAsia="en-US"/>
        </w:rPr>
      </w:pPr>
      <w:r w:rsidRPr="00562D3C">
        <w:rPr>
          <w:rFonts w:eastAsia="Times New Roman"/>
          <w:sz w:val="22"/>
          <w:szCs w:val="22"/>
          <w:lang w:val="cs-CZ" w:eastAsia="en-US"/>
        </w:rPr>
        <w:t>Eltrombopag Accord</w:t>
      </w:r>
      <w:r w:rsidR="0004453F" w:rsidRPr="00562D3C">
        <w:rPr>
          <w:rFonts w:eastAsia="Times New Roman"/>
          <w:sz w:val="22"/>
          <w:szCs w:val="22"/>
          <w:lang w:val="cs-CZ" w:eastAsia="en-US"/>
        </w:rPr>
        <w:t xml:space="preserve"> 12,5 mg </w:t>
      </w:r>
      <w:r w:rsidR="0004453F" w:rsidRPr="00562D3C">
        <w:rPr>
          <w:rFonts w:eastAsia="Times New Roman"/>
          <w:sz w:val="22"/>
          <w:szCs w:val="22"/>
          <w:highlight w:val="lightGray"/>
          <w:lang w:val="cs-CZ" w:eastAsia="en-US"/>
        </w:rPr>
        <w:t>potahované</w:t>
      </w:r>
      <w:r w:rsidR="0004453F" w:rsidRPr="00562D3C">
        <w:rPr>
          <w:rFonts w:eastAsia="Times New Roman"/>
          <w:sz w:val="22"/>
          <w:szCs w:val="22"/>
          <w:lang w:val="cs-CZ" w:eastAsia="en-US"/>
        </w:rPr>
        <w:t xml:space="preserve"> tablety</w:t>
      </w:r>
    </w:p>
    <w:p w14:paraId="3B6225F5" w14:textId="0509EC4D" w:rsidR="00812D16" w:rsidRPr="00562D3C" w:rsidRDefault="0004453F" w:rsidP="00204AAB">
      <w:pPr>
        <w:pStyle w:val="Normln1"/>
        <w:spacing w:line="240" w:lineRule="auto"/>
      </w:pPr>
      <w:r w:rsidRPr="00562D3C">
        <w:rPr>
          <w:szCs w:val="22"/>
          <w:highlight w:val="lightGray"/>
          <w:lang w:eastAsia="en-US"/>
        </w:rPr>
        <w:t>eltrombopag</w:t>
      </w:r>
    </w:p>
    <w:p w14:paraId="3F56FDCC" w14:textId="77777777" w:rsidR="00812D16" w:rsidRPr="00562D3C" w:rsidRDefault="00812D16" w:rsidP="00204AAB">
      <w:pPr>
        <w:pStyle w:val="Normln1"/>
        <w:spacing w:line="240" w:lineRule="auto"/>
      </w:pPr>
    </w:p>
    <w:p w14:paraId="07535421" w14:textId="77777777" w:rsidR="00812D16" w:rsidRPr="00562D3C" w:rsidRDefault="002D56A2" w:rsidP="008861F4">
      <w:pPr>
        <w:pStyle w:val="Normln1"/>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562D3C">
        <w:rPr>
          <w:b/>
        </w:rPr>
        <w:t>NÁZEV DRŽITELE ROZHODNUTÍ O REGISTRACI</w:t>
      </w:r>
    </w:p>
    <w:p w14:paraId="22CF2160" w14:textId="77777777" w:rsidR="00812D16" w:rsidRPr="00562D3C" w:rsidRDefault="00812D16" w:rsidP="00204AAB">
      <w:pPr>
        <w:pStyle w:val="Normln1"/>
        <w:spacing w:line="240" w:lineRule="auto"/>
        <w:rPr>
          <w:noProof/>
          <w:szCs w:val="22"/>
        </w:rPr>
      </w:pPr>
    </w:p>
    <w:p w14:paraId="592D4A1D" w14:textId="67374B80" w:rsidR="00812D16" w:rsidRPr="00562D3C" w:rsidRDefault="003A1E76" w:rsidP="00204AAB">
      <w:pPr>
        <w:pStyle w:val="Normln1"/>
        <w:spacing w:line="240" w:lineRule="auto"/>
        <w:rPr>
          <w:noProof/>
          <w:szCs w:val="22"/>
        </w:rPr>
      </w:pPr>
      <w:r w:rsidRPr="00562D3C">
        <w:rPr>
          <w:szCs w:val="22"/>
          <w:highlight w:val="lightGray"/>
          <w:lang w:eastAsia="en-US"/>
        </w:rPr>
        <w:t>Accord</w:t>
      </w:r>
    </w:p>
    <w:p w14:paraId="39812D1A" w14:textId="77777777" w:rsidR="00812D16" w:rsidRPr="00562D3C" w:rsidRDefault="00812D16" w:rsidP="00204AAB">
      <w:pPr>
        <w:pStyle w:val="Normln1"/>
        <w:spacing w:line="240" w:lineRule="auto"/>
        <w:rPr>
          <w:noProof/>
          <w:szCs w:val="22"/>
        </w:rPr>
      </w:pPr>
    </w:p>
    <w:p w14:paraId="2BAC0DDF" w14:textId="77777777" w:rsidR="00812D16" w:rsidRPr="00562D3C" w:rsidRDefault="002D56A2" w:rsidP="008861F4">
      <w:pPr>
        <w:pStyle w:val="Normln1"/>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562D3C">
        <w:rPr>
          <w:b/>
          <w:noProof/>
        </w:rPr>
        <w:t>POUŽITELNOST</w:t>
      </w:r>
    </w:p>
    <w:p w14:paraId="029CEC2C" w14:textId="77777777" w:rsidR="00812D16" w:rsidRPr="00562D3C" w:rsidRDefault="00812D16" w:rsidP="00204AAB">
      <w:pPr>
        <w:pStyle w:val="Normln1"/>
        <w:spacing w:line="240" w:lineRule="auto"/>
        <w:rPr>
          <w:noProof/>
          <w:szCs w:val="22"/>
        </w:rPr>
      </w:pPr>
    </w:p>
    <w:p w14:paraId="3F1B05E0" w14:textId="2B36E38C" w:rsidR="003147ED" w:rsidRPr="00562D3C" w:rsidRDefault="0004453F" w:rsidP="00204AAB">
      <w:pPr>
        <w:pStyle w:val="Normln1"/>
        <w:spacing w:line="240" w:lineRule="auto"/>
        <w:rPr>
          <w:noProof/>
          <w:szCs w:val="22"/>
        </w:rPr>
      </w:pPr>
      <w:r w:rsidRPr="00562D3C">
        <w:rPr>
          <w:noProof/>
          <w:szCs w:val="22"/>
        </w:rPr>
        <w:t>EXP</w:t>
      </w:r>
    </w:p>
    <w:p w14:paraId="591D0463" w14:textId="77777777" w:rsidR="00812D16" w:rsidRPr="00562D3C" w:rsidRDefault="00812D16" w:rsidP="00204AAB">
      <w:pPr>
        <w:pStyle w:val="Normln1"/>
        <w:spacing w:line="240" w:lineRule="auto"/>
        <w:rPr>
          <w:noProof/>
          <w:szCs w:val="22"/>
        </w:rPr>
      </w:pPr>
    </w:p>
    <w:p w14:paraId="493E30D8" w14:textId="5A636CEB" w:rsidR="00812D16" w:rsidRPr="00562D3C" w:rsidRDefault="002D56A2" w:rsidP="008861F4">
      <w:pPr>
        <w:pStyle w:val="Normln1"/>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562D3C">
        <w:rPr>
          <w:b/>
          <w:noProof/>
        </w:rPr>
        <w:t xml:space="preserve">ČÍSLO ŠARŽE </w:t>
      </w:r>
    </w:p>
    <w:p w14:paraId="71E4A801" w14:textId="77777777" w:rsidR="00812D16" w:rsidRPr="00562D3C" w:rsidRDefault="00812D16" w:rsidP="00204AAB">
      <w:pPr>
        <w:pStyle w:val="Normln1"/>
        <w:spacing w:line="240" w:lineRule="auto"/>
        <w:rPr>
          <w:noProof/>
          <w:szCs w:val="22"/>
        </w:rPr>
      </w:pPr>
    </w:p>
    <w:p w14:paraId="4F2C1B48" w14:textId="5C911DF2" w:rsidR="003147ED" w:rsidRPr="00562D3C" w:rsidRDefault="0004453F" w:rsidP="00204AAB">
      <w:pPr>
        <w:pStyle w:val="Normln1"/>
        <w:spacing w:line="240" w:lineRule="auto"/>
        <w:rPr>
          <w:noProof/>
          <w:szCs w:val="22"/>
        </w:rPr>
      </w:pPr>
      <w:r w:rsidRPr="00562D3C">
        <w:rPr>
          <w:noProof/>
          <w:szCs w:val="22"/>
        </w:rPr>
        <w:t>Lot</w:t>
      </w:r>
    </w:p>
    <w:p w14:paraId="6C0E30E3" w14:textId="77777777" w:rsidR="00812D16" w:rsidRPr="00562D3C" w:rsidRDefault="00812D16" w:rsidP="00204AAB">
      <w:pPr>
        <w:pStyle w:val="Normln1"/>
        <w:spacing w:line="240" w:lineRule="auto"/>
        <w:rPr>
          <w:noProof/>
          <w:szCs w:val="22"/>
        </w:rPr>
      </w:pPr>
    </w:p>
    <w:p w14:paraId="77765E56" w14:textId="77777777" w:rsidR="00812D16" w:rsidRPr="00562D3C" w:rsidRDefault="002D56A2" w:rsidP="008861F4">
      <w:pPr>
        <w:pStyle w:val="Normln1"/>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562D3C">
        <w:rPr>
          <w:b/>
          <w:noProof/>
        </w:rPr>
        <w:t>JINÉ</w:t>
      </w:r>
    </w:p>
    <w:p w14:paraId="130DFC69" w14:textId="77777777" w:rsidR="00812D16" w:rsidRPr="00562D3C" w:rsidRDefault="00812D16" w:rsidP="00204AAB">
      <w:pPr>
        <w:pStyle w:val="Normln1"/>
        <w:spacing w:line="240" w:lineRule="auto"/>
        <w:rPr>
          <w:noProof/>
          <w:szCs w:val="22"/>
        </w:rPr>
      </w:pPr>
    </w:p>
    <w:p w14:paraId="7B080846" w14:textId="78E2D9B2" w:rsidR="00812D16" w:rsidRPr="00562D3C" w:rsidRDefault="003A1E76" w:rsidP="00204AAB">
      <w:pPr>
        <w:pStyle w:val="Normln1"/>
        <w:spacing w:line="240" w:lineRule="auto"/>
        <w:rPr>
          <w:noProof/>
          <w:szCs w:val="22"/>
        </w:rPr>
      </w:pPr>
      <w:r w:rsidRPr="00562D3C">
        <w:rPr>
          <w:noProof/>
          <w:szCs w:val="22"/>
          <w:highlight w:val="lightGray"/>
        </w:rPr>
        <w:t>Perorální podání</w:t>
      </w:r>
    </w:p>
    <w:p w14:paraId="0F175C48" w14:textId="77777777" w:rsidR="00306F50" w:rsidRPr="00562D3C" w:rsidRDefault="00306F50" w:rsidP="00204AAB">
      <w:pPr>
        <w:pStyle w:val="Normln1"/>
        <w:spacing w:line="240" w:lineRule="auto"/>
        <w:rPr>
          <w:noProof/>
          <w:szCs w:val="22"/>
        </w:rPr>
      </w:pPr>
    </w:p>
    <w:p w14:paraId="2E84063D" w14:textId="77777777" w:rsidR="00306F50" w:rsidRPr="00562D3C" w:rsidRDefault="00306F50" w:rsidP="00204AAB">
      <w:pPr>
        <w:pStyle w:val="Normln1"/>
        <w:spacing w:line="240" w:lineRule="auto"/>
        <w:rPr>
          <w:noProof/>
          <w:szCs w:val="22"/>
        </w:rPr>
      </w:pPr>
    </w:p>
    <w:p w14:paraId="2ACE2087" w14:textId="77777777" w:rsidR="00306F50" w:rsidRPr="00562D3C" w:rsidRDefault="00306F50" w:rsidP="00204AAB">
      <w:pPr>
        <w:pStyle w:val="Normln1"/>
        <w:spacing w:line="240" w:lineRule="auto"/>
        <w:rPr>
          <w:noProof/>
          <w:szCs w:val="22"/>
        </w:rPr>
      </w:pPr>
    </w:p>
    <w:p w14:paraId="0567A8F5" w14:textId="77777777" w:rsidR="00306F50" w:rsidRPr="00562D3C" w:rsidRDefault="00306F50" w:rsidP="00204AAB">
      <w:pPr>
        <w:pStyle w:val="Normln1"/>
        <w:spacing w:line="240" w:lineRule="auto"/>
        <w:rPr>
          <w:noProof/>
          <w:szCs w:val="22"/>
        </w:rPr>
      </w:pPr>
    </w:p>
    <w:p w14:paraId="715EB1A7" w14:textId="77777777" w:rsidR="00306F50" w:rsidRPr="00562D3C" w:rsidRDefault="00306F50" w:rsidP="00204AAB">
      <w:pPr>
        <w:pStyle w:val="Normln1"/>
        <w:spacing w:line="240" w:lineRule="auto"/>
        <w:rPr>
          <w:noProof/>
          <w:szCs w:val="22"/>
        </w:rPr>
      </w:pPr>
    </w:p>
    <w:p w14:paraId="14E046AE" w14:textId="77777777" w:rsidR="00306F50" w:rsidRPr="00562D3C" w:rsidRDefault="00306F50" w:rsidP="00204AAB">
      <w:pPr>
        <w:pStyle w:val="Normln1"/>
        <w:spacing w:line="240" w:lineRule="auto"/>
        <w:rPr>
          <w:noProof/>
          <w:szCs w:val="22"/>
        </w:rPr>
      </w:pPr>
    </w:p>
    <w:p w14:paraId="6C65EA19" w14:textId="77777777" w:rsidR="00306F50" w:rsidRPr="00562D3C" w:rsidRDefault="00306F50" w:rsidP="00204AAB">
      <w:pPr>
        <w:pStyle w:val="Normln1"/>
        <w:spacing w:line="240" w:lineRule="auto"/>
        <w:rPr>
          <w:noProof/>
          <w:szCs w:val="22"/>
        </w:rPr>
      </w:pPr>
    </w:p>
    <w:p w14:paraId="59068507" w14:textId="77777777" w:rsidR="00306F50" w:rsidRPr="00562D3C" w:rsidRDefault="00306F50" w:rsidP="00204AAB">
      <w:pPr>
        <w:pStyle w:val="Normln1"/>
        <w:spacing w:line="240" w:lineRule="auto"/>
        <w:rPr>
          <w:noProof/>
          <w:szCs w:val="22"/>
        </w:rPr>
      </w:pPr>
    </w:p>
    <w:p w14:paraId="73B1F8B5" w14:textId="77777777" w:rsidR="00306F50" w:rsidRPr="00562D3C" w:rsidRDefault="00306F50" w:rsidP="00204AAB">
      <w:pPr>
        <w:pStyle w:val="Normln1"/>
        <w:spacing w:line="240" w:lineRule="auto"/>
        <w:rPr>
          <w:noProof/>
          <w:szCs w:val="22"/>
        </w:rPr>
      </w:pPr>
    </w:p>
    <w:p w14:paraId="2D050847" w14:textId="77777777" w:rsidR="00306F50" w:rsidRPr="00562D3C" w:rsidRDefault="00306F50" w:rsidP="00204AAB">
      <w:pPr>
        <w:pStyle w:val="Normln1"/>
        <w:spacing w:line="240" w:lineRule="auto"/>
        <w:rPr>
          <w:noProof/>
          <w:szCs w:val="22"/>
        </w:rPr>
      </w:pPr>
    </w:p>
    <w:p w14:paraId="73931200" w14:textId="77777777" w:rsidR="00306F50" w:rsidRPr="00562D3C" w:rsidRDefault="00306F50" w:rsidP="00204AAB">
      <w:pPr>
        <w:pStyle w:val="Normln1"/>
        <w:spacing w:line="240" w:lineRule="auto"/>
        <w:rPr>
          <w:noProof/>
          <w:szCs w:val="22"/>
        </w:rPr>
      </w:pPr>
    </w:p>
    <w:p w14:paraId="1B54B84D" w14:textId="77777777" w:rsidR="00306F50" w:rsidRPr="00562D3C" w:rsidRDefault="00306F50" w:rsidP="00204AAB">
      <w:pPr>
        <w:pStyle w:val="Normln1"/>
        <w:spacing w:line="240" w:lineRule="auto"/>
        <w:rPr>
          <w:noProof/>
          <w:szCs w:val="22"/>
        </w:rPr>
      </w:pPr>
    </w:p>
    <w:p w14:paraId="57731623" w14:textId="77777777" w:rsidR="00306F50" w:rsidRPr="00562D3C" w:rsidRDefault="00306F50" w:rsidP="00204AAB">
      <w:pPr>
        <w:pStyle w:val="Normln1"/>
        <w:spacing w:line="240" w:lineRule="auto"/>
        <w:rPr>
          <w:noProof/>
          <w:szCs w:val="22"/>
        </w:rPr>
      </w:pPr>
    </w:p>
    <w:p w14:paraId="29AE64F8" w14:textId="77777777" w:rsidR="00306F50" w:rsidRPr="00562D3C" w:rsidRDefault="00306F50" w:rsidP="00204AAB">
      <w:pPr>
        <w:pStyle w:val="Normln1"/>
        <w:spacing w:line="240" w:lineRule="auto"/>
        <w:rPr>
          <w:noProof/>
          <w:szCs w:val="22"/>
        </w:rPr>
      </w:pPr>
    </w:p>
    <w:p w14:paraId="7AF666E1" w14:textId="77777777" w:rsidR="00306F50" w:rsidRPr="00562D3C" w:rsidRDefault="00306F50" w:rsidP="00204AAB">
      <w:pPr>
        <w:pStyle w:val="Normln1"/>
        <w:spacing w:line="240" w:lineRule="auto"/>
        <w:rPr>
          <w:noProof/>
          <w:szCs w:val="22"/>
        </w:rPr>
      </w:pPr>
    </w:p>
    <w:p w14:paraId="756E6A74" w14:textId="77777777" w:rsidR="00306F50" w:rsidRPr="00562D3C" w:rsidRDefault="00306F50" w:rsidP="00204AAB">
      <w:pPr>
        <w:pStyle w:val="Normln1"/>
        <w:spacing w:line="240" w:lineRule="auto"/>
        <w:rPr>
          <w:noProof/>
          <w:szCs w:val="22"/>
        </w:rPr>
      </w:pPr>
    </w:p>
    <w:p w14:paraId="46B9A919" w14:textId="77777777" w:rsidR="00306F50" w:rsidRPr="00562D3C" w:rsidRDefault="00306F50" w:rsidP="00204AAB">
      <w:pPr>
        <w:pStyle w:val="Normln1"/>
        <w:spacing w:line="240" w:lineRule="auto"/>
        <w:rPr>
          <w:noProof/>
          <w:szCs w:val="22"/>
        </w:rPr>
      </w:pPr>
    </w:p>
    <w:p w14:paraId="14D6D4FD" w14:textId="77777777" w:rsidR="00306F50" w:rsidRPr="00562D3C" w:rsidRDefault="00306F50" w:rsidP="00204AAB">
      <w:pPr>
        <w:pStyle w:val="Normln1"/>
        <w:spacing w:line="240" w:lineRule="auto"/>
        <w:rPr>
          <w:noProof/>
          <w:szCs w:val="22"/>
        </w:rPr>
      </w:pPr>
    </w:p>
    <w:p w14:paraId="272D5466" w14:textId="77777777" w:rsidR="00306F50" w:rsidRPr="00562D3C" w:rsidRDefault="00306F50" w:rsidP="00204AAB">
      <w:pPr>
        <w:pStyle w:val="Normln1"/>
        <w:spacing w:line="240" w:lineRule="auto"/>
        <w:rPr>
          <w:noProof/>
          <w:szCs w:val="22"/>
        </w:rPr>
      </w:pPr>
    </w:p>
    <w:p w14:paraId="0698962B" w14:textId="77777777" w:rsidR="00306F50" w:rsidRPr="00562D3C" w:rsidRDefault="00306F50" w:rsidP="00204AAB">
      <w:pPr>
        <w:pStyle w:val="Normln1"/>
        <w:spacing w:line="240" w:lineRule="auto"/>
        <w:rPr>
          <w:noProof/>
          <w:szCs w:val="22"/>
        </w:rPr>
      </w:pPr>
    </w:p>
    <w:p w14:paraId="09508DC3" w14:textId="77777777" w:rsidR="00306F50" w:rsidRPr="00562D3C" w:rsidRDefault="00306F50" w:rsidP="00204AAB">
      <w:pPr>
        <w:pStyle w:val="Normln1"/>
        <w:spacing w:line="240" w:lineRule="auto"/>
        <w:rPr>
          <w:noProof/>
          <w:szCs w:val="22"/>
        </w:rPr>
      </w:pPr>
    </w:p>
    <w:p w14:paraId="2FFAEBD9" w14:textId="77777777" w:rsidR="00306F50" w:rsidRPr="00562D3C" w:rsidRDefault="00306F50" w:rsidP="00204AAB">
      <w:pPr>
        <w:pStyle w:val="Normln1"/>
        <w:spacing w:line="240" w:lineRule="auto"/>
        <w:rPr>
          <w:noProof/>
          <w:szCs w:val="22"/>
        </w:rPr>
      </w:pPr>
    </w:p>
    <w:p w14:paraId="7265B736" w14:textId="77777777" w:rsidR="00306F50" w:rsidRPr="00562D3C" w:rsidRDefault="00306F50" w:rsidP="00204AAB">
      <w:pPr>
        <w:pStyle w:val="Normln1"/>
        <w:spacing w:line="240" w:lineRule="auto"/>
        <w:rPr>
          <w:noProof/>
          <w:szCs w:val="22"/>
        </w:rPr>
      </w:pPr>
    </w:p>
    <w:p w14:paraId="05965B48" w14:textId="77777777" w:rsidR="00306F50" w:rsidRPr="00562D3C" w:rsidRDefault="00306F50" w:rsidP="00204AAB">
      <w:pPr>
        <w:pStyle w:val="Normln1"/>
        <w:spacing w:line="240" w:lineRule="auto"/>
        <w:rPr>
          <w:noProof/>
          <w:szCs w:val="22"/>
        </w:rPr>
      </w:pPr>
    </w:p>
    <w:p w14:paraId="3989083D" w14:textId="77777777" w:rsidR="00306F50" w:rsidRPr="00562D3C" w:rsidRDefault="00306F50" w:rsidP="00204AAB">
      <w:pPr>
        <w:pStyle w:val="Normln1"/>
        <w:spacing w:line="240" w:lineRule="auto"/>
        <w:rPr>
          <w:noProof/>
          <w:szCs w:val="22"/>
        </w:rPr>
      </w:pPr>
    </w:p>
    <w:p w14:paraId="04012DE7" w14:textId="77777777" w:rsidR="00306F50" w:rsidRPr="00562D3C" w:rsidRDefault="00306F50" w:rsidP="00204AAB">
      <w:pPr>
        <w:pStyle w:val="Normln1"/>
        <w:spacing w:line="240" w:lineRule="auto"/>
        <w:rPr>
          <w:noProof/>
          <w:szCs w:val="22"/>
        </w:rPr>
      </w:pPr>
    </w:p>
    <w:p w14:paraId="418F7D15" w14:textId="77777777" w:rsidR="00E33B88" w:rsidRPr="00562D3C" w:rsidRDefault="00E33B88" w:rsidP="00204AAB">
      <w:pPr>
        <w:pStyle w:val="Normln1"/>
        <w:spacing w:line="240" w:lineRule="auto"/>
        <w:rPr>
          <w:noProof/>
          <w:szCs w:val="22"/>
        </w:rPr>
      </w:pPr>
    </w:p>
    <w:p w14:paraId="1658434C" w14:textId="77777777" w:rsidR="00306F50" w:rsidRPr="00562D3C" w:rsidRDefault="00306F50" w:rsidP="00204AAB">
      <w:pPr>
        <w:pStyle w:val="Normln1"/>
        <w:spacing w:line="240" w:lineRule="auto"/>
        <w:rPr>
          <w:noProof/>
          <w:szCs w:val="22"/>
        </w:rPr>
      </w:pPr>
    </w:p>
    <w:p w14:paraId="698C839C" w14:textId="77777777" w:rsidR="00306F50" w:rsidRPr="00562D3C" w:rsidRDefault="00306F50" w:rsidP="00306F50">
      <w:pPr>
        <w:rPr>
          <w:rFonts w:eastAsia="Times New Roman"/>
          <w:bCs/>
          <w:sz w:val="22"/>
          <w:szCs w:val="22"/>
          <w:lang w:val="cs-CZ" w:eastAsia="en-US"/>
        </w:rPr>
      </w:pPr>
    </w:p>
    <w:p w14:paraId="4EA1DE2C" w14:textId="77777777" w:rsidR="00306F50" w:rsidRPr="00562D3C" w:rsidRDefault="00306F50" w:rsidP="00306F50">
      <w:pPr>
        <w:pBdr>
          <w:top w:val="single" w:sz="4" w:space="1" w:color="auto"/>
          <w:left w:val="single" w:sz="4" w:space="4" w:color="auto"/>
          <w:bottom w:val="single" w:sz="4" w:space="1" w:color="auto"/>
          <w:right w:val="single" w:sz="4" w:space="4" w:color="auto"/>
        </w:pBdr>
        <w:rPr>
          <w:rFonts w:eastAsia="Times New Roman"/>
          <w:b/>
          <w:bCs/>
          <w:sz w:val="22"/>
          <w:szCs w:val="22"/>
          <w:lang w:val="cs-CZ" w:eastAsia="en-US"/>
        </w:rPr>
      </w:pPr>
      <w:r w:rsidRPr="00562D3C">
        <w:rPr>
          <w:rFonts w:eastAsia="Times New Roman"/>
          <w:b/>
          <w:bCs/>
          <w:sz w:val="22"/>
          <w:szCs w:val="22"/>
          <w:lang w:val="cs-CZ" w:eastAsia="en-US"/>
        </w:rPr>
        <w:t>ÚDAJE UVÁDĚNÉ NA VNĚJŠÍM OBALU</w:t>
      </w:r>
    </w:p>
    <w:p w14:paraId="32D52A68" w14:textId="77777777" w:rsidR="00306F50" w:rsidRPr="00562D3C" w:rsidRDefault="00306F50" w:rsidP="00306F50">
      <w:pPr>
        <w:pBdr>
          <w:top w:val="single" w:sz="4" w:space="1" w:color="auto"/>
          <w:left w:val="single" w:sz="4" w:space="4" w:color="auto"/>
          <w:bottom w:val="single" w:sz="4" w:space="1" w:color="auto"/>
          <w:right w:val="single" w:sz="4" w:space="4" w:color="auto"/>
        </w:pBdr>
        <w:ind w:left="567" w:hanging="567"/>
        <w:rPr>
          <w:rFonts w:eastAsia="Times New Roman"/>
          <w:bCs/>
          <w:sz w:val="22"/>
          <w:szCs w:val="22"/>
          <w:lang w:val="cs-CZ" w:eastAsia="en-US"/>
        </w:rPr>
      </w:pPr>
    </w:p>
    <w:p w14:paraId="36C8AB41" w14:textId="4F585AD2" w:rsidR="00306F50" w:rsidRPr="00562D3C" w:rsidRDefault="00E33B88" w:rsidP="00306F50">
      <w:pPr>
        <w:pBdr>
          <w:top w:val="single" w:sz="4" w:space="1" w:color="auto"/>
          <w:left w:val="single" w:sz="4" w:space="4" w:color="auto"/>
          <w:bottom w:val="single" w:sz="4" w:space="1" w:color="auto"/>
          <w:right w:val="single" w:sz="4" w:space="4" w:color="auto"/>
        </w:pBdr>
        <w:ind w:left="567" w:hanging="567"/>
        <w:rPr>
          <w:rFonts w:eastAsia="Times New Roman"/>
          <w:b/>
          <w:bCs/>
          <w:sz w:val="22"/>
          <w:szCs w:val="22"/>
          <w:lang w:val="cs-CZ" w:eastAsia="en-US"/>
        </w:rPr>
      </w:pPr>
      <w:r w:rsidRPr="00562D3C">
        <w:rPr>
          <w:rFonts w:eastAsia="Times New Roman"/>
          <w:b/>
          <w:bCs/>
          <w:sz w:val="22"/>
          <w:szCs w:val="22"/>
          <w:lang w:val="cs-CZ" w:eastAsia="en-US"/>
        </w:rPr>
        <w:t xml:space="preserve">VNĚJŠÍ </w:t>
      </w:r>
      <w:r w:rsidR="00306F50" w:rsidRPr="00562D3C">
        <w:rPr>
          <w:rFonts w:eastAsia="Times New Roman"/>
          <w:b/>
          <w:bCs/>
          <w:sz w:val="22"/>
          <w:szCs w:val="22"/>
          <w:lang w:val="cs-CZ" w:eastAsia="en-US"/>
        </w:rPr>
        <w:t>KRABIČKA PRO 25 </w:t>
      </w:r>
      <w:r w:rsidRPr="00562D3C">
        <w:rPr>
          <w:rFonts w:eastAsia="Times New Roman"/>
          <w:b/>
          <w:bCs/>
          <w:sz w:val="22"/>
          <w:szCs w:val="22"/>
          <w:lang w:val="cs-CZ" w:eastAsia="en-US"/>
        </w:rPr>
        <w:t>MG</w:t>
      </w:r>
    </w:p>
    <w:p w14:paraId="4B5E9D6D" w14:textId="77777777" w:rsidR="00306F50" w:rsidRPr="00562D3C" w:rsidRDefault="00306F50" w:rsidP="00306F50">
      <w:pPr>
        <w:ind w:left="567" w:hanging="567"/>
        <w:rPr>
          <w:rFonts w:eastAsia="Times New Roman"/>
          <w:sz w:val="22"/>
          <w:szCs w:val="22"/>
          <w:lang w:val="cs-CZ" w:eastAsia="en-US"/>
        </w:rPr>
      </w:pPr>
    </w:p>
    <w:p w14:paraId="07CA3D03" w14:textId="77777777" w:rsidR="00306F50" w:rsidRPr="00562D3C" w:rsidRDefault="00306F50" w:rsidP="00306F50">
      <w:pPr>
        <w:ind w:left="567" w:hanging="567"/>
        <w:rPr>
          <w:rFonts w:eastAsia="Times New Roman"/>
          <w:sz w:val="22"/>
          <w:szCs w:val="22"/>
          <w:lang w:val="cs-CZ" w:eastAsia="en-US"/>
        </w:rPr>
      </w:pPr>
    </w:p>
    <w:p w14:paraId="74934A78"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w:t>
      </w:r>
      <w:r w:rsidRPr="00562D3C">
        <w:rPr>
          <w:rFonts w:eastAsia="Times New Roman"/>
          <w:b/>
          <w:bCs/>
          <w:sz w:val="22"/>
          <w:szCs w:val="22"/>
          <w:lang w:val="cs-CZ" w:eastAsia="en-US"/>
        </w:rPr>
        <w:tab/>
        <w:t>NÁZEV LÉČIVÉHO PŘÍPRAVKU</w:t>
      </w:r>
    </w:p>
    <w:p w14:paraId="519CC824" w14:textId="77777777" w:rsidR="00306F50" w:rsidRPr="00562D3C" w:rsidRDefault="00306F50" w:rsidP="00306F50">
      <w:pPr>
        <w:ind w:left="567" w:hanging="567"/>
        <w:rPr>
          <w:rFonts w:eastAsia="Times New Roman"/>
          <w:sz w:val="22"/>
          <w:szCs w:val="22"/>
          <w:lang w:val="cs-CZ" w:eastAsia="en-US"/>
        </w:rPr>
      </w:pPr>
    </w:p>
    <w:p w14:paraId="06B6F229" w14:textId="0BA104A8" w:rsidR="00306F50" w:rsidRPr="00562D3C" w:rsidRDefault="00F964A0" w:rsidP="00306F50">
      <w:pPr>
        <w:ind w:left="567" w:hanging="567"/>
        <w:rPr>
          <w:rFonts w:eastAsia="Times New Roman"/>
          <w:sz w:val="22"/>
          <w:szCs w:val="22"/>
          <w:lang w:val="cs-CZ" w:eastAsia="en-US"/>
        </w:rPr>
      </w:pPr>
      <w:r w:rsidRPr="00562D3C">
        <w:rPr>
          <w:rFonts w:eastAsia="Times New Roman"/>
          <w:sz w:val="22"/>
          <w:szCs w:val="22"/>
          <w:lang w:val="cs-CZ" w:eastAsia="en-US"/>
        </w:rPr>
        <w:t>Eltrombopag Accord</w:t>
      </w:r>
      <w:r w:rsidR="00306F50" w:rsidRPr="00562D3C">
        <w:rPr>
          <w:rFonts w:eastAsia="Times New Roman"/>
          <w:sz w:val="22"/>
          <w:szCs w:val="22"/>
          <w:lang w:val="cs-CZ" w:eastAsia="en-US"/>
        </w:rPr>
        <w:t xml:space="preserve"> 25 mg potahované tablety</w:t>
      </w:r>
    </w:p>
    <w:p w14:paraId="228F549B" w14:textId="14D90D06" w:rsidR="00306F50" w:rsidRPr="00562D3C" w:rsidRDefault="00306F50" w:rsidP="00306F50">
      <w:pPr>
        <w:rPr>
          <w:rFonts w:eastAsia="Times New Roman"/>
          <w:sz w:val="22"/>
          <w:szCs w:val="22"/>
          <w:lang w:val="cs-CZ" w:eastAsia="en-US"/>
        </w:rPr>
      </w:pPr>
      <w:r w:rsidRPr="00562D3C">
        <w:rPr>
          <w:rFonts w:eastAsia="Times New Roman"/>
          <w:sz w:val="22"/>
          <w:szCs w:val="22"/>
          <w:lang w:val="cs-CZ" w:eastAsia="en-US"/>
        </w:rPr>
        <w:t>eltrombopag</w:t>
      </w:r>
    </w:p>
    <w:p w14:paraId="6FAD92E6" w14:textId="77777777" w:rsidR="00306F50" w:rsidRPr="00562D3C" w:rsidRDefault="00306F50" w:rsidP="00306F50">
      <w:pPr>
        <w:rPr>
          <w:rFonts w:eastAsia="Times New Roman"/>
          <w:sz w:val="22"/>
          <w:szCs w:val="22"/>
          <w:lang w:val="cs-CZ" w:eastAsia="en-US"/>
        </w:rPr>
      </w:pPr>
    </w:p>
    <w:p w14:paraId="70E98487"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2.</w:t>
      </w:r>
      <w:r w:rsidRPr="00562D3C">
        <w:rPr>
          <w:rFonts w:eastAsia="Times New Roman"/>
          <w:b/>
          <w:bCs/>
          <w:sz w:val="22"/>
          <w:szCs w:val="22"/>
          <w:lang w:val="cs-CZ" w:eastAsia="en-US"/>
        </w:rPr>
        <w:tab/>
        <w:t>OBSAH LÉČIVÉ LÁTKY/LÉČIVÝCH LÁTEK</w:t>
      </w:r>
    </w:p>
    <w:p w14:paraId="498E1C5D" w14:textId="77777777" w:rsidR="00306F50" w:rsidRPr="00562D3C" w:rsidRDefault="00306F50" w:rsidP="00306F50">
      <w:pPr>
        <w:ind w:left="567" w:hanging="567"/>
        <w:rPr>
          <w:rFonts w:eastAsia="Times New Roman"/>
          <w:sz w:val="22"/>
          <w:szCs w:val="22"/>
          <w:lang w:val="cs-CZ" w:eastAsia="en-US"/>
        </w:rPr>
      </w:pPr>
    </w:p>
    <w:p w14:paraId="7D0CCBC2" w14:textId="709D808C" w:rsidR="00306F50" w:rsidRPr="00562D3C" w:rsidRDefault="00306F50" w:rsidP="00306F50">
      <w:pPr>
        <w:rPr>
          <w:rFonts w:eastAsia="Times New Roman"/>
          <w:sz w:val="22"/>
          <w:szCs w:val="22"/>
          <w:lang w:val="cs-CZ" w:eastAsia="en-US"/>
        </w:rPr>
      </w:pPr>
      <w:r w:rsidRPr="00562D3C">
        <w:rPr>
          <w:rFonts w:eastAsia="Times New Roman"/>
          <w:sz w:val="22"/>
          <w:szCs w:val="22"/>
          <w:lang w:val="cs-CZ" w:eastAsia="en-US"/>
        </w:rPr>
        <w:t xml:space="preserve">Jedna potahovaná tableta obsahuje </w:t>
      </w:r>
      <w:r w:rsidR="00811CFE" w:rsidRPr="00562D3C">
        <w:rPr>
          <w:rFonts w:eastAsia="Times New Roman"/>
          <w:sz w:val="22"/>
          <w:szCs w:val="22"/>
          <w:lang w:val="cs-CZ" w:eastAsia="en-US"/>
        </w:rPr>
        <w:t xml:space="preserve">25 mg eltrombopagu ve formě </w:t>
      </w:r>
      <w:r w:rsidRPr="00562D3C">
        <w:rPr>
          <w:rFonts w:eastAsia="Times New Roman"/>
          <w:sz w:val="22"/>
          <w:szCs w:val="22"/>
          <w:lang w:val="cs-CZ" w:eastAsia="en-US"/>
        </w:rPr>
        <w:t>eltrombopag</w:t>
      </w:r>
      <w:r w:rsidR="00811CFE" w:rsidRPr="00562D3C">
        <w:rPr>
          <w:rFonts w:eastAsia="Times New Roman"/>
          <w:sz w:val="22"/>
          <w:szCs w:val="22"/>
          <w:lang w:val="cs-CZ" w:eastAsia="en-US"/>
        </w:rPr>
        <w:t>-</w:t>
      </w:r>
      <w:r w:rsidRPr="00562D3C">
        <w:rPr>
          <w:rFonts w:eastAsia="Times New Roman"/>
          <w:sz w:val="22"/>
          <w:szCs w:val="22"/>
          <w:lang w:val="cs-CZ" w:eastAsia="en-US"/>
        </w:rPr>
        <w:t>olaminu.</w:t>
      </w:r>
    </w:p>
    <w:p w14:paraId="6EF1D69F" w14:textId="77777777" w:rsidR="00306F50" w:rsidRPr="00562D3C" w:rsidRDefault="00306F50" w:rsidP="00306F50">
      <w:pPr>
        <w:ind w:left="567" w:hanging="567"/>
        <w:rPr>
          <w:rFonts w:eastAsia="Times New Roman"/>
          <w:sz w:val="22"/>
          <w:szCs w:val="22"/>
          <w:lang w:val="cs-CZ" w:eastAsia="en-US"/>
        </w:rPr>
      </w:pPr>
    </w:p>
    <w:p w14:paraId="4EC3896C"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3.</w:t>
      </w:r>
      <w:r w:rsidRPr="00562D3C">
        <w:rPr>
          <w:rFonts w:eastAsia="Times New Roman"/>
          <w:b/>
          <w:bCs/>
          <w:sz w:val="22"/>
          <w:szCs w:val="22"/>
          <w:lang w:val="cs-CZ" w:eastAsia="en-US"/>
        </w:rPr>
        <w:tab/>
        <w:t>SEZNAM POMOCNÝCH LÁTEK</w:t>
      </w:r>
    </w:p>
    <w:p w14:paraId="3E7BD139" w14:textId="77777777" w:rsidR="00306F50" w:rsidRPr="00562D3C" w:rsidRDefault="00306F50" w:rsidP="00306F50">
      <w:pPr>
        <w:ind w:left="567" w:hanging="567"/>
        <w:rPr>
          <w:rFonts w:eastAsia="Times New Roman"/>
          <w:sz w:val="22"/>
          <w:szCs w:val="22"/>
          <w:lang w:val="cs-CZ" w:eastAsia="en-US"/>
        </w:rPr>
      </w:pPr>
    </w:p>
    <w:p w14:paraId="2F163B25" w14:textId="77777777" w:rsidR="00306F50" w:rsidRPr="00562D3C" w:rsidRDefault="00306F50" w:rsidP="00306F50">
      <w:pPr>
        <w:ind w:left="567" w:hanging="567"/>
        <w:rPr>
          <w:rFonts w:eastAsia="Times New Roman"/>
          <w:sz w:val="22"/>
          <w:szCs w:val="22"/>
          <w:lang w:val="cs-CZ" w:eastAsia="en-US"/>
        </w:rPr>
      </w:pPr>
    </w:p>
    <w:p w14:paraId="02E7C034"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4.</w:t>
      </w:r>
      <w:r w:rsidRPr="00562D3C">
        <w:rPr>
          <w:rFonts w:eastAsia="Times New Roman"/>
          <w:b/>
          <w:bCs/>
          <w:sz w:val="22"/>
          <w:szCs w:val="22"/>
          <w:lang w:val="cs-CZ" w:eastAsia="en-US"/>
        </w:rPr>
        <w:tab/>
        <w:t>LÉKOVÁ FORMA A OBSAH BALENÍ</w:t>
      </w:r>
    </w:p>
    <w:p w14:paraId="0FC5427E" w14:textId="77777777" w:rsidR="00306F50" w:rsidRPr="00562D3C" w:rsidRDefault="00306F50" w:rsidP="00306F50">
      <w:pPr>
        <w:ind w:left="567" w:hanging="567"/>
        <w:rPr>
          <w:rFonts w:eastAsia="Times New Roman"/>
          <w:sz w:val="22"/>
          <w:szCs w:val="22"/>
          <w:lang w:val="cs-CZ" w:eastAsia="en-US"/>
        </w:rPr>
      </w:pPr>
    </w:p>
    <w:p w14:paraId="40C51DFE" w14:textId="77777777" w:rsidR="006E04D2" w:rsidRPr="00562D3C" w:rsidRDefault="006E04D2" w:rsidP="00306F50">
      <w:pPr>
        <w:ind w:left="567" w:hanging="567"/>
        <w:rPr>
          <w:rFonts w:eastAsia="Times New Roman"/>
          <w:sz w:val="22"/>
          <w:szCs w:val="22"/>
          <w:lang w:val="cs-CZ" w:eastAsia="en-US"/>
        </w:rPr>
      </w:pPr>
      <w:r w:rsidRPr="00562D3C">
        <w:rPr>
          <w:rFonts w:eastAsia="Times New Roman"/>
          <w:sz w:val="22"/>
          <w:szCs w:val="22"/>
          <w:highlight w:val="lightGray"/>
          <w:lang w:val="cs-CZ" w:eastAsia="en-US"/>
        </w:rPr>
        <w:t>Potahovaná tableta</w:t>
      </w:r>
    </w:p>
    <w:p w14:paraId="7BA78B8B" w14:textId="77777777" w:rsidR="00C25BE6" w:rsidRPr="00562D3C" w:rsidRDefault="00C25BE6" w:rsidP="00306F50">
      <w:pPr>
        <w:ind w:left="567" w:hanging="567"/>
        <w:rPr>
          <w:rFonts w:eastAsia="Times New Roman"/>
          <w:sz w:val="22"/>
          <w:szCs w:val="22"/>
          <w:lang w:val="cs-CZ" w:eastAsia="en-US"/>
        </w:rPr>
      </w:pPr>
    </w:p>
    <w:p w14:paraId="1D9486B6" w14:textId="65596D93" w:rsidR="00306F50" w:rsidRPr="00562D3C" w:rsidRDefault="00306F50" w:rsidP="00306F50">
      <w:pPr>
        <w:ind w:left="567" w:hanging="567"/>
        <w:rPr>
          <w:rFonts w:eastAsia="Times New Roman"/>
          <w:sz w:val="22"/>
          <w:szCs w:val="22"/>
          <w:lang w:val="cs-CZ" w:eastAsia="en-US"/>
        </w:rPr>
      </w:pPr>
      <w:r w:rsidRPr="00562D3C">
        <w:rPr>
          <w:rFonts w:eastAsia="Times New Roman"/>
          <w:sz w:val="22"/>
          <w:szCs w:val="22"/>
          <w:lang w:val="cs-CZ" w:eastAsia="en-US"/>
        </w:rPr>
        <w:t>14 tablet</w:t>
      </w:r>
    </w:p>
    <w:p w14:paraId="6600C1AA" w14:textId="32CD7DD7" w:rsidR="00306F50" w:rsidRDefault="00306F50" w:rsidP="00306F50">
      <w:pPr>
        <w:ind w:left="567" w:hanging="567"/>
        <w:rPr>
          <w:rFonts w:eastAsia="Times New Roman"/>
          <w:sz w:val="22"/>
          <w:szCs w:val="22"/>
          <w:shd w:val="pct15" w:color="auto" w:fill="auto"/>
          <w:lang w:val="cs-CZ" w:eastAsia="en-US"/>
        </w:rPr>
      </w:pPr>
      <w:r w:rsidRPr="00562D3C">
        <w:rPr>
          <w:rFonts w:eastAsia="Times New Roman"/>
          <w:sz w:val="22"/>
          <w:szCs w:val="22"/>
          <w:shd w:val="pct15" w:color="auto" w:fill="auto"/>
          <w:lang w:val="cs-CZ" w:eastAsia="en-US"/>
        </w:rPr>
        <w:t>28 tablet</w:t>
      </w:r>
    </w:p>
    <w:p w14:paraId="6C9AB13D" w14:textId="5EB78A81" w:rsidR="00F043F0" w:rsidRPr="00562D3C" w:rsidRDefault="00F043F0" w:rsidP="00306F50">
      <w:pPr>
        <w:ind w:left="567" w:hanging="567"/>
        <w:rPr>
          <w:rFonts w:eastAsia="Times New Roman"/>
          <w:sz w:val="22"/>
          <w:szCs w:val="22"/>
          <w:shd w:val="pct15" w:color="auto" w:fill="auto"/>
          <w:lang w:val="cs-CZ" w:eastAsia="en-US"/>
        </w:rPr>
      </w:pPr>
      <w:r>
        <w:rPr>
          <w:rFonts w:eastAsia="Times New Roman"/>
          <w:sz w:val="22"/>
          <w:szCs w:val="22"/>
          <w:shd w:val="pct15" w:color="auto" w:fill="auto"/>
          <w:lang w:val="cs-CZ" w:eastAsia="en-US"/>
        </w:rPr>
        <w:t>84 tablet</w:t>
      </w:r>
    </w:p>
    <w:p w14:paraId="461296E3" w14:textId="106167FE" w:rsidR="00306F50" w:rsidRPr="00562D3C" w:rsidRDefault="006E04D2" w:rsidP="00306F50">
      <w:pPr>
        <w:ind w:left="567" w:hanging="567"/>
        <w:rPr>
          <w:rFonts w:eastAsia="Times New Roman"/>
          <w:sz w:val="22"/>
          <w:szCs w:val="22"/>
          <w:shd w:val="pct15" w:color="auto" w:fill="auto"/>
          <w:lang w:val="cs-CZ" w:eastAsia="en-US"/>
        </w:rPr>
      </w:pPr>
      <w:r w:rsidRPr="00562D3C">
        <w:rPr>
          <w:rFonts w:eastAsia="Times New Roman"/>
          <w:sz w:val="22"/>
          <w:szCs w:val="22"/>
          <w:shd w:val="pct15" w:color="auto" w:fill="auto"/>
          <w:lang w:val="cs-CZ" w:eastAsia="en-US"/>
        </w:rPr>
        <w:t>14 x 1 tableta</w:t>
      </w:r>
    </w:p>
    <w:p w14:paraId="52334D2B" w14:textId="03DF284F" w:rsidR="00306F50" w:rsidRDefault="006E04D2" w:rsidP="00C25BE6">
      <w:pPr>
        <w:ind w:left="567" w:hanging="567"/>
        <w:rPr>
          <w:rFonts w:eastAsia="Times New Roman"/>
          <w:sz w:val="22"/>
          <w:szCs w:val="22"/>
          <w:shd w:val="pct15" w:color="auto" w:fill="auto"/>
          <w:lang w:val="cs-CZ" w:eastAsia="en-US"/>
        </w:rPr>
      </w:pPr>
      <w:r w:rsidRPr="00562D3C">
        <w:rPr>
          <w:rFonts w:eastAsia="Times New Roman"/>
          <w:sz w:val="22"/>
          <w:szCs w:val="22"/>
          <w:shd w:val="pct15" w:color="auto" w:fill="auto"/>
          <w:lang w:val="cs-CZ" w:eastAsia="en-US"/>
        </w:rPr>
        <w:t>28 x 1 tableta</w:t>
      </w:r>
    </w:p>
    <w:p w14:paraId="5D904C57" w14:textId="354B749A" w:rsidR="00F043F0" w:rsidRPr="00562D3C" w:rsidRDefault="00F043F0" w:rsidP="00C25BE6">
      <w:pPr>
        <w:ind w:left="567" w:hanging="567"/>
        <w:rPr>
          <w:rFonts w:eastAsia="Times New Roman"/>
          <w:sz w:val="22"/>
          <w:szCs w:val="22"/>
          <w:lang w:val="cs-CZ" w:eastAsia="en-US"/>
        </w:rPr>
      </w:pPr>
      <w:r>
        <w:rPr>
          <w:rFonts w:eastAsia="Times New Roman"/>
          <w:sz w:val="22"/>
          <w:szCs w:val="22"/>
          <w:shd w:val="pct15" w:color="auto" w:fill="auto"/>
          <w:lang w:val="cs-CZ" w:eastAsia="en-US"/>
        </w:rPr>
        <w:t>84 x 1 tableta</w:t>
      </w:r>
    </w:p>
    <w:p w14:paraId="15244822" w14:textId="77777777" w:rsidR="00306F50" w:rsidRPr="00562D3C" w:rsidRDefault="00306F50" w:rsidP="00306F50">
      <w:pPr>
        <w:ind w:left="567" w:hanging="567"/>
        <w:rPr>
          <w:rFonts w:eastAsia="Times New Roman"/>
          <w:sz w:val="22"/>
          <w:szCs w:val="22"/>
          <w:lang w:val="cs-CZ" w:eastAsia="en-US"/>
        </w:rPr>
      </w:pPr>
    </w:p>
    <w:p w14:paraId="2BF00E34"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5.</w:t>
      </w:r>
      <w:r w:rsidRPr="00562D3C">
        <w:rPr>
          <w:rFonts w:eastAsia="Times New Roman"/>
          <w:b/>
          <w:bCs/>
          <w:sz w:val="22"/>
          <w:szCs w:val="22"/>
          <w:lang w:val="cs-CZ" w:eastAsia="en-US"/>
        </w:rPr>
        <w:tab/>
        <w:t>ZPŮSOB A CESTA/CESTY PODÁNÍ</w:t>
      </w:r>
    </w:p>
    <w:p w14:paraId="335DB02A" w14:textId="77777777" w:rsidR="00306F50" w:rsidRPr="00562D3C" w:rsidRDefault="00306F50" w:rsidP="00306F50">
      <w:pPr>
        <w:ind w:left="567" w:hanging="567"/>
        <w:rPr>
          <w:rFonts w:eastAsia="Times New Roman"/>
          <w:sz w:val="22"/>
          <w:szCs w:val="22"/>
          <w:lang w:val="cs-CZ" w:eastAsia="en-US"/>
        </w:rPr>
      </w:pPr>
    </w:p>
    <w:p w14:paraId="17619BE4" w14:textId="77777777" w:rsidR="00862088" w:rsidRPr="00562D3C" w:rsidRDefault="00306F50" w:rsidP="00306F50">
      <w:pPr>
        <w:ind w:left="567" w:hanging="567"/>
        <w:rPr>
          <w:rFonts w:eastAsia="Times New Roman"/>
          <w:sz w:val="22"/>
          <w:szCs w:val="22"/>
          <w:lang w:val="cs-CZ" w:eastAsia="en-US"/>
        </w:rPr>
      </w:pPr>
      <w:r w:rsidRPr="00562D3C">
        <w:rPr>
          <w:rFonts w:eastAsia="Times New Roman"/>
          <w:sz w:val="22"/>
          <w:szCs w:val="22"/>
          <w:lang w:val="cs-CZ" w:eastAsia="en-US"/>
        </w:rPr>
        <w:t xml:space="preserve">Před použitím si přečtěte příbalovou informaci. </w:t>
      </w:r>
    </w:p>
    <w:p w14:paraId="1904E61E" w14:textId="231A188C" w:rsidR="00306F50" w:rsidRPr="00562D3C" w:rsidRDefault="00306F50" w:rsidP="00562D3C">
      <w:pPr>
        <w:ind w:left="567" w:hanging="567"/>
        <w:rPr>
          <w:rFonts w:eastAsia="Times New Roman"/>
          <w:sz w:val="22"/>
          <w:szCs w:val="22"/>
          <w:lang w:val="cs-CZ" w:eastAsia="en-US"/>
        </w:rPr>
      </w:pPr>
      <w:r w:rsidRPr="00562D3C">
        <w:rPr>
          <w:rFonts w:eastAsia="Times New Roman"/>
          <w:sz w:val="22"/>
          <w:szCs w:val="22"/>
          <w:lang w:val="cs-CZ" w:eastAsia="en-US"/>
        </w:rPr>
        <w:t>Perorální podání.</w:t>
      </w:r>
    </w:p>
    <w:p w14:paraId="6BFCCCA9" w14:textId="77777777" w:rsidR="00306F50" w:rsidRPr="00562D3C" w:rsidRDefault="00306F50" w:rsidP="00306F50">
      <w:pPr>
        <w:rPr>
          <w:rFonts w:eastAsia="Times New Roman"/>
          <w:sz w:val="22"/>
          <w:szCs w:val="22"/>
          <w:lang w:val="cs-CZ" w:eastAsia="en-US"/>
        </w:rPr>
      </w:pPr>
    </w:p>
    <w:p w14:paraId="5C445F56"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6.</w:t>
      </w:r>
      <w:r w:rsidRPr="00562D3C">
        <w:rPr>
          <w:rFonts w:eastAsia="Times New Roman"/>
          <w:b/>
          <w:bCs/>
          <w:sz w:val="22"/>
          <w:szCs w:val="22"/>
          <w:lang w:val="cs-CZ" w:eastAsia="en-US"/>
        </w:rPr>
        <w:tab/>
        <w:t>ZVLÁŠTNÍ UPOZORNĚNÍ, ŽE LÉČIVÝ PŘÍPRAVEK MUSÍ BÝT UCHOVÁVÁN MIMO DOHLED A DOSAH DĚTÍ</w:t>
      </w:r>
    </w:p>
    <w:p w14:paraId="460A4E51" w14:textId="77777777" w:rsidR="00306F50" w:rsidRPr="00562D3C" w:rsidRDefault="00306F50" w:rsidP="00306F50">
      <w:pPr>
        <w:ind w:left="567" w:hanging="567"/>
        <w:rPr>
          <w:rFonts w:eastAsia="Times New Roman"/>
          <w:sz w:val="22"/>
          <w:szCs w:val="22"/>
          <w:lang w:val="cs-CZ" w:eastAsia="en-US"/>
        </w:rPr>
      </w:pPr>
    </w:p>
    <w:p w14:paraId="761DF596" w14:textId="3B2C6F07" w:rsidR="00306F50" w:rsidRPr="00562D3C" w:rsidRDefault="00306F50" w:rsidP="00562D3C">
      <w:pPr>
        <w:ind w:left="567" w:hanging="567"/>
        <w:rPr>
          <w:rFonts w:eastAsia="Times New Roman"/>
          <w:sz w:val="22"/>
          <w:szCs w:val="22"/>
          <w:lang w:val="cs-CZ" w:eastAsia="en-US"/>
        </w:rPr>
      </w:pPr>
      <w:r w:rsidRPr="00562D3C">
        <w:rPr>
          <w:rFonts w:eastAsia="Times New Roman"/>
          <w:sz w:val="22"/>
          <w:szCs w:val="22"/>
          <w:lang w:val="cs-CZ" w:eastAsia="en-US"/>
        </w:rPr>
        <w:t>Uchovávejte mimo dohled a dosah dětí.</w:t>
      </w:r>
    </w:p>
    <w:p w14:paraId="76636A88" w14:textId="77777777" w:rsidR="00306F50" w:rsidRPr="00562D3C" w:rsidRDefault="00306F50" w:rsidP="00306F50">
      <w:pPr>
        <w:rPr>
          <w:rFonts w:eastAsia="Times New Roman"/>
          <w:sz w:val="22"/>
          <w:szCs w:val="22"/>
          <w:lang w:val="cs-CZ" w:eastAsia="en-US"/>
        </w:rPr>
      </w:pPr>
    </w:p>
    <w:p w14:paraId="5EFAEAF3"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7.</w:t>
      </w:r>
      <w:r w:rsidRPr="00562D3C">
        <w:rPr>
          <w:rFonts w:eastAsia="Times New Roman"/>
          <w:b/>
          <w:bCs/>
          <w:sz w:val="22"/>
          <w:szCs w:val="22"/>
          <w:lang w:val="cs-CZ" w:eastAsia="en-US"/>
        </w:rPr>
        <w:tab/>
        <w:t>DALŠÍ ZVLÁŠTNÍ UPOZORNĚNÍ, POKUD JE POTŘEBNÉ</w:t>
      </w:r>
    </w:p>
    <w:p w14:paraId="5B145CBE" w14:textId="77777777" w:rsidR="00306F50" w:rsidRPr="00562D3C" w:rsidRDefault="00306F50" w:rsidP="00306F50">
      <w:pPr>
        <w:ind w:left="567" w:hanging="567"/>
        <w:rPr>
          <w:rFonts w:eastAsia="Times New Roman"/>
          <w:sz w:val="22"/>
          <w:szCs w:val="22"/>
          <w:lang w:val="cs-CZ" w:eastAsia="en-US"/>
        </w:rPr>
      </w:pPr>
    </w:p>
    <w:p w14:paraId="3736D784" w14:textId="77777777" w:rsidR="00306F50" w:rsidRPr="00562D3C" w:rsidRDefault="00306F50" w:rsidP="00306F50">
      <w:pPr>
        <w:ind w:left="567" w:hanging="567"/>
        <w:rPr>
          <w:rFonts w:eastAsia="Times New Roman"/>
          <w:sz w:val="22"/>
          <w:szCs w:val="22"/>
          <w:lang w:val="cs-CZ" w:eastAsia="en-US"/>
        </w:rPr>
      </w:pPr>
    </w:p>
    <w:p w14:paraId="4DF6AB69"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8.</w:t>
      </w:r>
      <w:r w:rsidRPr="00562D3C">
        <w:rPr>
          <w:rFonts w:eastAsia="Times New Roman"/>
          <w:b/>
          <w:bCs/>
          <w:sz w:val="22"/>
          <w:szCs w:val="22"/>
          <w:lang w:val="cs-CZ" w:eastAsia="en-US"/>
        </w:rPr>
        <w:tab/>
        <w:t>POUŽITELNOST</w:t>
      </w:r>
    </w:p>
    <w:p w14:paraId="0B1AA76D" w14:textId="77777777" w:rsidR="00306F50" w:rsidRPr="00562D3C" w:rsidRDefault="00306F50" w:rsidP="00306F50">
      <w:pPr>
        <w:ind w:left="567" w:hanging="567"/>
        <w:rPr>
          <w:rFonts w:eastAsia="Times New Roman"/>
          <w:sz w:val="22"/>
          <w:szCs w:val="22"/>
          <w:lang w:val="cs-CZ" w:eastAsia="en-US"/>
        </w:rPr>
      </w:pPr>
    </w:p>
    <w:p w14:paraId="1895B0A1" w14:textId="77777777" w:rsidR="00306F50" w:rsidRPr="00562D3C" w:rsidRDefault="00306F50" w:rsidP="00306F50">
      <w:pPr>
        <w:ind w:left="567" w:hanging="567"/>
        <w:rPr>
          <w:rFonts w:eastAsia="Times New Roman"/>
          <w:sz w:val="22"/>
          <w:szCs w:val="22"/>
          <w:lang w:val="cs-CZ" w:eastAsia="en-US"/>
        </w:rPr>
      </w:pPr>
      <w:r w:rsidRPr="00562D3C">
        <w:rPr>
          <w:rFonts w:eastAsia="Times New Roman"/>
          <w:sz w:val="22"/>
          <w:szCs w:val="22"/>
          <w:lang w:val="cs-CZ" w:eastAsia="en-US"/>
        </w:rPr>
        <w:t>EXP</w:t>
      </w:r>
    </w:p>
    <w:p w14:paraId="41A5D486" w14:textId="77777777" w:rsidR="00306F50" w:rsidRPr="00562D3C" w:rsidRDefault="00306F50" w:rsidP="00306F50">
      <w:pPr>
        <w:ind w:left="567" w:hanging="567"/>
        <w:rPr>
          <w:rFonts w:eastAsia="Times New Roman"/>
          <w:sz w:val="22"/>
          <w:szCs w:val="22"/>
          <w:lang w:val="cs-CZ" w:eastAsia="en-US"/>
        </w:rPr>
      </w:pPr>
    </w:p>
    <w:p w14:paraId="11D6EFD3"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sz w:val="22"/>
          <w:szCs w:val="22"/>
          <w:lang w:val="cs-CZ" w:eastAsia="en-US"/>
        </w:rPr>
      </w:pPr>
      <w:r w:rsidRPr="00562D3C">
        <w:rPr>
          <w:rFonts w:eastAsia="Times New Roman"/>
          <w:b/>
          <w:bCs/>
          <w:sz w:val="22"/>
          <w:szCs w:val="22"/>
          <w:lang w:val="cs-CZ" w:eastAsia="en-US"/>
        </w:rPr>
        <w:t>9.</w:t>
      </w:r>
      <w:r w:rsidRPr="00562D3C">
        <w:rPr>
          <w:rFonts w:eastAsia="Times New Roman"/>
          <w:b/>
          <w:bCs/>
          <w:sz w:val="22"/>
          <w:szCs w:val="22"/>
          <w:lang w:val="cs-CZ" w:eastAsia="en-US"/>
        </w:rPr>
        <w:tab/>
        <w:t>ZVLÁŠTNÍ PODMÍNKY PRO UCHOVÁVÁNÍ</w:t>
      </w:r>
    </w:p>
    <w:p w14:paraId="7DBB2EA4" w14:textId="77777777" w:rsidR="00306F50" w:rsidRPr="00562D3C" w:rsidRDefault="00306F50" w:rsidP="00306F50">
      <w:pPr>
        <w:ind w:left="567" w:hanging="567"/>
        <w:rPr>
          <w:rFonts w:eastAsia="Times New Roman"/>
          <w:sz w:val="22"/>
          <w:szCs w:val="22"/>
          <w:lang w:val="cs-CZ" w:eastAsia="en-US"/>
        </w:rPr>
      </w:pPr>
    </w:p>
    <w:p w14:paraId="10F9443D" w14:textId="77777777" w:rsidR="00306F50" w:rsidRPr="00562D3C" w:rsidRDefault="00306F50" w:rsidP="00306F50">
      <w:pPr>
        <w:ind w:left="567" w:hanging="567"/>
        <w:rPr>
          <w:rFonts w:eastAsia="Times New Roman"/>
          <w:sz w:val="22"/>
          <w:szCs w:val="22"/>
          <w:lang w:val="cs-CZ" w:eastAsia="en-US"/>
        </w:rPr>
      </w:pPr>
    </w:p>
    <w:p w14:paraId="45BB98F9" w14:textId="77777777" w:rsidR="00306F50" w:rsidRPr="00562D3C" w:rsidRDefault="00306F50" w:rsidP="00306F50">
      <w:pPr>
        <w:keepNext/>
        <w:keepLines/>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10.</w:t>
      </w:r>
      <w:r w:rsidRPr="00562D3C">
        <w:rPr>
          <w:rFonts w:eastAsia="Times New Roman"/>
          <w:b/>
          <w:bCs/>
          <w:sz w:val="22"/>
          <w:szCs w:val="22"/>
          <w:lang w:val="cs-CZ" w:eastAsia="en-US"/>
        </w:rPr>
        <w:tab/>
        <w:t>ZVLÁŠTNÍ OPATŘENÍ PRO LIKVIDACI NEPOUŽITÝCH LÉČIVÝCH PŘÍPRAVKŮ NEBO ODPADU Z NICH, POKUD JE TO VHODNÉ</w:t>
      </w:r>
    </w:p>
    <w:p w14:paraId="48E866DE" w14:textId="77777777" w:rsidR="00306F50" w:rsidRPr="00562D3C" w:rsidRDefault="00306F50" w:rsidP="00306F50">
      <w:pPr>
        <w:ind w:left="567" w:hanging="567"/>
        <w:rPr>
          <w:rFonts w:eastAsia="Times New Roman"/>
          <w:sz w:val="22"/>
          <w:szCs w:val="22"/>
          <w:lang w:val="cs-CZ" w:eastAsia="en-US"/>
        </w:rPr>
      </w:pPr>
    </w:p>
    <w:p w14:paraId="16BF2765" w14:textId="77777777" w:rsidR="00306F50" w:rsidRPr="00562D3C" w:rsidRDefault="00306F50" w:rsidP="00306F50">
      <w:pPr>
        <w:ind w:left="567" w:hanging="567"/>
        <w:rPr>
          <w:rFonts w:eastAsia="Times New Roman"/>
          <w:sz w:val="22"/>
          <w:szCs w:val="22"/>
          <w:lang w:val="cs-CZ" w:eastAsia="en-US"/>
        </w:rPr>
      </w:pPr>
    </w:p>
    <w:p w14:paraId="3E5711E0"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11.</w:t>
      </w:r>
      <w:r w:rsidRPr="00562D3C">
        <w:rPr>
          <w:rFonts w:eastAsia="Times New Roman"/>
          <w:b/>
          <w:bCs/>
          <w:sz w:val="22"/>
          <w:szCs w:val="22"/>
          <w:lang w:val="cs-CZ" w:eastAsia="en-US"/>
        </w:rPr>
        <w:tab/>
        <w:t>NÁZEV A ADRESA DRŽITELE ROZHODNUTÍ O REGISTRACI</w:t>
      </w:r>
    </w:p>
    <w:p w14:paraId="2D55A374" w14:textId="77777777" w:rsidR="00306F50" w:rsidRPr="00562D3C" w:rsidRDefault="00306F50" w:rsidP="00306F50">
      <w:pPr>
        <w:ind w:left="567" w:hanging="567"/>
        <w:rPr>
          <w:rFonts w:eastAsia="Times New Roman"/>
          <w:sz w:val="22"/>
          <w:szCs w:val="22"/>
          <w:lang w:val="cs-CZ" w:eastAsia="en-US"/>
        </w:rPr>
      </w:pPr>
    </w:p>
    <w:p w14:paraId="6F832BC7" w14:textId="77777777" w:rsidR="008E7875" w:rsidRPr="00562D3C" w:rsidRDefault="008E7875" w:rsidP="008E7875">
      <w:pPr>
        <w:ind w:left="567" w:hanging="567"/>
        <w:rPr>
          <w:rFonts w:eastAsia="Times New Roman"/>
          <w:sz w:val="22"/>
          <w:szCs w:val="22"/>
          <w:lang w:val="cs-CZ" w:eastAsia="en-US"/>
        </w:rPr>
      </w:pPr>
      <w:r w:rsidRPr="00562D3C">
        <w:rPr>
          <w:rFonts w:eastAsia="Times New Roman"/>
          <w:sz w:val="22"/>
          <w:szCs w:val="22"/>
          <w:lang w:val="cs-CZ" w:eastAsia="en-US"/>
        </w:rPr>
        <w:t>Accord Healthcare S.L.U.</w:t>
      </w:r>
    </w:p>
    <w:p w14:paraId="1633582C" w14:textId="77777777" w:rsidR="008E7875" w:rsidRPr="00562D3C" w:rsidRDefault="008E7875" w:rsidP="008E7875">
      <w:pPr>
        <w:ind w:left="567" w:hanging="567"/>
        <w:rPr>
          <w:rFonts w:eastAsia="Times New Roman"/>
          <w:sz w:val="22"/>
          <w:szCs w:val="22"/>
          <w:lang w:val="cs-CZ" w:eastAsia="en-US"/>
        </w:rPr>
      </w:pPr>
      <w:r w:rsidRPr="00562D3C">
        <w:rPr>
          <w:rFonts w:eastAsia="Times New Roman"/>
          <w:sz w:val="22"/>
          <w:szCs w:val="22"/>
          <w:lang w:val="cs-CZ" w:eastAsia="en-US"/>
        </w:rPr>
        <w:t>World Trade Center, Moll de Barcelona, s/n,</w:t>
      </w:r>
    </w:p>
    <w:p w14:paraId="4ACA5298" w14:textId="77777777" w:rsidR="008E7875" w:rsidRPr="00562D3C" w:rsidRDefault="008E7875" w:rsidP="008E7875">
      <w:pPr>
        <w:ind w:left="567" w:hanging="567"/>
        <w:rPr>
          <w:rFonts w:eastAsia="Times New Roman"/>
          <w:sz w:val="22"/>
          <w:szCs w:val="22"/>
          <w:lang w:val="cs-CZ" w:eastAsia="en-US"/>
        </w:rPr>
      </w:pPr>
      <w:r w:rsidRPr="00562D3C">
        <w:rPr>
          <w:rFonts w:eastAsia="Times New Roman"/>
          <w:sz w:val="22"/>
          <w:szCs w:val="22"/>
          <w:lang w:val="cs-CZ" w:eastAsia="en-US"/>
        </w:rPr>
        <w:t>Edifici Est, 6</w:t>
      </w:r>
      <w:r w:rsidRPr="00562D3C">
        <w:rPr>
          <w:rFonts w:eastAsia="Times New Roman"/>
          <w:sz w:val="22"/>
          <w:szCs w:val="22"/>
          <w:vertAlign w:val="superscript"/>
          <w:lang w:val="cs-CZ" w:eastAsia="en-US"/>
        </w:rPr>
        <w:t xml:space="preserve">a </w:t>
      </w:r>
      <w:r w:rsidRPr="00562D3C">
        <w:rPr>
          <w:rFonts w:eastAsia="Times New Roman"/>
          <w:sz w:val="22"/>
          <w:szCs w:val="22"/>
          <w:lang w:val="cs-CZ" w:eastAsia="en-US"/>
        </w:rPr>
        <w:t>Planta,</w:t>
      </w:r>
    </w:p>
    <w:p w14:paraId="4ECF7D6A" w14:textId="77777777" w:rsidR="008E7875" w:rsidRPr="00562D3C" w:rsidRDefault="008E7875" w:rsidP="008E7875">
      <w:pPr>
        <w:ind w:left="567" w:hanging="567"/>
        <w:rPr>
          <w:rFonts w:eastAsia="Times New Roman"/>
          <w:sz w:val="22"/>
          <w:szCs w:val="22"/>
          <w:lang w:val="cs-CZ" w:eastAsia="en-US"/>
        </w:rPr>
      </w:pPr>
      <w:r w:rsidRPr="00562D3C">
        <w:rPr>
          <w:rFonts w:eastAsia="Times New Roman"/>
          <w:sz w:val="22"/>
          <w:szCs w:val="22"/>
          <w:lang w:val="cs-CZ" w:eastAsia="en-US"/>
        </w:rPr>
        <w:t>08039 Barcelona,</w:t>
      </w:r>
    </w:p>
    <w:p w14:paraId="2B972CC9" w14:textId="38E3F4EB" w:rsidR="00306F50" w:rsidRPr="00562D3C" w:rsidRDefault="008E7875" w:rsidP="00306F50">
      <w:pPr>
        <w:ind w:left="567" w:hanging="567"/>
        <w:rPr>
          <w:rFonts w:eastAsia="Times New Roman"/>
          <w:sz w:val="22"/>
          <w:szCs w:val="22"/>
          <w:lang w:val="cs-CZ" w:eastAsia="en-US"/>
        </w:rPr>
      </w:pPr>
      <w:r w:rsidRPr="00562D3C">
        <w:rPr>
          <w:rFonts w:eastAsia="Times New Roman"/>
          <w:sz w:val="22"/>
          <w:szCs w:val="22"/>
          <w:lang w:val="cs-CZ" w:eastAsia="en-US"/>
        </w:rPr>
        <w:t>Španělsko</w:t>
      </w:r>
      <w:r w:rsidRPr="00562D3C" w:rsidDel="008E7875">
        <w:rPr>
          <w:rFonts w:eastAsia="Times New Roman"/>
          <w:sz w:val="22"/>
          <w:szCs w:val="22"/>
          <w:lang w:val="cs-CZ" w:eastAsia="en-US"/>
        </w:rPr>
        <w:t xml:space="preserve"> </w:t>
      </w:r>
    </w:p>
    <w:p w14:paraId="619DF562" w14:textId="77777777" w:rsidR="00306F50" w:rsidRPr="00562D3C" w:rsidRDefault="00306F50" w:rsidP="00306F50">
      <w:pPr>
        <w:ind w:left="567" w:hanging="567"/>
        <w:rPr>
          <w:rFonts w:eastAsia="Times New Roman"/>
          <w:sz w:val="22"/>
          <w:szCs w:val="22"/>
          <w:lang w:val="cs-CZ" w:eastAsia="en-US"/>
        </w:rPr>
      </w:pPr>
    </w:p>
    <w:p w14:paraId="03DB8CB1"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12.</w:t>
      </w:r>
      <w:r w:rsidRPr="00562D3C">
        <w:rPr>
          <w:rFonts w:eastAsia="Times New Roman"/>
          <w:b/>
          <w:bCs/>
          <w:sz w:val="22"/>
          <w:szCs w:val="22"/>
          <w:lang w:val="cs-CZ" w:eastAsia="en-US"/>
        </w:rPr>
        <w:tab/>
        <w:t>REGISTRAČNÍ ČÍSLO/ČÍSLA</w:t>
      </w:r>
    </w:p>
    <w:p w14:paraId="18B11ED8" w14:textId="77777777" w:rsidR="00306F50" w:rsidRPr="00562D3C" w:rsidRDefault="00306F50" w:rsidP="00306F50">
      <w:pPr>
        <w:ind w:left="567" w:hanging="567"/>
        <w:rPr>
          <w:rFonts w:eastAsia="Times New Roman"/>
          <w:sz w:val="22"/>
          <w:szCs w:val="22"/>
          <w:lang w:val="cs-CZ" w:eastAsia="en-US"/>
        </w:rPr>
      </w:pPr>
    </w:p>
    <w:p w14:paraId="4F681A0C" w14:textId="77777777" w:rsidR="00DC3E1F" w:rsidRPr="00562D3C" w:rsidRDefault="00DC3E1F" w:rsidP="00DC3E1F">
      <w:pPr>
        <w:tabs>
          <w:tab w:val="left" w:pos="567"/>
        </w:tabs>
        <w:rPr>
          <w:rFonts w:eastAsia="Times New Roman"/>
          <w:color w:val="000000"/>
          <w:sz w:val="22"/>
          <w:szCs w:val="22"/>
          <w:lang w:val="cs-CZ" w:eastAsia="en-US"/>
        </w:rPr>
      </w:pPr>
      <w:r w:rsidRPr="00562D3C">
        <w:rPr>
          <w:rFonts w:eastAsia="Times New Roman"/>
          <w:color w:val="000000"/>
          <w:sz w:val="22"/>
          <w:szCs w:val="22"/>
          <w:lang w:val="cs-CZ" w:eastAsia="en-US"/>
        </w:rPr>
        <w:t>EU/1/24/1903/005</w:t>
      </w:r>
    </w:p>
    <w:p w14:paraId="67BC1ECA" w14:textId="1C37A028" w:rsidR="00DC3E1F" w:rsidRPr="00562D3C" w:rsidRDefault="00DC3E1F" w:rsidP="00DC3E1F">
      <w:pPr>
        <w:tabs>
          <w:tab w:val="left" w:pos="567"/>
        </w:tabs>
        <w:rPr>
          <w:rFonts w:eastAsia="Times New Roman"/>
          <w:color w:val="000000"/>
          <w:sz w:val="22"/>
          <w:szCs w:val="22"/>
          <w:highlight w:val="lightGray"/>
          <w:lang w:val="cs-CZ" w:eastAsia="en-US"/>
        </w:rPr>
      </w:pPr>
      <w:r w:rsidRPr="00562D3C">
        <w:rPr>
          <w:rFonts w:eastAsia="Times New Roman"/>
          <w:color w:val="000000"/>
          <w:sz w:val="22"/>
          <w:szCs w:val="22"/>
          <w:highlight w:val="lightGray"/>
          <w:lang w:val="cs-CZ" w:eastAsia="en-US"/>
        </w:rPr>
        <w:t>EU/1/24/1903/006</w:t>
      </w:r>
    </w:p>
    <w:p w14:paraId="36F622D2" w14:textId="77777777" w:rsidR="00DC3E1F" w:rsidRPr="00562D3C" w:rsidRDefault="00DC3E1F" w:rsidP="00DC3E1F">
      <w:pPr>
        <w:tabs>
          <w:tab w:val="left" w:pos="567"/>
        </w:tabs>
        <w:rPr>
          <w:rFonts w:eastAsia="Times New Roman"/>
          <w:sz w:val="22"/>
          <w:szCs w:val="22"/>
          <w:highlight w:val="lightGray"/>
          <w:lang w:val="cs-CZ" w:eastAsia="en-US"/>
        </w:rPr>
      </w:pPr>
      <w:r w:rsidRPr="00562D3C">
        <w:rPr>
          <w:rFonts w:eastAsia="Times New Roman"/>
          <w:sz w:val="22"/>
          <w:szCs w:val="22"/>
          <w:highlight w:val="lightGray"/>
          <w:lang w:val="cs-CZ" w:eastAsia="en-US"/>
        </w:rPr>
        <w:t>EU/1/24/1903/008</w:t>
      </w:r>
    </w:p>
    <w:p w14:paraId="6F0FF2CF" w14:textId="3838E572" w:rsidR="00306F50" w:rsidRDefault="00DC3E1F" w:rsidP="00306F50">
      <w:pPr>
        <w:ind w:left="567" w:hanging="567"/>
        <w:rPr>
          <w:rFonts w:eastAsia="Times New Roman"/>
          <w:sz w:val="22"/>
          <w:szCs w:val="22"/>
          <w:lang w:val="cs-CZ" w:eastAsia="en-US"/>
        </w:rPr>
      </w:pPr>
      <w:r w:rsidRPr="00562D3C">
        <w:rPr>
          <w:rFonts w:eastAsia="Times New Roman"/>
          <w:sz w:val="22"/>
          <w:szCs w:val="22"/>
          <w:highlight w:val="lightGray"/>
          <w:lang w:val="cs-CZ" w:eastAsia="en-US"/>
        </w:rPr>
        <w:t>EU/1/24/1903/009</w:t>
      </w:r>
    </w:p>
    <w:p w14:paraId="1A8C750F" w14:textId="77777777" w:rsidR="00F043F0" w:rsidRPr="00FF617B" w:rsidRDefault="00F043F0" w:rsidP="00F043F0">
      <w:pPr>
        <w:rPr>
          <w:rFonts w:eastAsia="Times New Roman"/>
          <w:sz w:val="22"/>
          <w:szCs w:val="22"/>
          <w:highlight w:val="lightGray"/>
          <w:lang w:val="cs-CZ" w:eastAsia="en-US"/>
        </w:rPr>
      </w:pPr>
      <w:r w:rsidRPr="00FF617B">
        <w:rPr>
          <w:rFonts w:eastAsia="Times New Roman"/>
          <w:sz w:val="22"/>
          <w:szCs w:val="22"/>
          <w:highlight w:val="lightGray"/>
          <w:lang w:val="cs-CZ" w:eastAsia="en-US"/>
        </w:rPr>
        <w:t>EU/1/24/1903/027</w:t>
      </w:r>
    </w:p>
    <w:p w14:paraId="08737330" w14:textId="05F557DF" w:rsidR="00F043F0" w:rsidRPr="00FF617B" w:rsidRDefault="00F043F0" w:rsidP="00FF617B">
      <w:pPr>
        <w:rPr>
          <w:rFonts w:eastAsia="Times New Roman"/>
          <w:sz w:val="22"/>
          <w:szCs w:val="22"/>
          <w:highlight w:val="lightGray"/>
          <w:lang w:val="cs-CZ" w:eastAsia="en-US"/>
        </w:rPr>
      </w:pPr>
      <w:r w:rsidRPr="00FF617B">
        <w:rPr>
          <w:rFonts w:eastAsia="Times New Roman"/>
          <w:sz w:val="22"/>
          <w:szCs w:val="22"/>
          <w:highlight w:val="lightGray"/>
          <w:lang w:val="cs-CZ" w:eastAsia="en-US"/>
        </w:rPr>
        <w:t>EU/1/24/1903/028</w:t>
      </w:r>
    </w:p>
    <w:p w14:paraId="51E2E1EA" w14:textId="77777777" w:rsidR="00306F50" w:rsidRPr="00562D3C" w:rsidRDefault="00306F50" w:rsidP="00306F50">
      <w:pPr>
        <w:ind w:left="567" w:hanging="567"/>
        <w:rPr>
          <w:rFonts w:eastAsia="Times New Roman"/>
          <w:sz w:val="22"/>
          <w:szCs w:val="22"/>
          <w:lang w:val="cs-CZ" w:eastAsia="en-US"/>
        </w:rPr>
      </w:pPr>
    </w:p>
    <w:p w14:paraId="0801B6D6"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13.</w:t>
      </w:r>
      <w:r w:rsidRPr="00562D3C">
        <w:rPr>
          <w:rFonts w:eastAsia="Times New Roman"/>
          <w:b/>
          <w:bCs/>
          <w:sz w:val="22"/>
          <w:szCs w:val="22"/>
          <w:lang w:val="cs-CZ" w:eastAsia="en-US"/>
        </w:rPr>
        <w:tab/>
        <w:t>ČÍSLO ŠARŽE</w:t>
      </w:r>
    </w:p>
    <w:p w14:paraId="44CFE7A4" w14:textId="77777777" w:rsidR="00306F50" w:rsidRPr="00562D3C" w:rsidRDefault="00306F50" w:rsidP="00306F50">
      <w:pPr>
        <w:ind w:left="567" w:hanging="567"/>
        <w:rPr>
          <w:rFonts w:eastAsia="Times New Roman"/>
          <w:sz w:val="22"/>
          <w:szCs w:val="22"/>
          <w:lang w:val="cs-CZ" w:eastAsia="en-US"/>
        </w:rPr>
      </w:pPr>
    </w:p>
    <w:p w14:paraId="60D0B364" w14:textId="79C70E31" w:rsidR="00306F50" w:rsidRPr="00562D3C" w:rsidRDefault="00306F50" w:rsidP="00306F50">
      <w:pPr>
        <w:ind w:left="567" w:hanging="567"/>
        <w:rPr>
          <w:rFonts w:eastAsia="Times New Roman"/>
          <w:sz w:val="22"/>
          <w:szCs w:val="22"/>
          <w:lang w:val="cs-CZ" w:eastAsia="en-US"/>
        </w:rPr>
      </w:pPr>
      <w:r w:rsidRPr="00562D3C">
        <w:rPr>
          <w:rFonts w:eastAsia="Times New Roman"/>
          <w:sz w:val="22"/>
          <w:szCs w:val="22"/>
          <w:lang w:val="cs-CZ" w:eastAsia="en-US"/>
        </w:rPr>
        <w:t>Lot</w:t>
      </w:r>
    </w:p>
    <w:p w14:paraId="417EE7A8" w14:textId="77777777" w:rsidR="00306F50" w:rsidRPr="00562D3C" w:rsidRDefault="00306F50" w:rsidP="00306F50">
      <w:pPr>
        <w:ind w:left="567" w:hanging="567"/>
        <w:rPr>
          <w:rFonts w:eastAsia="Times New Roman"/>
          <w:sz w:val="22"/>
          <w:szCs w:val="22"/>
          <w:lang w:val="cs-CZ" w:eastAsia="en-US"/>
        </w:rPr>
      </w:pPr>
    </w:p>
    <w:p w14:paraId="3C89FA30"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14.</w:t>
      </w:r>
      <w:r w:rsidRPr="00562D3C">
        <w:rPr>
          <w:rFonts w:eastAsia="Times New Roman"/>
          <w:b/>
          <w:bCs/>
          <w:sz w:val="22"/>
          <w:szCs w:val="22"/>
          <w:lang w:val="cs-CZ" w:eastAsia="en-US"/>
        </w:rPr>
        <w:tab/>
        <w:t>KLASIFIKACE PRO VÝDEJ</w:t>
      </w:r>
    </w:p>
    <w:p w14:paraId="144FDB55" w14:textId="77777777" w:rsidR="00306F50" w:rsidRPr="00562D3C" w:rsidRDefault="00306F50" w:rsidP="00306F50">
      <w:pPr>
        <w:ind w:left="567" w:hanging="567"/>
        <w:rPr>
          <w:rFonts w:eastAsia="Times New Roman"/>
          <w:sz w:val="22"/>
          <w:szCs w:val="22"/>
          <w:lang w:val="cs-CZ" w:eastAsia="en-US"/>
        </w:rPr>
      </w:pPr>
    </w:p>
    <w:p w14:paraId="569E01D4" w14:textId="77777777" w:rsidR="00306F50" w:rsidRPr="00562D3C" w:rsidRDefault="00306F50" w:rsidP="00306F50">
      <w:pPr>
        <w:rPr>
          <w:rFonts w:eastAsia="Times New Roman"/>
          <w:sz w:val="22"/>
          <w:szCs w:val="22"/>
          <w:lang w:val="cs-CZ" w:eastAsia="en-US"/>
        </w:rPr>
      </w:pPr>
    </w:p>
    <w:p w14:paraId="06B8F377"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15.</w:t>
      </w:r>
      <w:r w:rsidRPr="00562D3C">
        <w:rPr>
          <w:rFonts w:eastAsia="Times New Roman"/>
          <w:b/>
          <w:bCs/>
          <w:sz w:val="22"/>
          <w:szCs w:val="22"/>
          <w:lang w:val="cs-CZ" w:eastAsia="en-US"/>
        </w:rPr>
        <w:tab/>
        <w:t>NÁVOD K POUŽITÍ</w:t>
      </w:r>
    </w:p>
    <w:p w14:paraId="0060E0B8" w14:textId="77777777" w:rsidR="00306F50" w:rsidRPr="00562D3C" w:rsidRDefault="00306F50" w:rsidP="00306F50">
      <w:pPr>
        <w:ind w:left="567" w:hanging="567"/>
        <w:rPr>
          <w:rFonts w:eastAsia="Times New Roman"/>
          <w:sz w:val="22"/>
          <w:szCs w:val="22"/>
          <w:u w:val="single"/>
          <w:lang w:val="cs-CZ" w:eastAsia="en-US"/>
        </w:rPr>
      </w:pPr>
    </w:p>
    <w:p w14:paraId="1F99A712" w14:textId="77777777" w:rsidR="00306F50" w:rsidRPr="00562D3C" w:rsidRDefault="00306F50" w:rsidP="00306F50">
      <w:pPr>
        <w:ind w:left="567" w:hanging="567"/>
        <w:rPr>
          <w:rFonts w:eastAsia="Times New Roman"/>
          <w:sz w:val="22"/>
          <w:szCs w:val="22"/>
          <w:lang w:val="cs-CZ" w:eastAsia="en-US"/>
        </w:rPr>
      </w:pPr>
    </w:p>
    <w:p w14:paraId="64AB282B"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16.</w:t>
      </w:r>
      <w:r w:rsidRPr="00562D3C">
        <w:rPr>
          <w:rFonts w:eastAsia="Times New Roman"/>
          <w:b/>
          <w:bCs/>
          <w:sz w:val="22"/>
          <w:szCs w:val="22"/>
          <w:lang w:val="cs-CZ" w:eastAsia="en-US"/>
        </w:rPr>
        <w:tab/>
        <w:t>INFORMACE V BRAILLOVĚ PÍSMU</w:t>
      </w:r>
    </w:p>
    <w:p w14:paraId="1530DE8D" w14:textId="77777777" w:rsidR="00306F50" w:rsidRPr="00562D3C" w:rsidRDefault="00306F50" w:rsidP="00306F50">
      <w:pPr>
        <w:ind w:left="567" w:hanging="567"/>
        <w:rPr>
          <w:rFonts w:eastAsia="Times New Roman"/>
          <w:sz w:val="22"/>
          <w:szCs w:val="22"/>
          <w:u w:val="single"/>
          <w:lang w:val="cs-CZ" w:eastAsia="en-US"/>
        </w:rPr>
      </w:pPr>
    </w:p>
    <w:p w14:paraId="5907EA57" w14:textId="7B322D55" w:rsidR="00306F50" w:rsidRPr="00562D3C" w:rsidRDefault="00374FE9" w:rsidP="00306F50">
      <w:pPr>
        <w:rPr>
          <w:rFonts w:eastAsia="Times New Roman"/>
          <w:sz w:val="22"/>
          <w:szCs w:val="22"/>
          <w:lang w:val="cs-CZ" w:eastAsia="en-US"/>
        </w:rPr>
      </w:pPr>
      <w:r w:rsidRPr="00562D3C">
        <w:rPr>
          <w:rFonts w:eastAsia="Times New Roman"/>
          <w:sz w:val="22"/>
          <w:szCs w:val="22"/>
          <w:lang w:val="cs-CZ" w:eastAsia="en-US"/>
        </w:rPr>
        <w:t>Eltrombopag Accord</w:t>
      </w:r>
      <w:r w:rsidR="00306F50" w:rsidRPr="00562D3C">
        <w:rPr>
          <w:rFonts w:eastAsia="Times New Roman"/>
          <w:sz w:val="22"/>
          <w:szCs w:val="22"/>
          <w:lang w:val="cs-CZ" w:eastAsia="en-US"/>
        </w:rPr>
        <w:t xml:space="preserve"> 25 mg</w:t>
      </w:r>
    </w:p>
    <w:p w14:paraId="1FB5EAEB" w14:textId="77777777" w:rsidR="00306F50" w:rsidRPr="00562D3C" w:rsidRDefault="00306F50" w:rsidP="00306F50">
      <w:pPr>
        <w:rPr>
          <w:rFonts w:eastAsia="Times New Roman"/>
          <w:sz w:val="22"/>
          <w:szCs w:val="22"/>
          <w:lang w:val="cs-CZ" w:eastAsia="en-US"/>
        </w:rPr>
      </w:pPr>
    </w:p>
    <w:p w14:paraId="2101EEA6" w14:textId="77777777" w:rsidR="00306F50" w:rsidRPr="00562D3C" w:rsidRDefault="00306F50" w:rsidP="00306F50">
      <w:pPr>
        <w:pBdr>
          <w:top w:val="single" w:sz="4" w:space="1" w:color="auto"/>
          <w:left w:val="single" w:sz="4" w:space="4" w:color="auto"/>
          <w:bottom w:val="single" w:sz="4" w:space="0" w:color="auto"/>
          <w:right w:val="single" w:sz="4" w:space="4" w:color="auto"/>
        </w:pBdr>
        <w:ind w:left="567" w:hanging="567"/>
        <w:rPr>
          <w:rFonts w:eastAsia="Times New Roman"/>
          <w:i/>
          <w:noProof/>
          <w:sz w:val="22"/>
          <w:szCs w:val="22"/>
          <w:lang w:val="cs-CZ" w:eastAsia="en-US"/>
        </w:rPr>
      </w:pPr>
      <w:r w:rsidRPr="00562D3C">
        <w:rPr>
          <w:rFonts w:eastAsia="Times New Roman"/>
          <w:b/>
          <w:noProof/>
          <w:sz w:val="22"/>
          <w:szCs w:val="22"/>
          <w:lang w:val="cs-CZ" w:eastAsia="en-US"/>
        </w:rPr>
        <w:t>17.</w:t>
      </w:r>
      <w:r w:rsidRPr="00562D3C">
        <w:rPr>
          <w:rFonts w:eastAsia="Times New Roman"/>
          <w:b/>
          <w:noProof/>
          <w:sz w:val="22"/>
          <w:szCs w:val="22"/>
          <w:lang w:val="cs-CZ" w:eastAsia="en-US"/>
        </w:rPr>
        <w:tab/>
        <w:t>JEDINEČNÝ IDENTIFIKÁTOR – 2D ČÁROVÝ KÓD</w:t>
      </w:r>
    </w:p>
    <w:p w14:paraId="622D0F66" w14:textId="77777777" w:rsidR="00306F50" w:rsidRPr="00562D3C" w:rsidRDefault="00306F50" w:rsidP="00306F50">
      <w:pPr>
        <w:ind w:left="567" w:hanging="567"/>
        <w:rPr>
          <w:rFonts w:eastAsia="Times New Roman"/>
          <w:noProof/>
          <w:sz w:val="22"/>
          <w:szCs w:val="22"/>
          <w:lang w:val="cs-CZ" w:eastAsia="en-US"/>
        </w:rPr>
      </w:pPr>
    </w:p>
    <w:p w14:paraId="2E42E8B5" w14:textId="4F0203DF" w:rsidR="00306F50" w:rsidRPr="00562D3C" w:rsidRDefault="00306F50" w:rsidP="00306F50">
      <w:pPr>
        <w:ind w:left="567" w:hanging="567"/>
        <w:rPr>
          <w:rFonts w:eastAsia="Times New Roman"/>
          <w:noProof/>
          <w:sz w:val="22"/>
          <w:szCs w:val="22"/>
          <w:lang w:val="cs-CZ" w:eastAsia="en-US"/>
        </w:rPr>
      </w:pPr>
      <w:r w:rsidRPr="00562D3C">
        <w:rPr>
          <w:rFonts w:eastAsia="Times New Roman"/>
          <w:sz w:val="22"/>
          <w:szCs w:val="22"/>
          <w:shd w:val="pct15" w:color="auto" w:fill="auto"/>
          <w:lang w:val="cs-CZ" w:eastAsia="en-US"/>
        </w:rPr>
        <w:t>2D čárový kód s jedinečným identifikátorem.</w:t>
      </w:r>
    </w:p>
    <w:p w14:paraId="57E62BB6" w14:textId="77777777" w:rsidR="00306F50" w:rsidRPr="00562D3C" w:rsidRDefault="00306F50" w:rsidP="00306F50">
      <w:pPr>
        <w:ind w:left="567" w:hanging="567"/>
        <w:rPr>
          <w:rFonts w:eastAsia="Times New Roman"/>
          <w:noProof/>
          <w:sz w:val="22"/>
          <w:szCs w:val="22"/>
          <w:lang w:val="cs-CZ" w:eastAsia="en-US"/>
        </w:rPr>
      </w:pPr>
    </w:p>
    <w:p w14:paraId="3427DBA8" w14:textId="77777777" w:rsidR="00306F50" w:rsidRPr="00562D3C" w:rsidRDefault="00306F50" w:rsidP="00306F50">
      <w:pPr>
        <w:keepNext/>
        <w:keepLines/>
        <w:pBdr>
          <w:top w:val="single" w:sz="4" w:space="1" w:color="auto"/>
          <w:left w:val="single" w:sz="4" w:space="4" w:color="auto"/>
          <w:bottom w:val="single" w:sz="4" w:space="0" w:color="auto"/>
          <w:right w:val="single" w:sz="4" w:space="4" w:color="auto"/>
        </w:pBdr>
        <w:ind w:left="567" w:hanging="567"/>
        <w:rPr>
          <w:rFonts w:eastAsia="Times New Roman"/>
          <w:i/>
          <w:noProof/>
          <w:sz w:val="22"/>
          <w:szCs w:val="22"/>
          <w:lang w:val="cs-CZ" w:eastAsia="en-US"/>
        </w:rPr>
      </w:pPr>
      <w:r w:rsidRPr="00562D3C">
        <w:rPr>
          <w:rFonts w:eastAsia="Times New Roman"/>
          <w:b/>
          <w:noProof/>
          <w:sz w:val="22"/>
          <w:szCs w:val="22"/>
          <w:lang w:val="cs-CZ" w:eastAsia="en-US"/>
        </w:rPr>
        <w:t>18.</w:t>
      </w:r>
      <w:r w:rsidRPr="00562D3C">
        <w:rPr>
          <w:rFonts w:eastAsia="Times New Roman"/>
          <w:b/>
          <w:noProof/>
          <w:sz w:val="22"/>
          <w:szCs w:val="22"/>
          <w:lang w:val="cs-CZ" w:eastAsia="en-US"/>
        </w:rPr>
        <w:tab/>
        <w:t>JEDINEČNÝ IDENTIFIKÁTOR – DATA ČITELNÁ OKEM</w:t>
      </w:r>
    </w:p>
    <w:p w14:paraId="78227D24" w14:textId="77777777" w:rsidR="00306F50" w:rsidRPr="00562D3C" w:rsidRDefault="00306F50" w:rsidP="00306F50">
      <w:pPr>
        <w:keepNext/>
        <w:keepLines/>
        <w:ind w:left="567" w:hanging="567"/>
        <w:rPr>
          <w:rFonts w:eastAsia="Times New Roman"/>
          <w:noProof/>
          <w:sz w:val="22"/>
          <w:szCs w:val="22"/>
          <w:lang w:val="cs-CZ" w:eastAsia="en-US"/>
        </w:rPr>
      </w:pPr>
    </w:p>
    <w:p w14:paraId="5E27C85C" w14:textId="77777777" w:rsidR="00306F50" w:rsidRPr="00562D3C" w:rsidRDefault="00306F50" w:rsidP="00306F50">
      <w:pPr>
        <w:keepNext/>
        <w:keepLines/>
        <w:ind w:left="567" w:hanging="567"/>
        <w:rPr>
          <w:rFonts w:eastAsia="Times New Roman"/>
          <w:sz w:val="22"/>
          <w:szCs w:val="22"/>
          <w:lang w:val="cs-CZ" w:eastAsia="en-US"/>
        </w:rPr>
      </w:pPr>
      <w:r w:rsidRPr="00562D3C">
        <w:rPr>
          <w:rFonts w:eastAsia="Times New Roman"/>
          <w:sz w:val="22"/>
          <w:szCs w:val="22"/>
          <w:lang w:val="cs-CZ" w:eastAsia="en-US"/>
        </w:rPr>
        <w:t>PC</w:t>
      </w:r>
    </w:p>
    <w:p w14:paraId="373E5C0C" w14:textId="77777777" w:rsidR="00306F50" w:rsidRPr="00562D3C" w:rsidRDefault="00306F50" w:rsidP="00306F50">
      <w:pPr>
        <w:keepNext/>
        <w:keepLines/>
        <w:ind w:left="567" w:hanging="567"/>
        <w:rPr>
          <w:rFonts w:eastAsia="Times New Roman"/>
          <w:sz w:val="22"/>
          <w:szCs w:val="22"/>
          <w:lang w:val="cs-CZ" w:eastAsia="en-US"/>
        </w:rPr>
      </w:pPr>
      <w:r w:rsidRPr="00562D3C">
        <w:rPr>
          <w:rFonts w:eastAsia="Times New Roman"/>
          <w:sz w:val="22"/>
          <w:szCs w:val="22"/>
          <w:lang w:val="cs-CZ" w:eastAsia="en-US"/>
        </w:rPr>
        <w:t>SN</w:t>
      </w:r>
    </w:p>
    <w:p w14:paraId="6E5DFE0A" w14:textId="77777777" w:rsidR="00306F50" w:rsidRPr="00562D3C" w:rsidRDefault="00306F50" w:rsidP="00306F50">
      <w:pPr>
        <w:keepNext/>
        <w:keepLines/>
        <w:ind w:left="567" w:hanging="567"/>
        <w:rPr>
          <w:rFonts w:eastAsia="Times New Roman"/>
          <w:i/>
          <w:iCs/>
          <w:color w:val="000000"/>
          <w:sz w:val="22"/>
          <w:szCs w:val="22"/>
          <w:lang w:val="cs-CZ" w:eastAsia="en-US"/>
        </w:rPr>
      </w:pPr>
      <w:r w:rsidRPr="00562D3C">
        <w:rPr>
          <w:rFonts w:eastAsia="Times New Roman"/>
          <w:sz w:val="22"/>
          <w:szCs w:val="22"/>
          <w:highlight w:val="lightGray"/>
          <w:lang w:val="cs-CZ" w:eastAsia="en-US"/>
        </w:rPr>
        <w:t>NN</w:t>
      </w:r>
    </w:p>
    <w:p w14:paraId="26E7C2FD" w14:textId="77777777" w:rsidR="00306F50" w:rsidRPr="00562D3C" w:rsidRDefault="00306F50" w:rsidP="00306F50">
      <w:pPr>
        <w:ind w:left="567" w:hanging="567"/>
        <w:rPr>
          <w:rFonts w:eastAsia="Times New Roman"/>
          <w:iCs/>
          <w:color w:val="000000"/>
          <w:sz w:val="22"/>
          <w:szCs w:val="22"/>
          <w:lang w:val="cs-CZ" w:eastAsia="en-US"/>
        </w:rPr>
      </w:pPr>
    </w:p>
    <w:p w14:paraId="70AA3B71" w14:textId="1E99E0EF" w:rsidR="00370442" w:rsidRPr="00562D3C" w:rsidRDefault="00306F50" w:rsidP="00370442">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562D3C">
        <w:rPr>
          <w:szCs w:val="22"/>
          <w:lang w:eastAsia="en-US"/>
        </w:rPr>
        <w:br w:type="page"/>
      </w:r>
      <w:r w:rsidR="00370442" w:rsidRPr="00562D3C">
        <w:rPr>
          <w:b/>
          <w:noProof/>
        </w:rPr>
        <w:lastRenderedPageBreak/>
        <w:t>ÚDAJE UVÁDĚNÉ NA VNĚJŠÍM OBALU</w:t>
      </w:r>
      <w:r w:rsidR="00FD6681" w:rsidRPr="00562D3C">
        <w:rPr>
          <w:b/>
          <w:noProof/>
        </w:rPr>
        <w:t xml:space="preserve"> PRO </w:t>
      </w:r>
      <w:r w:rsidR="00F7504A" w:rsidRPr="00562D3C">
        <w:rPr>
          <w:b/>
          <w:noProof/>
        </w:rPr>
        <w:t>VÍCEČETNÁ BALENÍ</w:t>
      </w:r>
    </w:p>
    <w:p w14:paraId="4DB7496C" w14:textId="77777777" w:rsidR="00370442" w:rsidRPr="00562D3C" w:rsidRDefault="00370442" w:rsidP="00370442">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0B889951" w14:textId="50B8EBA4" w:rsidR="00370442" w:rsidRPr="00562D3C" w:rsidRDefault="00370442" w:rsidP="00370442">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562D3C">
        <w:rPr>
          <w:b/>
          <w:noProof/>
        </w:rPr>
        <w:t>VNĚJŠÍ KRABIČKA</w:t>
      </w:r>
      <w:r w:rsidR="00FE1A74" w:rsidRPr="00562D3C">
        <w:rPr>
          <w:b/>
          <w:noProof/>
        </w:rPr>
        <w:t xml:space="preserve"> PRO 25 MG</w:t>
      </w:r>
      <w:r w:rsidRPr="00562D3C">
        <w:rPr>
          <w:b/>
          <w:noProof/>
        </w:rPr>
        <w:t xml:space="preserve"> (</w:t>
      </w:r>
      <w:r w:rsidR="004E38F1" w:rsidRPr="00562D3C">
        <w:rPr>
          <w:b/>
          <w:noProof/>
        </w:rPr>
        <w:t>VÍCEČETNÉ BALENÍ</w:t>
      </w:r>
      <w:r w:rsidRPr="00562D3C">
        <w:rPr>
          <w:b/>
          <w:noProof/>
        </w:rPr>
        <w:t xml:space="preserve"> PO </w:t>
      </w:r>
      <w:r w:rsidR="00FE1A74" w:rsidRPr="00562D3C">
        <w:rPr>
          <w:b/>
          <w:noProof/>
        </w:rPr>
        <w:t>84</w:t>
      </w:r>
      <w:r w:rsidRPr="00562D3C">
        <w:rPr>
          <w:b/>
          <w:noProof/>
        </w:rPr>
        <w:t xml:space="preserve"> </w:t>
      </w:r>
      <w:r w:rsidR="00FE1A74" w:rsidRPr="00562D3C">
        <w:rPr>
          <w:b/>
          <w:noProof/>
        </w:rPr>
        <w:t>TABLETÁCH</w:t>
      </w:r>
      <w:r w:rsidRPr="00562D3C">
        <w:rPr>
          <w:b/>
          <w:noProof/>
        </w:rPr>
        <w:t xml:space="preserve"> – S BLUE BOXEM)</w:t>
      </w:r>
    </w:p>
    <w:p w14:paraId="126E6D2E" w14:textId="77777777" w:rsidR="00370442" w:rsidRPr="00562D3C" w:rsidRDefault="00370442" w:rsidP="00370442">
      <w:pPr>
        <w:pStyle w:val="Normln1"/>
        <w:spacing w:line="240" w:lineRule="auto"/>
      </w:pPr>
    </w:p>
    <w:p w14:paraId="315F2C64" w14:textId="77777777" w:rsidR="00370442" w:rsidRPr="00562D3C" w:rsidRDefault="00370442" w:rsidP="00370442">
      <w:pPr>
        <w:pStyle w:val="Normln1"/>
        <w:spacing w:line="240" w:lineRule="auto"/>
        <w:rPr>
          <w:noProof/>
          <w:szCs w:val="22"/>
        </w:rPr>
      </w:pPr>
    </w:p>
    <w:p w14:paraId="2B36D863"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pPr>
      <w:r w:rsidRPr="00562D3C">
        <w:rPr>
          <w:b/>
        </w:rPr>
        <w:t>NÁZEV LÉČIVÉHO PŘÍPRAVKU</w:t>
      </w:r>
    </w:p>
    <w:p w14:paraId="7218228E" w14:textId="77777777" w:rsidR="00370442" w:rsidRPr="00562D3C" w:rsidRDefault="00370442" w:rsidP="00370442">
      <w:pPr>
        <w:pStyle w:val="Normln1"/>
        <w:keepNext/>
        <w:spacing w:line="240" w:lineRule="auto"/>
        <w:rPr>
          <w:noProof/>
          <w:szCs w:val="22"/>
        </w:rPr>
      </w:pPr>
    </w:p>
    <w:p w14:paraId="22F2A490" w14:textId="356B5AA6" w:rsidR="00370442" w:rsidRPr="00562D3C" w:rsidRDefault="00FE1A74" w:rsidP="00370442">
      <w:pPr>
        <w:pStyle w:val="Normln1"/>
      </w:pPr>
      <w:r w:rsidRPr="00562D3C">
        <w:t>Eltrombopag</w:t>
      </w:r>
      <w:r w:rsidR="00370442" w:rsidRPr="00562D3C">
        <w:t xml:space="preserve"> Accord </w:t>
      </w:r>
      <w:r w:rsidRPr="00562D3C">
        <w:t>25</w:t>
      </w:r>
      <w:r w:rsidR="00370442" w:rsidRPr="00562D3C">
        <w:t xml:space="preserve"> mg </w:t>
      </w:r>
      <w:r w:rsidRPr="00562D3C">
        <w:t>potahované tablety</w:t>
      </w:r>
    </w:p>
    <w:p w14:paraId="5307EE10" w14:textId="725E5A2C" w:rsidR="0012052D" w:rsidRPr="00562D3C" w:rsidRDefault="00FE1A74" w:rsidP="00370442">
      <w:pPr>
        <w:pStyle w:val="Normln1"/>
        <w:spacing w:line="240" w:lineRule="auto"/>
        <w:rPr>
          <w:noProof/>
          <w:szCs w:val="22"/>
        </w:rPr>
      </w:pPr>
      <w:r w:rsidRPr="00562D3C">
        <w:rPr>
          <w:szCs w:val="22"/>
          <w:lang w:eastAsia="en-US"/>
        </w:rPr>
        <w:t>eltrombopag</w:t>
      </w:r>
    </w:p>
    <w:p w14:paraId="7FAB046D" w14:textId="77777777" w:rsidR="00370442" w:rsidRPr="00562D3C" w:rsidRDefault="00370442" w:rsidP="00370442">
      <w:pPr>
        <w:pStyle w:val="Normln1"/>
        <w:spacing w:line="240" w:lineRule="auto"/>
        <w:rPr>
          <w:noProof/>
          <w:szCs w:val="22"/>
        </w:rPr>
      </w:pPr>
    </w:p>
    <w:p w14:paraId="5ED5CC0C"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OBSAH LÉČIVÉ LÁTKY/LÉČIVÝCH LÁTEK</w:t>
      </w:r>
    </w:p>
    <w:p w14:paraId="4B01CB57" w14:textId="77777777" w:rsidR="00370442" w:rsidRPr="00562D3C" w:rsidRDefault="00370442" w:rsidP="00370442">
      <w:pPr>
        <w:pStyle w:val="Normln1"/>
        <w:keepNext/>
        <w:spacing w:line="240" w:lineRule="auto"/>
        <w:rPr>
          <w:noProof/>
          <w:szCs w:val="22"/>
        </w:rPr>
      </w:pPr>
    </w:p>
    <w:p w14:paraId="77312493" w14:textId="218E33B0" w:rsidR="00370442" w:rsidRPr="00562D3C" w:rsidRDefault="00FE1A74" w:rsidP="00370442">
      <w:pPr>
        <w:pStyle w:val="Normln1"/>
        <w:spacing w:line="240" w:lineRule="auto"/>
        <w:rPr>
          <w:noProof/>
          <w:szCs w:val="22"/>
        </w:rPr>
      </w:pPr>
      <w:r w:rsidRPr="00562D3C">
        <w:rPr>
          <w:szCs w:val="22"/>
          <w:lang w:eastAsia="en-US"/>
        </w:rPr>
        <w:t xml:space="preserve">Jedna potahovaná tableta obsahuje </w:t>
      </w:r>
      <w:r w:rsidR="0012052D" w:rsidRPr="00562D3C">
        <w:rPr>
          <w:szCs w:val="22"/>
          <w:lang w:eastAsia="en-US"/>
        </w:rPr>
        <w:t xml:space="preserve">25 mg eltrombopagu ve formě </w:t>
      </w:r>
      <w:r w:rsidRPr="00562D3C">
        <w:rPr>
          <w:szCs w:val="22"/>
          <w:lang w:eastAsia="en-US"/>
        </w:rPr>
        <w:t>eltrombopag</w:t>
      </w:r>
      <w:r w:rsidR="0012052D" w:rsidRPr="00562D3C">
        <w:rPr>
          <w:szCs w:val="22"/>
          <w:lang w:eastAsia="en-US"/>
        </w:rPr>
        <w:t>-</w:t>
      </w:r>
      <w:r w:rsidRPr="00562D3C">
        <w:rPr>
          <w:szCs w:val="22"/>
          <w:lang w:eastAsia="en-US"/>
        </w:rPr>
        <w:t>olaminu</w:t>
      </w:r>
      <w:r w:rsidR="00370442" w:rsidRPr="00562D3C">
        <w:t>.</w:t>
      </w:r>
    </w:p>
    <w:p w14:paraId="33551756" w14:textId="77777777" w:rsidR="00370442" w:rsidRPr="00562D3C" w:rsidRDefault="00370442" w:rsidP="00370442">
      <w:pPr>
        <w:pStyle w:val="Normln1"/>
        <w:spacing w:line="240" w:lineRule="auto"/>
        <w:rPr>
          <w:noProof/>
          <w:szCs w:val="22"/>
        </w:rPr>
      </w:pPr>
    </w:p>
    <w:p w14:paraId="626D025A"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SEZNAM POMOCNÝCH LÁTEK</w:t>
      </w:r>
    </w:p>
    <w:p w14:paraId="0B0014CF" w14:textId="77777777" w:rsidR="00370442" w:rsidRPr="00562D3C" w:rsidRDefault="00370442" w:rsidP="00370442">
      <w:pPr>
        <w:pStyle w:val="Normln1"/>
        <w:spacing w:line="240" w:lineRule="auto"/>
        <w:rPr>
          <w:noProof/>
          <w:szCs w:val="22"/>
        </w:rPr>
      </w:pPr>
    </w:p>
    <w:p w14:paraId="15FB4136" w14:textId="77777777" w:rsidR="00370442" w:rsidRPr="00562D3C" w:rsidRDefault="00370442" w:rsidP="00370442">
      <w:pPr>
        <w:pStyle w:val="Normln1"/>
        <w:spacing w:line="240" w:lineRule="auto"/>
        <w:rPr>
          <w:noProof/>
          <w:szCs w:val="22"/>
        </w:rPr>
      </w:pPr>
    </w:p>
    <w:p w14:paraId="630171D5"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LÉKOVÁ FORMA A OBSAH BALENÍ</w:t>
      </w:r>
    </w:p>
    <w:p w14:paraId="4978E194" w14:textId="77777777" w:rsidR="00370442" w:rsidRPr="00562D3C" w:rsidRDefault="00370442" w:rsidP="00370442">
      <w:pPr>
        <w:pStyle w:val="Normln1"/>
        <w:spacing w:line="240" w:lineRule="auto"/>
        <w:rPr>
          <w:noProof/>
          <w:szCs w:val="22"/>
        </w:rPr>
      </w:pPr>
    </w:p>
    <w:p w14:paraId="3EE95345" w14:textId="0932ECEA" w:rsidR="00B115B3" w:rsidRPr="00562D3C" w:rsidRDefault="00B115B3" w:rsidP="00B115B3">
      <w:pPr>
        <w:autoSpaceDE w:val="0"/>
        <w:autoSpaceDN w:val="0"/>
        <w:adjustRightInd w:val="0"/>
        <w:rPr>
          <w:sz w:val="22"/>
          <w:szCs w:val="22"/>
          <w:lang w:val="cs-CZ"/>
        </w:rPr>
      </w:pPr>
      <w:r w:rsidRPr="00562D3C">
        <w:rPr>
          <w:sz w:val="22"/>
          <w:szCs w:val="22"/>
          <w:highlight w:val="lightGray"/>
          <w:lang w:val="cs-CZ"/>
        </w:rPr>
        <w:t>Potahovaná tableta</w:t>
      </w:r>
    </w:p>
    <w:p w14:paraId="182C5343" w14:textId="3F440EDE" w:rsidR="00B115B3" w:rsidRPr="00562D3C" w:rsidRDefault="00106308" w:rsidP="00B115B3">
      <w:pPr>
        <w:tabs>
          <w:tab w:val="left" w:pos="567"/>
        </w:tabs>
        <w:rPr>
          <w:sz w:val="22"/>
          <w:szCs w:val="22"/>
          <w:lang w:val="cs-CZ"/>
        </w:rPr>
      </w:pPr>
      <w:r w:rsidRPr="00562D3C">
        <w:rPr>
          <w:sz w:val="22"/>
          <w:szCs w:val="22"/>
          <w:lang w:val="cs-CZ"/>
        </w:rPr>
        <w:t>Vícečetné balení</w:t>
      </w:r>
      <w:r w:rsidR="00B115B3" w:rsidRPr="00562D3C">
        <w:rPr>
          <w:sz w:val="22"/>
          <w:szCs w:val="22"/>
          <w:lang w:val="cs-CZ"/>
        </w:rPr>
        <w:t xml:space="preserve"> obsahující 84 (3 balení po 28 tabletách) tablet</w:t>
      </w:r>
    </w:p>
    <w:p w14:paraId="2A58ED23" w14:textId="6761A8CC" w:rsidR="00370442" w:rsidRPr="00FF617B" w:rsidRDefault="00106308" w:rsidP="00562D3C">
      <w:pPr>
        <w:tabs>
          <w:tab w:val="left" w:pos="567"/>
        </w:tabs>
        <w:rPr>
          <w:noProof/>
          <w:szCs w:val="22"/>
          <w:lang w:val="cs-CZ"/>
        </w:rPr>
      </w:pPr>
      <w:r w:rsidRPr="00562D3C">
        <w:rPr>
          <w:sz w:val="22"/>
          <w:szCs w:val="22"/>
          <w:highlight w:val="lightGray"/>
          <w:lang w:val="cs-CZ"/>
        </w:rPr>
        <w:t>Vícečetné balení</w:t>
      </w:r>
      <w:r w:rsidR="00B115B3" w:rsidRPr="00562D3C">
        <w:rPr>
          <w:sz w:val="22"/>
          <w:szCs w:val="22"/>
          <w:highlight w:val="lightGray"/>
          <w:lang w:val="cs-CZ"/>
        </w:rPr>
        <w:t xml:space="preserve"> obsahující 84</w:t>
      </w:r>
      <w:r w:rsidR="001D22AB" w:rsidRPr="00562D3C">
        <w:rPr>
          <w:sz w:val="22"/>
          <w:szCs w:val="22"/>
          <w:highlight w:val="lightGray"/>
          <w:lang w:val="cs-CZ"/>
        </w:rPr>
        <w:t xml:space="preserve"> x 1</w:t>
      </w:r>
      <w:r w:rsidR="00B115B3" w:rsidRPr="00562D3C">
        <w:rPr>
          <w:sz w:val="22"/>
          <w:szCs w:val="22"/>
          <w:highlight w:val="lightGray"/>
          <w:lang w:val="cs-CZ"/>
        </w:rPr>
        <w:t xml:space="preserve"> (3 balení po 28 x 1 tableta) table</w:t>
      </w:r>
      <w:r w:rsidR="001D22AB" w:rsidRPr="00562D3C">
        <w:rPr>
          <w:sz w:val="22"/>
          <w:szCs w:val="22"/>
          <w:highlight w:val="lightGray"/>
          <w:lang w:val="cs-CZ"/>
        </w:rPr>
        <w:t>tu</w:t>
      </w:r>
    </w:p>
    <w:p w14:paraId="308E268A" w14:textId="77777777" w:rsidR="00370442" w:rsidRPr="00562D3C" w:rsidRDefault="00370442" w:rsidP="00370442">
      <w:pPr>
        <w:pStyle w:val="Normln1"/>
        <w:spacing w:line="240" w:lineRule="auto"/>
        <w:rPr>
          <w:noProof/>
          <w:szCs w:val="22"/>
        </w:rPr>
      </w:pPr>
    </w:p>
    <w:p w14:paraId="58695944"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ZPŮSOB A CESTA/CESTY PODÁNÍ</w:t>
      </w:r>
    </w:p>
    <w:p w14:paraId="5C927D70" w14:textId="77777777" w:rsidR="00370442" w:rsidRPr="00562D3C" w:rsidRDefault="00370442" w:rsidP="00370442">
      <w:pPr>
        <w:pStyle w:val="Normln1"/>
        <w:keepNext/>
        <w:spacing w:line="240" w:lineRule="auto"/>
        <w:rPr>
          <w:noProof/>
          <w:szCs w:val="22"/>
        </w:rPr>
      </w:pPr>
    </w:p>
    <w:p w14:paraId="7AE31590" w14:textId="77777777" w:rsidR="00370442" w:rsidRPr="00562D3C" w:rsidRDefault="00370442" w:rsidP="00370442">
      <w:pPr>
        <w:pStyle w:val="Normln1"/>
        <w:spacing w:line="240" w:lineRule="auto"/>
        <w:rPr>
          <w:noProof/>
          <w:szCs w:val="22"/>
        </w:rPr>
      </w:pPr>
      <w:r w:rsidRPr="00562D3C">
        <w:t>Před použitím si přečtěte příbalovou informaci.</w:t>
      </w:r>
    </w:p>
    <w:p w14:paraId="4FA883A4" w14:textId="7F7BD5D3" w:rsidR="00CE15AC" w:rsidRPr="00562D3C" w:rsidRDefault="00370442" w:rsidP="00370442">
      <w:pPr>
        <w:pStyle w:val="Normln1"/>
        <w:spacing w:line="240" w:lineRule="auto"/>
        <w:rPr>
          <w:noProof/>
          <w:szCs w:val="22"/>
        </w:rPr>
      </w:pPr>
      <w:r w:rsidRPr="00562D3C">
        <w:rPr>
          <w:noProof/>
          <w:szCs w:val="22"/>
        </w:rPr>
        <w:t>Perorální podání.</w:t>
      </w:r>
    </w:p>
    <w:p w14:paraId="672FB237" w14:textId="77777777" w:rsidR="00370442" w:rsidRPr="00562D3C" w:rsidRDefault="00370442" w:rsidP="00370442">
      <w:pPr>
        <w:pStyle w:val="Normln1"/>
        <w:spacing w:line="240" w:lineRule="auto"/>
        <w:rPr>
          <w:noProof/>
          <w:szCs w:val="22"/>
        </w:rPr>
      </w:pPr>
    </w:p>
    <w:p w14:paraId="2BD4E87C"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ZVLÁŠTNÍ UPOZORNĚNÍ, ŽE LÉČIVÝ PŘÍPRAVEK MUSÍ BÝT UCHOVÁVÁN MIMO DOHLED A DOSAH DĚTÍ</w:t>
      </w:r>
    </w:p>
    <w:p w14:paraId="21E7A43B" w14:textId="77777777" w:rsidR="00370442" w:rsidRPr="00562D3C" w:rsidRDefault="00370442" w:rsidP="00370442">
      <w:pPr>
        <w:pStyle w:val="Normln1"/>
        <w:keepNext/>
        <w:spacing w:line="240" w:lineRule="auto"/>
        <w:rPr>
          <w:noProof/>
          <w:szCs w:val="22"/>
        </w:rPr>
      </w:pPr>
    </w:p>
    <w:p w14:paraId="26A8BD55" w14:textId="28958D5A" w:rsidR="00370442" w:rsidRPr="00562D3C" w:rsidRDefault="00370442" w:rsidP="00562D3C">
      <w:pPr>
        <w:pStyle w:val="Normln1"/>
        <w:spacing w:line="240" w:lineRule="auto"/>
        <w:outlineLvl w:val="0"/>
        <w:rPr>
          <w:noProof/>
          <w:szCs w:val="22"/>
        </w:rPr>
      </w:pPr>
      <w:r w:rsidRPr="00562D3C">
        <w:t>Uchovávejte mimo dohled a dosah dětí.</w:t>
      </w:r>
    </w:p>
    <w:p w14:paraId="3274238C" w14:textId="77777777" w:rsidR="00370442" w:rsidRPr="00562D3C" w:rsidRDefault="00370442" w:rsidP="00370442">
      <w:pPr>
        <w:pStyle w:val="Normln1"/>
        <w:spacing w:line="240" w:lineRule="auto"/>
        <w:rPr>
          <w:noProof/>
          <w:szCs w:val="22"/>
        </w:rPr>
      </w:pPr>
    </w:p>
    <w:p w14:paraId="2C847825"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DALŠÍ ZVLÁŠTNÍ UPOZORNĚNÍ, POKUD JE POTŘEBNÉ</w:t>
      </w:r>
    </w:p>
    <w:p w14:paraId="7101E573" w14:textId="77777777" w:rsidR="00370442" w:rsidRPr="00562D3C" w:rsidRDefault="00370442" w:rsidP="00370442">
      <w:pPr>
        <w:pStyle w:val="Normln1"/>
        <w:keepNext/>
        <w:spacing w:line="240" w:lineRule="auto"/>
        <w:rPr>
          <w:noProof/>
          <w:szCs w:val="22"/>
        </w:rPr>
      </w:pPr>
    </w:p>
    <w:p w14:paraId="70CC6DF3" w14:textId="77777777" w:rsidR="00370442" w:rsidRPr="00562D3C" w:rsidRDefault="00370442" w:rsidP="00370442">
      <w:pPr>
        <w:pStyle w:val="Normln1"/>
        <w:tabs>
          <w:tab w:val="left" w:pos="749"/>
        </w:tabs>
        <w:spacing w:line="240" w:lineRule="auto"/>
      </w:pPr>
    </w:p>
    <w:p w14:paraId="6DA3092C"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pPr>
      <w:r w:rsidRPr="00562D3C">
        <w:rPr>
          <w:b/>
        </w:rPr>
        <w:t>POUŽITELNOST</w:t>
      </w:r>
    </w:p>
    <w:p w14:paraId="22A3CD9B" w14:textId="77777777" w:rsidR="00370442" w:rsidRPr="00562D3C" w:rsidRDefault="00370442" w:rsidP="00370442">
      <w:pPr>
        <w:pStyle w:val="Normln1"/>
        <w:keepNext/>
        <w:spacing w:line="240" w:lineRule="auto"/>
      </w:pPr>
    </w:p>
    <w:p w14:paraId="60667E2C" w14:textId="0C5C771C" w:rsidR="00370442" w:rsidRPr="00562D3C" w:rsidRDefault="00370442" w:rsidP="00562D3C">
      <w:pPr>
        <w:pStyle w:val="Normln1"/>
        <w:keepNext/>
        <w:spacing w:line="240" w:lineRule="auto"/>
        <w:rPr>
          <w:noProof/>
          <w:szCs w:val="22"/>
        </w:rPr>
      </w:pPr>
      <w:r w:rsidRPr="00562D3C">
        <w:t>EXP</w:t>
      </w:r>
    </w:p>
    <w:p w14:paraId="703C8389" w14:textId="77777777" w:rsidR="00CE15AC" w:rsidRPr="00562D3C" w:rsidRDefault="00CE15AC" w:rsidP="00370442">
      <w:pPr>
        <w:pStyle w:val="Normln1"/>
        <w:spacing w:line="240" w:lineRule="auto"/>
        <w:rPr>
          <w:noProof/>
          <w:szCs w:val="22"/>
        </w:rPr>
      </w:pPr>
    </w:p>
    <w:p w14:paraId="57034D41"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ZVLÁŠTNÍ PODMÍNKY PRO UCHOVÁVÁNÍ</w:t>
      </w:r>
    </w:p>
    <w:p w14:paraId="34B791CD" w14:textId="77777777" w:rsidR="00370442" w:rsidRPr="00562D3C" w:rsidRDefault="00370442" w:rsidP="00370442">
      <w:pPr>
        <w:pStyle w:val="Normln1"/>
        <w:keepNext/>
        <w:spacing w:line="240" w:lineRule="auto"/>
        <w:rPr>
          <w:noProof/>
          <w:szCs w:val="22"/>
        </w:rPr>
      </w:pPr>
    </w:p>
    <w:p w14:paraId="0161417D" w14:textId="77777777" w:rsidR="00370442" w:rsidRPr="00562D3C" w:rsidRDefault="00370442" w:rsidP="00370442">
      <w:pPr>
        <w:pStyle w:val="Normln1"/>
        <w:spacing w:line="240" w:lineRule="auto"/>
        <w:ind w:left="567" w:hanging="567"/>
        <w:rPr>
          <w:noProof/>
          <w:szCs w:val="22"/>
        </w:rPr>
      </w:pPr>
    </w:p>
    <w:p w14:paraId="0B1A0DFD"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ZVLÁŠTNÍ OPATŘENÍ PRO LIKVIDACI NEPOUŽITÝCH LÉČIVÝCH PŘÍPRAVKŮ NEBO ODPADU Z NICH, POKUD JE TO VHODNÉ</w:t>
      </w:r>
    </w:p>
    <w:p w14:paraId="01975185" w14:textId="77777777" w:rsidR="00370442" w:rsidRPr="00562D3C" w:rsidRDefault="00370442" w:rsidP="00370442">
      <w:pPr>
        <w:pStyle w:val="Normln1"/>
        <w:spacing w:line="240" w:lineRule="auto"/>
        <w:rPr>
          <w:noProof/>
          <w:szCs w:val="22"/>
        </w:rPr>
      </w:pPr>
    </w:p>
    <w:p w14:paraId="251F198C" w14:textId="77777777" w:rsidR="00370442" w:rsidRPr="00562D3C" w:rsidRDefault="00370442" w:rsidP="00370442">
      <w:pPr>
        <w:pStyle w:val="Normln1"/>
        <w:spacing w:line="240" w:lineRule="auto"/>
        <w:rPr>
          <w:noProof/>
          <w:szCs w:val="22"/>
        </w:rPr>
      </w:pPr>
    </w:p>
    <w:p w14:paraId="3523D0DD"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NÁZEV A ADRESA DRŽITELE ROZHODNUTÍ O REGISTRACI</w:t>
      </w:r>
    </w:p>
    <w:p w14:paraId="3A107013" w14:textId="77777777" w:rsidR="00370442" w:rsidRPr="00562D3C" w:rsidRDefault="00370442" w:rsidP="00370442">
      <w:pPr>
        <w:pStyle w:val="Normln1"/>
        <w:spacing w:line="240" w:lineRule="auto"/>
        <w:rPr>
          <w:noProof/>
          <w:szCs w:val="22"/>
        </w:rPr>
      </w:pPr>
    </w:p>
    <w:p w14:paraId="23A84ED0" w14:textId="77777777" w:rsidR="00370442" w:rsidRPr="00562D3C" w:rsidRDefault="00370442" w:rsidP="00370442">
      <w:pPr>
        <w:pStyle w:val="Normln1"/>
      </w:pPr>
      <w:r w:rsidRPr="00562D3C">
        <w:t>Accord Healthcare S.L.U.</w:t>
      </w:r>
    </w:p>
    <w:p w14:paraId="0AE44719" w14:textId="109E2DAC" w:rsidR="00370442" w:rsidRPr="00562D3C" w:rsidRDefault="00370442" w:rsidP="00370442">
      <w:pPr>
        <w:pStyle w:val="Normln1"/>
      </w:pPr>
      <w:r w:rsidRPr="00562D3C">
        <w:t>World Trade Center, Moll de Barcelona, s/n</w:t>
      </w:r>
      <w:r w:rsidR="00675BD8" w:rsidRPr="00562D3C">
        <w:t>,</w:t>
      </w:r>
    </w:p>
    <w:p w14:paraId="72885322" w14:textId="23269EF4" w:rsidR="00370442" w:rsidRPr="00562D3C" w:rsidRDefault="00370442" w:rsidP="00370442">
      <w:pPr>
        <w:pStyle w:val="Normln1"/>
      </w:pPr>
      <w:r w:rsidRPr="00562D3C">
        <w:lastRenderedPageBreak/>
        <w:t>Edifici Est, 6a Planta</w:t>
      </w:r>
      <w:r w:rsidR="00675BD8" w:rsidRPr="00562D3C">
        <w:t>,</w:t>
      </w:r>
    </w:p>
    <w:p w14:paraId="72EA435F" w14:textId="46DA0F9F" w:rsidR="00370442" w:rsidRPr="00562D3C" w:rsidRDefault="00370442" w:rsidP="00370442">
      <w:pPr>
        <w:pStyle w:val="Normln1"/>
      </w:pPr>
      <w:r w:rsidRPr="00562D3C">
        <w:t>08039 Barcelona</w:t>
      </w:r>
      <w:r w:rsidR="00675BD8" w:rsidRPr="00562D3C">
        <w:t>,</w:t>
      </w:r>
    </w:p>
    <w:p w14:paraId="69D02256" w14:textId="114702BC" w:rsidR="00CE15AC" w:rsidRPr="00562D3C" w:rsidRDefault="00370442" w:rsidP="00370442">
      <w:pPr>
        <w:pStyle w:val="Normln1"/>
        <w:spacing w:line="240" w:lineRule="auto"/>
        <w:rPr>
          <w:noProof/>
          <w:szCs w:val="22"/>
        </w:rPr>
      </w:pPr>
      <w:r w:rsidRPr="00562D3C">
        <w:t>Španělsko</w:t>
      </w:r>
    </w:p>
    <w:p w14:paraId="29A561DE" w14:textId="77777777" w:rsidR="00370442" w:rsidRPr="00562D3C" w:rsidRDefault="00370442" w:rsidP="00370442">
      <w:pPr>
        <w:pStyle w:val="Normln1"/>
        <w:spacing w:line="240" w:lineRule="auto"/>
        <w:rPr>
          <w:noProof/>
          <w:szCs w:val="22"/>
        </w:rPr>
      </w:pPr>
    </w:p>
    <w:p w14:paraId="48A84396"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 xml:space="preserve">REGISTRAČNÍ ČÍSLO/ČÍSLA </w:t>
      </w:r>
    </w:p>
    <w:p w14:paraId="7A35A555" w14:textId="77777777" w:rsidR="00370442" w:rsidRPr="00562D3C" w:rsidRDefault="00370442" w:rsidP="00370442">
      <w:pPr>
        <w:pStyle w:val="Normln1"/>
        <w:spacing w:line="240" w:lineRule="auto"/>
        <w:rPr>
          <w:noProof/>
          <w:szCs w:val="22"/>
        </w:rPr>
      </w:pPr>
    </w:p>
    <w:p w14:paraId="4D6764AC" w14:textId="5252369A" w:rsidR="001A69A2" w:rsidRPr="00562D3C" w:rsidRDefault="001A69A2" w:rsidP="001A69A2">
      <w:pPr>
        <w:tabs>
          <w:tab w:val="left" w:pos="567"/>
        </w:tabs>
        <w:rPr>
          <w:rFonts w:eastAsia="Times New Roman"/>
          <w:sz w:val="22"/>
          <w:szCs w:val="22"/>
          <w:lang w:val="cs-CZ" w:eastAsia="en-US"/>
        </w:rPr>
      </w:pPr>
      <w:r w:rsidRPr="00562D3C">
        <w:rPr>
          <w:rFonts w:eastAsia="Times New Roman"/>
          <w:sz w:val="22"/>
          <w:szCs w:val="22"/>
          <w:lang w:val="cs-CZ" w:eastAsia="en-US"/>
        </w:rPr>
        <w:t>EU/1/24/1903/007</w:t>
      </w:r>
    </w:p>
    <w:p w14:paraId="31579D1D" w14:textId="59D6EA6D" w:rsidR="00CE15AC" w:rsidRPr="00562D3C" w:rsidRDefault="001A69A2" w:rsidP="001A69A2">
      <w:pPr>
        <w:pStyle w:val="Normln1"/>
        <w:spacing w:line="240" w:lineRule="auto"/>
        <w:rPr>
          <w:noProof/>
          <w:szCs w:val="22"/>
        </w:rPr>
      </w:pPr>
      <w:r w:rsidRPr="00562D3C">
        <w:rPr>
          <w:szCs w:val="22"/>
          <w:highlight w:val="lightGray"/>
          <w:lang w:eastAsia="en-US"/>
        </w:rPr>
        <w:t>EU/1/24/1903/010</w:t>
      </w:r>
    </w:p>
    <w:p w14:paraId="5249EC1D" w14:textId="77777777" w:rsidR="00370442" w:rsidRPr="00562D3C" w:rsidRDefault="00370442" w:rsidP="00370442">
      <w:pPr>
        <w:pStyle w:val="Normln1"/>
        <w:spacing w:line="240" w:lineRule="auto"/>
        <w:rPr>
          <w:noProof/>
          <w:szCs w:val="22"/>
        </w:rPr>
      </w:pPr>
    </w:p>
    <w:p w14:paraId="78F3F484"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 xml:space="preserve">ČÍSLO ŠARŽE </w:t>
      </w:r>
    </w:p>
    <w:p w14:paraId="41F85FF1" w14:textId="77777777" w:rsidR="00370442" w:rsidRPr="00562D3C" w:rsidRDefault="00370442" w:rsidP="00370442">
      <w:pPr>
        <w:pStyle w:val="Normln1"/>
        <w:spacing w:line="240" w:lineRule="auto"/>
        <w:rPr>
          <w:iCs/>
          <w:noProof/>
          <w:szCs w:val="22"/>
        </w:rPr>
      </w:pPr>
    </w:p>
    <w:p w14:paraId="4CBD941A" w14:textId="37058C16" w:rsidR="00370442" w:rsidRPr="00562D3C" w:rsidRDefault="00370442" w:rsidP="00370442">
      <w:pPr>
        <w:pStyle w:val="Normln1"/>
        <w:spacing w:line="240" w:lineRule="auto"/>
        <w:rPr>
          <w:noProof/>
          <w:szCs w:val="22"/>
        </w:rPr>
      </w:pPr>
      <w:r w:rsidRPr="00562D3C">
        <w:rPr>
          <w:iCs/>
          <w:noProof/>
          <w:szCs w:val="22"/>
        </w:rPr>
        <w:t>Lot</w:t>
      </w:r>
    </w:p>
    <w:p w14:paraId="76DCE09A" w14:textId="77777777" w:rsidR="00CE15AC" w:rsidRPr="00562D3C" w:rsidRDefault="00CE15AC" w:rsidP="00370442">
      <w:pPr>
        <w:pStyle w:val="Normln1"/>
        <w:spacing w:line="240" w:lineRule="auto"/>
        <w:rPr>
          <w:noProof/>
          <w:szCs w:val="22"/>
        </w:rPr>
      </w:pPr>
    </w:p>
    <w:p w14:paraId="1FE78755"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KLASIFIKACE PRO VÝDEJ</w:t>
      </w:r>
    </w:p>
    <w:p w14:paraId="103F9236" w14:textId="77777777" w:rsidR="00370442" w:rsidRPr="00562D3C" w:rsidRDefault="00370442" w:rsidP="00370442">
      <w:pPr>
        <w:pStyle w:val="Normln1"/>
        <w:spacing w:line="240" w:lineRule="auto"/>
        <w:rPr>
          <w:i/>
          <w:noProof/>
          <w:szCs w:val="22"/>
        </w:rPr>
      </w:pPr>
    </w:p>
    <w:p w14:paraId="71D8DC49" w14:textId="77777777" w:rsidR="00370442" w:rsidRPr="00562D3C" w:rsidRDefault="00370442" w:rsidP="00370442">
      <w:pPr>
        <w:pStyle w:val="Normln1"/>
        <w:spacing w:line="240" w:lineRule="auto"/>
        <w:rPr>
          <w:noProof/>
          <w:szCs w:val="22"/>
        </w:rPr>
      </w:pPr>
    </w:p>
    <w:p w14:paraId="2787BEFA"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NÁVOD K POUŽITÍ</w:t>
      </w:r>
    </w:p>
    <w:p w14:paraId="1DB64A39" w14:textId="77777777" w:rsidR="00370442" w:rsidRPr="00562D3C" w:rsidRDefault="00370442" w:rsidP="00370442">
      <w:pPr>
        <w:pStyle w:val="Normln1"/>
        <w:spacing w:line="240" w:lineRule="auto"/>
        <w:rPr>
          <w:noProof/>
          <w:szCs w:val="22"/>
        </w:rPr>
      </w:pPr>
    </w:p>
    <w:p w14:paraId="754A3888" w14:textId="77777777" w:rsidR="00370442" w:rsidRPr="00562D3C" w:rsidRDefault="00370442" w:rsidP="00370442">
      <w:pPr>
        <w:pStyle w:val="Normln1"/>
        <w:spacing w:line="240" w:lineRule="auto"/>
        <w:rPr>
          <w:noProof/>
          <w:szCs w:val="22"/>
        </w:rPr>
      </w:pPr>
    </w:p>
    <w:p w14:paraId="3B67B2B7"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INFORMACE V BRAILLOVĚ PÍSMU</w:t>
      </w:r>
    </w:p>
    <w:p w14:paraId="143FF352" w14:textId="77777777" w:rsidR="00370442" w:rsidRPr="00562D3C" w:rsidRDefault="00370442" w:rsidP="00370442">
      <w:pPr>
        <w:pStyle w:val="Normln1"/>
        <w:spacing w:line="240" w:lineRule="auto"/>
        <w:rPr>
          <w:noProof/>
          <w:szCs w:val="22"/>
        </w:rPr>
      </w:pPr>
    </w:p>
    <w:p w14:paraId="12A352E3" w14:textId="6ADBEF2C" w:rsidR="00370442" w:rsidRPr="00562D3C" w:rsidRDefault="003F457C" w:rsidP="00562D3C">
      <w:pPr>
        <w:pStyle w:val="Normln1"/>
        <w:rPr>
          <w:noProof/>
          <w:szCs w:val="22"/>
          <w:shd w:val="clear" w:color="auto" w:fill="CCCCCC"/>
        </w:rPr>
      </w:pPr>
      <w:r w:rsidRPr="00562D3C">
        <w:rPr>
          <w:noProof/>
          <w:szCs w:val="22"/>
        </w:rPr>
        <w:t>Eltrombopag</w:t>
      </w:r>
      <w:r w:rsidR="00370442" w:rsidRPr="00562D3C">
        <w:rPr>
          <w:noProof/>
          <w:szCs w:val="22"/>
        </w:rPr>
        <w:t xml:space="preserve"> Accord </w:t>
      </w:r>
      <w:r w:rsidRPr="00562D3C">
        <w:rPr>
          <w:noProof/>
          <w:szCs w:val="22"/>
        </w:rPr>
        <w:t>25</w:t>
      </w:r>
      <w:r w:rsidR="00370442" w:rsidRPr="00562D3C">
        <w:rPr>
          <w:noProof/>
          <w:szCs w:val="22"/>
        </w:rPr>
        <w:t> mg</w:t>
      </w:r>
    </w:p>
    <w:p w14:paraId="1EAF8564" w14:textId="77777777" w:rsidR="00370442" w:rsidRPr="00562D3C" w:rsidRDefault="00370442" w:rsidP="00370442">
      <w:pPr>
        <w:pStyle w:val="Normln1"/>
        <w:spacing w:line="240" w:lineRule="auto"/>
        <w:rPr>
          <w:noProof/>
          <w:szCs w:val="22"/>
          <w:shd w:val="clear" w:color="auto" w:fill="CCCCCC"/>
        </w:rPr>
      </w:pPr>
    </w:p>
    <w:p w14:paraId="4E9D0646"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rPr>
          <w:i/>
          <w:noProof/>
        </w:rPr>
      </w:pPr>
      <w:r w:rsidRPr="00562D3C">
        <w:rPr>
          <w:b/>
          <w:noProof/>
        </w:rPr>
        <w:t>JEDINEČNÝ IDENTIFIKÁTOR – 2D ČÁROVÝ KÓD</w:t>
      </w:r>
    </w:p>
    <w:p w14:paraId="79068710" w14:textId="77777777" w:rsidR="00370442" w:rsidRPr="00562D3C" w:rsidRDefault="00370442" w:rsidP="00370442">
      <w:pPr>
        <w:pStyle w:val="Normln1"/>
        <w:tabs>
          <w:tab w:val="clear" w:pos="567"/>
        </w:tabs>
        <w:spacing w:line="240" w:lineRule="auto"/>
        <w:rPr>
          <w:noProof/>
        </w:rPr>
      </w:pPr>
    </w:p>
    <w:p w14:paraId="4A6C0E6D" w14:textId="12735A42" w:rsidR="00370442" w:rsidRPr="00562D3C" w:rsidRDefault="00370442" w:rsidP="00370442">
      <w:pPr>
        <w:pStyle w:val="Normln1"/>
        <w:spacing w:line="240" w:lineRule="auto"/>
        <w:rPr>
          <w:noProof/>
          <w:szCs w:val="22"/>
          <w:shd w:val="clear" w:color="auto" w:fill="CCCCCC"/>
        </w:rPr>
      </w:pPr>
      <w:r w:rsidRPr="00562D3C">
        <w:rPr>
          <w:noProof/>
          <w:highlight w:val="lightGray"/>
        </w:rPr>
        <w:t>2D čárový kód s jedinečným identifikátorem.</w:t>
      </w:r>
    </w:p>
    <w:p w14:paraId="2E7242D1" w14:textId="77777777" w:rsidR="00370442" w:rsidRPr="00562D3C" w:rsidRDefault="00370442" w:rsidP="00370442">
      <w:pPr>
        <w:pStyle w:val="Normln1"/>
        <w:tabs>
          <w:tab w:val="clear" w:pos="567"/>
        </w:tabs>
        <w:spacing w:line="240" w:lineRule="auto"/>
        <w:rPr>
          <w:noProof/>
          <w:vanish/>
          <w:szCs w:val="22"/>
        </w:rPr>
      </w:pPr>
    </w:p>
    <w:p w14:paraId="15C047A4" w14:textId="77777777" w:rsidR="00370442" w:rsidRPr="00562D3C" w:rsidRDefault="00370442" w:rsidP="00370442">
      <w:pPr>
        <w:pStyle w:val="Normln1"/>
        <w:tabs>
          <w:tab w:val="clear" w:pos="567"/>
        </w:tabs>
        <w:spacing w:line="240" w:lineRule="auto"/>
        <w:rPr>
          <w:noProof/>
        </w:rPr>
      </w:pPr>
    </w:p>
    <w:p w14:paraId="0C891FB2" w14:textId="77777777" w:rsidR="00370442" w:rsidRPr="00562D3C" w:rsidRDefault="00370442" w:rsidP="00370442">
      <w:pPr>
        <w:pStyle w:val="Normln1"/>
        <w:keepNext/>
        <w:numPr>
          <w:ilvl w:val="0"/>
          <w:numId w:val="149"/>
        </w:numPr>
        <w:pBdr>
          <w:top w:val="single" w:sz="4" w:space="1" w:color="auto"/>
          <w:left w:val="single" w:sz="4" w:space="4" w:color="auto"/>
          <w:bottom w:val="single" w:sz="4" w:space="1" w:color="auto"/>
          <w:right w:val="single" w:sz="4" w:space="4" w:color="auto"/>
        </w:pBdr>
        <w:spacing w:line="240" w:lineRule="auto"/>
        <w:outlineLvl w:val="0"/>
        <w:rPr>
          <w:i/>
          <w:noProof/>
        </w:rPr>
      </w:pPr>
      <w:r w:rsidRPr="00562D3C">
        <w:rPr>
          <w:b/>
          <w:noProof/>
        </w:rPr>
        <w:t>JEDINEČNÝ IDENTIFIKÁTOR – DATA ČITELNÁ OKEM</w:t>
      </w:r>
    </w:p>
    <w:p w14:paraId="03919D39" w14:textId="77777777" w:rsidR="00370442" w:rsidRPr="00562D3C" w:rsidRDefault="00370442" w:rsidP="00370442">
      <w:pPr>
        <w:pStyle w:val="Normln1"/>
        <w:tabs>
          <w:tab w:val="clear" w:pos="567"/>
        </w:tabs>
        <w:spacing w:line="240" w:lineRule="auto"/>
        <w:rPr>
          <w:noProof/>
        </w:rPr>
      </w:pPr>
    </w:p>
    <w:p w14:paraId="044957F8" w14:textId="77777777" w:rsidR="00370442" w:rsidRPr="00562D3C" w:rsidRDefault="00370442" w:rsidP="00370442">
      <w:pPr>
        <w:pStyle w:val="Normln1"/>
        <w:rPr>
          <w:szCs w:val="22"/>
        </w:rPr>
      </w:pPr>
      <w:r w:rsidRPr="00562D3C">
        <w:t xml:space="preserve">PC </w:t>
      </w:r>
    </w:p>
    <w:p w14:paraId="0CC08AC8" w14:textId="77777777" w:rsidR="00370442" w:rsidRPr="00562D3C" w:rsidRDefault="00370442" w:rsidP="00370442">
      <w:pPr>
        <w:pStyle w:val="Normln1"/>
        <w:rPr>
          <w:szCs w:val="22"/>
        </w:rPr>
      </w:pPr>
      <w:r w:rsidRPr="00562D3C">
        <w:t xml:space="preserve">SN </w:t>
      </w:r>
    </w:p>
    <w:p w14:paraId="691707EC" w14:textId="28A72CDC" w:rsidR="00CC54D1" w:rsidRPr="00562D3C" w:rsidRDefault="00370442" w:rsidP="00370442">
      <w:pPr>
        <w:rPr>
          <w:lang w:val="cs-CZ"/>
        </w:rPr>
      </w:pPr>
      <w:r w:rsidRPr="00562D3C">
        <w:rPr>
          <w:highlight w:val="lightGray"/>
          <w:lang w:val="cs-CZ"/>
        </w:rPr>
        <w:t>NN</w:t>
      </w:r>
    </w:p>
    <w:p w14:paraId="3070B27D" w14:textId="77777777" w:rsidR="00CC54D1" w:rsidRPr="00562D3C" w:rsidRDefault="00CC54D1">
      <w:pPr>
        <w:rPr>
          <w:lang w:val="cs-CZ"/>
        </w:rPr>
      </w:pPr>
      <w:r w:rsidRPr="00562D3C">
        <w:rPr>
          <w:lang w:val="cs-CZ"/>
        </w:rPr>
        <w:br w:type="page"/>
      </w:r>
    </w:p>
    <w:p w14:paraId="708DDCB2" w14:textId="77777777" w:rsidR="00465D81" w:rsidRPr="00562D3C" w:rsidRDefault="00465D81" w:rsidP="00465D81">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562D3C">
        <w:rPr>
          <w:b/>
          <w:noProof/>
        </w:rPr>
        <w:lastRenderedPageBreak/>
        <w:t>ÚDAJE UVÁDĚNÉ NA VNĚJŠÍM OBALU</w:t>
      </w:r>
    </w:p>
    <w:p w14:paraId="0D589B6B" w14:textId="77777777" w:rsidR="00465D81" w:rsidRPr="00562D3C" w:rsidRDefault="00465D81" w:rsidP="00465D81">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1B4F0A00" w14:textId="62DBAA6A" w:rsidR="00465D81" w:rsidRPr="00562D3C" w:rsidRDefault="00465D81" w:rsidP="00465D81">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562D3C">
        <w:rPr>
          <w:b/>
          <w:noProof/>
        </w:rPr>
        <w:t>VNITŘNÍ KRABIČKA PRO 25 MG (</w:t>
      </w:r>
      <w:r w:rsidR="004E38F1" w:rsidRPr="00562D3C">
        <w:rPr>
          <w:b/>
          <w:noProof/>
        </w:rPr>
        <w:t>VÍCEČETN</w:t>
      </w:r>
      <w:r w:rsidR="00017B57" w:rsidRPr="00562D3C">
        <w:rPr>
          <w:b/>
          <w:noProof/>
        </w:rPr>
        <w:t>Á</w:t>
      </w:r>
      <w:r w:rsidR="004E38F1" w:rsidRPr="00562D3C">
        <w:rPr>
          <w:b/>
          <w:noProof/>
        </w:rPr>
        <w:t xml:space="preserve"> BALENÍ</w:t>
      </w:r>
      <w:r w:rsidRPr="00562D3C">
        <w:rPr>
          <w:b/>
          <w:noProof/>
        </w:rPr>
        <w:t xml:space="preserve"> BEZ BLUE BOXU)</w:t>
      </w:r>
    </w:p>
    <w:p w14:paraId="423F6955" w14:textId="77777777" w:rsidR="00465D81" w:rsidRPr="00562D3C" w:rsidRDefault="00465D81" w:rsidP="00465D81">
      <w:pPr>
        <w:pStyle w:val="Normln1"/>
        <w:spacing w:line="240" w:lineRule="auto"/>
      </w:pPr>
    </w:p>
    <w:p w14:paraId="15B8B8B9" w14:textId="77777777" w:rsidR="00465D81" w:rsidRPr="00562D3C" w:rsidRDefault="00465D81" w:rsidP="00465D81">
      <w:pPr>
        <w:pStyle w:val="Normln1"/>
        <w:spacing w:line="240" w:lineRule="auto"/>
        <w:rPr>
          <w:noProof/>
          <w:szCs w:val="22"/>
        </w:rPr>
      </w:pPr>
    </w:p>
    <w:p w14:paraId="6A9358B0"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pPr>
      <w:r w:rsidRPr="00562D3C">
        <w:rPr>
          <w:b/>
        </w:rPr>
        <w:t>NÁZEV LÉČIVÉHO PŘÍPRAVKU</w:t>
      </w:r>
    </w:p>
    <w:p w14:paraId="31BE3CB8" w14:textId="77777777" w:rsidR="00465D81" w:rsidRPr="00562D3C" w:rsidRDefault="00465D81" w:rsidP="00465D81">
      <w:pPr>
        <w:pStyle w:val="Normln1"/>
        <w:keepNext/>
        <w:spacing w:line="240" w:lineRule="auto"/>
        <w:rPr>
          <w:noProof/>
          <w:szCs w:val="22"/>
        </w:rPr>
      </w:pPr>
    </w:p>
    <w:p w14:paraId="6A2C1E15" w14:textId="18F3B435" w:rsidR="00465D81" w:rsidRPr="00562D3C" w:rsidRDefault="00FB781D" w:rsidP="00465D81">
      <w:pPr>
        <w:pStyle w:val="Normln1"/>
      </w:pPr>
      <w:r w:rsidRPr="00562D3C">
        <w:t>Eltrombopag</w:t>
      </w:r>
      <w:r w:rsidR="00465D81" w:rsidRPr="00562D3C">
        <w:t xml:space="preserve"> Accord </w:t>
      </w:r>
      <w:r w:rsidRPr="00562D3C">
        <w:t>25</w:t>
      </w:r>
      <w:r w:rsidR="00465D81" w:rsidRPr="00562D3C">
        <w:t xml:space="preserve"> mg </w:t>
      </w:r>
      <w:r w:rsidRPr="00562D3C">
        <w:t>potahované tablety</w:t>
      </w:r>
    </w:p>
    <w:p w14:paraId="398AF128" w14:textId="6E5A3F69" w:rsidR="00465D81" w:rsidRPr="00562D3C" w:rsidRDefault="00FB781D" w:rsidP="00465D81">
      <w:pPr>
        <w:pStyle w:val="Normln1"/>
        <w:spacing w:line="240" w:lineRule="auto"/>
        <w:rPr>
          <w:noProof/>
          <w:szCs w:val="22"/>
        </w:rPr>
      </w:pPr>
      <w:r w:rsidRPr="00562D3C">
        <w:t>eltrombopag</w:t>
      </w:r>
    </w:p>
    <w:p w14:paraId="22526A18" w14:textId="77777777" w:rsidR="00465D81" w:rsidRPr="00562D3C" w:rsidRDefault="00465D81" w:rsidP="00465D81">
      <w:pPr>
        <w:pStyle w:val="Normln1"/>
        <w:spacing w:line="240" w:lineRule="auto"/>
        <w:rPr>
          <w:noProof/>
          <w:szCs w:val="22"/>
        </w:rPr>
      </w:pPr>
    </w:p>
    <w:p w14:paraId="4EBCD709"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OBSAH LÉČIVÉ LÁTKY/LÉČIVÝCH LÁTEK</w:t>
      </w:r>
    </w:p>
    <w:p w14:paraId="3D925693" w14:textId="77777777" w:rsidR="00465D81" w:rsidRPr="00562D3C" w:rsidRDefault="00465D81" w:rsidP="00465D81">
      <w:pPr>
        <w:pStyle w:val="Normln1"/>
        <w:keepNext/>
        <w:spacing w:line="240" w:lineRule="auto"/>
        <w:rPr>
          <w:noProof/>
          <w:szCs w:val="22"/>
        </w:rPr>
      </w:pPr>
    </w:p>
    <w:p w14:paraId="31574A81" w14:textId="5BE7371B" w:rsidR="00465D81" w:rsidRPr="00562D3C" w:rsidRDefault="00FB781D" w:rsidP="00465D81">
      <w:pPr>
        <w:pStyle w:val="Normln1"/>
        <w:spacing w:line="240" w:lineRule="auto"/>
        <w:rPr>
          <w:noProof/>
          <w:szCs w:val="22"/>
        </w:rPr>
      </w:pPr>
      <w:r w:rsidRPr="00562D3C">
        <w:rPr>
          <w:szCs w:val="22"/>
          <w:lang w:eastAsia="en-US"/>
        </w:rPr>
        <w:t xml:space="preserve">Jedna potahovaná tableta obsahuje </w:t>
      </w:r>
      <w:r w:rsidR="0012052D" w:rsidRPr="00562D3C">
        <w:rPr>
          <w:szCs w:val="22"/>
          <w:lang w:eastAsia="en-US"/>
        </w:rPr>
        <w:t xml:space="preserve">25 mg eltrombopagu ve formě </w:t>
      </w:r>
      <w:r w:rsidRPr="00562D3C">
        <w:rPr>
          <w:szCs w:val="22"/>
          <w:lang w:eastAsia="en-US"/>
        </w:rPr>
        <w:t>eltrombopag</w:t>
      </w:r>
      <w:r w:rsidR="0012052D" w:rsidRPr="00562D3C">
        <w:rPr>
          <w:szCs w:val="22"/>
          <w:lang w:eastAsia="en-US"/>
        </w:rPr>
        <w:t>-</w:t>
      </w:r>
      <w:r w:rsidRPr="00562D3C">
        <w:rPr>
          <w:szCs w:val="22"/>
          <w:lang w:eastAsia="en-US"/>
        </w:rPr>
        <w:t>olaminu.</w:t>
      </w:r>
    </w:p>
    <w:p w14:paraId="7CD2090E" w14:textId="77777777" w:rsidR="00465D81" w:rsidRPr="00562D3C" w:rsidRDefault="00465D81" w:rsidP="00465D81">
      <w:pPr>
        <w:pStyle w:val="Normln1"/>
        <w:spacing w:line="240" w:lineRule="auto"/>
        <w:rPr>
          <w:noProof/>
          <w:szCs w:val="22"/>
        </w:rPr>
      </w:pPr>
    </w:p>
    <w:p w14:paraId="20B26842"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SEZNAM POMOCNÝCH LÁTEK</w:t>
      </w:r>
    </w:p>
    <w:p w14:paraId="77565D5A" w14:textId="77777777" w:rsidR="00465D81" w:rsidRPr="00562D3C" w:rsidRDefault="00465D81" w:rsidP="00465D81">
      <w:pPr>
        <w:pStyle w:val="Normln1"/>
        <w:spacing w:line="240" w:lineRule="auto"/>
        <w:rPr>
          <w:noProof/>
          <w:szCs w:val="22"/>
        </w:rPr>
      </w:pPr>
    </w:p>
    <w:p w14:paraId="38F68E04" w14:textId="77777777" w:rsidR="00465D81" w:rsidRPr="00562D3C" w:rsidRDefault="00465D81" w:rsidP="00465D81">
      <w:pPr>
        <w:pStyle w:val="Normln1"/>
        <w:spacing w:line="240" w:lineRule="auto"/>
        <w:rPr>
          <w:noProof/>
          <w:szCs w:val="22"/>
        </w:rPr>
      </w:pPr>
    </w:p>
    <w:p w14:paraId="65B2F330"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LÉKOVÁ FORMA A OBSAH BALENÍ</w:t>
      </w:r>
    </w:p>
    <w:p w14:paraId="1D285A12" w14:textId="77777777" w:rsidR="00465D81" w:rsidRPr="00562D3C" w:rsidRDefault="00465D81" w:rsidP="00465D81">
      <w:pPr>
        <w:pStyle w:val="Normln1"/>
        <w:spacing w:line="240" w:lineRule="auto"/>
        <w:rPr>
          <w:noProof/>
          <w:szCs w:val="22"/>
        </w:rPr>
      </w:pPr>
    </w:p>
    <w:p w14:paraId="34CD149F" w14:textId="44C66D94" w:rsidR="00005173" w:rsidRPr="00562D3C" w:rsidRDefault="00005173" w:rsidP="00005173">
      <w:pPr>
        <w:autoSpaceDE w:val="0"/>
        <w:autoSpaceDN w:val="0"/>
        <w:adjustRightInd w:val="0"/>
        <w:rPr>
          <w:sz w:val="22"/>
          <w:szCs w:val="22"/>
          <w:lang w:val="cs-CZ"/>
        </w:rPr>
      </w:pPr>
      <w:r w:rsidRPr="00562D3C">
        <w:rPr>
          <w:sz w:val="22"/>
          <w:szCs w:val="22"/>
          <w:highlight w:val="lightGray"/>
          <w:lang w:val="cs-CZ"/>
        </w:rPr>
        <w:t>Potahovaná</w:t>
      </w:r>
      <w:r w:rsidRPr="00562D3C">
        <w:rPr>
          <w:sz w:val="22"/>
          <w:highlight w:val="lightGray"/>
          <w:lang w:val="cs-CZ" w:eastAsia="en-US"/>
        </w:rPr>
        <w:t xml:space="preserve"> </w:t>
      </w:r>
      <w:r w:rsidRPr="00562D3C">
        <w:rPr>
          <w:rFonts w:eastAsia="Times New Roman"/>
          <w:sz w:val="22"/>
          <w:szCs w:val="22"/>
          <w:highlight w:val="lightGray"/>
          <w:lang w:val="cs-CZ"/>
        </w:rPr>
        <w:t>tableta</w:t>
      </w:r>
    </w:p>
    <w:p w14:paraId="3A9CFA11" w14:textId="477B737B" w:rsidR="00005173" w:rsidRPr="00562D3C" w:rsidRDefault="00005173" w:rsidP="00005173">
      <w:pPr>
        <w:tabs>
          <w:tab w:val="left" w:pos="567"/>
        </w:tabs>
        <w:rPr>
          <w:sz w:val="22"/>
          <w:szCs w:val="22"/>
          <w:lang w:val="cs-CZ"/>
        </w:rPr>
      </w:pPr>
      <w:r w:rsidRPr="00562D3C">
        <w:rPr>
          <w:sz w:val="22"/>
          <w:szCs w:val="22"/>
          <w:lang w:val="cs-CZ"/>
        </w:rPr>
        <w:t>28 tablet. Součást vícečetného balení. Samostatně neprodejné.</w:t>
      </w:r>
    </w:p>
    <w:p w14:paraId="0FC57577" w14:textId="5039DFAC" w:rsidR="00005173" w:rsidRPr="00562D3C" w:rsidRDefault="00005173" w:rsidP="00562D3C">
      <w:pPr>
        <w:tabs>
          <w:tab w:val="left" w:pos="567"/>
        </w:tabs>
        <w:rPr>
          <w:noProof/>
          <w:szCs w:val="22"/>
        </w:rPr>
      </w:pPr>
      <w:r w:rsidRPr="00562D3C">
        <w:rPr>
          <w:sz w:val="22"/>
          <w:szCs w:val="22"/>
          <w:highlight w:val="lightGray"/>
          <w:lang w:val="cs-CZ"/>
        </w:rPr>
        <w:t xml:space="preserve">28 x 1 </w:t>
      </w:r>
      <w:r w:rsidRPr="00562D3C">
        <w:rPr>
          <w:sz w:val="22"/>
          <w:highlight w:val="lightGray"/>
          <w:lang w:val="cs-CZ" w:eastAsia="en-US"/>
        </w:rPr>
        <w:t>tableta. Součást vícečetného balení. Samostatně neprodejné.</w:t>
      </w:r>
    </w:p>
    <w:p w14:paraId="54E97301" w14:textId="77777777" w:rsidR="00465D81" w:rsidRPr="00562D3C" w:rsidRDefault="00465D81" w:rsidP="00465D81">
      <w:pPr>
        <w:pStyle w:val="Normln1"/>
        <w:spacing w:line="240" w:lineRule="auto"/>
        <w:rPr>
          <w:noProof/>
          <w:szCs w:val="22"/>
        </w:rPr>
      </w:pPr>
    </w:p>
    <w:p w14:paraId="1AEDD13F"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ZPŮSOB A CESTA/CESTY PODÁNÍ</w:t>
      </w:r>
    </w:p>
    <w:p w14:paraId="3081163C" w14:textId="77777777" w:rsidR="00465D81" w:rsidRPr="00562D3C" w:rsidRDefault="00465D81" w:rsidP="00465D81">
      <w:pPr>
        <w:pStyle w:val="Normln1"/>
        <w:keepNext/>
        <w:spacing w:line="240" w:lineRule="auto"/>
        <w:rPr>
          <w:noProof/>
          <w:szCs w:val="22"/>
        </w:rPr>
      </w:pPr>
    </w:p>
    <w:p w14:paraId="633EC60D" w14:textId="77777777" w:rsidR="00465D81" w:rsidRPr="00562D3C" w:rsidRDefault="00465D81" w:rsidP="00465D81">
      <w:pPr>
        <w:pStyle w:val="Normln1"/>
        <w:spacing w:line="240" w:lineRule="auto"/>
        <w:rPr>
          <w:noProof/>
          <w:szCs w:val="22"/>
        </w:rPr>
      </w:pPr>
      <w:r w:rsidRPr="00562D3C">
        <w:t>Před použitím si přečtěte příbalovou informaci.</w:t>
      </w:r>
    </w:p>
    <w:p w14:paraId="2EE23A49" w14:textId="610E577A" w:rsidR="00CE15AC" w:rsidRPr="00562D3C" w:rsidRDefault="00465D81" w:rsidP="00465D81">
      <w:pPr>
        <w:pStyle w:val="Normln1"/>
        <w:spacing w:line="240" w:lineRule="auto"/>
        <w:rPr>
          <w:noProof/>
          <w:szCs w:val="22"/>
        </w:rPr>
      </w:pPr>
      <w:r w:rsidRPr="00562D3C">
        <w:rPr>
          <w:noProof/>
          <w:szCs w:val="22"/>
        </w:rPr>
        <w:t>Perorální podání.</w:t>
      </w:r>
    </w:p>
    <w:p w14:paraId="204A9799" w14:textId="77777777" w:rsidR="00465D81" w:rsidRPr="00562D3C" w:rsidRDefault="00465D81" w:rsidP="00465D81">
      <w:pPr>
        <w:pStyle w:val="Normln1"/>
        <w:spacing w:line="240" w:lineRule="auto"/>
        <w:rPr>
          <w:noProof/>
          <w:szCs w:val="22"/>
        </w:rPr>
      </w:pPr>
    </w:p>
    <w:p w14:paraId="68A695AE"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ZVLÁŠTNÍ UPOZORNĚNÍ, ŽE LÉČIVÝ PŘÍPRAVEK MUSÍ BÝT UCHOVÁVÁN MIMO DOHLED A DOSAH DĚTÍ</w:t>
      </w:r>
    </w:p>
    <w:p w14:paraId="59C930E4" w14:textId="77777777" w:rsidR="00465D81" w:rsidRPr="00562D3C" w:rsidRDefault="00465D81" w:rsidP="00465D81">
      <w:pPr>
        <w:pStyle w:val="Normln1"/>
        <w:keepNext/>
        <w:spacing w:line="240" w:lineRule="auto"/>
        <w:rPr>
          <w:noProof/>
          <w:szCs w:val="22"/>
        </w:rPr>
      </w:pPr>
    </w:p>
    <w:p w14:paraId="4EA9853D" w14:textId="5746B3A8" w:rsidR="00465D81" w:rsidRPr="00562D3C" w:rsidRDefault="00465D81" w:rsidP="00562D3C">
      <w:pPr>
        <w:pStyle w:val="Normln1"/>
        <w:spacing w:line="240" w:lineRule="auto"/>
        <w:outlineLvl w:val="0"/>
        <w:rPr>
          <w:noProof/>
          <w:szCs w:val="22"/>
        </w:rPr>
      </w:pPr>
      <w:r w:rsidRPr="00562D3C">
        <w:t>Uchovávejte mimo dohled a dosah dětí.</w:t>
      </w:r>
    </w:p>
    <w:p w14:paraId="58695824" w14:textId="77777777" w:rsidR="00465D81" w:rsidRPr="00562D3C" w:rsidRDefault="00465D81" w:rsidP="00465D81">
      <w:pPr>
        <w:pStyle w:val="Normln1"/>
        <w:spacing w:line="240" w:lineRule="auto"/>
        <w:rPr>
          <w:noProof/>
          <w:szCs w:val="22"/>
        </w:rPr>
      </w:pPr>
    </w:p>
    <w:p w14:paraId="5C6734E5"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DALŠÍ ZVLÁŠTNÍ UPOZORNĚNÍ, POKUD JE POTŘEBNÉ</w:t>
      </w:r>
    </w:p>
    <w:p w14:paraId="7E650A88" w14:textId="77777777" w:rsidR="00465D81" w:rsidRPr="00562D3C" w:rsidRDefault="00465D81" w:rsidP="00465D81">
      <w:pPr>
        <w:pStyle w:val="Normln1"/>
        <w:keepNext/>
        <w:spacing w:line="240" w:lineRule="auto"/>
        <w:rPr>
          <w:noProof/>
          <w:szCs w:val="22"/>
        </w:rPr>
      </w:pPr>
    </w:p>
    <w:p w14:paraId="0551FF57" w14:textId="77777777" w:rsidR="00465D81" w:rsidRPr="00562D3C" w:rsidRDefault="00465D81" w:rsidP="00465D81">
      <w:pPr>
        <w:pStyle w:val="Normln1"/>
        <w:tabs>
          <w:tab w:val="left" w:pos="749"/>
        </w:tabs>
        <w:spacing w:line="240" w:lineRule="auto"/>
      </w:pPr>
    </w:p>
    <w:p w14:paraId="35BD70B7"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pPr>
      <w:r w:rsidRPr="00562D3C">
        <w:rPr>
          <w:b/>
        </w:rPr>
        <w:t>POUŽITELNOST</w:t>
      </w:r>
    </w:p>
    <w:p w14:paraId="3F99FA97" w14:textId="77777777" w:rsidR="00465D81" w:rsidRPr="00562D3C" w:rsidRDefault="00465D81" w:rsidP="00465D81">
      <w:pPr>
        <w:pStyle w:val="Normln1"/>
        <w:keepNext/>
        <w:spacing w:line="240" w:lineRule="auto"/>
      </w:pPr>
    </w:p>
    <w:p w14:paraId="112F5218" w14:textId="77777777" w:rsidR="00465D81" w:rsidRPr="00562D3C" w:rsidRDefault="00465D81" w:rsidP="00465D81">
      <w:pPr>
        <w:pStyle w:val="Normln1"/>
        <w:keepNext/>
        <w:spacing w:line="240" w:lineRule="auto"/>
      </w:pPr>
      <w:r w:rsidRPr="00562D3C">
        <w:t>EXP</w:t>
      </w:r>
    </w:p>
    <w:p w14:paraId="5F6D1106" w14:textId="77777777" w:rsidR="00465D81" w:rsidRPr="00562D3C" w:rsidRDefault="00465D81" w:rsidP="00465D81">
      <w:pPr>
        <w:pStyle w:val="Normln1"/>
        <w:spacing w:line="240" w:lineRule="auto"/>
        <w:rPr>
          <w:noProof/>
          <w:szCs w:val="22"/>
        </w:rPr>
      </w:pPr>
    </w:p>
    <w:p w14:paraId="7632F6C2"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ZVLÁŠTNÍ PODMÍNKY PRO UCHOVÁVÁNÍ</w:t>
      </w:r>
    </w:p>
    <w:p w14:paraId="1C3159AE" w14:textId="77777777" w:rsidR="00465D81" w:rsidRPr="00562D3C" w:rsidRDefault="00465D81" w:rsidP="00465D81">
      <w:pPr>
        <w:pStyle w:val="Normln1"/>
        <w:keepNext/>
        <w:spacing w:line="240" w:lineRule="auto"/>
        <w:rPr>
          <w:noProof/>
          <w:szCs w:val="22"/>
        </w:rPr>
      </w:pPr>
    </w:p>
    <w:p w14:paraId="2C4A1C96" w14:textId="77777777" w:rsidR="00465D81" w:rsidRPr="00562D3C" w:rsidRDefault="00465D81" w:rsidP="00465D81">
      <w:pPr>
        <w:pStyle w:val="Normln1"/>
        <w:spacing w:line="240" w:lineRule="auto"/>
        <w:ind w:left="567" w:hanging="567"/>
        <w:rPr>
          <w:noProof/>
          <w:szCs w:val="22"/>
        </w:rPr>
      </w:pPr>
    </w:p>
    <w:p w14:paraId="32377F0F"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ZVLÁŠTNÍ OPATŘENÍ PRO LIKVIDACI NEPOUŽITÝCH LÉČIVÝCH PŘÍPRAVKŮ NEBO ODPADU Z NICH, POKUD JE TO VHODNÉ</w:t>
      </w:r>
    </w:p>
    <w:p w14:paraId="161230C1" w14:textId="77777777" w:rsidR="00465D81" w:rsidRPr="00562D3C" w:rsidRDefault="00465D81" w:rsidP="00465D81">
      <w:pPr>
        <w:pStyle w:val="Normln1"/>
        <w:spacing w:line="240" w:lineRule="auto"/>
        <w:rPr>
          <w:noProof/>
          <w:szCs w:val="22"/>
        </w:rPr>
      </w:pPr>
    </w:p>
    <w:p w14:paraId="52E50878" w14:textId="77777777" w:rsidR="00465D81" w:rsidRPr="00562D3C" w:rsidRDefault="00465D81" w:rsidP="00465D81">
      <w:pPr>
        <w:pStyle w:val="Normln1"/>
        <w:spacing w:line="240" w:lineRule="auto"/>
        <w:rPr>
          <w:noProof/>
          <w:szCs w:val="22"/>
        </w:rPr>
      </w:pPr>
    </w:p>
    <w:p w14:paraId="3782D1D0"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NÁZEV A ADRESA DRŽITELE ROZHODNUTÍ O REGISTRACI</w:t>
      </w:r>
    </w:p>
    <w:p w14:paraId="30B7F9D2" w14:textId="77777777" w:rsidR="00465D81" w:rsidRPr="00562D3C" w:rsidRDefault="00465D81" w:rsidP="00465D81">
      <w:pPr>
        <w:pStyle w:val="Normln1"/>
        <w:spacing w:line="240" w:lineRule="auto"/>
        <w:rPr>
          <w:noProof/>
          <w:szCs w:val="22"/>
        </w:rPr>
      </w:pPr>
    </w:p>
    <w:p w14:paraId="1CF7BE4A" w14:textId="77777777" w:rsidR="00465D81" w:rsidRPr="00562D3C" w:rsidRDefault="00465D81" w:rsidP="00465D81">
      <w:pPr>
        <w:pStyle w:val="Normln1"/>
      </w:pPr>
      <w:r w:rsidRPr="00562D3C">
        <w:t>Accord Healthcare S.L.U.</w:t>
      </w:r>
    </w:p>
    <w:p w14:paraId="674BDDEB" w14:textId="375555EE" w:rsidR="00465D81" w:rsidRPr="00562D3C" w:rsidRDefault="00465D81" w:rsidP="00465D81">
      <w:pPr>
        <w:pStyle w:val="Normln1"/>
      </w:pPr>
      <w:r w:rsidRPr="00562D3C">
        <w:t>World Trade Center, Moll de Barcelona, s/n</w:t>
      </w:r>
      <w:r w:rsidR="00147DF3" w:rsidRPr="00562D3C">
        <w:t>,</w:t>
      </w:r>
    </w:p>
    <w:p w14:paraId="648D73AF" w14:textId="6320D1D7" w:rsidR="00465D81" w:rsidRPr="00562D3C" w:rsidRDefault="00465D81" w:rsidP="00465D81">
      <w:pPr>
        <w:pStyle w:val="Normln1"/>
      </w:pPr>
      <w:r w:rsidRPr="00562D3C">
        <w:t>Edifici Est, 6</w:t>
      </w:r>
      <w:r w:rsidRPr="00562D3C">
        <w:rPr>
          <w:vertAlign w:val="superscript"/>
        </w:rPr>
        <w:t>a</w:t>
      </w:r>
      <w:r w:rsidRPr="00562D3C">
        <w:t xml:space="preserve"> Planta</w:t>
      </w:r>
      <w:r w:rsidR="00147DF3" w:rsidRPr="00562D3C">
        <w:t>,</w:t>
      </w:r>
    </w:p>
    <w:p w14:paraId="219BEF52" w14:textId="5DC8AB8B" w:rsidR="00465D81" w:rsidRPr="00562D3C" w:rsidRDefault="00465D81" w:rsidP="00465D81">
      <w:pPr>
        <w:pStyle w:val="Normln1"/>
      </w:pPr>
      <w:r w:rsidRPr="00562D3C">
        <w:lastRenderedPageBreak/>
        <w:t>08039 Barcelona</w:t>
      </w:r>
      <w:r w:rsidR="00147DF3" w:rsidRPr="00562D3C">
        <w:t>,</w:t>
      </w:r>
    </w:p>
    <w:p w14:paraId="7F46B398" w14:textId="4E671CA1" w:rsidR="00465D81" w:rsidRPr="00562D3C" w:rsidRDefault="00465D81" w:rsidP="00465D81">
      <w:pPr>
        <w:pStyle w:val="Normln1"/>
        <w:spacing w:line="240" w:lineRule="auto"/>
        <w:rPr>
          <w:noProof/>
          <w:szCs w:val="22"/>
        </w:rPr>
      </w:pPr>
      <w:r w:rsidRPr="00562D3C">
        <w:t>Španělsko</w:t>
      </w:r>
    </w:p>
    <w:p w14:paraId="26665EED" w14:textId="77777777" w:rsidR="00CE15AC" w:rsidRPr="00562D3C" w:rsidRDefault="00CE15AC" w:rsidP="00465D81">
      <w:pPr>
        <w:pStyle w:val="Normln1"/>
        <w:spacing w:line="240" w:lineRule="auto"/>
        <w:rPr>
          <w:noProof/>
          <w:szCs w:val="22"/>
        </w:rPr>
      </w:pPr>
    </w:p>
    <w:p w14:paraId="5664B83E"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 xml:space="preserve">REGISTRAČNÍ ČÍSLO/ČÍSLA </w:t>
      </w:r>
    </w:p>
    <w:p w14:paraId="70FCFD42" w14:textId="77777777" w:rsidR="00465D81" w:rsidRPr="00562D3C" w:rsidRDefault="00465D81" w:rsidP="00465D81">
      <w:pPr>
        <w:pStyle w:val="Normln1"/>
        <w:spacing w:line="240" w:lineRule="auto"/>
        <w:rPr>
          <w:noProof/>
          <w:szCs w:val="22"/>
        </w:rPr>
      </w:pPr>
    </w:p>
    <w:p w14:paraId="66A5780B" w14:textId="64C23C34" w:rsidR="00A048C9" w:rsidRPr="00562D3C" w:rsidRDefault="00A048C9" w:rsidP="00A048C9">
      <w:pPr>
        <w:tabs>
          <w:tab w:val="left" w:pos="567"/>
        </w:tabs>
        <w:rPr>
          <w:rFonts w:eastAsia="Times New Roman"/>
          <w:sz w:val="22"/>
          <w:szCs w:val="22"/>
          <w:lang w:val="cs-CZ" w:eastAsia="en-US"/>
        </w:rPr>
      </w:pPr>
      <w:r w:rsidRPr="00562D3C">
        <w:rPr>
          <w:rFonts w:eastAsia="Times New Roman"/>
          <w:sz w:val="22"/>
          <w:szCs w:val="22"/>
          <w:lang w:val="cs-CZ" w:eastAsia="en-US"/>
        </w:rPr>
        <w:t>EU/1/24/1903/007</w:t>
      </w:r>
    </w:p>
    <w:p w14:paraId="47878369" w14:textId="0A8C906E" w:rsidR="00CE15AC" w:rsidRPr="00562D3C" w:rsidRDefault="00A048C9" w:rsidP="00A048C9">
      <w:pPr>
        <w:tabs>
          <w:tab w:val="left" w:pos="567"/>
        </w:tabs>
        <w:rPr>
          <w:rFonts w:eastAsia="Times New Roman"/>
          <w:color w:val="000000"/>
          <w:sz w:val="22"/>
          <w:lang w:val="cs-CZ" w:eastAsia="en-US"/>
        </w:rPr>
      </w:pPr>
      <w:r w:rsidRPr="00562D3C">
        <w:rPr>
          <w:rFonts w:eastAsia="Times New Roman"/>
          <w:sz w:val="22"/>
          <w:szCs w:val="22"/>
          <w:highlight w:val="lightGray"/>
          <w:lang w:val="cs-CZ" w:eastAsia="en-US"/>
        </w:rPr>
        <w:t>EU/1/24/1903/010</w:t>
      </w:r>
    </w:p>
    <w:p w14:paraId="348193DA" w14:textId="77777777" w:rsidR="00465D81" w:rsidRPr="00562D3C" w:rsidRDefault="00465D81" w:rsidP="00465D81">
      <w:pPr>
        <w:pStyle w:val="Normln1"/>
        <w:spacing w:line="240" w:lineRule="auto"/>
        <w:rPr>
          <w:noProof/>
          <w:szCs w:val="22"/>
        </w:rPr>
      </w:pPr>
    </w:p>
    <w:p w14:paraId="6A11DA0D"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 xml:space="preserve">ČÍSLO ŠARŽE </w:t>
      </w:r>
    </w:p>
    <w:p w14:paraId="49E705FB" w14:textId="77777777" w:rsidR="00465D81" w:rsidRPr="00562D3C" w:rsidRDefault="00465D81" w:rsidP="00465D81">
      <w:pPr>
        <w:pStyle w:val="Normln1"/>
        <w:spacing w:line="240" w:lineRule="auto"/>
        <w:rPr>
          <w:iCs/>
          <w:noProof/>
          <w:szCs w:val="22"/>
        </w:rPr>
      </w:pPr>
    </w:p>
    <w:p w14:paraId="7DAA4D90" w14:textId="654474B3" w:rsidR="00CE15AC" w:rsidRPr="00562D3C" w:rsidRDefault="00465D81" w:rsidP="00465D81">
      <w:pPr>
        <w:pStyle w:val="Normln1"/>
        <w:spacing w:line="240" w:lineRule="auto"/>
        <w:rPr>
          <w:iCs/>
          <w:noProof/>
          <w:szCs w:val="22"/>
        </w:rPr>
      </w:pPr>
      <w:r w:rsidRPr="00562D3C">
        <w:rPr>
          <w:iCs/>
          <w:noProof/>
          <w:szCs w:val="22"/>
        </w:rPr>
        <w:t>Lot</w:t>
      </w:r>
    </w:p>
    <w:p w14:paraId="48CDAF1D" w14:textId="77777777" w:rsidR="00465D81" w:rsidRPr="00562D3C" w:rsidRDefault="00465D81" w:rsidP="00465D81">
      <w:pPr>
        <w:pStyle w:val="Normln1"/>
        <w:spacing w:line="240" w:lineRule="auto"/>
        <w:rPr>
          <w:noProof/>
          <w:szCs w:val="22"/>
        </w:rPr>
      </w:pPr>
    </w:p>
    <w:p w14:paraId="15C3B87D"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KLASIFIKACE PRO VÝDEJ</w:t>
      </w:r>
    </w:p>
    <w:p w14:paraId="10895BCB" w14:textId="77777777" w:rsidR="00465D81" w:rsidRPr="00562D3C" w:rsidRDefault="00465D81" w:rsidP="00465D81">
      <w:pPr>
        <w:pStyle w:val="Normln1"/>
        <w:spacing w:line="240" w:lineRule="auto"/>
        <w:rPr>
          <w:i/>
          <w:noProof/>
          <w:szCs w:val="22"/>
        </w:rPr>
      </w:pPr>
    </w:p>
    <w:p w14:paraId="0093400F" w14:textId="77777777" w:rsidR="00465D81" w:rsidRPr="00562D3C" w:rsidRDefault="00465D81" w:rsidP="00465D81">
      <w:pPr>
        <w:pStyle w:val="Normln1"/>
        <w:spacing w:line="240" w:lineRule="auto"/>
        <w:rPr>
          <w:noProof/>
          <w:szCs w:val="22"/>
        </w:rPr>
      </w:pPr>
    </w:p>
    <w:p w14:paraId="2C0D339A"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NÁVOD K POUŽITÍ</w:t>
      </w:r>
    </w:p>
    <w:p w14:paraId="11815E9C" w14:textId="77777777" w:rsidR="00465D81" w:rsidRPr="00562D3C" w:rsidRDefault="00465D81" w:rsidP="00465D81">
      <w:pPr>
        <w:pStyle w:val="Normln1"/>
        <w:spacing w:line="240" w:lineRule="auto"/>
        <w:rPr>
          <w:noProof/>
          <w:szCs w:val="22"/>
        </w:rPr>
      </w:pPr>
    </w:p>
    <w:p w14:paraId="2B17467A" w14:textId="77777777" w:rsidR="00465D81" w:rsidRPr="00562D3C" w:rsidRDefault="00465D81" w:rsidP="00465D81">
      <w:pPr>
        <w:pStyle w:val="Normln1"/>
        <w:spacing w:line="240" w:lineRule="auto"/>
        <w:rPr>
          <w:noProof/>
          <w:szCs w:val="22"/>
        </w:rPr>
      </w:pPr>
    </w:p>
    <w:p w14:paraId="36F77034"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INFORMACE V BRAILLOVĚ PÍSMU</w:t>
      </w:r>
    </w:p>
    <w:p w14:paraId="4D984DB9" w14:textId="77777777" w:rsidR="00465D81" w:rsidRPr="00562D3C" w:rsidRDefault="00465D81" w:rsidP="00465D81">
      <w:pPr>
        <w:pStyle w:val="Normln1"/>
        <w:spacing w:line="240" w:lineRule="auto"/>
        <w:rPr>
          <w:noProof/>
          <w:szCs w:val="22"/>
        </w:rPr>
      </w:pPr>
    </w:p>
    <w:p w14:paraId="50CBE5DB" w14:textId="4D8D70E6" w:rsidR="00465D81" w:rsidRPr="00562D3C" w:rsidRDefault="009F023A" w:rsidP="00562D3C">
      <w:pPr>
        <w:pStyle w:val="Normln1"/>
        <w:rPr>
          <w:noProof/>
          <w:szCs w:val="22"/>
          <w:shd w:val="clear" w:color="auto" w:fill="CCCCCC"/>
        </w:rPr>
      </w:pPr>
      <w:r w:rsidRPr="00562D3C">
        <w:rPr>
          <w:noProof/>
          <w:szCs w:val="22"/>
        </w:rPr>
        <w:t>Eltrombopag</w:t>
      </w:r>
      <w:r w:rsidR="00465D81" w:rsidRPr="00562D3C">
        <w:rPr>
          <w:noProof/>
          <w:szCs w:val="22"/>
        </w:rPr>
        <w:t xml:space="preserve"> Accord </w:t>
      </w:r>
      <w:r w:rsidRPr="00562D3C">
        <w:rPr>
          <w:noProof/>
          <w:szCs w:val="22"/>
        </w:rPr>
        <w:t>25</w:t>
      </w:r>
      <w:r w:rsidR="00465D81" w:rsidRPr="00562D3C">
        <w:rPr>
          <w:noProof/>
          <w:szCs w:val="22"/>
        </w:rPr>
        <w:t> mg</w:t>
      </w:r>
    </w:p>
    <w:p w14:paraId="393DE53D" w14:textId="77777777" w:rsidR="00465D81" w:rsidRPr="00562D3C" w:rsidRDefault="00465D81" w:rsidP="00465D81">
      <w:pPr>
        <w:pStyle w:val="Normln1"/>
        <w:spacing w:line="240" w:lineRule="auto"/>
        <w:rPr>
          <w:noProof/>
          <w:szCs w:val="22"/>
          <w:shd w:val="clear" w:color="auto" w:fill="CCCCCC"/>
        </w:rPr>
      </w:pPr>
    </w:p>
    <w:p w14:paraId="16903778"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rPr>
          <w:i/>
          <w:noProof/>
        </w:rPr>
      </w:pPr>
      <w:r w:rsidRPr="00562D3C">
        <w:rPr>
          <w:b/>
          <w:noProof/>
        </w:rPr>
        <w:t>JEDINEČNÝ IDENTIFIKÁTOR – 2D ČÁROVÝ KÓD</w:t>
      </w:r>
    </w:p>
    <w:p w14:paraId="35ACB60F" w14:textId="77777777" w:rsidR="00465D81" w:rsidRPr="00562D3C" w:rsidRDefault="00465D81" w:rsidP="00465D81">
      <w:pPr>
        <w:pStyle w:val="Normln1"/>
        <w:tabs>
          <w:tab w:val="clear" w:pos="567"/>
        </w:tabs>
        <w:spacing w:line="240" w:lineRule="auto"/>
        <w:rPr>
          <w:noProof/>
        </w:rPr>
      </w:pPr>
    </w:p>
    <w:p w14:paraId="3DD13185" w14:textId="77777777" w:rsidR="00465D81" w:rsidRPr="00562D3C" w:rsidRDefault="00465D81" w:rsidP="00465D81">
      <w:pPr>
        <w:pStyle w:val="Normln1"/>
        <w:tabs>
          <w:tab w:val="clear" w:pos="567"/>
        </w:tabs>
        <w:spacing w:line="240" w:lineRule="auto"/>
        <w:rPr>
          <w:noProof/>
        </w:rPr>
      </w:pPr>
    </w:p>
    <w:p w14:paraId="1D658D84" w14:textId="77777777" w:rsidR="00465D81" w:rsidRPr="00562D3C" w:rsidRDefault="00465D81" w:rsidP="00465D81">
      <w:pPr>
        <w:pStyle w:val="Normln1"/>
        <w:keepNext/>
        <w:numPr>
          <w:ilvl w:val="0"/>
          <w:numId w:val="150"/>
        </w:numPr>
        <w:pBdr>
          <w:top w:val="single" w:sz="4" w:space="1" w:color="auto"/>
          <w:left w:val="single" w:sz="4" w:space="4" w:color="auto"/>
          <w:bottom w:val="single" w:sz="4" w:space="1" w:color="auto"/>
          <w:right w:val="single" w:sz="4" w:space="4" w:color="auto"/>
        </w:pBdr>
        <w:spacing w:line="240" w:lineRule="auto"/>
        <w:outlineLvl w:val="0"/>
        <w:rPr>
          <w:i/>
          <w:noProof/>
        </w:rPr>
      </w:pPr>
      <w:r w:rsidRPr="00562D3C">
        <w:rPr>
          <w:b/>
          <w:noProof/>
        </w:rPr>
        <w:t>JEDINEČNÝ IDENTIFIKÁTOR – DATA ČITELNÁ OKEM</w:t>
      </w:r>
    </w:p>
    <w:p w14:paraId="5BF2BE65" w14:textId="77777777" w:rsidR="00465D81" w:rsidRPr="00562D3C" w:rsidRDefault="00465D81" w:rsidP="00465D81">
      <w:pPr>
        <w:pStyle w:val="Normln1"/>
        <w:tabs>
          <w:tab w:val="clear" w:pos="567"/>
        </w:tabs>
        <w:spacing w:line="240" w:lineRule="auto"/>
        <w:rPr>
          <w:noProof/>
          <w:vanish/>
          <w:szCs w:val="22"/>
        </w:rPr>
      </w:pPr>
    </w:p>
    <w:p w14:paraId="6DE1F700" w14:textId="64370D05" w:rsidR="00695B3C" w:rsidRPr="00562D3C" w:rsidRDefault="00465D81" w:rsidP="00562D3C">
      <w:pPr>
        <w:pStyle w:val="Normln1"/>
        <w:spacing w:line="240" w:lineRule="auto"/>
        <w:rPr>
          <w:b/>
          <w:noProof/>
          <w:szCs w:val="22"/>
        </w:rPr>
      </w:pPr>
      <w:r w:rsidRPr="00562D3C">
        <w:br w:type="page"/>
      </w:r>
    </w:p>
    <w:p w14:paraId="397BEAE2" w14:textId="77777777" w:rsidR="00306F50" w:rsidRPr="00562D3C" w:rsidRDefault="00306F50" w:rsidP="00562D3C">
      <w:pPr>
        <w:pStyle w:val="Normln1"/>
        <w:pBdr>
          <w:top w:val="single" w:sz="4" w:space="1" w:color="auto"/>
          <w:left w:val="single" w:sz="4" w:space="4" w:color="auto"/>
          <w:bottom w:val="single" w:sz="4" w:space="1" w:color="auto"/>
          <w:right w:val="single" w:sz="4" w:space="4" w:color="auto"/>
        </w:pBdr>
        <w:rPr>
          <w:b/>
          <w:bCs/>
          <w:szCs w:val="22"/>
          <w:lang w:eastAsia="en-US"/>
        </w:rPr>
      </w:pPr>
      <w:r w:rsidRPr="00562D3C">
        <w:rPr>
          <w:b/>
          <w:bCs/>
          <w:szCs w:val="22"/>
          <w:lang w:eastAsia="en-US"/>
        </w:rPr>
        <w:lastRenderedPageBreak/>
        <w:t>MINIMÁLNÍ ÚDAJE UVÁDĚNÉ NA BLISTRECH NEBO STRIPECH</w:t>
      </w:r>
    </w:p>
    <w:p w14:paraId="61EEA855" w14:textId="77777777" w:rsidR="00306F50" w:rsidRPr="00562D3C" w:rsidRDefault="00306F50" w:rsidP="00306F50">
      <w:pPr>
        <w:pBdr>
          <w:top w:val="single" w:sz="4" w:space="1" w:color="auto"/>
          <w:left w:val="single" w:sz="4" w:space="4" w:color="auto"/>
          <w:bottom w:val="single" w:sz="4" w:space="1" w:color="auto"/>
          <w:right w:val="single" w:sz="4" w:space="4" w:color="auto"/>
        </w:pBdr>
        <w:ind w:left="567" w:hanging="567"/>
        <w:rPr>
          <w:rFonts w:eastAsia="Times New Roman"/>
          <w:bCs/>
          <w:iCs/>
          <w:sz w:val="22"/>
          <w:szCs w:val="22"/>
          <w:lang w:val="cs-CZ" w:eastAsia="en-US"/>
        </w:rPr>
      </w:pPr>
    </w:p>
    <w:p w14:paraId="1BBCA29E" w14:textId="50EE6F7D" w:rsidR="00306F50" w:rsidRPr="00562D3C" w:rsidRDefault="00677BBB" w:rsidP="00306F50">
      <w:pPr>
        <w:pBdr>
          <w:top w:val="single" w:sz="4" w:space="1" w:color="auto"/>
          <w:left w:val="single" w:sz="4" w:space="4" w:color="auto"/>
          <w:bottom w:val="single" w:sz="4" w:space="1" w:color="auto"/>
          <w:right w:val="single" w:sz="4" w:space="4" w:color="auto"/>
        </w:pBdr>
        <w:ind w:left="567" w:hanging="567"/>
        <w:rPr>
          <w:rFonts w:eastAsia="Times New Roman"/>
          <w:sz w:val="22"/>
          <w:szCs w:val="22"/>
          <w:lang w:val="cs-CZ" w:eastAsia="en-US"/>
        </w:rPr>
      </w:pPr>
      <w:r w:rsidRPr="00562D3C">
        <w:rPr>
          <w:rFonts w:eastAsia="Times New Roman"/>
          <w:b/>
          <w:sz w:val="22"/>
          <w:szCs w:val="22"/>
          <w:lang w:val="cs-CZ" w:eastAsia="en-US"/>
        </w:rPr>
        <w:t>BLISTR / PERFOROVANÉ BLISTRY</w:t>
      </w:r>
    </w:p>
    <w:p w14:paraId="2EB743CB" w14:textId="77777777" w:rsidR="00306F50" w:rsidRPr="00562D3C" w:rsidRDefault="00306F50" w:rsidP="00306F50">
      <w:pPr>
        <w:ind w:left="567" w:hanging="567"/>
        <w:rPr>
          <w:rFonts w:eastAsia="Times New Roman"/>
          <w:sz w:val="22"/>
          <w:szCs w:val="22"/>
          <w:lang w:val="cs-CZ" w:eastAsia="en-US"/>
        </w:rPr>
      </w:pPr>
    </w:p>
    <w:p w14:paraId="47B085A8" w14:textId="77777777" w:rsidR="00306F50" w:rsidRPr="00562D3C" w:rsidRDefault="00306F50" w:rsidP="00306F50">
      <w:pPr>
        <w:ind w:left="567" w:hanging="567"/>
        <w:rPr>
          <w:rFonts w:eastAsia="Times New Roman"/>
          <w:sz w:val="22"/>
          <w:szCs w:val="22"/>
          <w:lang w:val="cs-CZ" w:eastAsia="en-US"/>
        </w:rPr>
      </w:pPr>
    </w:p>
    <w:p w14:paraId="5A045FBD"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w:t>
      </w:r>
      <w:r w:rsidRPr="00562D3C">
        <w:rPr>
          <w:rFonts w:eastAsia="Times New Roman"/>
          <w:b/>
          <w:bCs/>
          <w:sz w:val="22"/>
          <w:szCs w:val="22"/>
          <w:lang w:val="cs-CZ" w:eastAsia="en-US"/>
        </w:rPr>
        <w:tab/>
        <w:t>NÁZEV LÉČIVÉHO PŘÍPRAVKU</w:t>
      </w:r>
    </w:p>
    <w:p w14:paraId="74D9AA1A" w14:textId="77777777" w:rsidR="00306F50" w:rsidRPr="00562D3C" w:rsidRDefault="00306F50" w:rsidP="00306F50">
      <w:pPr>
        <w:ind w:left="567" w:hanging="567"/>
        <w:rPr>
          <w:rFonts w:eastAsia="Times New Roman"/>
          <w:sz w:val="22"/>
          <w:szCs w:val="22"/>
          <w:lang w:val="cs-CZ" w:eastAsia="en-US"/>
        </w:rPr>
      </w:pPr>
    </w:p>
    <w:p w14:paraId="5D5F9C7B" w14:textId="6637F9DB" w:rsidR="00306F50" w:rsidRPr="00562D3C" w:rsidRDefault="00F964A0" w:rsidP="00306F50">
      <w:pPr>
        <w:ind w:left="567" w:hanging="567"/>
        <w:rPr>
          <w:rFonts w:eastAsia="Times New Roman"/>
          <w:sz w:val="22"/>
          <w:szCs w:val="22"/>
          <w:lang w:val="cs-CZ" w:eastAsia="en-US"/>
        </w:rPr>
      </w:pPr>
      <w:r w:rsidRPr="00562D3C">
        <w:rPr>
          <w:rFonts w:eastAsia="Times New Roman"/>
          <w:sz w:val="22"/>
          <w:szCs w:val="22"/>
          <w:lang w:val="cs-CZ" w:eastAsia="en-US"/>
        </w:rPr>
        <w:t>Eltrombopag Accord</w:t>
      </w:r>
      <w:r w:rsidR="00306F50" w:rsidRPr="00562D3C">
        <w:rPr>
          <w:rFonts w:eastAsia="Times New Roman"/>
          <w:sz w:val="22"/>
          <w:szCs w:val="22"/>
          <w:lang w:val="cs-CZ" w:eastAsia="en-US"/>
        </w:rPr>
        <w:t xml:space="preserve"> 25 mg </w:t>
      </w:r>
      <w:r w:rsidR="00306F50" w:rsidRPr="00562D3C">
        <w:rPr>
          <w:rFonts w:eastAsia="Times New Roman"/>
          <w:sz w:val="22"/>
          <w:szCs w:val="22"/>
          <w:highlight w:val="lightGray"/>
          <w:lang w:val="cs-CZ" w:eastAsia="en-US"/>
        </w:rPr>
        <w:t>potahované</w:t>
      </w:r>
      <w:r w:rsidR="00306F50" w:rsidRPr="00562D3C">
        <w:rPr>
          <w:rFonts w:eastAsia="Times New Roman"/>
          <w:sz w:val="22"/>
          <w:szCs w:val="22"/>
          <w:lang w:val="cs-CZ" w:eastAsia="en-US"/>
        </w:rPr>
        <w:t xml:space="preserve"> tablety</w:t>
      </w:r>
    </w:p>
    <w:p w14:paraId="6E6C83A1" w14:textId="20945B6F" w:rsidR="00306F50" w:rsidRPr="00562D3C" w:rsidRDefault="00306F50" w:rsidP="00306F50">
      <w:pPr>
        <w:rPr>
          <w:rFonts w:eastAsia="Times New Roman"/>
          <w:sz w:val="22"/>
          <w:szCs w:val="22"/>
          <w:lang w:val="cs-CZ" w:eastAsia="en-US"/>
        </w:rPr>
      </w:pPr>
      <w:r w:rsidRPr="00562D3C">
        <w:rPr>
          <w:rFonts w:eastAsia="Times New Roman"/>
          <w:sz w:val="22"/>
          <w:szCs w:val="22"/>
          <w:highlight w:val="lightGray"/>
          <w:lang w:val="cs-CZ" w:eastAsia="en-US"/>
        </w:rPr>
        <w:t>eltrombopag</w:t>
      </w:r>
    </w:p>
    <w:p w14:paraId="54029D3D" w14:textId="77777777" w:rsidR="00306F50" w:rsidRPr="00562D3C" w:rsidRDefault="00306F50" w:rsidP="00306F50">
      <w:pPr>
        <w:rPr>
          <w:rFonts w:eastAsia="Times New Roman"/>
          <w:sz w:val="22"/>
          <w:szCs w:val="22"/>
          <w:lang w:val="cs-CZ" w:eastAsia="en-US"/>
        </w:rPr>
      </w:pPr>
    </w:p>
    <w:p w14:paraId="035720A1"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2.</w:t>
      </w:r>
      <w:r w:rsidRPr="00562D3C">
        <w:rPr>
          <w:rFonts w:eastAsia="Times New Roman"/>
          <w:b/>
          <w:bCs/>
          <w:sz w:val="22"/>
          <w:szCs w:val="22"/>
          <w:lang w:val="cs-CZ" w:eastAsia="en-US"/>
        </w:rPr>
        <w:tab/>
        <w:t>NÁZEV DRŽITELE ROZHODNUTÍ O REGISTRACI</w:t>
      </w:r>
    </w:p>
    <w:p w14:paraId="408B7071" w14:textId="77777777" w:rsidR="00306F50" w:rsidRPr="00562D3C" w:rsidRDefault="00306F50" w:rsidP="00306F50">
      <w:pPr>
        <w:ind w:left="567" w:hanging="567"/>
        <w:rPr>
          <w:rFonts w:eastAsia="Times New Roman"/>
          <w:sz w:val="22"/>
          <w:szCs w:val="22"/>
          <w:lang w:val="cs-CZ" w:eastAsia="en-US"/>
        </w:rPr>
      </w:pPr>
    </w:p>
    <w:p w14:paraId="114B83F3" w14:textId="50105EA9" w:rsidR="00306F50" w:rsidRPr="00562D3C" w:rsidRDefault="006F7E1A" w:rsidP="00562D3C">
      <w:pPr>
        <w:ind w:left="567" w:hanging="567"/>
        <w:rPr>
          <w:rFonts w:eastAsia="Times New Roman"/>
          <w:sz w:val="22"/>
          <w:szCs w:val="22"/>
          <w:lang w:val="cs-CZ" w:eastAsia="en-US"/>
        </w:rPr>
      </w:pPr>
      <w:r w:rsidRPr="00562D3C">
        <w:rPr>
          <w:rFonts w:eastAsia="Times New Roman"/>
          <w:sz w:val="22"/>
          <w:szCs w:val="22"/>
          <w:highlight w:val="lightGray"/>
          <w:lang w:val="cs-CZ" w:eastAsia="en-US"/>
        </w:rPr>
        <w:t>Accord</w:t>
      </w:r>
    </w:p>
    <w:p w14:paraId="1911BDE6" w14:textId="77777777" w:rsidR="00306F50" w:rsidRPr="00562D3C" w:rsidRDefault="00306F50" w:rsidP="00306F50">
      <w:pPr>
        <w:rPr>
          <w:rFonts w:eastAsia="Times New Roman"/>
          <w:sz w:val="22"/>
          <w:szCs w:val="22"/>
          <w:lang w:val="cs-CZ" w:eastAsia="en-US"/>
        </w:rPr>
      </w:pPr>
    </w:p>
    <w:p w14:paraId="58AED202"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3.</w:t>
      </w:r>
      <w:r w:rsidRPr="00562D3C">
        <w:rPr>
          <w:rFonts w:eastAsia="Times New Roman"/>
          <w:b/>
          <w:bCs/>
          <w:sz w:val="22"/>
          <w:szCs w:val="22"/>
          <w:lang w:val="cs-CZ" w:eastAsia="en-US"/>
        </w:rPr>
        <w:tab/>
        <w:t>POUŽITELNOST</w:t>
      </w:r>
    </w:p>
    <w:p w14:paraId="45BB6C12" w14:textId="77777777" w:rsidR="00306F50" w:rsidRPr="00562D3C" w:rsidRDefault="00306F50" w:rsidP="00306F50">
      <w:pPr>
        <w:ind w:left="567" w:hanging="567"/>
        <w:rPr>
          <w:rFonts w:eastAsia="Times New Roman"/>
          <w:sz w:val="22"/>
          <w:szCs w:val="22"/>
          <w:lang w:val="cs-CZ" w:eastAsia="en-US"/>
        </w:rPr>
      </w:pPr>
    </w:p>
    <w:p w14:paraId="70C92A47" w14:textId="1F0C636C" w:rsidR="00306F50" w:rsidRPr="00562D3C" w:rsidRDefault="00306F50" w:rsidP="00306F50">
      <w:pPr>
        <w:ind w:left="567" w:hanging="567"/>
        <w:rPr>
          <w:rFonts w:eastAsia="Times New Roman"/>
          <w:sz w:val="22"/>
          <w:szCs w:val="22"/>
          <w:lang w:val="cs-CZ" w:eastAsia="en-US"/>
        </w:rPr>
      </w:pPr>
      <w:r w:rsidRPr="00562D3C">
        <w:rPr>
          <w:rFonts w:eastAsia="Times New Roman"/>
          <w:sz w:val="22"/>
          <w:szCs w:val="22"/>
          <w:lang w:val="cs-CZ" w:eastAsia="en-US"/>
        </w:rPr>
        <w:t>EXP</w:t>
      </w:r>
    </w:p>
    <w:p w14:paraId="7067EA43" w14:textId="77777777" w:rsidR="00306F50" w:rsidRPr="00562D3C" w:rsidRDefault="00306F50" w:rsidP="00306F50">
      <w:pPr>
        <w:ind w:left="567" w:hanging="567"/>
        <w:rPr>
          <w:rFonts w:eastAsia="Times New Roman"/>
          <w:sz w:val="22"/>
          <w:szCs w:val="22"/>
          <w:lang w:val="cs-CZ" w:eastAsia="en-US"/>
        </w:rPr>
      </w:pPr>
    </w:p>
    <w:p w14:paraId="5D9311EF"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4.</w:t>
      </w:r>
      <w:r w:rsidRPr="00562D3C">
        <w:rPr>
          <w:rFonts w:eastAsia="Times New Roman"/>
          <w:b/>
          <w:bCs/>
          <w:sz w:val="22"/>
          <w:szCs w:val="22"/>
          <w:lang w:val="cs-CZ" w:eastAsia="en-US"/>
        </w:rPr>
        <w:tab/>
        <w:t>ČÍSLO ŠARŽE</w:t>
      </w:r>
    </w:p>
    <w:p w14:paraId="6E23F8EE" w14:textId="77777777" w:rsidR="00306F50" w:rsidRPr="00562D3C" w:rsidRDefault="00306F50" w:rsidP="00306F50">
      <w:pPr>
        <w:ind w:left="567" w:hanging="567"/>
        <w:rPr>
          <w:rFonts w:eastAsia="Times New Roman"/>
          <w:sz w:val="22"/>
          <w:szCs w:val="22"/>
          <w:lang w:val="cs-CZ" w:eastAsia="en-US"/>
        </w:rPr>
      </w:pPr>
    </w:p>
    <w:p w14:paraId="42270ACE" w14:textId="394EDA89" w:rsidR="00306F50" w:rsidRPr="00562D3C" w:rsidRDefault="00306F50" w:rsidP="00306F50">
      <w:pPr>
        <w:ind w:left="567" w:hanging="567"/>
        <w:rPr>
          <w:rFonts w:eastAsia="Times New Roman"/>
          <w:sz w:val="22"/>
          <w:szCs w:val="22"/>
          <w:lang w:val="cs-CZ" w:eastAsia="en-US"/>
        </w:rPr>
      </w:pPr>
      <w:r w:rsidRPr="00562D3C">
        <w:rPr>
          <w:rFonts w:eastAsia="Times New Roman"/>
          <w:sz w:val="22"/>
          <w:szCs w:val="22"/>
          <w:lang w:val="cs-CZ" w:eastAsia="en-US"/>
        </w:rPr>
        <w:t>Lot</w:t>
      </w:r>
    </w:p>
    <w:p w14:paraId="6ED65C05" w14:textId="77777777" w:rsidR="00306F50" w:rsidRPr="00562D3C" w:rsidRDefault="00306F50" w:rsidP="00306F50">
      <w:pPr>
        <w:ind w:left="567" w:hanging="567"/>
        <w:rPr>
          <w:rFonts w:eastAsia="Times New Roman"/>
          <w:sz w:val="22"/>
          <w:szCs w:val="22"/>
          <w:lang w:val="cs-CZ" w:eastAsia="en-US"/>
        </w:rPr>
      </w:pPr>
    </w:p>
    <w:p w14:paraId="30952E31"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5.</w:t>
      </w:r>
      <w:r w:rsidRPr="00562D3C">
        <w:rPr>
          <w:rFonts w:eastAsia="Times New Roman"/>
          <w:b/>
          <w:bCs/>
          <w:sz w:val="22"/>
          <w:szCs w:val="22"/>
          <w:lang w:val="cs-CZ" w:eastAsia="en-US"/>
        </w:rPr>
        <w:tab/>
        <w:t>JINÉ</w:t>
      </w:r>
    </w:p>
    <w:p w14:paraId="6619E9BC" w14:textId="77777777" w:rsidR="00306F50" w:rsidRPr="00562D3C" w:rsidRDefault="00306F50" w:rsidP="00306F50">
      <w:pPr>
        <w:ind w:left="567" w:hanging="567"/>
        <w:rPr>
          <w:rFonts w:eastAsia="Times New Roman"/>
          <w:sz w:val="22"/>
          <w:szCs w:val="22"/>
          <w:lang w:val="cs-CZ" w:eastAsia="en-US"/>
        </w:rPr>
      </w:pPr>
    </w:p>
    <w:p w14:paraId="373F1594" w14:textId="21228B5E" w:rsidR="00306F50" w:rsidRPr="00562D3C" w:rsidRDefault="00116BBF" w:rsidP="00306F50">
      <w:pPr>
        <w:rPr>
          <w:rFonts w:eastAsia="Times New Roman"/>
          <w:bCs/>
          <w:sz w:val="22"/>
          <w:szCs w:val="22"/>
          <w:lang w:val="cs-CZ" w:eastAsia="en-US"/>
        </w:rPr>
      </w:pPr>
      <w:r w:rsidRPr="00562D3C">
        <w:rPr>
          <w:rFonts w:eastAsia="Times New Roman"/>
          <w:sz w:val="22"/>
          <w:szCs w:val="22"/>
          <w:highlight w:val="lightGray"/>
          <w:lang w:val="cs-CZ" w:eastAsia="en-US"/>
        </w:rPr>
        <w:t>Perorální podání</w:t>
      </w:r>
      <w:r w:rsidR="00306F50" w:rsidRPr="00562D3C">
        <w:rPr>
          <w:rFonts w:eastAsia="Times New Roman"/>
          <w:sz w:val="22"/>
          <w:szCs w:val="22"/>
          <w:lang w:val="cs-CZ" w:eastAsia="en-US"/>
        </w:rPr>
        <w:br w:type="page"/>
      </w:r>
    </w:p>
    <w:p w14:paraId="0A2BA77C" w14:textId="77777777" w:rsidR="00306F50" w:rsidRPr="00562D3C" w:rsidRDefault="00306F50" w:rsidP="00306F50">
      <w:pPr>
        <w:pBdr>
          <w:top w:val="single" w:sz="4" w:space="1" w:color="auto"/>
          <w:left w:val="single" w:sz="4" w:space="4" w:color="auto"/>
          <w:bottom w:val="single" w:sz="4" w:space="1" w:color="auto"/>
          <w:right w:val="single" w:sz="4" w:space="4" w:color="auto"/>
        </w:pBdr>
        <w:rPr>
          <w:rFonts w:eastAsia="Times New Roman"/>
          <w:b/>
          <w:bCs/>
          <w:sz w:val="22"/>
          <w:szCs w:val="22"/>
          <w:lang w:val="cs-CZ" w:eastAsia="en-US"/>
        </w:rPr>
      </w:pPr>
      <w:r w:rsidRPr="00562D3C">
        <w:rPr>
          <w:rFonts w:eastAsia="Times New Roman"/>
          <w:b/>
          <w:bCs/>
          <w:sz w:val="22"/>
          <w:szCs w:val="22"/>
          <w:lang w:val="cs-CZ" w:eastAsia="en-US"/>
        </w:rPr>
        <w:lastRenderedPageBreak/>
        <w:t>ÚDAJE UVÁDĚNÉ NA VNĚJŠÍM OBALU</w:t>
      </w:r>
    </w:p>
    <w:p w14:paraId="47C4F5EC" w14:textId="77777777" w:rsidR="00306F50" w:rsidRPr="00562D3C" w:rsidRDefault="00306F50" w:rsidP="00306F50">
      <w:pPr>
        <w:pBdr>
          <w:top w:val="single" w:sz="4" w:space="1" w:color="auto"/>
          <w:left w:val="single" w:sz="4" w:space="4" w:color="auto"/>
          <w:bottom w:val="single" w:sz="4" w:space="1" w:color="auto"/>
          <w:right w:val="single" w:sz="4" w:space="4" w:color="auto"/>
        </w:pBdr>
        <w:ind w:left="567" w:hanging="567"/>
        <w:rPr>
          <w:rFonts w:eastAsia="Times New Roman"/>
          <w:bCs/>
          <w:sz w:val="22"/>
          <w:szCs w:val="22"/>
          <w:lang w:val="cs-CZ" w:eastAsia="en-US"/>
        </w:rPr>
      </w:pPr>
    </w:p>
    <w:p w14:paraId="6A1B2936" w14:textId="2C171E63" w:rsidR="00306F50" w:rsidRPr="00562D3C" w:rsidRDefault="00641978" w:rsidP="00306F50">
      <w:pPr>
        <w:pBdr>
          <w:top w:val="single" w:sz="4" w:space="1" w:color="auto"/>
          <w:left w:val="single" w:sz="4" w:space="4" w:color="auto"/>
          <w:bottom w:val="single" w:sz="4" w:space="1" w:color="auto"/>
          <w:right w:val="single" w:sz="4" w:space="4" w:color="auto"/>
        </w:pBdr>
        <w:ind w:left="567" w:hanging="567"/>
        <w:rPr>
          <w:rFonts w:eastAsia="Times New Roman"/>
          <w:b/>
          <w:bCs/>
          <w:sz w:val="22"/>
          <w:szCs w:val="22"/>
          <w:lang w:val="cs-CZ" w:eastAsia="en-US"/>
        </w:rPr>
      </w:pPr>
      <w:r w:rsidRPr="00562D3C">
        <w:rPr>
          <w:rFonts w:eastAsia="Times New Roman"/>
          <w:b/>
          <w:bCs/>
          <w:sz w:val="22"/>
          <w:szCs w:val="22"/>
          <w:lang w:val="cs-CZ" w:eastAsia="en-US"/>
        </w:rPr>
        <w:t xml:space="preserve">VNĚJŠÍ </w:t>
      </w:r>
      <w:r w:rsidR="00306F50" w:rsidRPr="00562D3C">
        <w:rPr>
          <w:rFonts w:eastAsia="Times New Roman"/>
          <w:b/>
          <w:bCs/>
          <w:sz w:val="22"/>
          <w:szCs w:val="22"/>
          <w:lang w:val="cs-CZ" w:eastAsia="en-US"/>
        </w:rPr>
        <w:t>KRABIČKA PRO 50 </w:t>
      </w:r>
      <w:r w:rsidRPr="00562D3C">
        <w:rPr>
          <w:rFonts w:eastAsia="Times New Roman"/>
          <w:b/>
          <w:bCs/>
          <w:sz w:val="22"/>
          <w:szCs w:val="22"/>
          <w:lang w:val="cs-CZ" w:eastAsia="en-US"/>
        </w:rPr>
        <w:t>MG</w:t>
      </w:r>
    </w:p>
    <w:p w14:paraId="2F08EB96" w14:textId="77777777" w:rsidR="00306F50" w:rsidRPr="00562D3C" w:rsidRDefault="00306F50" w:rsidP="00306F50">
      <w:pPr>
        <w:ind w:left="567" w:hanging="567"/>
        <w:rPr>
          <w:rFonts w:eastAsia="Times New Roman"/>
          <w:sz w:val="22"/>
          <w:szCs w:val="22"/>
          <w:lang w:val="cs-CZ" w:eastAsia="en-US"/>
        </w:rPr>
      </w:pPr>
    </w:p>
    <w:p w14:paraId="0442B3B6" w14:textId="77777777" w:rsidR="00306F50" w:rsidRPr="00562D3C" w:rsidRDefault="00306F50" w:rsidP="00306F50">
      <w:pPr>
        <w:ind w:left="567" w:hanging="567"/>
        <w:rPr>
          <w:rFonts w:eastAsia="Times New Roman"/>
          <w:sz w:val="22"/>
          <w:szCs w:val="22"/>
          <w:lang w:val="cs-CZ" w:eastAsia="en-US"/>
        </w:rPr>
      </w:pPr>
    </w:p>
    <w:p w14:paraId="0DF4F4E8"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w:t>
      </w:r>
      <w:r w:rsidRPr="00562D3C">
        <w:rPr>
          <w:rFonts w:eastAsia="Times New Roman"/>
          <w:b/>
          <w:bCs/>
          <w:sz w:val="22"/>
          <w:szCs w:val="22"/>
          <w:lang w:val="cs-CZ" w:eastAsia="en-US"/>
        </w:rPr>
        <w:tab/>
        <w:t>NÁZEV LÉČIVÉHO PŘÍPRAVKU</w:t>
      </w:r>
    </w:p>
    <w:p w14:paraId="09642D12" w14:textId="77777777" w:rsidR="00306F50" w:rsidRPr="00562D3C" w:rsidRDefault="00306F50" w:rsidP="00306F50">
      <w:pPr>
        <w:ind w:left="567" w:hanging="567"/>
        <w:rPr>
          <w:rFonts w:eastAsia="Times New Roman"/>
          <w:sz w:val="22"/>
          <w:szCs w:val="22"/>
          <w:lang w:val="cs-CZ" w:eastAsia="en-US"/>
        </w:rPr>
      </w:pPr>
    </w:p>
    <w:p w14:paraId="6321B546" w14:textId="0DF58759" w:rsidR="00306F50" w:rsidRPr="00562D3C" w:rsidRDefault="00F964A0" w:rsidP="00306F50">
      <w:pPr>
        <w:ind w:left="567" w:hanging="567"/>
        <w:rPr>
          <w:rFonts w:eastAsia="Times New Roman"/>
          <w:sz w:val="22"/>
          <w:szCs w:val="22"/>
          <w:lang w:val="cs-CZ" w:eastAsia="en-US"/>
        </w:rPr>
      </w:pPr>
      <w:r w:rsidRPr="00562D3C">
        <w:rPr>
          <w:rFonts w:eastAsia="Times New Roman"/>
          <w:sz w:val="22"/>
          <w:szCs w:val="22"/>
          <w:lang w:val="cs-CZ" w:eastAsia="en-US"/>
        </w:rPr>
        <w:t>Eltrombopag Accord</w:t>
      </w:r>
      <w:r w:rsidR="00306F50" w:rsidRPr="00562D3C">
        <w:rPr>
          <w:rFonts w:eastAsia="Times New Roman"/>
          <w:sz w:val="22"/>
          <w:szCs w:val="22"/>
          <w:lang w:val="cs-CZ" w:eastAsia="en-US"/>
        </w:rPr>
        <w:t xml:space="preserve"> 50 mg potahované tablety</w:t>
      </w:r>
    </w:p>
    <w:p w14:paraId="169C5C52" w14:textId="42DC6CB8" w:rsidR="00306F50" w:rsidRPr="00562D3C" w:rsidRDefault="00306F50" w:rsidP="00306F50">
      <w:pPr>
        <w:rPr>
          <w:rFonts w:eastAsia="Times New Roman"/>
          <w:sz w:val="22"/>
          <w:szCs w:val="22"/>
          <w:lang w:val="cs-CZ" w:eastAsia="en-US"/>
        </w:rPr>
      </w:pPr>
      <w:r w:rsidRPr="00562D3C">
        <w:rPr>
          <w:rFonts w:eastAsia="Times New Roman"/>
          <w:sz w:val="22"/>
          <w:szCs w:val="22"/>
          <w:lang w:val="cs-CZ" w:eastAsia="en-US"/>
        </w:rPr>
        <w:t>eltrombopag</w:t>
      </w:r>
    </w:p>
    <w:p w14:paraId="078E7EFF" w14:textId="77777777" w:rsidR="00306F50" w:rsidRPr="00562D3C" w:rsidRDefault="00306F50" w:rsidP="00306F50">
      <w:pPr>
        <w:rPr>
          <w:rFonts w:eastAsia="Times New Roman"/>
          <w:sz w:val="22"/>
          <w:szCs w:val="22"/>
          <w:lang w:val="cs-CZ" w:eastAsia="en-US"/>
        </w:rPr>
      </w:pPr>
    </w:p>
    <w:p w14:paraId="00AAC1E0"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2.</w:t>
      </w:r>
      <w:r w:rsidRPr="00562D3C">
        <w:rPr>
          <w:rFonts w:eastAsia="Times New Roman"/>
          <w:b/>
          <w:bCs/>
          <w:sz w:val="22"/>
          <w:szCs w:val="22"/>
          <w:lang w:val="cs-CZ" w:eastAsia="en-US"/>
        </w:rPr>
        <w:tab/>
        <w:t>OBSAH LÉČIVÉ LÁTKY/LÉČIVÝCH LÁTEK</w:t>
      </w:r>
    </w:p>
    <w:p w14:paraId="31DC5B8F" w14:textId="77777777" w:rsidR="00306F50" w:rsidRPr="00562D3C" w:rsidRDefault="00306F50" w:rsidP="00306F50">
      <w:pPr>
        <w:ind w:left="567" w:hanging="567"/>
        <w:rPr>
          <w:rFonts w:eastAsia="Times New Roman"/>
          <w:sz w:val="22"/>
          <w:szCs w:val="22"/>
          <w:lang w:val="cs-CZ" w:eastAsia="en-US"/>
        </w:rPr>
      </w:pPr>
    </w:p>
    <w:p w14:paraId="44A69FB9" w14:textId="2EA67BC6" w:rsidR="00306F50" w:rsidRPr="00562D3C" w:rsidRDefault="00306F50" w:rsidP="00306F50">
      <w:pPr>
        <w:rPr>
          <w:rFonts w:eastAsia="Times New Roman"/>
          <w:sz w:val="22"/>
          <w:szCs w:val="22"/>
          <w:lang w:val="cs-CZ" w:eastAsia="en-US"/>
        </w:rPr>
      </w:pPr>
      <w:r w:rsidRPr="00562D3C">
        <w:rPr>
          <w:rFonts w:eastAsia="Times New Roman"/>
          <w:sz w:val="22"/>
          <w:szCs w:val="22"/>
          <w:lang w:val="cs-CZ" w:eastAsia="en-US"/>
        </w:rPr>
        <w:t xml:space="preserve">Jedna potahovaná tableta obsahuje </w:t>
      </w:r>
      <w:r w:rsidR="00B20662" w:rsidRPr="00562D3C">
        <w:rPr>
          <w:rFonts w:eastAsia="Times New Roman"/>
          <w:sz w:val="22"/>
          <w:szCs w:val="22"/>
          <w:lang w:val="cs-CZ" w:eastAsia="en-US"/>
        </w:rPr>
        <w:t xml:space="preserve">50 mg eltrombopagu ve formě </w:t>
      </w:r>
      <w:r w:rsidRPr="00562D3C">
        <w:rPr>
          <w:rFonts w:eastAsia="Times New Roman"/>
          <w:sz w:val="22"/>
          <w:szCs w:val="22"/>
          <w:lang w:val="cs-CZ" w:eastAsia="en-US"/>
        </w:rPr>
        <w:t>eltrombopag</w:t>
      </w:r>
      <w:r w:rsidR="00B20662" w:rsidRPr="00562D3C">
        <w:rPr>
          <w:rFonts w:eastAsia="Times New Roman"/>
          <w:sz w:val="22"/>
          <w:szCs w:val="22"/>
          <w:lang w:val="cs-CZ" w:eastAsia="en-US"/>
        </w:rPr>
        <w:t>-</w:t>
      </w:r>
      <w:r w:rsidRPr="00562D3C">
        <w:rPr>
          <w:rFonts w:eastAsia="Times New Roman"/>
          <w:sz w:val="22"/>
          <w:szCs w:val="22"/>
          <w:lang w:val="cs-CZ" w:eastAsia="en-US"/>
        </w:rPr>
        <w:t>olaminu.</w:t>
      </w:r>
    </w:p>
    <w:p w14:paraId="474A5FF0" w14:textId="77777777" w:rsidR="00306F50" w:rsidRPr="00562D3C" w:rsidRDefault="00306F50" w:rsidP="00306F50">
      <w:pPr>
        <w:ind w:left="567" w:hanging="567"/>
        <w:rPr>
          <w:rFonts w:eastAsia="Times New Roman"/>
          <w:sz w:val="22"/>
          <w:szCs w:val="22"/>
          <w:lang w:val="cs-CZ" w:eastAsia="en-US"/>
        </w:rPr>
      </w:pPr>
    </w:p>
    <w:p w14:paraId="0B4F4AF7"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3.</w:t>
      </w:r>
      <w:r w:rsidRPr="00562D3C">
        <w:rPr>
          <w:rFonts w:eastAsia="Times New Roman"/>
          <w:b/>
          <w:bCs/>
          <w:sz w:val="22"/>
          <w:szCs w:val="22"/>
          <w:lang w:val="cs-CZ" w:eastAsia="en-US"/>
        </w:rPr>
        <w:tab/>
        <w:t>SEZNAM POMOCNÝCH LÁTEK</w:t>
      </w:r>
    </w:p>
    <w:p w14:paraId="7BFB91DC" w14:textId="77777777" w:rsidR="00306F50" w:rsidRPr="00562D3C" w:rsidRDefault="00306F50" w:rsidP="00306F50">
      <w:pPr>
        <w:ind w:left="567" w:hanging="567"/>
        <w:rPr>
          <w:rFonts w:eastAsia="Times New Roman"/>
          <w:sz w:val="22"/>
          <w:szCs w:val="22"/>
          <w:lang w:val="cs-CZ" w:eastAsia="en-US"/>
        </w:rPr>
      </w:pPr>
    </w:p>
    <w:p w14:paraId="7D17A499" w14:textId="77777777" w:rsidR="00306F50" w:rsidRPr="00562D3C" w:rsidRDefault="00306F50" w:rsidP="00306F50">
      <w:pPr>
        <w:ind w:left="567" w:hanging="567"/>
        <w:rPr>
          <w:rFonts w:eastAsia="Times New Roman"/>
          <w:sz w:val="22"/>
          <w:szCs w:val="22"/>
          <w:lang w:val="cs-CZ" w:eastAsia="en-US"/>
        </w:rPr>
      </w:pPr>
    </w:p>
    <w:p w14:paraId="0F126F35"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4.</w:t>
      </w:r>
      <w:r w:rsidRPr="00562D3C">
        <w:rPr>
          <w:rFonts w:eastAsia="Times New Roman"/>
          <w:b/>
          <w:bCs/>
          <w:sz w:val="22"/>
          <w:szCs w:val="22"/>
          <w:lang w:val="cs-CZ" w:eastAsia="en-US"/>
        </w:rPr>
        <w:tab/>
        <w:t>LÉKOVÁ FORMA A OBSAH BALENÍ</w:t>
      </w:r>
    </w:p>
    <w:p w14:paraId="5140EDD7" w14:textId="77777777" w:rsidR="00306F50" w:rsidRPr="00562D3C" w:rsidRDefault="00306F50" w:rsidP="00306F50">
      <w:pPr>
        <w:ind w:left="567" w:hanging="567"/>
        <w:rPr>
          <w:rFonts w:eastAsia="Times New Roman"/>
          <w:sz w:val="22"/>
          <w:szCs w:val="22"/>
          <w:lang w:val="cs-CZ" w:eastAsia="en-US"/>
        </w:rPr>
      </w:pPr>
    </w:p>
    <w:p w14:paraId="18EFE07D" w14:textId="77777777" w:rsidR="00C02CBC" w:rsidRPr="00562D3C" w:rsidRDefault="00C02CBC" w:rsidP="00C02CBC">
      <w:pPr>
        <w:ind w:left="567" w:hanging="567"/>
        <w:rPr>
          <w:rFonts w:eastAsia="Times New Roman"/>
          <w:sz w:val="22"/>
          <w:szCs w:val="22"/>
          <w:lang w:val="cs-CZ" w:eastAsia="en-US"/>
        </w:rPr>
      </w:pPr>
      <w:r w:rsidRPr="00562D3C">
        <w:rPr>
          <w:rFonts w:eastAsia="Times New Roman"/>
          <w:sz w:val="22"/>
          <w:szCs w:val="22"/>
          <w:highlight w:val="lightGray"/>
          <w:lang w:val="cs-CZ" w:eastAsia="en-US"/>
        </w:rPr>
        <w:t>Potahovaná tableta</w:t>
      </w:r>
    </w:p>
    <w:p w14:paraId="358763DE" w14:textId="77777777" w:rsidR="00C25BE6" w:rsidRPr="00562D3C" w:rsidRDefault="00C25BE6" w:rsidP="00C02CBC">
      <w:pPr>
        <w:ind w:left="567" w:hanging="567"/>
        <w:rPr>
          <w:rFonts w:eastAsia="Times New Roman"/>
          <w:sz w:val="22"/>
          <w:szCs w:val="22"/>
          <w:lang w:val="cs-CZ" w:eastAsia="en-US"/>
        </w:rPr>
      </w:pPr>
    </w:p>
    <w:p w14:paraId="4583D807" w14:textId="77777777" w:rsidR="00C02CBC" w:rsidRPr="00562D3C" w:rsidRDefault="00C02CBC" w:rsidP="00C02CBC">
      <w:pPr>
        <w:ind w:left="567" w:hanging="567"/>
        <w:rPr>
          <w:rFonts w:eastAsia="Times New Roman"/>
          <w:sz w:val="22"/>
          <w:szCs w:val="22"/>
          <w:lang w:val="cs-CZ" w:eastAsia="en-US"/>
        </w:rPr>
      </w:pPr>
      <w:r w:rsidRPr="00562D3C">
        <w:rPr>
          <w:rFonts w:eastAsia="Times New Roman"/>
          <w:sz w:val="22"/>
          <w:szCs w:val="22"/>
          <w:lang w:val="cs-CZ" w:eastAsia="en-US"/>
        </w:rPr>
        <w:t>14 tablet</w:t>
      </w:r>
    </w:p>
    <w:p w14:paraId="6E035C5B" w14:textId="77777777" w:rsidR="00C02CBC" w:rsidRDefault="00C02CBC" w:rsidP="00C02CBC">
      <w:pPr>
        <w:ind w:left="567" w:hanging="567"/>
        <w:rPr>
          <w:rFonts w:eastAsia="Times New Roman"/>
          <w:sz w:val="22"/>
          <w:szCs w:val="22"/>
          <w:shd w:val="pct15" w:color="auto" w:fill="auto"/>
          <w:lang w:val="cs-CZ" w:eastAsia="en-US"/>
        </w:rPr>
      </w:pPr>
      <w:r w:rsidRPr="00562D3C">
        <w:rPr>
          <w:rFonts w:eastAsia="Times New Roman"/>
          <w:sz w:val="22"/>
          <w:szCs w:val="22"/>
          <w:shd w:val="pct15" w:color="auto" w:fill="auto"/>
          <w:lang w:val="cs-CZ" w:eastAsia="en-US"/>
        </w:rPr>
        <w:t>28 tablet</w:t>
      </w:r>
    </w:p>
    <w:p w14:paraId="3A8C0281" w14:textId="13B9CBAF" w:rsidR="00F043F0" w:rsidRPr="00562D3C" w:rsidRDefault="00F043F0" w:rsidP="00C02CBC">
      <w:pPr>
        <w:ind w:left="567" w:hanging="567"/>
        <w:rPr>
          <w:rFonts w:eastAsia="Times New Roman"/>
          <w:sz w:val="22"/>
          <w:szCs w:val="22"/>
          <w:shd w:val="pct15" w:color="auto" w:fill="auto"/>
          <w:lang w:val="cs-CZ" w:eastAsia="en-US"/>
        </w:rPr>
      </w:pPr>
      <w:r>
        <w:rPr>
          <w:rFonts w:eastAsia="Times New Roman"/>
          <w:sz w:val="22"/>
          <w:szCs w:val="22"/>
          <w:shd w:val="pct15" w:color="auto" w:fill="auto"/>
          <w:lang w:val="cs-CZ" w:eastAsia="en-US"/>
        </w:rPr>
        <w:t>84 tablet</w:t>
      </w:r>
    </w:p>
    <w:p w14:paraId="11FB0AC5" w14:textId="77777777" w:rsidR="00C02CBC" w:rsidRPr="00562D3C" w:rsidRDefault="00C02CBC" w:rsidP="00C02CBC">
      <w:pPr>
        <w:pStyle w:val="Normln1"/>
        <w:spacing w:line="240" w:lineRule="auto"/>
        <w:rPr>
          <w:szCs w:val="22"/>
          <w:shd w:val="pct15" w:color="auto" w:fill="auto"/>
          <w:lang w:eastAsia="en-US"/>
        </w:rPr>
      </w:pPr>
      <w:r w:rsidRPr="00562D3C">
        <w:rPr>
          <w:szCs w:val="22"/>
          <w:shd w:val="pct15" w:color="auto" w:fill="auto"/>
          <w:lang w:eastAsia="en-US"/>
        </w:rPr>
        <w:t>14 x 1 tableta</w:t>
      </w:r>
    </w:p>
    <w:p w14:paraId="0BFBBEA9" w14:textId="24283707" w:rsidR="00306F50" w:rsidRDefault="00C02CBC" w:rsidP="00562D3C">
      <w:pPr>
        <w:pStyle w:val="Normln1"/>
        <w:rPr>
          <w:szCs w:val="22"/>
          <w:shd w:val="pct15" w:color="auto" w:fill="auto"/>
          <w:lang w:eastAsia="en-US"/>
        </w:rPr>
      </w:pPr>
      <w:r w:rsidRPr="00562D3C">
        <w:rPr>
          <w:szCs w:val="22"/>
          <w:shd w:val="pct15" w:color="auto" w:fill="auto"/>
          <w:lang w:eastAsia="en-US"/>
        </w:rPr>
        <w:t>28 x 1 tableta</w:t>
      </w:r>
    </w:p>
    <w:p w14:paraId="74233949" w14:textId="24230363" w:rsidR="00F043F0" w:rsidRPr="00562D3C" w:rsidRDefault="00F043F0" w:rsidP="00562D3C">
      <w:pPr>
        <w:pStyle w:val="Normln1"/>
        <w:rPr>
          <w:szCs w:val="22"/>
          <w:lang w:eastAsia="en-US"/>
        </w:rPr>
      </w:pPr>
      <w:r>
        <w:rPr>
          <w:szCs w:val="22"/>
          <w:shd w:val="pct15" w:color="auto" w:fill="auto"/>
          <w:lang w:eastAsia="en-US"/>
        </w:rPr>
        <w:t>84 x 1 tableta</w:t>
      </w:r>
    </w:p>
    <w:p w14:paraId="53CE218D" w14:textId="77777777" w:rsidR="00306F50" w:rsidRPr="00562D3C" w:rsidRDefault="00306F50" w:rsidP="00306F50">
      <w:pPr>
        <w:ind w:left="567" w:hanging="567"/>
        <w:rPr>
          <w:rFonts w:eastAsia="Times New Roman"/>
          <w:sz w:val="22"/>
          <w:szCs w:val="22"/>
          <w:lang w:val="cs-CZ" w:eastAsia="en-US"/>
        </w:rPr>
      </w:pPr>
    </w:p>
    <w:p w14:paraId="25E9F4FE"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5.</w:t>
      </w:r>
      <w:r w:rsidRPr="00562D3C">
        <w:rPr>
          <w:rFonts w:eastAsia="Times New Roman"/>
          <w:b/>
          <w:bCs/>
          <w:sz w:val="22"/>
          <w:szCs w:val="22"/>
          <w:lang w:val="cs-CZ" w:eastAsia="en-US"/>
        </w:rPr>
        <w:tab/>
        <w:t>ZPŮSOB A CESTA/CESTY PODÁNÍ</w:t>
      </w:r>
    </w:p>
    <w:p w14:paraId="1B6874CA" w14:textId="77777777" w:rsidR="00306F50" w:rsidRPr="00562D3C" w:rsidRDefault="00306F50" w:rsidP="00306F50">
      <w:pPr>
        <w:ind w:left="567" w:hanging="567"/>
        <w:rPr>
          <w:rFonts w:eastAsia="Times New Roman"/>
          <w:sz w:val="22"/>
          <w:szCs w:val="22"/>
          <w:lang w:val="cs-CZ" w:eastAsia="en-US"/>
        </w:rPr>
      </w:pPr>
    </w:p>
    <w:p w14:paraId="6360DF38" w14:textId="77777777" w:rsidR="00E030AA" w:rsidRPr="00562D3C" w:rsidRDefault="00306F50" w:rsidP="00306F50">
      <w:pPr>
        <w:ind w:left="567" w:hanging="567"/>
        <w:rPr>
          <w:rFonts w:eastAsia="Times New Roman"/>
          <w:sz w:val="22"/>
          <w:szCs w:val="22"/>
          <w:lang w:val="cs-CZ" w:eastAsia="en-US"/>
        </w:rPr>
      </w:pPr>
      <w:r w:rsidRPr="00562D3C">
        <w:rPr>
          <w:rFonts w:eastAsia="Times New Roman"/>
          <w:sz w:val="22"/>
          <w:szCs w:val="22"/>
          <w:lang w:val="cs-CZ" w:eastAsia="en-US"/>
        </w:rPr>
        <w:t xml:space="preserve">Před použitím si přečtěte příbalovou informaci. </w:t>
      </w:r>
    </w:p>
    <w:p w14:paraId="0B82BB9A" w14:textId="35D3C343" w:rsidR="00306F50" w:rsidRPr="00562D3C" w:rsidRDefault="00306F50" w:rsidP="00562D3C">
      <w:pPr>
        <w:ind w:left="567" w:hanging="567"/>
        <w:rPr>
          <w:rFonts w:eastAsia="Times New Roman"/>
          <w:sz w:val="22"/>
          <w:szCs w:val="22"/>
          <w:lang w:val="cs-CZ" w:eastAsia="en-US"/>
        </w:rPr>
      </w:pPr>
      <w:r w:rsidRPr="00562D3C">
        <w:rPr>
          <w:rFonts w:eastAsia="Times New Roman"/>
          <w:sz w:val="22"/>
          <w:szCs w:val="22"/>
          <w:lang w:val="cs-CZ" w:eastAsia="en-US"/>
        </w:rPr>
        <w:t>Perorální podání.</w:t>
      </w:r>
    </w:p>
    <w:p w14:paraId="3163C5A2" w14:textId="77777777" w:rsidR="00306F50" w:rsidRPr="00562D3C" w:rsidRDefault="00306F50" w:rsidP="00306F50">
      <w:pPr>
        <w:rPr>
          <w:rFonts w:eastAsia="Times New Roman"/>
          <w:sz w:val="22"/>
          <w:szCs w:val="22"/>
          <w:lang w:val="cs-CZ" w:eastAsia="en-US"/>
        </w:rPr>
      </w:pPr>
    </w:p>
    <w:p w14:paraId="5BA1A4A7"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6.</w:t>
      </w:r>
      <w:r w:rsidRPr="00562D3C">
        <w:rPr>
          <w:rFonts w:eastAsia="Times New Roman"/>
          <w:b/>
          <w:bCs/>
          <w:sz w:val="22"/>
          <w:szCs w:val="22"/>
          <w:lang w:val="cs-CZ" w:eastAsia="en-US"/>
        </w:rPr>
        <w:tab/>
        <w:t>ZVLÁŠTNÍ UPOZORNĚNÍ, ŽE LÉČIVÝ PŘÍPRAVEK MUSÍ BÝT UCHOVÁVÁN MIMO DOHLED A DOSAH DĚTÍ</w:t>
      </w:r>
    </w:p>
    <w:p w14:paraId="63367B79" w14:textId="77777777" w:rsidR="00306F50" w:rsidRPr="00562D3C" w:rsidRDefault="00306F50" w:rsidP="00306F50">
      <w:pPr>
        <w:ind w:left="567" w:hanging="567"/>
        <w:rPr>
          <w:rFonts w:eastAsia="Times New Roman"/>
          <w:sz w:val="22"/>
          <w:szCs w:val="22"/>
          <w:lang w:val="cs-CZ" w:eastAsia="en-US"/>
        </w:rPr>
      </w:pPr>
    </w:p>
    <w:p w14:paraId="762C78C6" w14:textId="17F6B244" w:rsidR="00306F50" w:rsidRPr="00562D3C" w:rsidRDefault="00306F50" w:rsidP="00562D3C">
      <w:pPr>
        <w:ind w:left="567" w:hanging="567"/>
        <w:rPr>
          <w:rFonts w:eastAsia="Times New Roman"/>
          <w:sz w:val="22"/>
          <w:szCs w:val="22"/>
          <w:lang w:val="cs-CZ" w:eastAsia="en-US"/>
        </w:rPr>
      </w:pPr>
      <w:r w:rsidRPr="00562D3C">
        <w:rPr>
          <w:rFonts w:eastAsia="Times New Roman"/>
          <w:sz w:val="22"/>
          <w:szCs w:val="22"/>
          <w:lang w:val="cs-CZ" w:eastAsia="en-US"/>
        </w:rPr>
        <w:t>Uchovávejte mimo dohled a dosah dětí.</w:t>
      </w:r>
    </w:p>
    <w:p w14:paraId="23223500" w14:textId="77777777" w:rsidR="00306F50" w:rsidRPr="00562D3C" w:rsidRDefault="00306F50" w:rsidP="00306F50">
      <w:pPr>
        <w:rPr>
          <w:rFonts w:eastAsia="Times New Roman"/>
          <w:sz w:val="22"/>
          <w:szCs w:val="22"/>
          <w:lang w:val="cs-CZ" w:eastAsia="en-US"/>
        </w:rPr>
      </w:pPr>
    </w:p>
    <w:p w14:paraId="7257F838"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7.</w:t>
      </w:r>
      <w:r w:rsidRPr="00562D3C">
        <w:rPr>
          <w:rFonts w:eastAsia="Times New Roman"/>
          <w:b/>
          <w:bCs/>
          <w:sz w:val="22"/>
          <w:szCs w:val="22"/>
          <w:lang w:val="cs-CZ" w:eastAsia="en-US"/>
        </w:rPr>
        <w:tab/>
        <w:t>DALŠÍ ZVLÁŠTNÍ UPOZORNĚNÍ, POKUD JE POTŘEBNÉ</w:t>
      </w:r>
    </w:p>
    <w:p w14:paraId="33DA7787" w14:textId="77777777" w:rsidR="00306F50" w:rsidRPr="00562D3C" w:rsidRDefault="00306F50" w:rsidP="00306F50">
      <w:pPr>
        <w:ind w:left="567" w:hanging="567"/>
        <w:rPr>
          <w:rFonts w:eastAsia="Times New Roman"/>
          <w:sz w:val="22"/>
          <w:szCs w:val="22"/>
          <w:lang w:val="cs-CZ" w:eastAsia="en-US"/>
        </w:rPr>
      </w:pPr>
    </w:p>
    <w:p w14:paraId="5F284132" w14:textId="77777777" w:rsidR="00306F50" w:rsidRPr="00562D3C" w:rsidRDefault="00306F50" w:rsidP="00306F50">
      <w:pPr>
        <w:ind w:left="567" w:hanging="567"/>
        <w:rPr>
          <w:rFonts w:eastAsia="Times New Roman"/>
          <w:sz w:val="22"/>
          <w:szCs w:val="22"/>
          <w:lang w:val="cs-CZ" w:eastAsia="en-US"/>
        </w:rPr>
      </w:pPr>
    </w:p>
    <w:p w14:paraId="2659FC20"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8.</w:t>
      </w:r>
      <w:r w:rsidRPr="00562D3C">
        <w:rPr>
          <w:rFonts w:eastAsia="Times New Roman"/>
          <w:b/>
          <w:bCs/>
          <w:sz w:val="22"/>
          <w:szCs w:val="22"/>
          <w:lang w:val="cs-CZ" w:eastAsia="en-US"/>
        </w:rPr>
        <w:tab/>
        <w:t>POUŽITELNOST</w:t>
      </w:r>
    </w:p>
    <w:p w14:paraId="652A0CBF" w14:textId="77777777" w:rsidR="00306F50" w:rsidRPr="00562D3C" w:rsidRDefault="00306F50" w:rsidP="00306F50">
      <w:pPr>
        <w:ind w:left="567" w:hanging="567"/>
        <w:rPr>
          <w:rFonts w:eastAsia="Times New Roman"/>
          <w:sz w:val="22"/>
          <w:szCs w:val="22"/>
          <w:lang w:val="cs-CZ" w:eastAsia="en-US"/>
        </w:rPr>
      </w:pPr>
    </w:p>
    <w:p w14:paraId="1937F346" w14:textId="77777777" w:rsidR="00306F50" w:rsidRPr="00562D3C" w:rsidRDefault="00306F50" w:rsidP="00306F50">
      <w:pPr>
        <w:ind w:left="567" w:hanging="567"/>
        <w:rPr>
          <w:rFonts w:eastAsia="Times New Roman"/>
          <w:sz w:val="22"/>
          <w:szCs w:val="22"/>
          <w:lang w:val="cs-CZ" w:eastAsia="en-US"/>
        </w:rPr>
      </w:pPr>
      <w:r w:rsidRPr="00562D3C">
        <w:rPr>
          <w:rFonts w:eastAsia="Times New Roman"/>
          <w:sz w:val="22"/>
          <w:szCs w:val="22"/>
          <w:lang w:val="cs-CZ" w:eastAsia="en-US"/>
        </w:rPr>
        <w:t>EXP</w:t>
      </w:r>
    </w:p>
    <w:p w14:paraId="127C8FE3" w14:textId="77777777" w:rsidR="00306F50" w:rsidRPr="00562D3C" w:rsidRDefault="00306F50" w:rsidP="00306F50">
      <w:pPr>
        <w:ind w:left="567" w:hanging="567"/>
        <w:rPr>
          <w:rFonts w:eastAsia="Times New Roman"/>
          <w:sz w:val="22"/>
          <w:szCs w:val="22"/>
          <w:lang w:val="cs-CZ" w:eastAsia="en-US"/>
        </w:rPr>
      </w:pPr>
    </w:p>
    <w:p w14:paraId="4FA8A791"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sz w:val="22"/>
          <w:szCs w:val="22"/>
          <w:lang w:val="cs-CZ" w:eastAsia="en-US"/>
        </w:rPr>
      </w:pPr>
      <w:r w:rsidRPr="00562D3C">
        <w:rPr>
          <w:rFonts w:eastAsia="Times New Roman"/>
          <w:b/>
          <w:bCs/>
          <w:sz w:val="22"/>
          <w:szCs w:val="22"/>
          <w:lang w:val="cs-CZ" w:eastAsia="en-US"/>
        </w:rPr>
        <w:t>9.</w:t>
      </w:r>
      <w:r w:rsidRPr="00562D3C">
        <w:rPr>
          <w:rFonts w:eastAsia="Times New Roman"/>
          <w:b/>
          <w:bCs/>
          <w:sz w:val="22"/>
          <w:szCs w:val="22"/>
          <w:lang w:val="cs-CZ" w:eastAsia="en-US"/>
        </w:rPr>
        <w:tab/>
        <w:t>ZVLÁŠTNÍ PODMÍNKY PRO UCHOVÁVÁNÍ</w:t>
      </w:r>
    </w:p>
    <w:p w14:paraId="1431570C" w14:textId="77777777" w:rsidR="00306F50" w:rsidRPr="00562D3C" w:rsidRDefault="00306F50" w:rsidP="00306F50">
      <w:pPr>
        <w:ind w:left="567" w:hanging="567"/>
        <w:rPr>
          <w:rFonts w:eastAsia="Times New Roman"/>
          <w:sz w:val="22"/>
          <w:szCs w:val="22"/>
          <w:lang w:val="cs-CZ" w:eastAsia="en-US"/>
        </w:rPr>
      </w:pPr>
    </w:p>
    <w:p w14:paraId="43E51404" w14:textId="77777777" w:rsidR="00306F50" w:rsidRPr="00562D3C" w:rsidRDefault="00306F50" w:rsidP="00306F50">
      <w:pPr>
        <w:ind w:left="567" w:hanging="567"/>
        <w:rPr>
          <w:rFonts w:eastAsia="Times New Roman"/>
          <w:sz w:val="22"/>
          <w:szCs w:val="22"/>
          <w:lang w:val="cs-CZ" w:eastAsia="en-US"/>
        </w:rPr>
      </w:pPr>
    </w:p>
    <w:p w14:paraId="463DC12F" w14:textId="77777777" w:rsidR="00306F50" w:rsidRPr="00562D3C" w:rsidRDefault="00306F50" w:rsidP="00306F50">
      <w:pPr>
        <w:keepNext/>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10.</w:t>
      </w:r>
      <w:r w:rsidRPr="00562D3C">
        <w:rPr>
          <w:rFonts w:eastAsia="Times New Roman"/>
          <w:b/>
          <w:bCs/>
          <w:sz w:val="22"/>
          <w:szCs w:val="22"/>
          <w:lang w:val="cs-CZ" w:eastAsia="en-US"/>
        </w:rPr>
        <w:tab/>
        <w:t>ZVLÁŠTNÍ OPATŘENÍ PRO LIKVIDACI NEPOUŽITÝCH LÉČIVÝCH PŘÍPRAVKŮ NEBO ODPADU Z NICH, POKUD JE TO VHODNÉ</w:t>
      </w:r>
    </w:p>
    <w:p w14:paraId="4A28F8D9" w14:textId="77777777" w:rsidR="00306F50" w:rsidRPr="00562D3C" w:rsidRDefault="00306F50" w:rsidP="00306F50">
      <w:pPr>
        <w:ind w:left="567" w:hanging="567"/>
        <w:rPr>
          <w:rFonts w:eastAsia="Times New Roman"/>
          <w:sz w:val="22"/>
          <w:szCs w:val="22"/>
          <w:lang w:val="cs-CZ" w:eastAsia="en-US"/>
        </w:rPr>
      </w:pPr>
    </w:p>
    <w:p w14:paraId="20DF6F55" w14:textId="77777777" w:rsidR="00306F50" w:rsidRPr="00562D3C" w:rsidRDefault="00306F50" w:rsidP="00306F50">
      <w:pPr>
        <w:ind w:left="567" w:hanging="567"/>
        <w:rPr>
          <w:rFonts w:eastAsia="Times New Roman"/>
          <w:sz w:val="22"/>
          <w:szCs w:val="22"/>
          <w:lang w:val="cs-CZ" w:eastAsia="en-US"/>
        </w:rPr>
      </w:pPr>
    </w:p>
    <w:p w14:paraId="36BEC2D5"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lastRenderedPageBreak/>
        <w:t>11.</w:t>
      </w:r>
      <w:r w:rsidRPr="00562D3C">
        <w:rPr>
          <w:rFonts w:eastAsia="Times New Roman"/>
          <w:b/>
          <w:bCs/>
          <w:sz w:val="22"/>
          <w:szCs w:val="22"/>
          <w:lang w:val="cs-CZ" w:eastAsia="en-US"/>
        </w:rPr>
        <w:tab/>
        <w:t>NÁZEV A ADRESA DRŽITELE ROZHODNUTÍ O REGISTRACI</w:t>
      </w:r>
    </w:p>
    <w:p w14:paraId="4F452CA3" w14:textId="77777777" w:rsidR="00306F50" w:rsidRPr="00562D3C" w:rsidRDefault="00306F50" w:rsidP="00306F50">
      <w:pPr>
        <w:ind w:left="567" w:hanging="567"/>
        <w:rPr>
          <w:rFonts w:eastAsia="Times New Roman"/>
          <w:sz w:val="22"/>
          <w:szCs w:val="22"/>
          <w:lang w:val="cs-CZ" w:eastAsia="en-US"/>
        </w:rPr>
      </w:pPr>
    </w:p>
    <w:p w14:paraId="6EAE60F1" w14:textId="77777777" w:rsidR="00E030AA" w:rsidRPr="00562D3C" w:rsidRDefault="00E030AA" w:rsidP="00E030AA">
      <w:pPr>
        <w:ind w:left="567" w:hanging="567"/>
        <w:rPr>
          <w:rFonts w:eastAsia="Times New Roman"/>
          <w:sz w:val="22"/>
          <w:szCs w:val="22"/>
          <w:lang w:val="cs-CZ" w:eastAsia="en-US"/>
        </w:rPr>
      </w:pPr>
      <w:r w:rsidRPr="00562D3C">
        <w:rPr>
          <w:rFonts w:eastAsia="Times New Roman"/>
          <w:sz w:val="22"/>
          <w:szCs w:val="22"/>
          <w:lang w:val="cs-CZ" w:eastAsia="en-US"/>
        </w:rPr>
        <w:t>Accord Healthcare S.L.U.</w:t>
      </w:r>
    </w:p>
    <w:p w14:paraId="32C9E135" w14:textId="77777777" w:rsidR="00E030AA" w:rsidRPr="00562D3C" w:rsidRDefault="00E030AA" w:rsidP="00E030AA">
      <w:pPr>
        <w:ind w:left="567" w:hanging="567"/>
        <w:rPr>
          <w:rFonts w:eastAsia="Times New Roman"/>
          <w:sz w:val="22"/>
          <w:szCs w:val="22"/>
          <w:lang w:val="cs-CZ" w:eastAsia="en-US"/>
        </w:rPr>
      </w:pPr>
      <w:r w:rsidRPr="00562D3C">
        <w:rPr>
          <w:rFonts w:eastAsia="Times New Roman"/>
          <w:sz w:val="22"/>
          <w:szCs w:val="22"/>
          <w:lang w:val="cs-CZ" w:eastAsia="en-US"/>
        </w:rPr>
        <w:t>World Trade Center, Moll de Barcelona, s/n,</w:t>
      </w:r>
    </w:p>
    <w:p w14:paraId="05D17810" w14:textId="77777777" w:rsidR="00E030AA" w:rsidRPr="00562D3C" w:rsidRDefault="00E030AA" w:rsidP="00E030AA">
      <w:pPr>
        <w:ind w:left="567" w:hanging="567"/>
        <w:rPr>
          <w:rFonts w:eastAsia="Times New Roman"/>
          <w:sz w:val="22"/>
          <w:szCs w:val="22"/>
          <w:lang w:val="cs-CZ" w:eastAsia="en-US"/>
        </w:rPr>
      </w:pPr>
      <w:r w:rsidRPr="00562D3C">
        <w:rPr>
          <w:rFonts w:eastAsia="Times New Roman"/>
          <w:sz w:val="22"/>
          <w:szCs w:val="22"/>
          <w:lang w:val="cs-CZ" w:eastAsia="en-US"/>
        </w:rPr>
        <w:t>Edifici Est, 6</w:t>
      </w:r>
      <w:r w:rsidRPr="00562D3C">
        <w:rPr>
          <w:rFonts w:eastAsia="Times New Roman"/>
          <w:sz w:val="22"/>
          <w:szCs w:val="22"/>
          <w:vertAlign w:val="superscript"/>
          <w:lang w:val="cs-CZ" w:eastAsia="en-US"/>
        </w:rPr>
        <w:t>a</w:t>
      </w:r>
      <w:r w:rsidRPr="00562D3C">
        <w:rPr>
          <w:rFonts w:eastAsia="Times New Roman"/>
          <w:sz w:val="22"/>
          <w:szCs w:val="22"/>
          <w:lang w:val="cs-CZ" w:eastAsia="en-US"/>
        </w:rPr>
        <w:t xml:space="preserve"> Planta,</w:t>
      </w:r>
    </w:p>
    <w:p w14:paraId="4FF7AE11" w14:textId="77777777" w:rsidR="00E030AA" w:rsidRPr="00562D3C" w:rsidRDefault="00E030AA" w:rsidP="00E030AA">
      <w:pPr>
        <w:ind w:left="567" w:hanging="567"/>
        <w:rPr>
          <w:rFonts w:eastAsia="Times New Roman"/>
          <w:sz w:val="22"/>
          <w:szCs w:val="22"/>
          <w:lang w:val="cs-CZ" w:eastAsia="en-US"/>
        </w:rPr>
      </w:pPr>
      <w:r w:rsidRPr="00562D3C">
        <w:rPr>
          <w:rFonts w:eastAsia="Times New Roman"/>
          <w:sz w:val="22"/>
          <w:szCs w:val="22"/>
          <w:lang w:val="cs-CZ" w:eastAsia="en-US"/>
        </w:rPr>
        <w:t>08039 Barcelona,</w:t>
      </w:r>
    </w:p>
    <w:p w14:paraId="68F18E68" w14:textId="57E03AA1" w:rsidR="00306F50" w:rsidRPr="00562D3C" w:rsidRDefault="00E030AA" w:rsidP="00306F50">
      <w:pPr>
        <w:ind w:left="567" w:hanging="567"/>
        <w:rPr>
          <w:rFonts w:eastAsia="Times New Roman"/>
          <w:sz w:val="22"/>
          <w:szCs w:val="22"/>
          <w:lang w:val="cs-CZ" w:eastAsia="en-US"/>
        </w:rPr>
      </w:pPr>
      <w:r w:rsidRPr="00562D3C">
        <w:rPr>
          <w:rFonts w:eastAsia="Times New Roman"/>
          <w:sz w:val="22"/>
          <w:szCs w:val="22"/>
          <w:lang w:val="cs-CZ" w:eastAsia="en-US"/>
        </w:rPr>
        <w:t>Španělsko</w:t>
      </w:r>
    </w:p>
    <w:p w14:paraId="15F12013" w14:textId="77777777" w:rsidR="00306F50" w:rsidRPr="00562D3C" w:rsidRDefault="00306F50" w:rsidP="00306F50">
      <w:pPr>
        <w:ind w:left="567" w:hanging="567"/>
        <w:rPr>
          <w:rFonts w:eastAsia="Times New Roman"/>
          <w:sz w:val="22"/>
          <w:szCs w:val="22"/>
          <w:lang w:val="cs-CZ" w:eastAsia="en-US"/>
        </w:rPr>
      </w:pPr>
    </w:p>
    <w:p w14:paraId="5E6828C8"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12.</w:t>
      </w:r>
      <w:r w:rsidRPr="00562D3C">
        <w:rPr>
          <w:rFonts w:eastAsia="Times New Roman"/>
          <w:b/>
          <w:bCs/>
          <w:sz w:val="22"/>
          <w:szCs w:val="22"/>
          <w:lang w:val="cs-CZ" w:eastAsia="en-US"/>
        </w:rPr>
        <w:tab/>
        <w:t>REGISTRAČNÍ ČÍSLO/ČÍSLA</w:t>
      </w:r>
    </w:p>
    <w:p w14:paraId="5CF15D1E" w14:textId="77777777" w:rsidR="00306F50" w:rsidRPr="00562D3C" w:rsidRDefault="00306F50" w:rsidP="00306F50">
      <w:pPr>
        <w:ind w:left="567" w:hanging="567"/>
        <w:rPr>
          <w:rFonts w:eastAsia="Times New Roman"/>
          <w:sz w:val="22"/>
          <w:szCs w:val="22"/>
          <w:lang w:val="cs-CZ" w:eastAsia="en-US"/>
        </w:rPr>
      </w:pPr>
    </w:p>
    <w:p w14:paraId="48566787" w14:textId="50362A26" w:rsidR="0002218A" w:rsidRPr="00562D3C" w:rsidRDefault="0002218A" w:rsidP="0002218A">
      <w:pPr>
        <w:tabs>
          <w:tab w:val="left" w:pos="567"/>
        </w:tabs>
        <w:rPr>
          <w:rFonts w:eastAsia="Times New Roman"/>
          <w:color w:val="000000"/>
          <w:sz w:val="22"/>
          <w:lang w:val="cs-CZ" w:eastAsia="en-US"/>
        </w:rPr>
      </w:pPr>
      <w:r w:rsidRPr="00562D3C">
        <w:rPr>
          <w:rFonts w:eastAsia="Times New Roman"/>
          <w:color w:val="000000"/>
          <w:sz w:val="22"/>
          <w:lang w:val="cs-CZ" w:eastAsia="en-US"/>
        </w:rPr>
        <w:t>EU/1/</w:t>
      </w:r>
      <w:r w:rsidRPr="00562D3C">
        <w:rPr>
          <w:rFonts w:eastAsia="Times New Roman"/>
          <w:color w:val="000000"/>
          <w:sz w:val="22"/>
          <w:szCs w:val="22"/>
          <w:lang w:val="cs-CZ" w:eastAsia="en-US"/>
        </w:rPr>
        <w:t>24/1903/011</w:t>
      </w:r>
    </w:p>
    <w:p w14:paraId="35CE83A1" w14:textId="77777777" w:rsidR="0002218A" w:rsidRPr="00562D3C" w:rsidRDefault="0002218A" w:rsidP="0002218A">
      <w:pPr>
        <w:tabs>
          <w:tab w:val="left" w:pos="567"/>
        </w:tabs>
        <w:rPr>
          <w:rFonts w:eastAsia="Times New Roman"/>
          <w:color w:val="000000"/>
          <w:sz w:val="22"/>
          <w:szCs w:val="22"/>
          <w:highlight w:val="lightGray"/>
          <w:lang w:val="cs-CZ" w:eastAsia="en-US"/>
        </w:rPr>
      </w:pPr>
      <w:r w:rsidRPr="00562D3C">
        <w:rPr>
          <w:rFonts w:eastAsia="Times New Roman"/>
          <w:color w:val="000000"/>
          <w:sz w:val="22"/>
          <w:szCs w:val="22"/>
          <w:highlight w:val="lightGray"/>
          <w:lang w:val="cs-CZ" w:eastAsia="en-US"/>
        </w:rPr>
        <w:t>EU/1/24/1903/012</w:t>
      </w:r>
    </w:p>
    <w:p w14:paraId="4E9C8C4E" w14:textId="48FBD0B7" w:rsidR="0002218A" w:rsidRPr="00562D3C" w:rsidRDefault="0002218A" w:rsidP="0002218A">
      <w:pPr>
        <w:tabs>
          <w:tab w:val="left" w:pos="567"/>
        </w:tabs>
        <w:rPr>
          <w:rFonts w:eastAsia="Times New Roman"/>
          <w:sz w:val="22"/>
          <w:szCs w:val="22"/>
          <w:highlight w:val="lightGray"/>
          <w:lang w:val="cs-CZ" w:eastAsia="en-US"/>
        </w:rPr>
      </w:pPr>
      <w:r w:rsidRPr="00562D3C">
        <w:rPr>
          <w:rFonts w:eastAsia="Times New Roman"/>
          <w:sz w:val="22"/>
          <w:szCs w:val="22"/>
          <w:highlight w:val="lightGray"/>
          <w:lang w:val="cs-CZ" w:eastAsia="en-US"/>
        </w:rPr>
        <w:t>EU/1/24/1903/014</w:t>
      </w:r>
    </w:p>
    <w:p w14:paraId="7C25BB4B" w14:textId="3AF4A4CB" w:rsidR="00306F50" w:rsidRDefault="0002218A" w:rsidP="00306F50">
      <w:pPr>
        <w:ind w:left="567" w:hanging="567"/>
        <w:rPr>
          <w:rFonts w:eastAsia="Times New Roman"/>
          <w:sz w:val="22"/>
          <w:szCs w:val="22"/>
          <w:lang w:val="cs-CZ" w:eastAsia="en-US"/>
        </w:rPr>
      </w:pPr>
      <w:r w:rsidRPr="00562D3C">
        <w:rPr>
          <w:rFonts w:eastAsia="Times New Roman"/>
          <w:sz w:val="22"/>
          <w:szCs w:val="22"/>
          <w:highlight w:val="lightGray"/>
          <w:lang w:val="cs-CZ" w:eastAsia="en-US"/>
        </w:rPr>
        <w:t>EU/1/24/1903/015</w:t>
      </w:r>
    </w:p>
    <w:p w14:paraId="0698228B" w14:textId="1478E219" w:rsidR="00EC26F7" w:rsidRPr="00FF617B" w:rsidRDefault="00EC26F7" w:rsidP="00FF617B">
      <w:pPr>
        <w:tabs>
          <w:tab w:val="left" w:pos="567"/>
        </w:tabs>
        <w:rPr>
          <w:rFonts w:eastAsia="Times New Roman"/>
          <w:sz w:val="22"/>
          <w:szCs w:val="22"/>
          <w:highlight w:val="lightGray"/>
          <w:lang w:val="cs-CZ" w:eastAsia="en-US"/>
        </w:rPr>
      </w:pPr>
      <w:r w:rsidRPr="00FF617B">
        <w:rPr>
          <w:rFonts w:eastAsia="Times New Roman"/>
          <w:sz w:val="22"/>
          <w:szCs w:val="22"/>
          <w:highlight w:val="lightGray"/>
          <w:lang w:val="cs-CZ" w:eastAsia="en-US"/>
        </w:rPr>
        <w:t>EU/1/24/1903/029</w:t>
      </w:r>
    </w:p>
    <w:p w14:paraId="2E829777" w14:textId="0D4ABB08" w:rsidR="00EC26F7" w:rsidRPr="00FF617B" w:rsidRDefault="00EC26F7" w:rsidP="00FF617B">
      <w:pPr>
        <w:tabs>
          <w:tab w:val="left" w:pos="567"/>
        </w:tabs>
        <w:rPr>
          <w:rFonts w:eastAsia="Times New Roman"/>
          <w:sz w:val="22"/>
          <w:szCs w:val="22"/>
          <w:highlight w:val="lightGray"/>
          <w:lang w:val="cs-CZ" w:eastAsia="en-US"/>
        </w:rPr>
      </w:pPr>
      <w:r w:rsidRPr="00FF617B">
        <w:rPr>
          <w:rFonts w:eastAsia="Times New Roman"/>
          <w:sz w:val="22"/>
          <w:szCs w:val="22"/>
          <w:highlight w:val="lightGray"/>
          <w:lang w:val="cs-CZ" w:eastAsia="en-US"/>
        </w:rPr>
        <w:t>EU/1/24/1903/030</w:t>
      </w:r>
    </w:p>
    <w:p w14:paraId="4E8F264E" w14:textId="77777777" w:rsidR="00306F50" w:rsidRPr="00562D3C" w:rsidRDefault="00306F50" w:rsidP="00306F50">
      <w:pPr>
        <w:ind w:left="567" w:hanging="567"/>
        <w:rPr>
          <w:rFonts w:eastAsia="Times New Roman"/>
          <w:sz w:val="22"/>
          <w:szCs w:val="22"/>
          <w:lang w:val="cs-CZ" w:eastAsia="en-US"/>
        </w:rPr>
      </w:pPr>
    </w:p>
    <w:p w14:paraId="64BD5420"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13.</w:t>
      </w:r>
      <w:r w:rsidRPr="00562D3C">
        <w:rPr>
          <w:rFonts w:eastAsia="Times New Roman"/>
          <w:b/>
          <w:bCs/>
          <w:sz w:val="22"/>
          <w:szCs w:val="22"/>
          <w:lang w:val="cs-CZ" w:eastAsia="en-US"/>
        </w:rPr>
        <w:tab/>
        <w:t>ČÍSLO ŠARŽE</w:t>
      </w:r>
    </w:p>
    <w:p w14:paraId="4E514F01" w14:textId="77777777" w:rsidR="00306F50" w:rsidRPr="00562D3C" w:rsidRDefault="00306F50" w:rsidP="00306F50">
      <w:pPr>
        <w:ind w:left="567" w:hanging="567"/>
        <w:rPr>
          <w:rFonts w:eastAsia="Times New Roman"/>
          <w:sz w:val="22"/>
          <w:szCs w:val="22"/>
          <w:lang w:val="cs-CZ" w:eastAsia="en-US"/>
        </w:rPr>
      </w:pPr>
    </w:p>
    <w:p w14:paraId="51C13187" w14:textId="5662D5EA" w:rsidR="00306F50" w:rsidRPr="00562D3C" w:rsidRDefault="00306F50" w:rsidP="00306F50">
      <w:pPr>
        <w:ind w:left="567" w:hanging="567"/>
        <w:rPr>
          <w:rFonts w:eastAsia="Times New Roman"/>
          <w:sz w:val="22"/>
          <w:szCs w:val="22"/>
          <w:lang w:val="cs-CZ" w:eastAsia="en-US"/>
        </w:rPr>
      </w:pPr>
      <w:r w:rsidRPr="00562D3C">
        <w:rPr>
          <w:rFonts w:eastAsia="Times New Roman"/>
          <w:sz w:val="22"/>
          <w:szCs w:val="22"/>
          <w:lang w:val="cs-CZ" w:eastAsia="en-US"/>
        </w:rPr>
        <w:t>Lot</w:t>
      </w:r>
    </w:p>
    <w:p w14:paraId="7B95F882" w14:textId="77777777" w:rsidR="00306F50" w:rsidRPr="00562D3C" w:rsidRDefault="00306F50" w:rsidP="00306F50">
      <w:pPr>
        <w:ind w:left="567" w:hanging="567"/>
        <w:rPr>
          <w:rFonts w:eastAsia="Times New Roman"/>
          <w:sz w:val="22"/>
          <w:szCs w:val="22"/>
          <w:lang w:val="cs-CZ" w:eastAsia="en-US"/>
        </w:rPr>
      </w:pPr>
    </w:p>
    <w:p w14:paraId="436B85B8"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14.</w:t>
      </w:r>
      <w:r w:rsidRPr="00562D3C">
        <w:rPr>
          <w:rFonts w:eastAsia="Times New Roman"/>
          <w:b/>
          <w:bCs/>
          <w:sz w:val="22"/>
          <w:szCs w:val="22"/>
          <w:lang w:val="cs-CZ" w:eastAsia="en-US"/>
        </w:rPr>
        <w:tab/>
        <w:t>KLASIFIKACE PRO VÝDEJ</w:t>
      </w:r>
    </w:p>
    <w:p w14:paraId="0EF5AC4D" w14:textId="77777777" w:rsidR="00306F50" w:rsidRPr="00562D3C" w:rsidRDefault="00306F50" w:rsidP="00306F50">
      <w:pPr>
        <w:rPr>
          <w:rFonts w:eastAsia="Times New Roman"/>
          <w:sz w:val="22"/>
          <w:szCs w:val="22"/>
          <w:lang w:val="cs-CZ" w:eastAsia="en-US"/>
        </w:rPr>
      </w:pPr>
    </w:p>
    <w:p w14:paraId="01DFD241" w14:textId="77777777" w:rsidR="00306F50" w:rsidRPr="00562D3C" w:rsidRDefault="00306F50" w:rsidP="00306F50">
      <w:pPr>
        <w:rPr>
          <w:rFonts w:eastAsia="Times New Roman"/>
          <w:sz w:val="22"/>
          <w:szCs w:val="22"/>
          <w:lang w:val="cs-CZ" w:eastAsia="en-US"/>
        </w:rPr>
      </w:pPr>
    </w:p>
    <w:p w14:paraId="0291B7A5"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15.</w:t>
      </w:r>
      <w:r w:rsidRPr="00562D3C">
        <w:rPr>
          <w:rFonts w:eastAsia="Times New Roman"/>
          <w:b/>
          <w:bCs/>
          <w:sz w:val="22"/>
          <w:szCs w:val="22"/>
          <w:lang w:val="cs-CZ" w:eastAsia="en-US"/>
        </w:rPr>
        <w:tab/>
        <w:t>NÁVOD K POUŽITÍ</w:t>
      </w:r>
    </w:p>
    <w:p w14:paraId="2B3EF8FB" w14:textId="77777777" w:rsidR="00306F50" w:rsidRPr="00562D3C" w:rsidRDefault="00306F50" w:rsidP="00306F50">
      <w:pPr>
        <w:ind w:left="567" w:hanging="567"/>
        <w:rPr>
          <w:rFonts w:eastAsia="Times New Roman"/>
          <w:sz w:val="22"/>
          <w:szCs w:val="22"/>
          <w:u w:val="single"/>
          <w:lang w:val="cs-CZ" w:eastAsia="en-US"/>
        </w:rPr>
      </w:pPr>
    </w:p>
    <w:p w14:paraId="29E27CF6" w14:textId="77777777" w:rsidR="00306F50" w:rsidRPr="00562D3C" w:rsidRDefault="00306F50" w:rsidP="00306F50">
      <w:pPr>
        <w:ind w:left="567" w:hanging="567"/>
        <w:rPr>
          <w:rFonts w:eastAsia="Times New Roman"/>
          <w:sz w:val="22"/>
          <w:szCs w:val="22"/>
          <w:lang w:val="cs-CZ" w:eastAsia="en-US"/>
        </w:rPr>
      </w:pPr>
    </w:p>
    <w:p w14:paraId="70E0BC03"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16.</w:t>
      </w:r>
      <w:r w:rsidRPr="00562D3C">
        <w:rPr>
          <w:rFonts w:eastAsia="Times New Roman"/>
          <w:b/>
          <w:bCs/>
          <w:sz w:val="22"/>
          <w:szCs w:val="22"/>
          <w:lang w:val="cs-CZ" w:eastAsia="en-US"/>
        </w:rPr>
        <w:tab/>
        <w:t>INFORMACE V BRAILLOVĚ PÍSMU</w:t>
      </w:r>
    </w:p>
    <w:p w14:paraId="7899A657" w14:textId="77777777" w:rsidR="00306F50" w:rsidRPr="00562D3C" w:rsidRDefault="00306F50" w:rsidP="00306F50">
      <w:pPr>
        <w:ind w:left="567" w:hanging="567"/>
        <w:rPr>
          <w:rFonts w:eastAsia="Times New Roman"/>
          <w:sz w:val="22"/>
          <w:szCs w:val="22"/>
          <w:u w:val="single"/>
          <w:lang w:val="cs-CZ" w:eastAsia="en-US"/>
        </w:rPr>
      </w:pPr>
    </w:p>
    <w:p w14:paraId="4723603F" w14:textId="4D84DD01" w:rsidR="00306F50" w:rsidRPr="00562D3C" w:rsidRDefault="008C1E53" w:rsidP="00306F50">
      <w:pPr>
        <w:rPr>
          <w:rFonts w:eastAsia="Times New Roman"/>
          <w:sz w:val="22"/>
          <w:szCs w:val="22"/>
          <w:lang w:val="cs-CZ" w:eastAsia="en-US"/>
        </w:rPr>
      </w:pPr>
      <w:r w:rsidRPr="00562D3C">
        <w:rPr>
          <w:rFonts w:eastAsia="Times New Roman"/>
          <w:sz w:val="22"/>
          <w:szCs w:val="22"/>
          <w:lang w:val="cs-CZ" w:eastAsia="en-US"/>
        </w:rPr>
        <w:t>Eltrombopag Accord</w:t>
      </w:r>
      <w:r w:rsidR="00306F50" w:rsidRPr="00562D3C">
        <w:rPr>
          <w:rFonts w:eastAsia="Times New Roman"/>
          <w:sz w:val="22"/>
          <w:szCs w:val="22"/>
          <w:lang w:val="cs-CZ" w:eastAsia="en-US"/>
        </w:rPr>
        <w:t xml:space="preserve"> 50 mg</w:t>
      </w:r>
    </w:p>
    <w:p w14:paraId="33301C6A" w14:textId="77777777" w:rsidR="00306F50" w:rsidRPr="00562D3C" w:rsidRDefault="00306F50" w:rsidP="00306F50">
      <w:pPr>
        <w:rPr>
          <w:rFonts w:eastAsia="Times New Roman"/>
          <w:sz w:val="22"/>
          <w:szCs w:val="22"/>
          <w:lang w:val="cs-CZ" w:eastAsia="en-US"/>
        </w:rPr>
      </w:pPr>
    </w:p>
    <w:p w14:paraId="57BEEBF1" w14:textId="77777777" w:rsidR="00306F50" w:rsidRPr="00562D3C" w:rsidRDefault="00306F50" w:rsidP="00306F50">
      <w:pPr>
        <w:pBdr>
          <w:top w:val="single" w:sz="4" w:space="1" w:color="auto"/>
          <w:left w:val="single" w:sz="4" w:space="4" w:color="auto"/>
          <w:bottom w:val="single" w:sz="4" w:space="0" w:color="auto"/>
          <w:right w:val="single" w:sz="4" w:space="4" w:color="auto"/>
        </w:pBdr>
        <w:ind w:left="567" w:hanging="567"/>
        <w:rPr>
          <w:rFonts w:eastAsia="Times New Roman"/>
          <w:i/>
          <w:noProof/>
          <w:sz w:val="22"/>
          <w:szCs w:val="22"/>
          <w:lang w:val="cs-CZ" w:eastAsia="en-US"/>
        </w:rPr>
      </w:pPr>
      <w:r w:rsidRPr="00562D3C">
        <w:rPr>
          <w:rFonts w:eastAsia="Times New Roman"/>
          <w:b/>
          <w:noProof/>
          <w:sz w:val="22"/>
          <w:szCs w:val="22"/>
          <w:lang w:val="cs-CZ" w:eastAsia="en-US"/>
        </w:rPr>
        <w:t>17.</w:t>
      </w:r>
      <w:r w:rsidRPr="00562D3C">
        <w:rPr>
          <w:rFonts w:eastAsia="Times New Roman"/>
          <w:b/>
          <w:noProof/>
          <w:sz w:val="22"/>
          <w:szCs w:val="22"/>
          <w:lang w:val="cs-CZ" w:eastAsia="en-US"/>
        </w:rPr>
        <w:tab/>
        <w:t>JEDINEČNÝ IDENTIFIKÁTOR – 2D ČÁROVÝ KÓD</w:t>
      </w:r>
    </w:p>
    <w:p w14:paraId="526E69CC" w14:textId="77777777" w:rsidR="00306F50" w:rsidRPr="00562D3C" w:rsidRDefault="00306F50" w:rsidP="00306F50">
      <w:pPr>
        <w:ind w:left="567" w:hanging="567"/>
        <w:rPr>
          <w:rFonts w:eastAsia="Times New Roman"/>
          <w:noProof/>
          <w:sz w:val="22"/>
          <w:szCs w:val="22"/>
          <w:lang w:val="cs-CZ" w:eastAsia="en-US"/>
        </w:rPr>
      </w:pPr>
    </w:p>
    <w:p w14:paraId="7E175711" w14:textId="7D1F5197" w:rsidR="00306F50" w:rsidRPr="00562D3C" w:rsidRDefault="00306F50" w:rsidP="00306F50">
      <w:pPr>
        <w:ind w:left="567" w:hanging="567"/>
        <w:rPr>
          <w:rFonts w:eastAsia="Times New Roman"/>
          <w:noProof/>
          <w:sz w:val="22"/>
          <w:szCs w:val="22"/>
          <w:lang w:val="cs-CZ" w:eastAsia="en-US"/>
        </w:rPr>
      </w:pPr>
      <w:r w:rsidRPr="00562D3C">
        <w:rPr>
          <w:rFonts w:eastAsia="Times New Roman"/>
          <w:sz w:val="22"/>
          <w:szCs w:val="22"/>
          <w:shd w:val="pct15" w:color="auto" w:fill="auto"/>
          <w:lang w:val="cs-CZ" w:eastAsia="en-US"/>
        </w:rPr>
        <w:t>2D čárový kód s jedinečným identifikátorem.</w:t>
      </w:r>
    </w:p>
    <w:p w14:paraId="60743011" w14:textId="77777777" w:rsidR="00306F50" w:rsidRPr="00562D3C" w:rsidRDefault="00306F50" w:rsidP="00306F50">
      <w:pPr>
        <w:ind w:left="567" w:hanging="567"/>
        <w:rPr>
          <w:rFonts w:eastAsia="Times New Roman"/>
          <w:noProof/>
          <w:sz w:val="22"/>
          <w:szCs w:val="22"/>
          <w:lang w:val="cs-CZ" w:eastAsia="en-US"/>
        </w:rPr>
      </w:pPr>
    </w:p>
    <w:p w14:paraId="6464F6FB" w14:textId="77777777" w:rsidR="00306F50" w:rsidRPr="00562D3C" w:rsidRDefault="00306F50" w:rsidP="00306F50">
      <w:pPr>
        <w:keepNext/>
        <w:keepLines/>
        <w:pBdr>
          <w:top w:val="single" w:sz="4" w:space="1" w:color="auto"/>
          <w:left w:val="single" w:sz="4" w:space="4" w:color="auto"/>
          <w:bottom w:val="single" w:sz="4" w:space="0" w:color="auto"/>
          <w:right w:val="single" w:sz="4" w:space="4" w:color="auto"/>
        </w:pBdr>
        <w:ind w:left="567" w:hanging="567"/>
        <w:rPr>
          <w:rFonts w:eastAsia="Times New Roman"/>
          <w:i/>
          <w:noProof/>
          <w:sz w:val="22"/>
          <w:szCs w:val="22"/>
          <w:lang w:val="cs-CZ" w:eastAsia="en-US"/>
        </w:rPr>
      </w:pPr>
      <w:r w:rsidRPr="00562D3C">
        <w:rPr>
          <w:rFonts w:eastAsia="Times New Roman"/>
          <w:b/>
          <w:noProof/>
          <w:sz w:val="22"/>
          <w:szCs w:val="22"/>
          <w:lang w:val="cs-CZ" w:eastAsia="en-US"/>
        </w:rPr>
        <w:t>18.</w:t>
      </w:r>
      <w:r w:rsidRPr="00562D3C">
        <w:rPr>
          <w:rFonts w:eastAsia="Times New Roman"/>
          <w:b/>
          <w:noProof/>
          <w:sz w:val="22"/>
          <w:szCs w:val="22"/>
          <w:lang w:val="cs-CZ" w:eastAsia="en-US"/>
        </w:rPr>
        <w:tab/>
        <w:t>JEDINEČNÝ IDENTIFIKÁTOR – DATA ČITELNÁ OKEM</w:t>
      </w:r>
    </w:p>
    <w:p w14:paraId="1063F03A" w14:textId="77777777" w:rsidR="00306F50" w:rsidRPr="00562D3C" w:rsidRDefault="00306F50" w:rsidP="00306F50">
      <w:pPr>
        <w:keepNext/>
        <w:keepLines/>
        <w:ind w:left="567" w:hanging="567"/>
        <w:rPr>
          <w:rFonts w:eastAsia="Times New Roman"/>
          <w:noProof/>
          <w:sz w:val="22"/>
          <w:szCs w:val="22"/>
          <w:lang w:val="cs-CZ" w:eastAsia="en-US"/>
        </w:rPr>
      </w:pPr>
    </w:p>
    <w:p w14:paraId="650389E8" w14:textId="77777777" w:rsidR="00306F50" w:rsidRPr="00562D3C" w:rsidRDefault="00306F50" w:rsidP="00306F50">
      <w:pPr>
        <w:keepNext/>
        <w:keepLines/>
        <w:ind w:left="567" w:hanging="567"/>
        <w:rPr>
          <w:rFonts w:eastAsia="Times New Roman"/>
          <w:sz w:val="22"/>
          <w:szCs w:val="22"/>
          <w:lang w:val="cs-CZ" w:eastAsia="en-US"/>
        </w:rPr>
      </w:pPr>
      <w:r w:rsidRPr="00562D3C">
        <w:rPr>
          <w:rFonts w:eastAsia="Times New Roman"/>
          <w:sz w:val="22"/>
          <w:szCs w:val="22"/>
          <w:lang w:val="cs-CZ" w:eastAsia="en-US"/>
        </w:rPr>
        <w:t>PC</w:t>
      </w:r>
    </w:p>
    <w:p w14:paraId="53CE62E5" w14:textId="77777777" w:rsidR="00306F50" w:rsidRPr="00562D3C" w:rsidRDefault="00306F50" w:rsidP="00306F50">
      <w:pPr>
        <w:keepNext/>
        <w:keepLines/>
        <w:ind w:left="567" w:hanging="567"/>
        <w:rPr>
          <w:rFonts w:eastAsia="Times New Roman"/>
          <w:sz w:val="22"/>
          <w:szCs w:val="22"/>
          <w:lang w:val="cs-CZ" w:eastAsia="en-US"/>
        </w:rPr>
      </w:pPr>
      <w:r w:rsidRPr="00562D3C">
        <w:rPr>
          <w:rFonts w:eastAsia="Times New Roman"/>
          <w:sz w:val="22"/>
          <w:szCs w:val="22"/>
          <w:lang w:val="cs-CZ" w:eastAsia="en-US"/>
        </w:rPr>
        <w:t>SN</w:t>
      </w:r>
    </w:p>
    <w:p w14:paraId="2FB4CE53" w14:textId="54B3D73C" w:rsidR="00CC54D1" w:rsidRPr="00562D3C" w:rsidRDefault="00306F50" w:rsidP="00306F50">
      <w:pPr>
        <w:keepNext/>
        <w:keepLines/>
        <w:ind w:left="567" w:hanging="567"/>
        <w:rPr>
          <w:rFonts w:eastAsia="Times New Roman"/>
          <w:sz w:val="22"/>
          <w:szCs w:val="22"/>
          <w:lang w:val="cs-CZ" w:eastAsia="en-US"/>
        </w:rPr>
      </w:pPr>
      <w:r w:rsidRPr="00562D3C">
        <w:rPr>
          <w:rFonts w:eastAsia="Times New Roman"/>
          <w:sz w:val="22"/>
          <w:szCs w:val="22"/>
          <w:highlight w:val="lightGray"/>
          <w:lang w:val="cs-CZ" w:eastAsia="en-US"/>
        </w:rPr>
        <w:t>NN</w:t>
      </w:r>
    </w:p>
    <w:p w14:paraId="1254F962" w14:textId="77777777" w:rsidR="00CC54D1" w:rsidRPr="00562D3C" w:rsidRDefault="00CC54D1">
      <w:pPr>
        <w:rPr>
          <w:rFonts w:eastAsia="Times New Roman"/>
          <w:sz w:val="22"/>
          <w:szCs w:val="22"/>
          <w:lang w:val="cs-CZ" w:eastAsia="en-US"/>
        </w:rPr>
      </w:pPr>
      <w:r w:rsidRPr="00562D3C">
        <w:rPr>
          <w:rFonts w:eastAsia="Times New Roman"/>
          <w:sz w:val="22"/>
          <w:szCs w:val="22"/>
          <w:lang w:val="cs-CZ" w:eastAsia="en-US"/>
        </w:rPr>
        <w:br w:type="page"/>
      </w:r>
    </w:p>
    <w:p w14:paraId="55FC6823" w14:textId="77777777" w:rsidR="00D803C3" w:rsidRPr="00562D3C" w:rsidRDefault="00D803C3" w:rsidP="00D803C3">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562D3C">
        <w:rPr>
          <w:b/>
          <w:noProof/>
        </w:rPr>
        <w:lastRenderedPageBreak/>
        <w:t>ÚDAJE UVÁDĚNÉ NA VNĚJŠÍM OBALU PRO VÍCEČETNÁ BALENÍ</w:t>
      </w:r>
    </w:p>
    <w:p w14:paraId="4F33E2E0" w14:textId="77777777" w:rsidR="00D803C3" w:rsidRPr="00562D3C" w:rsidRDefault="00D803C3" w:rsidP="00D803C3">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14939540" w14:textId="10A4BE70" w:rsidR="00D803C3" w:rsidRPr="00562D3C" w:rsidRDefault="00D803C3" w:rsidP="00D803C3">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562D3C">
        <w:rPr>
          <w:b/>
          <w:noProof/>
        </w:rPr>
        <w:t xml:space="preserve">VNĚJŠÍ KRABIČKA PRO </w:t>
      </w:r>
      <w:r w:rsidR="00E50830" w:rsidRPr="00562D3C">
        <w:rPr>
          <w:b/>
          <w:noProof/>
        </w:rPr>
        <w:t>50</w:t>
      </w:r>
      <w:r w:rsidRPr="00562D3C">
        <w:rPr>
          <w:b/>
          <w:noProof/>
        </w:rPr>
        <w:t xml:space="preserve"> MG (VÍCEČETNÉ BALENÍ PO 84 TABLETÁCH – S BLUE BOXEM)</w:t>
      </w:r>
    </w:p>
    <w:p w14:paraId="7CD184F9" w14:textId="77777777" w:rsidR="00D803C3" w:rsidRPr="00562D3C" w:rsidRDefault="00D803C3" w:rsidP="00D803C3">
      <w:pPr>
        <w:pStyle w:val="Normln1"/>
        <w:spacing w:line="240" w:lineRule="auto"/>
      </w:pPr>
    </w:p>
    <w:p w14:paraId="0CE744AA" w14:textId="77777777" w:rsidR="00D803C3" w:rsidRPr="00562D3C" w:rsidRDefault="00D803C3" w:rsidP="00D803C3">
      <w:pPr>
        <w:pStyle w:val="Normln1"/>
        <w:spacing w:line="240" w:lineRule="auto"/>
        <w:rPr>
          <w:noProof/>
          <w:szCs w:val="22"/>
        </w:rPr>
      </w:pPr>
    </w:p>
    <w:p w14:paraId="1F41D925"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pPr>
      <w:r w:rsidRPr="00562D3C">
        <w:rPr>
          <w:b/>
        </w:rPr>
        <w:t>NÁZEV LÉČIVÉHO PŘÍPRAVKU</w:t>
      </w:r>
    </w:p>
    <w:p w14:paraId="3C341A70" w14:textId="77777777" w:rsidR="00D803C3" w:rsidRPr="00562D3C" w:rsidRDefault="00D803C3" w:rsidP="00D803C3">
      <w:pPr>
        <w:pStyle w:val="Normln1"/>
        <w:keepNext/>
        <w:spacing w:line="240" w:lineRule="auto"/>
        <w:rPr>
          <w:noProof/>
          <w:szCs w:val="22"/>
        </w:rPr>
      </w:pPr>
    </w:p>
    <w:p w14:paraId="35E704CB" w14:textId="3C35641D" w:rsidR="00D803C3" w:rsidRPr="00562D3C" w:rsidRDefault="00D803C3" w:rsidP="00D803C3">
      <w:pPr>
        <w:pStyle w:val="Normln1"/>
      </w:pPr>
      <w:r w:rsidRPr="00562D3C">
        <w:t xml:space="preserve">Eltrombopag Accord </w:t>
      </w:r>
      <w:r w:rsidR="00E50830" w:rsidRPr="00562D3C">
        <w:t>50</w:t>
      </w:r>
      <w:r w:rsidRPr="00562D3C">
        <w:t xml:space="preserve"> mg potahované tablety</w:t>
      </w:r>
    </w:p>
    <w:p w14:paraId="7AAFABDF" w14:textId="0D0ABE9C" w:rsidR="00D803C3" w:rsidRPr="00562D3C" w:rsidRDefault="00D803C3" w:rsidP="00D803C3">
      <w:pPr>
        <w:pStyle w:val="Normln1"/>
        <w:spacing w:line="240" w:lineRule="auto"/>
        <w:rPr>
          <w:noProof/>
          <w:szCs w:val="22"/>
        </w:rPr>
      </w:pPr>
      <w:r w:rsidRPr="00562D3C">
        <w:rPr>
          <w:szCs w:val="22"/>
          <w:lang w:eastAsia="en-US"/>
        </w:rPr>
        <w:t>eltrombopag</w:t>
      </w:r>
    </w:p>
    <w:p w14:paraId="406178D5" w14:textId="77777777" w:rsidR="00D803C3" w:rsidRPr="00562D3C" w:rsidRDefault="00D803C3" w:rsidP="00D803C3">
      <w:pPr>
        <w:pStyle w:val="Normln1"/>
        <w:spacing w:line="240" w:lineRule="auto"/>
        <w:rPr>
          <w:noProof/>
          <w:szCs w:val="22"/>
        </w:rPr>
      </w:pPr>
    </w:p>
    <w:p w14:paraId="76654FBA"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OBSAH LÉČIVÉ LÁTKY/LÉČIVÝCH LÁTEK</w:t>
      </w:r>
    </w:p>
    <w:p w14:paraId="27B0964C" w14:textId="77777777" w:rsidR="00D803C3" w:rsidRPr="00562D3C" w:rsidRDefault="00D803C3" w:rsidP="00D803C3">
      <w:pPr>
        <w:pStyle w:val="Normln1"/>
        <w:keepNext/>
        <w:spacing w:line="240" w:lineRule="auto"/>
        <w:rPr>
          <w:noProof/>
          <w:szCs w:val="22"/>
        </w:rPr>
      </w:pPr>
    </w:p>
    <w:p w14:paraId="7A7B6931" w14:textId="65AA07FE" w:rsidR="00D803C3" w:rsidRPr="00562D3C" w:rsidRDefault="00D803C3" w:rsidP="00D803C3">
      <w:pPr>
        <w:pStyle w:val="Normln1"/>
        <w:spacing w:line="240" w:lineRule="auto"/>
        <w:rPr>
          <w:noProof/>
          <w:szCs w:val="22"/>
        </w:rPr>
      </w:pPr>
      <w:r w:rsidRPr="00562D3C">
        <w:rPr>
          <w:szCs w:val="22"/>
          <w:lang w:eastAsia="en-US"/>
        </w:rPr>
        <w:t xml:space="preserve">Jedna potahovaná tableta obsahuje </w:t>
      </w:r>
      <w:r w:rsidR="00B20662" w:rsidRPr="00562D3C">
        <w:rPr>
          <w:szCs w:val="22"/>
          <w:lang w:eastAsia="en-US"/>
        </w:rPr>
        <w:t xml:space="preserve">50 mg eltrombopagu ve formě </w:t>
      </w:r>
      <w:r w:rsidRPr="00562D3C">
        <w:rPr>
          <w:szCs w:val="22"/>
          <w:lang w:eastAsia="en-US"/>
        </w:rPr>
        <w:t>eltrombopag</w:t>
      </w:r>
      <w:r w:rsidR="00052506" w:rsidRPr="00562D3C">
        <w:rPr>
          <w:szCs w:val="22"/>
          <w:lang w:eastAsia="en-US"/>
        </w:rPr>
        <w:t>-</w:t>
      </w:r>
      <w:r w:rsidRPr="00562D3C">
        <w:rPr>
          <w:szCs w:val="22"/>
          <w:lang w:eastAsia="en-US"/>
        </w:rPr>
        <w:t>olaminu</w:t>
      </w:r>
      <w:r w:rsidRPr="00562D3C">
        <w:t>.</w:t>
      </w:r>
    </w:p>
    <w:p w14:paraId="6B7F82FF" w14:textId="77777777" w:rsidR="00D803C3" w:rsidRPr="00562D3C" w:rsidRDefault="00D803C3" w:rsidP="00D803C3">
      <w:pPr>
        <w:pStyle w:val="Normln1"/>
        <w:spacing w:line="240" w:lineRule="auto"/>
        <w:rPr>
          <w:noProof/>
          <w:szCs w:val="22"/>
        </w:rPr>
      </w:pPr>
    </w:p>
    <w:p w14:paraId="15D156C4"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SEZNAM POMOCNÝCH LÁTEK</w:t>
      </w:r>
    </w:p>
    <w:p w14:paraId="1AFA66DC" w14:textId="77777777" w:rsidR="00D803C3" w:rsidRPr="00562D3C" w:rsidRDefault="00D803C3" w:rsidP="00D803C3">
      <w:pPr>
        <w:pStyle w:val="Normln1"/>
        <w:spacing w:line="240" w:lineRule="auto"/>
        <w:rPr>
          <w:noProof/>
          <w:szCs w:val="22"/>
        </w:rPr>
      </w:pPr>
    </w:p>
    <w:p w14:paraId="1348CE9B" w14:textId="77777777" w:rsidR="00D803C3" w:rsidRPr="00562D3C" w:rsidRDefault="00D803C3" w:rsidP="00D803C3">
      <w:pPr>
        <w:pStyle w:val="Normln1"/>
        <w:spacing w:line="240" w:lineRule="auto"/>
        <w:rPr>
          <w:noProof/>
          <w:szCs w:val="22"/>
        </w:rPr>
      </w:pPr>
    </w:p>
    <w:p w14:paraId="6B2ACB20"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LÉKOVÁ FORMA A OBSAH BALENÍ</w:t>
      </w:r>
    </w:p>
    <w:p w14:paraId="63BF7B04" w14:textId="77777777" w:rsidR="00D803C3" w:rsidRPr="00562D3C" w:rsidRDefault="00D803C3" w:rsidP="00D803C3">
      <w:pPr>
        <w:pStyle w:val="Normln1"/>
        <w:spacing w:line="240" w:lineRule="auto"/>
        <w:rPr>
          <w:noProof/>
          <w:szCs w:val="22"/>
        </w:rPr>
      </w:pPr>
    </w:p>
    <w:p w14:paraId="43DF33FA" w14:textId="77777777" w:rsidR="00D803C3" w:rsidRPr="00562D3C" w:rsidRDefault="00D803C3" w:rsidP="00D803C3">
      <w:pPr>
        <w:autoSpaceDE w:val="0"/>
        <w:autoSpaceDN w:val="0"/>
        <w:adjustRightInd w:val="0"/>
        <w:rPr>
          <w:sz w:val="22"/>
          <w:szCs w:val="22"/>
          <w:lang w:val="cs-CZ"/>
        </w:rPr>
      </w:pPr>
      <w:r w:rsidRPr="00562D3C">
        <w:rPr>
          <w:sz w:val="22"/>
          <w:szCs w:val="22"/>
          <w:highlight w:val="lightGray"/>
          <w:lang w:val="cs-CZ"/>
        </w:rPr>
        <w:t>Potahovaná tableta</w:t>
      </w:r>
    </w:p>
    <w:p w14:paraId="64D9CA65" w14:textId="77777777" w:rsidR="00D803C3" w:rsidRPr="00562D3C" w:rsidRDefault="00D803C3" w:rsidP="00D803C3">
      <w:pPr>
        <w:tabs>
          <w:tab w:val="left" w:pos="567"/>
        </w:tabs>
        <w:rPr>
          <w:sz w:val="22"/>
          <w:szCs w:val="22"/>
          <w:lang w:val="cs-CZ"/>
        </w:rPr>
      </w:pPr>
      <w:r w:rsidRPr="00562D3C">
        <w:rPr>
          <w:sz w:val="22"/>
          <w:szCs w:val="22"/>
          <w:lang w:val="cs-CZ"/>
        </w:rPr>
        <w:t>Vícečetné balení obsahující 84 (3 balení po 28 tabletách) tablet</w:t>
      </w:r>
    </w:p>
    <w:p w14:paraId="4E7E6EEB" w14:textId="47019987" w:rsidR="00D803C3" w:rsidRPr="00FF617B" w:rsidRDefault="00D803C3" w:rsidP="00562D3C">
      <w:pPr>
        <w:tabs>
          <w:tab w:val="left" w:pos="567"/>
        </w:tabs>
        <w:rPr>
          <w:noProof/>
          <w:szCs w:val="22"/>
          <w:lang w:val="cs-CZ"/>
        </w:rPr>
      </w:pPr>
      <w:r w:rsidRPr="00562D3C">
        <w:rPr>
          <w:sz w:val="22"/>
          <w:szCs w:val="22"/>
          <w:highlight w:val="lightGray"/>
          <w:lang w:val="cs-CZ"/>
        </w:rPr>
        <w:t xml:space="preserve">Vícečetné balení obsahující 84 </w:t>
      </w:r>
      <w:r w:rsidR="00BF55EF" w:rsidRPr="00562D3C">
        <w:rPr>
          <w:sz w:val="22"/>
          <w:szCs w:val="22"/>
          <w:highlight w:val="lightGray"/>
          <w:lang w:val="cs-CZ"/>
        </w:rPr>
        <w:t xml:space="preserve">x 1 </w:t>
      </w:r>
      <w:r w:rsidRPr="00562D3C">
        <w:rPr>
          <w:sz w:val="22"/>
          <w:szCs w:val="22"/>
          <w:highlight w:val="lightGray"/>
          <w:lang w:val="cs-CZ"/>
        </w:rPr>
        <w:t>(3 balení po 28 x 1 tableta) table</w:t>
      </w:r>
      <w:r w:rsidR="00BF55EF" w:rsidRPr="00562D3C">
        <w:rPr>
          <w:sz w:val="22"/>
          <w:szCs w:val="22"/>
          <w:highlight w:val="lightGray"/>
          <w:lang w:val="cs-CZ"/>
        </w:rPr>
        <w:t>tu</w:t>
      </w:r>
    </w:p>
    <w:p w14:paraId="63720602" w14:textId="77777777" w:rsidR="00D803C3" w:rsidRPr="00562D3C" w:rsidRDefault="00D803C3" w:rsidP="00D803C3">
      <w:pPr>
        <w:pStyle w:val="Normln1"/>
        <w:spacing w:line="240" w:lineRule="auto"/>
        <w:rPr>
          <w:noProof/>
          <w:szCs w:val="22"/>
        </w:rPr>
      </w:pPr>
    </w:p>
    <w:p w14:paraId="285D765C"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ZPŮSOB A CESTA/CESTY PODÁNÍ</w:t>
      </w:r>
    </w:p>
    <w:p w14:paraId="24927606" w14:textId="77777777" w:rsidR="00D803C3" w:rsidRPr="00562D3C" w:rsidRDefault="00D803C3" w:rsidP="00D803C3">
      <w:pPr>
        <w:pStyle w:val="Normln1"/>
        <w:keepNext/>
        <w:spacing w:line="240" w:lineRule="auto"/>
        <w:rPr>
          <w:noProof/>
          <w:szCs w:val="22"/>
        </w:rPr>
      </w:pPr>
    </w:p>
    <w:p w14:paraId="21C68C6A" w14:textId="77777777" w:rsidR="00D803C3" w:rsidRPr="00562D3C" w:rsidRDefault="00D803C3" w:rsidP="00D803C3">
      <w:pPr>
        <w:pStyle w:val="Normln1"/>
        <w:spacing w:line="240" w:lineRule="auto"/>
        <w:rPr>
          <w:noProof/>
          <w:szCs w:val="22"/>
        </w:rPr>
      </w:pPr>
      <w:r w:rsidRPr="00562D3C">
        <w:t>Před použitím si přečtěte příbalovou informaci.</w:t>
      </w:r>
    </w:p>
    <w:p w14:paraId="590575E1" w14:textId="77777777" w:rsidR="00D803C3" w:rsidRPr="00562D3C" w:rsidRDefault="00D803C3" w:rsidP="00D803C3">
      <w:pPr>
        <w:pStyle w:val="Normln1"/>
        <w:spacing w:line="240" w:lineRule="auto"/>
        <w:rPr>
          <w:noProof/>
          <w:szCs w:val="22"/>
        </w:rPr>
      </w:pPr>
      <w:r w:rsidRPr="00562D3C">
        <w:rPr>
          <w:noProof/>
          <w:szCs w:val="22"/>
        </w:rPr>
        <w:t>Perorální podání.</w:t>
      </w:r>
    </w:p>
    <w:p w14:paraId="41881B7E" w14:textId="77777777" w:rsidR="00D803C3" w:rsidRPr="00562D3C" w:rsidRDefault="00D803C3" w:rsidP="00D803C3">
      <w:pPr>
        <w:pStyle w:val="Normln1"/>
        <w:spacing w:line="240" w:lineRule="auto"/>
        <w:rPr>
          <w:noProof/>
          <w:szCs w:val="22"/>
        </w:rPr>
      </w:pPr>
    </w:p>
    <w:p w14:paraId="1D939A0D"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ZVLÁŠTNÍ UPOZORNĚNÍ, ŽE LÉČIVÝ PŘÍPRAVEK MUSÍ BÝT UCHOVÁVÁN MIMO DOHLED A DOSAH DĚTÍ</w:t>
      </w:r>
    </w:p>
    <w:p w14:paraId="4289A011" w14:textId="77777777" w:rsidR="00D803C3" w:rsidRPr="00562D3C" w:rsidRDefault="00D803C3" w:rsidP="00D803C3">
      <w:pPr>
        <w:pStyle w:val="Normln1"/>
        <w:keepNext/>
        <w:spacing w:line="240" w:lineRule="auto"/>
        <w:rPr>
          <w:noProof/>
          <w:szCs w:val="22"/>
        </w:rPr>
      </w:pPr>
    </w:p>
    <w:p w14:paraId="7129226F" w14:textId="236BAC5B" w:rsidR="00D803C3" w:rsidRPr="00562D3C" w:rsidRDefault="00D803C3" w:rsidP="00562D3C">
      <w:pPr>
        <w:pStyle w:val="Normln1"/>
        <w:spacing w:line="240" w:lineRule="auto"/>
        <w:outlineLvl w:val="0"/>
        <w:rPr>
          <w:noProof/>
          <w:szCs w:val="22"/>
        </w:rPr>
      </w:pPr>
      <w:r w:rsidRPr="00562D3C">
        <w:t>Uchovávejte mimo dohled a dosah dětí.</w:t>
      </w:r>
    </w:p>
    <w:p w14:paraId="521AF1E3" w14:textId="77777777" w:rsidR="00D803C3" w:rsidRPr="00562D3C" w:rsidRDefault="00D803C3" w:rsidP="00D803C3">
      <w:pPr>
        <w:pStyle w:val="Normln1"/>
        <w:spacing w:line="240" w:lineRule="auto"/>
        <w:rPr>
          <w:noProof/>
          <w:szCs w:val="22"/>
        </w:rPr>
      </w:pPr>
    </w:p>
    <w:p w14:paraId="6EBE6B27"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DALŠÍ ZVLÁŠTNÍ UPOZORNĚNÍ, POKUD JE POTŘEBNÉ</w:t>
      </w:r>
    </w:p>
    <w:p w14:paraId="1A21A145" w14:textId="77777777" w:rsidR="00D803C3" w:rsidRPr="00562D3C" w:rsidRDefault="00D803C3" w:rsidP="00D803C3">
      <w:pPr>
        <w:pStyle w:val="Normln1"/>
        <w:keepNext/>
        <w:spacing w:line="240" w:lineRule="auto"/>
        <w:rPr>
          <w:noProof/>
          <w:szCs w:val="22"/>
        </w:rPr>
      </w:pPr>
    </w:p>
    <w:p w14:paraId="17348F56" w14:textId="77777777" w:rsidR="00D803C3" w:rsidRPr="00562D3C" w:rsidRDefault="00D803C3" w:rsidP="00D803C3">
      <w:pPr>
        <w:pStyle w:val="Normln1"/>
        <w:tabs>
          <w:tab w:val="left" w:pos="749"/>
        </w:tabs>
        <w:spacing w:line="240" w:lineRule="auto"/>
      </w:pPr>
    </w:p>
    <w:p w14:paraId="566BA3B8"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pPr>
      <w:r w:rsidRPr="00562D3C">
        <w:rPr>
          <w:b/>
        </w:rPr>
        <w:t>POUŽITELNOST</w:t>
      </w:r>
    </w:p>
    <w:p w14:paraId="7A749CA3" w14:textId="77777777" w:rsidR="00D803C3" w:rsidRPr="00562D3C" w:rsidRDefault="00D803C3" w:rsidP="00D803C3">
      <w:pPr>
        <w:pStyle w:val="Normln1"/>
        <w:keepNext/>
        <w:spacing w:line="240" w:lineRule="auto"/>
      </w:pPr>
    </w:p>
    <w:p w14:paraId="66AA0E67" w14:textId="77777777" w:rsidR="00D803C3" w:rsidRPr="00562D3C" w:rsidRDefault="00D803C3" w:rsidP="00D803C3">
      <w:pPr>
        <w:pStyle w:val="Normln1"/>
        <w:keepNext/>
        <w:spacing w:line="240" w:lineRule="auto"/>
      </w:pPr>
      <w:r w:rsidRPr="00562D3C">
        <w:t>EXP</w:t>
      </w:r>
    </w:p>
    <w:p w14:paraId="24F7628E" w14:textId="77777777" w:rsidR="00D803C3" w:rsidRPr="00562D3C" w:rsidRDefault="00D803C3" w:rsidP="00D803C3">
      <w:pPr>
        <w:pStyle w:val="Normln1"/>
        <w:spacing w:line="240" w:lineRule="auto"/>
        <w:rPr>
          <w:noProof/>
          <w:szCs w:val="22"/>
        </w:rPr>
      </w:pPr>
    </w:p>
    <w:p w14:paraId="418CB2F5"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ZVLÁŠTNÍ PODMÍNKY PRO UCHOVÁVÁNÍ</w:t>
      </w:r>
    </w:p>
    <w:p w14:paraId="4DBA44E2" w14:textId="77777777" w:rsidR="00D803C3" w:rsidRPr="00562D3C" w:rsidRDefault="00D803C3" w:rsidP="00D803C3">
      <w:pPr>
        <w:pStyle w:val="Normln1"/>
        <w:keepNext/>
        <w:spacing w:line="240" w:lineRule="auto"/>
        <w:rPr>
          <w:noProof/>
          <w:szCs w:val="22"/>
        </w:rPr>
      </w:pPr>
    </w:p>
    <w:p w14:paraId="7DF170CF" w14:textId="77777777" w:rsidR="00D803C3" w:rsidRPr="00562D3C" w:rsidRDefault="00D803C3" w:rsidP="00D803C3">
      <w:pPr>
        <w:pStyle w:val="Normln1"/>
        <w:spacing w:line="240" w:lineRule="auto"/>
        <w:ind w:left="567" w:hanging="567"/>
        <w:rPr>
          <w:noProof/>
          <w:szCs w:val="22"/>
        </w:rPr>
      </w:pPr>
    </w:p>
    <w:p w14:paraId="3281A5D1"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ZVLÁŠTNÍ OPATŘENÍ PRO LIKVIDACI NEPOUŽITÝCH LÉČIVÝCH PŘÍPRAVKŮ NEBO ODPADU Z NICH, POKUD JE TO VHODNÉ</w:t>
      </w:r>
    </w:p>
    <w:p w14:paraId="32C31D11" w14:textId="77777777" w:rsidR="00D803C3" w:rsidRPr="00562D3C" w:rsidRDefault="00D803C3" w:rsidP="00D803C3">
      <w:pPr>
        <w:pStyle w:val="Normln1"/>
        <w:spacing w:line="240" w:lineRule="auto"/>
        <w:rPr>
          <w:noProof/>
          <w:szCs w:val="22"/>
        </w:rPr>
      </w:pPr>
    </w:p>
    <w:p w14:paraId="023EDC5D" w14:textId="77777777" w:rsidR="00D803C3" w:rsidRPr="00562D3C" w:rsidRDefault="00D803C3" w:rsidP="00D803C3">
      <w:pPr>
        <w:pStyle w:val="Normln1"/>
        <w:spacing w:line="240" w:lineRule="auto"/>
        <w:rPr>
          <w:noProof/>
          <w:szCs w:val="22"/>
        </w:rPr>
      </w:pPr>
    </w:p>
    <w:p w14:paraId="40987E54"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NÁZEV A ADRESA DRŽITELE ROZHODNUTÍ O REGISTRACI</w:t>
      </w:r>
    </w:p>
    <w:p w14:paraId="35332C3E" w14:textId="77777777" w:rsidR="00D803C3" w:rsidRPr="00562D3C" w:rsidRDefault="00D803C3" w:rsidP="00D803C3">
      <w:pPr>
        <w:pStyle w:val="Normln1"/>
        <w:spacing w:line="240" w:lineRule="auto"/>
        <w:rPr>
          <w:noProof/>
          <w:szCs w:val="22"/>
        </w:rPr>
      </w:pPr>
    </w:p>
    <w:p w14:paraId="07351B32" w14:textId="77777777" w:rsidR="00D803C3" w:rsidRPr="00562D3C" w:rsidRDefault="00D803C3" w:rsidP="00D803C3">
      <w:pPr>
        <w:pStyle w:val="Normln1"/>
      </w:pPr>
      <w:r w:rsidRPr="00562D3C">
        <w:t>Accord Healthcare S.L.U.</w:t>
      </w:r>
    </w:p>
    <w:p w14:paraId="1B610A62" w14:textId="77777777" w:rsidR="00D803C3" w:rsidRPr="00562D3C" w:rsidRDefault="00D803C3" w:rsidP="00D803C3">
      <w:pPr>
        <w:pStyle w:val="Normln1"/>
      </w:pPr>
      <w:r w:rsidRPr="00562D3C">
        <w:t>World Trade Center, Moll de Barcelona, s/n,</w:t>
      </w:r>
    </w:p>
    <w:p w14:paraId="74D8146F" w14:textId="77777777" w:rsidR="00D803C3" w:rsidRPr="00562D3C" w:rsidRDefault="00D803C3" w:rsidP="00D803C3">
      <w:pPr>
        <w:pStyle w:val="Normln1"/>
      </w:pPr>
      <w:r w:rsidRPr="00562D3C">
        <w:lastRenderedPageBreak/>
        <w:t>Edifici Est, 6</w:t>
      </w:r>
      <w:r w:rsidRPr="00562D3C">
        <w:rPr>
          <w:vertAlign w:val="superscript"/>
        </w:rPr>
        <w:t xml:space="preserve">a </w:t>
      </w:r>
      <w:r w:rsidRPr="00562D3C">
        <w:t>Planta,</w:t>
      </w:r>
    </w:p>
    <w:p w14:paraId="2094E76E" w14:textId="77777777" w:rsidR="00D803C3" w:rsidRPr="00562D3C" w:rsidRDefault="00D803C3" w:rsidP="00D803C3">
      <w:pPr>
        <w:pStyle w:val="Normln1"/>
      </w:pPr>
      <w:r w:rsidRPr="00562D3C">
        <w:t>08039 Barcelona,</w:t>
      </w:r>
    </w:p>
    <w:p w14:paraId="0B7F193E" w14:textId="77777777" w:rsidR="00D803C3" w:rsidRPr="00562D3C" w:rsidRDefault="00D803C3" w:rsidP="00D803C3">
      <w:pPr>
        <w:pStyle w:val="Normln1"/>
        <w:spacing w:line="240" w:lineRule="auto"/>
        <w:rPr>
          <w:noProof/>
          <w:szCs w:val="22"/>
        </w:rPr>
      </w:pPr>
      <w:r w:rsidRPr="00562D3C">
        <w:t>Španělsko</w:t>
      </w:r>
    </w:p>
    <w:p w14:paraId="25F80E6E" w14:textId="77777777" w:rsidR="00D803C3" w:rsidRPr="00562D3C" w:rsidRDefault="00D803C3" w:rsidP="00D803C3">
      <w:pPr>
        <w:pStyle w:val="Normln1"/>
        <w:spacing w:line="240" w:lineRule="auto"/>
        <w:rPr>
          <w:noProof/>
          <w:szCs w:val="22"/>
        </w:rPr>
      </w:pPr>
    </w:p>
    <w:p w14:paraId="384E6090"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 xml:space="preserve">REGISTRAČNÍ ČÍSLO/ČÍSLA </w:t>
      </w:r>
    </w:p>
    <w:p w14:paraId="31DB3C8B" w14:textId="77777777" w:rsidR="00D803C3" w:rsidRPr="00562D3C" w:rsidRDefault="00D803C3" w:rsidP="00D803C3">
      <w:pPr>
        <w:pStyle w:val="Normln1"/>
        <w:spacing w:line="240" w:lineRule="auto"/>
        <w:rPr>
          <w:noProof/>
          <w:szCs w:val="22"/>
        </w:rPr>
      </w:pPr>
    </w:p>
    <w:p w14:paraId="2512D45C" w14:textId="74BFF081" w:rsidR="00946993" w:rsidRPr="00562D3C" w:rsidRDefault="00946993" w:rsidP="00946993">
      <w:pPr>
        <w:tabs>
          <w:tab w:val="left" w:pos="567"/>
        </w:tabs>
        <w:rPr>
          <w:rFonts w:eastAsia="Times New Roman"/>
          <w:sz w:val="22"/>
          <w:szCs w:val="22"/>
          <w:lang w:val="cs-CZ" w:eastAsia="en-US"/>
        </w:rPr>
      </w:pPr>
      <w:r w:rsidRPr="00562D3C">
        <w:rPr>
          <w:rFonts w:eastAsia="Times New Roman"/>
          <w:sz w:val="22"/>
          <w:szCs w:val="22"/>
          <w:lang w:val="cs-CZ" w:eastAsia="en-US"/>
        </w:rPr>
        <w:t>EU/1/24/1903/013</w:t>
      </w:r>
    </w:p>
    <w:p w14:paraId="3B2D8031" w14:textId="5E6999B3" w:rsidR="00D803C3" w:rsidRPr="00562D3C" w:rsidRDefault="00946993" w:rsidP="00946993">
      <w:pPr>
        <w:pStyle w:val="Normln1"/>
        <w:spacing w:line="240" w:lineRule="auto"/>
        <w:rPr>
          <w:noProof/>
          <w:szCs w:val="22"/>
        </w:rPr>
      </w:pPr>
      <w:r w:rsidRPr="00562D3C">
        <w:rPr>
          <w:szCs w:val="22"/>
          <w:highlight w:val="lightGray"/>
          <w:lang w:eastAsia="en-US"/>
        </w:rPr>
        <w:t>EU/1/24/1903/016</w:t>
      </w:r>
    </w:p>
    <w:p w14:paraId="5B9B9AB6" w14:textId="77777777" w:rsidR="00D803C3" w:rsidRPr="00562D3C" w:rsidRDefault="00D803C3" w:rsidP="00D803C3">
      <w:pPr>
        <w:pStyle w:val="Normln1"/>
        <w:spacing w:line="240" w:lineRule="auto"/>
        <w:rPr>
          <w:noProof/>
          <w:szCs w:val="22"/>
        </w:rPr>
      </w:pPr>
    </w:p>
    <w:p w14:paraId="7B8B19D2"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 xml:space="preserve">ČÍSLO ŠARŽE </w:t>
      </w:r>
    </w:p>
    <w:p w14:paraId="226A8819" w14:textId="77777777" w:rsidR="00D803C3" w:rsidRPr="00562D3C" w:rsidRDefault="00D803C3" w:rsidP="00D803C3">
      <w:pPr>
        <w:pStyle w:val="Normln1"/>
        <w:spacing w:line="240" w:lineRule="auto"/>
        <w:rPr>
          <w:iCs/>
          <w:noProof/>
          <w:szCs w:val="22"/>
        </w:rPr>
      </w:pPr>
    </w:p>
    <w:p w14:paraId="6BF3F5D4" w14:textId="77777777" w:rsidR="00D803C3" w:rsidRPr="00562D3C" w:rsidRDefault="00D803C3" w:rsidP="00D803C3">
      <w:pPr>
        <w:pStyle w:val="Normln1"/>
        <w:spacing w:line="240" w:lineRule="auto"/>
        <w:rPr>
          <w:iCs/>
          <w:noProof/>
          <w:szCs w:val="22"/>
        </w:rPr>
      </w:pPr>
      <w:r w:rsidRPr="00562D3C">
        <w:rPr>
          <w:iCs/>
          <w:noProof/>
          <w:szCs w:val="22"/>
        </w:rPr>
        <w:t>Lot</w:t>
      </w:r>
    </w:p>
    <w:p w14:paraId="092AC28D" w14:textId="77777777" w:rsidR="00D803C3" w:rsidRPr="00562D3C" w:rsidRDefault="00D803C3" w:rsidP="00D803C3">
      <w:pPr>
        <w:pStyle w:val="Normln1"/>
        <w:spacing w:line="240" w:lineRule="auto"/>
        <w:rPr>
          <w:noProof/>
          <w:szCs w:val="22"/>
        </w:rPr>
      </w:pPr>
    </w:p>
    <w:p w14:paraId="48764A5A"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KLASIFIKACE PRO VÝDEJ</w:t>
      </w:r>
    </w:p>
    <w:p w14:paraId="7D0F4232" w14:textId="77777777" w:rsidR="00D803C3" w:rsidRPr="00562D3C" w:rsidRDefault="00D803C3" w:rsidP="00D803C3">
      <w:pPr>
        <w:pStyle w:val="Normln1"/>
        <w:spacing w:line="240" w:lineRule="auto"/>
        <w:rPr>
          <w:i/>
          <w:noProof/>
          <w:szCs w:val="22"/>
        </w:rPr>
      </w:pPr>
    </w:p>
    <w:p w14:paraId="4D6B80C2" w14:textId="77777777" w:rsidR="00D803C3" w:rsidRPr="00562D3C" w:rsidRDefault="00D803C3" w:rsidP="00D803C3">
      <w:pPr>
        <w:pStyle w:val="Normln1"/>
        <w:spacing w:line="240" w:lineRule="auto"/>
        <w:rPr>
          <w:noProof/>
          <w:szCs w:val="22"/>
        </w:rPr>
      </w:pPr>
    </w:p>
    <w:p w14:paraId="30377169"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NÁVOD K POUŽITÍ</w:t>
      </w:r>
    </w:p>
    <w:p w14:paraId="5A06A84D" w14:textId="77777777" w:rsidR="00D803C3" w:rsidRPr="00562D3C" w:rsidRDefault="00D803C3" w:rsidP="00D803C3">
      <w:pPr>
        <w:pStyle w:val="Normln1"/>
        <w:spacing w:line="240" w:lineRule="auto"/>
        <w:rPr>
          <w:noProof/>
          <w:szCs w:val="22"/>
        </w:rPr>
      </w:pPr>
    </w:p>
    <w:p w14:paraId="4C738609" w14:textId="77777777" w:rsidR="00D803C3" w:rsidRPr="00562D3C" w:rsidRDefault="00D803C3" w:rsidP="00D803C3">
      <w:pPr>
        <w:pStyle w:val="Normln1"/>
        <w:spacing w:line="240" w:lineRule="auto"/>
        <w:rPr>
          <w:noProof/>
          <w:szCs w:val="22"/>
        </w:rPr>
      </w:pPr>
    </w:p>
    <w:p w14:paraId="06E9EEF9"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INFORMACE V BRAILLOVĚ PÍSMU</w:t>
      </w:r>
    </w:p>
    <w:p w14:paraId="578188EB" w14:textId="77777777" w:rsidR="00D803C3" w:rsidRPr="00562D3C" w:rsidRDefault="00D803C3" w:rsidP="00D803C3">
      <w:pPr>
        <w:pStyle w:val="Normln1"/>
        <w:spacing w:line="240" w:lineRule="auto"/>
        <w:rPr>
          <w:noProof/>
          <w:szCs w:val="22"/>
        </w:rPr>
      </w:pPr>
    </w:p>
    <w:p w14:paraId="6CD676A8" w14:textId="027A6FB7" w:rsidR="00D803C3" w:rsidRPr="00562D3C" w:rsidRDefault="00D803C3" w:rsidP="00562D3C">
      <w:pPr>
        <w:pStyle w:val="Normln1"/>
        <w:rPr>
          <w:noProof/>
          <w:szCs w:val="22"/>
          <w:shd w:val="clear" w:color="auto" w:fill="CCCCCC"/>
        </w:rPr>
      </w:pPr>
      <w:r w:rsidRPr="00562D3C">
        <w:rPr>
          <w:noProof/>
          <w:szCs w:val="22"/>
        </w:rPr>
        <w:t xml:space="preserve">Eltrombopag Accord </w:t>
      </w:r>
      <w:r w:rsidR="0015503E" w:rsidRPr="00562D3C">
        <w:rPr>
          <w:noProof/>
          <w:szCs w:val="22"/>
        </w:rPr>
        <w:t>50</w:t>
      </w:r>
      <w:r w:rsidRPr="00562D3C">
        <w:rPr>
          <w:noProof/>
          <w:szCs w:val="22"/>
        </w:rPr>
        <w:t> mg</w:t>
      </w:r>
    </w:p>
    <w:p w14:paraId="7A92FDD1" w14:textId="77777777" w:rsidR="00D803C3" w:rsidRPr="00562D3C" w:rsidRDefault="00D803C3" w:rsidP="00D803C3">
      <w:pPr>
        <w:pStyle w:val="Normln1"/>
        <w:spacing w:line="240" w:lineRule="auto"/>
        <w:rPr>
          <w:noProof/>
          <w:szCs w:val="22"/>
          <w:shd w:val="clear" w:color="auto" w:fill="CCCCCC"/>
        </w:rPr>
      </w:pPr>
    </w:p>
    <w:p w14:paraId="7420459D"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rPr>
          <w:i/>
          <w:noProof/>
        </w:rPr>
      </w:pPr>
      <w:r w:rsidRPr="00562D3C">
        <w:rPr>
          <w:b/>
          <w:noProof/>
        </w:rPr>
        <w:t>JEDINEČNÝ IDENTIFIKÁTOR – 2D ČÁROVÝ KÓD</w:t>
      </w:r>
    </w:p>
    <w:p w14:paraId="151BA0A2" w14:textId="77777777" w:rsidR="00D803C3" w:rsidRPr="00562D3C" w:rsidRDefault="00D803C3" w:rsidP="00D803C3">
      <w:pPr>
        <w:pStyle w:val="Normln1"/>
        <w:tabs>
          <w:tab w:val="clear" w:pos="567"/>
        </w:tabs>
        <w:spacing w:line="240" w:lineRule="auto"/>
        <w:rPr>
          <w:noProof/>
        </w:rPr>
      </w:pPr>
    </w:p>
    <w:p w14:paraId="04975D65" w14:textId="14957121" w:rsidR="00D803C3" w:rsidRPr="00562D3C" w:rsidRDefault="00D803C3" w:rsidP="00D803C3">
      <w:pPr>
        <w:pStyle w:val="Normln1"/>
        <w:tabs>
          <w:tab w:val="clear" w:pos="567"/>
        </w:tabs>
        <w:spacing w:line="240" w:lineRule="auto"/>
        <w:rPr>
          <w:noProof/>
          <w:vanish/>
          <w:szCs w:val="22"/>
        </w:rPr>
      </w:pPr>
      <w:r w:rsidRPr="00562D3C">
        <w:rPr>
          <w:noProof/>
          <w:highlight w:val="lightGray"/>
        </w:rPr>
        <w:t>2D čárový kód s jedinečným identifikátorem.</w:t>
      </w:r>
    </w:p>
    <w:p w14:paraId="3DE6AD08" w14:textId="77777777" w:rsidR="00D803C3" w:rsidRPr="00562D3C" w:rsidRDefault="00D803C3" w:rsidP="00D803C3">
      <w:pPr>
        <w:pStyle w:val="Normln1"/>
        <w:tabs>
          <w:tab w:val="clear" w:pos="567"/>
        </w:tabs>
        <w:spacing w:line="240" w:lineRule="auto"/>
        <w:rPr>
          <w:noProof/>
        </w:rPr>
      </w:pPr>
    </w:p>
    <w:p w14:paraId="5588CE5E" w14:textId="77777777" w:rsidR="00D803C3" w:rsidRPr="00562D3C" w:rsidRDefault="00D803C3" w:rsidP="00D803C3">
      <w:pPr>
        <w:pStyle w:val="Normln1"/>
        <w:tabs>
          <w:tab w:val="clear" w:pos="567"/>
        </w:tabs>
        <w:spacing w:line="240" w:lineRule="auto"/>
        <w:rPr>
          <w:noProof/>
        </w:rPr>
      </w:pPr>
    </w:p>
    <w:p w14:paraId="7C61CA68" w14:textId="77777777" w:rsidR="00D803C3" w:rsidRPr="00562D3C" w:rsidRDefault="00D803C3" w:rsidP="00562D3C">
      <w:pPr>
        <w:pStyle w:val="Normln1"/>
        <w:keepNext/>
        <w:numPr>
          <w:ilvl w:val="0"/>
          <w:numId w:val="151"/>
        </w:numPr>
        <w:pBdr>
          <w:top w:val="single" w:sz="4" w:space="1" w:color="auto"/>
          <w:left w:val="single" w:sz="4" w:space="4" w:color="auto"/>
          <w:bottom w:val="single" w:sz="4" w:space="1" w:color="auto"/>
          <w:right w:val="single" w:sz="4" w:space="4" w:color="auto"/>
        </w:pBdr>
        <w:spacing w:line="240" w:lineRule="auto"/>
        <w:outlineLvl w:val="0"/>
        <w:rPr>
          <w:i/>
          <w:noProof/>
        </w:rPr>
      </w:pPr>
      <w:r w:rsidRPr="00562D3C">
        <w:rPr>
          <w:b/>
          <w:noProof/>
        </w:rPr>
        <w:t>JEDINEČNÝ IDENTIFIKÁTOR – DATA ČITELNÁ OKEM</w:t>
      </w:r>
    </w:p>
    <w:p w14:paraId="4E9EE4F4" w14:textId="77777777" w:rsidR="00D803C3" w:rsidRPr="00562D3C" w:rsidRDefault="00D803C3" w:rsidP="00D803C3">
      <w:pPr>
        <w:pStyle w:val="Normln1"/>
        <w:tabs>
          <w:tab w:val="clear" w:pos="567"/>
        </w:tabs>
        <w:spacing w:line="240" w:lineRule="auto"/>
        <w:rPr>
          <w:noProof/>
        </w:rPr>
      </w:pPr>
    </w:p>
    <w:p w14:paraId="40C23125" w14:textId="77777777" w:rsidR="00D803C3" w:rsidRPr="00562D3C" w:rsidRDefault="00D803C3" w:rsidP="00D803C3">
      <w:pPr>
        <w:pStyle w:val="Normln1"/>
        <w:rPr>
          <w:szCs w:val="22"/>
        </w:rPr>
      </w:pPr>
      <w:r w:rsidRPr="00562D3C">
        <w:t xml:space="preserve">PC </w:t>
      </w:r>
    </w:p>
    <w:p w14:paraId="74E41D5F" w14:textId="77777777" w:rsidR="00D803C3" w:rsidRPr="00562D3C" w:rsidRDefault="00D803C3" w:rsidP="00D803C3">
      <w:pPr>
        <w:pStyle w:val="Normln1"/>
        <w:rPr>
          <w:szCs w:val="22"/>
        </w:rPr>
      </w:pPr>
      <w:r w:rsidRPr="00562D3C">
        <w:t xml:space="preserve">SN </w:t>
      </w:r>
    </w:p>
    <w:p w14:paraId="6E47C9E8" w14:textId="77777777" w:rsidR="00D803C3" w:rsidRPr="00562D3C" w:rsidRDefault="00D803C3" w:rsidP="00D803C3">
      <w:pPr>
        <w:rPr>
          <w:lang w:val="cs-CZ"/>
        </w:rPr>
      </w:pPr>
      <w:r w:rsidRPr="00562D3C">
        <w:rPr>
          <w:highlight w:val="lightGray"/>
          <w:lang w:val="cs-CZ"/>
        </w:rPr>
        <w:t>NN</w:t>
      </w:r>
    </w:p>
    <w:p w14:paraId="5319C7FC" w14:textId="77777777" w:rsidR="00D803C3" w:rsidRPr="00562D3C" w:rsidRDefault="00D803C3" w:rsidP="00D803C3">
      <w:pPr>
        <w:rPr>
          <w:lang w:val="cs-CZ"/>
        </w:rPr>
      </w:pPr>
    </w:p>
    <w:p w14:paraId="1F19EE62" w14:textId="77777777" w:rsidR="00D803C3" w:rsidRPr="00562D3C" w:rsidRDefault="00D803C3" w:rsidP="00D803C3">
      <w:pPr>
        <w:rPr>
          <w:lang w:val="cs-CZ"/>
        </w:rPr>
      </w:pPr>
    </w:p>
    <w:p w14:paraId="40DAE54A" w14:textId="77777777" w:rsidR="00D803C3" w:rsidRPr="00562D3C" w:rsidRDefault="00D803C3" w:rsidP="00D803C3">
      <w:pPr>
        <w:pStyle w:val="Normln1"/>
        <w:tabs>
          <w:tab w:val="clear" w:pos="567"/>
        </w:tabs>
        <w:spacing w:line="240" w:lineRule="auto"/>
        <w:rPr>
          <w:noProof/>
          <w:szCs w:val="22"/>
        </w:rPr>
      </w:pPr>
    </w:p>
    <w:p w14:paraId="289B30DC" w14:textId="77777777" w:rsidR="00D803C3" w:rsidRPr="00562D3C" w:rsidRDefault="00D803C3" w:rsidP="00D803C3">
      <w:pPr>
        <w:pStyle w:val="Normln1"/>
        <w:tabs>
          <w:tab w:val="clear" w:pos="567"/>
        </w:tabs>
        <w:spacing w:line="240" w:lineRule="auto"/>
        <w:rPr>
          <w:noProof/>
          <w:szCs w:val="22"/>
        </w:rPr>
      </w:pPr>
    </w:p>
    <w:p w14:paraId="64AE2DC1" w14:textId="77777777" w:rsidR="00D803C3" w:rsidRPr="00562D3C" w:rsidRDefault="00D803C3" w:rsidP="00D803C3">
      <w:pPr>
        <w:pStyle w:val="Normln1"/>
        <w:tabs>
          <w:tab w:val="clear" w:pos="567"/>
        </w:tabs>
        <w:spacing w:line="240" w:lineRule="auto"/>
        <w:rPr>
          <w:noProof/>
          <w:szCs w:val="22"/>
        </w:rPr>
      </w:pPr>
    </w:p>
    <w:p w14:paraId="091E2A0C" w14:textId="77777777" w:rsidR="00D803C3" w:rsidRPr="00562D3C" w:rsidRDefault="00D803C3" w:rsidP="00D803C3">
      <w:pPr>
        <w:pStyle w:val="Normln1"/>
        <w:tabs>
          <w:tab w:val="clear" w:pos="567"/>
        </w:tabs>
        <w:spacing w:line="240" w:lineRule="auto"/>
        <w:rPr>
          <w:noProof/>
          <w:szCs w:val="22"/>
        </w:rPr>
      </w:pPr>
    </w:p>
    <w:p w14:paraId="653FB52C" w14:textId="77777777" w:rsidR="00D803C3" w:rsidRPr="00562D3C" w:rsidRDefault="00D803C3" w:rsidP="00D803C3">
      <w:pPr>
        <w:pStyle w:val="Normln1"/>
        <w:tabs>
          <w:tab w:val="clear" w:pos="567"/>
        </w:tabs>
        <w:spacing w:line="240" w:lineRule="auto"/>
        <w:rPr>
          <w:noProof/>
          <w:szCs w:val="22"/>
        </w:rPr>
      </w:pPr>
    </w:p>
    <w:p w14:paraId="58163645" w14:textId="77777777" w:rsidR="00D803C3" w:rsidRPr="00562D3C" w:rsidRDefault="00D803C3" w:rsidP="00D803C3">
      <w:pPr>
        <w:pStyle w:val="Normln1"/>
        <w:tabs>
          <w:tab w:val="clear" w:pos="567"/>
        </w:tabs>
        <w:spacing w:line="240" w:lineRule="auto"/>
        <w:rPr>
          <w:noProof/>
          <w:szCs w:val="22"/>
        </w:rPr>
      </w:pPr>
    </w:p>
    <w:p w14:paraId="672CD460" w14:textId="77777777" w:rsidR="00D803C3" w:rsidRPr="00562D3C" w:rsidRDefault="00D803C3" w:rsidP="00D803C3">
      <w:pPr>
        <w:pStyle w:val="Normln1"/>
        <w:tabs>
          <w:tab w:val="clear" w:pos="567"/>
        </w:tabs>
        <w:spacing w:line="240" w:lineRule="auto"/>
        <w:rPr>
          <w:noProof/>
          <w:szCs w:val="22"/>
        </w:rPr>
      </w:pPr>
    </w:p>
    <w:p w14:paraId="3DDC4283" w14:textId="77777777" w:rsidR="00D803C3" w:rsidRPr="00562D3C" w:rsidRDefault="00D803C3" w:rsidP="00D803C3">
      <w:pPr>
        <w:pStyle w:val="Normln1"/>
        <w:tabs>
          <w:tab w:val="clear" w:pos="567"/>
        </w:tabs>
        <w:spacing w:line="240" w:lineRule="auto"/>
        <w:rPr>
          <w:noProof/>
          <w:szCs w:val="22"/>
        </w:rPr>
      </w:pPr>
    </w:p>
    <w:p w14:paraId="45F07B0C" w14:textId="77777777" w:rsidR="00D803C3" w:rsidRPr="00562D3C" w:rsidRDefault="00D803C3" w:rsidP="00D803C3">
      <w:pPr>
        <w:pStyle w:val="Normln1"/>
        <w:tabs>
          <w:tab w:val="clear" w:pos="567"/>
        </w:tabs>
        <w:spacing w:line="240" w:lineRule="auto"/>
        <w:rPr>
          <w:noProof/>
          <w:szCs w:val="22"/>
        </w:rPr>
      </w:pPr>
    </w:p>
    <w:p w14:paraId="35AD64EF" w14:textId="77777777" w:rsidR="00D803C3" w:rsidRPr="00562D3C" w:rsidRDefault="00D803C3" w:rsidP="00D803C3">
      <w:pPr>
        <w:pStyle w:val="Normln1"/>
        <w:tabs>
          <w:tab w:val="clear" w:pos="567"/>
        </w:tabs>
        <w:spacing w:line="240" w:lineRule="auto"/>
        <w:rPr>
          <w:noProof/>
          <w:szCs w:val="22"/>
        </w:rPr>
      </w:pPr>
    </w:p>
    <w:p w14:paraId="5805FC0A" w14:textId="77777777" w:rsidR="00D803C3" w:rsidRPr="00562D3C" w:rsidRDefault="00D803C3" w:rsidP="00D803C3">
      <w:pPr>
        <w:pStyle w:val="Normln1"/>
        <w:tabs>
          <w:tab w:val="clear" w:pos="567"/>
        </w:tabs>
        <w:spacing w:line="240" w:lineRule="auto"/>
        <w:rPr>
          <w:noProof/>
          <w:szCs w:val="22"/>
        </w:rPr>
      </w:pPr>
    </w:p>
    <w:p w14:paraId="78A2F5F4" w14:textId="77777777" w:rsidR="00D803C3" w:rsidRPr="00562D3C" w:rsidRDefault="00D803C3" w:rsidP="00D803C3">
      <w:pPr>
        <w:pStyle w:val="Normln1"/>
        <w:tabs>
          <w:tab w:val="clear" w:pos="567"/>
        </w:tabs>
        <w:spacing w:line="240" w:lineRule="auto"/>
        <w:rPr>
          <w:noProof/>
          <w:szCs w:val="22"/>
        </w:rPr>
      </w:pPr>
    </w:p>
    <w:p w14:paraId="1EC2882E" w14:textId="77777777" w:rsidR="00D803C3" w:rsidRPr="00562D3C" w:rsidRDefault="00D803C3" w:rsidP="00D803C3">
      <w:pPr>
        <w:pStyle w:val="Normln1"/>
        <w:tabs>
          <w:tab w:val="clear" w:pos="567"/>
        </w:tabs>
        <w:spacing w:line="240" w:lineRule="auto"/>
        <w:rPr>
          <w:noProof/>
          <w:szCs w:val="22"/>
        </w:rPr>
      </w:pPr>
    </w:p>
    <w:p w14:paraId="3DDEEA1C" w14:textId="77777777" w:rsidR="00052506" w:rsidRPr="00562D3C" w:rsidRDefault="00052506" w:rsidP="00D803C3">
      <w:pPr>
        <w:pStyle w:val="Normln1"/>
        <w:tabs>
          <w:tab w:val="clear" w:pos="567"/>
        </w:tabs>
        <w:spacing w:line="240" w:lineRule="auto"/>
        <w:rPr>
          <w:noProof/>
          <w:szCs w:val="22"/>
        </w:rPr>
      </w:pPr>
    </w:p>
    <w:p w14:paraId="27EF0DD3" w14:textId="77777777" w:rsidR="00D803C3" w:rsidRPr="00562D3C" w:rsidRDefault="00D803C3" w:rsidP="00D803C3">
      <w:pPr>
        <w:pStyle w:val="Normln1"/>
        <w:tabs>
          <w:tab w:val="clear" w:pos="567"/>
        </w:tabs>
        <w:spacing w:line="240" w:lineRule="auto"/>
        <w:rPr>
          <w:noProof/>
          <w:szCs w:val="22"/>
        </w:rPr>
      </w:pPr>
    </w:p>
    <w:p w14:paraId="18F22B93" w14:textId="77777777" w:rsidR="00D803C3" w:rsidRPr="00562D3C" w:rsidRDefault="00D803C3" w:rsidP="00D803C3">
      <w:pPr>
        <w:pStyle w:val="Normln1"/>
        <w:tabs>
          <w:tab w:val="clear" w:pos="567"/>
        </w:tabs>
        <w:spacing w:line="240" w:lineRule="auto"/>
        <w:rPr>
          <w:noProof/>
          <w:szCs w:val="22"/>
        </w:rPr>
      </w:pPr>
    </w:p>
    <w:p w14:paraId="1D7E6AAA" w14:textId="1A2E3034" w:rsidR="00C25BE6" w:rsidRPr="00562D3C" w:rsidRDefault="00C25BE6">
      <w:pPr>
        <w:rPr>
          <w:rFonts w:eastAsia="Times New Roman"/>
          <w:noProof/>
          <w:sz w:val="22"/>
          <w:szCs w:val="22"/>
          <w:lang w:val="cs-CZ" w:eastAsia="cs-CZ"/>
        </w:rPr>
      </w:pPr>
      <w:r w:rsidRPr="00562D3C">
        <w:rPr>
          <w:noProof/>
          <w:szCs w:val="22"/>
        </w:rPr>
        <w:br w:type="page"/>
      </w:r>
    </w:p>
    <w:p w14:paraId="78FC073D" w14:textId="77777777" w:rsidR="00D803C3" w:rsidRPr="00562D3C" w:rsidRDefault="00D803C3" w:rsidP="00D803C3">
      <w:pPr>
        <w:pStyle w:val="Normln1"/>
        <w:tabs>
          <w:tab w:val="clear" w:pos="567"/>
        </w:tabs>
        <w:spacing w:line="240" w:lineRule="auto"/>
        <w:rPr>
          <w:noProof/>
          <w:szCs w:val="22"/>
        </w:rPr>
      </w:pPr>
    </w:p>
    <w:p w14:paraId="15CEC172" w14:textId="77777777" w:rsidR="00D803C3" w:rsidRPr="00562D3C" w:rsidRDefault="00D803C3" w:rsidP="00D803C3">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562D3C">
        <w:rPr>
          <w:b/>
          <w:noProof/>
        </w:rPr>
        <w:t>ÚDAJE UVÁDĚNÉ NA VNĚJŠÍM OBALU</w:t>
      </w:r>
    </w:p>
    <w:p w14:paraId="37DFE30B" w14:textId="77777777" w:rsidR="00D803C3" w:rsidRPr="00562D3C" w:rsidRDefault="00D803C3" w:rsidP="00D803C3">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2315F26B" w14:textId="5A6DE0E2" w:rsidR="00D803C3" w:rsidRPr="00562D3C" w:rsidRDefault="00D803C3" w:rsidP="00D803C3">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562D3C">
        <w:rPr>
          <w:b/>
          <w:noProof/>
        </w:rPr>
        <w:t xml:space="preserve">VNITŘNÍ KRABIČKA PRO </w:t>
      </w:r>
      <w:r w:rsidR="009308D9" w:rsidRPr="00562D3C">
        <w:rPr>
          <w:b/>
          <w:noProof/>
        </w:rPr>
        <w:t>50</w:t>
      </w:r>
      <w:r w:rsidRPr="00562D3C">
        <w:rPr>
          <w:b/>
          <w:noProof/>
        </w:rPr>
        <w:t xml:space="preserve"> MG (VÍCEČETN</w:t>
      </w:r>
      <w:r w:rsidR="005E4DDA" w:rsidRPr="00562D3C">
        <w:rPr>
          <w:b/>
          <w:noProof/>
        </w:rPr>
        <w:t>Á</w:t>
      </w:r>
      <w:r w:rsidRPr="00562D3C">
        <w:rPr>
          <w:b/>
          <w:noProof/>
        </w:rPr>
        <w:t xml:space="preserve"> BALENÍ BEZ BLUE BOXU)</w:t>
      </w:r>
    </w:p>
    <w:p w14:paraId="1C01A90C" w14:textId="77777777" w:rsidR="00D803C3" w:rsidRPr="00562D3C" w:rsidRDefault="00D803C3" w:rsidP="00D803C3">
      <w:pPr>
        <w:pStyle w:val="Normln1"/>
        <w:spacing w:line="240" w:lineRule="auto"/>
      </w:pPr>
    </w:p>
    <w:p w14:paraId="06BEF15A" w14:textId="77777777" w:rsidR="00D803C3" w:rsidRPr="00562D3C" w:rsidRDefault="00D803C3" w:rsidP="00D803C3">
      <w:pPr>
        <w:pStyle w:val="Normln1"/>
        <w:spacing w:line="240" w:lineRule="auto"/>
        <w:rPr>
          <w:noProof/>
          <w:szCs w:val="22"/>
        </w:rPr>
      </w:pPr>
    </w:p>
    <w:p w14:paraId="663DC1D1"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pPr>
      <w:r w:rsidRPr="00562D3C">
        <w:rPr>
          <w:b/>
        </w:rPr>
        <w:t>NÁZEV LÉČIVÉHO PŘÍPRAVKU</w:t>
      </w:r>
    </w:p>
    <w:p w14:paraId="6A414AA3" w14:textId="77777777" w:rsidR="00D803C3" w:rsidRPr="00562D3C" w:rsidRDefault="00D803C3" w:rsidP="00D803C3">
      <w:pPr>
        <w:pStyle w:val="Normln1"/>
        <w:keepNext/>
        <w:spacing w:line="240" w:lineRule="auto"/>
        <w:rPr>
          <w:noProof/>
          <w:szCs w:val="22"/>
        </w:rPr>
      </w:pPr>
    </w:p>
    <w:p w14:paraId="65D935A4" w14:textId="0DA32BEE" w:rsidR="00D803C3" w:rsidRPr="00562D3C" w:rsidRDefault="00D803C3" w:rsidP="00D803C3">
      <w:pPr>
        <w:pStyle w:val="Normln1"/>
      </w:pPr>
      <w:r w:rsidRPr="00562D3C">
        <w:t xml:space="preserve">Eltrombopag Accord </w:t>
      </w:r>
      <w:r w:rsidR="007B526E" w:rsidRPr="00562D3C">
        <w:t>50</w:t>
      </w:r>
      <w:r w:rsidRPr="00562D3C">
        <w:t xml:space="preserve"> mg potahované tablety</w:t>
      </w:r>
    </w:p>
    <w:p w14:paraId="58EBBA08" w14:textId="4421BDEE" w:rsidR="00D803C3" w:rsidRPr="00562D3C" w:rsidRDefault="00D803C3" w:rsidP="00D803C3">
      <w:pPr>
        <w:pStyle w:val="Normln1"/>
        <w:spacing w:line="240" w:lineRule="auto"/>
        <w:rPr>
          <w:noProof/>
          <w:szCs w:val="22"/>
        </w:rPr>
      </w:pPr>
      <w:r w:rsidRPr="00562D3C">
        <w:t>eltrombopag</w:t>
      </w:r>
    </w:p>
    <w:p w14:paraId="664C9C7F" w14:textId="77777777" w:rsidR="00D803C3" w:rsidRPr="00562D3C" w:rsidRDefault="00D803C3" w:rsidP="00D803C3">
      <w:pPr>
        <w:pStyle w:val="Normln1"/>
        <w:spacing w:line="240" w:lineRule="auto"/>
        <w:rPr>
          <w:noProof/>
          <w:szCs w:val="22"/>
        </w:rPr>
      </w:pPr>
    </w:p>
    <w:p w14:paraId="241C9AF1"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OBSAH LÉČIVÉ LÁTKY/LÉČIVÝCH LÁTEK</w:t>
      </w:r>
    </w:p>
    <w:p w14:paraId="7870CB1E" w14:textId="77777777" w:rsidR="00D803C3" w:rsidRPr="00562D3C" w:rsidRDefault="00D803C3" w:rsidP="00D803C3">
      <w:pPr>
        <w:pStyle w:val="Normln1"/>
        <w:keepNext/>
        <w:spacing w:line="240" w:lineRule="auto"/>
        <w:rPr>
          <w:noProof/>
          <w:szCs w:val="22"/>
        </w:rPr>
      </w:pPr>
    </w:p>
    <w:p w14:paraId="1A2D2740" w14:textId="77259A4E" w:rsidR="00D803C3" w:rsidRPr="00562D3C" w:rsidRDefault="00D803C3" w:rsidP="00D803C3">
      <w:pPr>
        <w:pStyle w:val="Normln1"/>
        <w:spacing w:line="240" w:lineRule="auto"/>
        <w:rPr>
          <w:noProof/>
          <w:szCs w:val="22"/>
        </w:rPr>
      </w:pPr>
      <w:r w:rsidRPr="00562D3C">
        <w:rPr>
          <w:szCs w:val="22"/>
          <w:lang w:eastAsia="en-US"/>
        </w:rPr>
        <w:t xml:space="preserve">Jedna potahovaná tableta obsahuje </w:t>
      </w:r>
      <w:r w:rsidR="0085243C" w:rsidRPr="00562D3C">
        <w:rPr>
          <w:szCs w:val="22"/>
          <w:lang w:eastAsia="en-US"/>
        </w:rPr>
        <w:t xml:space="preserve">50 mg eltrombopagu ve formě </w:t>
      </w:r>
      <w:r w:rsidRPr="00562D3C">
        <w:rPr>
          <w:szCs w:val="22"/>
          <w:lang w:eastAsia="en-US"/>
        </w:rPr>
        <w:t>eltrombopag</w:t>
      </w:r>
      <w:r w:rsidR="0085243C" w:rsidRPr="00562D3C">
        <w:rPr>
          <w:szCs w:val="22"/>
          <w:lang w:eastAsia="en-US"/>
        </w:rPr>
        <w:t>-</w:t>
      </w:r>
      <w:r w:rsidRPr="00562D3C">
        <w:rPr>
          <w:szCs w:val="22"/>
          <w:lang w:eastAsia="en-US"/>
        </w:rPr>
        <w:t>olaminu.</w:t>
      </w:r>
    </w:p>
    <w:p w14:paraId="51478490" w14:textId="77777777" w:rsidR="00D803C3" w:rsidRPr="00562D3C" w:rsidRDefault="00D803C3" w:rsidP="00D803C3">
      <w:pPr>
        <w:pStyle w:val="Normln1"/>
        <w:spacing w:line="240" w:lineRule="auto"/>
        <w:rPr>
          <w:noProof/>
          <w:szCs w:val="22"/>
        </w:rPr>
      </w:pPr>
    </w:p>
    <w:p w14:paraId="3FB558A3"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SEZNAM POMOCNÝCH LÁTEK</w:t>
      </w:r>
    </w:p>
    <w:p w14:paraId="2B163444" w14:textId="77777777" w:rsidR="00D803C3" w:rsidRPr="00562D3C" w:rsidRDefault="00D803C3" w:rsidP="00D803C3">
      <w:pPr>
        <w:pStyle w:val="Normln1"/>
        <w:spacing w:line="240" w:lineRule="auto"/>
        <w:rPr>
          <w:noProof/>
          <w:szCs w:val="22"/>
        </w:rPr>
      </w:pPr>
    </w:p>
    <w:p w14:paraId="0DDFE062" w14:textId="77777777" w:rsidR="00D803C3" w:rsidRPr="00562D3C" w:rsidRDefault="00D803C3" w:rsidP="00D803C3">
      <w:pPr>
        <w:pStyle w:val="Normln1"/>
        <w:spacing w:line="240" w:lineRule="auto"/>
        <w:rPr>
          <w:noProof/>
          <w:szCs w:val="22"/>
        </w:rPr>
      </w:pPr>
    </w:p>
    <w:p w14:paraId="60AFD49C"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LÉKOVÁ FORMA A OBSAH BALENÍ</w:t>
      </w:r>
    </w:p>
    <w:p w14:paraId="547C49AD" w14:textId="77777777" w:rsidR="00D803C3" w:rsidRPr="00562D3C" w:rsidRDefault="00D803C3" w:rsidP="00D803C3">
      <w:pPr>
        <w:pStyle w:val="Normln1"/>
        <w:spacing w:line="240" w:lineRule="auto"/>
        <w:rPr>
          <w:noProof/>
          <w:szCs w:val="22"/>
        </w:rPr>
      </w:pPr>
    </w:p>
    <w:p w14:paraId="3F2345FE" w14:textId="77777777" w:rsidR="00D803C3" w:rsidRPr="00562D3C" w:rsidRDefault="00D803C3" w:rsidP="00D803C3">
      <w:pPr>
        <w:autoSpaceDE w:val="0"/>
        <w:autoSpaceDN w:val="0"/>
        <w:adjustRightInd w:val="0"/>
        <w:rPr>
          <w:sz w:val="22"/>
          <w:szCs w:val="22"/>
          <w:lang w:val="cs-CZ"/>
        </w:rPr>
      </w:pPr>
      <w:r w:rsidRPr="00562D3C">
        <w:rPr>
          <w:sz w:val="22"/>
          <w:szCs w:val="22"/>
          <w:highlight w:val="lightGray"/>
          <w:lang w:val="cs-CZ"/>
        </w:rPr>
        <w:t>Potahovaná</w:t>
      </w:r>
      <w:r w:rsidRPr="00562D3C">
        <w:rPr>
          <w:sz w:val="22"/>
          <w:highlight w:val="lightGray"/>
          <w:lang w:val="cs-CZ" w:eastAsia="en-US"/>
        </w:rPr>
        <w:t xml:space="preserve"> </w:t>
      </w:r>
      <w:r w:rsidRPr="00562D3C">
        <w:rPr>
          <w:rFonts w:eastAsia="Times New Roman"/>
          <w:sz w:val="22"/>
          <w:szCs w:val="22"/>
          <w:highlight w:val="lightGray"/>
          <w:lang w:val="cs-CZ"/>
        </w:rPr>
        <w:t>tableta</w:t>
      </w:r>
    </w:p>
    <w:p w14:paraId="4740FA70" w14:textId="77777777" w:rsidR="00D803C3" w:rsidRPr="00562D3C" w:rsidRDefault="00D803C3" w:rsidP="00D803C3">
      <w:pPr>
        <w:tabs>
          <w:tab w:val="left" w:pos="567"/>
        </w:tabs>
        <w:rPr>
          <w:sz w:val="22"/>
          <w:szCs w:val="22"/>
          <w:lang w:val="cs-CZ"/>
        </w:rPr>
      </w:pPr>
      <w:r w:rsidRPr="00562D3C">
        <w:rPr>
          <w:sz w:val="22"/>
          <w:szCs w:val="22"/>
          <w:lang w:val="cs-CZ"/>
        </w:rPr>
        <w:t>28 tablet. Součást vícečetného balení. Samostatně neprodejné.</w:t>
      </w:r>
    </w:p>
    <w:p w14:paraId="4C6766A1" w14:textId="789D8DDB" w:rsidR="00D803C3" w:rsidRPr="00562D3C" w:rsidRDefault="00D803C3" w:rsidP="00562D3C">
      <w:pPr>
        <w:tabs>
          <w:tab w:val="left" w:pos="567"/>
        </w:tabs>
        <w:rPr>
          <w:noProof/>
          <w:szCs w:val="22"/>
        </w:rPr>
      </w:pPr>
      <w:r w:rsidRPr="00562D3C">
        <w:rPr>
          <w:sz w:val="22"/>
          <w:szCs w:val="22"/>
          <w:highlight w:val="lightGray"/>
          <w:lang w:val="cs-CZ"/>
        </w:rPr>
        <w:t xml:space="preserve">28 x 1 </w:t>
      </w:r>
      <w:r w:rsidRPr="00562D3C">
        <w:rPr>
          <w:sz w:val="22"/>
          <w:highlight w:val="lightGray"/>
          <w:lang w:val="cs-CZ" w:eastAsia="en-US"/>
        </w:rPr>
        <w:t>tableta. Součást vícečetného balení. Samostatně neprodejné.</w:t>
      </w:r>
    </w:p>
    <w:p w14:paraId="35D8F958" w14:textId="77777777" w:rsidR="00D803C3" w:rsidRPr="00562D3C" w:rsidRDefault="00D803C3" w:rsidP="00D803C3">
      <w:pPr>
        <w:pStyle w:val="Normln1"/>
        <w:spacing w:line="240" w:lineRule="auto"/>
        <w:rPr>
          <w:noProof/>
          <w:szCs w:val="22"/>
        </w:rPr>
      </w:pPr>
    </w:p>
    <w:p w14:paraId="5FE26A0D"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ZPŮSOB A CESTA/CESTY PODÁNÍ</w:t>
      </w:r>
    </w:p>
    <w:p w14:paraId="0C0B60B3" w14:textId="77777777" w:rsidR="00D803C3" w:rsidRPr="00562D3C" w:rsidRDefault="00D803C3" w:rsidP="00D803C3">
      <w:pPr>
        <w:pStyle w:val="Normln1"/>
        <w:keepNext/>
        <w:spacing w:line="240" w:lineRule="auto"/>
        <w:rPr>
          <w:noProof/>
          <w:szCs w:val="22"/>
        </w:rPr>
      </w:pPr>
    </w:p>
    <w:p w14:paraId="2B895CB0" w14:textId="77777777" w:rsidR="00D803C3" w:rsidRPr="00562D3C" w:rsidRDefault="00D803C3" w:rsidP="00D803C3">
      <w:pPr>
        <w:pStyle w:val="Normln1"/>
        <w:spacing w:line="240" w:lineRule="auto"/>
        <w:rPr>
          <w:noProof/>
          <w:szCs w:val="22"/>
        </w:rPr>
      </w:pPr>
      <w:r w:rsidRPr="00562D3C">
        <w:t>Před použitím si přečtěte příbalovou informaci.</w:t>
      </w:r>
    </w:p>
    <w:p w14:paraId="4FB5A57A" w14:textId="77777777" w:rsidR="00D803C3" w:rsidRPr="00562D3C" w:rsidRDefault="00D803C3" w:rsidP="00D803C3">
      <w:pPr>
        <w:pStyle w:val="Normln1"/>
        <w:spacing w:line="240" w:lineRule="auto"/>
        <w:rPr>
          <w:noProof/>
          <w:szCs w:val="22"/>
        </w:rPr>
      </w:pPr>
      <w:r w:rsidRPr="00562D3C">
        <w:rPr>
          <w:noProof/>
          <w:szCs w:val="22"/>
        </w:rPr>
        <w:t>Perorální podání.</w:t>
      </w:r>
    </w:p>
    <w:p w14:paraId="069A157C" w14:textId="77777777" w:rsidR="00D803C3" w:rsidRPr="00562D3C" w:rsidRDefault="00D803C3" w:rsidP="00D803C3">
      <w:pPr>
        <w:pStyle w:val="Normln1"/>
        <w:spacing w:line="240" w:lineRule="auto"/>
        <w:rPr>
          <w:noProof/>
          <w:szCs w:val="22"/>
        </w:rPr>
      </w:pPr>
    </w:p>
    <w:p w14:paraId="6036F98E"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ZVLÁŠTNÍ UPOZORNĚNÍ, ŽE LÉČIVÝ PŘÍPRAVEK MUSÍ BÝT UCHOVÁVÁN MIMO DOHLED A DOSAH DĚTÍ</w:t>
      </w:r>
    </w:p>
    <w:p w14:paraId="3810AFAD" w14:textId="77777777" w:rsidR="00D803C3" w:rsidRPr="00562D3C" w:rsidRDefault="00D803C3" w:rsidP="00D803C3">
      <w:pPr>
        <w:pStyle w:val="Normln1"/>
        <w:keepNext/>
        <w:spacing w:line="240" w:lineRule="auto"/>
        <w:rPr>
          <w:noProof/>
          <w:szCs w:val="22"/>
        </w:rPr>
      </w:pPr>
    </w:p>
    <w:p w14:paraId="20ED869D" w14:textId="4F57FD93" w:rsidR="00D803C3" w:rsidRPr="00562D3C" w:rsidRDefault="00D803C3" w:rsidP="00562D3C">
      <w:pPr>
        <w:pStyle w:val="Normln1"/>
        <w:spacing w:line="240" w:lineRule="auto"/>
        <w:outlineLvl w:val="0"/>
        <w:rPr>
          <w:noProof/>
          <w:szCs w:val="22"/>
        </w:rPr>
      </w:pPr>
      <w:r w:rsidRPr="00562D3C">
        <w:t>Uchovávejte mimo dohled a dosah dětí.</w:t>
      </w:r>
    </w:p>
    <w:p w14:paraId="5351E80F" w14:textId="77777777" w:rsidR="00D803C3" w:rsidRPr="00562D3C" w:rsidRDefault="00D803C3" w:rsidP="00D803C3">
      <w:pPr>
        <w:pStyle w:val="Normln1"/>
        <w:spacing w:line="240" w:lineRule="auto"/>
        <w:rPr>
          <w:noProof/>
          <w:szCs w:val="22"/>
        </w:rPr>
      </w:pPr>
    </w:p>
    <w:p w14:paraId="08407C0B"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DALŠÍ ZVLÁŠTNÍ UPOZORNĚNÍ, POKUD JE POTŘEBNÉ</w:t>
      </w:r>
    </w:p>
    <w:p w14:paraId="2CE35763" w14:textId="77777777" w:rsidR="00D803C3" w:rsidRPr="00562D3C" w:rsidRDefault="00D803C3" w:rsidP="00D803C3">
      <w:pPr>
        <w:pStyle w:val="Normln1"/>
        <w:keepNext/>
        <w:spacing w:line="240" w:lineRule="auto"/>
        <w:rPr>
          <w:noProof/>
          <w:szCs w:val="22"/>
        </w:rPr>
      </w:pPr>
    </w:p>
    <w:p w14:paraId="289C3CF2" w14:textId="77777777" w:rsidR="00D803C3" w:rsidRPr="00562D3C" w:rsidRDefault="00D803C3" w:rsidP="00D803C3">
      <w:pPr>
        <w:pStyle w:val="Normln1"/>
        <w:tabs>
          <w:tab w:val="left" w:pos="749"/>
        </w:tabs>
        <w:spacing w:line="240" w:lineRule="auto"/>
      </w:pPr>
    </w:p>
    <w:p w14:paraId="0CDACA70"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pPr>
      <w:r w:rsidRPr="00562D3C">
        <w:rPr>
          <w:b/>
        </w:rPr>
        <w:t>POUŽITELNOST</w:t>
      </w:r>
    </w:p>
    <w:p w14:paraId="4094D8D8" w14:textId="77777777" w:rsidR="00D803C3" w:rsidRPr="00562D3C" w:rsidRDefault="00D803C3" w:rsidP="00D803C3">
      <w:pPr>
        <w:pStyle w:val="Normln1"/>
        <w:keepNext/>
        <w:spacing w:line="240" w:lineRule="auto"/>
      </w:pPr>
    </w:p>
    <w:p w14:paraId="294FAC1D" w14:textId="77777777" w:rsidR="00D803C3" w:rsidRPr="00562D3C" w:rsidRDefault="00D803C3" w:rsidP="00D803C3">
      <w:pPr>
        <w:pStyle w:val="Normln1"/>
        <w:keepNext/>
        <w:spacing w:line="240" w:lineRule="auto"/>
      </w:pPr>
      <w:r w:rsidRPr="00562D3C">
        <w:t>EXP</w:t>
      </w:r>
    </w:p>
    <w:p w14:paraId="708A9F9C" w14:textId="77777777" w:rsidR="00D803C3" w:rsidRPr="00562D3C" w:rsidRDefault="00D803C3" w:rsidP="00D803C3">
      <w:pPr>
        <w:pStyle w:val="Normln1"/>
        <w:spacing w:line="240" w:lineRule="auto"/>
        <w:rPr>
          <w:noProof/>
          <w:szCs w:val="22"/>
        </w:rPr>
      </w:pPr>
    </w:p>
    <w:p w14:paraId="111A2407"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ZVLÁŠTNÍ PODMÍNKY PRO UCHOVÁVÁNÍ</w:t>
      </w:r>
    </w:p>
    <w:p w14:paraId="32E4D9DD" w14:textId="77777777" w:rsidR="00D803C3" w:rsidRPr="00562D3C" w:rsidRDefault="00D803C3" w:rsidP="00D803C3">
      <w:pPr>
        <w:pStyle w:val="Normln1"/>
        <w:keepNext/>
        <w:spacing w:line="240" w:lineRule="auto"/>
        <w:rPr>
          <w:noProof/>
          <w:szCs w:val="22"/>
        </w:rPr>
      </w:pPr>
    </w:p>
    <w:p w14:paraId="1086CB67" w14:textId="77777777" w:rsidR="00D803C3" w:rsidRPr="00562D3C" w:rsidRDefault="00D803C3" w:rsidP="00D803C3">
      <w:pPr>
        <w:pStyle w:val="Normln1"/>
        <w:spacing w:line="240" w:lineRule="auto"/>
        <w:ind w:left="567" w:hanging="567"/>
        <w:rPr>
          <w:noProof/>
          <w:szCs w:val="22"/>
        </w:rPr>
      </w:pPr>
    </w:p>
    <w:p w14:paraId="1E35F946"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ZVLÁŠTNÍ OPATŘENÍ PRO LIKVIDACI NEPOUŽITÝCH LÉČIVÝCH PŘÍPRAVKŮ NEBO ODPADU Z NICH, POKUD JE TO VHODNÉ</w:t>
      </w:r>
    </w:p>
    <w:p w14:paraId="17A8B784" w14:textId="77777777" w:rsidR="00D803C3" w:rsidRPr="00562D3C" w:rsidRDefault="00D803C3" w:rsidP="00D803C3">
      <w:pPr>
        <w:pStyle w:val="Normln1"/>
        <w:spacing w:line="240" w:lineRule="auto"/>
        <w:rPr>
          <w:noProof/>
          <w:szCs w:val="22"/>
        </w:rPr>
      </w:pPr>
    </w:p>
    <w:p w14:paraId="3E950890" w14:textId="77777777" w:rsidR="00D803C3" w:rsidRPr="00562D3C" w:rsidRDefault="00D803C3" w:rsidP="00D803C3">
      <w:pPr>
        <w:pStyle w:val="Normln1"/>
        <w:spacing w:line="240" w:lineRule="auto"/>
        <w:rPr>
          <w:noProof/>
          <w:szCs w:val="22"/>
        </w:rPr>
      </w:pPr>
    </w:p>
    <w:p w14:paraId="76764C55"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NÁZEV A ADRESA DRŽITELE ROZHODNUTÍ O REGISTRACI</w:t>
      </w:r>
    </w:p>
    <w:p w14:paraId="335B58C8" w14:textId="77777777" w:rsidR="00D803C3" w:rsidRPr="00562D3C" w:rsidRDefault="00D803C3" w:rsidP="00D803C3">
      <w:pPr>
        <w:pStyle w:val="Normln1"/>
        <w:spacing w:line="240" w:lineRule="auto"/>
        <w:rPr>
          <w:noProof/>
          <w:szCs w:val="22"/>
        </w:rPr>
      </w:pPr>
    </w:p>
    <w:p w14:paraId="5269CCE4" w14:textId="77777777" w:rsidR="00D803C3" w:rsidRPr="00562D3C" w:rsidRDefault="00D803C3" w:rsidP="00D803C3">
      <w:pPr>
        <w:pStyle w:val="Normln1"/>
      </w:pPr>
      <w:r w:rsidRPr="00562D3C">
        <w:t>Accord Healthcare S.L.U.</w:t>
      </w:r>
    </w:p>
    <w:p w14:paraId="3FE637AC" w14:textId="77777777" w:rsidR="00D803C3" w:rsidRPr="00562D3C" w:rsidRDefault="00D803C3" w:rsidP="00D803C3">
      <w:pPr>
        <w:pStyle w:val="Normln1"/>
      </w:pPr>
      <w:r w:rsidRPr="00562D3C">
        <w:t>World Trade Center, Moll de Barcelona, s/n,</w:t>
      </w:r>
    </w:p>
    <w:p w14:paraId="7DF28A16" w14:textId="77777777" w:rsidR="00D803C3" w:rsidRPr="00562D3C" w:rsidRDefault="00D803C3" w:rsidP="00D803C3">
      <w:pPr>
        <w:pStyle w:val="Normln1"/>
      </w:pPr>
      <w:r w:rsidRPr="00562D3C">
        <w:lastRenderedPageBreak/>
        <w:t>Edifici Est, 6</w:t>
      </w:r>
      <w:r w:rsidRPr="00562D3C">
        <w:rPr>
          <w:vertAlign w:val="superscript"/>
        </w:rPr>
        <w:t>a</w:t>
      </w:r>
      <w:r w:rsidRPr="00562D3C">
        <w:t xml:space="preserve"> Planta,</w:t>
      </w:r>
    </w:p>
    <w:p w14:paraId="5CA86E91" w14:textId="77777777" w:rsidR="00D803C3" w:rsidRPr="00562D3C" w:rsidRDefault="00D803C3" w:rsidP="00D803C3">
      <w:pPr>
        <w:pStyle w:val="Normln1"/>
      </w:pPr>
      <w:r w:rsidRPr="00562D3C">
        <w:t>08039 Barcelona,</w:t>
      </w:r>
    </w:p>
    <w:p w14:paraId="44A6A530" w14:textId="77777777" w:rsidR="00D803C3" w:rsidRPr="00562D3C" w:rsidRDefault="00D803C3" w:rsidP="00D803C3">
      <w:pPr>
        <w:pStyle w:val="Normln1"/>
        <w:spacing w:line="240" w:lineRule="auto"/>
        <w:rPr>
          <w:noProof/>
          <w:szCs w:val="22"/>
        </w:rPr>
      </w:pPr>
      <w:r w:rsidRPr="00562D3C">
        <w:t>Španělsko</w:t>
      </w:r>
    </w:p>
    <w:p w14:paraId="481C0D96" w14:textId="77777777" w:rsidR="00D803C3" w:rsidRPr="00562D3C" w:rsidRDefault="00D803C3" w:rsidP="00D803C3">
      <w:pPr>
        <w:pStyle w:val="Normln1"/>
        <w:spacing w:line="240" w:lineRule="auto"/>
        <w:rPr>
          <w:noProof/>
          <w:szCs w:val="22"/>
        </w:rPr>
      </w:pPr>
    </w:p>
    <w:p w14:paraId="77420396"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 xml:space="preserve">REGISTRAČNÍ ČÍSLO/ČÍSLA </w:t>
      </w:r>
    </w:p>
    <w:p w14:paraId="3A90985D" w14:textId="77777777" w:rsidR="00D803C3" w:rsidRPr="00562D3C" w:rsidRDefault="00D803C3" w:rsidP="00D803C3">
      <w:pPr>
        <w:pStyle w:val="Normln1"/>
        <w:spacing w:line="240" w:lineRule="auto"/>
        <w:rPr>
          <w:noProof/>
          <w:szCs w:val="22"/>
        </w:rPr>
      </w:pPr>
    </w:p>
    <w:p w14:paraId="7E54698C" w14:textId="7DA7C358" w:rsidR="007B526E" w:rsidRPr="00562D3C" w:rsidRDefault="007B526E" w:rsidP="007B526E">
      <w:pPr>
        <w:tabs>
          <w:tab w:val="left" w:pos="567"/>
        </w:tabs>
        <w:rPr>
          <w:rFonts w:eastAsia="Times New Roman"/>
          <w:sz w:val="22"/>
          <w:szCs w:val="22"/>
          <w:lang w:val="cs-CZ" w:eastAsia="en-US"/>
        </w:rPr>
      </w:pPr>
      <w:r w:rsidRPr="00562D3C">
        <w:rPr>
          <w:rFonts w:eastAsia="Times New Roman"/>
          <w:sz w:val="22"/>
          <w:szCs w:val="22"/>
          <w:lang w:val="cs-CZ" w:eastAsia="en-US"/>
        </w:rPr>
        <w:t>EU/1/24/1903/013</w:t>
      </w:r>
    </w:p>
    <w:p w14:paraId="076219D9" w14:textId="27FE0A18" w:rsidR="007B526E" w:rsidRPr="00562D3C" w:rsidRDefault="007B526E" w:rsidP="007B526E">
      <w:pPr>
        <w:tabs>
          <w:tab w:val="left" w:pos="567"/>
        </w:tabs>
        <w:rPr>
          <w:rFonts w:eastAsia="Times New Roman"/>
          <w:color w:val="000000"/>
          <w:sz w:val="22"/>
          <w:lang w:val="cs-CZ" w:eastAsia="en-US"/>
        </w:rPr>
      </w:pPr>
      <w:r w:rsidRPr="00562D3C">
        <w:rPr>
          <w:rFonts w:eastAsia="Times New Roman"/>
          <w:sz w:val="22"/>
          <w:szCs w:val="22"/>
          <w:highlight w:val="lightGray"/>
          <w:lang w:val="cs-CZ" w:eastAsia="en-US"/>
        </w:rPr>
        <w:t>EU/1/24/1903/016</w:t>
      </w:r>
    </w:p>
    <w:p w14:paraId="00110621" w14:textId="77777777" w:rsidR="00D803C3" w:rsidRPr="00562D3C" w:rsidRDefault="00D803C3" w:rsidP="00D803C3">
      <w:pPr>
        <w:pStyle w:val="Normln1"/>
        <w:spacing w:line="240" w:lineRule="auto"/>
        <w:rPr>
          <w:noProof/>
          <w:szCs w:val="22"/>
        </w:rPr>
      </w:pPr>
    </w:p>
    <w:p w14:paraId="2824BEDC"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 xml:space="preserve">ČÍSLO ŠARŽE </w:t>
      </w:r>
    </w:p>
    <w:p w14:paraId="24BAD178" w14:textId="77777777" w:rsidR="00D803C3" w:rsidRPr="00562D3C" w:rsidRDefault="00D803C3" w:rsidP="00D803C3">
      <w:pPr>
        <w:pStyle w:val="Normln1"/>
        <w:spacing w:line="240" w:lineRule="auto"/>
        <w:rPr>
          <w:iCs/>
          <w:noProof/>
          <w:szCs w:val="22"/>
        </w:rPr>
      </w:pPr>
    </w:p>
    <w:p w14:paraId="2E02BE03" w14:textId="77777777" w:rsidR="00D803C3" w:rsidRPr="00562D3C" w:rsidRDefault="00D803C3" w:rsidP="00D803C3">
      <w:pPr>
        <w:pStyle w:val="Normln1"/>
        <w:spacing w:line="240" w:lineRule="auto"/>
        <w:rPr>
          <w:iCs/>
          <w:noProof/>
          <w:szCs w:val="22"/>
        </w:rPr>
      </w:pPr>
      <w:r w:rsidRPr="00562D3C">
        <w:rPr>
          <w:iCs/>
          <w:noProof/>
          <w:szCs w:val="22"/>
        </w:rPr>
        <w:t>Lot</w:t>
      </w:r>
    </w:p>
    <w:p w14:paraId="3A4055A1" w14:textId="77777777" w:rsidR="00D803C3" w:rsidRPr="00562D3C" w:rsidRDefault="00D803C3" w:rsidP="00D803C3">
      <w:pPr>
        <w:pStyle w:val="Normln1"/>
        <w:spacing w:line="240" w:lineRule="auto"/>
        <w:rPr>
          <w:noProof/>
          <w:szCs w:val="22"/>
        </w:rPr>
      </w:pPr>
    </w:p>
    <w:p w14:paraId="5121C17A"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KLASIFIKACE PRO VÝDEJ</w:t>
      </w:r>
    </w:p>
    <w:p w14:paraId="170843CF" w14:textId="77777777" w:rsidR="00D803C3" w:rsidRPr="00562D3C" w:rsidRDefault="00D803C3" w:rsidP="00D803C3">
      <w:pPr>
        <w:pStyle w:val="Normln1"/>
        <w:spacing w:line="240" w:lineRule="auto"/>
        <w:rPr>
          <w:i/>
          <w:noProof/>
          <w:szCs w:val="22"/>
        </w:rPr>
      </w:pPr>
    </w:p>
    <w:p w14:paraId="331E118D" w14:textId="77777777" w:rsidR="00D803C3" w:rsidRPr="00562D3C" w:rsidRDefault="00D803C3" w:rsidP="00D803C3">
      <w:pPr>
        <w:pStyle w:val="Normln1"/>
        <w:spacing w:line="240" w:lineRule="auto"/>
        <w:rPr>
          <w:noProof/>
          <w:szCs w:val="22"/>
        </w:rPr>
      </w:pPr>
    </w:p>
    <w:p w14:paraId="23940E4A"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NÁVOD K POUŽITÍ</w:t>
      </w:r>
    </w:p>
    <w:p w14:paraId="01F4EBFA" w14:textId="77777777" w:rsidR="00D803C3" w:rsidRPr="00562D3C" w:rsidRDefault="00D803C3" w:rsidP="00D803C3">
      <w:pPr>
        <w:pStyle w:val="Normln1"/>
        <w:spacing w:line="240" w:lineRule="auto"/>
        <w:rPr>
          <w:noProof/>
          <w:szCs w:val="22"/>
        </w:rPr>
      </w:pPr>
    </w:p>
    <w:p w14:paraId="2C0D870D" w14:textId="77777777" w:rsidR="00D803C3" w:rsidRPr="00562D3C" w:rsidRDefault="00D803C3" w:rsidP="00D803C3">
      <w:pPr>
        <w:pStyle w:val="Normln1"/>
        <w:spacing w:line="240" w:lineRule="auto"/>
        <w:rPr>
          <w:noProof/>
          <w:szCs w:val="22"/>
        </w:rPr>
      </w:pPr>
    </w:p>
    <w:p w14:paraId="1E02BE2A"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INFORMACE V BRAILLOVĚ PÍSMU</w:t>
      </w:r>
    </w:p>
    <w:p w14:paraId="6A4623D4" w14:textId="77777777" w:rsidR="00D803C3" w:rsidRPr="00562D3C" w:rsidRDefault="00D803C3" w:rsidP="00D803C3">
      <w:pPr>
        <w:pStyle w:val="Normln1"/>
        <w:spacing w:line="240" w:lineRule="auto"/>
        <w:rPr>
          <w:noProof/>
          <w:szCs w:val="22"/>
        </w:rPr>
      </w:pPr>
    </w:p>
    <w:p w14:paraId="70B6B91B" w14:textId="57D60FC3" w:rsidR="00D803C3" w:rsidRPr="00562D3C" w:rsidRDefault="00D803C3" w:rsidP="00562D3C">
      <w:pPr>
        <w:pStyle w:val="Normln1"/>
        <w:rPr>
          <w:noProof/>
          <w:szCs w:val="22"/>
          <w:shd w:val="clear" w:color="auto" w:fill="CCCCCC"/>
        </w:rPr>
      </w:pPr>
      <w:r w:rsidRPr="00562D3C">
        <w:rPr>
          <w:noProof/>
          <w:szCs w:val="22"/>
        </w:rPr>
        <w:t xml:space="preserve">Eltrombopag Accord </w:t>
      </w:r>
      <w:r w:rsidR="00912956" w:rsidRPr="00562D3C">
        <w:rPr>
          <w:noProof/>
          <w:szCs w:val="22"/>
        </w:rPr>
        <w:t>50</w:t>
      </w:r>
      <w:r w:rsidRPr="00562D3C">
        <w:rPr>
          <w:noProof/>
          <w:szCs w:val="22"/>
        </w:rPr>
        <w:t> mg</w:t>
      </w:r>
    </w:p>
    <w:p w14:paraId="2CE8376C" w14:textId="77777777" w:rsidR="00D803C3" w:rsidRPr="00562D3C" w:rsidRDefault="00D803C3" w:rsidP="00D803C3">
      <w:pPr>
        <w:pStyle w:val="Normln1"/>
        <w:spacing w:line="240" w:lineRule="auto"/>
        <w:rPr>
          <w:noProof/>
          <w:szCs w:val="22"/>
          <w:shd w:val="clear" w:color="auto" w:fill="CCCCCC"/>
        </w:rPr>
      </w:pPr>
    </w:p>
    <w:p w14:paraId="63A2F263"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rPr>
          <w:i/>
          <w:noProof/>
        </w:rPr>
      </w:pPr>
      <w:r w:rsidRPr="00562D3C">
        <w:rPr>
          <w:b/>
          <w:noProof/>
        </w:rPr>
        <w:t>JEDINEČNÝ IDENTIFIKÁTOR – 2D ČÁROVÝ KÓD</w:t>
      </w:r>
    </w:p>
    <w:p w14:paraId="7D39BD17" w14:textId="77777777" w:rsidR="00D803C3" w:rsidRPr="00562D3C" w:rsidRDefault="00D803C3" w:rsidP="00D803C3">
      <w:pPr>
        <w:pStyle w:val="Normln1"/>
        <w:tabs>
          <w:tab w:val="clear" w:pos="567"/>
        </w:tabs>
        <w:spacing w:line="240" w:lineRule="auto"/>
        <w:rPr>
          <w:noProof/>
        </w:rPr>
      </w:pPr>
    </w:p>
    <w:p w14:paraId="2B182899" w14:textId="77777777" w:rsidR="00D803C3" w:rsidRPr="00562D3C" w:rsidRDefault="00D803C3" w:rsidP="00D803C3">
      <w:pPr>
        <w:pStyle w:val="Normln1"/>
        <w:tabs>
          <w:tab w:val="clear" w:pos="567"/>
        </w:tabs>
        <w:spacing w:line="240" w:lineRule="auto"/>
        <w:rPr>
          <w:noProof/>
        </w:rPr>
      </w:pPr>
    </w:p>
    <w:p w14:paraId="58DA3831" w14:textId="77777777" w:rsidR="00D803C3" w:rsidRPr="00562D3C" w:rsidRDefault="00D803C3" w:rsidP="00562D3C">
      <w:pPr>
        <w:pStyle w:val="Normln1"/>
        <w:keepNext/>
        <w:numPr>
          <w:ilvl w:val="0"/>
          <w:numId w:val="152"/>
        </w:numPr>
        <w:pBdr>
          <w:top w:val="single" w:sz="4" w:space="1" w:color="auto"/>
          <w:left w:val="single" w:sz="4" w:space="4" w:color="auto"/>
          <w:bottom w:val="single" w:sz="4" w:space="1" w:color="auto"/>
          <w:right w:val="single" w:sz="4" w:space="4" w:color="auto"/>
        </w:pBdr>
        <w:spacing w:line="240" w:lineRule="auto"/>
        <w:outlineLvl w:val="0"/>
        <w:rPr>
          <w:i/>
          <w:noProof/>
        </w:rPr>
      </w:pPr>
      <w:r w:rsidRPr="00562D3C">
        <w:rPr>
          <w:b/>
          <w:noProof/>
        </w:rPr>
        <w:t>JEDINEČNÝ IDENTIFIKÁTOR – DATA ČITELNÁ OKEM</w:t>
      </w:r>
    </w:p>
    <w:p w14:paraId="46AA9BFF" w14:textId="77777777" w:rsidR="00D803C3" w:rsidRPr="00562D3C" w:rsidRDefault="00D803C3" w:rsidP="00D803C3">
      <w:pPr>
        <w:pStyle w:val="Normln1"/>
        <w:tabs>
          <w:tab w:val="clear" w:pos="567"/>
        </w:tabs>
        <w:spacing w:line="240" w:lineRule="auto"/>
        <w:rPr>
          <w:noProof/>
          <w:vanish/>
          <w:szCs w:val="22"/>
        </w:rPr>
      </w:pPr>
    </w:p>
    <w:p w14:paraId="3BA0830D" w14:textId="77777777" w:rsidR="00306F50" w:rsidRPr="00562D3C" w:rsidRDefault="00306F50" w:rsidP="00306F50">
      <w:pPr>
        <w:rPr>
          <w:rFonts w:eastAsia="Times New Roman"/>
          <w:sz w:val="22"/>
          <w:szCs w:val="22"/>
          <w:lang w:val="cs-CZ" w:eastAsia="en-US"/>
        </w:rPr>
      </w:pPr>
      <w:r w:rsidRPr="00562D3C">
        <w:rPr>
          <w:rFonts w:eastAsia="Times New Roman"/>
          <w:sz w:val="22"/>
          <w:szCs w:val="22"/>
          <w:lang w:val="cs-CZ" w:eastAsia="en-US"/>
        </w:rPr>
        <w:br w:type="page"/>
      </w:r>
    </w:p>
    <w:p w14:paraId="30E178FA" w14:textId="77777777" w:rsidR="00306F50" w:rsidRPr="00562D3C" w:rsidRDefault="00306F50" w:rsidP="00306F50">
      <w:pPr>
        <w:pBdr>
          <w:top w:val="single" w:sz="4" w:space="1" w:color="auto"/>
          <w:left w:val="single" w:sz="4" w:space="4" w:color="auto"/>
          <w:bottom w:val="single" w:sz="4" w:space="1" w:color="auto"/>
          <w:right w:val="single" w:sz="4" w:space="4" w:color="auto"/>
        </w:pBdr>
        <w:ind w:left="567" w:hanging="567"/>
        <w:rPr>
          <w:rFonts w:eastAsia="Times New Roman"/>
          <w:b/>
          <w:bCs/>
          <w:sz w:val="22"/>
          <w:szCs w:val="22"/>
          <w:lang w:val="cs-CZ" w:eastAsia="en-US"/>
        </w:rPr>
      </w:pPr>
      <w:r w:rsidRPr="00562D3C">
        <w:rPr>
          <w:rFonts w:eastAsia="Times New Roman"/>
          <w:b/>
          <w:bCs/>
          <w:sz w:val="22"/>
          <w:szCs w:val="22"/>
          <w:lang w:val="cs-CZ" w:eastAsia="en-US"/>
        </w:rPr>
        <w:lastRenderedPageBreak/>
        <w:t>MINIMÁLNÍ ÚDAJE UVÁDĚNÉ NA BLISTRECH NEBO STRIPECH</w:t>
      </w:r>
    </w:p>
    <w:p w14:paraId="54EADB8C" w14:textId="77777777" w:rsidR="00306F50" w:rsidRPr="00562D3C" w:rsidRDefault="00306F50" w:rsidP="00306F50">
      <w:pPr>
        <w:pBdr>
          <w:top w:val="single" w:sz="4" w:space="1" w:color="auto"/>
          <w:left w:val="single" w:sz="4" w:space="4" w:color="auto"/>
          <w:bottom w:val="single" w:sz="4" w:space="1" w:color="auto"/>
          <w:right w:val="single" w:sz="4" w:space="4" w:color="auto"/>
        </w:pBdr>
        <w:ind w:left="567" w:hanging="567"/>
        <w:rPr>
          <w:rFonts w:eastAsia="Times New Roman"/>
          <w:bCs/>
          <w:iCs/>
          <w:sz w:val="22"/>
          <w:szCs w:val="22"/>
          <w:lang w:val="cs-CZ" w:eastAsia="en-US"/>
        </w:rPr>
      </w:pPr>
    </w:p>
    <w:p w14:paraId="50F563B3" w14:textId="64DA859B" w:rsidR="00306F50" w:rsidRPr="00562D3C" w:rsidRDefault="00630AD2" w:rsidP="00306F50">
      <w:pPr>
        <w:pBdr>
          <w:top w:val="single" w:sz="4" w:space="1" w:color="auto"/>
          <w:left w:val="single" w:sz="4" w:space="4" w:color="auto"/>
          <w:bottom w:val="single" w:sz="4" w:space="1" w:color="auto"/>
          <w:right w:val="single" w:sz="4" w:space="4" w:color="auto"/>
        </w:pBdr>
        <w:ind w:left="567" w:hanging="567"/>
        <w:rPr>
          <w:rFonts w:eastAsia="Times New Roman"/>
          <w:b/>
          <w:sz w:val="22"/>
          <w:szCs w:val="22"/>
          <w:lang w:val="cs-CZ" w:eastAsia="en-US"/>
        </w:rPr>
      </w:pPr>
      <w:r w:rsidRPr="00562D3C">
        <w:rPr>
          <w:rFonts w:eastAsia="Times New Roman"/>
          <w:b/>
          <w:sz w:val="22"/>
          <w:szCs w:val="22"/>
          <w:lang w:val="cs-CZ" w:eastAsia="en-US"/>
        </w:rPr>
        <w:t>BLISTR / PERFOROVANÉ BLISTRY</w:t>
      </w:r>
    </w:p>
    <w:p w14:paraId="70FE9BB2" w14:textId="77777777" w:rsidR="00306F50" w:rsidRPr="00562D3C" w:rsidRDefault="00306F50" w:rsidP="00306F50">
      <w:pPr>
        <w:ind w:left="567" w:hanging="567"/>
        <w:rPr>
          <w:rFonts w:eastAsia="Times New Roman"/>
          <w:sz w:val="22"/>
          <w:szCs w:val="22"/>
          <w:lang w:val="cs-CZ" w:eastAsia="en-US"/>
        </w:rPr>
      </w:pPr>
    </w:p>
    <w:p w14:paraId="72A7FB6A" w14:textId="77777777" w:rsidR="00306F50" w:rsidRPr="00562D3C" w:rsidRDefault="00306F50" w:rsidP="00306F50">
      <w:pPr>
        <w:ind w:left="567" w:hanging="567"/>
        <w:rPr>
          <w:rFonts w:eastAsia="Times New Roman"/>
          <w:sz w:val="22"/>
          <w:szCs w:val="22"/>
          <w:lang w:val="cs-CZ" w:eastAsia="en-US"/>
        </w:rPr>
      </w:pPr>
    </w:p>
    <w:p w14:paraId="3165062C"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w:t>
      </w:r>
      <w:r w:rsidRPr="00562D3C">
        <w:rPr>
          <w:rFonts w:eastAsia="Times New Roman"/>
          <w:b/>
          <w:bCs/>
          <w:sz w:val="22"/>
          <w:szCs w:val="22"/>
          <w:lang w:val="cs-CZ" w:eastAsia="en-US"/>
        </w:rPr>
        <w:tab/>
        <w:t>NÁZEV LÉČIVÉHO PŘÍPRAVKU</w:t>
      </w:r>
    </w:p>
    <w:p w14:paraId="0BAA98C9" w14:textId="77777777" w:rsidR="00306F50" w:rsidRPr="00562D3C" w:rsidRDefault="00306F50" w:rsidP="00306F50">
      <w:pPr>
        <w:ind w:left="567" w:hanging="567"/>
        <w:rPr>
          <w:rFonts w:eastAsia="Times New Roman"/>
          <w:sz w:val="22"/>
          <w:szCs w:val="22"/>
          <w:lang w:val="cs-CZ" w:eastAsia="en-US"/>
        </w:rPr>
      </w:pPr>
    </w:p>
    <w:p w14:paraId="2AB3FF7C" w14:textId="2E447C14" w:rsidR="00306F50" w:rsidRPr="00562D3C" w:rsidRDefault="00F964A0" w:rsidP="00306F50">
      <w:pPr>
        <w:ind w:left="567" w:hanging="567"/>
        <w:rPr>
          <w:rFonts w:eastAsia="Times New Roman"/>
          <w:sz w:val="22"/>
          <w:szCs w:val="22"/>
          <w:lang w:val="cs-CZ" w:eastAsia="en-US"/>
        </w:rPr>
      </w:pPr>
      <w:r w:rsidRPr="00562D3C">
        <w:rPr>
          <w:rFonts w:eastAsia="Times New Roman"/>
          <w:sz w:val="22"/>
          <w:szCs w:val="22"/>
          <w:lang w:val="cs-CZ" w:eastAsia="en-US"/>
        </w:rPr>
        <w:t>Eltrombopag Accord</w:t>
      </w:r>
      <w:r w:rsidR="00306F50" w:rsidRPr="00562D3C">
        <w:rPr>
          <w:rFonts w:eastAsia="Times New Roman"/>
          <w:sz w:val="22"/>
          <w:szCs w:val="22"/>
          <w:lang w:val="cs-CZ" w:eastAsia="en-US"/>
        </w:rPr>
        <w:t xml:space="preserve"> 50 mg </w:t>
      </w:r>
      <w:r w:rsidR="00306F50" w:rsidRPr="00562D3C">
        <w:rPr>
          <w:rFonts w:eastAsia="Times New Roman"/>
          <w:sz w:val="22"/>
          <w:szCs w:val="22"/>
          <w:highlight w:val="lightGray"/>
          <w:lang w:val="cs-CZ" w:eastAsia="en-US"/>
        </w:rPr>
        <w:t>potahované</w:t>
      </w:r>
      <w:r w:rsidR="00306F50" w:rsidRPr="00562D3C">
        <w:rPr>
          <w:rFonts w:eastAsia="Times New Roman"/>
          <w:sz w:val="22"/>
          <w:szCs w:val="22"/>
          <w:lang w:val="cs-CZ" w:eastAsia="en-US"/>
        </w:rPr>
        <w:t xml:space="preserve"> tablety</w:t>
      </w:r>
    </w:p>
    <w:p w14:paraId="09BF9A47" w14:textId="2DB99841" w:rsidR="00306F50" w:rsidRPr="00562D3C" w:rsidRDefault="00306F50" w:rsidP="00306F50">
      <w:pPr>
        <w:rPr>
          <w:rFonts w:eastAsia="Times New Roman"/>
          <w:sz w:val="22"/>
          <w:szCs w:val="22"/>
          <w:lang w:val="cs-CZ" w:eastAsia="en-US"/>
        </w:rPr>
      </w:pPr>
      <w:r w:rsidRPr="00562D3C">
        <w:rPr>
          <w:rFonts w:eastAsia="Times New Roman"/>
          <w:sz w:val="22"/>
          <w:szCs w:val="22"/>
          <w:highlight w:val="lightGray"/>
          <w:lang w:val="cs-CZ" w:eastAsia="en-US"/>
        </w:rPr>
        <w:t>eltrombopag</w:t>
      </w:r>
    </w:p>
    <w:p w14:paraId="168E4E24" w14:textId="77777777" w:rsidR="00306F50" w:rsidRPr="00562D3C" w:rsidRDefault="00306F50" w:rsidP="00306F50">
      <w:pPr>
        <w:rPr>
          <w:rFonts w:eastAsia="Times New Roman"/>
          <w:sz w:val="22"/>
          <w:szCs w:val="22"/>
          <w:lang w:val="cs-CZ" w:eastAsia="en-US"/>
        </w:rPr>
      </w:pPr>
    </w:p>
    <w:p w14:paraId="6C588554"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2.</w:t>
      </w:r>
      <w:r w:rsidRPr="00562D3C">
        <w:rPr>
          <w:rFonts w:eastAsia="Times New Roman"/>
          <w:b/>
          <w:bCs/>
          <w:sz w:val="22"/>
          <w:szCs w:val="22"/>
          <w:lang w:val="cs-CZ" w:eastAsia="en-US"/>
        </w:rPr>
        <w:tab/>
        <w:t>NÁZEV DRŽITELE ROZHODNUTÍ O REGISTRACI</w:t>
      </w:r>
    </w:p>
    <w:p w14:paraId="1AFFE7F2" w14:textId="77777777" w:rsidR="00306F50" w:rsidRPr="00562D3C" w:rsidRDefault="00306F50" w:rsidP="00306F50">
      <w:pPr>
        <w:ind w:left="567" w:hanging="567"/>
        <w:rPr>
          <w:rFonts w:eastAsia="Times New Roman"/>
          <w:sz w:val="22"/>
          <w:szCs w:val="22"/>
          <w:lang w:val="cs-CZ" w:eastAsia="en-US"/>
        </w:rPr>
      </w:pPr>
    </w:p>
    <w:p w14:paraId="3BEF9204" w14:textId="1EDE9BA3" w:rsidR="00306F50" w:rsidRPr="00562D3C" w:rsidRDefault="004079A9" w:rsidP="00562D3C">
      <w:pPr>
        <w:ind w:left="567" w:hanging="567"/>
        <w:rPr>
          <w:rFonts w:eastAsia="Times New Roman"/>
          <w:sz w:val="22"/>
          <w:szCs w:val="22"/>
          <w:lang w:val="cs-CZ" w:eastAsia="en-US"/>
        </w:rPr>
      </w:pPr>
      <w:r w:rsidRPr="00562D3C">
        <w:rPr>
          <w:rFonts w:eastAsia="Times New Roman"/>
          <w:sz w:val="22"/>
          <w:szCs w:val="22"/>
          <w:highlight w:val="lightGray"/>
          <w:lang w:val="cs-CZ" w:eastAsia="en-US"/>
        </w:rPr>
        <w:t>Accord</w:t>
      </w:r>
    </w:p>
    <w:p w14:paraId="70C172CD" w14:textId="77777777" w:rsidR="00306F50" w:rsidRPr="00562D3C" w:rsidRDefault="00306F50" w:rsidP="00306F50">
      <w:pPr>
        <w:rPr>
          <w:rFonts w:eastAsia="Times New Roman"/>
          <w:sz w:val="22"/>
          <w:szCs w:val="22"/>
          <w:lang w:val="cs-CZ" w:eastAsia="en-US"/>
        </w:rPr>
      </w:pPr>
    </w:p>
    <w:p w14:paraId="485E0A06"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3.</w:t>
      </w:r>
      <w:r w:rsidRPr="00562D3C">
        <w:rPr>
          <w:rFonts w:eastAsia="Times New Roman"/>
          <w:b/>
          <w:bCs/>
          <w:sz w:val="22"/>
          <w:szCs w:val="22"/>
          <w:lang w:val="cs-CZ" w:eastAsia="en-US"/>
        </w:rPr>
        <w:tab/>
        <w:t>POUŽITELNOST</w:t>
      </w:r>
    </w:p>
    <w:p w14:paraId="5AB36311" w14:textId="77777777" w:rsidR="00306F50" w:rsidRPr="00562D3C" w:rsidRDefault="00306F50" w:rsidP="00306F50">
      <w:pPr>
        <w:ind w:left="567" w:hanging="567"/>
        <w:rPr>
          <w:rFonts w:eastAsia="Times New Roman"/>
          <w:sz w:val="22"/>
          <w:szCs w:val="22"/>
          <w:lang w:val="cs-CZ" w:eastAsia="en-US"/>
        </w:rPr>
      </w:pPr>
    </w:p>
    <w:p w14:paraId="3E9EFE45" w14:textId="5D057A8E" w:rsidR="00306F50" w:rsidRPr="00562D3C" w:rsidRDefault="00306F50" w:rsidP="00306F50">
      <w:pPr>
        <w:ind w:left="567" w:hanging="567"/>
        <w:rPr>
          <w:rFonts w:eastAsia="Times New Roman"/>
          <w:sz w:val="22"/>
          <w:szCs w:val="22"/>
          <w:lang w:val="cs-CZ" w:eastAsia="en-US"/>
        </w:rPr>
      </w:pPr>
      <w:r w:rsidRPr="00562D3C">
        <w:rPr>
          <w:rFonts w:eastAsia="Times New Roman"/>
          <w:sz w:val="22"/>
          <w:szCs w:val="22"/>
          <w:lang w:val="cs-CZ" w:eastAsia="en-US"/>
        </w:rPr>
        <w:t>EXP</w:t>
      </w:r>
    </w:p>
    <w:p w14:paraId="748D7089" w14:textId="77777777" w:rsidR="00306F50" w:rsidRPr="00562D3C" w:rsidRDefault="00306F50" w:rsidP="00306F50">
      <w:pPr>
        <w:ind w:left="567" w:hanging="567"/>
        <w:rPr>
          <w:rFonts w:eastAsia="Times New Roman"/>
          <w:sz w:val="22"/>
          <w:szCs w:val="22"/>
          <w:lang w:val="cs-CZ" w:eastAsia="en-US"/>
        </w:rPr>
      </w:pPr>
    </w:p>
    <w:p w14:paraId="71231EF1"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4.</w:t>
      </w:r>
      <w:r w:rsidRPr="00562D3C">
        <w:rPr>
          <w:rFonts w:eastAsia="Times New Roman"/>
          <w:b/>
          <w:bCs/>
          <w:sz w:val="22"/>
          <w:szCs w:val="22"/>
          <w:lang w:val="cs-CZ" w:eastAsia="en-US"/>
        </w:rPr>
        <w:tab/>
        <w:t>ČÍSLO ŠARŽE</w:t>
      </w:r>
    </w:p>
    <w:p w14:paraId="6B670865" w14:textId="77777777" w:rsidR="00306F50" w:rsidRPr="00562D3C" w:rsidRDefault="00306F50" w:rsidP="00306F50">
      <w:pPr>
        <w:ind w:left="567" w:hanging="567"/>
        <w:rPr>
          <w:rFonts w:eastAsia="Times New Roman"/>
          <w:sz w:val="22"/>
          <w:szCs w:val="22"/>
          <w:lang w:val="cs-CZ" w:eastAsia="en-US"/>
        </w:rPr>
      </w:pPr>
    </w:p>
    <w:p w14:paraId="7E8B8192" w14:textId="363B7839" w:rsidR="00306F50" w:rsidRPr="00562D3C" w:rsidRDefault="00306F50" w:rsidP="00306F50">
      <w:pPr>
        <w:ind w:left="567" w:hanging="567"/>
        <w:rPr>
          <w:rFonts w:eastAsia="Times New Roman"/>
          <w:sz w:val="22"/>
          <w:szCs w:val="22"/>
          <w:lang w:val="cs-CZ" w:eastAsia="en-US"/>
        </w:rPr>
      </w:pPr>
      <w:r w:rsidRPr="00562D3C">
        <w:rPr>
          <w:rFonts w:eastAsia="Times New Roman"/>
          <w:sz w:val="22"/>
          <w:szCs w:val="22"/>
          <w:lang w:val="cs-CZ" w:eastAsia="en-US"/>
        </w:rPr>
        <w:t>Lot</w:t>
      </w:r>
    </w:p>
    <w:p w14:paraId="48F6CCB4" w14:textId="77777777" w:rsidR="00306F50" w:rsidRPr="00562D3C" w:rsidRDefault="00306F50" w:rsidP="00306F50">
      <w:pPr>
        <w:ind w:left="567" w:hanging="567"/>
        <w:rPr>
          <w:rFonts w:eastAsia="Times New Roman"/>
          <w:sz w:val="22"/>
          <w:szCs w:val="22"/>
          <w:lang w:val="cs-CZ" w:eastAsia="en-US"/>
        </w:rPr>
      </w:pPr>
    </w:p>
    <w:p w14:paraId="3F17E93C"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5.</w:t>
      </w:r>
      <w:r w:rsidRPr="00562D3C">
        <w:rPr>
          <w:rFonts w:eastAsia="Times New Roman"/>
          <w:b/>
          <w:bCs/>
          <w:sz w:val="22"/>
          <w:szCs w:val="22"/>
          <w:lang w:val="cs-CZ" w:eastAsia="en-US"/>
        </w:rPr>
        <w:tab/>
        <w:t>JINÉ</w:t>
      </w:r>
    </w:p>
    <w:p w14:paraId="135B8674" w14:textId="77777777" w:rsidR="00306F50" w:rsidRPr="00562D3C" w:rsidRDefault="00306F50" w:rsidP="00306F50">
      <w:pPr>
        <w:ind w:left="567" w:hanging="567"/>
        <w:rPr>
          <w:rFonts w:eastAsia="Times New Roman"/>
          <w:sz w:val="22"/>
          <w:szCs w:val="22"/>
          <w:lang w:val="cs-CZ" w:eastAsia="en-US"/>
        </w:rPr>
      </w:pPr>
    </w:p>
    <w:p w14:paraId="2E52EF88" w14:textId="227FE5FF" w:rsidR="00306F50" w:rsidRPr="00562D3C" w:rsidRDefault="00CD2448" w:rsidP="00306F50">
      <w:pPr>
        <w:rPr>
          <w:rFonts w:eastAsia="Times New Roman"/>
          <w:bCs/>
          <w:sz w:val="22"/>
          <w:szCs w:val="22"/>
          <w:lang w:val="cs-CZ" w:eastAsia="en-US"/>
        </w:rPr>
      </w:pPr>
      <w:r w:rsidRPr="00562D3C">
        <w:rPr>
          <w:rFonts w:eastAsia="Times New Roman"/>
          <w:sz w:val="22"/>
          <w:szCs w:val="22"/>
          <w:highlight w:val="lightGray"/>
          <w:lang w:val="cs-CZ" w:eastAsia="en-US"/>
        </w:rPr>
        <w:t>Perorální podání</w:t>
      </w:r>
      <w:r w:rsidR="00306F50" w:rsidRPr="00562D3C">
        <w:rPr>
          <w:rFonts w:eastAsia="Times New Roman"/>
          <w:sz w:val="22"/>
          <w:szCs w:val="22"/>
          <w:lang w:val="cs-CZ" w:eastAsia="en-US"/>
        </w:rPr>
        <w:br w:type="page"/>
      </w:r>
    </w:p>
    <w:p w14:paraId="3EBC0D59" w14:textId="77777777" w:rsidR="00306F50" w:rsidRPr="00562D3C" w:rsidRDefault="00306F50" w:rsidP="00306F50">
      <w:pPr>
        <w:pBdr>
          <w:top w:val="single" w:sz="4" w:space="1" w:color="auto"/>
          <w:left w:val="single" w:sz="4" w:space="4" w:color="auto"/>
          <w:bottom w:val="single" w:sz="4" w:space="1" w:color="auto"/>
          <w:right w:val="single" w:sz="4" w:space="4" w:color="auto"/>
        </w:pBdr>
        <w:rPr>
          <w:rFonts w:eastAsia="Times New Roman"/>
          <w:b/>
          <w:bCs/>
          <w:sz w:val="22"/>
          <w:szCs w:val="22"/>
          <w:lang w:val="cs-CZ" w:eastAsia="en-US"/>
        </w:rPr>
      </w:pPr>
      <w:r w:rsidRPr="00562D3C">
        <w:rPr>
          <w:rFonts w:eastAsia="Times New Roman"/>
          <w:b/>
          <w:bCs/>
          <w:sz w:val="22"/>
          <w:szCs w:val="22"/>
          <w:lang w:val="cs-CZ" w:eastAsia="en-US"/>
        </w:rPr>
        <w:lastRenderedPageBreak/>
        <w:t>ÚDAJE UVÁDĚNÉ NA VNĚJŠÍM OBALU</w:t>
      </w:r>
    </w:p>
    <w:p w14:paraId="4F58DA1C" w14:textId="77777777" w:rsidR="00306F50" w:rsidRPr="00562D3C" w:rsidRDefault="00306F50" w:rsidP="00306F50">
      <w:pPr>
        <w:pBdr>
          <w:top w:val="single" w:sz="4" w:space="1" w:color="auto"/>
          <w:left w:val="single" w:sz="4" w:space="4" w:color="auto"/>
          <w:bottom w:val="single" w:sz="4" w:space="1" w:color="auto"/>
          <w:right w:val="single" w:sz="4" w:space="4" w:color="auto"/>
        </w:pBdr>
        <w:ind w:left="567" w:hanging="567"/>
        <w:rPr>
          <w:rFonts w:eastAsia="Times New Roman"/>
          <w:bCs/>
          <w:sz w:val="22"/>
          <w:szCs w:val="22"/>
          <w:lang w:val="cs-CZ" w:eastAsia="en-US"/>
        </w:rPr>
      </w:pPr>
    </w:p>
    <w:p w14:paraId="1EB448A7" w14:textId="1FA71F76" w:rsidR="00306F50" w:rsidRPr="00562D3C" w:rsidRDefault="00332BAD" w:rsidP="00306F50">
      <w:pPr>
        <w:pBdr>
          <w:top w:val="single" w:sz="4" w:space="1" w:color="auto"/>
          <w:left w:val="single" w:sz="4" w:space="4" w:color="auto"/>
          <w:bottom w:val="single" w:sz="4" w:space="1" w:color="auto"/>
          <w:right w:val="single" w:sz="4" w:space="4" w:color="auto"/>
        </w:pBdr>
        <w:ind w:left="567" w:hanging="567"/>
        <w:rPr>
          <w:rFonts w:eastAsia="Times New Roman"/>
          <w:b/>
          <w:bCs/>
          <w:sz w:val="22"/>
          <w:szCs w:val="22"/>
          <w:lang w:val="cs-CZ" w:eastAsia="en-US"/>
        </w:rPr>
      </w:pPr>
      <w:r w:rsidRPr="00562D3C">
        <w:rPr>
          <w:rFonts w:eastAsia="Times New Roman"/>
          <w:b/>
          <w:bCs/>
          <w:sz w:val="22"/>
          <w:szCs w:val="22"/>
          <w:lang w:val="cs-CZ" w:eastAsia="en-US"/>
        </w:rPr>
        <w:t xml:space="preserve">VNĚJŠÍ </w:t>
      </w:r>
      <w:r w:rsidR="00306F50" w:rsidRPr="00562D3C">
        <w:rPr>
          <w:rFonts w:eastAsia="Times New Roman"/>
          <w:b/>
          <w:bCs/>
          <w:sz w:val="22"/>
          <w:szCs w:val="22"/>
          <w:lang w:val="cs-CZ" w:eastAsia="en-US"/>
        </w:rPr>
        <w:t>KRABIČKA PRO 75 </w:t>
      </w:r>
      <w:r w:rsidRPr="00562D3C">
        <w:rPr>
          <w:rFonts w:eastAsia="Times New Roman"/>
          <w:b/>
          <w:bCs/>
          <w:sz w:val="22"/>
          <w:szCs w:val="22"/>
          <w:lang w:val="cs-CZ" w:eastAsia="en-US"/>
        </w:rPr>
        <w:t>MG</w:t>
      </w:r>
    </w:p>
    <w:p w14:paraId="0553F867" w14:textId="77777777" w:rsidR="00306F50" w:rsidRPr="00562D3C" w:rsidRDefault="00306F50" w:rsidP="00306F50">
      <w:pPr>
        <w:ind w:left="567" w:hanging="567"/>
        <w:rPr>
          <w:rFonts w:eastAsia="Times New Roman"/>
          <w:sz w:val="22"/>
          <w:szCs w:val="22"/>
          <w:lang w:val="cs-CZ" w:eastAsia="en-US"/>
        </w:rPr>
      </w:pPr>
    </w:p>
    <w:p w14:paraId="016D30B5" w14:textId="77777777" w:rsidR="00306F50" w:rsidRPr="00562D3C" w:rsidRDefault="00306F50" w:rsidP="00306F50">
      <w:pPr>
        <w:ind w:left="567" w:hanging="567"/>
        <w:rPr>
          <w:rFonts w:eastAsia="Times New Roman"/>
          <w:sz w:val="22"/>
          <w:szCs w:val="22"/>
          <w:lang w:val="cs-CZ" w:eastAsia="en-US"/>
        </w:rPr>
      </w:pPr>
    </w:p>
    <w:p w14:paraId="54F24673"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w:t>
      </w:r>
      <w:r w:rsidRPr="00562D3C">
        <w:rPr>
          <w:rFonts w:eastAsia="Times New Roman"/>
          <w:b/>
          <w:bCs/>
          <w:sz w:val="22"/>
          <w:szCs w:val="22"/>
          <w:lang w:val="cs-CZ" w:eastAsia="en-US"/>
        </w:rPr>
        <w:tab/>
        <w:t>NÁZEV LÉČIVÉHO PŘÍPRAVKU</w:t>
      </w:r>
    </w:p>
    <w:p w14:paraId="6D859A8B" w14:textId="77777777" w:rsidR="00306F50" w:rsidRPr="00562D3C" w:rsidRDefault="00306F50" w:rsidP="00306F50">
      <w:pPr>
        <w:ind w:left="567" w:hanging="567"/>
        <w:rPr>
          <w:rFonts w:eastAsia="Times New Roman"/>
          <w:sz w:val="22"/>
          <w:szCs w:val="22"/>
          <w:lang w:val="cs-CZ" w:eastAsia="en-US"/>
        </w:rPr>
      </w:pPr>
    </w:p>
    <w:p w14:paraId="3986B9F6" w14:textId="696EB1B4" w:rsidR="00306F50" w:rsidRPr="00562D3C" w:rsidRDefault="00F964A0" w:rsidP="00306F50">
      <w:pPr>
        <w:ind w:left="567" w:hanging="567"/>
        <w:rPr>
          <w:rFonts w:eastAsia="Times New Roman"/>
          <w:sz w:val="22"/>
          <w:szCs w:val="22"/>
          <w:lang w:val="cs-CZ" w:eastAsia="en-US"/>
        </w:rPr>
      </w:pPr>
      <w:r w:rsidRPr="00562D3C">
        <w:rPr>
          <w:rFonts w:eastAsia="Times New Roman"/>
          <w:sz w:val="22"/>
          <w:szCs w:val="22"/>
          <w:lang w:val="cs-CZ" w:eastAsia="en-US"/>
        </w:rPr>
        <w:t>Eltrombopag Accord</w:t>
      </w:r>
      <w:r w:rsidR="00306F50" w:rsidRPr="00562D3C">
        <w:rPr>
          <w:rFonts w:eastAsia="Times New Roman"/>
          <w:sz w:val="22"/>
          <w:szCs w:val="22"/>
          <w:lang w:val="cs-CZ" w:eastAsia="en-US"/>
        </w:rPr>
        <w:t xml:space="preserve"> 75 mg potahované tablety</w:t>
      </w:r>
    </w:p>
    <w:p w14:paraId="282D1C85" w14:textId="75D096ED" w:rsidR="00306F50" w:rsidRPr="00562D3C" w:rsidRDefault="00306F50" w:rsidP="00306F50">
      <w:pPr>
        <w:rPr>
          <w:rFonts w:eastAsia="Times New Roman"/>
          <w:sz w:val="22"/>
          <w:szCs w:val="22"/>
          <w:lang w:val="cs-CZ" w:eastAsia="en-US"/>
        </w:rPr>
      </w:pPr>
      <w:r w:rsidRPr="00562D3C">
        <w:rPr>
          <w:rFonts w:eastAsia="Times New Roman"/>
          <w:sz w:val="22"/>
          <w:szCs w:val="22"/>
          <w:lang w:val="cs-CZ" w:eastAsia="en-US"/>
        </w:rPr>
        <w:t>eltrombopag</w:t>
      </w:r>
    </w:p>
    <w:p w14:paraId="65ABE2CF" w14:textId="77777777" w:rsidR="00306F50" w:rsidRPr="00562D3C" w:rsidRDefault="00306F50" w:rsidP="00306F50">
      <w:pPr>
        <w:rPr>
          <w:rFonts w:eastAsia="Times New Roman"/>
          <w:sz w:val="22"/>
          <w:szCs w:val="22"/>
          <w:lang w:val="cs-CZ" w:eastAsia="en-US"/>
        </w:rPr>
      </w:pPr>
    </w:p>
    <w:p w14:paraId="0E290225"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2.</w:t>
      </w:r>
      <w:r w:rsidRPr="00562D3C">
        <w:rPr>
          <w:rFonts w:eastAsia="Times New Roman"/>
          <w:b/>
          <w:bCs/>
          <w:sz w:val="22"/>
          <w:szCs w:val="22"/>
          <w:lang w:val="cs-CZ" w:eastAsia="en-US"/>
        </w:rPr>
        <w:tab/>
        <w:t>OBSAH LÉČIVÉ LÁTKY/LÉČIVÝCH LÁTEK</w:t>
      </w:r>
    </w:p>
    <w:p w14:paraId="564406A1" w14:textId="77777777" w:rsidR="00306F50" w:rsidRPr="00562D3C" w:rsidRDefault="00306F50" w:rsidP="00306F50">
      <w:pPr>
        <w:ind w:left="567" w:hanging="567"/>
        <w:rPr>
          <w:rFonts w:eastAsia="Times New Roman"/>
          <w:sz w:val="22"/>
          <w:szCs w:val="22"/>
          <w:lang w:val="cs-CZ" w:eastAsia="en-US"/>
        </w:rPr>
      </w:pPr>
    </w:p>
    <w:p w14:paraId="62A32E60" w14:textId="2756F138" w:rsidR="00306F50" w:rsidRPr="00562D3C" w:rsidRDefault="00306F50" w:rsidP="00306F50">
      <w:pPr>
        <w:rPr>
          <w:rFonts w:eastAsia="Times New Roman"/>
          <w:sz w:val="22"/>
          <w:szCs w:val="22"/>
          <w:lang w:val="cs-CZ" w:eastAsia="en-US"/>
        </w:rPr>
      </w:pPr>
      <w:r w:rsidRPr="00562D3C">
        <w:rPr>
          <w:rFonts w:eastAsia="Times New Roman"/>
          <w:sz w:val="22"/>
          <w:szCs w:val="22"/>
          <w:lang w:val="cs-CZ" w:eastAsia="en-US"/>
        </w:rPr>
        <w:t xml:space="preserve">Jedna potahovaná tableta obsahuje </w:t>
      </w:r>
      <w:r w:rsidR="0085243C" w:rsidRPr="00562D3C">
        <w:rPr>
          <w:rFonts w:eastAsia="Times New Roman"/>
          <w:sz w:val="22"/>
          <w:szCs w:val="22"/>
          <w:lang w:val="cs-CZ" w:eastAsia="en-US"/>
        </w:rPr>
        <w:t xml:space="preserve">75 mg eltrombopagu ve formě </w:t>
      </w:r>
      <w:r w:rsidRPr="00562D3C">
        <w:rPr>
          <w:rFonts w:eastAsia="Times New Roman"/>
          <w:sz w:val="22"/>
          <w:szCs w:val="22"/>
          <w:lang w:val="cs-CZ" w:eastAsia="en-US"/>
        </w:rPr>
        <w:t>eltrombopag</w:t>
      </w:r>
      <w:r w:rsidR="0085243C" w:rsidRPr="00562D3C">
        <w:rPr>
          <w:rFonts w:eastAsia="Times New Roman"/>
          <w:sz w:val="22"/>
          <w:szCs w:val="22"/>
          <w:lang w:val="cs-CZ" w:eastAsia="en-US"/>
        </w:rPr>
        <w:t>-</w:t>
      </w:r>
      <w:r w:rsidRPr="00562D3C">
        <w:rPr>
          <w:rFonts w:eastAsia="Times New Roman"/>
          <w:sz w:val="22"/>
          <w:szCs w:val="22"/>
          <w:lang w:val="cs-CZ" w:eastAsia="en-US"/>
        </w:rPr>
        <w:t>olaminu.</w:t>
      </w:r>
    </w:p>
    <w:p w14:paraId="2937054C" w14:textId="77777777" w:rsidR="00306F50" w:rsidRPr="00562D3C" w:rsidRDefault="00306F50" w:rsidP="00306F50">
      <w:pPr>
        <w:ind w:left="567" w:hanging="567"/>
        <w:rPr>
          <w:rFonts w:eastAsia="Times New Roman"/>
          <w:sz w:val="22"/>
          <w:szCs w:val="22"/>
          <w:lang w:val="cs-CZ" w:eastAsia="en-US"/>
        </w:rPr>
      </w:pPr>
    </w:p>
    <w:p w14:paraId="3ED30814"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3.</w:t>
      </w:r>
      <w:r w:rsidRPr="00562D3C">
        <w:rPr>
          <w:rFonts w:eastAsia="Times New Roman"/>
          <w:b/>
          <w:bCs/>
          <w:sz w:val="22"/>
          <w:szCs w:val="22"/>
          <w:lang w:val="cs-CZ" w:eastAsia="en-US"/>
        </w:rPr>
        <w:tab/>
        <w:t>SEZNAM POMOCNÝCH LÁTEK</w:t>
      </w:r>
    </w:p>
    <w:p w14:paraId="40E9CE71" w14:textId="77777777" w:rsidR="00306F50" w:rsidRPr="00562D3C" w:rsidRDefault="00306F50" w:rsidP="00306F50">
      <w:pPr>
        <w:ind w:left="567" w:hanging="567"/>
        <w:rPr>
          <w:rFonts w:eastAsia="Times New Roman"/>
          <w:sz w:val="22"/>
          <w:szCs w:val="22"/>
          <w:lang w:val="cs-CZ" w:eastAsia="en-US"/>
        </w:rPr>
      </w:pPr>
    </w:p>
    <w:p w14:paraId="64A1A375" w14:textId="77777777" w:rsidR="00306F50" w:rsidRPr="00562D3C" w:rsidRDefault="00306F50" w:rsidP="00306F50">
      <w:pPr>
        <w:ind w:left="567" w:hanging="567"/>
        <w:rPr>
          <w:rFonts w:eastAsia="Times New Roman"/>
          <w:sz w:val="22"/>
          <w:szCs w:val="22"/>
          <w:lang w:val="cs-CZ" w:eastAsia="en-US"/>
        </w:rPr>
      </w:pPr>
    </w:p>
    <w:p w14:paraId="2808BA9D"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4.</w:t>
      </w:r>
      <w:r w:rsidRPr="00562D3C">
        <w:rPr>
          <w:rFonts w:eastAsia="Times New Roman"/>
          <w:b/>
          <w:bCs/>
          <w:sz w:val="22"/>
          <w:szCs w:val="22"/>
          <w:lang w:val="cs-CZ" w:eastAsia="en-US"/>
        </w:rPr>
        <w:tab/>
        <w:t>LÉKOVÁ FORMA A OBSAH BALENÍ</w:t>
      </w:r>
    </w:p>
    <w:p w14:paraId="71EBDD38" w14:textId="77777777" w:rsidR="00306F50" w:rsidRPr="00562D3C" w:rsidRDefault="00306F50" w:rsidP="00306F50">
      <w:pPr>
        <w:ind w:left="567" w:hanging="567"/>
        <w:rPr>
          <w:rFonts w:eastAsia="Times New Roman"/>
          <w:sz w:val="22"/>
          <w:szCs w:val="22"/>
          <w:lang w:val="cs-CZ" w:eastAsia="en-US"/>
        </w:rPr>
      </w:pPr>
    </w:p>
    <w:p w14:paraId="62BAC4C1" w14:textId="77777777" w:rsidR="00332BAD" w:rsidRPr="00562D3C" w:rsidRDefault="00332BAD" w:rsidP="00332BAD">
      <w:pPr>
        <w:ind w:left="567" w:hanging="567"/>
        <w:rPr>
          <w:rFonts w:eastAsia="Times New Roman"/>
          <w:sz w:val="22"/>
          <w:szCs w:val="22"/>
          <w:lang w:val="cs-CZ" w:eastAsia="en-US"/>
        </w:rPr>
      </w:pPr>
      <w:r w:rsidRPr="00562D3C">
        <w:rPr>
          <w:rFonts w:eastAsia="Times New Roman"/>
          <w:sz w:val="22"/>
          <w:szCs w:val="22"/>
          <w:highlight w:val="lightGray"/>
          <w:lang w:val="cs-CZ" w:eastAsia="en-US"/>
        </w:rPr>
        <w:t>Potahovaná tableta</w:t>
      </w:r>
    </w:p>
    <w:p w14:paraId="078D8558" w14:textId="77777777" w:rsidR="007160B4" w:rsidRPr="00562D3C" w:rsidRDefault="007160B4" w:rsidP="00332BAD">
      <w:pPr>
        <w:ind w:left="567" w:hanging="567"/>
        <w:rPr>
          <w:rFonts w:eastAsia="Times New Roman"/>
          <w:sz w:val="22"/>
          <w:szCs w:val="22"/>
          <w:lang w:val="cs-CZ" w:eastAsia="en-US"/>
        </w:rPr>
      </w:pPr>
    </w:p>
    <w:p w14:paraId="321B1261" w14:textId="77777777" w:rsidR="00332BAD" w:rsidRPr="00562D3C" w:rsidRDefault="00332BAD" w:rsidP="00332BAD">
      <w:pPr>
        <w:ind w:left="567" w:hanging="567"/>
        <w:rPr>
          <w:rFonts w:eastAsia="Times New Roman"/>
          <w:sz w:val="22"/>
          <w:szCs w:val="22"/>
          <w:lang w:val="cs-CZ" w:eastAsia="en-US"/>
        </w:rPr>
      </w:pPr>
      <w:r w:rsidRPr="00562D3C">
        <w:rPr>
          <w:rFonts w:eastAsia="Times New Roman"/>
          <w:sz w:val="22"/>
          <w:szCs w:val="22"/>
          <w:lang w:val="cs-CZ" w:eastAsia="en-US"/>
        </w:rPr>
        <w:t>14 tablet</w:t>
      </w:r>
    </w:p>
    <w:p w14:paraId="539CED27" w14:textId="77777777" w:rsidR="00332BAD" w:rsidRDefault="00332BAD" w:rsidP="00332BAD">
      <w:pPr>
        <w:ind w:left="567" w:hanging="567"/>
        <w:rPr>
          <w:rFonts w:eastAsia="Times New Roman"/>
          <w:sz w:val="22"/>
          <w:szCs w:val="22"/>
          <w:shd w:val="pct15" w:color="auto" w:fill="auto"/>
          <w:lang w:val="cs-CZ" w:eastAsia="en-US"/>
        </w:rPr>
      </w:pPr>
      <w:r w:rsidRPr="00562D3C">
        <w:rPr>
          <w:rFonts w:eastAsia="Times New Roman"/>
          <w:sz w:val="22"/>
          <w:szCs w:val="22"/>
          <w:shd w:val="pct15" w:color="auto" w:fill="auto"/>
          <w:lang w:val="cs-CZ" w:eastAsia="en-US"/>
        </w:rPr>
        <w:t>28 tablet</w:t>
      </w:r>
    </w:p>
    <w:p w14:paraId="6C9BF557" w14:textId="7470DF5B" w:rsidR="00E96E14" w:rsidRPr="00562D3C" w:rsidRDefault="00E96E14" w:rsidP="00332BAD">
      <w:pPr>
        <w:ind w:left="567" w:hanging="567"/>
        <w:rPr>
          <w:rFonts w:eastAsia="Times New Roman"/>
          <w:sz w:val="22"/>
          <w:szCs w:val="22"/>
          <w:shd w:val="pct15" w:color="auto" w:fill="auto"/>
          <w:lang w:val="cs-CZ" w:eastAsia="en-US"/>
        </w:rPr>
      </w:pPr>
      <w:r>
        <w:rPr>
          <w:rFonts w:eastAsia="Times New Roman"/>
          <w:sz w:val="22"/>
          <w:szCs w:val="22"/>
          <w:shd w:val="pct15" w:color="auto" w:fill="auto"/>
          <w:lang w:val="cs-CZ" w:eastAsia="en-US"/>
        </w:rPr>
        <w:t>84 tablet</w:t>
      </w:r>
    </w:p>
    <w:p w14:paraId="4642C9CF" w14:textId="77777777" w:rsidR="00332BAD" w:rsidRPr="00562D3C" w:rsidRDefault="00332BAD" w:rsidP="00332BAD">
      <w:pPr>
        <w:ind w:left="567" w:hanging="567"/>
        <w:rPr>
          <w:rFonts w:eastAsia="Times New Roman"/>
          <w:sz w:val="22"/>
          <w:szCs w:val="22"/>
          <w:shd w:val="pct15" w:color="auto" w:fill="auto"/>
          <w:lang w:val="cs-CZ" w:eastAsia="en-US"/>
        </w:rPr>
      </w:pPr>
      <w:r w:rsidRPr="00562D3C">
        <w:rPr>
          <w:rFonts w:eastAsia="Times New Roman"/>
          <w:sz w:val="22"/>
          <w:szCs w:val="22"/>
          <w:shd w:val="pct15" w:color="auto" w:fill="auto"/>
          <w:lang w:val="cs-CZ" w:eastAsia="en-US"/>
        </w:rPr>
        <w:t>14 x 1 tableta</w:t>
      </w:r>
    </w:p>
    <w:p w14:paraId="4F610B53" w14:textId="4BE2557B" w:rsidR="00306F50" w:rsidRDefault="00332BAD" w:rsidP="00332BAD">
      <w:pPr>
        <w:ind w:left="567" w:hanging="567"/>
        <w:rPr>
          <w:rFonts w:eastAsia="Times New Roman"/>
          <w:sz w:val="22"/>
          <w:szCs w:val="22"/>
          <w:shd w:val="pct15" w:color="auto" w:fill="auto"/>
          <w:lang w:val="cs-CZ" w:eastAsia="en-US"/>
        </w:rPr>
      </w:pPr>
      <w:r w:rsidRPr="00562D3C">
        <w:rPr>
          <w:rFonts w:eastAsia="Times New Roman"/>
          <w:sz w:val="22"/>
          <w:szCs w:val="22"/>
          <w:shd w:val="pct15" w:color="auto" w:fill="auto"/>
          <w:lang w:val="cs-CZ" w:eastAsia="en-US"/>
        </w:rPr>
        <w:t>28 x 1 tableta</w:t>
      </w:r>
    </w:p>
    <w:p w14:paraId="6C6D7247" w14:textId="2C629B46" w:rsidR="00E96E14" w:rsidRPr="00562D3C" w:rsidRDefault="00E96E14" w:rsidP="00332BAD">
      <w:pPr>
        <w:ind w:left="567" w:hanging="567"/>
        <w:rPr>
          <w:rFonts w:eastAsia="Times New Roman"/>
          <w:sz w:val="22"/>
          <w:szCs w:val="22"/>
          <w:lang w:val="cs-CZ" w:eastAsia="en-US"/>
        </w:rPr>
      </w:pPr>
      <w:r>
        <w:rPr>
          <w:rFonts w:eastAsia="Times New Roman"/>
          <w:sz w:val="22"/>
          <w:szCs w:val="22"/>
          <w:shd w:val="pct15" w:color="auto" w:fill="auto"/>
          <w:lang w:val="cs-CZ" w:eastAsia="en-US"/>
        </w:rPr>
        <w:t>84 x 1 tableta</w:t>
      </w:r>
    </w:p>
    <w:p w14:paraId="58FC52CE" w14:textId="77777777" w:rsidR="00306F50" w:rsidRPr="00562D3C" w:rsidRDefault="00306F50" w:rsidP="00306F50">
      <w:pPr>
        <w:ind w:left="567" w:hanging="567"/>
        <w:rPr>
          <w:rFonts w:eastAsia="Times New Roman"/>
          <w:sz w:val="22"/>
          <w:szCs w:val="22"/>
          <w:lang w:val="cs-CZ" w:eastAsia="en-US"/>
        </w:rPr>
      </w:pPr>
    </w:p>
    <w:p w14:paraId="63019900"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5.</w:t>
      </w:r>
      <w:r w:rsidRPr="00562D3C">
        <w:rPr>
          <w:rFonts w:eastAsia="Times New Roman"/>
          <w:b/>
          <w:bCs/>
          <w:sz w:val="22"/>
          <w:szCs w:val="22"/>
          <w:lang w:val="cs-CZ" w:eastAsia="en-US"/>
        </w:rPr>
        <w:tab/>
        <w:t>ZPŮSOB A CESTA/CESTY PODÁNÍ</w:t>
      </w:r>
    </w:p>
    <w:p w14:paraId="4F5791FB" w14:textId="77777777" w:rsidR="00306F50" w:rsidRPr="00562D3C" w:rsidRDefault="00306F50" w:rsidP="00306F50">
      <w:pPr>
        <w:ind w:left="567" w:hanging="567"/>
        <w:rPr>
          <w:rFonts w:eastAsia="Times New Roman"/>
          <w:sz w:val="22"/>
          <w:szCs w:val="22"/>
          <w:lang w:val="cs-CZ" w:eastAsia="en-US"/>
        </w:rPr>
      </w:pPr>
    </w:p>
    <w:p w14:paraId="3C03491F" w14:textId="77777777" w:rsidR="00A60C03" w:rsidRPr="00562D3C" w:rsidRDefault="00306F50" w:rsidP="00306F50">
      <w:pPr>
        <w:ind w:left="567" w:hanging="567"/>
        <w:rPr>
          <w:rFonts w:eastAsia="Times New Roman"/>
          <w:sz w:val="22"/>
          <w:szCs w:val="22"/>
          <w:lang w:val="cs-CZ" w:eastAsia="en-US"/>
        </w:rPr>
      </w:pPr>
      <w:r w:rsidRPr="00562D3C">
        <w:rPr>
          <w:rFonts w:eastAsia="Times New Roman"/>
          <w:sz w:val="22"/>
          <w:szCs w:val="22"/>
          <w:lang w:val="cs-CZ" w:eastAsia="en-US"/>
        </w:rPr>
        <w:t xml:space="preserve">Před použitím si přečtěte příbalovou informaci. </w:t>
      </w:r>
    </w:p>
    <w:p w14:paraId="1AB84D68" w14:textId="44F63044" w:rsidR="00306F50" w:rsidRPr="00562D3C" w:rsidRDefault="00306F50" w:rsidP="00562D3C">
      <w:pPr>
        <w:ind w:left="567" w:hanging="567"/>
        <w:rPr>
          <w:rFonts w:eastAsia="Times New Roman"/>
          <w:sz w:val="22"/>
          <w:szCs w:val="22"/>
          <w:lang w:val="cs-CZ" w:eastAsia="en-US"/>
        </w:rPr>
      </w:pPr>
      <w:r w:rsidRPr="00562D3C">
        <w:rPr>
          <w:rFonts w:eastAsia="Times New Roman"/>
          <w:sz w:val="22"/>
          <w:szCs w:val="22"/>
          <w:lang w:val="cs-CZ" w:eastAsia="en-US"/>
        </w:rPr>
        <w:t>Perorální podání.</w:t>
      </w:r>
    </w:p>
    <w:p w14:paraId="2B7E4CE6" w14:textId="77777777" w:rsidR="00306F50" w:rsidRPr="00562D3C" w:rsidRDefault="00306F50" w:rsidP="00306F50">
      <w:pPr>
        <w:rPr>
          <w:rFonts w:eastAsia="Times New Roman"/>
          <w:sz w:val="22"/>
          <w:szCs w:val="22"/>
          <w:lang w:val="cs-CZ" w:eastAsia="en-US"/>
        </w:rPr>
      </w:pPr>
    </w:p>
    <w:p w14:paraId="2758DD49"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6.</w:t>
      </w:r>
      <w:r w:rsidRPr="00562D3C">
        <w:rPr>
          <w:rFonts w:eastAsia="Times New Roman"/>
          <w:b/>
          <w:bCs/>
          <w:sz w:val="22"/>
          <w:szCs w:val="22"/>
          <w:lang w:val="cs-CZ" w:eastAsia="en-US"/>
        </w:rPr>
        <w:tab/>
        <w:t>ZVLÁŠTNÍ UPOZORNĚNÍ, ŽE LÉČIVÝ PŘÍPRAVEK MUSÍ BÝT UCHOVÁVÁN MIMO DOHLED A DOSAH DĚTÍ</w:t>
      </w:r>
    </w:p>
    <w:p w14:paraId="172E092C" w14:textId="77777777" w:rsidR="00306F50" w:rsidRPr="00562D3C" w:rsidRDefault="00306F50" w:rsidP="00306F50">
      <w:pPr>
        <w:ind w:left="567" w:hanging="567"/>
        <w:rPr>
          <w:rFonts w:eastAsia="Times New Roman"/>
          <w:sz w:val="22"/>
          <w:szCs w:val="22"/>
          <w:lang w:val="cs-CZ" w:eastAsia="en-US"/>
        </w:rPr>
      </w:pPr>
    </w:p>
    <w:p w14:paraId="35886AFB" w14:textId="33A67FB7" w:rsidR="00306F50" w:rsidRPr="00562D3C" w:rsidRDefault="00306F50" w:rsidP="00562D3C">
      <w:pPr>
        <w:ind w:left="567" w:hanging="567"/>
        <w:rPr>
          <w:rFonts w:eastAsia="Times New Roman"/>
          <w:sz w:val="22"/>
          <w:szCs w:val="22"/>
          <w:lang w:val="cs-CZ" w:eastAsia="en-US"/>
        </w:rPr>
      </w:pPr>
      <w:r w:rsidRPr="00562D3C">
        <w:rPr>
          <w:rFonts w:eastAsia="Times New Roman"/>
          <w:sz w:val="22"/>
          <w:szCs w:val="22"/>
          <w:lang w:val="cs-CZ" w:eastAsia="en-US"/>
        </w:rPr>
        <w:t>Uchovávejte mimo dohled a dosah dětí.</w:t>
      </w:r>
    </w:p>
    <w:p w14:paraId="4D7CE0D2" w14:textId="77777777" w:rsidR="00306F50" w:rsidRPr="00562D3C" w:rsidRDefault="00306F50" w:rsidP="00306F50">
      <w:pPr>
        <w:rPr>
          <w:rFonts w:eastAsia="Times New Roman"/>
          <w:sz w:val="22"/>
          <w:szCs w:val="22"/>
          <w:lang w:val="cs-CZ" w:eastAsia="en-US"/>
        </w:rPr>
      </w:pPr>
    </w:p>
    <w:p w14:paraId="4AC9B6A0"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7.</w:t>
      </w:r>
      <w:r w:rsidRPr="00562D3C">
        <w:rPr>
          <w:rFonts w:eastAsia="Times New Roman"/>
          <w:b/>
          <w:bCs/>
          <w:sz w:val="22"/>
          <w:szCs w:val="22"/>
          <w:lang w:val="cs-CZ" w:eastAsia="en-US"/>
        </w:rPr>
        <w:tab/>
        <w:t>DALŠÍ ZVLÁŠTNÍ UPOZORNĚNÍ, POKUD JE POTŘEBNÉ</w:t>
      </w:r>
    </w:p>
    <w:p w14:paraId="376FE5E7" w14:textId="77777777" w:rsidR="00306F50" w:rsidRPr="00562D3C" w:rsidRDefault="00306F50" w:rsidP="00306F50">
      <w:pPr>
        <w:ind w:left="567" w:hanging="567"/>
        <w:rPr>
          <w:rFonts w:eastAsia="Times New Roman"/>
          <w:sz w:val="22"/>
          <w:szCs w:val="22"/>
          <w:lang w:val="cs-CZ" w:eastAsia="en-US"/>
        </w:rPr>
      </w:pPr>
    </w:p>
    <w:p w14:paraId="5AD39739" w14:textId="77777777" w:rsidR="00306F50" w:rsidRPr="00562D3C" w:rsidRDefault="00306F50" w:rsidP="00306F50">
      <w:pPr>
        <w:ind w:left="567" w:hanging="567"/>
        <w:rPr>
          <w:rFonts w:eastAsia="Times New Roman"/>
          <w:sz w:val="22"/>
          <w:szCs w:val="22"/>
          <w:lang w:val="cs-CZ" w:eastAsia="en-US"/>
        </w:rPr>
      </w:pPr>
    </w:p>
    <w:p w14:paraId="025D4A6A"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8.</w:t>
      </w:r>
      <w:r w:rsidRPr="00562D3C">
        <w:rPr>
          <w:rFonts w:eastAsia="Times New Roman"/>
          <w:b/>
          <w:bCs/>
          <w:sz w:val="22"/>
          <w:szCs w:val="22"/>
          <w:lang w:val="cs-CZ" w:eastAsia="en-US"/>
        </w:rPr>
        <w:tab/>
        <w:t>POUŽITELNOST</w:t>
      </w:r>
    </w:p>
    <w:p w14:paraId="4FFC7CC7" w14:textId="77777777" w:rsidR="00306F50" w:rsidRPr="00562D3C" w:rsidRDefault="00306F50" w:rsidP="00306F50">
      <w:pPr>
        <w:ind w:left="567" w:hanging="567"/>
        <w:rPr>
          <w:rFonts w:eastAsia="Times New Roman"/>
          <w:sz w:val="22"/>
          <w:szCs w:val="22"/>
          <w:lang w:val="cs-CZ" w:eastAsia="en-US"/>
        </w:rPr>
      </w:pPr>
    </w:p>
    <w:p w14:paraId="244BC7F2" w14:textId="77777777" w:rsidR="00306F50" w:rsidRPr="00562D3C" w:rsidRDefault="00306F50" w:rsidP="00306F50">
      <w:pPr>
        <w:ind w:left="567" w:hanging="567"/>
        <w:rPr>
          <w:rFonts w:eastAsia="Times New Roman"/>
          <w:sz w:val="22"/>
          <w:szCs w:val="22"/>
          <w:lang w:val="cs-CZ" w:eastAsia="en-US"/>
        </w:rPr>
      </w:pPr>
      <w:r w:rsidRPr="00562D3C">
        <w:rPr>
          <w:rFonts w:eastAsia="Times New Roman"/>
          <w:sz w:val="22"/>
          <w:szCs w:val="22"/>
          <w:lang w:val="cs-CZ" w:eastAsia="en-US"/>
        </w:rPr>
        <w:t>EXP</w:t>
      </w:r>
    </w:p>
    <w:p w14:paraId="0A425DBE" w14:textId="77777777" w:rsidR="00306F50" w:rsidRPr="00562D3C" w:rsidRDefault="00306F50" w:rsidP="00306F50">
      <w:pPr>
        <w:ind w:left="567" w:hanging="567"/>
        <w:rPr>
          <w:rFonts w:eastAsia="Times New Roman"/>
          <w:sz w:val="22"/>
          <w:szCs w:val="22"/>
          <w:lang w:val="cs-CZ" w:eastAsia="en-US"/>
        </w:rPr>
      </w:pPr>
    </w:p>
    <w:p w14:paraId="2F12F8CC"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sz w:val="22"/>
          <w:szCs w:val="22"/>
          <w:lang w:val="cs-CZ" w:eastAsia="en-US"/>
        </w:rPr>
      </w:pPr>
      <w:r w:rsidRPr="00562D3C">
        <w:rPr>
          <w:rFonts w:eastAsia="Times New Roman"/>
          <w:b/>
          <w:bCs/>
          <w:sz w:val="22"/>
          <w:szCs w:val="22"/>
          <w:lang w:val="cs-CZ" w:eastAsia="en-US"/>
        </w:rPr>
        <w:t>9.</w:t>
      </w:r>
      <w:r w:rsidRPr="00562D3C">
        <w:rPr>
          <w:rFonts w:eastAsia="Times New Roman"/>
          <w:b/>
          <w:bCs/>
          <w:sz w:val="22"/>
          <w:szCs w:val="22"/>
          <w:lang w:val="cs-CZ" w:eastAsia="en-US"/>
        </w:rPr>
        <w:tab/>
        <w:t>ZVLÁŠTNÍ PODMÍNKY PRO UCHOVÁVÁNÍ</w:t>
      </w:r>
    </w:p>
    <w:p w14:paraId="05DF7B7C" w14:textId="77777777" w:rsidR="00306F50" w:rsidRPr="00562D3C" w:rsidRDefault="00306F50" w:rsidP="00306F50">
      <w:pPr>
        <w:ind w:left="567" w:hanging="567"/>
        <w:rPr>
          <w:rFonts w:eastAsia="Times New Roman"/>
          <w:sz w:val="22"/>
          <w:szCs w:val="22"/>
          <w:lang w:val="cs-CZ" w:eastAsia="en-US"/>
        </w:rPr>
      </w:pPr>
    </w:p>
    <w:p w14:paraId="69910190" w14:textId="77777777" w:rsidR="00306F50" w:rsidRPr="00562D3C" w:rsidRDefault="00306F50" w:rsidP="00306F50">
      <w:pPr>
        <w:ind w:left="567" w:hanging="567"/>
        <w:rPr>
          <w:rFonts w:eastAsia="Times New Roman"/>
          <w:sz w:val="22"/>
          <w:szCs w:val="22"/>
          <w:lang w:val="cs-CZ" w:eastAsia="en-US"/>
        </w:rPr>
      </w:pPr>
    </w:p>
    <w:p w14:paraId="7AF5D005" w14:textId="77777777" w:rsidR="00306F50" w:rsidRPr="00562D3C" w:rsidRDefault="00306F50" w:rsidP="00306F50">
      <w:pPr>
        <w:keepNext/>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10.</w:t>
      </w:r>
      <w:r w:rsidRPr="00562D3C">
        <w:rPr>
          <w:rFonts w:eastAsia="Times New Roman"/>
          <w:b/>
          <w:bCs/>
          <w:sz w:val="22"/>
          <w:szCs w:val="22"/>
          <w:lang w:val="cs-CZ" w:eastAsia="en-US"/>
        </w:rPr>
        <w:tab/>
        <w:t>ZVLÁŠTNÍ OPATŘENÍ PRO LIKVIDACI NEPOUŽITÝCH LÉČIVÝCH PŘÍPRAVKŮ NEBO ODPADU Z NICH, POKUD JE TO VHODNÉ</w:t>
      </w:r>
    </w:p>
    <w:p w14:paraId="433A406F" w14:textId="77777777" w:rsidR="00306F50" w:rsidRPr="00562D3C" w:rsidRDefault="00306F50" w:rsidP="00306F50">
      <w:pPr>
        <w:ind w:left="567" w:hanging="567"/>
        <w:rPr>
          <w:rFonts w:eastAsia="Times New Roman"/>
          <w:sz w:val="22"/>
          <w:szCs w:val="22"/>
          <w:lang w:val="cs-CZ" w:eastAsia="en-US"/>
        </w:rPr>
      </w:pPr>
    </w:p>
    <w:p w14:paraId="2CC6BC77" w14:textId="77777777" w:rsidR="00306F50" w:rsidRPr="00562D3C" w:rsidRDefault="00306F50" w:rsidP="00306F50">
      <w:pPr>
        <w:ind w:left="567" w:hanging="567"/>
        <w:rPr>
          <w:rFonts w:eastAsia="Times New Roman"/>
          <w:sz w:val="22"/>
          <w:szCs w:val="22"/>
          <w:lang w:val="cs-CZ" w:eastAsia="en-US"/>
        </w:rPr>
      </w:pPr>
    </w:p>
    <w:p w14:paraId="5F38E869"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lastRenderedPageBreak/>
        <w:t>11.</w:t>
      </w:r>
      <w:r w:rsidRPr="00562D3C">
        <w:rPr>
          <w:rFonts w:eastAsia="Times New Roman"/>
          <w:b/>
          <w:bCs/>
          <w:sz w:val="22"/>
          <w:szCs w:val="22"/>
          <w:lang w:val="cs-CZ" w:eastAsia="en-US"/>
        </w:rPr>
        <w:tab/>
        <w:t>NÁZEV A ADRESA DRŽITELE ROZHODNUTÍ O REGISTRACI</w:t>
      </w:r>
    </w:p>
    <w:p w14:paraId="2538F36A" w14:textId="77777777" w:rsidR="00306F50" w:rsidRPr="00562D3C" w:rsidRDefault="00306F50" w:rsidP="00306F50">
      <w:pPr>
        <w:ind w:left="567" w:hanging="567"/>
        <w:rPr>
          <w:rFonts w:eastAsia="Times New Roman"/>
          <w:sz w:val="22"/>
          <w:szCs w:val="22"/>
          <w:lang w:val="cs-CZ" w:eastAsia="en-US"/>
        </w:rPr>
      </w:pPr>
    </w:p>
    <w:p w14:paraId="6A56FC6E" w14:textId="77777777" w:rsidR="00A60C03" w:rsidRPr="00562D3C" w:rsidRDefault="00A60C03" w:rsidP="00A60C03">
      <w:pPr>
        <w:ind w:left="567" w:hanging="567"/>
        <w:rPr>
          <w:rFonts w:eastAsia="Times New Roman"/>
          <w:sz w:val="22"/>
          <w:szCs w:val="22"/>
          <w:lang w:val="cs-CZ" w:eastAsia="en-US"/>
        </w:rPr>
      </w:pPr>
      <w:r w:rsidRPr="00562D3C">
        <w:rPr>
          <w:rFonts w:eastAsia="Times New Roman"/>
          <w:sz w:val="22"/>
          <w:szCs w:val="22"/>
          <w:lang w:val="cs-CZ" w:eastAsia="en-US"/>
        </w:rPr>
        <w:t>Accord Healthcare S.L.U.</w:t>
      </w:r>
    </w:p>
    <w:p w14:paraId="261EE64C" w14:textId="77777777" w:rsidR="00A60C03" w:rsidRPr="00562D3C" w:rsidRDefault="00A60C03" w:rsidP="00A60C03">
      <w:pPr>
        <w:ind w:left="567" w:hanging="567"/>
        <w:rPr>
          <w:rFonts w:eastAsia="Times New Roman"/>
          <w:sz w:val="22"/>
          <w:szCs w:val="22"/>
          <w:lang w:val="cs-CZ" w:eastAsia="en-US"/>
        </w:rPr>
      </w:pPr>
      <w:r w:rsidRPr="00562D3C">
        <w:rPr>
          <w:rFonts w:eastAsia="Times New Roman"/>
          <w:sz w:val="22"/>
          <w:szCs w:val="22"/>
          <w:lang w:val="cs-CZ" w:eastAsia="en-US"/>
        </w:rPr>
        <w:t>World Trade Center, Moll de Barcelona, s/n,</w:t>
      </w:r>
    </w:p>
    <w:p w14:paraId="0A75BF63" w14:textId="77777777" w:rsidR="00A60C03" w:rsidRPr="00562D3C" w:rsidRDefault="00A60C03" w:rsidP="00A60C03">
      <w:pPr>
        <w:ind w:left="567" w:hanging="567"/>
        <w:rPr>
          <w:rFonts w:eastAsia="Times New Roman"/>
          <w:sz w:val="22"/>
          <w:szCs w:val="22"/>
          <w:lang w:val="cs-CZ" w:eastAsia="en-US"/>
        </w:rPr>
      </w:pPr>
      <w:r w:rsidRPr="00562D3C">
        <w:rPr>
          <w:rFonts w:eastAsia="Times New Roman"/>
          <w:sz w:val="22"/>
          <w:szCs w:val="22"/>
          <w:lang w:val="cs-CZ" w:eastAsia="en-US"/>
        </w:rPr>
        <w:t>Edifici Est, 6</w:t>
      </w:r>
      <w:r w:rsidRPr="00562D3C">
        <w:rPr>
          <w:rFonts w:eastAsia="Times New Roman"/>
          <w:sz w:val="22"/>
          <w:szCs w:val="22"/>
          <w:vertAlign w:val="superscript"/>
          <w:lang w:val="cs-CZ" w:eastAsia="en-US"/>
        </w:rPr>
        <w:t xml:space="preserve">a </w:t>
      </w:r>
      <w:r w:rsidRPr="00562D3C">
        <w:rPr>
          <w:rFonts w:eastAsia="Times New Roman"/>
          <w:sz w:val="22"/>
          <w:szCs w:val="22"/>
          <w:lang w:val="cs-CZ" w:eastAsia="en-US"/>
        </w:rPr>
        <w:t>Planta,</w:t>
      </w:r>
    </w:p>
    <w:p w14:paraId="623C0145" w14:textId="77777777" w:rsidR="00A60C03" w:rsidRPr="00562D3C" w:rsidRDefault="00A60C03" w:rsidP="00A60C03">
      <w:pPr>
        <w:ind w:left="567" w:hanging="567"/>
        <w:rPr>
          <w:rFonts w:eastAsia="Times New Roman"/>
          <w:sz w:val="22"/>
          <w:szCs w:val="22"/>
          <w:lang w:val="cs-CZ" w:eastAsia="en-US"/>
        </w:rPr>
      </w:pPr>
      <w:r w:rsidRPr="00562D3C">
        <w:rPr>
          <w:rFonts w:eastAsia="Times New Roman"/>
          <w:sz w:val="22"/>
          <w:szCs w:val="22"/>
          <w:lang w:val="cs-CZ" w:eastAsia="en-US"/>
        </w:rPr>
        <w:t>08039 Barcelona,</w:t>
      </w:r>
    </w:p>
    <w:p w14:paraId="27DB01E7" w14:textId="08585556" w:rsidR="00306F50" w:rsidRPr="00562D3C" w:rsidRDefault="00A60C03" w:rsidP="00562D3C">
      <w:pPr>
        <w:rPr>
          <w:rFonts w:eastAsia="Times New Roman"/>
          <w:sz w:val="22"/>
          <w:szCs w:val="22"/>
          <w:lang w:val="cs-CZ" w:eastAsia="en-US"/>
        </w:rPr>
      </w:pPr>
      <w:r w:rsidRPr="00562D3C">
        <w:rPr>
          <w:rFonts w:eastAsia="Times New Roman"/>
          <w:sz w:val="22"/>
          <w:szCs w:val="22"/>
          <w:lang w:val="cs-CZ" w:eastAsia="en-US"/>
        </w:rPr>
        <w:t>Španělsko</w:t>
      </w:r>
    </w:p>
    <w:p w14:paraId="17E4C0FB" w14:textId="77777777" w:rsidR="00306F50" w:rsidRPr="00562D3C" w:rsidRDefault="00306F50" w:rsidP="00306F50">
      <w:pPr>
        <w:ind w:left="567" w:hanging="567"/>
        <w:rPr>
          <w:rFonts w:eastAsia="Times New Roman"/>
          <w:sz w:val="22"/>
          <w:szCs w:val="22"/>
          <w:lang w:val="cs-CZ" w:eastAsia="en-US"/>
        </w:rPr>
      </w:pPr>
    </w:p>
    <w:p w14:paraId="3DCC0A4A"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12.</w:t>
      </w:r>
      <w:r w:rsidRPr="00562D3C">
        <w:rPr>
          <w:rFonts w:eastAsia="Times New Roman"/>
          <w:b/>
          <w:bCs/>
          <w:sz w:val="22"/>
          <w:szCs w:val="22"/>
          <w:lang w:val="cs-CZ" w:eastAsia="en-US"/>
        </w:rPr>
        <w:tab/>
        <w:t>REGISTRAČNÍ ČÍSLO/ČÍSLA</w:t>
      </w:r>
    </w:p>
    <w:p w14:paraId="57B3A00F" w14:textId="77777777" w:rsidR="00306F50" w:rsidRPr="00562D3C" w:rsidRDefault="00306F50" w:rsidP="00306F50">
      <w:pPr>
        <w:ind w:left="567" w:hanging="567"/>
        <w:rPr>
          <w:rFonts w:eastAsia="Times New Roman"/>
          <w:sz w:val="22"/>
          <w:szCs w:val="22"/>
          <w:lang w:val="cs-CZ" w:eastAsia="en-US"/>
        </w:rPr>
      </w:pPr>
    </w:p>
    <w:p w14:paraId="6013AC63" w14:textId="3FCE77CB" w:rsidR="002C6755" w:rsidRPr="00562D3C" w:rsidRDefault="002C6755" w:rsidP="002C6755">
      <w:pPr>
        <w:tabs>
          <w:tab w:val="left" w:pos="567"/>
        </w:tabs>
        <w:rPr>
          <w:rFonts w:eastAsia="Times New Roman"/>
          <w:color w:val="000000"/>
          <w:sz w:val="22"/>
          <w:lang w:val="cs-CZ" w:eastAsia="en-US"/>
        </w:rPr>
      </w:pPr>
      <w:r w:rsidRPr="00562D3C">
        <w:rPr>
          <w:rFonts w:eastAsia="Times New Roman"/>
          <w:color w:val="000000"/>
          <w:sz w:val="22"/>
          <w:lang w:val="cs-CZ" w:eastAsia="en-US"/>
        </w:rPr>
        <w:t>EU/1/</w:t>
      </w:r>
      <w:r w:rsidRPr="00562D3C">
        <w:rPr>
          <w:rFonts w:eastAsia="Times New Roman"/>
          <w:color w:val="000000"/>
          <w:sz w:val="22"/>
          <w:szCs w:val="22"/>
          <w:lang w:val="cs-CZ" w:eastAsia="en-US"/>
        </w:rPr>
        <w:t>24/1903/017</w:t>
      </w:r>
    </w:p>
    <w:p w14:paraId="6DC935D7" w14:textId="6ED67F62" w:rsidR="002C6755" w:rsidRPr="00562D3C" w:rsidRDefault="002C6755" w:rsidP="002C6755">
      <w:pPr>
        <w:tabs>
          <w:tab w:val="left" w:pos="567"/>
        </w:tabs>
        <w:rPr>
          <w:rFonts w:eastAsia="Times New Roman"/>
          <w:color w:val="000000"/>
          <w:sz w:val="22"/>
          <w:szCs w:val="22"/>
          <w:highlight w:val="lightGray"/>
          <w:lang w:val="cs-CZ" w:eastAsia="en-US"/>
        </w:rPr>
      </w:pPr>
      <w:r w:rsidRPr="00562D3C">
        <w:rPr>
          <w:rFonts w:eastAsia="Times New Roman"/>
          <w:color w:val="000000"/>
          <w:sz w:val="22"/>
          <w:szCs w:val="22"/>
          <w:highlight w:val="lightGray"/>
          <w:lang w:val="cs-CZ" w:eastAsia="en-US"/>
        </w:rPr>
        <w:t>EU/1/24/1903/018</w:t>
      </w:r>
    </w:p>
    <w:p w14:paraId="5B237E2D" w14:textId="35E1CE3C" w:rsidR="002C6755" w:rsidRPr="00562D3C" w:rsidRDefault="002C6755" w:rsidP="002C6755">
      <w:pPr>
        <w:tabs>
          <w:tab w:val="left" w:pos="567"/>
        </w:tabs>
        <w:rPr>
          <w:rFonts w:eastAsia="Times New Roman"/>
          <w:sz w:val="22"/>
          <w:szCs w:val="22"/>
          <w:highlight w:val="lightGray"/>
          <w:lang w:val="cs-CZ" w:eastAsia="en-US"/>
        </w:rPr>
      </w:pPr>
      <w:r w:rsidRPr="00562D3C">
        <w:rPr>
          <w:rFonts w:eastAsia="Times New Roman"/>
          <w:sz w:val="22"/>
          <w:szCs w:val="22"/>
          <w:highlight w:val="lightGray"/>
          <w:lang w:val="cs-CZ" w:eastAsia="en-US"/>
        </w:rPr>
        <w:t>EU/1/24/1903/020</w:t>
      </w:r>
    </w:p>
    <w:p w14:paraId="216D466B" w14:textId="6DF4363F" w:rsidR="00306F50" w:rsidRDefault="002C6755" w:rsidP="00306F50">
      <w:pPr>
        <w:ind w:left="567" w:hanging="567"/>
        <w:rPr>
          <w:rFonts w:eastAsia="Times New Roman"/>
          <w:sz w:val="22"/>
          <w:szCs w:val="22"/>
          <w:lang w:val="cs-CZ" w:eastAsia="en-US"/>
        </w:rPr>
      </w:pPr>
      <w:r w:rsidRPr="00562D3C">
        <w:rPr>
          <w:rFonts w:eastAsia="Times New Roman"/>
          <w:sz w:val="22"/>
          <w:szCs w:val="22"/>
          <w:highlight w:val="lightGray"/>
          <w:lang w:val="cs-CZ" w:eastAsia="en-US"/>
        </w:rPr>
        <w:t>EU/1/24/1903/021</w:t>
      </w:r>
    </w:p>
    <w:p w14:paraId="4491E222" w14:textId="4925A7BF" w:rsidR="00E60DE5" w:rsidRPr="00FF617B" w:rsidRDefault="00E60DE5" w:rsidP="00FF617B">
      <w:pPr>
        <w:ind w:left="567" w:hanging="567"/>
        <w:rPr>
          <w:rFonts w:eastAsia="Times New Roman"/>
          <w:sz w:val="22"/>
          <w:szCs w:val="22"/>
          <w:highlight w:val="lightGray"/>
          <w:lang w:val="cs-CZ" w:eastAsia="en-US"/>
        </w:rPr>
      </w:pPr>
      <w:r w:rsidRPr="00FF617B">
        <w:rPr>
          <w:rFonts w:eastAsia="Times New Roman"/>
          <w:sz w:val="22"/>
          <w:szCs w:val="22"/>
          <w:highlight w:val="lightGray"/>
          <w:lang w:val="cs-CZ" w:eastAsia="en-US"/>
        </w:rPr>
        <w:t>EU/1/24/1903/031</w:t>
      </w:r>
    </w:p>
    <w:p w14:paraId="742076B0" w14:textId="546B1AD3" w:rsidR="00E60DE5" w:rsidRPr="00FF617B" w:rsidRDefault="00E60DE5" w:rsidP="00E60DE5">
      <w:pPr>
        <w:ind w:left="567" w:hanging="567"/>
        <w:rPr>
          <w:rFonts w:eastAsia="Times New Roman"/>
          <w:sz w:val="22"/>
          <w:szCs w:val="22"/>
          <w:highlight w:val="lightGray"/>
          <w:lang w:val="cs-CZ" w:eastAsia="en-US"/>
        </w:rPr>
      </w:pPr>
      <w:r w:rsidRPr="00FF617B">
        <w:rPr>
          <w:rFonts w:eastAsia="Times New Roman"/>
          <w:sz w:val="22"/>
          <w:szCs w:val="22"/>
          <w:highlight w:val="lightGray"/>
          <w:lang w:val="cs-CZ" w:eastAsia="en-US"/>
        </w:rPr>
        <w:t>EU/1/24/1903/032</w:t>
      </w:r>
    </w:p>
    <w:p w14:paraId="78332B9E" w14:textId="77777777" w:rsidR="00306F50" w:rsidRPr="00562D3C" w:rsidRDefault="00306F50" w:rsidP="00306F50">
      <w:pPr>
        <w:ind w:left="567" w:hanging="567"/>
        <w:rPr>
          <w:rFonts w:eastAsia="Times New Roman"/>
          <w:sz w:val="22"/>
          <w:szCs w:val="22"/>
          <w:lang w:val="cs-CZ" w:eastAsia="en-US"/>
        </w:rPr>
      </w:pPr>
    </w:p>
    <w:p w14:paraId="5E1D47CE"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13.</w:t>
      </w:r>
      <w:r w:rsidRPr="00562D3C">
        <w:rPr>
          <w:rFonts w:eastAsia="Times New Roman"/>
          <w:b/>
          <w:bCs/>
          <w:sz w:val="22"/>
          <w:szCs w:val="22"/>
          <w:lang w:val="cs-CZ" w:eastAsia="en-US"/>
        </w:rPr>
        <w:tab/>
        <w:t>ČÍSLO ŠARŽE</w:t>
      </w:r>
    </w:p>
    <w:p w14:paraId="245889F9" w14:textId="77777777" w:rsidR="00306F50" w:rsidRPr="00562D3C" w:rsidRDefault="00306F50" w:rsidP="00306F50">
      <w:pPr>
        <w:ind w:left="567" w:hanging="567"/>
        <w:rPr>
          <w:rFonts w:eastAsia="Times New Roman"/>
          <w:sz w:val="22"/>
          <w:szCs w:val="22"/>
          <w:lang w:val="cs-CZ" w:eastAsia="en-US"/>
        </w:rPr>
      </w:pPr>
    </w:p>
    <w:p w14:paraId="06B86787" w14:textId="4CD209EB" w:rsidR="00306F50" w:rsidRPr="00562D3C" w:rsidRDefault="00306F50" w:rsidP="00306F50">
      <w:pPr>
        <w:ind w:left="567" w:hanging="567"/>
        <w:rPr>
          <w:rFonts w:eastAsia="Times New Roman"/>
          <w:sz w:val="22"/>
          <w:szCs w:val="22"/>
          <w:lang w:val="cs-CZ" w:eastAsia="en-US"/>
        </w:rPr>
      </w:pPr>
      <w:r w:rsidRPr="00562D3C">
        <w:rPr>
          <w:rFonts w:eastAsia="Times New Roman"/>
          <w:sz w:val="22"/>
          <w:szCs w:val="22"/>
          <w:lang w:val="cs-CZ" w:eastAsia="en-US"/>
        </w:rPr>
        <w:t>Lot</w:t>
      </w:r>
    </w:p>
    <w:p w14:paraId="6B684716" w14:textId="77777777" w:rsidR="00306F50" w:rsidRPr="00562D3C" w:rsidRDefault="00306F50" w:rsidP="00306F50">
      <w:pPr>
        <w:ind w:left="567" w:hanging="567"/>
        <w:rPr>
          <w:rFonts w:eastAsia="Times New Roman"/>
          <w:sz w:val="22"/>
          <w:szCs w:val="22"/>
          <w:lang w:val="cs-CZ" w:eastAsia="en-US"/>
        </w:rPr>
      </w:pPr>
    </w:p>
    <w:p w14:paraId="1A7BF4CE"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14.</w:t>
      </w:r>
      <w:r w:rsidRPr="00562D3C">
        <w:rPr>
          <w:rFonts w:eastAsia="Times New Roman"/>
          <w:b/>
          <w:bCs/>
          <w:sz w:val="22"/>
          <w:szCs w:val="22"/>
          <w:lang w:val="cs-CZ" w:eastAsia="en-US"/>
        </w:rPr>
        <w:tab/>
        <w:t>KLASIFIKACE PRO VÝDEJ</w:t>
      </w:r>
    </w:p>
    <w:p w14:paraId="206B4633" w14:textId="77777777" w:rsidR="00306F50" w:rsidRPr="00562D3C" w:rsidRDefault="00306F50" w:rsidP="00306F50">
      <w:pPr>
        <w:ind w:left="567" w:hanging="567"/>
        <w:rPr>
          <w:rFonts w:eastAsia="Times New Roman"/>
          <w:sz w:val="22"/>
          <w:szCs w:val="22"/>
          <w:lang w:val="cs-CZ" w:eastAsia="en-US"/>
        </w:rPr>
      </w:pPr>
    </w:p>
    <w:p w14:paraId="4E70D151" w14:textId="77777777" w:rsidR="00306F50" w:rsidRPr="00562D3C" w:rsidRDefault="00306F50" w:rsidP="00306F50">
      <w:pPr>
        <w:rPr>
          <w:rFonts w:eastAsia="Times New Roman"/>
          <w:sz w:val="22"/>
          <w:szCs w:val="22"/>
          <w:lang w:val="cs-CZ" w:eastAsia="en-US"/>
        </w:rPr>
      </w:pPr>
    </w:p>
    <w:p w14:paraId="591AF281"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15.</w:t>
      </w:r>
      <w:r w:rsidRPr="00562D3C">
        <w:rPr>
          <w:rFonts w:eastAsia="Times New Roman"/>
          <w:b/>
          <w:bCs/>
          <w:sz w:val="22"/>
          <w:szCs w:val="22"/>
          <w:lang w:val="cs-CZ" w:eastAsia="en-US"/>
        </w:rPr>
        <w:tab/>
        <w:t>NÁVOD K POUŽITÍ</w:t>
      </w:r>
    </w:p>
    <w:p w14:paraId="79D63625" w14:textId="77777777" w:rsidR="00306F50" w:rsidRPr="00562D3C" w:rsidRDefault="00306F50" w:rsidP="00306F50">
      <w:pPr>
        <w:ind w:left="567" w:hanging="567"/>
        <w:rPr>
          <w:rFonts w:eastAsia="Times New Roman"/>
          <w:sz w:val="22"/>
          <w:szCs w:val="22"/>
          <w:u w:val="single"/>
          <w:lang w:val="cs-CZ" w:eastAsia="en-US"/>
        </w:rPr>
      </w:pPr>
    </w:p>
    <w:p w14:paraId="29E8303D" w14:textId="77777777" w:rsidR="00306F50" w:rsidRPr="00562D3C" w:rsidRDefault="00306F50" w:rsidP="00306F50">
      <w:pPr>
        <w:ind w:left="567" w:hanging="567"/>
        <w:rPr>
          <w:rFonts w:eastAsia="Times New Roman"/>
          <w:sz w:val="22"/>
          <w:szCs w:val="22"/>
          <w:lang w:val="cs-CZ" w:eastAsia="en-US"/>
        </w:rPr>
      </w:pPr>
    </w:p>
    <w:p w14:paraId="4B8F654F"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16.</w:t>
      </w:r>
      <w:r w:rsidRPr="00562D3C">
        <w:rPr>
          <w:rFonts w:eastAsia="Times New Roman"/>
          <w:b/>
          <w:bCs/>
          <w:sz w:val="22"/>
          <w:szCs w:val="22"/>
          <w:lang w:val="cs-CZ" w:eastAsia="en-US"/>
        </w:rPr>
        <w:tab/>
        <w:t>INFORMACE V BRAILLOVĚ PÍSMU</w:t>
      </w:r>
    </w:p>
    <w:p w14:paraId="572E56AC" w14:textId="77777777" w:rsidR="00306F50" w:rsidRPr="00562D3C" w:rsidRDefault="00306F50" w:rsidP="00306F50">
      <w:pPr>
        <w:ind w:left="567" w:hanging="567"/>
        <w:rPr>
          <w:rFonts w:eastAsia="Times New Roman"/>
          <w:sz w:val="22"/>
          <w:szCs w:val="22"/>
          <w:u w:val="single"/>
          <w:lang w:val="cs-CZ" w:eastAsia="en-US"/>
        </w:rPr>
      </w:pPr>
    </w:p>
    <w:p w14:paraId="09560A15" w14:textId="381A9638" w:rsidR="00306F50" w:rsidRPr="00562D3C" w:rsidRDefault="00D227C5" w:rsidP="00562D3C">
      <w:pPr>
        <w:rPr>
          <w:rFonts w:eastAsia="Times New Roman"/>
          <w:sz w:val="22"/>
          <w:szCs w:val="22"/>
          <w:lang w:val="cs-CZ" w:eastAsia="en-US"/>
        </w:rPr>
      </w:pPr>
      <w:r w:rsidRPr="00562D3C">
        <w:rPr>
          <w:rFonts w:eastAsia="Times New Roman"/>
          <w:sz w:val="22"/>
          <w:szCs w:val="22"/>
          <w:lang w:val="cs-CZ" w:eastAsia="en-US"/>
        </w:rPr>
        <w:t>Eltrombopag Accord</w:t>
      </w:r>
      <w:r w:rsidR="00306F50" w:rsidRPr="00562D3C">
        <w:rPr>
          <w:rFonts w:eastAsia="Times New Roman"/>
          <w:sz w:val="22"/>
          <w:szCs w:val="22"/>
          <w:lang w:val="cs-CZ" w:eastAsia="en-US"/>
        </w:rPr>
        <w:t xml:space="preserve"> 75 mg</w:t>
      </w:r>
    </w:p>
    <w:p w14:paraId="44CD85E5" w14:textId="77777777" w:rsidR="00306F50" w:rsidRPr="00562D3C" w:rsidRDefault="00306F50" w:rsidP="00306F50">
      <w:pPr>
        <w:rPr>
          <w:rFonts w:eastAsia="Times New Roman"/>
          <w:sz w:val="22"/>
          <w:szCs w:val="22"/>
          <w:lang w:val="cs-CZ" w:eastAsia="en-US"/>
        </w:rPr>
      </w:pPr>
    </w:p>
    <w:p w14:paraId="1B9679DC" w14:textId="77777777" w:rsidR="00306F50" w:rsidRPr="00562D3C" w:rsidRDefault="00306F50" w:rsidP="00306F50">
      <w:pPr>
        <w:pBdr>
          <w:top w:val="single" w:sz="4" w:space="1" w:color="auto"/>
          <w:left w:val="single" w:sz="4" w:space="4" w:color="auto"/>
          <w:bottom w:val="single" w:sz="4" w:space="0" w:color="auto"/>
          <w:right w:val="single" w:sz="4" w:space="4" w:color="auto"/>
        </w:pBdr>
        <w:ind w:left="567" w:hanging="567"/>
        <w:rPr>
          <w:rFonts w:eastAsia="Times New Roman"/>
          <w:i/>
          <w:noProof/>
          <w:sz w:val="22"/>
          <w:szCs w:val="22"/>
          <w:lang w:val="cs-CZ" w:eastAsia="en-US"/>
        </w:rPr>
      </w:pPr>
      <w:r w:rsidRPr="00562D3C">
        <w:rPr>
          <w:rFonts w:eastAsia="Times New Roman"/>
          <w:b/>
          <w:noProof/>
          <w:sz w:val="22"/>
          <w:szCs w:val="22"/>
          <w:lang w:val="cs-CZ" w:eastAsia="en-US"/>
        </w:rPr>
        <w:t>17.</w:t>
      </w:r>
      <w:r w:rsidRPr="00562D3C">
        <w:rPr>
          <w:rFonts w:eastAsia="Times New Roman"/>
          <w:b/>
          <w:noProof/>
          <w:sz w:val="22"/>
          <w:szCs w:val="22"/>
          <w:lang w:val="cs-CZ" w:eastAsia="en-US"/>
        </w:rPr>
        <w:tab/>
        <w:t>JEDINEČNÝ IDENTIFIKÁTOR – 2D ČÁROVÝ KÓD</w:t>
      </w:r>
    </w:p>
    <w:p w14:paraId="76CDB453" w14:textId="77777777" w:rsidR="00306F50" w:rsidRPr="00562D3C" w:rsidRDefault="00306F50" w:rsidP="00306F50">
      <w:pPr>
        <w:ind w:left="567" w:hanging="567"/>
        <w:rPr>
          <w:rFonts w:eastAsia="Times New Roman"/>
          <w:noProof/>
          <w:sz w:val="22"/>
          <w:szCs w:val="22"/>
          <w:lang w:val="cs-CZ" w:eastAsia="en-US"/>
        </w:rPr>
      </w:pPr>
    </w:p>
    <w:p w14:paraId="2BF6D1E1" w14:textId="6F01B4D6" w:rsidR="00306F50" w:rsidRPr="00562D3C" w:rsidRDefault="00306F50" w:rsidP="00306F50">
      <w:pPr>
        <w:ind w:left="567" w:hanging="567"/>
        <w:rPr>
          <w:rFonts w:eastAsia="Times New Roman"/>
          <w:noProof/>
          <w:sz w:val="22"/>
          <w:szCs w:val="22"/>
          <w:lang w:val="cs-CZ" w:eastAsia="en-US"/>
        </w:rPr>
      </w:pPr>
      <w:r w:rsidRPr="00562D3C">
        <w:rPr>
          <w:rFonts w:eastAsia="Times New Roman"/>
          <w:sz w:val="22"/>
          <w:szCs w:val="22"/>
          <w:shd w:val="pct15" w:color="auto" w:fill="auto"/>
          <w:lang w:val="cs-CZ" w:eastAsia="en-US"/>
        </w:rPr>
        <w:t>2D čárový kód s jedinečným identifikátorem.</w:t>
      </w:r>
    </w:p>
    <w:p w14:paraId="36DE6387" w14:textId="77777777" w:rsidR="00306F50" w:rsidRPr="00562D3C" w:rsidRDefault="00306F50" w:rsidP="00306F50">
      <w:pPr>
        <w:ind w:left="567" w:hanging="567"/>
        <w:rPr>
          <w:rFonts w:eastAsia="Times New Roman"/>
          <w:noProof/>
          <w:sz w:val="22"/>
          <w:szCs w:val="22"/>
          <w:lang w:val="cs-CZ" w:eastAsia="en-US"/>
        </w:rPr>
      </w:pPr>
    </w:p>
    <w:p w14:paraId="0C9D1421" w14:textId="77777777" w:rsidR="00306F50" w:rsidRPr="00562D3C" w:rsidRDefault="00306F50" w:rsidP="00306F50">
      <w:pPr>
        <w:keepNext/>
        <w:keepLines/>
        <w:pBdr>
          <w:top w:val="single" w:sz="4" w:space="1" w:color="auto"/>
          <w:left w:val="single" w:sz="4" w:space="4" w:color="auto"/>
          <w:bottom w:val="single" w:sz="4" w:space="0" w:color="auto"/>
          <w:right w:val="single" w:sz="4" w:space="4" w:color="auto"/>
        </w:pBdr>
        <w:ind w:left="567" w:hanging="567"/>
        <w:rPr>
          <w:rFonts w:eastAsia="Times New Roman"/>
          <w:i/>
          <w:noProof/>
          <w:sz w:val="22"/>
          <w:szCs w:val="22"/>
          <w:lang w:val="cs-CZ" w:eastAsia="en-US"/>
        </w:rPr>
      </w:pPr>
      <w:r w:rsidRPr="00562D3C">
        <w:rPr>
          <w:rFonts w:eastAsia="Times New Roman"/>
          <w:b/>
          <w:noProof/>
          <w:sz w:val="22"/>
          <w:szCs w:val="22"/>
          <w:lang w:val="cs-CZ" w:eastAsia="en-US"/>
        </w:rPr>
        <w:t>18.</w:t>
      </w:r>
      <w:r w:rsidRPr="00562D3C">
        <w:rPr>
          <w:rFonts w:eastAsia="Times New Roman"/>
          <w:b/>
          <w:noProof/>
          <w:sz w:val="22"/>
          <w:szCs w:val="22"/>
          <w:lang w:val="cs-CZ" w:eastAsia="en-US"/>
        </w:rPr>
        <w:tab/>
        <w:t>JEDINEČNÝ IDENTIFIKÁTOR – DATA ČITELNÁ OKEM</w:t>
      </w:r>
    </w:p>
    <w:p w14:paraId="0119E08D" w14:textId="77777777" w:rsidR="00306F50" w:rsidRPr="00562D3C" w:rsidRDefault="00306F50" w:rsidP="00306F50">
      <w:pPr>
        <w:keepNext/>
        <w:keepLines/>
        <w:ind w:left="567" w:hanging="567"/>
        <w:rPr>
          <w:rFonts w:eastAsia="Times New Roman"/>
          <w:noProof/>
          <w:sz w:val="22"/>
          <w:szCs w:val="22"/>
          <w:lang w:val="cs-CZ" w:eastAsia="en-US"/>
        </w:rPr>
      </w:pPr>
    </w:p>
    <w:p w14:paraId="58C83B4A" w14:textId="77777777" w:rsidR="00306F50" w:rsidRPr="00562D3C" w:rsidRDefault="00306F50" w:rsidP="00306F50">
      <w:pPr>
        <w:keepNext/>
        <w:keepLines/>
        <w:ind w:left="567" w:hanging="567"/>
        <w:rPr>
          <w:rFonts w:eastAsia="Times New Roman"/>
          <w:sz w:val="22"/>
          <w:szCs w:val="22"/>
          <w:lang w:val="cs-CZ" w:eastAsia="en-US"/>
        </w:rPr>
      </w:pPr>
      <w:r w:rsidRPr="00562D3C">
        <w:rPr>
          <w:rFonts w:eastAsia="Times New Roman"/>
          <w:sz w:val="22"/>
          <w:szCs w:val="22"/>
          <w:lang w:val="cs-CZ" w:eastAsia="en-US"/>
        </w:rPr>
        <w:t>PC</w:t>
      </w:r>
    </w:p>
    <w:p w14:paraId="14977D53" w14:textId="77777777" w:rsidR="00306F50" w:rsidRPr="00562D3C" w:rsidRDefault="00306F50" w:rsidP="00306F50">
      <w:pPr>
        <w:keepNext/>
        <w:keepLines/>
        <w:ind w:left="567" w:hanging="567"/>
        <w:rPr>
          <w:rFonts w:eastAsia="Times New Roman"/>
          <w:sz w:val="22"/>
          <w:szCs w:val="22"/>
          <w:lang w:val="cs-CZ" w:eastAsia="en-US"/>
        </w:rPr>
      </w:pPr>
      <w:r w:rsidRPr="00562D3C">
        <w:rPr>
          <w:rFonts w:eastAsia="Times New Roman"/>
          <w:sz w:val="22"/>
          <w:szCs w:val="22"/>
          <w:lang w:val="cs-CZ" w:eastAsia="en-US"/>
        </w:rPr>
        <w:t>SN</w:t>
      </w:r>
    </w:p>
    <w:p w14:paraId="12AF8643" w14:textId="77777777" w:rsidR="00306F50" w:rsidRPr="00562D3C" w:rsidRDefault="00306F50" w:rsidP="00306F50">
      <w:pPr>
        <w:ind w:left="567" w:hanging="567"/>
        <w:rPr>
          <w:rFonts w:eastAsia="Times New Roman"/>
          <w:sz w:val="22"/>
          <w:szCs w:val="22"/>
          <w:lang w:val="cs-CZ" w:eastAsia="en-US"/>
        </w:rPr>
      </w:pPr>
      <w:r w:rsidRPr="00562D3C">
        <w:rPr>
          <w:rFonts w:eastAsia="Times New Roman"/>
          <w:sz w:val="22"/>
          <w:szCs w:val="22"/>
          <w:highlight w:val="lightGray"/>
          <w:lang w:val="cs-CZ" w:eastAsia="en-US"/>
        </w:rPr>
        <w:t>NN</w:t>
      </w:r>
    </w:p>
    <w:p w14:paraId="2F160760" w14:textId="613C777D" w:rsidR="008960BE" w:rsidRPr="00562D3C" w:rsidRDefault="00306F50" w:rsidP="008960BE">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562D3C">
        <w:rPr>
          <w:szCs w:val="22"/>
          <w:lang w:eastAsia="en-US"/>
        </w:rPr>
        <w:br w:type="page"/>
      </w:r>
      <w:r w:rsidR="008960BE" w:rsidRPr="00562D3C">
        <w:rPr>
          <w:b/>
          <w:noProof/>
        </w:rPr>
        <w:lastRenderedPageBreak/>
        <w:t>ÚDAJE UVÁDĚNÉ NA VNĚJŠÍM OBALU PRO VÍCEČETNÁ BALENÍ</w:t>
      </w:r>
    </w:p>
    <w:p w14:paraId="7B25B7C0" w14:textId="77777777" w:rsidR="008960BE" w:rsidRPr="00562D3C" w:rsidRDefault="008960BE" w:rsidP="008960BE">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710744B2" w14:textId="4DBCA926" w:rsidR="008960BE" w:rsidRPr="00562D3C" w:rsidRDefault="008960BE" w:rsidP="008960BE">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562D3C">
        <w:rPr>
          <w:b/>
          <w:noProof/>
        </w:rPr>
        <w:t>VNĚJŠÍ KRABIČKA PRO 75 MG (VÍCEČETNÉ BALENÍ PO 84 TABLETÁCH – S BLUE BOXEM)</w:t>
      </w:r>
    </w:p>
    <w:p w14:paraId="3EE35BEC" w14:textId="77777777" w:rsidR="008960BE" w:rsidRPr="00562D3C" w:rsidRDefault="008960BE" w:rsidP="008960BE">
      <w:pPr>
        <w:pStyle w:val="Normln1"/>
        <w:spacing w:line="240" w:lineRule="auto"/>
      </w:pPr>
    </w:p>
    <w:p w14:paraId="334A3EEF" w14:textId="77777777" w:rsidR="008960BE" w:rsidRPr="00562D3C" w:rsidRDefault="008960BE" w:rsidP="008960BE">
      <w:pPr>
        <w:pStyle w:val="Normln1"/>
        <w:spacing w:line="240" w:lineRule="auto"/>
        <w:rPr>
          <w:noProof/>
          <w:szCs w:val="22"/>
        </w:rPr>
      </w:pPr>
    </w:p>
    <w:p w14:paraId="425D1444"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pPr>
      <w:r w:rsidRPr="00562D3C">
        <w:rPr>
          <w:b/>
        </w:rPr>
        <w:t>NÁZEV LÉČIVÉHO PŘÍPRAVKU</w:t>
      </w:r>
    </w:p>
    <w:p w14:paraId="07DF4C73" w14:textId="77777777" w:rsidR="008960BE" w:rsidRPr="00562D3C" w:rsidRDefault="008960BE" w:rsidP="008960BE">
      <w:pPr>
        <w:pStyle w:val="Normln1"/>
        <w:keepNext/>
        <w:spacing w:line="240" w:lineRule="auto"/>
        <w:rPr>
          <w:noProof/>
          <w:szCs w:val="22"/>
        </w:rPr>
      </w:pPr>
    </w:p>
    <w:p w14:paraId="1C847FCB" w14:textId="5FCD3544" w:rsidR="008960BE" w:rsidRPr="00562D3C" w:rsidRDefault="008960BE" w:rsidP="008960BE">
      <w:pPr>
        <w:pStyle w:val="Normln1"/>
      </w:pPr>
      <w:r w:rsidRPr="00562D3C">
        <w:t>Eltrombopag Accord 75 mg potahované tablety</w:t>
      </w:r>
    </w:p>
    <w:p w14:paraId="22274213" w14:textId="6F4367E8" w:rsidR="008960BE" w:rsidRPr="00562D3C" w:rsidRDefault="008960BE" w:rsidP="008960BE">
      <w:pPr>
        <w:pStyle w:val="Normln1"/>
        <w:spacing w:line="240" w:lineRule="auto"/>
        <w:rPr>
          <w:noProof/>
          <w:szCs w:val="22"/>
        </w:rPr>
      </w:pPr>
      <w:r w:rsidRPr="00562D3C">
        <w:rPr>
          <w:szCs w:val="22"/>
          <w:lang w:eastAsia="en-US"/>
        </w:rPr>
        <w:t>eltrombopag</w:t>
      </w:r>
    </w:p>
    <w:p w14:paraId="571E96A3" w14:textId="77777777" w:rsidR="008960BE" w:rsidRPr="00562D3C" w:rsidRDefault="008960BE" w:rsidP="008960BE">
      <w:pPr>
        <w:pStyle w:val="Normln1"/>
        <w:spacing w:line="240" w:lineRule="auto"/>
        <w:rPr>
          <w:noProof/>
          <w:szCs w:val="22"/>
        </w:rPr>
      </w:pPr>
    </w:p>
    <w:p w14:paraId="4B85CCD9"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OBSAH LÉČIVÉ LÁTKY/LÉČIVÝCH LÁTEK</w:t>
      </w:r>
    </w:p>
    <w:p w14:paraId="67106E4E" w14:textId="77777777" w:rsidR="008960BE" w:rsidRPr="00562D3C" w:rsidRDefault="008960BE" w:rsidP="008960BE">
      <w:pPr>
        <w:pStyle w:val="Normln1"/>
        <w:keepNext/>
        <w:spacing w:line="240" w:lineRule="auto"/>
        <w:rPr>
          <w:noProof/>
          <w:szCs w:val="22"/>
        </w:rPr>
      </w:pPr>
    </w:p>
    <w:p w14:paraId="3B4799F6" w14:textId="7EB0CDCB" w:rsidR="008960BE" w:rsidRPr="00562D3C" w:rsidRDefault="008960BE" w:rsidP="008960BE">
      <w:pPr>
        <w:pStyle w:val="Normln1"/>
        <w:spacing w:line="240" w:lineRule="auto"/>
        <w:rPr>
          <w:noProof/>
          <w:szCs w:val="22"/>
        </w:rPr>
      </w:pPr>
      <w:r w:rsidRPr="00562D3C">
        <w:rPr>
          <w:szCs w:val="22"/>
          <w:lang w:eastAsia="en-US"/>
        </w:rPr>
        <w:t xml:space="preserve">Jedna potahovaná tableta obsahuje </w:t>
      </w:r>
      <w:r w:rsidR="0085243C" w:rsidRPr="00562D3C">
        <w:rPr>
          <w:szCs w:val="22"/>
          <w:lang w:eastAsia="en-US"/>
        </w:rPr>
        <w:t xml:space="preserve">75 mg eltrombopagu ve formě </w:t>
      </w:r>
      <w:r w:rsidRPr="00562D3C">
        <w:rPr>
          <w:szCs w:val="22"/>
          <w:lang w:eastAsia="en-US"/>
        </w:rPr>
        <w:t>eltrombopag</w:t>
      </w:r>
      <w:r w:rsidR="0085243C" w:rsidRPr="00562D3C">
        <w:rPr>
          <w:szCs w:val="22"/>
          <w:lang w:eastAsia="en-US"/>
        </w:rPr>
        <w:t>-</w:t>
      </w:r>
      <w:r w:rsidRPr="00562D3C">
        <w:rPr>
          <w:szCs w:val="22"/>
          <w:lang w:eastAsia="en-US"/>
        </w:rPr>
        <w:t>olaminu</w:t>
      </w:r>
      <w:r w:rsidRPr="00562D3C">
        <w:t>.</w:t>
      </w:r>
    </w:p>
    <w:p w14:paraId="44EA4F81" w14:textId="77777777" w:rsidR="008960BE" w:rsidRPr="00562D3C" w:rsidRDefault="008960BE" w:rsidP="008960BE">
      <w:pPr>
        <w:pStyle w:val="Normln1"/>
        <w:spacing w:line="240" w:lineRule="auto"/>
        <w:rPr>
          <w:noProof/>
          <w:szCs w:val="22"/>
        </w:rPr>
      </w:pPr>
    </w:p>
    <w:p w14:paraId="6BF8D93C"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SEZNAM POMOCNÝCH LÁTEK</w:t>
      </w:r>
    </w:p>
    <w:p w14:paraId="44B2B6AD" w14:textId="77777777" w:rsidR="008960BE" w:rsidRPr="00562D3C" w:rsidRDefault="008960BE" w:rsidP="008960BE">
      <w:pPr>
        <w:pStyle w:val="Normln1"/>
        <w:spacing w:line="240" w:lineRule="auto"/>
        <w:rPr>
          <w:noProof/>
          <w:szCs w:val="22"/>
        </w:rPr>
      </w:pPr>
    </w:p>
    <w:p w14:paraId="1716E9A3" w14:textId="77777777" w:rsidR="008960BE" w:rsidRPr="00562D3C" w:rsidRDefault="008960BE" w:rsidP="008960BE">
      <w:pPr>
        <w:pStyle w:val="Normln1"/>
        <w:spacing w:line="240" w:lineRule="auto"/>
        <w:rPr>
          <w:noProof/>
          <w:szCs w:val="22"/>
        </w:rPr>
      </w:pPr>
    </w:p>
    <w:p w14:paraId="650DBD12"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LÉKOVÁ FORMA A OBSAH BALENÍ</w:t>
      </w:r>
    </w:p>
    <w:p w14:paraId="5B1B57D8" w14:textId="77777777" w:rsidR="008960BE" w:rsidRPr="00562D3C" w:rsidRDefault="008960BE" w:rsidP="008960BE">
      <w:pPr>
        <w:pStyle w:val="Normln1"/>
        <w:spacing w:line="240" w:lineRule="auto"/>
        <w:rPr>
          <w:noProof/>
          <w:szCs w:val="22"/>
        </w:rPr>
      </w:pPr>
    </w:p>
    <w:p w14:paraId="4305E06C" w14:textId="77777777" w:rsidR="008960BE" w:rsidRPr="00562D3C" w:rsidRDefault="008960BE" w:rsidP="008960BE">
      <w:pPr>
        <w:autoSpaceDE w:val="0"/>
        <w:autoSpaceDN w:val="0"/>
        <w:adjustRightInd w:val="0"/>
        <w:rPr>
          <w:sz w:val="22"/>
          <w:szCs w:val="22"/>
          <w:lang w:val="cs-CZ"/>
        </w:rPr>
      </w:pPr>
      <w:r w:rsidRPr="00562D3C">
        <w:rPr>
          <w:sz w:val="22"/>
          <w:szCs w:val="22"/>
          <w:highlight w:val="lightGray"/>
          <w:lang w:val="cs-CZ"/>
        </w:rPr>
        <w:t>Potahovaná tableta</w:t>
      </w:r>
    </w:p>
    <w:p w14:paraId="537F58BD" w14:textId="77777777" w:rsidR="008960BE" w:rsidRPr="00562D3C" w:rsidRDefault="008960BE" w:rsidP="008960BE">
      <w:pPr>
        <w:tabs>
          <w:tab w:val="left" w:pos="567"/>
        </w:tabs>
        <w:rPr>
          <w:sz w:val="22"/>
          <w:szCs w:val="22"/>
          <w:lang w:val="cs-CZ"/>
        </w:rPr>
      </w:pPr>
      <w:r w:rsidRPr="00562D3C">
        <w:rPr>
          <w:sz w:val="22"/>
          <w:szCs w:val="22"/>
          <w:lang w:val="cs-CZ"/>
        </w:rPr>
        <w:t>Vícečetné balení obsahující 84 (3 balení po 28 tabletách) tablet</w:t>
      </w:r>
    </w:p>
    <w:p w14:paraId="51A7E7A0" w14:textId="5FD3D908" w:rsidR="008960BE" w:rsidRPr="00FF617B" w:rsidRDefault="008960BE" w:rsidP="00562D3C">
      <w:pPr>
        <w:tabs>
          <w:tab w:val="left" w:pos="567"/>
        </w:tabs>
        <w:rPr>
          <w:noProof/>
          <w:szCs w:val="22"/>
          <w:lang w:val="cs-CZ"/>
        </w:rPr>
      </w:pPr>
      <w:r w:rsidRPr="00562D3C">
        <w:rPr>
          <w:sz w:val="22"/>
          <w:szCs w:val="22"/>
          <w:highlight w:val="lightGray"/>
          <w:lang w:val="cs-CZ"/>
        </w:rPr>
        <w:t>Vícečetné balení obsahující 84 x 1 (3 balení po 28 x 1 tableta) tabletu</w:t>
      </w:r>
    </w:p>
    <w:p w14:paraId="316DD4C5" w14:textId="77777777" w:rsidR="008960BE" w:rsidRPr="00562D3C" w:rsidRDefault="008960BE" w:rsidP="008960BE">
      <w:pPr>
        <w:pStyle w:val="Normln1"/>
        <w:spacing w:line="240" w:lineRule="auto"/>
        <w:rPr>
          <w:noProof/>
          <w:szCs w:val="22"/>
        </w:rPr>
      </w:pPr>
    </w:p>
    <w:p w14:paraId="5D8855C4"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ZPŮSOB A CESTA/CESTY PODÁNÍ</w:t>
      </w:r>
    </w:p>
    <w:p w14:paraId="524F35FD" w14:textId="77777777" w:rsidR="008960BE" w:rsidRPr="00562D3C" w:rsidRDefault="008960BE" w:rsidP="008960BE">
      <w:pPr>
        <w:pStyle w:val="Normln1"/>
        <w:keepNext/>
        <w:spacing w:line="240" w:lineRule="auto"/>
        <w:rPr>
          <w:noProof/>
          <w:szCs w:val="22"/>
        </w:rPr>
      </w:pPr>
    </w:p>
    <w:p w14:paraId="43D7196E" w14:textId="77777777" w:rsidR="008960BE" w:rsidRPr="00562D3C" w:rsidRDefault="008960BE" w:rsidP="008960BE">
      <w:pPr>
        <w:pStyle w:val="Normln1"/>
        <w:spacing w:line="240" w:lineRule="auto"/>
        <w:rPr>
          <w:noProof/>
          <w:szCs w:val="22"/>
        </w:rPr>
      </w:pPr>
      <w:r w:rsidRPr="00562D3C">
        <w:t>Před použitím si přečtěte příbalovou informaci.</w:t>
      </w:r>
    </w:p>
    <w:p w14:paraId="2DF767BB" w14:textId="77777777" w:rsidR="008960BE" w:rsidRPr="00562D3C" w:rsidRDefault="008960BE" w:rsidP="008960BE">
      <w:pPr>
        <w:pStyle w:val="Normln1"/>
        <w:spacing w:line="240" w:lineRule="auto"/>
        <w:rPr>
          <w:noProof/>
          <w:szCs w:val="22"/>
        </w:rPr>
      </w:pPr>
      <w:r w:rsidRPr="00562D3C">
        <w:rPr>
          <w:noProof/>
          <w:szCs w:val="22"/>
        </w:rPr>
        <w:t>Perorální podání.</w:t>
      </w:r>
    </w:p>
    <w:p w14:paraId="07533173" w14:textId="77777777" w:rsidR="008960BE" w:rsidRPr="00562D3C" w:rsidRDefault="008960BE" w:rsidP="008960BE">
      <w:pPr>
        <w:pStyle w:val="Normln1"/>
        <w:spacing w:line="240" w:lineRule="auto"/>
        <w:rPr>
          <w:noProof/>
          <w:szCs w:val="22"/>
        </w:rPr>
      </w:pPr>
    </w:p>
    <w:p w14:paraId="1D9CCB51"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ZVLÁŠTNÍ UPOZORNĚNÍ, ŽE LÉČIVÝ PŘÍPRAVEK MUSÍ BÝT UCHOVÁVÁN MIMO DOHLED A DOSAH DĚTÍ</w:t>
      </w:r>
    </w:p>
    <w:p w14:paraId="2330A14B" w14:textId="77777777" w:rsidR="008960BE" w:rsidRPr="00562D3C" w:rsidRDefault="008960BE" w:rsidP="008960BE">
      <w:pPr>
        <w:pStyle w:val="Normln1"/>
        <w:keepNext/>
        <w:spacing w:line="240" w:lineRule="auto"/>
        <w:rPr>
          <w:noProof/>
          <w:szCs w:val="22"/>
        </w:rPr>
      </w:pPr>
    </w:p>
    <w:p w14:paraId="29CDA9A1" w14:textId="5D3A0483" w:rsidR="008960BE" w:rsidRPr="00562D3C" w:rsidRDefault="008960BE" w:rsidP="00562D3C">
      <w:pPr>
        <w:pStyle w:val="Normln1"/>
        <w:spacing w:line="240" w:lineRule="auto"/>
        <w:outlineLvl w:val="0"/>
        <w:rPr>
          <w:noProof/>
          <w:szCs w:val="22"/>
        </w:rPr>
      </w:pPr>
      <w:r w:rsidRPr="00562D3C">
        <w:t>Uchovávejte mimo dohled a dosah dětí.</w:t>
      </w:r>
    </w:p>
    <w:p w14:paraId="51F13FEE" w14:textId="77777777" w:rsidR="008960BE" w:rsidRPr="00562D3C" w:rsidRDefault="008960BE" w:rsidP="008960BE">
      <w:pPr>
        <w:pStyle w:val="Normln1"/>
        <w:spacing w:line="240" w:lineRule="auto"/>
        <w:rPr>
          <w:noProof/>
          <w:szCs w:val="22"/>
        </w:rPr>
      </w:pPr>
    </w:p>
    <w:p w14:paraId="2F2E8160"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DALŠÍ ZVLÁŠTNÍ UPOZORNĚNÍ, POKUD JE POTŘEBNÉ</w:t>
      </w:r>
    </w:p>
    <w:p w14:paraId="262619A4" w14:textId="77777777" w:rsidR="008960BE" w:rsidRPr="00562D3C" w:rsidRDefault="008960BE" w:rsidP="008960BE">
      <w:pPr>
        <w:pStyle w:val="Normln1"/>
        <w:keepNext/>
        <w:spacing w:line="240" w:lineRule="auto"/>
        <w:rPr>
          <w:noProof/>
          <w:szCs w:val="22"/>
        </w:rPr>
      </w:pPr>
    </w:p>
    <w:p w14:paraId="1EB27349" w14:textId="77777777" w:rsidR="008960BE" w:rsidRPr="00562D3C" w:rsidRDefault="008960BE" w:rsidP="008960BE">
      <w:pPr>
        <w:pStyle w:val="Normln1"/>
        <w:tabs>
          <w:tab w:val="left" w:pos="749"/>
        </w:tabs>
        <w:spacing w:line="240" w:lineRule="auto"/>
      </w:pPr>
    </w:p>
    <w:p w14:paraId="3EFD6EAB"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pPr>
      <w:r w:rsidRPr="00562D3C">
        <w:rPr>
          <w:b/>
        </w:rPr>
        <w:t>POUŽITELNOST</w:t>
      </w:r>
    </w:p>
    <w:p w14:paraId="1B8B63F9" w14:textId="77777777" w:rsidR="008960BE" w:rsidRPr="00562D3C" w:rsidRDefault="008960BE" w:rsidP="008960BE">
      <w:pPr>
        <w:pStyle w:val="Normln1"/>
        <w:keepNext/>
        <w:spacing w:line="240" w:lineRule="auto"/>
      </w:pPr>
    </w:p>
    <w:p w14:paraId="4D8716BB" w14:textId="77777777" w:rsidR="008960BE" w:rsidRPr="00562D3C" w:rsidRDefault="008960BE" w:rsidP="008960BE">
      <w:pPr>
        <w:pStyle w:val="Normln1"/>
        <w:keepNext/>
        <w:spacing w:line="240" w:lineRule="auto"/>
      </w:pPr>
      <w:r w:rsidRPr="00562D3C">
        <w:t>EXP</w:t>
      </w:r>
    </w:p>
    <w:p w14:paraId="527FE484" w14:textId="77777777" w:rsidR="008960BE" w:rsidRPr="00562D3C" w:rsidRDefault="008960BE" w:rsidP="008960BE">
      <w:pPr>
        <w:pStyle w:val="Normln1"/>
        <w:spacing w:line="240" w:lineRule="auto"/>
        <w:rPr>
          <w:noProof/>
          <w:szCs w:val="22"/>
        </w:rPr>
      </w:pPr>
    </w:p>
    <w:p w14:paraId="0F6E7AF7"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ZVLÁŠTNÍ PODMÍNKY PRO UCHOVÁVÁNÍ</w:t>
      </w:r>
    </w:p>
    <w:p w14:paraId="1C70157F" w14:textId="77777777" w:rsidR="008960BE" w:rsidRPr="00562D3C" w:rsidRDefault="008960BE" w:rsidP="008960BE">
      <w:pPr>
        <w:pStyle w:val="Normln1"/>
        <w:keepNext/>
        <w:spacing w:line="240" w:lineRule="auto"/>
        <w:rPr>
          <w:noProof/>
          <w:szCs w:val="22"/>
        </w:rPr>
      </w:pPr>
    </w:p>
    <w:p w14:paraId="12F572B8" w14:textId="77777777" w:rsidR="008960BE" w:rsidRPr="00562D3C" w:rsidRDefault="008960BE" w:rsidP="008960BE">
      <w:pPr>
        <w:pStyle w:val="Normln1"/>
        <w:spacing w:line="240" w:lineRule="auto"/>
        <w:ind w:left="567" w:hanging="567"/>
        <w:rPr>
          <w:noProof/>
          <w:szCs w:val="22"/>
        </w:rPr>
      </w:pPr>
    </w:p>
    <w:p w14:paraId="6D3EBE8E"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ZVLÁŠTNÍ OPATŘENÍ PRO LIKVIDACI NEPOUŽITÝCH LÉČIVÝCH PŘÍPRAVKŮ NEBO ODPADU Z NICH, POKUD JE TO VHODNÉ</w:t>
      </w:r>
    </w:p>
    <w:p w14:paraId="1B2132E4" w14:textId="77777777" w:rsidR="008960BE" w:rsidRPr="00562D3C" w:rsidRDefault="008960BE" w:rsidP="008960BE">
      <w:pPr>
        <w:pStyle w:val="Normln1"/>
        <w:spacing w:line="240" w:lineRule="auto"/>
        <w:rPr>
          <w:noProof/>
          <w:szCs w:val="22"/>
        </w:rPr>
      </w:pPr>
    </w:p>
    <w:p w14:paraId="63AA1E7B" w14:textId="77777777" w:rsidR="008960BE" w:rsidRPr="00562D3C" w:rsidRDefault="008960BE" w:rsidP="008960BE">
      <w:pPr>
        <w:pStyle w:val="Normln1"/>
        <w:spacing w:line="240" w:lineRule="auto"/>
        <w:rPr>
          <w:noProof/>
          <w:szCs w:val="22"/>
        </w:rPr>
      </w:pPr>
    </w:p>
    <w:p w14:paraId="106043BB"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NÁZEV A ADRESA DRŽITELE ROZHODNUTÍ O REGISTRACI</w:t>
      </w:r>
    </w:p>
    <w:p w14:paraId="581317C0" w14:textId="77777777" w:rsidR="008960BE" w:rsidRPr="00562D3C" w:rsidRDefault="008960BE" w:rsidP="008960BE">
      <w:pPr>
        <w:pStyle w:val="Normln1"/>
        <w:spacing w:line="240" w:lineRule="auto"/>
        <w:rPr>
          <w:noProof/>
          <w:szCs w:val="22"/>
        </w:rPr>
      </w:pPr>
    </w:p>
    <w:p w14:paraId="6F831124" w14:textId="77777777" w:rsidR="008960BE" w:rsidRPr="00562D3C" w:rsidRDefault="008960BE" w:rsidP="008960BE">
      <w:pPr>
        <w:pStyle w:val="Normln1"/>
      </w:pPr>
      <w:r w:rsidRPr="00562D3C">
        <w:t>Accord Healthcare S.L.U.</w:t>
      </w:r>
    </w:p>
    <w:p w14:paraId="12357D9A" w14:textId="77777777" w:rsidR="008960BE" w:rsidRPr="00562D3C" w:rsidRDefault="008960BE" w:rsidP="008960BE">
      <w:pPr>
        <w:pStyle w:val="Normln1"/>
      </w:pPr>
      <w:r w:rsidRPr="00562D3C">
        <w:t>World Trade Center, Moll de Barcelona, s/n,</w:t>
      </w:r>
    </w:p>
    <w:p w14:paraId="29204999" w14:textId="77777777" w:rsidR="008960BE" w:rsidRPr="00562D3C" w:rsidRDefault="008960BE" w:rsidP="008960BE">
      <w:pPr>
        <w:pStyle w:val="Normln1"/>
      </w:pPr>
      <w:r w:rsidRPr="00562D3C">
        <w:lastRenderedPageBreak/>
        <w:t>Edifici Est, 6</w:t>
      </w:r>
      <w:r w:rsidRPr="00562D3C">
        <w:rPr>
          <w:vertAlign w:val="superscript"/>
        </w:rPr>
        <w:t>a</w:t>
      </w:r>
      <w:r w:rsidRPr="00562D3C">
        <w:t xml:space="preserve"> Planta,</w:t>
      </w:r>
    </w:p>
    <w:p w14:paraId="56B44574" w14:textId="77777777" w:rsidR="008960BE" w:rsidRPr="00562D3C" w:rsidRDefault="008960BE" w:rsidP="008960BE">
      <w:pPr>
        <w:pStyle w:val="Normln1"/>
      </w:pPr>
      <w:r w:rsidRPr="00562D3C">
        <w:t>08039 Barcelona,</w:t>
      </w:r>
    </w:p>
    <w:p w14:paraId="5AF5E211" w14:textId="5E999BF6" w:rsidR="00196EFC" w:rsidRPr="00562D3C" w:rsidRDefault="008960BE" w:rsidP="008960BE">
      <w:pPr>
        <w:pStyle w:val="Normln1"/>
        <w:spacing w:line="240" w:lineRule="auto"/>
        <w:rPr>
          <w:noProof/>
          <w:szCs w:val="22"/>
        </w:rPr>
      </w:pPr>
      <w:r w:rsidRPr="00562D3C">
        <w:t>Španělsko</w:t>
      </w:r>
    </w:p>
    <w:p w14:paraId="16CFD1D8" w14:textId="77777777" w:rsidR="008960BE" w:rsidRPr="00562D3C" w:rsidRDefault="008960BE" w:rsidP="008960BE">
      <w:pPr>
        <w:pStyle w:val="Normln1"/>
        <w:spacing w:line="240" w:lineRule="auto"/>
        <w:rPr>
          <w:noProof/>
          <w:szCs w:val="22"/>
        </w:rPr>
      </w:pPr>
    </w:p>
    <w:p w14:paraId="3DB1F6DA"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 xml:space="preserve">REGISTRAČNÍ ČÍSLO/ČÍSLA </w:t>
      </w:r>
    </w:p>
    <w:p w14:paraId="6F57E98D" w14:textId="77777777" w:rsidR="008960BE" w:rsidRPr="00562D3C" w:rsidRDefault="008960BE" w:rsidP="008960BE">
      <w:pPr>
        <w:pStyle w:val="Normln1"/>
        <w:spacing w:line="240" w:lineRule="auto"/>
        <w:rPr>
          <w:noProof/>
          <w:szCs w:val="22"/>
        </w:rPr>
      </w:pPr>
    </w:p>
    <w:p w14:paraId="5814751C" w14:textId="15CBF20E" w:rsidR="008960BE" w:rsidRPr="00562D3C" w:rsidRDefault="008960BE" w:rsidP="008960BE">
      <w:pPr>
        <w:tabs>
          <w:tab w:val="left" w:pos="567"/>
        </w:tabs>
        <w:rPr>
          <w:rFonts w:eastAsia="Times New Roman"/>
          <w:sz w:val="22"/>
          <w:szCs w:val="22"/>
          <w:lang w:val="cs-CZ" w:eastAsia="en-US"/>
        </w:rPr>
      </w:pPr>
      <w:r w:rsidRPr="00562D3C">
        <w:rPr>
          <w:rFonts w:eastAsia="Times New Roman"/>
          <w:sz w:val="22"/>
          <w:szCs w:val="22"/>
          <w:lang w:val="cs-CZ" w:eastAsia="en-US"/>
        </w:rPr>
        <w:t>EU/1/24/1903/019</w:t>
      </w:r>
    </w:p>
    <w:p w14:paraId="57A0D449" w14:textId="4C11BC1B" w:rsidR="008960BE" w:rsidRPr="00562D3C" w:rsidRDefault="008960BE" w:rsidP="008960BE">
      <w:pPr>
        <w:pStyle w:val="Normln1"/>
        <w:spacing w:line="240" w:lineRule="auto"/>
        <w:rPr>
          <w:noProof/>
          <w:szCs w:val="22"/>
        </w:rPr>
      </w:pPr>
      <w:r w:rsidRPr="00562D3C">
        <w:rPr>
          <w:szCs w:val="22"/>
          <w:highlight w:val="lightGray"/>
          <w:lang w:eastAsia="en-US"/>
        </w:rPr>
        <w:t>EU/1/24/1903/022</w:t>
      </w:r>
    </w:p>
    <w:p w14:paraId="43CFFE0C" w14:textId="77777777" w:rsidR="00196EFC" w:rsidRPr="00562D3C" w:rsidRDefault="00196EFC" w:rsidP="008960BE">
      <w:pPr>
        <w:pStyle w:val="Normln1"/>
        <w:spacing w:line="240" w:lineRule="auto"/>
        <w:rPr>
          <w:noProof/>
          <w:szCs w:val="22"/>
        </w:rPr>
      </w:pPr>
    </w:p>
    <w:p w14:paraId="4FFCE30A"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 xml:space="preserve">ČÍSLO ŠARŽE </w:t>
      </w:r>
    </w:p>
    <w:p w14:paraId="339ECD67" w14:textId="77777777" w:rsidR="008960BE" w:rsidRPr="00562D3C" w:rsidRDefault="008960BE" w:rsidP="008960BE">
      <w:pPr>
        <w:pStyle w:val="Normln1"/>
        <w:spacing w:line="240" w:lineRule="auto"/>
        <w:rPr>
          <w:iCs/>
          <w:noProof/>
          <w:szCs w:val="22"/>
        </w:rPr>
      </w:pPr>
    </w:p>
    <w:p w14:paraId="6ED278DF" w14:textId="4BFBF801" w:rsidR="00196EFC" w:rsidRPr="00562D3C" w:rsidRDefault="008960BE" w:rsidP="008960BE">
      <w:pPr>
        <w:pStyle w:val="Normln1"/>
        <w:spacing w:line="240" w:lineRule="auto"/>
        <w:rPr>
          <w:iCs/>
          <w:noProof/>
          <w:szCs w:val="22"/>
        </w:rPr>
      </w:pPr>
      <w:r w:rsidRPr="00562D3C">
        <w:rPr>
          <w:iCs/>
          <w:noProof/>
          <w:szCs w:val="22"/>
        </w:rPr>
        <w:t>Lot</w:t>
      </w:r>
    </w:p>
    <w:p w14:paraId="5B6F9B5C" w14:textId="77777777" w:rsidR="008960BE" w:rsidRPr="00562D3C" w:rsidRDefault="008960BE" w:rsidP="008960BE">
      <w:pPr>
        <w:pStyle w:val="Normln1"/>
        <w:spacing w:line="240" w:lineRule="auto"/>
        <w:rPr>
          <w:noProof/>
          <w:szCs w:val="22"/>
        </w:rPr>
      </w:pPr>
    </w:p>
    <w:p w14:paraId="63A7FDA6"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KLASIFIKACE PRO VÝDEJ</w:t>
      </w:r>
    </w:p>
    <w:p w14:paraId="3EBAB25B" w14:textId="77777777" w:rsidR="008960BE" w:rsidRPr="00562D3C" w:rsidRDefault="008960BE" w:rsidP="008960BE">
      <w:pPr>
        <w:pStyle w:val="Normln1"/>
        <w:spacing w:line="240" w:lineRule="auto"/>
        <w:rPr>
          <w:i/>
          <w:noProof/>
          <w:szCs w:val="22"/>
        </w:rPr>
      </w:pPr>
    </w:p>
    <w:p w14:paraId="1B5919DD" w14:textId="77777777" w:rsidR="008960BE" w:rsidRPr="00562D3C" w:rsidRDefault="008960BE" w:rsidP="008960BE">
      <w:pPr>
        <w:pStyle w:val="Normln1"/>
        <w:spacing w:line="240" w:lineRule="auto"/>
        <w:rPr>
          <w:noProof/>
          <w:szCs w:val="22"/>
        </w:rPr>
      </w:pPr>
    </w:p>
    <w:p w14:paraId="4441EDBB"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NÁVOD K POUŽITÍ</w:t>
      </w:r>
    </w:p>
    <w:p w14:paraId="3049EC7C" w14:textId="77777777" w:rsidR="008960BE" w:rsidRPr="00562D3C" w:rsidRDefault="008960BE" w:rsidP="008960BE">
      <w:pPr>
        <w:pStyle w:val="Normln1"/>
        <w:spacing w:line="240" w:lineRule="auto"/>
        <w:rPr>
          <w:noProof/>
          <w:szCs w:val="22"/>
        </w:rPr>
      </w:pPr>
    </w:p>
    <w:p w14:paraId="1F022AD0" w14:textId="77777777" w:rsidR="008960BE" w:rsidRPr="00562D3C" w:rsidRDefault="008960BE" w:rsidP="008960BE">
      <w:pPr>
        <w:pStyle w:val="Normln1"/>
        <w:spacing w:line="240" w:lineRule="auto"/>
        <w:rPr>
          <w:noProof/>
          <w:szCs w:val="22"/>
        </w:rPr>
      </w:pPr>
    </w:p>
    <w:p w14:paraId="31313844"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INFORMACE V BRAILLOVĚ PÍSMU</w:t>
      </w:r>
    </w:p>
    <w:p w14:paraId="48486637" w14:textId="77777777" w:rsidR="008960BE" w:rsidRPr="00562D3C" w:rsidRDefault="008960BE" w:rsidP="008960BE">
      <w:pPr>
        <w:pStyle w:val="Normln1"/>
        <w:spacing w:line="240" w:lineRule="auto"/>
        <w:rPr>
          <w:noProof/>
          <w:szCs w:val="22"/>
        </w:rPr>
      </w:pPr>
    </w:p>
    <w:p w14:paraId="5F99CFA7" w14:textId="5F6A3A6A" w:rsidR="008960BE" w:rsidRPr="00562D3C" w:rsidRDefault="008960BE" w:rsidP="00562D3C">
      <w:pPr>
        <w:pStyle w:val="Normln1"/>
        <w:rPr>
          <w:noProof/>
          <w:szCs w:val="22"/>
          <w:shd w:val="clear" w:color="auto" w:fill="CCCCCC"/>
        </w:rPr>
      </w:pPr>
      <w:r w:rsidRPr="00562D3C">
        <w:rPr>
          <w:noProof/>
          <w:szCs w:val="22"/>
        </w:rPr>
        <w:t>Eltrombopag Accord 75 mg</w:t>
      </w:r>
    </w:p>
    <w:p w14:paraId="2AC01A41" w14:textId="77777777" w:rsidR="008960BE" w:rsidRPr="00562D3C" w:rsidRDefault="008960BE" w:rsidP="008960BE">
      <w:pPr>
        <w:pStyle w:val="Normln1"/>
        <w:spacing w:line="240" w:lineRule="auto"/>
        <w:rPr>
          <w:noProof/>
          <w:szCs w:val="22"/>
          <w:shd w:val="clear" w:color="auto" w:fill="CCCCCC"/>
        </w:rPr>
      </w:pPr>
    </w:p>
    <w:p w14:paraId="26BBE843"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rPr>
          <w:i/>
          <w:noProof/>
        </w:rPr>
      </w:pPr>
      <w:r w:rsidRPr="00562D3C">
        <w:rPr>
          <w:b/>
          <w:noProof/>
        </w:rPr>
        <w:t>JEDINEČNÝ IDENTIFIKÁTOR – 2D ČÁROVÝ KÓD</w:t>
      </w:r>
    </w:p>
    <w:p w14:paraId="11CA121B" w14:textId="77777777" w:rsidR="008960BE" w:rsidRPr="00562D3C" w:rsidRDefault="008960BE" w:rsidP="008960BE">
      <w:pPr>
        <w:pStyle w:val="Normln1"/>
        <w:tabs>
          <w:tab w:val="clear" w:pos="567"/>
        </w:tabs>
        <w:spacing w:line="240" w:lineRule="auto"/>
        <w:rPr>
          <w:noProof/>
        </w:rPr>
      </w:pPr>
    </w:p>
    <w:p w14:paraId="032752C0" w14:textId="094FCFD9" w:rsidR="007160B4" w:rsidRPr="00562D3C" w:rsidRDefault="008960BE" w:rsidP="008960BE">
      <w:pPr>
        <w:pStyle w:val="Normln1"/>
        <w:spacing w:line="240" w:lineRule="auto"/>
        <w:rPr>
          <w:noProof/>
          <w:szCs w:val="22"/>
          <w:shd w:val="clear" w:color="auto" w:fill="CCCCCC"/>
        </w:rPr>
      </w:pPr>
      <w:r w:rsidRPr="00562D3C">
        <w:rPr>
          <w:noProof/>
          <w:highlight w:val="lightGray"/>
        </w:rPr>
        <w:t>2D čárový kód s jedinečným identifikátorem.</w:t>
      </w:r>
    </w:p>
    <w:p w14:paraId="37D101F0" w14:textId="77777777" w:rsidR="008960BE" w:rsidRPr="00562D3C" w:rsidRDefault="008960BE" w:rsidP="008960BE">
      <w:pPr>
        <w:pStyle w:val="Normln1"/>
        <w:tabs>
          <w:tab w:val="clear" w:pos="567"/>
        </w:tabs>
        <w:spacing w:line="240" w:lineRule="auto"/>
        <w:rPr>
          <w:noProof/>
          <w:vanish/>
          <w:szCs w:val="22"/>
        </w:rPr>
      </w:pPr>
    </w:p>
    <w:p w14:paraId="1839B027" w14:textId="77777777" w:rsidR="008960BE" w:rsidRPr="00562D3C" w:rsidRDefault="008960BE" w:rsidP="008960BE">
      <w:pPr>
        <w:pStyle w:val="Normln1"/>
        <w:tabs>
          <w:tab w:val="clear" w:pos="567"/>
        </w:tabs>
        <w:spacing w:line="240" w:lineRule="auto"/>
        <w:rPr>
          <w:noProof/>
        </w:rPr>
      </w:pPr>
    </w:p>
    <w:p w14:paraId="782782FC" w14:textId="77777777" w:rsidR="008960BE" w:rsidRPr="00562D3C" w:rsidRDefault="008960BE" w:rsidP="00562D3C">
      <w:pPr>
        <w:pStyle w:val="Normln1"/>
        <w:keepNext/>
        <w:numPr>
          <w:ilvl w:val="0"/>
          <w:numId w:val="153"/>
        </w:numPr>
        <w:pBdr>
          <w:top w:val="single" w:sz="4" w:space="1" w:color="auto"/>
          <w:left w:val="single" w:sz="4" w:space="4" w:color="auto"/>
          <w:bottom w:val="single" w:sz="4" w:space="1" w:color="auto"/>
          <w:right w:val="single" w:sz="4" w:space="4" w:color="auto"/>
        </w:pBdr>
        <w:spacing w:line="240" w:lineRule="auto"/>
        <w:outlineLvl w:val="0"/>
        <w:rPr>
          <w:i/>
          <w:noProof/>
        </w:rPr>
      </w:pPr>
      <w:r w:rsidRPr="00562D3C">
        <w:rPr>
          <w:b/>
          <w:noProof/>
        </w:rPr>
        <w:t>JEDINEČNÝ IDENTIFIKÁTOR – DATA ČITELNÁ OKEM</w:t>
      </w:r>
    </w:p>
    <w:p w14:paraId="1ED8EDF1" w14:textId="77777777" w:rsidR="008960BE" w:rsidRPr="00562D3C" w:rsidRDefault="008960BE" w:rsidP="008960BE">
      <w:pPr>
        <w:pStyle w:val="Normln1"/>
        <w:tabs>
          <w:tab w:val="clear" w:pos="567"/>
        </w:tabs>
        <w:spacing w:line="240" w:lineRule="auto"/>
        <w:rPr>
          <w:noProof/>
        </w:rPr>
      </w:pPr>
    </w:p>
    <w:p w14:paraId="032CFBB7" w14:textId="77777777" w:rsidR="008960BE" w:rsidRPr="00562D3C" w:rsidRDefault="008960BE" w:rsidP="008960BE">
      <w:pPr>
        <w:pStyle w:val="Normln1"/>
        <w:rPr>
          <w:szCs w:val="22"/>
        </w:rPr>
      </w:pPr>
      <w:r w:rsidRPr="00562D3C">
        <w:t xml:space="preserve">PC </w:t>
      </w:r>
    </w:p>
    <w:p w14:paraId="6FC141B1" w14:textId="77777777" w:rsidR="008960BE" w:rsidRPr="00562D3C" w:rsidRDefault="008960BE" w:rsidP="008960BE">
      <w:pPr>
        <w:pStyle w:val="Normln1"/>
        <w:rPr>
          <w:szCs w:val="22"/>
        </w:rPr>
      </w:pPr>
      <w:r w:rsidRPr="00562D3C">
        <w:t xml:space="preserve">SN </w:t>
      </w:r>
    </w:p>
    <w:p w14:paraId="64021591" w14:textId="6776145A" w:rsidR="00CC54D1" w:rsidRPr="00562D3C" w:rsidRDefault="008960BE" w:rsidP="008960BE">
      <w:pPr>
        <w:rPr>
          <w:lang w:val="cs-CZ"/>
        </w:rPr>
      </w:pPr>
      <w:r w:rsidRPr="00562D3C">
        <w:rPr>
          <w:highlight w:val="lightGray"/>
          <w:lang w:val="cs-CZ"/>
        </w:rPr>
        <w:t>NN</w:t>
      </w:r>
    </w:p>
    <w:p w14:paraId="37F7A0FB" w14:textId="77777777" w:rsidR="00CC54D1" w:rsidRPr="00562D3C" w:rsidRDefault="00CC54D1">
      <w:pPr>
        <w:rPr>
          <w:lang w:val="cs-CZ"/>
        </w:rPr>
      </w:pPr>
      <w:r w:rsidRPr="00562D3C">
        <w:rPr>
          <w:lang w:val="cs-CZ"/>
        </w:rPr>
        <w:br w:type="page"/>
      </w:r>
    </w:p>
    <w:p w14:paraId="01376C98" w14:textId="77777777" w:rsidR="008960BE" w:rsidRPr="00562D3C" w:rsidRDefault="008960BE" w:rsidP="008960BE">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562D3C">
        <w:rPr>
          <w:b/>
          <w:noProof/>
        </w:rPr>
        <w:lastRenderedPageBreak/>
        <w:t>ÚDAJE UVÁDĚNÉ NA VNĚJŠÍM OBALU</w:t>
      </w:r>
    </w:p>
    <w:p w14:paraId="464DA7C9" w14:textId="77777777" w:rsidR="008960BE" w:rsidRPr="00562D3C" w:rsidRDefault="008960BE" w:rsidP="008960BE">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2C2A9613" w14:textId="45F6F856" w:rsidR="008960BE" w:rsidRPr="00562D3C" w:rsidRDefault="008960BE" w:rsidP="008960BE">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562D3C">
        <w:rPr>
          <w:b/>
          <w:noProof/>
        </w:rPr>
        <w:t xml:space="preserve">VNITŘNÍ KRABIČKA PRO </w:t>
      </w:r>
      <w:r w:rsidR="008E4B3E" w:rsidRPr="00562D3C">
        <w:rPr>
          <w:b/>
          <w:noProof/>
        </w:rPr>
        <w:t>75</w:t>
      </w:r>
      <w:r w:rsidRPr="00562D3C">
        <w:rPr>
          <w:b/>
          <w:noProof/>
        </w:rPr>
        <w:t xml:space="preserve"> MG (VÍCEČETN</w:t>
      </w:r>
      <w:r w:rsidR="00AC6DED" w:rsidRPr="00562D3C">
        <w:rPr>
          <w:b/>
          <w:noProof/>
        </w:rPr>
        <w:t>Á</w:t>
      </w:r>
      <w:r w:rsidRPr="00562D3C">
        <w:rPr>
          <w:b/>
          <w:noProof/>
        </w:rPr>
        <w:t xml:space="preserve"> BALENÍ BEZ BLUE BOXU)</w:t>
      </w:r>
    </w:p>
    <w:p w14:paraId="78CC23DA" w14:textId="77777777" w:rsidR="008960BE" w:rsidRPr="00562D3C" w:rsidRDefault="008960BE" w:rsidP="008960BE">
      <w:pPr>
        <w:pStyle w:val="Normln1"/>
        <w:spacing w:line="240" w:lineRule="auto"/>
      </w:pPr>
    </w:p>
    <w:p w14:paraId="4A8850F0" w14:textId="77777777" w:rsidR="008960BE" w:rsidRPr="00562D3C" w:rsidRDefault="008960BE" w:rsidP="008960BE">
      <w:pPr>
        <w:pStyle w:val="Normln1"/>
        <w:spacing w:line="240" w:lineRule="auto"/>
        <w:rPr>
          <w:noProof/>
          <w:szCs w:val="22"/>
        </w:rPr>
      </w:pPr>
    </w:p>
    <w:p w14:paraId="6A95F2DB"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pPr>
      <w:r w:rsidRPr="00562D3C">
        <w:rPr>
          <w:b/>
        </w:rPr>
        <w:t>NÁZEV LÉČIVÉHO PŘÍPRAVKU</w:t>
      </w:r>
    </w:p>
    <w:p w14:paraId="1592BC70" w14:textId="77777777" w:rsidR="008960BE" w:rsidRPr="00562D3C" w:rsidRDefault="008960BE" w:rsidP="008960BE">
      <w:pPr>
        <w:pStyle w:val="Normln1"/>
        <w:keepNext/>
        <w:spacing w:line="240" w:lineRule="auto"/>
        <w:rPr>
          <w:noProof/>
          <w:szCs w:val="22"/>
        </w:rPr>
      </w:pPr>
    </w:p>
    <w:p w14:paraId="3953D859" w14:textId="408EAB23" w:rsidR="008960BE" w:rsidRPr="00562D3C" w:rsidRDefault="008960BE" w:rsidP="008960BE">
      <w:pPr>
        <w:pStyle w:val="Normln1"/>
      </w:pPr>
      <w:r w:rsidRPr="00562D3C">
        <w:t xml:space="preserve">Eltrombopag Accord </w:t>
      </w:r>
      <w:r w:rsidR="008E4B3E" w:rsidRPr="00562D3C">
        <w:t>75</w:t>
      </w:r>
      <w:r w:rsidRPr="00562D3C">
        <w:t xml:space="preserve"> mg potahované tablety</w:t>
      </w:r>
    </w:p>
    <w:p w14:paraId="17E1BF75" w14:textId="5FBC8B90" w:rsidR="00CC54D1" w:rsidRPr="00562D3C" w:rsidRDefault="008960BE" w:rsidP="008960BE">
      <w:pPr>
        <w:pStyle w:val="Normln1"/>
        <w:spacing w:line="240" w:lineRule="auto"/>
        <w:rPr>
          <w:noProof/>
          <w:szCs w:val="22"/>
        </w:rPr>
      </w:pPr>
      <w:r w:rsidRPr="00562D3C">
        <w:t>eltrombopag</w:t>
      </w:r>
    </w:p>
    <w:p w14:paraId="6823103B" w14:textId="77777777" w:rsidR="008960BE" w:rsidRPr="00562D3C" w:rsidRDefault="008960BE" w:rsidP="008960BE">
      <w:pPr>
        <w:pStyle w:val="Normln1"/>
        <w:spacing w:line="240" w:lineRule="auto"/>
        <w:rPr>
          <w:noProof/>
          <w:szCs w:val="22"/>
        </w:rPr>
      </w:pPr>
    </w:p>
    <w:p w14:paraId="2432A038"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OBSAH LÉČIVÉ LÁTKY/LÉČIVÝCH LÁTEK</w:t>
      </w:r>
    </w:p>
    <w:p w14:paraId="453956B1" w14:textId="77777777" w:rsidR="008960BE" w:rsidRPr="00562D3C" w:rsidRDefault="008960BE" w:rsidP="008960BE">
      <w:pPr>
        <w:pStyle w:val="Normln1"/>
        <w:keepNext/>
        <w:spacing w:line="240" w:lineRule="auto"/>
        <w:rPr>
          <w:noProof/>
          <w:szCs w:val="22"/>
        </w:rPr>
      </w:pPr>
    </w:p>
    <w:p w14:paraId="76A19F33" w14:textId="0A89965B" w:rsidR="00CC54D1" w:rsidRPr="00562D3C" w:rsidRDefault="008960BE" w:rsidP="008960BE">
      <w:pPr>
        <w:pStyle w:val="Normln1"/>
        <w:spacing w:line="240" w:lineRule="auto"/>
        <w:rPr>
          <w:noProof/>
          <w:szCs w:val="22"/>
        </w:rPr>
      </w:pPr>
      <w:r w:rsidRPr="00562D3C">
        <w:rPr>
          <w:szCs w:val="22"/>
          <w:lang w:eastAsia="en-US"/>
        </w:rPr>
        <w:t>Jedna potahovaná tableta obsahuje</w:t>
      </w:r>
      <w:r w:rsidR="00B344AA" w:rsidRPr="00562D3C">
        <w:rPr>
          <w:szCs w:val="22"/>
          <w:lang w:eastAsia="en-US"/>
        </w:rPr>
        <w:t xml:space="preserve"> 75 mg</w:t>
      </w:r>
      <w:r w:rsidRPr="00562D3C">
        <w:rPr>
          <w:szCs w:val="22"/>
          <w:lang w:eastAsia="en-US"/>
        </w:rPr>
        <w:t xml:space="preserve"> </w:t>
      </w:r>
      <w:r w:rsidR="00B344AA" w:rsidRPr="00562D3C">
        <w:rPr>
          <w:szCs w:val="22"/>
          <w:lang w:eastAsia="en-US"/>
        </w:rPr>
        <w:t xml:space="preserve">eltrombopagu ve formě </w:t>
      </w:r>
      <w:r w:rsidRPr="00562D3C">
        <w:rPr>
          <w:szCs w:val="22"/>
          <w:lang w:eastAsia="en-US"/>
        </w:rPr>
        <w:t>eltrombopag</w:t>
      </w:r>
      <w:r w:rsidR="00B344AA" w:rsidRPr="00562D3C">
        <w:rPr>
          <w:szCs w:val="22"/>
          <w:lang w:eastAsia="en-US"/>
        </w:rPr>
        <w:t>-</w:t>
      </w:r>
      <w:r w:rsidRPr="00562D3C">
        <w:rPr>
          <w:szCs w:val="22"/>
          <w:lang w:eastAsia="en-US"/>
        </w:rPr>
        <w:t>olaminu.</w:t>
      </w:r>
    </w:p>
    <w:p w14:paraId="26F7D5B6" w14:textId="77777777" w:rsidR="008960BE" w:rsidRPr="00562D3C" w:rsidRDefault="008960BE" w:rsidP="008960BE">
      <w:pPr>
        <w:pStyle w:val="Normln1"/>
        <w:spacing w:line="240" w:lineRule="auto"/>
        <w:rPr>
          <w:noProof/>
          <w:szCs w:val="22"/>
        </w:rPr>
      </w:pPr>
    </w:p>
    <w:p w14:paraId="0CCE763F"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SEZNAM POMOCNÝCH LÁTEK</w:t>
      </w:r>
    </w:p>
    <w:p w14:paraId="679AFB2B" w14:textId="77777777" w:rsidR="008960BE" w:rsidRPr="00562D3C" w:rsidRDefault="008960BE" w:rsidP="008960BE">
      <w:pPr>
        <w:pStyle w:val="Normln1"/>
        <w:spacing w:line="240" w:lineRule="auto"/>
        <w:rPr>
          <w:noProof/>
          <w:szCs w:val="22"/>
        </w:rPr>
      </w:pPr>
    </w:p>
    <w:p w14:paraId="3FA287DF" w14:textId="77777777" w:rsidR="008960BE" w:rsidRPr="00562D3C" w:rsidRDefault="008960BE" w:rsidP="008960BE">
      <w:pPr>
        <w:pStyle w:val="Normln1"/>
        <w:spacing w:line="240" w:lineRule="auto"/>
        <w:rPr>
          <w:noProof/>
          <w:szCs w:val="22"/>
        </w:rPr>
      </w:pPr>
    </w:p>
    <w:p w14:paraId="59435B63"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LÉKOVÁ FORMA A OBSAH BALENÍ</w:t>
      </w:r>
    </w:p>
    <w:p w14:paraId="0815DBF4" w14:textId="77777777" w:rsidR="008960BE" w:rsidRPr="00562D3C" w:rsidRDefault="008960BE" w:rsidP="008960BE">
      <w:pPr>
        <w:pStyle w:val="Normln1"/>
        <w:spacing w:line="240" w:lineRule="auto"/>
        <w:rPr>
          <w:noProof/>
          <w:szCs w:val="22"/>
        </w:rPr>
      </w:pPr>
    </w:p>
    <w:p w14:paraId="49A3E433" w14:textId="77777777" w:rsidR="008960BE" w:rsidRPr="00562D3C" w:rsidRDefault="008960BE" w:rsidP="008960BE">
      <w:pPr>
        <w:autoSpaceDE w:val="0"/>
        <w:autoSpaceDN w:val="0"/>
        <w:adjustRightInd w:val="0"/>
        <w:rPr>
          <w:sz w:val="22"/>
          <w:szCs w:val="22"/>
          <w:lang w:val="cs-CZ"/>
        </w:rPr>
      </w:pPr>
      <w:r w:rsidRPr="00562D3C">
        <w:rPr>
          <w:sz w:val="22"/>
          <w:szCs w:val="22"/>
          <w:highlight w:val="lightGray"/>
          <w:lang w:val="cs-CZ"/>
        </w:rPr>
        <w:t>Potahovaná</w:t>
      </w:r>
      <w:r w:rsidRPr="00562D3C">
        <w:rPr>
          <w:sz w:val="22"/>
          <w:highlight w:val="lightGray"/>
          <w:lang w:val="cs-CZ" w:eastAsia="en-US"/>
        </w:rPr>
        <w:t xml:space="preserve"> </w:t>
      </w:r>
      <w:r w:rsidRPr="00562D3C">
        <w:rPr>
          <w:rFonts w:eastAsia="Times New Roman"/>
          <w:sz w:val="22"/>
          <w:szCs w:val="22"/>
          <w:highlight w:val="lightGray"/>
          <w:lang w:val="cs-CZ"/>
        </w:rPr>
        <w:t>tableta</w:t>
      </w:r>
    </w:p>
    <w:p w14:paraId="2F765A16" w14:textId="77777777" w:rsidR="008960BE" w:rsidRPr="00562D3C" w:rsidRDefault="008960BE" w:rsidP="008960BE">
      <w:pPr>
        <w:tabs>
          <w:tab w:val="left" w:pos="567"/>
        </w:tabs>
        <w:rPr>
          <w:sz w:val="22"/>
          <w:szCs w:val="22"/>
          <w:lang w:val="cs-CZ"/>
        </w:rPr>
      </w:pPr>
      <w:r w:rsidRPr="00562D3C">
        <w:rPr>
          <w:sz w:val="22"/>
          <w:szCs w:val="22"/>
          <w:lang w:val="cs-CZ"/>
        </w:rPr>
        <w:t>28 tablet. Součást vícečetného balení. Samostatně neprodejné.</w:t>
      </w:r>
    </w:p>
    <w:p w14:paraId="1D01396B" w14:textId="5B59E7A4" w:rsidR="008960BE" w:rsidRPr="00562D3C" w:rsidRDefault="008960BE" w:rsidP="00562D3C">
      <w:pPr>
        <w:tabs>
          <w:tab w:val="left" w:pos="567"/>
        </w:tabs>
        <w:rPr>
          <w:noProof/>
          <w:szCs w:val="22"/>
        </w:rPr>
      </w:pPr>
      <w:r w:rsidRPr="00562D3C">
        <w:rPr>
          <w:sz w:val="22"/>
          <w:szCs w:val="22"/>
          <w:highlight w:val="lightGray"/>
          <w:lang w:val="cs-CZ"/>
        </w:rPr>
        <w:t xml:space="preserve">28 x 1 </w:t>
      </w:r>
      <w:r w:rsidRPr="00562D3C">
        <w:rPr>
          <w:sz w:val="22"/>
          <w:highlight w:val="lightGray"/>
          <w:lang w:val="cs-CZ" w:eastAsia="en-US"/>
        </w:rPr>
        <w:t>tableta. Součást vícečetného balení. Samostatně neprodejné.</w:t>
      </w:r>
    </w:p>
    <w:p w14:paraId="53048C52" w14:textId="77777777" w:rsidR="008960BE" w:rsidRPr="00562D3C" w:rsidRDefault="008960BE" w:rsidP="008960BE">
      <w:pPr>
        <w:pStyle w:val="Normln1"/>
        <w:spacing w:line="240" w:lineRule="auto"/>
        <w:rPr>
          <w:noProof/>
          <w:szCs w:val="22"/>
        </w:rPr>
      </w:pPr>
    </w:p>
    <w:p w14:paraId="70880672"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ZPŮSOB A CESTA/CESTY PODÁNÍ</w:t>
      </w:r>
    </w:p>
    <w:p w14:paraId="2D6C2965" w14:textId="77777777" w:rsidR="008960BE" w:rsidRPr="00562D3C" w:rsidRDefault="008960BE" w:rsidP="008960BE">
      <w:pPr>
        <w:pStyle w:val="Normln1"/>
        <w:keepNext/>
        <w:spacing w:line="240" w:lineRule="auto"/>
        <w:rPr>
          <w:noProof/>
          <w:szCs w:val="22"/>
        </w:rPr>
      </w:pPr>
    </w:p>
    <w:p w14:paraId="297CC369" w14:textId="77777777" w:rsidR="008960BE" w:rsidRPr="00562D3C" w:rsidRDefault="008960BE" w:rsidP="008960BE">
      <w:pPr>
        <w:pStyle w:val="Normln1"/>
        <w:spacing w:line="240" w:lineRule="auto"/>
        <w:rPr>
          <w:noProof/>
          <w:szCs w:val="22"/>
        </w:rPr>
      </w:pPr>
      <w:r w:rsidRPr="00562D3C">
        <w:t>Před použitím si přečtěte příbalovou informaci.</w:t>
      </w:r>
    </w:p>
    <w:p w14:paraId="32616411" w14:textId="77777777" w:rsidR="008960BE" w:rsidRPr="00562D3C" w:rsidRDefault="008960BE" w:rsidP="008960BE">
      <w:pPr>
        <w:pStyle w:val="Normln1"/>
        <w:spacing w:line="240" w:lineRule="auto"/>
        <w:rPr>
          <w:noProof/>
          <w:szCs w:val="22"/>
        </w:rPr>
      </w:pPr>
      <w:r w:rsidRPr="00562D3C">
        <w:rPr>
          <w:noProof/>
          <w:szCs w:val="22"/>
        </w:rPr>
        <w:t>Perorální podání.</w:t>
      </w:r>
    </w:p>
    <w:p w14:paraId="5D48C09B" w14:textId="77777777" w:rsidR="008960BE" w:rsidRPr="00562D3C" w:rsidRDefault="008960BE" w:rsidP="008960BE">
      <w:pPr>
        <w:pStyle w:val="Normln1"/>
        <w:spacing w:line="240" w:lineRule="auto"/>
        <w:rPr>
          <w:noProof/>
          <w:szCs w:val="22"/>
        </w:rPr>
      </w:pPr>
    </w:p>
    <w:p w14:paraId="4B11F1BE"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ZVLÁŠTNÍ UPOZORNĚNÍ, ŽE LÉČIVÝ PŘÍPRAVEK MUSÍ BÝT UCHOVÁVÁN MIMO DOHLED A DOSAH DĚTÍ</w:t>
      </w:r>
    </w:p>
    <w:p w14:paraId="0A73F465" w14:textId="77777777" w:rsidR="008960BE" w:rsidRPr="00562D3C" w:rsidRDefault="008960BE" w:rsidP="008960BE">
      <w:pPr>
        <w:pStyle w:val="Normln1"/>
        <w:keepNext/>
        <w:spacing w:line="240" w:lineRule="auto"/>
        <w:rPr>
          <w:noProof/>
          <w:szCs w:val="22"/>
        </w:rPr>
      </w:pPr>
    </w:p>
    <w:p w14:paraId="7555D06F" w14:textId="23185C77" w:rsidR="008960BE" w:rsidRPr="00562D3C" w:rsidRDefault="008960BE" w:rsidP="00562D3C">
      <w:pPr>
        <w:pStyle w:val="Normln1"/>
        <w:spacing w:line="240" w:lineRule="auto"/>
        <w:outlineLvl w:val="0"/>
        <w:rPr>
          <w:noProof/>
          <w:szCs w:val="22"/>
        </w:rPr>
      </w:pPr>
      <w:r w:rsidRPr="00562D3C">
        <w:t>Uchovávejte mimo dohled a dosah dětí.</w:t>
      </w:r>
    </w:p>
    <w:p w14:paraId="782A1A79" w14:textId="77777777" w:rsidR="008960BE" w:rsidRPr="00562D3C" w:rsidRDefault="008960BE" w:rsidP="008960BE">
      <w:pPr>
        <w:pStyle w:val="Normln1"/>
        <w:spacing w:line="240" w:lineRule="auto"/>
        <w:rPr>
          <w:noProof/>
          <w:szCs w:val="22"/>
        </w:rPr>
      </w:pPr>
    </w:p>
    <w:p w14:paraId="0246803C"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DALŠÍ ZVLÁŠTNÍ UPOZORNĚNÍ, POKUD JE POTŘEBNÉ</w:t>
      </w:r>
    </w:p>
    <w:p w14:paraId="65B21D0A" w14:textId="77777777" w:rsidR="008960BE" w:rsidRPr="00562D3C" w:rsidRDefault="008960BE" w:rsidP="008960BE">
      <w:pPr>
        <w:pStyle w:val="Normln1"/>
        <w:keepNext/>
        <w:spacing w:line="240" w:lineRule="auto"/>
        <w:rPr>
          <w:noProof/>
          <w:szCs w:val="22"/>
        </w:rPr>
      </w:pPr>
    </w:p>
    <w:p w14:paraId="7D10FF05" w14:textId="77777777" w:rsidR="008960BE" w:rsidRPr="00562D3C" w:rsidRDefault="008960BE" w:rsidP="008960BE">
      <w:pPr>
        <w:pStyle w:val="Normln1"/>
        <w:tabs>
          <w:tab w:val="left" w:pos="749"/>
        </w:tabs>
        <w:spacing w:line="240" w:lineRule="auto"/>
      </w:pPr>
    </w:p>
    <w:p w14:paraId="1014535D"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pPr>
      <w:r w:rsidRPr="00562D3C">
        <w:rPr>
          <w:b/>
        </w:rPr>
        <w:t>POUŽITELNOST</w:t>
      </w:r>
    </w:p>
    <w:p w14:paraId="76CEC384" w14:textId="77777777" w:rsidR="008960BE" w:rsidRPr="00562D3C" w:rsidRDefault="008960BE" w:rsidP="008960BE">
      <w:pPr>
        <w:pStyle w:val="Normln1"/>
        <w:keepNext/>
        <w:spacing w:line="240" w:lineRule="auto"/>
      </w:pPr>
    </w:p>
    <w:p w14:paraId="752F89A6" w14:textId="77777777" w:rsidR="008960BE" w:rsidRPr="00562D3C" w:rsidRDefault="008960BE" w:rsidP="008960BE">
      <w:pPr>
        <w:pStyle w:val="Normln1"/>
        <w:keepNext/>
        <w:spacing w:line="240" w:lineRule="auto"/>
      </w:pPr>
      <w:r w:rsidRPr="00562D3C">
        <w:t>EXP</w:t>
      </w:r>
    </w:p>
    <w:p w14:paraId="3BC09852" w14:textId="77777777" w:rsidR="008960BE" w:rsidRPr="00562D3C" w:rsidRDefault="008960BE" w:rsidP="008960BE">
      <w:pPr>
        <w:pStyle w:val="Normln1"/>
        <w:spacing w:line="240" w:lineRule="auto"/>
        <w:rPr>
          <w:noProof/>
          <w:szCs w:val="22"/>
        </w:rPr>
      </w:pPr>
    </w:p>
    <w:p w14:paraId="66A054BC"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ZVLÁŠTNÍ PODMÍNKY PRO UCHOVÁVÁNÍ</w:t>
      </w:r>
    </w:p>
    <w:p w14:paraId="2FDF8D0F" w14:textId="77777777" w:rsidR="008960BE" w:rsidRPr="00562D3C" w:rsidRDefault="008960BE" w:rsidP="008960BE">
      <w:pPr>
        <w:pStyle w:val="Normln1"/>
        <w:keepNext/>
        <w:spacing w:line="240" w:lineRule="auto"/>
        <w:rPr>
          <w:noProof/>
          <w:szCs w:val="22"/>
        </w:rPr>
      </w:pPr>
    </w:p>
    <w:p w14:paraId="2E334D58" w14:textId="77777777" w:rsidR="008960BE" w:rsidRPr="00562D3C" w:rsidRDefault="008960BE" w:rsidP="008960BE">
      <w:pPr>
        <w:pStyle w:val="Normln1"/>
        <w:spacing w:line="240" w:lineRule="auto"/>
        <w:ind w:left="567" w:hanging="567"/>
        <w:rPr>
          <w:noProof/>
          <w:szCs w:val="22"/>
        </w:rPr>
      </w:pPr>
    </w:p>
    <w:p w14:paraId="012AFB18"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ZVLÁŠTNÍ OPATŘENÍ PRO LIKVIDACI NEPOUŽITÝCH LÉČIVÝCH PŘÍPRAVKŮ NEBO ODPADU Z NICH, POKUD JE TO VHODNÉ</w:t>
      </w:r>
    </w:p>
    <w:p w14:paraId="68EF7E30" w14:textId="77777777" w:rsidR="008960BE" w:rsidRPr="00562D3C" w:rsidRDefault="008960BE" w:rsidP="008960BE">
      <w:pPr>
        <w:pStyle w:val="Normln1"/>
        <w:spacing w:line="240" w:lineRule="auto"/>
        <w:rPr>
          <w:noProof/>
          <w:szCs w:val="22"/>
        </w:rPr>
      </w:pPr>
    </w:p>
    <w:p w14:paraId="46C8F9AA" w14:textId="77777777" w:rsidR="008960BE" w:rsidRPr="00562D3C" w:rsidRDefault="008960BE" w:rsidP="008960BE">
      <w:pPr>
        <w:pStyle w:val="Normln1"/>
        <w:spacing w:line="240" w:lineRule="auto"/>
        <w:rPr>
          <w:noProof/>
          <w:szCs w:val="22"/>
        </w:rPr>
      </w:pPr>
    </w:p>
    <w:p w14:paraId="271EC839"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62D3C">
        <w:rPr>
          <w:b/>
          <w:noProof/>
        </w:rPr>
        <w:t>NÁZEV A ADRESA DRŽITELE ROZHODNUTÍ O REGISTRACI</w:t>
      </w:r>
    </w:p>
    <w:p w14:paraId="62F407E6" w14:textId="77777777" w:rsidR="008960BE" w:rsidRPr="00562D3C" w:rsidRDefault="008960BE" w:rsidP="008960BE">
      <w:pPr>
        <w:pStyle w:val="Normln1"/>
        <w:spacing w:line="240" w:lineRule="auto"/>
        <w:rPr>
          <w:noProof/>
          <w:szCs w:val="22"/>
        </w:rPr>
      </w:pPr>
    </w:p>
    <w:p w14:paraId="46DFF08D" w14:textId="77777777" w:rsidR="008960BE" w:rsidRPr="00562D3C" w:rsidRDefault="008960BE" w:rsidP="008960BE">
      <w:pPr>
        <w:pStyle w:val="Normln1"/>
      </w:pPr>
      <w:r w:rsidRPr="00562D3C">
        <w:t>Accord Healthcare S.L.U.</w:t>
      </w:r>
    </w:p>
    <w:p w14:paraId="181C1D94" w14:textId="77777777" w:rsidR="008960BE" w:rsidRPr="00562D3C" w:rsidRDefault="008960BE" w:rsidP="008960BE">
      <w:pPr>
        <w:pStyle w:val="Normln1"/>
      </w:pPr>
      <w:r w:rsidRPr="00562D3C">
        <w:t>World Trade Center, Moll de Barcelona, s/n,</w:t>
      </w:r>
    </w:p>
    <w:p w14:paraId="09A76DC4" w14:textId="77777777" w:rsidR="008960BE" w:rsidRPr="00562D3C" w:rsidRDefault="008960BE" w:rsidP="008960BE">
      <w:pPr>
        <w:pStyle w:val="Normln1"/>
      </w:pPr>
      <w:r w:rsidRPr="00562D3C">
        <w:t>Edifici Est, 6</w:t>
      </w:r>
      <w:r w:rsidRPr="00562D3C">
        <w:rPr>
          <w:vertAlign w:val="superscript"/>
        </w:rPr>
        <w:t>a</w:t>
      </w:r>
      <w:r w:rsidRPr="00562D3C">
        <w:t xml:space="preserve"> Planta,</w:t>
      </w:r>
    </w:p>
    <w:p w14:paraId="772AB81D" w14:textId="77777777" w:rsidR="008960BE" w:rsidRPr="00562D3C" w:rsidRDefault="008960BE" w:rsidP="008960BE">
      <w:pPr>
        <w:pStyle w:val="Normln1"/>
      </w:pPr>
      <w:r w:rsidRPr="00562D3C">
        <w:lastRenderedPageBreak/>
        <w:t>08039 Barcelona,</w:t>
      </w:r>
    </w:p>
    <w:p w14:paraId="3CE62E6A" w14:textId="77777777" w:rsidR="008960BE" w:rsidRPr="00562D3C" w:rsidRDefault="008960BE" w:rsidP="008960BE">
      <w:pPr>
        <w:pStyle w:val="Normln1"/>
        <w:spacing w:line="240" w:lineRule="auto"/>
        <w:rPr>
          <w:noProof/>
          <w:szCs w:val="22"/>
        </w:rPr>
      </w:pPr>
      <w:r w:rsidRPr="00562D3C">
        <w:t>Španělsko</w:t>
      </w:r>
    </w:p>
    <w:p w14:paraId="658F7857" w14:textId="77777777" w:rsidR="008960BE" w:rsidRPr="00562D3C" w:rsidRDefault="008960BE" w:rsidP="008960BE">
      <w:pPr>
        <w:pStyle w:val="Normln1"/>
        <w:spacing w:line="240" w:lineRule="auto"/>
        <w:rPr>
          <w:noProof/>
          <w:szCs w:val="22"/>
        </w:rPr>
      </w:pPr>
    </w:p>
    <w:p w14:paraId="4C0887A8"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 xml:space="preserve">REGISTRAČNÍ ČÍSLO/ČÍSLA </w:t>
      </w:r>
    </w:p>
    <w:p w14:paraId="7E492101" w14:textId="77777777" w:rsidR="008960BE" w:rsidRPr="00562D3C" w:rsidRDefault="008960BE" w:rsidP="008960BE">
      <w:pPr>
        <w:pStyle w:val="Normln1"/>
        <w:spacing w:line="240" w:lineRule="auto"/>
        <w:rPr>
          <w:noProof/>
          <w:szCs w:val="22"/>
        </w:rPr>
      </w:pPr>
    </w:p>
    <w:p w14:paraId="54B19727" w14:textId="78A00B8E" w:rsidR="0040307F" w:rsidRPr="00562D3C" w:rsidRDefault="0040307F" w:rsidP="0040307F">
      <w:pPr>
        <w:tabs>
          <w:tab w:val="left" w:pos="567"/>
        </w:tabs>
        <w:rPr>
          <w:rFonts w:eastAsia="Times New Roman"/>
          <w:sz w:val="22"/>
          <w:szCs w:val="22"/>
          <w:lang w:val="cs-CZ" w:eastAsia="en-US"/>
        </w:rPr>
      </w:pPr>
      <w:r w:rsidRPr="00562D3C">
        <w:rPr>
          <w:rFonts w:eastAsia="Times New Roman"/>
          <w:sz w:val="22"/>
          <w:szCs w:val="22"/>
          <w:lang w:val="cs-CZ" w:eastAsia="en-US"/>
        </w:rPr>
        <w:t>EU/1/24/1903/019</w:t>
      </w:r>
    </w:p>
    <w:p w14:paraId="24918794" w14:textId="2EE84DFC" w:rsidR="00C21726" w:rsidRPr="00562D3C" w:rsidRDefault="0040307F" w:rsidP="0040307F">
      <w:pPr>
        <w:tabs>
          <w:tab w:val="left" w:pos="567"/>
        </w:tabs>
        <w:rPr>
          <w:rFonts w:eastAsia="Times New Roman"/>
          <w:noProof/>
          <w:sz w:val="22"/>
          <w:szCs w:val="22"/>
          <w:lang w:val="cs-CZ" w:eastAsia="en-US"/>
        </w:rPr>
      </w:pPr>
      <w:r w:rsidRPr="00562D3C">
        <w:rPr>
          <w:rFonts w:eastAsia="Times New Roman"/>
          <w:sz w:val="22"/>
          <w:szCs w:val="22"/>
          <w:highlight w:val="lightGray"/>
          <w:lang w:val="cs-CZ" w:eastAsia="en-US"/>
        </w:rPr>
        <w:t>EU/1/24/1903/022</w:t>
      </w:r>
    </w:p>
    <w:p w14:paraId="2C9515EA" w14:textId="77777777" w:rsidR="008960BE" w:rsidRPr="00562D3C" w:rsidRDefault="008960BE" w:rsidP="008960BE">
      <w:pPr>
        <w:pStyle w:val="Normln1"/>
        <w:spacing w:line="240" w:lineRule="auto"/>
        <w:rPr>
          <w:noProof/>
          <w:szCs w:val="22"/>
        </w:rPr>
      </w:pPr>
    </w:p>
    <w:p w14:paraId="6E768F4B"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 xml:space="preserve">ČÍSLO ŠARŽE </w:t>
      </w:r>
    </w:p>
    <w:p w14:paraId="55640F8E" w14:textId="77777777" w:rsidR="008960BE" w:rsidRPr="00562D3C" w:rsidRDefault="008960BE" w:rsidP="008960BE">
      <w:pPr>
        <w:pStyle w:val="Normln1"/>
        <w:spacing w:line="240" w:lineRule="auto"/>
        <w:rPr>
          <w:iCs/>
          <w:noProof/>
          <w:szCs w:val="22"/>
        </w:rPr>
      </w:pPr>
    </w:p>
    <w:p w14:paraId="30D84675" w14:textId="55F430FA" w:rsidR="00C21726" w:rsidRPr="00562D3C" w:rsidRDefault="008960BE" w:rsidP="008960BE">
      <w:pPr>
        <w:pStyle w:val="Normln1"/>
        <w:spacing w:line="240" w:lineRule="auto"/>
        <w:rPr>
          <w:iCs/>
          <w:noProof/>
          <w:szCs w:val="22"/>
        </w:rPr>
      </w:pPr>
      <w:r w:rsidRPr="00562D3C">
        <w:rPr>
          <w:iCs/>
          <w:noProof/>
          <w:szCs w:val="22"/>
        </w:rPr>
        <w:t>Lot</w:t>
      </w:r>
    </w:p>
    <w:p w14:paraId="2350E82B" w14:textId="77777777" w:rsidR="008960BE" w:rsidRPr="00562D3C" w:rsidRDefault="008960BE" w:rsidP="008960BE">
      <w:pPr>
        <w:pStyle w:val="Normln1"/>
        <w:spacing w:line="240" w:lineRule="auto"/>
        <w:rPr>
          <w:noProof/>
          <w:szCs w:val="22"/>
        </w:rPr>
      </w:pPr>
    </w:p>
    <w:p w14:paraId="71E77CD4"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KLASIFIKACE PRO VÝDEJ</w:t>
      </w:r>
    </w:p>
    <w:p w14:paraId="58ACCE98" w14:textId="77777777" w:rsidR="008960BE" w:rsidRPr="00562D3C" w:rsidRDefault="008960BE" w:rsidP="008960BE">
      <w:pPr>
        <w:pStyle w:val="Normln1"/>
        <w:spacing w:line="240" w:lineRule="auto"/>
        <w:rPr>
          <w:i/>
          <w:noProof/>
          <w:szCs w:val="22"/>
        </w:rPr>
      </w:pPr>
    </w:p>
    <w:p w14:paraId="787E878A" w14:textId="77777777" w:rsidR="008960BE" w:rsidRPr="00562D3C" w:rsidRDefault="008960BE" w:rsidP="008960BE">
      <w:pPr>
        <w:pStyle w:val="Normln1"/>
        <w:spacing w:line="240" w:lineRule="auto"/>
        <w:rPr>
          <w:noProof/>
          <w:szCs w:val="22"/>
        </w:rPr>
      </w:pPr>
    </w:p>
    <w:p w14:paraId="2922AFAC"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NÁVOD K POUŽITÍ</w:t>
      </w:r>
    </w:p>
    <w:p w14:paraId="32BA1A99" w14:textId="77777777" w:rsidR="008960BE" w:rsidRPr="00562D3C" w:rsidRDefault="008960BE" w:rsidP="008960BE">
      <w:pPr>
        <w:pStyle w:val="Normln1"/>
        <w:spacing w:line="240" w:lineRule="auto"/>
        <w:rPr>
          <w:noProof/>
          <w:szCs w:val="22"/>
        </w:rPr>
      </w:pPr>
    </w:p>
    <w:p w14:paraId="289B3381" w14:textId="77777777" w:rsidR="008960BE" w:rsidRPr="00562D3C" w:rsidRDefault="008960BE" w:rsidP="008960BE">
      <w:pPr>
        <w:pStyle w:val="Normln1"/>
        <w:spacing w:line="240" w:lineRule="auto"/>
        <w:rPr>
          <w:noProof/>
          <w:szCs w:val="22"/>
        </w:rPr>
      </w:pPr>
    </w:p>
    <w:p w14:paraId="6513A01F"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562D3C">
        <w:rPr>
          <w:b/>
          <w:noProof/>
        </w:rPr>
        <w:t>INFORMACE V BRAILLOVĚ PÍSMU</w:t>
      </w:r>
    </w:p>
    <w:p w14:paraId="3CF2B14F" w14:textId="77777777" w:rsidR="008960BE" w:rsidRPr="00562D3C" w:rsidRDefault="008960BE" w:rsidP="008960BE">
      <w:pPr>
        <w:pStyle w:val="Normln1"/>
        <w:spacing w:line="240" w:lineRule="auto"/>
        <w:rPr>
          <w:noProof/>
          <w:szCs w:val="22"/>
        </w:rPr>
      </w:pPr>
    </w:p>
    <w:p w14:paraId="33062DB8" w14:textId="210478B7" w:rsidR="008960BE" w:rsidRPr="00562D3C" w:rsidRDefault="008960BE" w:rsidP="00562D3C">
      <w:pPr>
        <w:pStyle w:val="Normln1"/>
        <w:rPr>
          <w:noProof/>
          <w:szCs w:val="22"/>
          <w:shd w:val="clear" w:color="auto" w:fill="CCCCCC"/>
        </w:rPr>
      </w:pPr>
      <w:r w:rsidRPr="00562D3C">
        <w:rPr>
          <w:noProof/>
          <w:szCs w:val="22"/>
        </w:rPr>
        <w:t xml:space="preserve">Eltrombopag Accord </w:t>
      </w:r>
      <w:r w:rsidR="00FA3C10" w:rsidRPr="00562D3C">
        <w:rPr>
          <w:noProof/>
          <w:szCs w:val="22"/>
        </w:rPr>
        <w:t>75</w:t>
      </w:r>
      <w:r w:rsidRPr="00562D3C">
        <w:rPr>
          <w:noProof/>
          <w:szCs w:val="22"/>
        </w:rPr>
        <w:t> mg</w:t>
      </w:r>
    </w:p>
    <w:p w14:paraId="0F14C862" w14:textId="77777777" w:rsidR="008960BE" w:rsidRPr="00562D3C" w:rsidRDefault="008960BE" w:rsidP="008960BE">
      <w:pPr>
        <w:pStyle w:val="Normln1"/>
        <w:spacing w:line="240" w:lineRule="auto"/>
        <w:rPr>
          <w:noProof/>
          <w:szCs w:val="22"/>
          <w:shd w:val="clear" w:color="auto" w:fill="CCCCCC"/>
        </w:rPr>
      </w:pPr>
    </w:p>
    <w:p w14:paraId="2B581798"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rPr>
          <w:i/>
          <w:noProof/>
        </w:rPr>
      </w:pPr>
      <w:r w:rsidRPr="00562D3C">
        <w:rPr>
          <w:b/>
          <w:noProof/>
        </w:rPr>
        <w:t>JEDINEČNÝ IDENTIFIKÁTOR – 2D ČÁROVÝ KÓD</w:t>
      </w:r>
    </w:p>
    <w:p w14:paraId="6D8DDA56" w14:textId="77777777" w:rsidR="008960BE" w:rsidRPr="00562D3C" w:rsidRDefault="008960BE" w:rsidP="008960BE">
      <w:pPr>
        <w:pStyle w:val="Normln1"/>
        <w:tabs>
          <w:tab w:val="clear" w:pos="567"/>
        </w:tabs>
        <w:spacing w:line="240" w:lineRule="auto"/>
        <w:rPr>
          <w:noProof/>
        </w:rPr>
      </w:pPr>
    </w:p>
    <w:p w14:paraId="75FE1751" w14:textId="77777777" w:rsidR="008960BE" w:rsidRPr="00562D3C" w:rsidRDefault="008960BE" w:rsidP="008960BE">
      <w:pPr>
        <w:pStyle w:val="Normln1"/>
        <w:tabs>
          <w:tab w:val="clear" w:pos="567"/>
        </w:tabs>
        <w:spacing w:line="240" w:lineRule="auto"/>
        <w:rPr>
          <w:noProof/>
        </w:rPr>
      </w:pPr>
    </w:p>
    <w:p w14:paraId="2FD164DB" w14:textId="77777777" w:rsidR="008960BE" w:rsidRPr="00562D3C" w:rsidRDefault="008960BE" w:rsidP="00562D3C">
      <w:pPr>
        <w:pStyle w:val="Normln1"/>
        <w:keepNext/>
        <w:numPr>
          <w:ilvl w:val="0"/>
          <w:numId w:val="154"/>
        </w:numPr>
        <w:pBdr>
          <w:top w:val="single" w:sz="4" w:space="1" w:color="auto"/>
          <w:left w:val="single" w:sz="4" w:space="4" w:color="auto"/>
          <w:bottom w:val="single" w:sz="4" w:space="1" w:color="auto"/>
          <w:right w:val="single" w:sz="4" w:space="4" w:color="auto"/>
        </w:pBdr>
        <w:spacing w:line="240" w:lineRule="auto"/>
        <w:outlineLvl w:val="0"/>
        <w:rPr>
          <w:i/>
          <w:noProof/>
        </w:rPr>
      </w:pPr>
      <w:r w:rsidRPr="00562D3C">
        <w:rPr>
          <w:b/>
          <w:noProof/>
        </w:rPr>
        <w:t>JEDINEČNÝ IDENTIFIKÁTOR – DATA ČITELNÁ OKEM</w:t>
      </w:r>
    </w:p>
    <w:p w14:paraId="362FC147" w14:textId="5E277033" w:rsidR="00306F50" w:rsidRPr="00562D3C" w:rsidRDefault="00306F50" w:rsidP="00306F50">
      <w:pPr>
        <w:rPr>
          <w:rFonts w:eastAsia="Times New Roman"/>
          <w:sz w:val="22"/>
          <w:szCs w:val="22"/>
          <w:lang w:val="cs-CZ" w:eastAsia="en-US"/>
        </w:rPr>
      </w:pPr>
    </w:p>
    <w:p w14:paraId="61168ABF" w14:textId="77777777" w:rsidR="00306F50" w:rsidRPr="00562D3C" w:rsidRDefault="00306F50" w:rsidP="00306F50">
      <w:pPr>
        <w:rPr>
          <w:rFonts w:eastAsia="Times New Roman"/>
          <w:sz w:val="22"/>
          <w:szCs w:val="22"/>
          <w:lang w:val="cs-CZ" w:eastAsia="en-US"/>
        </w:rPr>
      </w:pPr>
      <w:r w:rsidRPr="00562D3C">
        <w:rPr>
          <w:rFonts w:eastAsia="Times New Roman"/>
          <w:sz w:val="22"/>
          <w:szCs w:val="22"/>
          <w:lang w:val="cs-CZ" w:eastAsia="en-US"/>
        </w:rPr>
        <w:br w:type="page"/>
      </w:r>
    </w:p>
    <w:p w14:paraId="774BDF3F" w14:textId="77777777" w:rsidR="00306F50" w:rsidRPr="00562D3C" w:rsidRDefault="00306F50" w:rsidP="00306F50">
      <w:pPr>
        <w:pBdr>
          <w:top w:val="single" w:sz="4" w:space="1" w:color="auto"/>
          <w:left w:val="single" w:sz="4" w:space="4" w:color="auto"/>
          <w:bottom w:val="single" w:sz="4" w:space="1" w:color="auto"/>
          <w:right w:val="single" w:sz="4" w:space="4" w:color="auto"/>
        </w:pBdr>
        <w:ind w:left="567" w:hanging="567"/>
        <w:rPr>
          <w:rFonts w:eastAsia="Times New Roman"/>
          <w:b/>
          <w:bCs/>
          <w:sz w:val="22"/>
          <w:szCs w:val="22"/>
          <w:lang w:val="cs-CZ" w:eastAsia="en-US"/>
        </w:rPr>
      </w:pPr>
      <w:r w:rsidRPr="00562D3C">
        <w:rPr>
          <w:rFonts w:eastAsia="Times New Roman"/>
          <w:b/>
          <w:bCs/>
          <w:sz w:val="22"/>
          <w:szCs w:val="22"/>
          <w:lang w:val="cs-CZ" w:eastAsia="en-US"/>
        </w:rPr>
        <w:lastRenderedPageBreak/>
        <w:t>MINIMÁLNÍ ÚDAJE UVÁDĚNÉ NA BLISTRECH NEBO STRIPECH</w:t>
      </w:r>
    </w:p>
    <w:p w14:paraId="34C065C7" w14:textId="77777777" w:rsidR="00306F50" w:rsidRPr="00562D3C" w:rsidRDefault="00306F50" w:rsidP="00306F50">
      <w:pPr>
        <w:pBdr>
          <w:top w:val="single" w:sz="4" w:space="1" w:color="auto"/>
          <w:left w:val="single" w:sz="4" w:space="4" w:color="auto"/>
          <w:bottom w:val="single" w:sz="4" w:space="1" w:color="auto"/>
          <w:right w:val="single" w:sz="4" w:space="4" w:color="auto"/>
        </w:pBdr>
        <w:ind w:left="567" w:hanging="567"/>
        <w:rPr>
          <w:rFonts w:eastAsia="Times New Roman"/>
          <w:bCs/>
          <w:iCs/>
          <w:sz w:val="22"/>
          <w:szCs w:val="22"/>
          <w:lang w:val="cs-CZ" w:eastAsia="en-US"/>
        </w:rPr>
      </w:pPr>
    </w:p>
    <w:p w14:paraId="540D60BA" w14:textId="2A084599" w:rsidR="00306F50" w:rsidRPr="00562D3C" w:rsidRDefault="00AC0D58" w:rsidP="00306F50">
      <w:pPr>
        <w:pBdr>
          <w:top w:val="single" w:sz="4" w:space="1" w:color="auto"/>
          <w:left w:val="single" w:sz="4" w:space="4" w:color="auto"/>
          <w:bottom w:val="single" w:sz="4" w:space="1" w:color="auto"/>
          <w:right w:val="single" w:sz="4" w:space="4" w:color="auto"/>
        </w:pBdr>
        <w:ind w:left="567" w:hanging="567"/>
        <w:rPr>
          <w:rFonts w:eastAsia="Times New Roman"/>
          <w:b/>
          <w:sz w:val="22"/>
          <w:szCs w:val="22"/>
          <w:lang w:val="cs-CZ" w:eastAsia="en-US"/>
        </w:rPr>
      </w:pPr>
      <w:r w:rsidRPr="00562D3C">
        <w:rPr>
          <w:rFonts w:eastAsia="Times New Roman"/>
          <w:b/>
          <w:sz w:val="22"/>
          <w:szCs w:val="22"/>
          <w:lang w:val="cs-CZ" w:eastAsia="en-US"/>
        </w:rPr>
        <w:t>BLISTR / PERFOROVANÉ BLISTRY</w:t>
      </w:r>
    </w:p>
    <w:p w14:paraId="2044ACD1" w14:textId="77777777" w:rsidR="00306F50" w:rsidRPr="00562D3C" w:rsidRDefault="00306F50" w:rsidP="00306F50">
      <w:pPr>
        <w:ind w:left="567" w:hanging="567"/>
        <w:rPr>
          <w:rFonts w:eastAsia="Times New Roman"/>
          <w:sz w:val="22"/>
          <w:szCs w:val="22"/>
          <w:lang w:val="cs-CZ" w:eastAsia="en-US"/>
        </w:rPr>
      </w:pPr>
    </w:p>
    <w:p w14:paraId="05A6A153" w14:textId="77777777" w:rsidR="00306F50" w:rsidRPr="00562D3C" w:rsidRDefault="00306F50" w:rsidP="00306F50">
      <w:pPr>
        <w:ind w:left="567" w:hanging="567"/>
        <w:rPr>
          <w:rFonts w:eastAsia="Times New Roman"/>
          <w:sz w:val="22"/>
          <w:szCs w:val="22"/>
          <w:lang w:val="cs-CZ" w:eastAsia="en-US"/>
        </w:rPr>
      </w:pPr>
    </w:p>
    <w:p w14:paraId="6487A6FF"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1.</w:t>
      </w:r>
      <w:r w:rsidRPr="00562D3C">
        <w:rPr>
          <w:rFonts w:eastAsia="Times New Roman"/>
          <w:b/>
          <w:bCs/>
          <w:sz w:val="22"/>
          <w:szCs w:val="22"/>
          <w:lang w:val="cs-CZ" w:eastAsia="en-US"/>
        </w:rPr>
        <w:tab/>
        <w:t>NÁZEV LÉČIVÉHO PŘÍPRAVKU</w:t>
      </w:r>
    </w:p>
    <w:p w14:paraId="431E672B" w14:textId="77777777" w:rsidR="00306F50" w:rsidRPr="00562D3C" w:rsidRDefault="00306F50" w:rsidP="00306F50">
      <w:pPr>
        <w:ind w:left="567" w:hanging="567"/>
        <w:rPr>
          <w:rFonts w:eastAsia="Times New Roman"/>
          <w:sz w:val="22"/>
          <w:szCs w:val="22"/>
          <w:lang w:val="cs-CZ" w:eastAsia="en-US"/>
        </w:rPr>
      </w:pPr>
    </w:p>
    <w:p w14:paraId="0068B0FF" w14:textId="1A62B5BB" w:rsidR="00306F50" w:rsidRPr="00562D3C" w:rsidRDefault="00F964A0" w:rsidP="00306F50">
      <w:pPr>
        <w:ind w:left="567" w:hanging="567"/>
        <w:rPr>
          <w:rFonts w:eastAsia="Times New Roman"/>
          <w:sz w:val="22"/>
          <w:szCs w:val="22"/>
          <w:lang w:val="cs-CZ" w:eastAsia="en-US"/>
        </w:rPr>
      </w:pPr>
      <w:r w:rsidRPr="00562D3C">
        <w:rPr>
          <w:rFonts w:eastAsia="Times New Roman"/>
          <w:sz w:val="22"/>
          <w:szCs w:val="22"/>
          <w:lang w:val="cs-CZ" w:eastAsia="en-US"/>
        </w:rPr>
        <w:t>Eltrombopag Accord</w:t>
      </w:r>
      <w:r w:rsidR="00306F50" w:rsidRPr="00562D3C">
        <w:rPr>
          <w:rFonts w:eastAsia="Times New Roman"/>
          <w:sz w:val="22"/>
          <w:szCs w:val="22"/>
          <w:lang w:val="cs-CZ" w:eastAsia="en-US"/>
        </w:rPr>
        <w:t xml:space="preserve"> 75 mg </w:t>
      </w:r>
      <w:r w:rsidR="00306F50" w:rsidRPr="00562D3C">
        <w:rPr>
          <w:rFonts w:eastAsia="Times New Roman"/>
          <w:sz w:val="22"/>
          <w:szCs w:val="22"/>
          <w:highlight w:val="lightGray"/>
          <w:lang w:val="cs-CZ" w:eastAsia="en-US"/>
        </w:rPr>
        <w:t>potahované</w:t>
      </w:r>
      <w:r w:rsidR="00306F50" w:rsidRPr="00562D3C">
        <w:rPr>
          <w:rFonts w:eastAsia="Times New Roman"/>
          <w:sz w:val="22"/>
          <w:szCs w:val="22"/>
          <w:lang w:val="cs-CZ" w:eastAsia="en-US"/>
        </w:rPr>
        <w:t xml:space="preserve"> tablety</w:t>
      </w:r>
    </w:p>
    <w:p w14:paraId="21442B7E" w14:textId="2A72B24C" w:rsidR="00306F50" w:rsidRPr="00562D3C" w:rsidRDefault="00306F50" w:rsidP="00306F50">
      <w:pPr>
        <w:rPr>
          <w:rFonts w:eastAsia="Times New Roman"/>
          <w:sz w:val="22"/>
          <w:szCs w:val="22"/>
          <w:lang w:val="cs-CZ" w:eastAsia="en-US"/>
        </w:rPr>
      </w:pPr>
      <w:r w:rsidRPr="00562D3C">
        <w:rPr>
          <w:rFonts w:eastAsia="Times New Roman"/>
          <w:sz w:val="22"/>
          <w:szCs w:val="22"/>
          <w:highlight w:val="lightGray"/>
          <w:lang w:val="cs-CZ" w:eastAsia="en-US"/>
        </w:rPr>
        <w:t>eltrombopag</w:t>
      </w:r>
    </w:p>
    <w:p w14:paraId="4F453C57" w14:textId="77777777" w:rsidR="00306F50" w:rsidRPr="00562D3C" w:rsidRDefault="00306F50" w:rsidP="00306F50">
      <w:pPr>
        <w:rPr>
          <w:rFonts w:eastAsia="Times New Roman"/>
          <w:sz w:val="22"/>
          <w:szCs w:val="22"/>
          <w:lang w:val="cs-CZ" w:eastAsia="en-US"/>
        </w:rPr>
      </w:pPr>
    </w:p>
    <w:p w14:paraId="2E28BEF5"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2.</w:t>
      </w:r>
      <w:r w:rsidRPr="00562D3C">
        <w:rPr>
          <w:rFonts w:eastAsia="Times New Roman"/>
          <w:b/>
          <w:bCs/>
          <w:sz w:val="22"/>
          <w:szCs w:val="22"/>
          <w:lang w:val="cs-CZ" w:eastAsia="en-US"/>
        </w:rPr>
        <w:tab/>
        <w:t>NÁZEV DRŽITELE ROZHODNUTÍ O REGISTRACI</w:t>
      </w:r>
    </w:p>
    <w:p w14:paraId="6C327F50" w14:textId="77777777" w:rsidR="00306F50" w:rsidRPr="00562D3C" w:rsidRDefault="00306F50" w:rsidP="00306F50">
      <w:pPr>
        <w:ind w:left="567" w:hanging="567"/>
        <w:rPr>
          <w:rFonts w:eastAsia="Times New Roman"/>
          <w:sz w:val="22"/>
          <w:szCs w:val="22"/>
          <w:lang w:val="cs-CZ" w:eastAsia="en-US"/>
        </w:rPr>
      </w:pPr>
    </w:p>
    <w:p w14:paraId="23B492CD" w14:textId="56B4EF06" w:rsidR="00306F50" w:rsidRPr="00562D3C" w:rsidRDefault="00F84570" w:rsidP="00562D3C">
      <w:pPr>
        <w:ind w:left="567" w:hanging="567"/>
        <w:rPr>
          <w:rFonts w:eastAsia="Times New Roman"/>
          <w:sz w:val="22"/>
          <w:szCs w:val="22"/>
          <w:lang w:val="cs-CZ" w:eastAsia="en-US"/>
        </w:rPr>
      </w:pPr>
      <w:r w:rsidRPr="00562D3C">
        <w:rPr>
          <w:rFonts w:eastAsia="Times New Roman"/>
          <w:sz w:val="22"/>
          <w:szCs w:val="22"/>
          <w:highlight w:val="lightGray"/>
          <w:lang w:val="cs-CZ" w:eastAsia="en-US"/>
        </w:rPr>
        <w:t>Accord</w:t>
      </w:r>
    </w:p>
    <w:p w14:paraId="61708E26" w14:textId="77777777" w:rsidR="00306F50" w:rsidRPr="00562D3C" w:rsidRDefault="00306F50" w:rsidP="00306F50">
      <w:pPr>
        <w:rPr>
          <w:rFonts w:eastAsia="Times New Roman"/>
          <w:sz w:val="22"/>
          <w:szCs w:val="22"/>
          <w:lang w:val="cs-CZ" w:eastAsia="en-US"/>
        </w:rPr>
      </w:pPr>
    </w:p>
    <w:p w14:paraId="360A332E"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3.</w:t>
      </w:r>
      <w:r w:rsidRPr="00562D3C">
        <w:rPr>
          <w:rFonts w:eastAsia="Times New Roman"/>
          <w:b/>
          <w:bCs/>
          <w:sz w:val="22"/>
          <w:szCs w:val="22"/>
          <w:lang w:val="cs-CZ" w:eastAsia="en-US"/>
        </w:rPr>
        <w:tab/>
        <w:t>POUŽITELNOST</w:t>
      </w:r>
    </w:p>
    <w:p w14:paraId="405A2A5A" w14:textId="77777777" w:rsidR="00306F50" w:rsidRPr="00562D3C" w:rsidRDefault="00306F50" w:rsidP="00306F50">
      <w:pPr>
        <w:ind w:left="567" w:hanging="567"/>
        <w:rPr>
          <w:rFonts w:eastAsia="Times New Roman"/>
          <w:sz w:val="22"/>
          <w:szCs w:val="22"/>
          <w:lang w:val="cs-CZ" w:eastAsia="en-US"/>
        </w:rPr>
      </w:pPr>
    </w:p>
    <w:p w14:paraId="5E1792D7" w14:textId="77777777" w:rsidR="00306F50" w:rsidRPr="00562D3C" w:rsidRDefault="00306F50" w:rsidP="00306F50">
      <w:pPr>
        <w:ind w:left="567" w:hanging="567"/>
        <w:rPr>
          <w:rFonts w:eastAsia="Times New Roman"/>
          <w:sz w:val="22"/>
          <w:szCs w:val="22"/>
          <w:lang w:val="cs-CZ" w:eastAsia="en-US"/>
        </w:rPr>
      </w:pPr>
      <w:r w:rsidRPr="00562D3C">
        <w:rPr>
          <w:rFonts w:eastAsia="Times New Roman"/>
          <w:sz w:val="22"/>
          <w:szCs w:val="22"/>
          <w:lang w:val="cs-CZ" w:eastAsia="en-US"/>
        </w:rPr>
        <w:t>EXP</w:t>
      </w:r>
    </w:p>
    <w:p w14:paraId="604805C0" w14:textId="77777777" w:rsidR="00306F50" w:rsidRPr="00562D3C" w:rsidRDefault="00306F50" w:rsidP="00306F50">
      <w:pPr>
        <w:ind w:left="567" w:hanging="567"/>
        <w:rPr>
          <w:rFonts w:eastAsia="Times New Roman"/>
          <w:sz w:val="22"/>
          <w:szCs w:val="22"/>
          <w:lang w:val="cs-CZ" w:eastAsia="en-US"/>
        </w:rPr>
      </w:pPr>
    </w:p>
    <w:p w14:paraId="46116EDE"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4.</w:t>
      </w:r>
      <w:r w:rsidRPr="00562D3C">
        <w:rPr>
          <w:rFonts w:eastAsia="Times New Roman"/>
          <w:b/>
          <w:bCs/>
          <w:sz w:val="22"/>
          <w:szCs w:val="22"/>
          <w:lang w:val="cs-CZ" w:eastAsia="en-US"/>
        </w:rPr>
        <w:tab/>
        <w:t>ČÍSLO ŠARŽE</w:t>
      </w:r>
    </w:p>
    <w:p w14:paraId="25D70581" w14:textId="77777777" w:rsidR="00306F50" w:rsidRPr="00562D3C" w:rsidRDefault="00306F50" w:rsidP="00306F50">
      <w:pPr>
        <w:ind w:left="567" w:hanging="567"/>
        <w:rPr>
          <w:rFonts w:eastAsia="Times New Roman"/>
          <w:sz w:val="22"/>
          <w:szCs w:val="22"/>
          <w:lang w:val="cs-CZ" w:eastAsia="en-US"/>
        </w:rPr>
      </w:pPr>
    </w:p>
    <w:p w14:paraId="691431E2" w14:textId="76429F4E" w:rsidR="00306F50" w:rsidRPr="00562D3C" w:rsidRDefault="00306F50" w:rsidP="00306F50">
      <w:pPr>
        <w:ind w:left="567" w:hanging="567"/>
        <w:rPr>
          <w:rFonts w:eastAsia="Times New Roman"/>
          <w:sz w:val="22"/>
          <w:szCs w:val="22"/>
          <w:lang w:val="cs-CZ" w:eastAsia="en-US"/>
        </w:rPr>
      </w:pPr>
      <w:r w:rsidRPr="00562D3C">
        <w:rPr>
          <w:rFonts w:eastAsia="Times New Roman"/>
          <w:sz w:val="22"/>
          <w:szCs w:val="22"/>
          <w:lang w:val="cs-CZ" w:eastAsia="en-US"/>
        </w:rPr>
        <w:t>Lot</w:t>
      </w:r>
    </w:p>
    <w:p w14:paraId="46CAA17D" w14:textId="77777777" w:rsidR="00306F50" w:rsidRPr="00562D3C" w:rsidRDefault="00306F50" w:rsidP="00306F50">
      <w:pPr>
        <w:ind w:left="567" w:hanging="567"/>
        <w:rPr>
          <w:rFonts w:eastAsia="Times New Roman"/>
          <w:sz w:val="22"/>
          <w:szCs w:val="22"/>
          <w:lang w:val="cs-CZ" w:eastAsia="en-US"/>
        </w:rPr>
      </w:pPr>
    </w:p>
    <w:p w14:paraId="66A211F3" w14:textId="77777777" w:rsidR="00306F50" w:rsidRPr="00562D3C" w:rsidRDefault="00306F50" w:rsidP="00306F50">
      <w:pPr>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bCs/>
          <w:sz w:val="22"/>
          <w:szCs w:val="22"/>
          <w:lang w:val="cs-CZ" w:eastAsia="en-US"/>
        </w:rPr>
      </w:pPr>
      <w:r w:rsidRPr="00562D3C">
        <w:rPr>
          <w:rFonts w:eastAsia="Times New Roman"/>
          <w:b/>
          <w:bCs/>
          <w:sz w:val="22"/>
          <w:szCs w:val="22"/>
          <w:lang w:val="cs-CZ" w:eastAsia="en-US"/>
        </w:rPr>
        <w:t>5.</w:t>
      </w:r>
      <w:r w:rsidRPr="00562D3C">
        <w:rPr>
          <w:rFonts w:eastAsia="Times New Roman"/>
          <w:b/>
          <w:bCs/>
          <w:sz w:val="22"/>
          <w:szCs w:val="22"/>
          <w:lang w:val="cs-CZ" w:eastAsia="en-US"/>
        </w:rPr>
        <w:tab/>
        <w:t>JINÉ</w:t>
      </w:r>
    </w:p>
    <w:p w14:paraId="72977370" w14:textId="77777777" w:rsidR="00306F50" w:rsidRPr="00562D3C" w:rsidRDefault="00306F50" w:rsidP="00306F50">
      <w:pPr>
        <w:ind w:left="567" w:hanging="567"/>
        <w:rPr>
          <w:rFonts w:eastAsia="Times New Roman"/>
          <w:sz w:val="22"/>
          <w:szCs w:val="22"/>
          <w:lang w:val="cs-CZ" w:eastAsia="en-US"/>
        </w:rPr>
      </w:pPr>
    </w:p>
    <w:p w14:paraId="23AF5152" w14:textId="58F5C7A3" w:rsidR="00FE401B" w:rsidRPr="00562D3C" w:rsidRDefault="00662240" w:rsidP="00204AAB">
      <w:pPr>
        <w:pStyle w:val="Normln1"/>
        <w:spacing w:line="240" w:lineRule="auto"/>
        <w:outlineLvl w:val="0"/>
        <w:rPr>
          <w:b/>
        </w:rPr>
      </w:pPr>
      <w:r w:rsidRPr="00562D3C">
        <w:rPr>
          <w:szCs w:val="22"/>
          <w:highlight w:val="lightGray"/>
          <w:lang w:eastAsia="en-US"/>
        </w:rPr>
        <w:t>Perorální podání</w:t>
      </w:r>
      <w:r w:rsidR="002D56A2" w:rsidRPr="00562D3C">
        <w:br w:type="page"/>
      </w:r>
    </w:p>
    <w:p w14:paraId="17CF76DB" w14:textId="77777777" w:rsidR="00FE401B" w:rsidRPr="00562D3C" w:rsidRDefault="00FE401B" w:rsidP="00204AAB">
      <w:pPr>
        <w:pStyle w:val="Normln1"/>
        <w:spacing w:line="240" w:lineRule="auto"/>
        <w:outlineLvl w:val="0"/>
        <w:rPr>
          <w:b/>
          <w:noProof/>
        </w:rPr>
      </w:pPr>
    </w:p>
    <w:p w14:paraId="0D0F6EA7" w14:textId="77777777" w:rsidR="00FE401B" w:rsidRPr="00562D3C" w:rsidRDefault="00FE401B" w:rsidP="00204AAB">
      <w:pPr>
        <w:pStyle w:val="Normln1"/>
        <w:spacing w:line="240" w:lineRule="auto"/>
        <w:outlineLvl w:val="0"/>
        <w:rPr>
          <w:b/>
          <w:noProof/>
        </w:rPr>
      </w:pPr>
    </w:p>
    <w:p w14:paraId="2414ADE6" w14:textId="77777777" w:rsidR="00FE401B" w:rsidRPr="00562D3C" w:rsidRDefault="00FE401B" w:rsidP="00204AAB">
      <w:pPr>
        <w:pStyle w:val="Normln1"/>
        <w:spacing w:line="240" w:lineRule="auto"/>
        <w:outlineLvl w:val="0"/>
        <w:rPr>
          <w:b/>
          <w:noProof/>
        </w:rPr>
      </w:pPr>
    </w:p>
    <w:p w14:paraId="486010FE" w14:textId="77777777" w:rsidR="00FE401B" w:rsidRPr="00562D3C" w:rsidRDefault="00FE401B" w:rsidP="00204AAB">
      <w:pPr>
        <w:pStyle w:val="Normln1"/>
        <w:spacing w:line="240" w:lineRule="auto"/>
        <w:outlineLvl w:val="0"/>
        <w:rPr>
          <w:b/>
          <w:noProof/>
        </w:rPr>
      </w:pPr>
    </w:p>
    <w:p w14:paraId="2878C235" w14:textId="77777777" w:rsidR="00FE401B" w:rsidRPr="00562D3C" w:rsidRDefault="00FE401B" w:rsidP="00204AAB">
      <w:pPr>
        <w:pStyle w:val="Normln1"/>
        <w:spacing w:line="240" w:lineRule="auto"/>
        <w:outlineLvl w:val="0"/>
        <w:rPr>
          <w:b/>
          <w:noProof/>
        </w:rPr>
      </w:pPr>
    </w:p>
    <w:p w14:paraId="3BBF2E3E" w14:textId="77777777" w:rsidR="00FE401B" w:rsidRPr="00562D3C" w:rsidRDefault="00FE401B" w:rsidP="00204AAB">
      <w:pPr>
        <w:pStyle w:val="Normln1"/>
        <w:spacing w:line="240" w:lineRule="auto"/>
        <w:outlineLvl w:val="0"/>
        <w:rPr>
          <w:b/>
          <w:noProof/>
        </w:rPr>
      </w:pPr>
    </w:p>
    <w:p w14:paraId="305DC2D6" w14:textId="77777777" w:rsidR="00FE401B" w:rsidRPr="00562D3C" w:rsidRDefault="00FE401B" w:rsidP="00204AAB">
      <w:pPr>
        <w:pStyle w:val="Normln1"/>
        <w:spacing w:line="240" w:lineRule="auto"/>
        <w:outlineLvl w:val="0"/>
        <w:rPr>
          <w:b/>
          <w:noProof/>
        </w:rPr>
      </w:pPr>
    </w:p>
    <w:p w14:paraId="18085C11" w14:textId="77777777" w:rsidR="00FE401B" w:rsidRPr="00562D3C" w:rsidRDefault="00FE401B" w:rsidP="00204AAB">
      <w:pPr>
        <w:pStyle w:val="Normln1"/>
        <w:spacing w:line="240" w:lineRule="auto"/>
        <w:outlineLvl w:val="0"/>
        <w:rPr>
          <w:b/>
          <w:noProof/>
        </w:rPr>
      </w:pPr>
    </w:p>
    <w:p w14:paraId="13C0C73A" w14:textId="77777777" w:rsidR="00FE401B" w:rsidRPr="00562D3C" w:rsidRDefault="00FE401B" w:rsidP="00204AAB">
      <w:pPr>
        <w:pStyle w:val="Normln1"/>
        <w:spacing w:line="240" w:lineRule="auto"/>
        <w:outlineLvl w:val="0"/>
        <w:rPr>
          <w:b/>
          <w:noProof/>
        </w:rPr>
      </w:pPr>
    </w:p>
    <w:p w14:paraId="65A7C7BF" w14:textId="77777777" w:rsidR="00FE401B" w:rsidRPr="00562D3C" w:rsidRDefault="00FE401B" w:rsidP="00204AAB">
      <w:pPr>
        <w:pStyle w:val="Normln1"/>
        <w:spacing w:line="240" w:lineRule="auto"/>
        <w:outlineLvl w:val="0"/>
        <w:rPr>
          <w:b/>
          <w:noProof/>
        </w:rPr>
      </w:pPr>
    </w:p>
    <w:p w14:paraId="70A6D5C2" w14:textId="77777777" w:rsidR="00FE401B" w:rsidRPr="00562D3C" w:rsidRDefault="00FE401B" w:rsidP="00204AAB">
      <w:pPr>
        <w:pStyle w:val="Normln1"/>
        <w:spacing w:line="240" w:lineRule="auto"/>
        <w:outlineLvl w:val="0"/>
        <w:rPr>
          <w:b/>
          <w:noProof/>
        </w:rPr>
      </w:pPr>
    </w:p>
    <w:p w14:paraId="4B63587B" w14:textId="77777777" w:rsidR="00FE401B" w:rsidRPr="00562D3C" w:rsidRDefault="00FE401B" w:rsidP="00204AAB">
      <w:pPr>
        <w:pStyle w:val="Normln1"/>
        <w:spacing w:line="240" w:lineRule="auto"/>
        <w:outlineLvl w:val="0"/>
        <w:rPr>
          <w:b/>
          <w:noProof/>
        </w:rPr>
      </w:pPr>
    </w:p>
    <w:p w14:paraId="3D463AD4" w14:textId="77777777" w:rsidR="00FE401B" w:rsidRPr="00562D3C" w:rsidRDefault="00FE401B" w:rsidP="00204AAB">
      <w:pPr>
        <w:pStyle w:val="Normln1"/>
        <w:spacing w:line="240" w:lineRule="auto"/>
        <w:outlineLvl w:val="0"/>
        <w:rPr>
          <w:b/>
          <w:noProof/>
        </w:rPr>
      </w:pPr>
    </w:p>
    <w:p w14:paraId="4A4BB02E" w14:textId="77777777" w:rsidR="00FE401B" w:rsidRPr="00562D3C" w:rsidRDefault="00FE401B" w:rsidP="00204AAB">
      <w:pPr>
        <w:pStyle w:val="Normln1"/>
        <w:spacing w:line="240" w:lineRule="auto"/>
        <w:outlineLvl w:val="0"/>
        <w:rPr>
          <w:b/>
          <w:noProof/>
        </w:rPr>
      </w:pPr>
    </w:p>
    <w:p w14:paraId="54B2B465" w14:textId="77777777" w:rsidR="00FE401B" w:rsidRPr="00562D3C" w:rsidRDefault="00FE401B" w:rsidP="00204AAB">
      <w:pPr>
        <w:pStyle w:val="Normln1"/>
        <w:spacing w:line="240" w:lineRule="auto"/>
        <w:outlineLvl w:val="0"/>
        <w:rPr>
          <w:b/>
          <w:noProof/>
        </w:rPr>
      </w:pPr>
    </w:p>
    <w:p w14:paraId="66BF5ECE" w14:textId="77777777" w:rsidR="00FE401B" w:rsidRPr="00562D3C" w:rsidRDefault="00FE401B" w:rsidP="00204AAB">
      <w:pPr>
        <w:pStyle w:val="Normln1"/>
        <w:spacing w:line="240" w:lineRule="auto"/>
        <w:outlineLvl w:val="0"/>
        <w:rPr>
          <w:b/>
          <w:noProof/>
        </w:rPr>
      </w:pPr>
    </w:p>
    <w:p w14:paraId="56A4F60D" w14:textId="77777777" w:rsidR="00FE401B" w:rsidRPr="00562D3C" w:rsidRDefault="00FE401B" w:rsidP="00204AAB">
      <w:pPr>
        <w:pStyle w:val="Normln1"/>
        <w:spacing w:line="240" w:lineRule="auto"/>
        <w:outlineLvl w:val="0"/>
        <w:rPr>
          <w:b/>
          <w:noProof/>
        </w:rPr>
      </w:pPr>
    </w:p>
    <w:p w14:paraId="11803C2C" w14:textId="77777777" w:rsidR="00FE401B" w:rsidRPr="00562D3C" w:rsidRDefault="00FE401B" w:rsidP="00204AAB">
      <w:pPr>
        <w:pStyle w:val="Normln1"/>
        <w:spacing w:line="240" w:lineRule="auto"/>
        <w:outlineLvl w:val="0"/>
        <w:rPr>
          <w:b/>
          <w:noProof/>
        </w:rPr>
      </w:pPr>
    </w:p>
    <w:p w14:paraId="7F912997" w14:textId="77777777" w:rsidR="00FE401B" w:rsidRPr="00562D3C" w:rsidRDefault="00FE401B" w:rsidP="00204AAB">
      <w:pPr>
        <w:pStyle w:val="Normln1"/>
        <w:spacing w:line="240" w:lineRule="auto"/>
        <w:outlineLvl w:val="0"/>
        <w:rPr>
          <w:b/>
          <w:noProof/>
        </w:rPr>
      </w:pPr>
    </w:p>
    <w:p w14:paraId="7EF57C3D" w14:textId="77777777" w:rsidR="00FE401B" w:rsidRPr="00562D3C" w:rsidRDefault="00FE401B" w:rsidP="00204AAB">
      <w:pPr>
        <w:pStyle w:val="Normln1"/>
        <w:spacing w:line="240" w:lineRule="auto"/>
        <w:outlineLvl w:val="0"/>
        <w:rPr>
          <w:b/>
          <w:noProof/>
        </w:rPr>
      </w:pPr>
    </w:p>
    <w:p w14:paraId="2AAC3010" w14:textId="77777777" w:rsidR="00FE401B" w:rsidRPr="00562D3C" w:rsidRDefault="00FE401B" w:rsidP="00204AAB">
      <w:pPr>
        <w:pStyle w:val="Normln1"/>
        <w:spacing w:line="240" w:lineRule="auto"/>
        <w:outlineLvl w:val="0"/>
        <w:rPr>
          <w:b/>
          <w:noProof/>
        </w:rPr>
      </w:pPr>
    </w:p>
    <w:p w14:paraId="2ABCB20D" w14:textId="77777777" w:rsidR="003C5BE0" w:rsidRPr="00562D3C" w:rsidRDefault="003C5BE0" w:rsidP="00204AAB">
      <w:pPr>
        <w:pStyle w:val="Normln1"/>
        <w:spacing w:line="240" w:lineRule="auto"/>
        <w:outlineLvl w:val="0"/>
        <w:rPr>
          <w:b/>
          <w:noProof/>
        </w:rPr>
      </w:pPr>
    </w:p>
    <w:p w14:paraId="24076734" w14:textId="77777777" w:rsidR="00032A87" w:rsidRPr="00562D3C" w:rsidRDefault="00032A87" w:rsidP="00204AAB">
      <w:pPr>
        <w:pStyle w:val="Normln1"/>
        <w:spacing w:line="240" w:lineRule="auto"/>
        <w:jc w:val="center"/>
        <w:outlineLvl w:val="0"/>
        <w:rPr>
          <w:rStyle w:val="DoNotTranslateExternal1"/>
        </w:rPr>
      </w:pPr>
    </w:p>
    <w:p w14:paraId="4B0EFE7F" w14:textId="77777777" w:rsidR="00812D16" w:rsidRPr="00562D3C" w:rsidRDefault="002D56A2" w:rsidP="00204AAB">
      <w:pPr>
        <w:pStyle w:val="Normln1"/>
        <w:spacing w:line="240" w:lineRule="auto"/>
        <w:jc w:val="center"/>
        <w:outlineLvl w:val="0"/>
        <w:rPr>
          <w:b/>
          <w:noProof/>
        </w:rPr>
      </w:pPr>
      <w:r w:rsidRPr="00562D3C">
        <w:rPr>
          <w:rStyle w:val="DoNotTranslateExternal1"/>
        </w:rPr>
        <w:t>B.</w:t>
      </w:r>
      <w:r w:rsidRPr="00562D3C">
        <w:rPr>
          <w:b/>
          <w:noProof/>
        </w:rPr>
        <w:t xml:space="preserve"> PŘÍBALOVÁ INFORMACE</w:t>
      </w:r>
    </w:p>
    <w:p w14:paraId="1946285A" w14:textId="417FB628" w:rsidR="00812D16" w:rsidRPr="00562D3C" w:rsidRDefault="002D56A2" w:rsidP="00204AAB">
      <w:pPr>
        <w:pStyle w:val="Normln1"/>
        <w:tabs>
          <w:tab w:val="clear" w:pos="567"/>
        </w:tabs>
        <w:spacing w:line="240" w:lineRule="auto"/>
        <w:jc w:val="center"/>
        <w:outlineLvl w:val="0"/>
        <w:rPr>
          <w:noProof/>
        </w:rPr>
      </w:pPr>
      <w:r w:rsidRPr="00562D3C">
        <w:br w:type="page"/>
      </w:r>
      <w:r w:rsidRPr="00562D3C">
        <w:rPr>
          <w:b/>
          <w:noProof/>
        </w:rPr>
        <w:lastRenderedPageBreak/>
        <w:t>Příbalová informace: informace pro uživatele</w:t>
      </w:r>
    </w:p>
    <w:p w14:paraId="3386D2D9" w14:textId="77777777" w:rsidR="00812D16" w:rsidRPr="00562D3C" w:rsidRDefault="00812D16" w:rsidP="00204AAB">
      <w:pPr>
        <w:pStyle w:val="Normln1"/>
        <w:numPr>
          <w:ilvl w:val="12"/>
          <w:numId w:val="0"/>
        </w:numPr>
        <w:shd w:val="clear" w:color="auto" w:fill="FFFFFF"/>
        <w:tabs>
          <w:tab w:val="clear" w:pos="567"/>
        </w:tabs>
        <w:spacing w:line="240" w:lineRule="auto"/>
        <w:jc w:val="center"/>
        <w:rPr>
          <w:noProof/>
        </w:rPr>
      </w:pPr>
    </w:p>
    <w:p w14:paraId="40804493" w14:textId="67F8A7A2" w:rsidR="00E77252" w:rsidRPr="00562D3C" w:rsidRDefault="00F964A0" w:rsidP="00E77252">
      <w:pPr>
        <w:ind w:left="567" w:hanging="567"/>
        <w:jc w:val="center"/>
        <w:rPr>
          <w:rFonts w:eastAsia="Times New Roman"/>
          <w:b/>
          <w:bCs/>
          <w:sz w:val="22"/>
          <w:szCs w:val="22"/>
          <w:lang w:val="cs-CZ" w:eastAsia="en-US"/>
        </w:rPr>
      </w:pPr>
      <w:r w:rsidRPr="00562D3C">
        <w:rPr>
          <w:rFonts w:eastAsia="Times New Roman"/>
          <w:b/>
          <w:bCs/>
          <w:sz w:val="22"/>
          <w:szCs w:val="22"/>
          <w:lang w:val="cs-CZ" w:eastAsia="en-US"/>
        </w:rPr>
        <w:t>Eltrombopag Accord</w:t>
      </w:r>
      <w:r w:rsidR="00E77252" w:rsidRPr="00562D3C">
        <w:rPr>
          <w:rFonts w:eastAsia="Times New Roman"/>
          <w:b/>
          <w:bCs/>
          <w:sz w:val="22"/>
          <w:szCs w:val="22"/>
          <w:lang w:val="cs-CZ" w:eastAsia="en-US"/>
        </w:rPr>
        <w:t xml:space="preserve"> 12,5 mg potahované tablety</w:t>
      </w:r>
    </w:p>
    <w:p w14:paraId="13D3843C" w14:textId="4943DAFA" w:rsidR="00E77252" w:rsidRPr="00562D3C" w:rsidRDefault="00F964A0" w:rsidP="00E77252">
      <w:pPr>
        <w:ind w:left="567" w:hanging="567"/>
        <w:jc w:val="center"/>
        <w:rPr>
          <w:rFonts w:eastAsia="Times New Roman"/>
          <w:b/>
          <w:bCs/>
          <w:sz w:val="22"/>
          <w:szCs w:val="22"/>
          <w:lang w:val="cs-CZ" w:eastAsia="en-US"/>
        </w:rPr>
      </w:pPr>
      <w:r w:rsidRPr="00562D3C">
        <w:rPr>
          <w:rFonts w:eastAsia="Times New Roman"/>
          <w:b/>
          <w:bCs/>
          <w:sz w:val="22"/>
          <w:szCs w:val="22"/>
          <w:lang w:val="cs-CZ" w:eastAsia="en-US"/>
        </w:rPr>
        <w:t>Eltrombopag Accord</w:t>
      </w:r>
      <w:r w:rsidR="00E77252" w:rsidRPr="00562D3C">
        <w:rPr>
          <w:rFonts w:eastAsia="Times New Roman"/>
          <w:b/>
          <w:bCs/>
          <w:sz w:val="22"/>
          <w:szCs w:val="22"/>
          <w:lang w:val="cs-CZ" w:eastAsia="en-US"/>
        </w:rPr>
        <w:t xml:space="preserve"> 25 mg potahované tablety</w:t>
      </w:r>
    </w:p>
    <w:p w14:paraId="3484BA8E" w14:textId="4B347C97" w:rsidR="00E77252" w:rsidRPr="00562D3C" w:rsidRDefault="00F964A0" w:rsidP="00E77252">
      <w:pPr>
        <w:ind w:left="567" w:hanging="567"/>
        <w:jc w:val="center"/>
        <w:rPr>
          <w:rFonts w:eastAsia="Times New Roman"/>
          <w:b/>
          <w:bCs/>
          <w:sz w:val="22"/>
          <w:szCs w:val="22"/>
          <w:lang w:val="cs-CZ" w:eastAsia="en-US"/>
        </w:rPr>
      </w:pPr>
      <w:r w:rsidRPr="00562D3C">
        <w:rPr>
          <w:rFonts w:eastAsia="Times New Roman"/>
          <w:b/>
          <w:bCs/>
          <w:sz w:val="22"/>
          <w:szCs w:val="22"/>
          <w:lang w:val="cs-CZ" w:eastAsia="en-US"/>
        </w:rPr>
        <w:t>Eltrombopag Accord</w:t>
      </w:r>
      <w:r w:rsidR="00E77252" w:rsidRPr="00562D3C">
        <w:rPr>
          <w:rFonts w:eastAsia="Times New Roman"/>
          <w:b/>
          <w:bCs/>
          <w:sz w:val="22"/>
          <w:szCs w:val="22"/>
          <w:lang w:val="cs-CZ" w:eastAsia="en-US"/>
        </w:rPr>
        <w:t xml:space="preserve"> 50 mg potahované tablety</w:t>
      </w:r>
    </w:p>
    <w:p w14:paraId="62F59B5F" w14:textId="379C898B" w:rsidR="00E77252" w:rsidRPr="00562D3C" w:rsidRDefault="00F964A0" w:rsidP="00E77252">
      <w:pPr>
        <w:ind w:left="567" w:hanging="567"/>
        <w:jc w:val="center"/>
        <w:rPr>
          <w:rFonts w:eastAsia="Times New Roman"/>
          <w:b/>
          <w:bCs/>
          <w:sz w:val="22"/>
          <w:szCs w:val="22"/>
          <w:lang w:val="cs-CZ" w:eastAsia="en-US"/>
        </w:rPr>
      </w:pPr>
      <w:r w:rsidRPr="00562D3C">
        <w:rPr>
          <w:rFonts w:eastAsia="Times New Roman"/>
          <w:b/>
          <w:bCs/>
          <w:sz w:val="22"/>
          <w:szCs w:val="22"/>
          <w:lang w:val="cs-CZ" w:eastAsia="en-US"/>
        </w:rPr>
        <w:t>Eltrombopag Accord</w:t>
      </w:r>
      <w:r w:rsidR="00E77252" w:rsidRPr="00562D3C">
        <w:rPr>
          <w:rFonts w:eastAsia="Times New Roman"/>
          <w:b/>
          <w:bCs/>
          <w:sz w:val="22"/>
          <w:szCs w:val="22"/>
          <w:lang w:val="cs-CZ" w:eastAsia="en-US"/>
        </w:rPr>
        <w:t xml:space="preserve"> 75 mg potahované tablety</w:t>
      </w:r>
    </w:p>
    <w:p w14:paraId="5F52E47F" w14:textId="0B55676D" w:rsidR="00812D16" w:rsidRPr="00562D3C" w:rsidRDefault="00E77252" w:rsidP="00E77252">
      <w:pPr>
        <w:pStyle w:val="Normln1"/>
        <w:numPr>
          <w:ilvl w:val="12"/>
          <w:numId w:val="0"/>
        </w:numPr>
        <w:tabs>
          <w:tab w:val="clear" w:pos="567"/>
        </w:tabs>
        <w:spacing w:line="240" w:lineRule="auto"/>
        <w:jc w:val="center"/>
        <w:rPr>
          <w:noProof/>
        </w:rPr>
      </w:pPr>
      <w:r w:rsidRPr="00562D3C">
        <w:rPr>
          <w:szCs w:val="22"/>
          <w:lang w:eastAsia="en-US"/>
        </w:rPr>
        <w:t>eltrombopag</w:t>
      </w:r>
    </w:p>
    <w:p w14:paraId="0A14BCA6" w14:textId="77777777" w:rsidR="00812D16" w:rsidRPr="00562D3C" w:rsidRDefault="00812D16" w:rsidP="00204AAB">
      <w:pPr>
        <w:pStyle w:val="Normln1"/>
        <w:tabs>
          <w:tab w:val="clear" w:pos="567"/>
        </w:tabs>
        <w:spacing w:line="240" w:lineRule="auto"/>
        <w:rPr>
          <w:noProof/>
        </w:rPr>
      </w:pPr>
    </w:p>
    <w:p w14:paraId="0871D070" w14:textId="77777777" w:rsidR="00812D16" w:rsidRPr="00562D3C" w:rsidRDefault="00812D16" w:rsidP="00204AAB">
      <w:pPr>
        <w:pStyle w:val="Normln1"/>
        <w:tabs>
          <w:tab w:val="clear" w:pos="567"/>
        </w:tabs>
        <w:spacing w:line="240" w:lineRule="auto"/>
        <w:rPr>
          <w:noProof/>
        </w:rPr>
      </w:pPr>
    </w:p>
    <w:p w14:paraId="1155FB88" w14:textId="48D26472" w:rsidR="00812D16" w:rsidRPr="00562D3C" w:rsidRDefault="002D56A2" w:rsidP="00204AAB">
      <w:pPr>
        <w:pStyle w:val="Normln1"/>
        <w:tabs>
          <w:tab w:val="clear" w:pos="567"/>
        </w:tabs>
        <w:suppressAutoHyphens/>
        <w:spacing w:line="240" w:lineRule="auto"/>
        <w:ind w:left="142" w:hanging="142"/>
        <w:rPr>
          <w:noProof/>
        </w:rPr>
      </w:pPr>
      <w:r w:rsidRPr="00562D3C">
        <w:rPr>
          <w:b/>
          <w:noProof/>
        </w:rPr>
        <w:t>Přečtěte si pozorně celou</w:t>
      </w:r>
      <w:r w:rsidR="003737FC" w:rsidRPr="00562D3C">
        <w:rPr>
          <w:b/>
          <w:noProof/>
        </w:rPr>
        <w:t xml:space="preserve"> </w:t>
      </w:r>
      <w:r w:rsidRPr="00562D3C">
        <w:rPr>
          <w:b/>
          <w:noProof/>
        </w:rPr>
        <w:t>příbalovou informaci dříve, než začnete tento přípravek užívat, protože obsahuje pro Vás důležité údaje.</w:t>
      </w:r>
    </w:p>
    <w:p w14:paraId="2A9F55A4" w14:textId="77777777" w:rsidR="00812D16" w:rsidRPr="00562D3C" w:rsidRDefault="002D56A2" w:rsidP="00204AAB">
      <w:pPr>
        <w:pStyle w:val="Normln1"/>
        <w:numPr>
          <w:ilvl w:val="0"/>
          <w:numId w:val="3"/>
        </w:numPr>
        <w:tabs>
          <w:tab w:val="clear" w:pos="567"/>
        </w:tabs>
        <w:spacing w:line="240" w:lineRule="auto"/>
        <w:ind w:left="567" w:right="-2" w:hanging="567"/>
        <w:rPr>
          <w:noProof/>
        </w:rPr>
      </w:pPr>
      <w:r w:rsidRPr="00562D3C">
        <w:t xml:space="preserve">Ponechte si příbalovou informaci pro případ, že si ji budete potřebovat přečíst znovu. </w:t>
      </w:r>
    </w:p>
    <w:p w14:paraId="3DA54820" w14:textId="4183FF53" w:rsidR="00812D16" w:rsidRPr="00562D3C" w:rsidRDefault="002D56A2" w:rsidP="00204AAB">
      <w:pPr>
        <w:pStyle w:val="Normln1"/>
        <w:numPr>
          <w:ilvl w:val="0"/>
          <w:numId w:val="3"/>
        </w:numPr>
        <w:tabs>
          <w:tab w:val="clear" w:pos="567"/>
        </w:tabs>
        <w:spacing w:line="240" w:lineRule="auto"/>
        <w:ind w:left="567" w:right="-2" w:hanging="567"/>
        <w:rPr>
          <w:noProof/>
        </w:rPr>
      </w:pPr>
      <w:r w:rsidRPr="00562D3C">
        <w:t xml:space="preserve">Máte-li jakékoli další otázky, zeptejte se svého </w:t>
      </w:r>
      <w:r w:rsidR="003737FC" w:rsidRPr="00562D3C">
        <w:t>lékaře nebo lékárníka</w:t>
      </w:r>
      <w:r w:rsidRPr="00562D3C">
        <w:t>.</w:t>
      </w:r>
    </w:p>
    <w:p w14:paraId="08CCBB69" w14:textId="5797AF88" w:rsidR="00812D16" w:rsidRPr="00562D3C" w:rsidRDefault="002D56A2" w:rsidP="00C00828">
      <w:pPr>
        <w:pStyle w:val="Normln1"/>
        <w:spacing w:line="240" w:lineRule="auto"/>
        <w:ind w:left="567" w:right="-2" w:hanging="567"/>
        <w:rPr>
          <w:noProof/>
        </w:rPr>
      </w:pPr>
      <w:r w:rsidRPr="00562D3C">
        <w:t>-</w:t>
      </w:r>
      <w:r w:rsidRPr="00562D3C">
        <w:tab/>
        <w:t>Tento přípravek byl předepsán výhradně Vám. Nedávejte jej žádné další osobě. Mohl by jí ublížit, a to i tehdy, má-li stejné známky onemocnění jako Vy.</w:t>
      </w:r>
      <w:r w:rsidRPr="00562D3C">
        <w:rPr>
          <w:noProof/>
          <w:color w:val="008000"/>
        </w:rPr>
        <w:t xml:space="preserve"> </w:t>
      </w:r>
    </w:p>
    <w:p w14:paraId="313E5F12" w14:textId="030F5E59" w:rsidR="00812D16" w:rsidRPr="00562D3C" w:rsidRDefault="002D56A2" w:rsidP="00204AAB">
      <w:pPr>
        <w:pStyle w:val="Normln1"/>
        <w:numPr>
          <w:ilvl w:val="0"/>
          <w:numId w:val="3"/>
        </w:numPr>
        <w:spacing w:line="240" w:lineRule="auto"/>
        <w:ind w:left="567" w:hanging="567"/>
      </w:pPr>
      <w:r w:rsidRPr="00562D3C">
        <w:t xml:space="preserve">Pokud se u Vás vyskytne kterýkoli z nežádoucích účinků, sdělte to svému </w:t>
      </w:r>
      <w:r w:rsidR="003737FC" w:rsidRPr="00562D3C">
        <w:t>lékaři nebo lékárníkovi</w:t>
      </w:r>
      <w:r w:rsidRPr="00562D3C">
        <w:t>.</w:t>
      </w:r>
      <w:r w:rsidRPr="00562D3C">
        <w:rPr>
          <w:color w:val="FF0000"/>
        </w:rPr>
        <w:t xml:space="preserve"> </w:t>
      </w:r>
      <w:r w:rsidRPr="00562D3C">
        <w:t>Stejně postupujte v případě jakýchkoli nežádoucích účinků, které nejsou uvedeny v této příbalové informaci. Viz bod 4.</w:t>
      </w:r>
    </w:p>
    <w:p w14:paraId="3E8ED135" w14:textId="77777777" w:rsidR="00812D16" w:rsidRPr="00562D3C" w:rsidRDefault="00812D16" w:rsidP="00204AAB">
      <w:pPr>
        <w:pStyle w:val="Normln1"/>
        <w:tabs>
          <w:tab w:val="clear" w:pos="567"/>
        </w:tabs>
        <w:spacing w:line="240" w:lineRule="auto"/>
        <w:ind w:right="-2"/>
        <w:rPr>
          <w:noProof/>
        </w:rPr>
      </w:pPr>
    </w:p>
    <w:p w14:paraId="07FCBB2B" w14:textId="77777777" w:rsidR="00812D16" w:rsidRPr="00562D3C" w:rsidRDefault="002D56A2" w:rsidP="00974F2B">
      <w:pPr>
        <w:pStyle w:val="Normln1"/>
        <w:keepNext/>
        <w:numPr>
          <w:ilvl w:val="12"/>
          <w:numId w:val="0"/>
        </w:numPr>
        <w:tabs>
          <w:tab w:val="clear" w:pos="567"/>
        </w:tabs>
        <w:spacing w:line="240" w:lineRule="auto"/>
        <w:ind w:right="-2"/>
        <w:outlineLvl w:val="0"/>
        <w:rPr>
          <w:noProof/>
        </w:rPr>
      </w:pPr>
      <w:r w:rsidRPr="00562D3C">
        <w:rPr>
          <w:b/>
        </w:rPr>
        <w:t>Co naleznete v této příbalové informaci</w:t>
      </w:r>
    </w:p>
    <w:p w14:paraId="05A51D18" w14:textId="77777777" w:rsidR="00812D16" w:rsidRPr="00562D3C" w:rsidRDefault="00812D16" w:rsidP="0056212D">
      <w:pPr>
        <w:pStyle w:val="Normln1"/>
        <w:keepNext/>
        <w:numPr>
          <w:ilvl w:val="12"/>
          <w:numId w:val="0"/>
        </w:numPr>
        <w:tabs>
          <w:tab w:val="clear" w:pos="567"/>
        </w:tabs>
        <w:spacing w:line="240" w:lineRule="auto"/>
        <w:ind w:right="-2"/>
        <w:outlineLvl w:val="0"/>
        <w:rPr>
          <w:noProof/>
        </w:rPr>
      </w:pPr>
    </w:p>
    <w:p w14:paraId="2A59C53D" w14:textId="666D707A" w:rsidR="00F9016F" w:rsidRPr="00562D3C" w:rsidRDefault="002D56A2" w:rsidP="002D52B9">
      <w:pPr>
        <w:pStyle w:val="Odstavecseseznamem1"/>
        <w:numPr>
          <w:ilvl w:val="0"/>
          <w:numId w:val="38"/>
        </w:numPr>
        <w:tabs>
          <w:tab w:val="clear" w:pos="567"/>
          <w:tab w:val="left" w:pos="426"/>
        </w:tabs>
        <w:spacing w:line="240" w:lineRule="auto"/>
        <w:ind w:left="426" w:right="-29"/>
        <w:rPr>
          <w:noProof/>
        </w:rPr>
      </w:pPr>
      <w:r w:rsidRPr="00562D3C">
        <w:t xml:space="preserve">Co je přípravek </w:t>
      </w:r>
      <w:r w:rsidR="00F964A0" w:rsidRPr="00562D3C">
        <w:t>Eltrombopag Accord</w:t>
      </w:r>
      <w:r w:rsidRPr="00562D3C">
        <w:t xml:space="preserve"> a k čemu se používá </w:t>
      </w:r>
    </w:p>
    <w:p w14:paraId="50F06C62" w14:textId="0F80D4C9" w:rsidR="00812D16" w:rsidRPr="00562D3C" w:rsidRDefault="002D56A2" w:rsidP="002D52B9">
      <w:pPr>
        <w:pStyle w:val="Odstavecseseznamem1"/>
        <w:numPr>
          <w:ilvl w:val="0"/>
          <w:numId w:val="38"/>
        </w:numPr>
        <w:tabs>
          <w:tab w:val="clear" w:pos="567"/>
          <w:tab w:val="left" w:pos="426"/>
        </w:tabs>
        <w:spacing w:line="240" w:lineRule="auto"/>
        <w:ind w:left="426" w:right="-29"/>
        <w:rPr>
          <w:noProof/>
        </w:rPr>
      </w:pPr>
      <w:r w:rsidRPr="00562D3C">
        <w:t xml:space="preserve">Čemu musíte věnovat pozornost, než začnete přípravek </w:t>
      </w:r>
      <w:r w:rsidR="00F964A0" w:rsidRPr="00562D3C">
        <w:t>Eltrombopag Accord</w:t>
      </w:r>
      <w:r w:rsidRPr="00562D3C">
        <w:t xml:space="preserve"> užívat </w:t>
      </w:r>
    </w:p>
    <w:p w14:paraId="327AC06C" w14:textId="5C6FDC0A" w:rsidR="00812D16" w:rsidRPr="00562D3C" w:rsidRDefault="002D56A2" w:rsidP="002D52B9">
      <w:pPr>
        <w:pStyle w:val="Odstavecseseznamem1"/>
        <w:numPr>
          <w:ilvl w:val="0"/>
          <w:numId w:val="38"/>
        </w:numPr>
        <w:tabs>
          <w:tab w:val="clear" w:pos="567"/>
          <w:tab w:val="left" w:pos="426"/>
        </w:tabs>
        <w:spacing w:line="240" w:lineRule="auto"/>
        <w:ind w:left="426" w:right="-29"/>
        <w:rPr>
          <w:noProof/>
        </w:rPr>
      </w:pPr>
      <w:r w:rsidRPr="00562D3C">
        <w:t>Jak se přípravek</w:t>
      </w:r>
      <w:r w:rsidR="00A9629D" w:rsidRPr="00562D3C">
        <w:t xml:space="preserve"> </w:t>
      </w:r>
      <w:r w:rsidR="00F964A0" w:rsidRPr="00562D3C">
        <w:t>Eltrombopag Accord</w:t>
      </w:r>
      <w:r w:rsidRPr="00562D3C">
        <w:t xml:space="preserve"> užívá </w:t>
      </w:r>
    </w:p>
    <w:p w14:paraId="2A34BA64" w14:textId="77777777" w:rsidR="00812D16" w:rsidRPr="00562D3C" w:rsidRDefault="002D56A2" w:rsidP="002D52B9">
      <w:pPr>
        <w:pStyle w:val="Odstavecseseznamem1"/>
        <w:numPr>
          <w:ilvl w:val="0"/>
          <w:numId w:val="38"/>
        </w:numPr>
        <w:tabs>
          <w:tab w:val="clear" w:pos="567"/>
          <w:tab w:val="left" w:pos="426"/>
        </w:tabs>
        <w:spacing w:line="240" w:lineRule="auto"/>
        <w:ind w:left="426" w:right="-29"/>
        <w:rPr>
          <w:noProof/>
        </w:rPr>
      </w:pPr>
      <w:r w:rsidRPr="00562D3C">
        <w:t xml:space="preserve">Možné nežádoucí účinky </w:t>
      </w:r>
    </w:p>
    <w:p w14:paraId="43DF48EC" w14:textId="4A594E3D" w:rsidR="00F9016F" w:rsidRPr="00562D3C" w:rsidRDefault="002D56A2" w:rsidP="002D52B9">
      <w:pPr>
        <w:pStyle w:val="Odstavecseseznamem1"/>
        <w:numPr>
          <w:ilvl w:val="0"/>
          <w:numId w:val="38"/>
        </w:numPr>
        <w:tabs>
          <w:tab w:val="clear" w:pos="567"/>
          <w:tab w:val="left" w:pos="426"/>
        </w:tabs>
        <w:spacing w:line="240" w:lineRule="auto"/>
        <w:ind w:left="426" w:right="-29"/>
        <w:rPr>
          <w:noProof/>
        </w:rPr>
      </w:pPr>
      <w:r w:rsidRPr="00562D3C">
        <w:t>Jak přípravek</w:t>
      </w:r>
      <w:r w:rsidR="00A9629D" w:rsidRPr="00562D3C">
        <w:t xml:space="preserve"> </w:t>
      </w:r>
      <w:r w:rsidR="00F964A0" w:rsidRPr="00562D3C">
        <w:t>Eltrombopag Accord</w:t>
      </w:r>
      <w:r w:rsidRPr="00562D3C">
        <w:t xml:space="preserve"> uchovávat </w:t>
      </w:r>
    </w:p>
    <w:p w14:paraId="67FD6138" w14:textId="77777777" w:rsidR="00812D16" w:rsidRPr="00562D3C" w:rsidRDefault="002D56A2" w:rsidP="002D52B9">
      <w:pPr>
        <w:pStyle w:val="Odstavecseseznamem1"/>
        <w:numPr>
          <w:ilvl w:val="0"/>
          <w:numId w:val="38"/>
        </w:numPr>
        <w:tabs>
          <w:tab w:val="clear" w:pos="567"/>
          <w:tab w:val="left" w:pos="426"/>
        </w:tabs>
        <w:spacing w:line="240" w:lineRule="auto"/>
        <w:ind w:left="426" w:right="-29"/>
        <w:rPr>
          <w:noProof/>
        </w:rPr>
      </w:pPr>
      <w:r w:rsidRPr="00562D3C">
        <w:t>Obsah balení a další informace</w:t>
      </w:r>
    </w:p>
    <w:p w14:paraId="7E87993A" w14:textId="77777777" w:rsidR="00812D16" w:rsidRPr="00562D3C" w:rsidRDefault="00812D16" w:rsidP="00204AAB">
      <w:pPr>
        <w:pStyle w:val="Normln1"/>
        <w:numPr>
          <w:ilvl w:val="12"/>
          <w:numId w:val="0"/>
        </w:numPr>
        <w:tabs>
          <w:tab w:val="clear" w:pos="567"/>
        </w:tabs>
        <w:spacing w:line="240" w:lineRule="auto"/>
        <w:ind w:right="-2"/>
        <w:rPr>
          <w:noProof/>
        </w:rPr>
      </w:pPr>
    </w:p>
    <w:p w14:paraId="330E37E3" w14:textId="77777777" w:rsidR="009B6496" w:rsidRPr="00562D3C" w:rsidRDefault="009B6496" w:rsidP="00204AAB">
      <w:pPr>
        <w:pStyle w:val="Normln1"/>
        <w:numPr>
          <w:ilvl w:val="12"/>
          <w:numId w:val="0"/>
        </w:numPr>
        <w:tabs>
          <w:tab w:val="clear" w:pos="567"/>
        </w:tabs>
        <w:spacing w:line="240" w:lineRule="auto"/>
        <w:rPr>
          <w:noProof/>
          <w:szCs w:val="22"/>
        </w:rPr>
      </w:pPr>
    </w:p>
    <w:p w14:paraId="4382D602" w14:textId="5F1B557F" w:rsidR="009B6496" w:rsidRPr="00562D3C" w:rsidRDefault="002D56A2" w:rsidP="005E31AC">
      <w:pPr>
        <w:pStyle w:val="Normln1"/>
        <w:keepNext/>
        <w:numPr>
          <w:ilvl w:val="0"/>
          <w:numId w:val="36"/>
        </w:numPr>
        <w:spacing w:line="240" w:lineRule="auto"/>
        <w:ind w:left="567" w:right="-2"/>
        <w:rPr>
          <w:b/>
          <w:noProof/>
          <w:szCs w:val="22"/>
        </w:rPr>
      </w:pPr>
      <w:r w:rsidRPr="00562D3C">
        <w:rPr>
          <w:b/>
          <w:noProof/>
        </w:rPr>
        <w:t xml:space="preserve">Co je přípravek </w:t>
      </w:r>
      <w:r w:rsidR="00F964A0" w:rsidRPr="00562D3C">
        <w:rPr>
          <w:b/>
          <w:noProof/>
        </w:rPr>
        <w:t>Eltrombopag Accord</w:t>
      </w:r>
      <w:r w:rsidRPr="00562D3C">
        <w:rPr>
          <w:b/>
          <w:noProof/>
        </w:rPr>
        <w:t xml:space="preserve"> a k čemu se používá</w:t>
      </w:r>
    </w:p>
    <w:p w14:paraId="0D58DCB4" w14:textId="77777777" w:rsidR="009B6496" w:rsidRPr="00562D3C" w:rsidRDefault="009B6496" w:rsidP="00204AAB">
      <w:pPr>
        <w:pStyle w:val="Normln1"/>
        <w:numPr>
          <w:ilvl w:val="12"/>
          <w:numId w:val="0"/>
        </w:numPr>
        <w:tabs>
          <w:tab w:val="clear" w:pos="567"/>
        </w:tabs>
        <w:spacing w:line="240" w:lineRule="auto"/>
        <w:rPr>
          <w:noProof/>
          <w:szCs w:val="22"/>
        </w:rPr>
      </w:pPr>
    </w:p>
    <w:p w14:paraId="32039597" w14:textId="36ABD316" w:rsidR="0056050A" w:rsidRPr="00562D3C" w:rsidRDefault="00F964A0" w:rsidP="0056050A">
      <w:pPr>
        <w:numPr>
          <w:ilvl w:val="12"/>
          <w:numId w:val="0"/>
        </w:numPr>
        <w:ind w:right="-2"/>
        <w:rPr>
          <w:rFonts w:eastAsia="Times New Roman"/>
          <w:sz w:val="22"/>
          <w:szCs w:val="22"/>
          <w:lang w:val="cs-CZ" w:eastAsia="en-US"/>
        </w:rPr>
      </w:pPr>
      <w:r w:rsidRPr="00562D3C">
        <w:rPr>
          <w:rFonts w:eastAsia="Times New Roman"/>
          <w:sz w:val="22"/>
          <w:szCs w:val="22"/>
          <w:lang w:val="cs-CZ" w:eastAsia="en-US"/>
        </w:rPr>
        <w:t>Eltrombopag Accord</w:t>
      </w:r>
      <w:r w:rsidR="0056050A" w:rsidRPr="00562D3C">
        <w:rPr>
          <w:rFonts w:eastAsia="Times New Roman"/>
          <w:sz w:val="22"/>
          <w:szCs w:val="22"/>
          <w:lang w:val="cs-CZ" w:eastAsia="en-US"/>
        </w:rPr>
        <w:t xml:space="preserve"> obsahuje léčivou látku eltrombopag, který patří do skupiny léků nazývaných </w:t>
      </w:r>
      <w:r w:rsidR="0056050A" w:rsidRPr="00562D3C">
        <w:rPr>
          <w:rFonts w:eastAsia="Times New Roman"/>
          <w:i/>
          <w:iCs/>
          <w:sz w:val="22"/>
          <w:szCs w:val="22"/>
          <w:lang w:val="cs-CZ" w:eastAsia="en-US"/>
        </w:rPr>
        <w:t>agonisté trombopoetinového receptoru</w:t>
      </w:r>
      <w:r w:rsidR="0056050A" w:rsidRPr="00562D3C">
        <w:rPr>
          <w:rFonts w:eastAsia="Times New Roman"/>
          <w:sz w:val="22"/>
          <w:szCs w:val="22"/>
          <w:lang w:val="cs-CZ" w:eastAsia="en-US"/>
        </w:rPr>
        <w:t>. Užívá se ke zvýšení počtu krevních destiček v krvi. Krevní destičky jsou krevní buňky, které pomáhají zmírnit krvácení nebo mu zabraňují.</w:t>
      </w:r>
    </w:p>
    <w:p w14:paraId="4E8E8D15" w14:textId="77777777" w:rsidR="0056050A" w:rsidRPr="00562D3C" w:rsidRDefault="0056050A" w:rsidP="0056050A">
      <w:pPr>
        <w:numPr>
          <w:ilvl w:val="12"/>
          <w:numId w:val="0"/>
        </w:numPr>
        <w:ind w:right="-2"/>
        <w:rPr>
          <w:rFonts w:eastAsia="Times New Roman"/>
          <w:sz w:val="22"/>
          <w:szCs w:val="22"/>
          <w:lang w:val="cs-CZ" w:eastAsia="en-US"/>
        </w:rPr>
      </w:pPr>
    </w:p>
    <w:p w14:paraId="4DC7468E" w14:textId="78CDC6AF" w:rsidR="0056050A" w:rsidRPr="00562D3C" w:rsidRDefault="00F964A0" w:rsidP="0056050A">
      <w:pPr>
        <w:numPr>
          <w:ilvl w:val="0"/>
          <w:numId w:val="127"/>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Eltrombopag Accord</w:t>
      </w:r>
      <w:r w:rsidR="0056050A" w:rsidRPr="00562D3C">
        <w:rPr>
          <w:rFonts w:eastAsia="Times New Roman"/>
          <w:sz w:val="22"/>
          <w:szCs w:val="22"/>
          <w:lang w:val="cs-CZ" w:eastAsia="en-US"/>
        </w:rPr>
        <w:t xml:space="preserve"> se užívá k léčbě poruchy krvácivosti nazývané </w:t>
      </w:r>
      <w:r w:rsidR="0056050A" w:rsidRPr="00562D3C">
        <w:rPr>
          <w:rFonts w:eastAsia="Times New Roman"/>
          <w:i/>
          <w:sz w:val="22"/>
          <w:szCs w:val="22"/>
          <w:lang w:val="cs-CZ" w:eastAsia="en-US"/>
        </w:rPr>
        <w:t>imunitní (primární)</w:t>
      </w:r>
      <w:r w:rsidR="0056050A" w:rsidRPr="00562D3C">
        <w:rPr>
          <w:rFonts w:eastAsia="Times New Roman"/>
          <w:i/>
          <w:iCs/>
          <w:sz w:val="22"/>
          <w:szCs w:val="22"/>
          <w:lang w:val="cs-CZ" w:eastAsia="en-US"/>
        </w:rPr>
        <w:t xml:space="preserve"> trombocytopenie</w:t>
      </w:r>
      <w:r w:rsidR="0056050A" w:rsidRPr="00562D3C">
        <w:rPr>
          <w:rFonts w:eastAsia="Times New Roman"/>
          <w:sz w:val="22"/>
          <w:szCs w:val="22"/>
          <w:lang w:val="cs-CZ" w:eastAsia="en-US"/>
        </w:rPr>
        <w:t xml:space="preserve"> (ITP) u pacientů starších jednoho roku, kteří již užívali jiné léky v terapii ITP (kortikosteroidy nebo imunoglobuliny) a léčba nebyla dostatečně účinná.</w:t>
      </w:r>
    </w:p>
    <w:p w14:paraId="70EA8CF3" w14:textId="77777777" w:rsidR="0056050A" w:rsidRPr="00562D3C" w:rsidRDefault="0056050A" w:rsidP="0056050A">
      <w:pPr>
        <w:ind w:right="-2"/>
        <w:rPr>
          <w:rFonts w:eastAsia="Times New Roman"/>
          <w:sz w:val="22"/>
          <w:szCs w:val="22"/>
          <w:lang w:val="cs-CZ" w:eastAsia="en-US"/>
        </w:rPr>
      </w:pPr>
    </w:p>
    <w:p w14:paraId="712E3E89" w14:textId="327236F0" w:rsidR="0056050A" w:rsidRPr="00562D3C" w:rsidRDefault="0056050A" w:rsidP="0056050A">
      <w:pPr>
        <w:ind w:left="567" w:right="-2"/>
        <w:rPr>
          <w:rFonts w:eastAsia="Times New Roman"/>
          <w:sz w:val="22"/>
          <w:szCs w:val="22"/>
          <w:lang w:val="cs-CZ" w:eastAsia="en-US"/>
        </w:rPr>
      </w:pPr>
      <w:r w:rsidRPr="00562D3C">
        <w:rPr>
          <w:rFonts w:eastAsia="Times New Roman"/>
          <w:sz w:val="22"/>
          <w:szCs w:val="22"/>
          <w:lang w:val="cs-CZ" w:eastAsia="en-US"/>
        </w:rPr>
        <w:t>ITP je způsobena nízkým počtem krevních destiček (</w:t>
      </w:r>
      <w:r w:rsidRPr="00562D3C">
        <w:rPr>
          <w:rFonts w:eastAsia="Times New Roman"/>
          <w:i/>
          <w:iCs/>
          <w:sz w:val="22"/>
          <w:szCs w:val="22"/>
          <w:lang w:val="cs-CZ" w:eastAsia="en-US"/>
        </w:rPr>
        <w:t>trombocytopenie</w:t>
      </w:r>
      <w:r w:rsidRPr="00562D3C">
        <w:rPr>
          <w:rFonts w:eastAsia="Times New Roman"/>
          <w:sz w:val="22"/>
          <w:szCs w:val="22"/>
          <w:lang w:val="cs-CZ" w:eastAsia="en-US"/>
        </w:rPr>
        <w:t xml:space="preserve">). Lidé s ITP mají zvýšené riziko krvácení. U pacientů s ITP se mohou objevit příznaky zahrnující </w:t>
      </w:r>
      <w:r w:rsidRPr="00562D3C">
        <w:rPr>
          <w:rFonts w:eastAsia="Times New Roman"/>
          <w:i/>
          <w:iCs/>
          <w:sz w:val="22"/>
          <w:szCs w:val="22"/>
          <w:lang w:val="cs-CZ" w:eastAsia="en-US"/>
        </w:rPr>
        <w:t>petechie</w:t>
      </w:r>
      <w:r w:rsidRPr="00562D3C">
        <w:rPr>
          <w:rFonts w:eastAsia="Times New Roman"/>
          <w:sz w:val="22"/>
          <w:szCs w:val="22"/>
          <w:lang w:val="cs-CZ" w:eastAsia="en-US"/>
        </w:rPr>
        <w:t xml:space="preserve"> (kulaté červené skvrnky velikosti špendlíkové hlavičky, které jsou pod kůží), modřiny, krvácení z nosu, krvácející dásně a obtížné zastavení krvácení při říznutí nebo poranění.</w:t>
      </w:r>
    </w:p>
    <w:p w14:paraId="1621FC24" w14:textId="77777777" w:rsidR="0056050A" w:rsidRPr="00562D3C" w:rsidRDefault="0056050A" w:rsidP="0056050A">
      <w:pPr>
        <w:numPr>
          <w:ilvl w:val="12"/>
          <w:numId w:val="0"/>
        </w:numPr>
        <w:ind w:left="567" w:right="-2" w:hanging="567"/>
        <w:rPr>
          <w:rFonts w:eastAsia="Times New Roman"/>
          <w:sz w:val="22"/>
          <w:szCs w:val="22"/>
          <w:lang w:val="cs-CZ" w:eastAsia="en-US"/>
        </w:rPr>
      </w:pPr>
    </w:p>
    <w:p w14:paraId="30D2B9FC" w14:textId="4900B614" w:rsidR="0056050A" w:rsidRPr="00562D3C" w:rsidRDefault="00F964A0" w:rsidP="0056050A">
      <w:pPr>
        <w:numPr>
          <w:ilvl w:val="0"/>
          <w:numId w:val="84"/>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Eltrombopag Accord</w:t>
      </w:r>
      <w:r w:rsidR="0056050A" w:rsidRPr="00562D3C">
        <w:rPr>
          <w:rFonts w:eastAsia="Times New Roman"/>
          <w:sz w:val="22"/>
          <w:szCs w:val="22"/>
          <w:lang w:val="cs-CZ" w:eastAsia="en-US"/>
        </w:rPr>
        <w:t xml:space="preserve"> se rovněž může užívat k léčbě nízkého počtu krevních destiček (</w:t>
      </w:r>
      <w:r w:rsidR="0056050A" w:rsidRPr="00562D3C">
        <w:rPr>
          <w:rFonts w:eastAsia="Times New Roman"/>
          <w:i/>
          <w:sz w:val="22"/>
          <w:szCs w:val="22"/>
          <w:lang w:val="cs-CZ" w:eastAsia="en-US"/>
        </w:rPr>
        <w:t>trombocytopenie</w:t>
      </w:r>
      <w:r w:rsidR="0056050A" w:rsidRPr="00562D3C">
        <w:rPr>
          <w:rFonts w:eastAsia="Times New Roman"/>
          <w:sz w:val="22"/>
          <w:szCs w:val="22"/>
          <w:lang w:val="cs-CZ" w:eastAsia="en-US"/>
        </w:rPr>
        <w:t>) u dospělých s infekcí virem hepatitidy C (HCV), kteří měli problémy s nežádoucími účinky v průběhu léčby interferonem. Mnozí pacienti s hepatitidou C mohou mít nízký počet krevních destiček, který nemusí být způsoben pouze vlastním onemocněním, ale také antivirovými léky užívanými k léčbě tohoto onemocnění. Užívání</w:t>
      </w:r>
      <w:r w:rsidR="00A343FE" w:rsidRPr="00562D3C">
        <w:rPr>
          <w:rFonts w:eastAsia="Times New Roman"/>
          <w:sz w:val="22"/>
          <w:szCs w:val="22"/>
          <w:lang w:val="cs-CZ" w:eastAsia="en-US"/>
        </w:rPr>
        <w:t xml:space="preserve"> přípravku</w:t>
      </w:r>
      <w:r w:rsidR="0056050A" w:rsidRPr="00562D3C">
        <w:rPr>
          <w:rFonts w:eastAsia="Times New Roman"/>
          <w:sz w:val="22"/>
          <w:szCs w:val="22"/>
          <w:lang w:val="cs-CZ" w:eastAsia="en-US"/>
        </w:rPr>
        <w:t xml:space="preserve"> </w:t>
      </w:r>
      <w:r w:rsidRPr="00562D3C">
        <w:rPr>
          <w:rFonts w:eastAsia="Times New Roman"/>
          <w:sz w:val="22"/>
          <w:szCs w:val="22"/>
          <w:lang w:val="cs-CZ" w:eastAsia="en-US"/>
        </w:rPr>
        <w:t>Eltrombopag Accord</w:t>
      </w:r>
      <w:r w:rsidR="0056050A" w:rsidRPr="00562D3C">
        <w:rPr>
          <w:rFonts w:eastAsia="Times New Roman"/>
          <w:sz w:val="22"/>
          <w:szCs w:val="22"/>
          <w:lang w:val="cs-CZ" w:eastAsia="en-US"/>
        </w:rPr>
        <w:t xml:space="preserve"> Vám může usnadnit dokončit celou léčbu antivirovým lékem (peginterferon a ribavirin).</w:t>
      </w:r>
    </w:p>
    <w:p w14:paraId="1F35C846" w14:textId="77777777" w:rsidR="0056050A" w:rsidRPr="00562D3C" w:rsidRDefault="0056050A" w:rsidP="0056050A">
      <w:pPr>
        <w:numPr>
          <w:ilvl w:val="12"/>
          <w:numId w:val="0"/>
        </w:numPr>
        <w:ind w:right="-2"/>
        <w:rPr>
          <w:rFonts w:eastAsia="Times New Roman"/>
          <w:sz w:val="22"/>
          <w:szCs w:val="22"/>
          <w:lang w:val="cs-CZ" w:eastAsia="en-US"/>
        </w:rPr>
      </w:pPr>
    </w:p>
    <w:p w14:paraId="5324FC5D" w14:textId="77777777" w:rsidR="0056050A" w:rsidRPr="00562D3C" w:rsidRDefault="0056050A" w:rsidP="0056050A">
      <w:pPr>
        <w:numPr>
          <w:ilvl w:val="12"/>
          <w:numId w:val="0"/>
        </w:numPr>
        <w:ind w:right="-2"/>
        <w:rPr>
          <w:rFonts w:eastAsia="Times New Roman"/>
          <w:sz w:val="22"/>
          <w:szCs w:val="22"/>
          <w:lang w:val="cs-CZ" w:eastAsia="en-US"/>
        </w:rPr>
      </w:pPr>
    </w:p>
    <w:p w14:paraId="60B11524" w14:textId="77777777" w:rsidR="00896658" w:rsidRPr="00562D3C" w:rsidRDefault="00896658" w:rsidP="00204AAB">
      <w:pPr>
        <w:pStyle w:val="Normln1"/>
        <w:tabs>
          <w:tab w:val="clear" w:pos="567"/>
        </w:tabs>
        <w:spacing w:line="240" w:lineRule="auto"/>
        <w:ind w:right="-2"/>
        <w:rPr>
          <w:noProof/>
          <w:szCs w:val="22"/>
        </w:rPr>
      </w:pPr>
    </w:p>
    <w:p w14:paraId="0484EA56" w14:textId="7062387C" w:rsidR="009B6496" w:rsidRPr="00562D3C" w:rsidRDefault="002D56A2" w:rsidP="005E31AC">
      <w:pPr>
        <w:pStyle w:val="Normln1"/>
        <w:keepNext/>
        <w:numPr>
          <w:ilvl w:val="0"/>
          <w:numId w:val="36"/>
        </w:numPr>
        <w:spacing w:line="240" w:lineRule="auto"/>
        <w:ind w:left="567" w:right="-2"/>
        <w:rPr>
          <w:b/>
          <w:noProof/>
          <w:szCs w:val="22"/>
        </w:rPr>
      </w:pPr>
      <w:r w:rsidRPr="00562D3C">
        <w:rPr>
          <w:b/>
          <w:noProof/>
        </w:rPr>
        <w:lastRenderedPageBreak/>
        <w:t>Čemu musíte věnovat pozornost, než začnete přípravek</w:t>
      </w:r>
      <w:r w:rsidR="00C97654" w:rsidRPr="00562D3C">
        <w:t xml:space="preserve"> </w:t>
      </w:r>
      <w:r w:rsidR="00F964A0" w:rsidRPr="00562D3C">
        <w:rPr>
          <w:b/>
          <w:noProof/>
        </w:rPr>
        <w:t>Eltrombopag Accord</w:t>
      </w:r>
      <w:r w:rsidRPr="00562D3C">
        <w:rPr>
          <w:b/>
          <w:noProof/>
        </w:rPr>
        <w:t xml:space="preserve"> užívat</w:t>
      </w:r>
      <w:r w:rsidRPr="00562D3C">
        <w:t xml:space="preserve"> </w:t>
      </w:r>
    </w:p>
    <w:p w14:paraId="7A1E9A10" w14:textId="77777777" w:rsidR="009B6496" w:rsidRPr="00562D3C" w:rsidRDefault="009B6496" w:rsidP="0056212D">
      <w:pPr>
        <w:pStyle w:val="Normln1"/>
        <w:keepNext/>
        <w:numPr>
          <w:ilvl w:val="12"/>
          <w:numId w:val="0"/>
        </w:numPr>
        <w:tabs>
          <w:tab w:val="clear" w:pos="567"/>
        </w:tabs>
        <w:spacing w:line="240" w:lineRule="auto"/>
        <w:outlineLvl w:val="0"/>
        <w:rPr>
          <w:i/>
          <w:noProof/>
          <w:szCs w:val="22"/>
        </w:rPr>
      </w:pPr>
    </w:p>
    <w:p w14:paraId="03095A31" w14:textId="031DF293" w:rsidR="009B6496" w:rsidRPr="00562D3C" w:rsidRDefault="002D56A2" w:rsidP="0056212D">
      <w:pPr>
        <w:pStyle w:val="Normln1"/>
        <w:keepNext/>
        <w:numPr>
          <w:ilvl w:val="12"/>
          <w:numId w:val="0"/>
        </w:numPr>
        <w:tabs>
          <w:tab w:val="clear" w:pos="567"/>
        </w:tabs>
        <w:spacing w:line="240" w:lineRule="auto"/>
        <w:outlineLvl w:val="0"/>
        <w:rPr>
          <w:noProof/>
          <w:szCs w:val="22"/>
        </w:rPr>
      </w:pPr>
      <w:r w:rsidRPr="00562D3C">
        <w:rPr>
          <w:b/>
          <w:noProof/>
        </w:rPr>
        <w:t>Neužívejte</w:t>
      </w:r>
      <w:r w:rsidR="00C97654" w:rsidRPr="00562D3C">
        <w:rPr>
          <w:b/>
          <w:noProof/>
        </w:rPr>
        <w:t xml:space="preserve"> </w:t>
      </w:r>
      <w:r w:rsidRPr="00562D3C">
        <w:rPr>
          <w:b/>
          <w:noProof/>
        </w:rPr>
        <w:t xml:space="preserve">přípravek </w:t>
      </w:r>
      <w:r w:rsidR="00F964A0" w:rsidRPr="00562D3C">
        <w:rPr>
          <w:b/>
          <w:noProof/>
        </w:rPr>
        <w:t>Eltrombopag Accord</w:t>
      </w:r>
    </w:p>
    <w:p w14:paraId="1736FFEC" w14:textId="2EEF98E4" w:rsidR="00C97654" w:rsidRPr="00562D3C" w:rsidRDefault="002D56A2" w:rsidP="00C97654">
      <w:pPr>
        <w:keepNext/>
        <w:ind w:right="-2"/>
        <w:rPr>
          <w:rFonts w:eastAsia="Times New Roman"/>
          <w:sz w:val="22"/>
          <w:szCs w:val="22"/>
          <w:lang w:val="cs-CZ" w:eastAsia="en-US"/>
        </w:rPr>
      </w:pPr>
      <w:r w:rsidRPr="00562D3C">
        <w:rPr>
          <w:sz w:val="22"/>
          <w:szCs w:val="22"/>
          <w:lang w:val="cs-CZ"/>
        </w:rPr>
        <w:t>-</w:t>
      </w:r>
      <w:r w:rsidRPr="00562D3C">
        <w:rPr>
          <w:sz w:val="22"/>
          <w:szCs w:val="22"/>
          <w:lang w:val="cs-CZ"/>
        </w:rPr>
        <w:tab/>
        <w:t xml:space="preserve">jestliže jste alergický(á) na </w:t>
      </w:r>
      <w:r w:rsidR="00C97654" w:rsidRPr="00562D3C">
        <w:rPr>
          <w:sz w:val="22"/>
          <w:szCs w:val="22"/>
          <w:lang w:val="cs-CZ"/>
        </w:rPr>
        <w:t>eltrombopag</w:t>
      </w:r>
      <w:r w:rsidRPr="00562D3C">
        <w:rPr>
          <w:sz w:val="22"/>
          <w:szCs w:val="22"/>
          <w:lang w:val="cs-CZ"/>
        </w:rPr>
        <w:t xml:space="preserve"> nebo na kteroukoli další složku tohoto přípravku (uvedenou v</w:t>
      </w:r>
      <w:r w:rsidRPr="00562D3C">
        <w:rPr>
          <w:lang w:val="cs-CZ"/>
        </w:rPr>
        <w:t xml:space="preserve"> bodě 6</w:t>
      </w:r>
      <w:r w:rsidR="00C97654" w:rsidRPr="00562D3C">
        <w:rPr>
          <w:lang w:val="cs-CZ"/>
        </w:rPr>
        <w:t xml:space="preserve"> </w:t>
      </w:r>
      <w:r w:rsidR="00C97654" w:rsidRPr="00562D3C">
        <w:rPr>
          <w:rFonts w:eastAsia="Times New Roman"/>
          <w:sz w:val="22"/>
          <w:szCs w:val="22"/>
          <w:lang w:val="cs-CZ" w:eastAsia="en-US"/>
        </w:rPr>
        <w:t xml:space="preserve">odstavci </w:t>
      </w:r>
      <w:r w:rsidR="00C97654" w:rsidRPr="00562D3C">
        <w:rPr>
          <w:rFonts w:eastAsia="Times New Roman"/>
          <w:b/>
          <w:sz w:val="22"/>
          <w:szCs w:val="22"/>
          <w:lang w:val="cs-CZ" w:eastAsia="en-US"/>
        </w:rPr>
        <w:t>„</w:t>
      </w:r>
      <w:r w:rsidR="00C97654" w:rsidRPr="00562D3C">
        <w:rPr>
          <w:rFonts w:eastAsia="Times New Roman"/>
          <w:b/>
          <w:bCs/>
          <w:i/>
          <w:sz w:val="22"/>
          <w:szCs w:val="22"/>
          <w:lang w:val="cs-CZ" w:eastAsia="en-US"/>
        </w:rPr>
        <w:t xml:space="preserve">Co přípravek </w:t>
      </w:r>
      <w:r w:rsidR="00F964A0" w:rsidRPr="00562D3C">
        <w:rPr>
          <w:rFonts w:eastAsia="Times New Roman"/>
          <w:b/>
          <w:bCs/>
          <w:i/>
          <w:sz w:val="22"/>
          <w:szCs w:val="22"/>
          <w:lang w:val="cs-CZ" w:eastAsia="en-US"/>
        </w:rPr>
        <w:t>Eltrombopag Accord</w:t>
      </w:r>
      <w:r w:rsidR="00C97654" w:rsidRPr="00562D3C">
        <w:rPr>
          <w:rFonts w:eastAsia="Times New Roman"/>
          <w:b/>
          <w:bCs/>
          <w:i/>
          <w:sz w:val="22"/>
          <w:szCs w:val="22"/>
          <w:lang w:val="cs-CZ" w:eastAsia="en-US"/>
        </w:rPr>
        <w:t xml:space="preserve"> obsahuje</w:t>
      </w:r>
      <w:r w:rsidR="00C97654" w:rsidRPr="00562D3C">
        <w:rPr>
          <w:rFonts w:eastAsia="Times New Roman"/>
          <w:b/>
          <w:sz w:val="22"/>
          <w:szCs w:val="22"/>
          <w:lang w:val="cs-CZ" w:eastAsia="en-US"/>
        </w:rPr>
        <w:t>“</w:t>
      </w:r>
      <w:r w:rsidR="00C97654" w:rsidRPr="00562D3C">
        <w:rPr>
          <w:rFonts w:eastAsia="Times New Roman"/>
          <w:sz w:val="22"/>
          <w:szCs w:val="22"/>
          <w:lang w:val="cs-CZ" w:eastAsia="en-US"/>
        </w:rPr>
        <w:t>).</w:t>
      </w:r>
    </w:p>
    <w:p w14:paraId="5846E857" w14:textId="172904E7" w:rsidR="004627D5" w:rsidRPr="00562D3C" w:rsidRDefault="004627D5" w:rsidP="004627D5">
      <w:pPr>
        <w:numPr>
          <w:ilvl w:val="0"/>
          <w:numId w:val="111"/>
        </w:numPr>
        <w:tabs>
          <w:tab w:val="left" w:pos="1134"/>
        </w:tabs>
        <w:ind w:left="1134" w:hanging="567"/>
        <w:rPr>
          <w:sz w:val="22"/>
          <w:szCs w:val="22"/>
          <w:lang w:val="cs-CZ"/>
        </w:rPr>
      </w:pPr>
      <w:r w:rsidRPr="00562D3C">
        <w:rPr>
          <w:sz w:val="22"/>
          <w:szCs w:val="22"/>
          <w:lang w:val="cs-CZ"/>
        </w:rPr>
        <w:t xml:space="preserve">Pokud si myslíte, že se Vás toto týká, </w:t>
      </w:r>
      <w:r w:rsidRPr="00562D3C">
        <w:rPr>
          <w:b/>
          <w:bCs/>
          <w:sz w:val="22"/>
          <w:szCs w:val="22"/>
          <w:lang w:val="cs-CZ"/>
        </w:rPr>
        <w:t>poraďte se se svým lékařem</w:t>
      </w:r>
      <w:r w:rsidRPr="00562D3C">
        <w:rPr>
          <w:sz w:val="22"/>
          <w:szCs w:val="22"/>
          <w:lang w:val="cs-CZ"/>
        </w:rPr>
        <w:t>.</w:t>
      </w:r>
    </w:p>
    <w:p w14:paraId="5B1B9AD8" w14:textId="77777777" w:rsidR="009B6496" w:rsidRPr="00562D3C" w:rsidRDefault="009B6496" w:rsidP="00204AAB">
      <w:pPr>
        <w:pStyle w:val="Normln1"/>
        <w:numPr>
          <w:ilvl w:val="12"/>
          <w:numId w:val="0"/>
        </w:numPr>
        <w:tabs>
          <w:tab w:val="clear" w:pos="567"/>
        </w:tabs>
        <w:spacing w:line="240" w:lineRule="auto"/>
        <w:rPr>
          <w:noProof/>
          <w:szCs w:val="22"/>
        </w:rPr>
      </w:pPr>
    </w:p>
    <w:p w14:paraId="4D104090" w14:textId="77777777" w:rsidR="009B6496" w:rsidRPr="00562D3C" w:rsidRDefault="002D56A2" w:rsidP="002F7229">
      <w:pPr>
        <w:pStyle w:val="Normln1"/>
        <w:keepNext/>
        <w:numPr>
          <w:ilvl w:val="12"/>
          <w:numId w:val="0"/>
        </w:numPr>
        <w:tabs>
          <w:tab w:val="clear" w:pos="567"/>
        </w:tabs>
        <w:spacing w:line="240" w:lineRule="auto"/>
        <w:outlineLvl w:val="0"/>
        <w:rPr>
          <w:b/>
          <w:noProof/>
          <w:szCs w:val="22"/>
        </w:rPr>
      </w:pPr>
      <w:r w:rsidRPr="00562D3C">
        <w:rPr>
          <w:b/>
          <w:noProof/>
        </w:rPr>
        <w:t xml:space="preserve">Upozornění a opatření </w:t>
      </w:r>
    </w:p>
    <w:p w14:paraId="168E1078" w14:textId="38C9321B" w:rsidR="004627D5" w:rsidRPr="00562D3C" w:rsidRDefault="004627D5" w:rsidP="004627D5">
      <w:pPr>
        <w:keepNext/>
        <w:numPr>
          <w:ilvl w:val="12"/>
          <w:numId w:val="0"/>
        </w:numPr>
        <w:ind w:right="-2"/>
        <w:rPr>
          <w:rFonts w:eastAsia="Times New Roman"/>
          <w:sz w:val="22"/>
          <w:szCs w:val="22"/>
          <w:lang w:val="cs-CZ" w:eastAsia="en-US"/>
        </w:rPr>
      </w:pPr>
      <w:r w:rsidRPr="00562D3C">
        <w:rPr>
          <w:rFonts w:eastAsia="Times New Roman"/>
          <w:sz w:val="22"/>
          <w:szCs w:val="22"/>
          <w:lang w:val="cs-CZ" w:eastAsia="en-US"/>
        </w:rPr>
        <w:t xml:space="preserve">Před užitím přípravku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se poraďte se svým lékařem:</w:t>
      </w:r>
    </w:p>
    <w:p w14:paraId="631A8B0E" w14:textId="19940709" w:rsidR="004627D5" w:rsidRPr="00562D3C" w:rsidRDefault="004627D5" w:rsidP="004627D5">
      <w:pPr>
        <w:keepNext/>
        <w:numPr>
          <w:ilvl w:val="0"/>
          <w:numId w:val="107"/>
        </w:numPr>
        <w:tabs>
          <w:tab w:val="left" w:pos="567"/>
        </w:tabs>
        <w:ind w:left="567" w:hanging="567"/>
        <w:rPr>
          <w:rFonts w:eastAsia="Times New Roman"/>
          <w:sz w:val="22"/>
          <w:szCs w:val="22"/>
          <w:lang w:val="cs-CZ" w:eastAsia="en-US"/>
        </w:rPr>
      </w:pPr>
      <w:r w:rsidRPr="00562D3C">
        <w:rPr>
          <w:rFonts w:eastAsia="Times New Roman"/>
          <w:sz w:val="22"/>
          <w:szCs w:val="22"/>
          <w:lang w:val="cs-CZ" w:eastAsia="en-US"/>
        </w:rPr>
        <w:t xml:space="preserve">pokud máte </w:t>
      </w:r>
      <w:r w:rsidRPr="00562D3C">
        <w:rPr>
          <w:rFonts w:eastAsia="Times New Roman"/>
          <w:b/>
          <w:bCs/>
          <w:sz w:val="22"/>
          <w:szCs w:val="22"/>
          <w:lang w:val="cs-CZ" w:eastAsia="en-US"/>
        </w:rPr>
        <w:t>problémy s játry</w:t>
      </w:r>
      <w:r w:rsidRPr="00562D3C">
        <w:rPr>
          <w:rFonts w:eastAsia="Times New Roman"/>
          <w:sz w:val="22"/>
          <w:szCs w:val="22"/>
          <w:lang w:val="cs-CZ" w:eastAsia="en-US"/>
        </w:rPr>
        <w:t xml:space="preserve">. Lidé s nízkým počtem krevních destiček stejně jako lidé s pokročilým chronickým onemocněním jater (trvající delší dobu) mají zvýšené riziko nežádoucích účinků, včetně život ohrožujícího poškození jater a tvorby krevních sraženin. Váš lékař pečlivě zhodnotí riziko léčby přípravkem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a během léčby budete pečlivě sledován(a).</w:t>
      </w:r>
    </w:p>
    <w:p w14:paraId="0C559286" w14:textId="77777777" w:rsidR="004627D5" w:rsidRPr="00562D3C" w:rsidRDefault="004627D5" w:rsidP="004627D5">
      <w:pPr>
        <w:keepNext/>
        <w:numPr>
          <w:ilvl w:val="0"/>
          <w:numId w:val="107"/>
        </w:numPr>
        <w:tabs>
          <w:tab w:val="left" w:pos="567"/>
        </w:tabs>
        <w:ind w:left="567" w:hanging="567"/>
        <w:rPr>
          <w:rFonts w:eastAsia="Times New Roman"/>
          <w:sz w:val="22"/>
          <w:szCs w:val="22"/>
          <w:lang w:val="cs-CZ" w:eastAsia="en-US"/>
        </w:rPr>
      </w:pPr>
      <w:r w:rsidRPr="00562D3C">
        <w:rPr>
          <w:rFonts w:eastAsia="Times New Roman"/>
          <w:sz w:val="22"/>
          <w:szCs w:val="22"/>
          <w:lang w:val="cs-CZ" w:eastAsia="en-US"/>
        </w:rPr>
        <w:t xml:space="preserve">pokud máte </w:t>
      </w:r>
      <w:r w:rsidRPr="00562D3C">
        <w:rPr>
          <w:rFonts w:eastAsia="Times New Roman"/>
          <w:b/>
          <w:bCs/>
          <w:sz w:val="22"/>
          <w:szCs w:val="22"/>
          <w:lang w:val="cs-CZ" w:eastAsia="en-US"/>
        </w:rPr>
        <w:t xml:space="preserve">zvýšené riziko tvorby krevních sraženin </w:t>
      </w:r>
      <w:r w:rsidRPr="00562D3C">
        <w:rPr>
          <w:rFonts w:eastAsia="Times New Roman"/>
          <w:bCs/>
          <w:sz w:val="22"/>
          <w:szCs w:val="22"/>
          <w:lang w:val="cs-CZ" w:eastAsia="en-US"/>
        </w:rPr>
        <w:t>v žilách nebo tepnách</w:t>
      </w:r>
      <w:r w:rsidRPr="00562D3C">
        <w:rPr>
          <w:rFonts w:eastAsia="Times New Roman"/>
          <w:sz w:val="22"/>
          <w:szCs w:val="22"/>
          <w:lang w:val="cs-CZ" w:eastAsia="en-US"/>
        </w:rPr>
        <w:t>, nebo pokud víte, že se krevní sraženiny vyskytují ve Vaší rodině.</w:t>
      </w:r>
    </w:p>
    <w:p w14:paraId="49E2CA83" w14:textId="77777777" w:rsidR="004627D5" w:rsidRPr="00562D3C" w:rsidRDefault="004627D5" w:rsidP="004627D5">
      <w:pPr>
        <w:tabs>
          <w:tab w:val="left" w:pos="567"/>
        </w:tabs>
        <w:ind w:left="567"/>
        <w:rPr>
          <w:rFonts w:eastAsia="Times New Roman"/>
          <w:sz w:val="22"/>
          <w:szCs w:val="22"/>
          <w:lang w:val="cs-CZ" w:eastAsia="en-US"/>
        </w:rPr>
      </w:pPr>
      <w:r w:rsidRPr="00562D3C">
        <w:rPr>
          <w:rFonts w:eastAsia="Times New Roman"/>
          <w:b/>
          <w:sz w:val="22"/>
          <w:szCs w:val="22"/>
          <w:lang w:val="cs-CZ" w:eastAsia="en-US"/>
        </w:rPr>
        <w:t>Riziko tvorby krevních sraženin</w:t>
      </w:r>
      <w:r w:rsidRPr="00562D3C">
        <w:rPr>
          <w:rFonts w:eastAsia="Times New Roman"/>
          <w:sz w:val="22"/>
          <w:szCs w:val="22"/>
          <w:lang w:val="cs-CZ" w:eastAsia="en-US"/>
        </w:rPr>
        <w:t xml:space="preserve"> u Vás</w:t>
      </w:r>
      <w:r w:rsidRPr="00562D3C">
        <w:rPr>
          <w:rFonts w:eastAsia="Times New Roman"/>
          <w:b/>
          <w:sz w:val="22"/>
          <w:szCs w:val="22"/>
          <w:lang w:val="cs-CZ" w:eastAsia="en-US"/>
        </w:rPr>
        <w:t xml:space="preserve"> může být vyšší</w:t>
      </w:r>
      <w:r w:rsidRPr="00562D3C">
        <w:rPr>
          <w:rFonts w:eastAsia="Times New Roman"/>
          <w:sz w:val="22"/>
          <w:szCs w:val="22"/>
          <w:lang w:val="cs-CZ" w:eastAsia="en-US"/>
        </w:rPr>
        <w:t>:</w:t>
      </w:r>
    </w:p>
    <w:p w14:paraId="1C7FE766" w14:textId="77777777" w:rsidR="004627D5" w:rsidRPr="00562D3C" w:rsidRDefault="004627D5" w:rsidP="004627D5">
      <w:pPr>
        <w:numPr>
          <w:ilvl w:val="3"/>
          <w:numId w:val="119"/>
        </w:numPr>
        <w:tabs>
          <w:tab w:val="left" w:pos="1134"/>
        </w:tabs>
        <w:ind w:left="1134" w:hanging="567"/>
        <w:rPr>
          <w:rFonts w:eastAsia="Times New Roman"/>
          <w:sz w:val="22"/>
          <w:szCs w:val="22"/>
          <w:lang w:val="cs-CZ" w:eastAsia="en-US"/>
        </w:rPr>
      </w:pPr>
      <w:r w:rsidRPr="00562D3C">
        <w:rPr>
          <w:rFonts w:eastAsia="Times New Roman"/>
          <w:sz w:val="22"/>
          <w:szCs w:val="22"/>
          <w:lang w:val="cs-CZ" w:eastAsia="en-US"/>
        </w:rPr>
        <w:t>se zvyšujícím se věkem;</w:t>
      </w:r>
    </w:p>
    <w:p w14:paraId="71DCE56E" w14:textId="77777777" w:rsidR="004627D5" w:rsidRPr="00562D3C" w:rsidRDefault="004627D5" w:rsidP="004627D5">
      <w:pPr>
        <w:numPr>
          <w:ilvl w:val="3"/>
          <w:numId w:val="119"/>
        </w:numPr>
        <w:tabs>
          <w:tab w:val="left" w:pos="1134"/>
        </w:tabs>
        <w:ind w:left="1134" w:hanging="567"/>
        <w:rPr>
          <w:rFonts w:eastAsia="Times New Roman"/>
          <w:sz w:val="22"/>
          <w:szCs w:val="22"/>
          <w:lang w:val="cs-CZ" w:eastAsia="en-US"/>
        </w:rPr>
      </w:pPr>
      <w:r w:rsidRPr="00562D3C">
        <w:rPr>
          <w:rFonts w:eastAsia="Times New Roman"/>
          <w:sz w:val="22"/>
          <w:szCs w:val="22"/>
          <w:lang w:val="cs-CZ" w:eastAsia="en-US"/>
        </w:rPr>
        <w:t>jestliže jste delší dobu upoután(a) na lůžko;</w:t>
      </w:r>
    </w:p>
    <w:p w14:paraId="425AA1B3" w14:textId="72001FC9" w:rsidR="004627D5" w:rsidRPr="00562D3C" w:rsidRDefault="004627D5" w:rsidP="004627D5">
      <w:pPr>
        <w:numPr>
          <w:ilvl w:val="3"/>
          <w:numId w:val="119"/>
        </w:numPr>
        <w:tabs>
          <w:tab w:val="left" w:pos="1134"/>
        </w:tabs>
        <w:ind w:left="1134" w:hanging="567"/>
        <w:rPr>
          <w:rFonts w:eastAsia="Times New Roman"/>
          <w:sz w:val="22"/>
          <w:szCs w:val="22"/>
          <w:lang w:val="cs-CZ" w:eastAsia="en-US"/>
        </w:rPr>
      </w:pPr>
      <w:r w:rsidRPr="00562D3C">
        <w:rPr>
          <w:rFonts w:eastAsia="Times New Roman"/>
          <w:sz w:val="22"/>
          <w:szCs w:val="22"/>
          <w:lang w:val="cs-CZ" w:eastAsia="en-US"/>
        </w:rPr>
        <w:t xml:space="preserve">jestliže </w:t>
      </w:r>
      <w:r w:rsidR="00765776" w:rsidRPr="00562D3C">
        <w:rPr>
          <w:rFonts w:eastAsia="Times New Roman"/>
          <w:sz w:val="22"/>
          <w:szCs w:val="22"/>
          <w:lang w:val="cs-CZ" w:eastAsia="en-US"/>
        </w:rPr>
        <w:t>má</w:t>
      </w:r>
      <w:r w:rsidRPr="00562D3C">
        <w:rPr>
          <w:rFonts w:eastAsia="Times New Roman"/>
          <w:sz w:val="22"/>
          <w:szCs w:val="22"/>
          <w:lang w:val="cs-CZ" w:eastAsia="en-US"/>
        </w:rPr>
        <w:t>te nádorov</w:t>
      </w:r>
      <w:r w:rsidR="00765776" w:rsidRPr="00562D3C">
        <w:rPr>
          <w:rFonts w:eastAsia="Times New Roman"/>
          <w:sz w:val="22"/>
          <w:szCs w:val="22"/>
          <w:lang w:val="cs-CZ" w:eastAsia="en-US"/>
        </w:rPr>
        <w:t>é</w:t>
      </w:r>
      <w:r w:rsidRPr="00562D3C">
        <w:rPr>
          <w:rFonts w:eastAsia="Times New Roman"/>
          <w:sz w:val="22"/>
          <w:szCs w:val="22"/>
          <w:lang w:val="cs-CZ" w:eastAsia="en-US"/>
        </w:rPr>
        <w:t xml:space="preserve"> onemocnění;</w:t>
      </w:r>
    </w:p>
    <w:p w14:paraId="29FA29B8" w14:textId="77777777" w:rsidR="004627D5" w:rsidRPr="00562D3C" w:rsidRDefault="004627D5" w:rsidP="004627D5">
      <w:pPr>
        <w:numPr>
          <w:ilvl w:val="3"/>
          <w:numId w:val="119"/>
        </w:numPr>
        <w:tabs>
          <w:tab w:val="left" w:pos="1134"/>
        </w:tabs>
        <w:ind w:left="1134" w:hanging="567"/>
        <w:rPr>
          <w:rFonts w:eastAsia="Times New Roman"/>
          <w:sz w:val="22"/>
          <w:szCs w:val="22"/>
          <w:lang w:val="cs-CZ" w:eastAsia="en-US"/>
        </w:rPr>
      </w:pPr>
      <w:r w:rsidRPr="00562D3C">
        <w:rPr>
          <w:rFonts w:eastAsia="Times New Roman"/>
          <w:sz w:val="22"/>
          <w:szCs w:val="22"/>
          <w:lang w:val="cs-CZ" w:eastAsia="en-US"/>
        </w:rPr>
        <w:t>jestliže užíváte hormonální antikoncepci nebo hormonální substituční terapii;</w:t>
      </w:r>
    </w:p>
    <w:p w14:paraId="7D1F3B93" w14:textId="77777777" w:rsidR="004627D5" w:rsidRPr="00562D3C" w:rsidRDefault="004627D5" w:rsidP="004627D5">
      <w:pPr>
        <w:numPr>
          <w:ilvl w:val="3"/>
          <w:numId w:val="119"/>
        </w:numPr>
        <w:tabs>
          <w:tab w:val="left" w:pos="1134"/>
        </w:tabs>
        <w:ind w:left="1134" w:hanging="567"/>
        <w:rPr>
          <w:rFonts w:eastAsia="Times New Roman"/>
          <w:sz w:val="22"/>
          <w:szCs w:val="22"/>
          <w:lang w:val="cs-CZ" w:eastAsia="en-US"/>
        </w:rPr>
      </w:pPr>
      <w:r w:rsidRPr="00562D3C">
        <w:rPr>
          <w:rFonts w:eastAsia="Times New Roman"/>
          <w:sz w:val="22"/>
          <w:szCs w:val="22"/>
          <w:lang w:val="cs-CZ" w:eastAsia="en-US"/>
        </w:rPr>
        <w:t>jestliže jste v nedávné době podstoupil(a) operaci nebo měl(a) úraz;</w:t>
      </w:r>
    </w:p>
    <w:p w14:paraId="323D7E66" w14:textId="77777777" w:rsidR="004627D5" w:rsidRPr="00562D3C" w:rsidRDefault="004627D5" w:rsidP="004627D5">
      <w:pPr>
        <w:numPr>
          <w:ilvl w:val="3"/>
          <w:numId w:val="119"/>
        </w:numPr>
        <w:tabs>
          <w:tab w:val="left" w:pos="1134"/>
        </w:tabs>
        <w:ind w:left="1134" w:hanging="567"/>
        <w:rPr>
          <w:rFonts w:eastAsia="Times New Roman"/>
          <w:sz w:val="22"/>
          <w:szCs w:val="22"/>
          <w:lang w:val="cs-CZ" w:eastAsia="en-US"/>
        </w:rPr>
      </w:pPr>
      <w:r w:rsidRPr="00562D3C">
        <w:rPr>
          <w:rFonts w:eastAsia="Times New Roman"/>
          <w:sz w:val="22"/>
          <w:szCs w:val="22"/>
          <w:lang w:val="cs-CZ" w:eastAsia="en-US"/>
        </w:rPr>
        <w:t>jestliže trpíte výraznou nadváhou (obezitou);</w:t>
      </w:r>
    </w:p>
    <w:p w14:paraId="7C26DC9A" w14:textId="77777777" w:rsidR="004627D5" w:rsidRPr="00562D3C" w:rsidRDefault="004627D5" w:rsidP="004627D5">
      <w:pPr>
        <w:numPr>
          <w:ilvl w:val="3"/>
          <w:numId w:val="119"/>
        </w:numPr>
        <w:tabs>
          <w:tab w:val="left" w:pos="1134"/>
        </w:tabs>
        <w:ind w:left="1134" w:hanging="567"/>
        <w:rPr>
          <w:rFonts w:eastAsia="Times New Roman"/>
          <w:sz w:val="22"/>
          <w:szCs w:val="22"/>
          <w:lang w:val="cs-CZ" w:eastAsia="en-US"/>
        </w:rPr>
      </w:pPr>
      <w:r w:rsidRPr="00562D3C">
        <w:rPr>
          <w:rFonts w:eastAsia="Times New Roman"/>
          <w:sz w:val="22"/>
          <w:szCs w:val="22"/>
          <w:lang w:val="cs-CZ" w:eastAsia="en-US"/>
        </w:rPr>
        <w:t>jestliže kouříte;</w:t>
      </w:r>
    </w:p>
    <w:p w14:paraId="79EA0012" w14:textId="789DDAF6" w:rsidR="004627D5" w:rsidRPr="00562D3C" w:rsidRDefault="004627D5" w:rsidP="004627D5">
      <w:pPr>
        <w:numPr>
          <w:ilvl w:val="3"/>
          <w:numId w:val="119"/>
        </w:numPr>
        <w:tabs>
          <w:tab w:val="left" w:pos="1134"/>
        </w:tabs>
        <w:ind w:left="1134" w:hanging="567"/>
        <w:rPr>
          <w:rFonts w:eastAsia="Times New Roman"/>
          <w:sz w:val="22"/>
          <w:szCs w:val="22"/>
          <w:lang w:val="cs-CZ" w:eastAsia="en-US"/>
        </w:rPr>
      </w:pPr>
      <w:r w:rsidRPr="00562D3C">
        <w:rPr>
          <w:rFonts w:eastAsia="Times New Roman"/>
          <w:sz w:val="22"/>
          <w:szCs w:val="22"/>
          <w:lang w:val="cs-CZ" w:eastAsia="en-US"/>
        </w:rPr>
        <w:t xml:space="preserve">jestliže </w:t>
      </w:r>
      <w:r w:rsidR="00765776" w:rsidRPr="00562D3C">
        <w:rPr>
          <w:rFonts w:eastAsia="Times New Roman"/>
          <w:sz w:val="22"/>
          <w:szCs w:val="22"/>
          <w:lang w:val="cs-CZ" w:eastAsia="en-US"/>
        </w:rPr>
        <w:t>má</w:t>
      </w:r>
      <w:r w:rsidRPr="00562D3C">
        <w:rPr>
          <w:rFonts w:eastAsia="Times New Roman"/>
          <w:sz w:val="22"/>
          <w:szCs w:val="22"/>
          <w:lang w:val="cs-CZ" w:eastAsia="en-US"/>
        </w:rPr>
        <w:t>te pokročil</w:t>
      </w:r>
      <w:r w:rsidR="00765776" w:rsidRPr="00562D3C">
        <w:rPr>
          <w:rFonts w:eastAsia="Times New Roman"/>
          <w:sz w:val="22"/>
          <w:szCs w:val="22"/>
          <w:lang w:val="cs-CZ" w:eastAsia="en-US"/>
        </w:rPr>
        <w:t>é</w:t>
      </w:r>
      <w:r w:rsidRPr="00562D3C">
        <w:rPr>
          <w:rFonts w:eastAsia="Times New Roman"/>
          <w:sz w:val="22"/>
          <w:szCs w:val="22"/>
          <w:lang w:val="cs-CZ" w:eastAsia="en-US"/>
        </w:rPr>
        <w:t xml:space="preserve"> chronick</w:t>
      </w:r>
      <w:r w:rsidR="00765776" w:rsidRPr="00562D3C">
        <w:rPr>
          <w:rFonts w:eastAsia="Times New Roman"/>
          <w:sz w:val="22"/>
          <w:szCs w:val="22"/>
          <w:lang w:val="cs-CZ" w:eastAsia="en-US"/>
        </w:rPr>
        <w:t>é</w:t>
      </w:r>
      <w:r w:rsidRPr="00562D3C">
        <w:rPr>
          <w:rFonts w:eastAsia="Times New Roman"/>
          <w:sz w:val="22"/>
          <w:szCs w:val="22"/>
          <w:lang w:val="cs-CZ" w:eastAsia="en-US"/>
        </w:rPr>
        <w:t xml:space="preserve"> onemocnění jater.</w:t>
      </w:r>
    </w:p>
    <w:p w14:paraId="2111A39C" w14:textId="5AE5FE42" w:rsidR="004627D5" w:rsidRPr="00562D3C" w:rsidRDefault="004627D5" w:rsidP="004627D5">
      <w:pPr>
        <w:numPr>
          <w:ilvl w:val="0"/>
          <w:numId w:val="69"/>
        </w:numPr>
        <w:tabs>
          <w:tab w:val="left" w:pos="1134"/>
        </w:tabs>
        <w:ind w:left="1134" w:hanging="567"/>
        <w:rPr>
          <w:rFonts w:eastAsia="Times New Roman"/>
          <w:sz w:val="22"/>
          <w:szCs w:val="22"/>
          <w:lang w:val="cs-CZ" w:eastAsia="en-US"/>
        </w:rPr>
      </w:pPr>
      <w:r w:rsidRPr="00562D3C">
        <w:rPr>
          <w:rFonts w:eastAsia="Times New Roman"/>
          <w:sz w:val="22"/>
          <w:szCs w:val="22"/>
          <w:lang w:val="cs-CZ" w:eastAsia="en-US"/>
        </w:rPr>
        <w:t xml:space="preserve">Pokud se Vás cokoli z uvedeného týká, </w:t>
      </w:r>
      <w:r w:rsidRPr="00562D3C">
        <w:rPr>
          <w:rFonts w:eastAsia="Times New Roman"/>
          <w:b/>
          <w:sz w:val="22"/>
          <w:szCs w:val="22"/>
          <w:lang w:val="cs-CZ" w:eastAsia="en-US"/>
        </w:rPr>
        <w:t>informujte o tom svého lékaře</w:t>
      </w:r>
      <w:r w:rsidRPr="00562D3C">
        <w:rPr>
          <w:rFonts w:eastAsia="Times New Roman"/>
          <w:sz w:val="22"/>
          <w:szCs w:val="22"/>
          <w:lang w:val="cs-CZ" w:eastAsia="en-US"/>
        </w:rPr>
        <w:t xml:space="preserve"> před zahájením léčby. 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nemáte užívat, pokud Váš lékař neusoudí, že očekávaný přínos léčby převýší riziko tvorby krevních sraženin.</w:t>
      </w:r>
    </w:p>
    <w:p w14:paraId="3CBE4EE5" w14:textId="77777777" w:rsidR="004627D5" w:rsidRPr="00562D3C" w:rsidRDefault="004627D5" w:rsidP="004627D5">
      <w:pPr>
        <w:numPr>
          <w:ilvl w:val="0"/>
          <w:numId w:val="68"/>
        </w:numPr>
        <w:tabs>
          <w:tab w:val="left" w:pos="567"/>
        </w:tabs>
        <w:ind w:left="567" w:hanging="567"/>
        <w:rPr>
          <w:rFonts w:eastAsia="Times New Roman"/>
          <w:sz w:val="22"/>
          <w:szCs w:val="22"/>
          <w:lang w:val="cs-CZ" w:eastAsia="en-US"/>
        </w:rPr>
      </w:pPr>
      <w:r w:rsidRPr="00562D3C">
        <w:rPr>
          <w:rFonts w:eastAsia="Times New Roman"/>
          <w:sz w:val="22"/>
          <w:szCs w:val="22"/>
          <w:lang w:val="cs-CZ" w:eastAsia="en-US"/>
        </w:rPr>
        <w:t>pokud máte</w:t>
      </w:r>
      <w:r w:rsidRPr="00562D3C">
        <w:rPr>
          <w:rFonts w:eastAsia="Times New Roman"/>
          <w:b/>
          <w:bCs/>
          <w:sz w:val="22"/>
          <w:szCs w:val="22"/>
          <w:lang w:val="cs-CZ" w:eastAsia="en-US"/>
        </w:rPr>
        <w:t xml:space="preserve"> kataraktu</w:t>
      </w:r>
      <w:r w:rsidRPr="00562D3C">
        <w:rPr>
          <w:rFonts w:eastAsia="Times New Roman"/>
          <w:sz w:val="22"/>
          <w:szCs w:val="22"/>
          <w:lang w:val="cs-CZ" w:eastAsia="en-US"/>
        </w:rPr>
        <w:t xml:space="preserve"> (šedý zákal).</w:t>
      </w:r>
    </w:p>
    <w:p w14:paraId="6BE57C02" w14:textId="4ABD37C8" w:rsidR="004627D5" w:rsidRPr="00562D3C" w:rsidRDefault="004627D5" w:rsidP="004627D5">
      <w:pPr>
        <w:numPr>
          <w:ilvl w:val="0"/>
          <w:numId w:val="68"/>
        </w:numPr>
        <w:tabs>
          <w:tab w:val="left" w:pos="567"/>
        </w:tabs>
        <w:ind w:left="567" w:hanging="567"/>
        <w:rPr>
          <w:rFonts w:eastAsia="Times New Roman"/>
          <w:sz w:val="22"/>
          <w:szCs w:val="22"/>
          <w:lang w:val="cs-CZ" w:eastAsia="en-US"/>
        </w:rPr>
      </w:pPr>
      <w:r w:rsidRPr="00562D3C">
        <w:rPr>
          <w:rFonts w:eastAsia="Times New Roman"/>
          <w:sz w:val="22"/>
          <w:szCs w:val="22"/>
          <w:lang w:val="cs-CZ" w:eastAsia="en-US"/>
        </w:rPr>
        <w:t xml:space="preserve">pokud </w:t>
      </w:r>
      <w:r w:rsidR="00765776" w:rsidRPr="00562D3C">
        <w:rPr>
          <w:rFonts w:eastAsia="Times New Roman"/>
          <w:sz w:val="22"/>
          <w:szCs w:val="22"/>
          <w:lang w:val="cs-CZ" w:eastAsia="en-US"/>
        </w:rPr>
        <w:t>má</w:t>
      </w:r>
      <w:r w:rsidRPr="00562D3C">
        <w:rPr>
          <w:rFonts w:eastAsia="Times New Roman"/>
          <w:sz w:val="22"/>
          <w:szCs w:val="22"/>
          <w:lang w:val="cs-CZ" w:eastAsia="en-US"/>
        </w:rPr>
        <w:t>te jin</w:t>
      </w:r>
      <w:r w:rsidR="00765776" w:rsidRPr="00562D3C">
        <w:rPr>
          <w:rFonts w:eastAsia="Times New Roman"/>
          <w:sz w:val="22"/>
          <w:szCs w:val="22"/>
          <w:lang w:val="cs-CZ" w:eastAsia="en-US"/>
        </w:rPr>
        <w:t>é</w:t>
      </w:r>
      <w:r w:rsidRPr="00562D3C">
        <w:rPr>
          <w:rFonts w:eastAsia="Times New Roman"/>
          <w:sz w:val="22"/>
          <w:szCs w:val="22"/>
          <w:lang w:val="cs-CZ" w:eastAsia="en-US"/>
        </w:rPr>
        <w:t xml:space="preserve"> </w:t>
      </w:r>
      <w:r w:rsidRPr="00562D3C">
        <w:rPr>
          <w:rFonts w:eastAsia="Times New Roman"/>
          <w:b/>
          <w:sz w:val="22"/>
          <w:szCs w:val="22"/>
          <w:lang w:val="cs-CZ" w:eastAsia="en-US"/>
        </w:rPr>
        <w:t>poruch</w:t>
      </w:r>
      <w:r w:rsidR="00765776" w:rsidRPr="00562D3C">
        <w:rPr>
          <w:rFonts w:eastAsia="Times New Roman"/>
          <w:b/>
          <w:sz w:val="22"/>
          <w:szCs w:val="22"/>
          <w:lang w:val="cs-CZ" w:eastAsia="en-US"/>
        </w:rPr>
        <w:t xml:space="preserve">y </w:t>
      </w:r>
      <w:r w:rsidRPr="00562D3C">
        <w:rPr>
          <w:rFonts w:eastAsia="Times New Roman"/>
          <w:b/>
          <w:sz w:val="22"/>
          <w:szCs w:val="22"/>
          <w:lang w:val="cs-CZ" w:eastAsia="en-US"/>
        </w:rPr>
        <w:t>krve</w:t>
      </w:r>
      <w:r w:rsidRPr="00562D3C">
        <w:rPr>
          <w:rFonts w:eastAsia="Times New Roman"/>
          <w:sz w:val="22"/>
          <w:szCs w:val="22"/>
          <w:lang w:val="cs-CZ" w:eastAsia="en-US"/>
        </w:rPr>
        <w:t xml:space="preserve">, jako je </w:t>
      </w:r>
      <w:r w:rsidRPr="00562D3C">
        <w:rPr>
          <w:rFonts w:eastAsia="Times New Roman"/>
          <w:i/>
          <w:sz w:val="22"/>
          <w:szCs w:val="22"/>
          <w:lang w:val="cs-CZ" w:eastAsia="en-US"/>
        </w:rPr>
        <w:t>myelodysplastický syndrom (MDS)</w:t>
      </w:r>
      <w:r w:rsidRPr="00562D3C">
        <w:rPr>
          <w:rFonts w:eastAsia="Times New Roman"/>
          <w:sz w:val="22"/>
          <w:szCs w:val="22"/>
          <w:lang w:val="cs-CZ" w:eastAsia="en-US"/>
        </w:rPr>
        <w:t xml:space="preserve">. Před zahájením léčby přípravkem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Vám lékař provede testy, aby vyloučil toto onemocnění. Jestliže trpíte MDS a užíval(a) byste 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mohl by se MDS zhoršit.</w:t>
      </w:r>
    </w:p>
    <w:p w14:paraId="5DD34A3E" w14:textId="77777777" w:rsidR="004627D5" w:rsidRPr="00562D3C" w:rsidRDefault="004627D5" w:rsidP="004627D5">
      <w:pPr>
        <w:numPr>
          <w:ilvl w:val="0"/>
          <w:numId w:val="69"/>
        </w:numPr>
        <w:tabs>
          <w:tab w:val="left" w:pos="1134"/>
        </w:tabs>
        <w:ind w:left="1134" w:hanging="567"/>
        <w:rPr>
          <w:rFonts w:eastAsia="Times New Roman"/>
          <w:sz w:val="22"/>
          <w:szCs w:val="22"/>
          <w:lang w:val="cs-CZ" w:eastAsia="en-US"/>
        </w:rPr>
      </w:pPr>
      <w:r w:rsidRPr="00562D3C">
        <w:rPr>
          <w:rFonts w:eastAsia="Times New Roman"/>
          <w:sz w:val="22"/>
          <w:szCs w:val="22"/>
          <w:lang w:val="cs-CZ" w:eastAsia="en-US"/>
        </w:rPr>
        <w:t xml:space="preserve">Pokud se Vás cokoli z výše zmíněného týká, </w:t>
      </w:r>
      <w:r w:rsidRPr="00562D3C">
        <w:rPr>
          <w:rFonts w:eastAsia="Times New Roman"/>
          <w:bCs/>
          <w:sz w:val="22"/>
          <w:szCs w:val="22"/>
          <w:lang w:val="cs-CZ" w:eastAsia="en-US"/>
        </w:rPr>
        <w:t>řekněte to svému lékaři</w:t>
      </w:r>
      <w:r w:rsidRPr="00562D3C">
        <w:rPr>
          <w:rFonts w:eastAsia="Times New Roman"/>
          <w:sz w:val="22"/>
          <w:szCs w:val="22"/>
          <w:lang w:val="cs-CZ" w:eastAsia="en-US"/>
        </w:rPr>
        <w:t>.</w:t>
      </w:r>
    </w:p>
    <w:p w14:paraId="0DD40D8F" w14:textId="77777777" w:rsidR="004627D5" w:rsidRPr="00562D3C" w:rsidRDefault="004627D5" w:rsidP="004627D5">
      <w:pPr>
        <w:numPr>
          <w:ilvl w:val="12"/>
          <w:numId w:val="0"/>
        </w:numPr>
        <w:ind w:left="567" w:hanging="567"/>
        <w:rPr>
          <w:rFonts w:eastAsia="Times New Roman"/>
          <w:sz w:val="22"/>
          <w:szCs w:val="22"/>
          <w:lang w:val="cs-CZ" w:eastAsia="en-US"/>
        </w:rPr>
      </w:pPr>
    </w:p>
    <w:p w14:paraId="1B18E30B" w14:textId="77777777" w:rsidR="004627D5" w:rsidRPr="00562D3C" w:rsidRDefault="004627D5" w:rsidP="004627D5">
      <w:pPr>
        <w:keepNext/>
        <w:numPr>
          <w:ilvl w:val="12"/>
          <w:numId w:val="0"/>
        </w:numPr>
        <w:ind w:left="567" w:hanging="567"/>
        <w:rPr>
          <w:rFonts w:eastAsia="Times New Roman"/>
          <w:b/>
          <w:bCs/>
          <w:sz w:val="22"/>
          <w:szCs w:val="22"/>
          <w:lang w:val="cs-CZ" w:eastAsia="en-US"/>
        </w:rPr>
      </w:pPr>
      <w:r w:rsidRPr="00562D3C">
        <w:rPr>
          <w:rFonts w:eastAsia="Times New Roman"/>
          <w:b/>
          <w:bCs/>
          <w:sz w:val="22"/>
          <w:szCs w:val="22"/>
          <w:lang w:val="cs-CZ" w:eastAsia="en-US"/>
        </w:rPr>
        <w:t>Oční vyšetření</w:t>
      </w:r>
    </w:p>
    <w:p w14:paraId="24CAEA66" w14:textId="77777777" w:rsidR="004627D5" w:rsidRPr="00562D3C" w:rsidRDefault="004627D5" w:rsidP="004627D5">
      <w:pPr>
        <w:numPr>
          <w:ilvl w:val="12"/>
          <w:numId w:val="0"/>
        </w:numPr>
        <w:rPr>
          <w:rFonts w:eastAsia="Times New Roman"/>
          <w:sz w:val="22"/>
          <w:szCs w:val="22"/>
          <w:lang w:val="cs-CZ" w:eastAsia="en-US"/>
        </w:rPr>
      </w:pPr>
      <w:r w:rsidRPr="00562D3C">
        <w:rPr>
          <w:rFonts w:eastAsia="Times New Roman"/>
          <w:sz w:val="22"/>
          <w:szCs w:val="22"/>
          <w:lang w:val="cs-CZ" w:eastAsia="en-US"/>
        </w:rPr>
        <w:t>Váš lékař Vám doporučí vyšetření na kataraktu (šedý oční zákal). Jestliže nepodstupujete pravidelné oční testy, je zapotřebí, aby Vám Váš lékař zařídil pravidelná vyšetření. Můžete být rovněž vyšetřován(a), zda u Vás nedochází ke krvácení na sítnici nebo okolo sítnice (vrstva buněk citlivých na světlo v zadní části oka).</w:t>
      </w:r>
    </w:p>
    <w:p w14:paraId="178F16E3" w14:textId="77777777" w:rsidR="004627D5" w:rsidRPr="00562D3C" w:rsidRDefault="004627D5" w:rsidP="004627D5">
      <w:pPr>
        <w:numPr>
          <w:ilvl w:val="12"/>
          <w:numId w:val="0"/>
        </w:numPr>
        <w:ind w:left="567" w:hanging="567"/>
        <w:rPr>
          <w:rFonts w:eastAsia="Times New Roman"/>
          <w:sz w:val="22"/>
          <w:szCs w:val="22"/>
          <w:lang w:val="cs-CZ" w:eastAsia="en-US"/>
        </w:rPr>
      </w:pPr>
    </w:p>
    <w:p w14:paraId="676DAF0C" w14:textId="77777777" w:rsidR="004627D5" w:rsidRPr="00562D3C" w:rsidRDefault="004627D5" w:rsidP="004627D5">
      <w:pPr>
        <w:keepNext/>
        <w:numPr>
          <w:ilvl w:val="12"/>
          <w:numId w:val="0"/>
        </w:numPr>
        <w:ind w:left="567" w:hanging="567"/>
        <w:rPr>
          <w:rFonts w:eastAsia="Times New Roman"/>
          <w:b/>
          <w:bCs/>
          <w:sz w:val="22"/>
          <w:szCs w:val="22"/>
          <w:lang w:val="cs-CZ" w:eastAsia="en-US"/>
        </w:rPr>
      </w:pPr>
      <w:r w:rsidRPr="00562D3C">
        <w:rPr>
          <w:rFonts w:eastAsia="Times New Roman"/>
          <w:b/>
          <w:bCs/>
          <w:sz w:val="22"/>
          <w:szCs w:val="22"/>
          <w:lang w:val="cs-CZ" w:eastAsia="en-US"/>
        </w:rPr>
        <w:t>Budete podstupovat pravidelné odběry</w:t>
      </w:r>
    </w:p>
    <w:p w14:paraId="75E13C1E" w14:textId="5811C9D3" w:rsidR="004627D5" w:rsidRPr="00562D3C" w:rsidRDefault="004627D5" w:rsidP="004627D5">
      <w:pPr>
        <w:numPr>
          <w:ilvl w:val="12"/>
          <w:numId w:val="0"/>
        </w:numPr>
        <w:rPr>
          <w:rFonts w:eastAsia="Times New Roman"/>
          <w:sz w:val="22"/>
          <w:szCs w:val="22"/>
          <w:lang w:val="cs-CZ" w:eastAsia="en-US"/>
        </w:rPr>
      </w:pPr>
      <w:r w:rsidRPr="00562D3C">
        <w:rPr>
          <w:rFonts w:eastAsia="Times New Roman"/>
          <w:sz w:val="22"/>
          <w:szCs w:val="22"/>
          <w:lang w:val="cs-CZ" w:eastAsia="en-US"/>
        </w:rPr>
        <w:t xml:space="preserve">Než začnete 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užívat, Váš lékař Vám provede vyšetření krve ke kontrole počtu krevních buněk (krevní obraz), včetně krevních destiček. Tyto testy se v průběhu užívání léku budou v pravidelných intervalech opakovat.</w:t>
      </w:r>
    </w:p>
    <w:p w14:paraId="5CCC4627" w14:textId="77777777" w:rsidR="004627D5" w:rsidRPr="00562D3C" w:rsidRDefault="004627D5" w:rsidP="004627D5">
      <w:pPr>
        <w:numPr>
          <w:ilvl w:val="12"/>
          <w:numId w:val="0"/>
        </w:numPr>
        <w:rPr>
          <w:rFonts w:eastAsia="Times New Roman"/>
          <w:sz w:val="22"/>
          <w:szCs w:val="22"/>
          <w:lang w:val="cs-CZ" w:eastAsia="en-US"/>
        </w:rPr>
      </w:pPr>
    </w:p>
    <w:p w14:paraId="23AC3EBB" w14:textId="77777777" w:rsidR="004627D5" w:rsidRPr="00562D3C" w:rsidRDefault="004627D5" w:rsidP="004627D5">
      <w:pPr>
        <w:keepNext/>
        <w:numPr>
          <w:ilvl w:val="12"/>
          <w:numId w:val="0"/>
        </w:numPr>
        <w:rPr>
          <w:rFonts w:eastAsia="Times New Roman"/>
          <w:b/>
          <w:sz w:val="22"/>
          <w:szCs w:val="22"/>
          <w:lang w:val="cs-CZ" w:eastAsia="en-US"/>
        </w:rPr>
      </w:pPr>
      <w:r w:rsidRPr="00562D3C">
        <w:rPr>
          <w:rFonts w:eastAsia="Times New Roman"/>
          <w:b/>
          <w:sz w:val="22"/>
          <w:szCs w:val="22"/>
          <w:lang w:val="cs-CZ" w:eastAsia="en-US"/>
        </w:rPr>
        <w:t>Krevní testy ke kontrole jaterních funkcí</w:t>
      </w:r>
    </w:p>
    <w:p w14:paraId="21EF4961" w14:textId="51CC63F2" w:rsidR="004627D5" w:rsidRPr="00562D3C" w:rsidRDefault="004627D5" w:rsidP="004627D5">
      <w:pPr>
        <w:numPr>
          <w:ilvl w:val="12"/>
          <w:numId w:val="0"/>
        </w:numPr>
        <w:rPr>
          <w:rFonts w:eastAsia="Times New Roman"/>
          <w:sz w:val="22"/>
          <w:szCs w:val="22"/>
          <w:lang w:val="cs-CZ" w:eastAsia="en-US"/>
        </w:rPr>
      </w:pPr>
      <w:r w:rsidRPr="00562D3C">
        <w:rPr>
          <w:rFonts w:eastAsia="Times New Roman"/>
          <w:sz w:val="22"/>
          <w:szCs w:val="22"/>
          <w:lang w:val="cs-CZ" w:eastAsia="en-US"/>
        </w:rPr>
        <w:t xml:space="preserve">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může způsobit zhoršení jaterních testů – zvýšení některých látek tvořených v játrech, zejména bilirubinu, alaninaminotransferázy a aspartátaminotransferázy. Pokud podstupujete léčbu, jejímž základem je interferon, a zároveň užíváte 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k léčbě nízkého počtu krevních destiček způsobeného hepatitidou C, mohou se některé jaterní poruchy zhoršit.</w:t>
      </w:r>
    </w:p>
    <w:p w14:paraId="73DEBF9D" w14:textId="77777777" w:rsidR="004627D5" w:rsidRPr="00562D3C" w:rsidRDefault="004627D5" w:rsidP="004627D5">
      <w:pPr>
        <w:numPr>
          <w:ilvl w:val="12"/>
          <w:numId w:val="0"/>
        </w:numPr>
        <w:rPr>
          <w:rFonts w:eastAsia="Times New Roman"/>
          <w:sz w:val="22"/>
          <w:szCs w:val="22"/>
          <w:lang w:val="cs-CZ" w:eastAsia="en-US"/>
        </w:rPr>
      </w:pPr>
    </w:p>
    <w:p w14:paraId="4369DEC6" w14:textId="4321F34D" w:rsidR="004627D5" w:rsidRPr="00562D3C" w:rsidRDefault="004627D5" w:rsidP="004627D5">
      <w:pPr>
        <w:keepNext/>
        <w:numPr>
          <w:ilvl w:val="12"/>
          <w:numId w:val="0"/>
        </w:numPr>
        <w:rPr>
          <w:rFonts w:eastAsia="Times New Roman"/>
          <w:sz w:val="22"/>
          <w:szCs w:val="22"/>
          <w:lang w:val="cs-CZ" w:eastAsia="en-US"/>
        </w:rPr>
      </w:pPr>
      <w:r w:rsidRPr="00562D3C">
        <w:rPr>
          <w:rFonts w:eastAsia="Times New Roman"/>
          <w:sz w:val="22"/>
          <w:szCs w:val="22"/>
          <w:lang w:val="cs-CZ" w:eastAsia="en-US"/>
        </w:rPr>
        <w:t xml:space="preserve">Před zahájením užívání přípravku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a poté v pravidelných intervalech Vám budou prováděny krevní testy k vyšetření jaterních funkcí. Pokud množství některých z těchto látek stoupne </w:t>
      </w:r>
      <w:r w:rsidRPr="00562D3C">
        <w:rPr>
          <w:rFonts w:eastAsia="Times New Roman"/>
          <w:sz w:val="22"/>
          <w:szCs w:val="22"/>
          <w:lang w:val="cs-CZ" w:eastAsia="en-US"/>
        </w:rPr>
        <w:lastRenderedPageBreak/>
        <w:t xml:space="preserve">příliš, nebo pokud se u Vás objeví příznaky poškození jater, může být nutné užívání přípravku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ukončit.</w:t>
      </w:r>
    </w:p>
    <w:p w14:paraId="4F942B9E" w14:textId="77777777" w:rsidR="004627D5" w:rsidRPr="00562D3C" w:rsidRDefault="004627D5" w:rsidP="004627D5">
      <w:pPr>
        <w:numPr>
          <w:ilvl w:val="0"/>
          <w:numId w:val="69"/>
        </w:numPr>
        <w:tabs>
          <w:tab w:val="left" w:pos="567"/>
        </w:tabs>
        <w:ind w:left="567" w:hanging="567"/>
        <w:rPr>
          <w:rFonts w:eastAsia="Times New Roman"/>
          <w:b/>
          <w:sz w:val="22"/>
          <w:szCs w:val="22"/>
          <w:lang w:val="cs-CZ" w:eastAsia="en-US"/>
        </w:rPr>
      </w:pPr>
      <w:r w:rsidRPr="00562D3C">
        <w:rPr>
          <w:rFonts w:eastAsia="Times New Roman"/>
          <w:b/>
          <w:sz w:val="22"/>
          <w:szCs w:val="22"/>
          <w:lang w:val="cs-CZ" w:eastAsia="en-US"/>
        </w:rPr>
        <w:t>Přečtěte si informace v odstavci „</w:t>
      </w:r>
      <w:r w:rsidRPr="00562D3C">
        <w:rPr>
          <w:rFonts w:eastAsia="Times New Roman"/>
          <w:b/>
          <w:i/>
          <w:sz w:val="22"/>
          <w:szCs w:val="22"/>
          <w:lang w:val="cs-CZ" w:eastAsia="en-US"/>
        </w:rPr>
        <w:t>Problémy s játry</w:t>
      </w:r>
      <w:r w:rsidRPr="00562D3C">
        <w:rPr>
          <w:rFonts w:eastAsia="Times New Roman"/>
          <w:b/>
          <w:sz w:val="22"/>
          <w:szCs w:val="22"/>
          <w:lang w:val="cs-CZ" w:eastAsia="en-US"/>
        </w:rPr>
        <w:t>“ v bodě 4 této příbalové informace.</w:t>
      </w:r>
    </w:p>
    <w:p w14:paraId="025A3680" w14:textId="77777777" w:rsidR="004627D5" w:rsidRPr="00562D3C" w:rsidRDefault="004627D5" w:rsidP="004627D5">
      <w:pPr>
        <w:rPr>
          <w:rFonts w:eastAsia="Times New Roman"/>
          <w:sz w:val="22"/>
          <w:szCs w:val="22"/>
          <w:lang w:val="cs-CZ" w:eastAsia="en-US"/>
        </w:rPr>
      </w:pPr>
    </w:p>
    <w:p w14:paraId="59E987C4" w14:textId="77777777" w:rsidR="004627D5" w:rsidRPr="00562D3C" w:rsidRDefault="004627D5" w:rsidP="004627D5">
      <w:pPr>
        <w:keepNext/>
        <w:rPr>
          <w:rFonts w:eastAsia="Times New Roman"/>
          <w:b/>
          <w:sz w:val="22"/>
          <w:szCs w:val="22"/>
          <w:lang w:val="cs-CZ" w:eastAsia="en-US"/>
        </w:rPr>
      </w:pPr>
      <w:r w:rsidRPr="00562D3C">
        <w:rPr>
          <w:rFonts w:eastAsia="Times New Roman"/>
          <w:b/>
          <w:sz w:val="22"/>
          <w:szCs w:val="22"/>
          <w:lang w:val="cs-CZ" w:eastAsia="en-US"/>
        </w:rPr>
        <w:t>Krevní testy ke kontrole počtu krevních destiček</w:t>
      </w:r>
    </w:p>
    <w:p w14:paraId="6F0A5E0B" w14:textId="087FA92B" w:rsidR="004627D5" w:rsidRPr="00562D3C" w:rsidRDefault="004627D5" w:rsidP="004627D5">
      <w:pPr>
        <w:rPr>
          <w:rFonts w:eastAsia="Times New Roman"/>
          <w:sz w:val="22"/>
          <w:szCs w:val="22"/>
          <w:lang w:val="cs-CZ" w:eastAsia="en-US"/>
        </w:rPr>
      </w:pPr>
      <w:r w:rsidRPr="00562D3C">
        <w:rPr>
          <w:rFonts w:eastAsia="Times New Roman"/>
          <w:sz w:val="22"/>
          <w:szCs w:val="22"/>
          <w:lang w:val="cs-CZ" w:eastAsia="en-US"/>
        </w:rPr>
        <w:t xml:space="preserve">Pokud přestanete 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užívat, počet krevních destiček se pravděpodobně znovu sníží během několika dní. Váš lékař bude počet krevních destiček sledovat a poradí Vám vhodná opatření.</w:t>
      </w:r>
    </w:p>
    <w:p w14:paraId="7BC6B5CB" w14:textId="77777777" w:rsidR="004627D5" w:rsidRPr="00562D3C" w:rsidRDefault="004627D5" w:rsidP="004627D5">
      <w:pPr>
        <w:rPr>
          <w:rFonts w:eastAsia="Times New Roman"/>
          <w:sz w:val="22"/>
          <w:szCs w:val="22"/>
          <w:lang w:val="cs-CZ" w:eastAsia="en-US"/>
        </w:rPr>
      </w:pPr>
    </w:p>
    <w:p w14:paraId="113918DF" w14:textId="24898215" w:rsidR="004627D5" w:rsidRPr="00562D3C" w:rsidRDefault="004627D5" w:rsidP="004627D5">
      <w:pPr>
        <w:rPr>
          <w:rFonts w:eastAsia="Times New Roman"/>
          <w:sz w:val="22"/>
          <w:szCs w:val="22"/>
          <w:lang w:val="cs-CZ" w:eastAsia="en-US"/>
        </w:rPr>
      </w:pPr>
      <w:r w:rsidRPr="00562D3C">
        <w:rPr>
          <w:rFonts w:eastAsia="Times New Roman"/>
          <w:sz w:val="22"/>
          <w:szCs w:val="22"/>
          <w:lang w:val="cs-CZ" w:eastAsia="en-US"/>
        </w:rPr>
        <w:t xml:space="preserve">Velmi vysoký počet krevních destiček může zvýšit riziko tvorby krevní sraženiny. Krevní sraženiny se však mohou též tvořit i při normálním nebo dokonce sníženém počtu krevních destiček. Váš lékař Vám upraví dávku přípravku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aby zajistil, že k takovému zvýšení počtu krevních destiček nedojde.</w:t>
      </w:r>
    </w:p>
    <w:p w14:paraId="567BDAAF" w14:textId="77777777" w:rsidR="004627D5" w:rsidRPr="00562D3C" w:rsidRDefault="004627D5" w:rsidP="004627D5">
      <w:pPr>
        <w:numPr>
          <w:ilvl w:val="12"/>
          <w:numId w:val="0"/>
        </w:numPr>
        <w:rPr>
          <w:rFonts w:eastAsia="Times New Roman"/>
          <w:bCs/>
          <w:sz w:val="22"/>
          <w:szCs w:val="22"/>
          <w:lang w:val="cs-CZ" w:eastAsia="en-US"/>
        </w:rPr>
      </w:pPr>
    </w:p>
    <w:p w14:paraId="688143D6" w14:textId="4A502097" w:rsidR="004627D5" w:rsidRPr="00562D3C" w:rsidRDefault="00082973" w:rsidP="004627D5">
      <w:pPr>
        <w:numPr>
          <w:ilvl w:val="12"/>
          <w:numId w:val="0"/>
        </w:numPr>
        <w:ind w:left="426" w:hanging="426"/>
        <w:rPr>
          <w:rFonts w:eastAsia="Times New Roman"/>
          <w:sz w:val="22"/>
          <w:szCs w:val="22"/>
          <w:lang w:val="cs-CZ" w:eastAsia="en-US"/>
        </w:rPr>
      </w:pPr>
      <w:r w:rsidRPr="00562D3C">
        <w:rPr>
          <w:noProof/>
          <w:color w:val="000000"/>
          <w:szCs w:val="22"/>
          <w:lang w:val="en-IN" w:eastAsia="en-IN"/>
        </w:rPr>
        <w:drawing>
          <wp:inline distT="0" distB="0" distL="0" distR="0" wp14:anchorId="5111ACD0" wp14:editId="2E1F7AA9">
            <wp:extent cx="238760" cy="246380"/>
            <wp:effectExtent l="0" t="0" r="8890" b="1270"/>
            <wp:docPr id="836" name="Picture 836"/>
            <wp:cNvGraphicFramePr/>
            <a:graphic xmlns:a="http://schemas.openxmlformats.org/drawingml/2006/main">
              <a:graphicData uri="http://schemas.openxmlformats.org/drawingml/2006/picture">
                <pic:pic xmlns:pic="http://schemas.openxmlformats.org/drawingml/2006/picture">
                  <pic:nvPicPr>
                    <pic:cNvPr id="836" name="Picture 836"/>
                    <pic:cNvPicPr/>
                  </pic:nvPicPr>
                  <pic:blipFill>
                    <a:blip r:embed="rId14">
                      <a:grayscl/>
                      <a:extLst>
                        <a:ext uri="{BEBA8EAE-BF5A-486C-A8C5-ECC9F3942E4B}">
                          <a14:imgProps xmlns:a14="http://schemas.microsoft.com/office/drawing/2010/main">
                            <a14:imgLayer r:embed="rId15">
                              <a14:imgEffect>
                                <a14:saturation sat="0"/>
                              </a14:imgEffect>
                            </a14:imgLayer>
                          </a14:imgProps>
                        </a:ext>
                      </a:extLst>
                    </a:blip>
                    <a:stretch>
                      <a:fillRect/>
                    </a:stretch>
                  </pic:blipFill>
                  <pic:spPr>
                    <a:xfrm>
                      <a:off x="0" y="0"/>
                      <a:ext cx="238760" cy="246380"/>
                    </a:xfrm>
                    <a:prstGeom prst="rect">
                      <a:avLst/>
                    </a:prstGeom>
                  </pic:spPr>
                </pic:pic>
              </a:graphicData>
            </a:graphic>
          </wp:inline>
        </w:drawing>
      </w:r>
      <w:r w:rsidR="004627D5" w:rsidRPr="00562D3C">
        <w:rPr>
          <w:rFonts w:eastAsia="Times New Roman"/>
          <w:b/>
          <w:noProof/>
          <w:sz w:val="22"/>
          <w:szCs w:val="22"/>
          <w:lang w:val="cs-CZ" w:eastAsia="en-US"/>
        </w:rPr>
        <w:t xml:space="preserve"> </w:t>
      </w:r>
      <w:r w:rsidR="004627D5" w:rsidRPr="00562D3C">
        <w:rPr>
          <w:rFonts w:eastAsia="Times New Roman"/>
          <w:sz w:val="22"/>
          <w:szCs w:val="22"/>
          <w:lang w:val="cs-CZ" w:eastAsia="en-US"/>
        </w:rPr>
        <w:t xml:space="preserve">Pokud se u Vás objeví jakýkoliv z následujících příznaků krevní sraženiny, </w:t>
      </w:r>
      <w:r w:rsidR="004627D5" w:rsidRPr="00562D3C">
        <w:rPr>
          <w:rFonts w:eastAsia="Times New Roman"/>
          <w:b/>
          <w:bCs/>
          <w:sz w:val="22"/>
          <w:szCs w:val="22"/>
          <w:lang w:val="cs-CZ" w:eastAsia="en-US"/>
        </w:rPr>
        <w:t>vyhledejte okamžitě lékařskou pomoc</w:t>
      </w:r>
      <w:r w:rsidR="004627D5" w:rsidRPr="00562D3C">
        <w:rPr>
          <w:rFonts w:eastAsia="Times New Roman"/>
          <w:sz w:val="22"/>
          <w:szCs w:val="22"/>
          <w:lang w:val="cs-CZ" w:eastAsia="en-US"/>
        </w:rPr>
        <w:t>:</w:t>
      </w:r>
    </w:p>
    <w:p w14:paraId="421467E5" w14:textId="77777777" w:rsidR="004627D5" w:rsidRPr="00562D3C" w:rsidRDefault="004627D5" w:rsidP="004627D5">
      <w:pPr>
        <w:numPr>
          <w:ilvl w:val="0"/>
          <w:numId w:val="44"/>
        </w:numPr>
        <w:tabs>
          <w:tab w:val="left" w:pos="567"/>
        </w:tabs>
        <w:ind w:left="567" w:hanging="567"/>
        <w:rPr>
          <w:rFonts w:eastAsia="Times New Roman"/>
          <w:sz w:val="22"/>
          <w:szCs w:val="22"/>
          <w:lang w:val="cs-CZ" w:eastAsia="en-US"/>
        </w:rPr>
      </w:pPr>
      <w:r w:rsidRPr="00562D3C">
        <w:rPr>
          <w:rFonts w:eastAsia="Times New Roman"/>
          <w:b/>
          <w:sz w:val="22"/>
          <w:szCs w:val="22"/>
          <w:lang w:val="cs-CZ" w:eastAsia="en-US"/>
        </w:rPr>
        <w:t>otok, bolest</w:t>
      </w:r>
      <w:r w:rsidRPr="00562D3C">
        <w:rPr>
          <w:rFonts w:eastAsia="Times New Roman"/>
          <w:sz w:val="22"/>
          <w:szCs w:val="22"/>
          <w:lang w:val="cs-CZ" w:eastAsia="en-US"/>
        </w:rPr>
        <w:t xml:space="preserve"> nebo citlivost na dotek na dolní končetině;</w:t>
      </w:r>
    </w:p>
    <w:p w14:paraId="23E29F66" w14:textId="77777777" w:rsidR="004627D5" w:rsidRPr="00562D3C" w:rsidRDefault="004627D5" w:rsidP="004627D5">
      <w:pPr>
        <w:numPr>
          <w:ilvl w:val="0"/>
          <w:numId w:val="44"/>
        </w:numPr>
        <w:tabs>
          <w:tab w:val="left" w:pos="567"/>
        </w:tabs>
        <w:ind w:left="567" w:hanging="567"/>
        <w:rPr>
          <w:rFonts w:eastAsia="Times New Roman"/>
          <w:sz w:val="22"/>
          <w:szCs w:val="22"/>
          <w:lang w:val="cs-CZ" w:eastAsia="en-US"/>
        </w:rPr>
      </w:pPr>
      <w:r w:rsidRPr="00562D3C">
        <w:rPr>
          <w:rFonts w:eastAsia="Times New Roman"/>
          <w:b/>
          <w:sz w:val="22"/>
          <w:szCs w:val="22"/>
          <w:lang w:val="cs-CZ" w:eastAsia="en-US"/>
        </w:rPr>
        <w:t>náhlá dušnost</w:t>
      </w:r>
      <w:r w:rsidRPr="00562D3C">
        <w:rPr>
          <w:rFonts w:eastAsia="Times New Roman"/>
          <w:sz w:val="22"/>
          <w:szCs w:val="22"/>
          <w:lang w:val="cs-CZ" w:eastAsia="en-US"/>
        </w:rPr>
        <w:t>, zvláště jestliže je</w:t>
      </w:r>
      <w:r w:rsidRPr="00562D3C">
        <w:rPr>
          <w:rFonts w:eastAsia="Times New Roman"/>
          <w:b/>
          <w:sz w:val="22"/>
          <w:szCs w:val="22"/>
          <w:lang w:val="cs-CZ" w:eastAsia="en-US"/>
        </w:rPr>
        <w:t xml:space="preserve"> </w:t>
      </w:r>
      <w:r w:rsidRPr="00562D3C">
        <w:rPr>
          <w:rFonts w:eastAsia="Times New Roman"/>
          <w:sz w:val="22"/>
          <w:szCs w:val="22"/>
          <w:lang w:val="cs-CZ" w:eastAsia="en-US"/>
        </w:rPr>
        <w:t>doprovázena ostrou bolestí na hrudníku a/nebo zrychleným dýcháním;</w:t>
      </w:r>
    </w:p>
    <w:p w14:paraId="4809D26A" w14:textId="77777777" w:rsidR="004627D5" w:rsidRPr="00562D3C" w:rsidRDefault="004627D5" w:rsidP="004627D5">
      <w:pPr>
        <w:numPr>
          <w:ilvl w:val="0"/>
          <w:numId w:val="44"/>
        </w:numPr>
        <w:tabs>
          <w:tab w:val="left" w:pos="567"/>
        </w:tabs>
        <w:ind w:left="567" w:hanging="567"/>
        <w:rPr>
          <w:rFonts w:eastAsia="Times New Roman"/>
          <w:sz w:val="22"/>
          <w:szCs w:val="22"/>
          <w:lang w:val="cs-CZ" w:eastAsia="en-US"/>
        </w:rPr>
      </w:pPr>
      <w:r w:rsidRPr="00562D3C">
        <w:rPr>
          <w:rFonts w:eastAsia="Times New Roman"/>
          <w:sz w:val="22"/>
          <w:szCs w:val="22"/>
          <w:lang w:val="cs-CZ" w:eastAsia="en-US"/>
        </w:rPr>
        <w:t>bolest břicha (žaludku), zvětšení břicha, krev ve stolici.</w:t>
      </w:r>
    </w:p>
    <w:p w14:paraId="3BD9F57D" w14:textId="77777777" w:rsidR="004627D5" w:rsidRPr="00562D3C" w:rsidRDefault="004627D5" w:rsidP="004627D5">
      <w:pPr>
        <w:numPr>
          <w:ilvl w:val="12"/>
          <w:numId w:val="0"/>
        </w:numPr>
        <w:rPr>
          <w:rFonts w:eastAsia="Times New Roman"/>
          <w:bCs/>
          <w:sz w:val="22"/>
          <w:szCs w:val="22"/>
          <w:lang w:val="cs-CZ" w:eastAsia="en-US"/>
        </w:rPr>
      </w:pPr>
    </w:p>
    <w:p w14:paraId="33AB931A" w14:textId="77777777" w:rsidR="004627D5" w:rsidRPr="00562D3C" w:rsidRDefault="004627D5" w:rsidP="004627D5">
      <w:pPr>
        <w:keepNext/>
        <w:numPr>
          <w:ilvl w:val="12"/>
          <w:numId w:val="0"/>
        </w:numPr>
        <w:rPr>
          <w:rFonts w:eastAsia="Times New Roman"/>
          <w:b/>
          <w:bCs/>
          <w:sz w:val="22"/>
          <w:szCs w:val="22"/>
          <w:lang w:val="cs-CZ" w:eastAsia="en-US"/>
        </w:rPr>
      </w:pPr>
      <w:r w:rsidRPr="00562D3C">
        <w:rPr>
          <w:rFonts w:eastAsia="Times New Roman"/>
          <w:b/>
          <w:bCs/>
          <w:sz w:val="22"/>
          <w:szCs w:val="22"/>
          <w:lang w:val="cs-CZ" w:eastAsia="en-US"/>
        </w:rPr>
        <w:t>Testy ke kontrole kostní dřeně</w:t>
      </w:r>
    </w:p>
    <w:p w14:paraId="58372C5A" w14:textId="1E75F065" w:rsidR="004627D5" w:rsidRPr="00562D3C" w:rsidRDefault="004627D5" w:rsidP="004627D5">
      <w:pPr>
        <w:numPr>
          <w:ilvl w:val="12"/>
          <w:numId w:val="0"/>
        </w:numPr>
        <w:rPr>
          <w:rFonts w:eastAsia="Times New Roman"/>
          <w:bCs/>
          <w:sz w:val="22"/>
          <w:szCs w:val="22"/>
          <w:lang w:val="cs-CZ" w:eastAsia="en-US"/>
        </w:rPr>
      </w:pPr>
      <w:r w:rsidRPr="00562D3C">
        <w:rPr>
          <w:rFonts w:eastAsia="Times New Roman"/>
          <w:bCs/>
          <w:sz w:val="22"/>
          <w:szCs w:val="22"/>
          <w:lang w:val="cs-CZ" w:eastAsia="en-US"/>
        </w:rPr>
        <w:t xml:space="preserve">U lidí s problémy s kostní dření, mohou léky, jako je </w:t>
      </w:r>
      <w:r w:rsidR="00F964A0" w:rsidRPr="00562D3C">
        <w:rPr>
          <w:rFonts w:eastAsia="Times New Roman"/>
          <w:bCs/>
          <w:sz w:val="22"/>
          <w:szCs w:val="22"/>
          <w:lang w:val="cs-CZ" w:eastAsia="en-US"/>
        </w:rPr>
        <w:t>Eltrombopag Accord</w:t>
      </w:r>
      <w:r w:rsidRPr="00562D3C">
        <w:rPr>
          <w:rFonts w:eastAsia="Times New Roman"/>
          <w:bCs/>
          <w:sz w:val="22"/>
          <w:szCs w:val="22"/>
          <w:lang w:val="cs-CZ" w:eastAsia="en-US"/>
        </w:rPr>
        <w:t xml:space="preserve">, tyto problémy zhoršovat. Známky změn v kostní dřeni se mohou projevit jako abnormální výsledky v krevních testech. Váš lékař může v průběhu léčby přípravkem </w:t>
      </w:r>
      <w:r w:rsidR="00F964A0" w:rsidRPr="00562D3C">
        <w:rPr>
          <w:rFonts w:eastAsia="Times New Roman"/>
          <w:bCs/>
          <w:sz w:val="22"/>
          <w:szCs w:val="22"/>
          <w:lang w:val="cs-CZ" w:eastAsia="en-US"/>
        </w:rPr>
        <w:t>Eltrombopag Accord</w:t>
      </w:r>
      <w:r w:rsidRPr="00562D3C">
        <w:rPr>
          <w:rFonts w:eastAsia="Times New Roman"/>
          <w:bCs/>
          <w:sz w:val="22"/>
          <w:szCs w:val="22"/>
          <w:lang w:val="cs-CZ" w:eastAsia="en-US"/>
        </w:rPr>
        <w:t xml:space="preserve"> provádět krevní testy přímo ke kontrole kostní dřeně.</w:t>
      </w:r>
    </w:p>
    <w:p w14:paraId="57AD65B7" w14:textId="77777777" w:rsidR="004627D5" w:rsidRPr="00562D3C" w:rsidRDefault="004627D5" w:rsidP="004627D5">
      <w:pPr>
        <w:numPr>
          <w:ilvl w:val="12"/>
          <w:numId w:val="0"/>
        </w:numPr>
        <w:rPr>
          <w:rFonts w:eastAsia="Times New Roman"/>
          <w:bCs/>
          <w:sz w:val="22"/>
          <w:szCs w:val="22"/>
          <w:lang w:val="cs-CZ" w:eastAsia="en-US"/>
        </w:rPr>
      </w:pPr>
    </w:p>
    <w:p w14:paraId="32240256" w14:textId="77777777" w:rsidR="004627D5" w:rsidRPr="00562D3C" w:rsidRDefault="004627D5" w:rsidP="004627D5">
      <w:pPr>
        <w:keepNext/>
        <w:numPr>
          <w:ilvl w:val="12"/>
          <w:numId w:val="0"/>
        </w:numPr>
        <w:rPr>
          <w:rFonts w:eastAsia="Times New Roman"/>
          <w:b/>
          <w:bCs/>
          <w:sz w:val="22"/>
          <w:szCs w:val="22"/>
          <w:lang w:val="cs-CZ" w:eastAsia="en-US"/>
        </w:rPr>
      </w:pPr>
      <w:r w:rsidRPr="00562D3C">
        <w:rPr>
          <w:rFonts w:eastAsia="Times New Roman"/>
          <w:b/>
          <w:bCs/>
          <w:sz w:val="22"/>
          <w:szCs w:val="22"/>
          <w:lang w:val="cs-CZ" w:eastAsia="en-US"/>
        </w:rPr>
        <w:t>Vyšetření ke kontrole výskytu krvácení ze zažívacího traktu</w:t>
      </w:r>
    </w:p>
    <w:p w14:paraId="2A7A6374" w14:textId="255E1308" w:rsidR="004627D5" w:rsidRPr="00562D3C" w:rsidRDefault="004627D5" w:rsidP="004627D5">
      <w:pPr>
        <w:numPr>
          <w:ilvl w:val="12"/>
          <w:numId w:val="0"/>
        </w:numPr>
        <w:rPr>
          <w:rFonts w:eastAsia="Times New Roman"/>
          <w:sz w:val="22"/>
          <w:szCs w:val="22"/>
          <w:lang w:val="cs-CZ" w:eastAsia="en-US"/>
        </w:rPr>
      </w:pPr>
      <w:r w:rsidRPr="00562D3C">
        <w:rPr>
          <w:rFonts w:eastAsia="Times New Roman"/>
          <w:bCs/>
          <w:sz w:val="22"/>
          <w:szCs w:val="22"/>
          <w:lang w:val="cs-CZ" w:eastAsia="en-US"/>
        </w:rPr>
        <w:t xml:space="preserve">Jestliže podstupujete léčbu, jejímž základem je interferon, </w:t>
      </w:r>
      <w:r w:rsidRPr="00562D3C">
        <w:rPr>
          <w:rFonts w:eastAsia="Times New Roman"/>
          <w:sz w:val="22"/>
          <w:szCs w:val="22"/>
          <w:lang w:val="cs-CZ" w:eastAsia="en-US"/>
        </w:rPr>
        <w:t xml:space="preserve">a zároveň užíváte 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budete po ukončení léčby přípravkem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sledován(a) pro výskyt možných známek krvácení ze žaludku nebo střeva.</w:t>
      </w:r>
    </w:p>
    <w:p w14:paraId="3446142F" w14:textId="77777777" w:rsidR="004627D5" w:rsidRPr="00562D3C" w:rsidRDefault="004627D5" w:rsidP="004627D5">
      <w:pPr>
        <w:numPr>
          <w:ilvl w:val="12"/>
          <w:numId w:val="0"/>
        </w:numPr>
        <w:rPr>
          <w:rFonts w:eastAsia="Times New Roman"/>
          <w:bCs/>
          <w:sz w:val="22"/>
          <w:szCs w:val="22"/>
          <w:lang w:val="cs-CZ" w:eastAsia="en-US"/>
        </w:rPr>
      </w:pPr>
    </w:p>
    <w:p w14:paraId="7F812E01" w14:textId="77777777" w:rsidR="004627D5" w:rsidRPr="00562D3C" w:rsidRDefault="004627D5" w:rsidP="004627D5">
      <w:pPr>
        <w:keepNext/>
        <w:numPr>
          <w:ilvl w:val="12"/>
          <w:numId w:val="0"/>
        </w:numPr>
        <w:rPr>
          <w:rFonts w:eastAsia="Times New Roman"/>
          <w:b/>
          <w:bCs/>
          <w:sz w:val="22"/>
          <w:szCs w:val="22"/>
          <w:lang w:val="cs-CZ" w:eastAsia="en-US"/>
        </w:rPr>
      </w:pPr>
      <w:r w:rsidRPr="00562D3C">
        <w:rPr>
          <w:rFonts w:eastAsia="Times New Roman"/>
          <w:b/>
          <w:bCs/>
          <w:sz w:val="22"/>
          <w:szCs w:val="22"/>
          <w:lang w:val="cs-CZ" w:eastAsia="en-US"/>
        </w:rPr>
        <w:t>Vyšetření srdce</w:t>
      </w:r>
    </w:p>
    <w:p w14:paraId="19CEE1E3" w14:textId="250CEE0D" w:rsidR="004627D5" w:rsidRPr="00562D3C" w:rsidRDefault="004627D5" w:rsidP="004627D5">
      <w:pPr>
        <w:numPr>
          <w:ilvl w:val="12"/>
          <w:numId w:val="0"/>
        </w:numPr>
        <w:rPr>
          <w:rFonts w:eastAsia="Times New Roman"/>
          <w:bCs/>
          <w:sz w:val="22"/>
          <w:szCs w:val="22"/>
          <w:lang w:val="cs-CZ" w:eastAsia="en-US"/>
        </w:rPr>
      </w:pPr>
      <w:r w:rsidRPr="00562D3C">
        <w:rPr>
          <w:rFonts w:eastAsia="Times New Roman"/>
          <w:bCs/>
          <w:sz w:val="22"/>
          <w:szCs w:val="22"/>
          <w:lang w:val="cs-CZ" w:eastAsia="en-US"/>
        </w:rPr>
        <w:t xml:space="preserve">Váš lékař může považovat za nezbytné v průběhu léčby přípravkem </w:t>
      </w:r>
      <w:r w:rsidR="00F964A0" w:rsidRPr="00562D3C">
        <w:rPr>
          <w:rFonts w:eastAsia="Times New Roman"/>
          <w:bCs/>
          <w:sz w:val="22"/>
          <w:szCs w:val="22"/>
          <w:lang w:val="cs-CZ" w:eastAsia="en-US"/>
        </w:rPr>
        <w:t>Eltrombopag Accord</w:t>
      </w:r>
      <w:r w:rsidRPr="00562D3C">
        <w:rPr>
          <w:rFonts w:eastAsia="Times New Roman"/>
          <w:bCs/>
          <w:sz w:val="22"/>
          <w:szCs w:val="22"/>
          <w:lang w:val="cs-CZ" w:eastAsia="en-US"/>
        </w:rPr>
        <w:t xml:space="preserve"> sledovat Vaše srdce a provádět vyšetření elektrokardiogram (EKG).</w:t>
      </w:r>
    </w:p>
    <w:p w14:paraId="30BC8F2B" w14:textId="77777777" w:rsidR="004627D5" w:rsidRPr="00562D3C" w:rsidRDefault="004627D5" w:rsidP="004627D5">
      <w:pPr>
        <w:numPr>
          <w:ilvl w:val="12"/>
          <w:numId w:val="0"/>
        </w:numPr>
        <w:rPr>
          <w:rFonts w:eastAsia="Times New Roman"/>
          <w:bCs/>
          <w:sz w:val="22"/>
          <w:szCs w:val="22"/>
          <w:lang w:val="cs-CZ" w:eastAsia="en-US"/>
        </w:rPr>
      </w:pPr>
    </w:p>
    <w:p w14:paraId="4CCD25F5" w14:textId="77777777" w:rsidR="004627D5" w:rsidRPr="00562D3C" w:rsidRDefault="004627D5" w:rsidP="004627D5">
      <w:pPr>
        <w:keepNext/>
        <w:numPr>
          <w:ilvl w:val="12"/>
          <w:numId w:val="0"/>
        </w:numPr>
        <w:rPr>
          <w:rFonts w:eastAsia="Times New Roman"/>
          <w:b/>
          <w:bCs/>
          <w:sz w:val="22"/>
          <w:szCs w:val="22"/>
          <w:lang w:val="cs-CZ" w:eastAsia="en-US"/>
        </w:rPr>
      </w:pPr>
      <w:r w:rsidRPr="00562D3C">
        <w:rPr>
          <w:rFonts w:eastAsia="Times New Roman"/>
          <w:b/>
          <w:bCs/>
          <w:sz w:val="22"/>
          <w:szCs w:val="22"/>
          <w:lang w:val="cs-CZ" w:eastAsia="en-US"/>
        </w:rPr>
        <w:t>Starší lidé (65 let a starší)</w:t>
      </w:r>
    </w:p>
    <w:p w14:paraId="0389A3F7" w14:textId="568D8126" w:rsidR="003C1CA5" w:rsidRPr="00562D3C" w:rsidRDefault="004627D5" w:rsidP="004627D5">
      <w:pPr>
        <w:pStyle w:val="Normln1"/>
        <w:numPr>
          <w:ilvl w:val="12"/>
          <w:numId w:val="0"/>
        </w:numPr>
        <w:tabs>
          <w:tab w:val="clear" w:pos="567"/>
        </w:tabs>
        <w:spacing w:line="240" w:lineRule="auto"/>
        <w:rPr>
          <w:noProof/>
        </w:rPr>
      </w:pPr>
      <w:r w:rsidRPr="00562D3C">
        <w:rPr>
          <w:bCs/>
          <w:szCs w:val="22"/>
          <w:lang w:eastAsia="en-US"/>
        </w:rPr>
        <w:t xml:space="preserve">O použití přípravku </w:t>
      </w:r>
      <w:r w:rsidR="00F964A0" w:rsidRPr="00562D3C">
        <w:rPr>
          <w:bCs/>
          <w:szCs w:val="22"/>
          <w:lang w:eastAsia="en-US"/>
        </w:rPr>
        <w:t>Eltrombopag Accord</w:t>
      </w:r>
      <w:r w:rsidRPr="00562D3C">
        <w:rPr>
          <w:bCs/>
          <w:szCs w:val="22"/>
          <w:lang w:eastAsia="en-US"/>
        </w:rPr>
        <w:t xml:space="preserve"> u pacientů ve věku 65 let a starších jsou pouze omezené údaje. Pokud Vám je 65 a více je nutné při užívání přípravku </w:t>
      </w:r>
      <w:r w:rsidR="00F964A0" w:rsidRPr="00562D3C">
        <w:rPr>
          <w:bCs/>
          <w:szCs w:val="22"/>
          <w:lang w:eastAsia="en-US"/>
        </w:rPr>
        <w:t>Eltrombopag Accord</w:t>
      </w:r>
      <w:r w:rsidRPr="00562D3C">
        <w:rPr>
          <w:bCs/>
          <w:szCs w:val="22"/>
          <w:lang w:eastAsia="en-US"/>
        </w:rPr>
        <w:t xml:space="preserve"> dbát opatrnosti.</w:t>
      </w:r>
    </w:p>
    <w:p w14:paraId="5263F16D" w14:textId="77777777" w:rsidR="009B6496" w:rsidRPr="00562D3C" w:rsidRDefault="009B6496" w:rsidP="00204AAB">
      <w:pPr>
        <w:pStyle w:val="Normln1"/>
        <w:numPr>
          <w:ilvl w:val="12"/>
          <w:numId w:val="0"/>
        </w:numPr>
        <w:tabs>
          <w:tab w:val="clear" w:pos="567"/>
        </w:tabs>
        <w:spacing w:line="240" w:lineRule="auto"/>
        <w:ind w:right="-2"/>
        <w:rPr>
          <w:noProof/>
          <w:szCs w:val="22"/>
        </w:rPr>
      </w:pPr>
    </w:p>
    <w:p w14:paraId="5F31D35D" w14:textId="3A06370C" w:rsidR="003C1CA5" w:rsidRPr="00562D3C" w:rsidRDefault="002D56A2" w:rsidP="0056212D">
      <w:pPr>
        <w:pStyle w:val="Normln1"/>
        <w:keepNext/>
        <w:numPr>
          <w:ilvl w:val="12"/>
          <w:numId w:val="0"/>
        </w:numPr>
        <w:tabs>
          <w:tab w:val="clear" w:pos="567"/>
        </w:tabs>
        <w:spacing w:line="240" w:lineRule="auto"/>
        <w:rPr>
          <w:b/>
          <w:bCs/>
          <w:noProof/>
        </w:rPr>
      </w:pPr>
      <w:r w:rsidRPr="00562D3C">
        <w:rPr>
          <w:b/>
          <w:noProof/>
        </w:rPr>
        <w:t>Děti a dospívající</w:t>
      </w:r>
    </w:p>
    <w:p w14:paraId="15867ECA" w14:textId="5D9C1675" w:rsidR="003C1CA5" w:rsidRPr="00562D3C" w:rsidRDefault="004627D5" w:rsidP="0056212D">
      <w:pPr>
        <w:pStyle w:val="Normln1"/>
        <w:keepNext/>
        <w:numPr>
          <w:ilvl w:val="12"/>
          <w:numId w:val="0"/>
        </w:numPr>
        <w:tabs>
          <w:tab w:val="clear" w:pos="567"/>
        </w:tabs>
        <w:spacing w:line="240" w:lineRule="auto"/>
        <w:rPr>
          <w:bCs/>
          <w:szCs w:val="22"/>
          <w:lang w:eastAsia="en-US"/>
        </w:rPr>
      </w:pPr>
      <w:r w:rsidRPr="00562D3C">
        <w:rPr>
          <w:bCs/>
          <w:szCs w:val="22"/>
          <w:lang w:eastAsia="en-US"/>
        </w:rPr>
        <w:t xml:space="preserve">Přípravek </w:t>
      </w:r>
      <w:r w:rsidR="00F964A0" w:rsidRPr="00562D3C">
        <w:rPr>
          <w:bCs/>
          <w:szCs w:val="22"/>
          <w:lang w:eastAsia="en-US"/>
        </w:rPr>
        <w:t>Eltrombopag Accord</w:t>
      </w:r>
      <w:r w:rsidRPr="00562D3C">
        <w:rPr>
          <w:bCs/>
          <w:szCs w:val="22"/>
          <w:lang w:eastAsia="en-US"/>
        </w:rPr>
        <w:t xml:space="preserve"> se nedoporučuje podávat dětem s ITP mladším 1 rok. Přípravek se také nedoporučuje u osob mladších 18 let s nízkým počtem krevních destiček při hepatitidě C.</w:t>
      </w:r>
    </w:p>
    <w:p w14:paraId="368854B9" w14:textId="77777777" w:rsidR="004627D5" w:rsidRPr="00562D3C" w:rsidRDefault="004627D5" w:rsidP="0056212D">
      <w:pPr>
        <w:pStyle w:val="Normln1"/>
        <w:keepNext/>
        <w:numPr>
          <w:ilvl w:val="12"/>
          <w:numId w:val="0"/>
        </w:numPr>
        <w:tabs>
          <w:tab w:val="clear" w:pos="567"/>
        </w:tabs>
        <w:spacing w:line="240" w:lineRule="auto"/>
        <w:rPr>
          <w:b/>
          <w:bCs/>
          <w:noProof/>
        </w:rPr>
      </w:pPr>
    </w:p>
    <w:p w14:paraId="63BAC35A" w14:textId="48166DD4" w:rsidR="009B6496" w:rsidRPr="00562D3C" w:rsidRDefault="002D56A2" w:rsidP="0056212D">
      <w:pPr>
        <w:pStyle w:val="Normln1"/>
        <w:keepNext/>
        <w:numPr>
          <w:ilvl w:val="12"/>
          <w:numId w:val="0"/>
        </w:numPr>
        <w:tabs>
          <w:tab w:val="clear" w:pos="567"/>
        </w:tabs>
        <w:spacing w:line="240" w:lineRule="auto"/>
        <w:ind w:right="-2"/>
      </w:pPr>
      <w:r w:rsidRPr="00562D3C">
        <w:rPr>
          <w:b/>
        </w:rPr>
        <w:t xml:space="preserve">Další léčivé přípravky a </w:t>
      </w:r>
      <w:r w:rsidR="004627D5" w:rsidRPr="00562D3C">
        <w:rPr>
          <w:b/>
        </w:rPr>
        <w:t xml:space="preserve">přípravek </w:t>
      </w:r>
      <w:r w:rsidR="00F964A0" w:rsidRPr="00562D3C">
        <w:rPr>
          <w:b/>
        </w:rPr>
        <w:t>Eltrombopag Accord</w:t>
      </w:r>
    </w:p>
    <w:p w14:paraId="0EE547D6" w14:textId="23D19943" w:rsidR="009B6496" w:rsidRPr="00562D3C" w:rsidRDefault="004627D5" w:rsidP="00204AAB">
      <w:pPr>
        <w:pStyle w:val="Normln1"/>
        <w:numPr>
          <w:ilvl w:val="12"/>
          <w:numId w:val="0"/>
        </w:numPr>
        <w:tabs>
          <w:tab w:val="clear" w:pos="567"/>
        </w:tabs>
        <w:spacing w:line="240" w:lineRule="auto"/>
        <w:ind w:right="-2"/>
        <w:rPr>
          <w:noProof/>
          <w:szCs w:val="22"/>
        </w:rPr>
      </w:pPr>
      <w:r w:rsidRPr="00562D3C">
        <w:t>Informujte svého lékaře nebo lékárníka o všech lécích, které užíváte, které jste v nedávné době užíval(a) nebo které možná budete užívat, včetně léků dostupných bez lékařského předpisu a vitamínů.</w:t>
      </w:r>
    </w:p>
    <w:p w14:paraId="0D01A50D" w14:textId="77777777" w:rsidR="009B6496" w:rsidRPr="00562D3C" w:rsidRDefault="009B6496" w:rsidP="00204AAB">
      <w:pPr>
        <w:pStyle w:val="Normln1"/>
        <w:numPr>
          <w:ilvl w:val="12"/>
          <w:numId w:val="0"/>
        </w:numPr>
        <w:tabs>
          <w:tab w:val="clear" w:pos="567"/>
        </w:tabs>
        <w:spacing w:line="240" w:lineRule="auto"/>
        <w:ind w:right="-2"/>
        <w:rPr>
          <w:noProof/>
          <w:szCs w:val="22"/>
        </w:rPr>
      </w:pPr>
    </w:p>
    <w:p w14:paraId="7A97DF76" w14:textId="1F804A5D" w:rsidR="000041EC" w:rsidRPr="00562D3C" w:rsidRDefault="000041EC" w:rsidP="000041EC">
      <w:pPr>
        <w:keepNext/>
        <w:numPr>
          <w:ilvl w:val="12"/>
          <w:numId w:val="0"/>
        </w:numPr>
        <w:ind w:right="-2"/>
        <w:rPr>
          <w:rFonts w:eastAsia="Times New Roman"/>
          <w:sz w:val="22"/>
          <w:szCs w:val="22"/>
          <w:lang w:val="cs-CZ" w:eastAsia="en-US"/>
        </w:rPr>
      </w:pPr>
      <w:r w:rsidRPr="00562D3C">
        <w:rPr>
          <w:rFonts w:eastAsia="Times New Roman"/>
          <w:b/>
          <w:bCs/>
          <w:sz w:val="22"/>
          <w:szCs w:val="22"/>
          <w:lang w:val="cs-CZ" w:eastAsia="en-US"/>
        </w:rPr>
        <w:t xml:space="preserve">Některé běžně užívané léky s přípravkem </w:t>
      </w:r>
      <w:r w:rsidR="00F964A0" w:rsidRPr="00562D3C">
        <w:rPr>
          <w:rFonts w:eastAsia="Times New Roman"/>
          <w:b/>
          <w:bCs/>
          <w:sz w:val="22"/>
          <w:szCs w:val="22"/>
          <w:lang w:val="cs-CZ" w:eastAsia="en-US"/>
        </w:rPr>
        <w:t>Eltrombopag Accord</w:t>
      </w:r>
      <w:r w:rsidRPr="00562D3C">
        <w:rPr>
          <w:rFonts w:eastAsia="Times New Roman"/>
          <w:b/>
          <w:bCs/>
          <w:sz w:val="22"/>
          <w:szCs w:val="22"/>
          <w:lang w:val="cs-CZ" w:eastAsia="en-US"/>
        </w:rPr>
        <w:t xml:space="preserve"> vzájemně působí</w:t>
      </w:r>
      <w:r w:rsidRPr="00562D3C">
        <w:rPr>
          <w:rFonts w:eastAsia="Times New Roman"/>
          <w:sz w:val="22"/>
          <w:szCs w:val="22"/>
          <w:lang w:val="cs-CZ" w:eastAsia="en-US"/>
        </w:rPr>
        <w:t xml:space="preserve"> – včetně léků a minerálů vydávaných pouze na lékařský předpis i dostupných bez něho. Toto se týká:</w:t>
      </w:r>
    </w:p>
    <w:p w14:paraId="2F649B71" w14:textId="77777777" w:rsidR="000041EC" w:rsidRPr="00562D3C" w:rsidRDefault="000041EC" w:rsidP="000041EC">
      <w:pPr>
        <w:numPr>
          <w:ilvl w:val="0"/>
          <w:numId w:val="113"/>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 xml:space="preserve">antacid, k léčbě </w:t>
      </w:r>
      <w:r w:rsidRPr="00562D3C">
        <w:rPr>
          <w:rFonts w:eastAsia="Times New Roman"/>
          <w:b/>
          <w:bCs/>
          <w:sz w:val="22"/>
          <w:szCs w:val="22"/>
          <w:lang w:val="cs-CZ" w:eastAsia="en-US"/>
        </w:rPr>
        <w:t xml:space="preserve">poruch trávení, pálení žáhy </w:t>
      </w:r>
      <w:r w:rsidRPr="00562D3C">
        <w:rPr>
          <w:rFonts w:eastAsia="Times New Roman"/>
          <w:sz w:val="22"/>
          <w:szCs w:val="22"/>
          <w:lang w:val="cs-CZ" w:eastAsia="en-US"/>
        </w:rPr>
        <w:t>nebo</w:t>
      </w:r>
      <w:r w:rsidRPr="00562D3C">
        <w:rPr>
          <w:rFonts w:eastAsia="Times New Roman"/>
          <w:b/>
          <w:bCs/>
          <w:sz w:val="22"/>
          <w:szCs w:val="22"/>
          <w:lang w:val="cs-CZ" w:eastAsia="en-US"/>
        </w:rPr>
        <w:t xml:space="preserve"> žaludečních vředů </w:t>
      </w:r>
      <w:r w:rsidRPr="00562D3C">
        <w:rPr>
          <w:rFonts w:eastAsia="Times New Roman"/>
          <w:bCs/>
          <w:i/>
          <w:sz w:val="22"/>
          <w:szCs w:val="22"/>
          <w:lang w:val="cs-CZ" w:eastAsia="en-US"/>
        </w:rPr>
        <w:t>(</w:t>
      </w:r>
      <w:r w:rsidRPr="00562D3C">
        <w:rPr>
          <w:rFonts w:eastAsia="Times New Roman"/>
          <w:bCs/>
          <w:sz w:val="22"/>
          <w:szCs w:val="22"/>
          <w:lang w:val="cs-CZ" w:eastAsia="en-US"/>
        </w:rPr>
        <w:t>viz také bod 3</w:t>
      </w:r>
      <w:r w:rsidRPr="00562D3C">
        <w:rPr>
          <w:rFonts w:eastAsia="Times New Roman"/>
          <w:bCs/>
          <w:i/>
          <w:sz w:val="22"/>
          <w:szCs w:val="22"/>
          <w:lang w:val="cs-CZ" w:eastAsia="en-US"/>
        </w:rPr>
        <w:t>„</w:t>
      </w:r>
      <w:r w:rsidRPr="00562D3C">
        <w:rPr>
          <w:rFonts w:eastAsia="Times New Roman"/>
          <w:b/>
          <w:bCs/>
          <w:i/>
          <w:sz w:val="22"/>
          <w:szCs w:val="22"/>
          <w:lang w:val="cs-CZ" w:eastAsia="en-US"/>
        </w:rPr>
        <w:t>Kdy se užívá</w:t>
      </w:r>
      <w:r w:rsidRPr="00562D3C">
        <w:rPr>
          <w:rFonts w:eastAsia="Times New Roman"/>
          <w:bCs/>
          <w:i/>
          <w:sz w:val="22"/>
          <w:szCs w:val="22"/>
          <w:lang w:val="cs-CZ" w:eastAsia="en-US"/>
        </w:rPr>
        <w:t>“);</w:t>
      </w:r>
    </w:p>
    <w:p w14:paraId="41AC1558" w14:textId="76EEDB97" w:rsidR="000041EC" w:rsidRPr="00562D3C" w:rsidRDefault="000041EC" w:rsidP="000041EC">
      <w:pPr>
        <w:numPr>
          <w:ilvl w:val="0"/>
          <w:numId w:val="113"/>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 xml:space="preserve">léků nazývaných statiny, ke </w:t>
      </w:r>
      <w:r w:rsidRPr="00562D3C">
        <w:rPr>
          <w:rFonts w:eastAsia="Times New Roman"/>
          <w:b/>
          <w:bCs/>
          <w:sz w:val="22"/>
          <w:szCs w:val="22"/>
          <w:lang w:val="cs-CZ" w:eastAsia="en-US"/>
        </w:rPr>
        <w:t xml:space="preserve">snížení </w:t>
      </w:r>
      <w:r w:rsidR="00200D02" w:rsidRPr="00562D3C">
        <w:rPr>
          <w:rFonts w:eastAsia="Times New Roman"/>
          <w:b/>
          <w:bCs/>
          <w:sz w:val="22"/>
          <w:szCs w:val="22"/>
          <w:lang w:val="cs-CZ" w:eastAsia="en-US"/>
        </w:rPr>
        <w:t xml:space="preserve">hladiny </w:t>
      </w:r>
      <w:r w:rsidRPr="00562D3C">
        <w:rPr>
          <w:rFonts w:eastAsia="Times New Roman"/>
          <w:b/>
          <w:bCs/>
          <w:sz w:val="22"/>
          <w:szCs w:val="22"/>
          <w:lang w:val="cs-CZ" w:eastAsia="en-US"/>
        </w:rPr>
        <w:t>cholesterolu;</w:t>
      </w:r>
    </w:p>
    <w:p w14:paraId="01BB9BE7" w14:textId="77777777" w:rsidR="000041EC" w:rsidRPr="00562D3C" w:rsidRDefault="000041EC" w:rsidP="000041EC">
      <w:pPr>
        <w:numPr>
          <w:ilvl w:val="0"/>
          <w:numId w:val="113"/>
        </w:numPr>
        <w:tabs>
          <w:tab w:val="left" w:pos="567"/>
        </w:tabs>
        <w:ind w:left="567" w:right="-2" w:hanging="567"/>
        <w:rPr>
          <w:rFonts w:eastAsia="Times New Roman"/>
          <w:sz w:val="22"/>
          <w:szCs w:val="22"/>
          <w:lang w:val="cs-CZ" w:eastAsia="en-US"/>
        </w:rPr>
      </w:pPr>
      <w:r w:rsidRPr="00562D3C">
        <w:rPr>
          <w:rFonts w:eastAsia="Times New Roman"/>
          <w:bCs/>
          <w:sz w:val="22"/>
          <w:szCs w:val="22"/>
          <w:lang w:val="cs-CZ" w:eastAsia="en-US"/>
        </w:rPr>
        <w:t>některých léků k léčbě</w:t>
      </w:r>
      <w:r w:rsidRPr="00562D3C">
        <w:rPr>
          <w:rFonts w:eastAsia="Times New Roman"/>
          <w:b/>
          <w:bCs/>
          <w:sz w:val="22"/>
          <w:szCs w:val="22"/>
          <w:lang w:val="cs-CZ" w:eastAsia="en-US"/>
        </w:rPr>
        <w:t xml:space="preserve"> HIV infekce</w:t>
      </w:r>
      <w:r w:rsidRPr="00562D3C">
        <w:rPr>
          <w:rFonts w:eastAsia="Times New Roman"/>
          <w:bCs/>
          <w:sz w:val="22"/>
          <w:szCs w:val="22"/>
          <w:lang w:val="cs-CZ" w:eastAsia="en-US"/>
        </w:rPr>
        <w:t>, jako jsou lopinavir a/nebo ritonavir;</w:t>
      </w:r>
    </w:p>
    <w:p w14:paraId="1558929C" w14:textId="77777777" w:rsidR="000041EC" w:rsidRPr="00562D3C" w:rsidRDefault="000041EC" w:rsidP="000041EC">
      <w:pPr>
        <w:numPr>
          <w:ilvl w:val="0"/>
          <w:numId w:val="113"/>
        </w:numPr>
        <w:tabs>
          <w:tab w:val="left" w:pos="567"/>
        </w:tabs>
        <w:ind w:left="567" w:right="-2" w:hanging="567"/>
        <w:rPr>
          <w:rFonts w:eastAsia="Times New Roman"/>
          <w:sz w:val="22"/>
          <w:szCs w:val="22"/>
          <w:lang w:val="cs-CZ" w:eastAsia="en-US"/>
        </w:rPr>
      </w:pPr>
      <w:r w:rsidRPr="00562D3C">
        <w:rPr>
          <w:rFonts w:eastAsia="Times New Roman"/>
          <w:bCs/>
          <w:sz w:val="22"/>
          <w:szCs w:val="22"/>
          <w:lang w:val="cs-CZ" w:eastAsia="en-US"/>
        </w:rPr>
        <w:lastRenderedPageBreak/>
        <w:t>cyklosporinu užívaného v souvislosti s </w:t>
      </w:r>
      <w:r w:rsidRPr="00562D3C">
        <w:rPr>
          <w:rFonts w:eastAsia="Times New Roman"/>
          <w:b/>
          <w:bCs/>
          <w:sz w:val="22"/>
          <w:szCs w:val="22"/>
          <w:lang w:val="cs-CZ" w:eastAsia="en-US"/>
        </w:rPr>
        <w:t>transplantacemi</w:t>
      </w:r>
      <w:r w:rsidRPr="00562D3C">
        <w:rPr>
          <w:rFonts w:eastAsia="Times New Roman"/>
          <w:bCs/>
          <w:sz w:val="22"/>
          <w:szCs w:val="22"/>
          <w:lang w:val="cs-CZ" w:eastAsia="en-US"/>
        </w:rPr>
        <w:t xml:space="preserve"> nebo </w:t>
      </w:r>
      <w:r w:rsidRPr="00562D3C">
        <w:rPr>
          <w:rFonts w:eastAsia="Times New Roman"/>
          <w:b/>
          <w:bCs/>
          <w:sz w:val="22"/>
          <w:szCs w:val="22"/>
          <w:lang w:val="cs-CZ" w:eastAsia="en-US"/>
        </w:rPr>
        <w:t>nemocemi imunitního systému</w:t>
      </w:r>
      <w:r w:rsidRPr="00562D3C">
        <w:rPr>
          <w:rFonts w:eastAsia="Times New Roman"/>
          <w:bCs/>
          <w:sz w:val="22"/>
          <w:szCs w:val="22"/>
          <w:lang w:val="cs-CZ" w:eastAsia="en-US"/>
        </w:rPr>
        <w:t>;</w:t>
      </w:r>
    </w:p>
    <w:p w14:paraId="01FD2C2A" w14:textId="77777777" w:rsidR="000041EC" w:rsidRPr="00562D3C" w:rsidRDefault="000041EC" w:rsidP="000041EC">
      <w:pPr>
        <w:numPr>
          <w:ilvl w:val="0"/>
          <w:numId w:val="113"/>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 xml:space="preserve">minerálů, jako je železo, vápník, hořčík, hliník, selen a zinek, které mohou být ve </w:t>
      </w:r>
      <w:r w:rsidRPr="00562D3C">
        <w:rPr>
          <w:rFonts w:eastAsia="Times New Roman"/>
          <w:b/>
          <w:bCs/>
          <w:sz w:val="22"/>
          <w:szCs w:val="22"/>
          <w:lang w:val="cs-CZ" w:eastAsia="en-US"/>
        </w:rPr>
        <w:t xml:space="preserve">vitaminových a minerálních doplňcích </w:t>
      </w:r>
      <w:r w:rsidRPr="00562D3C">
        <w:rPr>
          <w:rFonts w:eastAsia="Times New Roman"/>
          <w:bCs/>
          <w:i/>
          <w:sz w:val="22"/>
          <w:szCs w:val="22"/>
          <w:lang w:val="cs-CZ" w:eastAsia="en-US"/>
        </w:rPr>
        <w:t>(</w:t>
      </w:r>
      <w:r w:rsidRPr="00562D3C">
        <w:rPr>
          <w:rFonts w:eastAsia="Times New Roman"/>
          <w:bCs/>
          <w:sz w:val="22"/>
          <w:szCs w:val="22"/>
          <w:lang w:val="cs-CZ" w:eastAsia="en-US"/>
        </w:rPr>
        <w:t>viz také bod 3</w:t>
      </w:r>
      <w:r w:rsidRPr="00562D3C">
        <w:rPr>
          <w:rFonts w:eastAsia="Times New Roman"/>
          <w:bCs/>
          <w:i/>
          <w:sz w:val="22"/>
          <w:szCs w:val="22"/>
          <w:lang w:val="cs-CZ" w:eastAsia="en-US"/>
        </w:rPr>
        <w:t xml:space="preserve"> </w:t>
      </w:r>
      <w:r w:rsidRPr="00562D3C">
        <w:rPr>
          <w:rFonts w:eastAsia="Times New Roman"/>
          <w:b/>
          <w:bCs/>
          <w:i/>
          <w:sz w:val="22"/>
          <w:szCs w:val="22"/>
          <w:lang w:val="cs-CZ" w:eastAsia="en-US"/>
        </w:rPr>
        <w:t>„Kdy se užívá“</w:t>
      </w:r>
      <w:r w:rsidRPr="00562D3C">
        <w:rPr>
          <w:rFonts w:eastAsia="Times New Roman"/>
          <w:bCs/>
          <w:i/>
          <w:sz w:val="22"/>
          <w:szCs w:val="22"/>
          <w:lang w:val="cs-CZ" w:eastAsia="en-US"/>
        </w:rPr>
        <w:t>)</w:t>
      </w:r>
      <w:r w:rsidRPr="00562D3C">
        <w:rPr>
          <w:rFonts w:eastAsia="Times New Roman"/>
          <w:bCs/>
          <w:sz w:val="22"/>
          <w:szCs w:val="22"/>
          <w:lang w:val="cs-CZ" w:eastAsia="en-US"/>
        </w:rPr>
        <w:t>;</w:t>
      </w:r>
    </w:p>
    <w:p w14:paraId="6894084B" w14:textId="51C1107E" w:rsidR="000041EC" w:rsidRPr="00562D3C" w:rsidRDefault="000041EC" w:rsidP="000041EC">
      <w:pPr>
        <w:numPr>
          <w:ilvl w:val="0"/>
          <w:numId w:val="113"/>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léků, jako je met</w:t>
      </w:r>
      <w:r w:rsidR="00200D02" w:rsidRPr="00562D3C">
        <w:rPr>
          <w:rFonts w:eastAsia="Times New Roman"/>
          <w:sz w:val="22"/>
          <w:szCs w:val="22"/>
          <w:lang w:val="cs-CZ" w:eastAsia="en-US"/>
        </w:rPr>
        <w:t>h</w:t>
      </w:r>
      <w:r w:rsidRPr="00562D3C">
        <w:rPr>
          <w:rFonts w:eastAsia="Times New Roman"/>
          <w:sz w:val="22"/>
          <w:szCs w:val="22"/>
          <w:lang w:val="cs-CZ" w:eastAsia="en-US"/>
        </w:rPr>
        <w:t>otrexát a topotekan, k léčbě</w:t>
      </w:r>
      <w:r w:rsidRPr="00562D3C">
        <w:rPr>
          <w:rFonts w:eastAsia="Times New Roman"/>
          <w:b/>
          <w:bCs/>
          <w:sz w:val="22"/>
          <w:szCs w:val="22"/>
          <w:lang w:val="cs-CZ" w:eastAsia="en-US"/>
        </w:rPr>
        <w:t xml:space="preserve"> nádorového onemocnění.</w:t>
      </w:r>
    </w:p>
    <w:p w14:paraId="120F1891" w14:textId="141241D2" w:rsidR="000041EC" w:rsidRPr="00562D3C" w:rsidRDefault="000041EC" w:rsidP="000041EC">
      <w:pPr>
        <w:numPr>
          <w:ilvl w:val="0"/>
          <w:numId w:val="69"/>
        </w:numPr>
        <w:ind w:left="567" w:right="-2" w:hanging="567"/>
        <w:rPr>
          <w:rFonts w:eastAsia="Times New Roman"/>
          <w:sz w:val="22"/>
          <w:szCs w:val="22"/>
          <w:lang w:val="cs-CZ" w:eastAsia="en-US"/>
        </w:rPr>
      </w:pPr>
      <w:r w:rsidRPr="00562D3C">
        <w:rPr>
          <w:rFonts w:eastAsia="Times New Roman"/>
          <w:sz w:val="22"/>
          <w:szCs w:val="22"/>
          <w:lang w:val="cs-CZ" w:eastAsia="en-US"/>
        </w:rPr>
        <w:tab/>
        <w:t xml:space="preserve">Pokud kterékoli z nich užíváte, </w:t>
      </w:r>
      <w:r w:rsidRPr="00562D3C">
        <w:rPr>
          <w:rFonts w:eastAsia="Times New Roman"/>
          <w:b/>
          <w:bCs/>
          <w:sz w:val="22"/>
          <w:szCs w:val="22"/>
          <w:lang w:val="cs-CZ" w:eastAsia="en-US"/>
        </w:rPr>
        <w:t>řekněte to svému lékaři.</w:t>
      </w:r>
      <w:r w:rsidRPr="00562D3C">
        <w:rPr>
          <w:rFonts w:eastAsia="Times New Roman"/>
          <w:sz w:val="22"/>
          <w:szCs w:val="22"/>
          <w:lang w:val="cs-CZ" w:eastAsia="en-US"/>
        </w:rPr>
        <w:t xml:space="preserve"> Některé z nich se s přípravkem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užívat nemohou, u některých může být nutná úprava dávky, nebo může být nutné změnit čas jejich podávání ve vztahu k přípravku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Váš lékař zkontroluje všechny léky, které užíváte, a tam, kde to bude nutné, Vám doporučí vhodnou náhradu.</w:t>
      </w:r>
    </w:p>
    <w:p w14:paraId="682E2BB2" w14:textId="77777777" w:rsidR="000041EC" w:rsidRPr="00562D3C" w:rsidRDefault="000041EC" w:rsidP="000041EC">
      <w:pPr>
        <w:ind w:left="567" w:right="-2" w:hanging="567"/>
        <w:rPr>
          <w:rFonts w:eastAsia="Times New Roman"/>
          <w:sz w:val="22"/>
          <w:szCs w:val="22"/>
          <w:lang w:val="cs-CZ" w:eastAsia="en-US"/>
        </w:rPr>
      </w:pPr>
    </w:p>
    <w:p w14:paraId="4E4F2E45" w14:textId="77777777" w:rsidR="000041EC" w:rsidRPr="00562D3C" w:rsidRDefault="000041EC" w:rsidP="000041EC">
      <w:pPr>
        <w:ind w:right="-2"/>
        <w:rPr>
          <w:rFonts w:eastAsia="Times New Roman"/>
          <w:sz w:val="22"/>
          <w:szCs w:val="22"/>
          <w:lang w:val="cs-CZ" w:eastAsia="en-US"/>
        </w:rPr>
      </w:pPr>
      <w:r w:rsidRPr="00562D3C">
        <w:rPr>
          <w:rFonts w:eastAsia="Times New Roman"/>
          <w:sz w:val="22"/>
          <w:szCs w:val="22"/>
          <w:lang w:val="cs-CZ" w:eastAsia="en-US"/>
        </w:rPr>
        <w:t>Pokud zároveň užíváte léky k prevenci tvorby krevních sraženin, je u Vás vyšší riziko krvácení. Váš lékař si o tom s Vámi promluví.</w:t>
      </w:r>
    </w:p>
    <w:p w14:paraId="4EAEE867" w14:textId="77777777" w:rsidR="000041EC" w:rsidRPr="00562D3C" w:rsidRDefault="000041EC" w:rsidP="000041EC">
      <w:pPr>
        <w:ind w:right="-2"/>
        <w:rPr>
          <w:rFonts w:eastAsia="Times New Roman"/>
          <w:sz w:val="22"/>
          <w:szCs w:val="22"/>
          <w:lang w:val="cs-CZ" w:eastAsia="en-US"/>
        </w:rPr>
      </w:pPr>
    </w:p>
    <w:p w14:paraId="42E8DDF5" w14:textId="1B73CCF7" w:rsidR="000041EC" w:rsidRPr="00562D3C" w:rsidRDefault="000041EC" w:rsidP="000041EC">
      <w:pPr>
        <w:pStyle w:val="Normln1"/>
        <w:numPr>
          <w:ilvl w:val="12"/>
          <w:numId w:val="0"/>
        </w:numPr>
        <w:tabs>
          <w:tab w:val="clear" w:pos="567"/>
        </w:tabs>
        <w:spacing w:line="240" w:lineRule="auto"/>
        <w:ind w:right="-2"/>
        <w:rPr>
          <w:noProof/>
          <w:szCs w:val="22"/>
        </w:rPr>
      </w:pPr>
      <w:r w:rsidRPr="00562D3C">
        <w:rPr>
          <w:szCs w:val="22"/>
          <w:lang w:eastAsia="en-US"/>
        </w:rPr>
        <w:t>Pokud užíváte</w:t>
      </w:r>
      <w:r w:rsidRPr="00562D3C">
        <w:rPr>
          <w:b/>
          <w:szCs w:val="22"/>
          <w:lang w:eastAsia="en-US"/>
        </w:rPr>
        <w:t xml:space="preserve"> kortikosteroidy, danazol </w:t>
      </w:r>
      <w:r w:rsidRPr="00562D3C">
        <w:rPr>
          <w:szCs w:val="22"/>
          <w:lang w:eastAsia="en-US"/>
        </w:rPr>
        <w:t>a/nebo</w:t>
      </w:r>
      <w:r w:rsidRPr="00562D3C">
        <w:rPr>
          <w:b/>
          <w:szCs w:val="22"/>
          <w:lang w:eastAsia="en-US"/>
        </w:rPr>
        <w:t xml:space="preserve"> azathioprin</w:t>
      </w:r>
      <w:r w:rsidRPr="00562D3C">
        <w:rPr>
          <w:szCs w:val="22"/>
          <w:lang w:eastAsia="en-US"/>
        </w:rPr>
        <w:t xml:space="preserve">, může být nutné užívat nižší dávky nebo je úplně vysadit, pokud je užíváte společně s přípravkem </w:t>
      </w:r>
      <w:r w:rsidR="00F964A0" w:rsidRPr="00562D3C">
        <w:rPr>
          <w:szCs w:val="22"/>
          <w:lang w:eastAsia="en-US"/>
        </w:rPr>
        <w:t>Eltrombopag Accord</w:t>
      </w:r>
      <w:r w:rsidRPr="00562D3C">
        <w:rPr>
          <w:szCs w:val="22"/>
          <w:lang w:eastAsia="en-US"/>
        </w:rPr>
        <w:t>.</w:t>
      </w:r>
    </w:p>
    <w:p w14:paraId="1C5C69A9" w14:textId="77777777" w:rsidR="000041EC" w:rsidRPr="00562D3C" w:rsidRDefault="000041EC" w:rsidP="00204AAB">
      <w:pPr>
        <w:pStyle w:val="Normln1"/>
        <w:numPr>
          <w:ilvl w:val="12"/>
          <w:numId w:val="0"/>
        </w:numPr>
        <w:tabs>
          <w:tab w:val="clear" w:pos="567"/>
        </w:tabs>
        <w:spacing w:line="240" w:lineRule="auto"/>
        <w:ind w:right="-2"/>
        <w:rPr>
          <w:b/>
          <w:noProof/>
        </w:rPr>
      </w:pPr>
    </w:p>
    <w:p w14:paraId="1325A211" w14:textId="448AD1A2" w:rsidR="009B6496" w:rsidRPr="00562D3C" w:rsidRDefault="000041EC" w:rsidP="00204AAB">
      <w:pPr>
        <w:pStyle w:val="Normln1"/>
        <w:numPr>
          <w:ilvl w:val="12"/>
          <w:numId w:val="0"/>
        </w:numPr>
        <w:tabs>
          <w:tab w:val="clear" w:pos="567"/>
        </w:tabs>
        <w:spacing w:line="240" w:lineRule="auto"/>
        <w:ind w:right="-2"/>
        <w:rPr>
          <w:b/>
          <w:noProof/>
          <w:szCs w:val="22"/>
        </w:rPr>
      </w:pPr>
      <w:r w:rsidRPr="00562D3C">
        <w:rPr>
          <w:b/>
          <w:bCs/>
          <w:szCs w:val="22"/>
          <w:lang w:eastAsia="en-US"/>
        </w:rPr>
        <w:t xml:space="preserve">Přípravek </w:t>
      </w:r>
      <w:r w:rsidR="00F964A0" w:rsidRPr="00562D3C">
        <w:rPr>
          <w:b/>
          <w:bCs/>
          <w:szCs w:val="22"/>
          <w:lang w:eastAsia="en-US"/>
        </w:rPr>
        <w:t>Eltrombopag Accord</w:t>
      </w:r>
      <w:r w:rsidRPr="00562D3C">
        <w:rPr>
          <w:b/>
          <w:bCs/>
          <w:szCs w:val="22"/>
          <w:lang w:eastAsia="en-US"/>
        </w:rPr>
        <w:t xml:space="preserve"> s jídlem a pitím</w:t>
      </w:r>
    </w:p>
    <w:p w14:paraId="25C71E73" w14:textId="1C990CA5" w:rsidR="009B6496" w:rsidRPr="00562D3C" w:rsidRDefault="00393E74" w:rsidP="00204AAB">
      <w:pPr>
        <w:pStyle w:val="Normln1"/>
        <w:numPr>
          <w:ilvl w:val="12"/>
          <w:numId w:val="0"/>
        </w:numPr>
        <w:tabs>
          <w:tab w:val="clear" w:pos="567"/>
          <w:tab w:val="left" w:pos="1290"/>
        </w:tabs>
        <w:spacing w:line="240" w:lineRule="auto"/>
        <w:ind w:right="-2"/>
        <w:rPr>
          <w:noProof/>
          <w:szCs w:val="22"/>
        </w:rPr>
      </w:pPr>
      <w:r w:rsidRPr="00562D3C">
        <w:rPr>
          <w:szCs w:val="22"/>
          <w:lang w:eastAsia="en-US"/>
        </w:rPr>
        <w:t xml:space="preserve">Neužívejte přípravek Eltrombopag Accord spolu s mléčnými výrobky nebo nápoji, protože vápník z mléčných výrobků ovlivňuje vstřebávání tohoto léku. Pro další podrobnosti viz bod 3 </w:t>
      </w:r>
      <w:r w:rsidRPr="00562D3C">
        <w:rPr>
          <w:b/>
          <w:szCs w:val="22"/>
          <w:lang w:eastAsia="en-US"/>
        </w:rPr>
        <w:t>„</w:t>
      </w:r>
      <w:r w:rsidRPr="00562D3C">
        <w:rPr>
          <w:b/>
          <w:i/>
          <w:szCs w:val="22"/>
          <w:lang w:eastAsia="en-US"/>
        </w:rPr>
        <w:t>Kdy se užívá</w:t>
      </w:r>
      <w:r w:rsidRPr="00562D3C">
        <w:rPr>
          <w:b/>
          <w:szCs w:val="22"/>
          <w:lang w:eastAsia="en-US"/>
        </w:rPr>
        <w:t>“</w:t>
      </w:r>
      <w:r w:rsidRPr="00562D3C">
        <w:rPr>
          <w:i/>
          <w:iCs/>
          <w:szCs w:val="22"/>
          <w:lang w:eastAsia="en-US"/>
        </w:rPr>
        <w:t>.</w:t>
      </w:r>
    </w:p>
    <w:p w14:paraId="5FA4C645" w14:textId="77777777" w:rsidR="00393E74" w:rsidRPr="00562D3C" w:rsidRDefault="00393E74" w:rsidP="00204AAB">
      <w:pPr>
        <w:pStyle w:val="Normln1"/>
        <w:numPr>
          <w:ilvl w:val="12"/>
          <w:numId w:val="0"/>
        </w:numPr>
        <w:tabs>
          <w:tab w:val="clear" w:pos="567"/>
        </w:tabs>
        <w:spacing w:line="240" w:lineRule="auto"/>
        <w:ind w:right="-2"/>
        <w:outlineLvl w:val="0"/>
        <w:rPr>
          <w:b/>
          <w:noProof/>
        </w:rPr>
      </w:pPr>
    </w:p>
    <w:p w14:paraId="62E7E510" w14:textId="0BDAB029" w:rsidR="009B6496" w:rsidRPr="00562D3C" w:rsidRDefault="002D56A2" w:rsidP="00204AAB">
      <w:pPr>
        <w:pStyle w:val="Normln1"/>
        <w:numPr>
          <w:ilvl w:val="12"/>
          <w:numId w:val="0"/>
        </w:numPr>
        <w:tabs>
          <w:tab w:val="clear" w:pos="567"/>
        </w:tabs>
        <w:spacing w:line="240" w:lineRule="auto"/>
        <w:ind w:right="-2"/>
        <w:outlineLvl w:val="0"/>
        <w:rPr>
          <w:b/>
          <w:noProof/>
          <w:szCs w:val="22"/>
        </w:rPr>
      </w:pPr>
      <w:r w:rsidRPr="00562D3C">
        <w:rPr>
          <w:b/>
          <w:noProof/>
        </w:rPr>
        <w:t xml:space="preserve">Těhotenství </w:t>
      </w:r>
      <w:r w:rsidR="000041EC" w:rsidRPr="00562D3C">
        <w:rPr>
          <w:b/>
          <w:noProof/>
        </w:rPr>
        <w:t>a</w:t>
      </w:r>
      <w:r w:rsidRPr="00562D3C">
        <w:rPr>
          <w:b/>
          <w:noProof/>
        </w:rPr>
        <w:t xml:space="preserve"> kojení </w:t>
      </w:r>
    </w:p>
    <w:p w14:paraId="47F3C56A" w14:textId="6D512F60" w:rsidR="000041EC" w:rsidRPr="00562D3C" w:rsidRDefault="000041EC" w:rsidP="000041EC">
      <w:pPr>
        <w:keepNext/>
        <w:numPr>
          <w:ilvl w:val="12"/>
          <w:numId w:val="0"/>
        </w:numPr>
        <w:rPr>
          <w:rFonts w:eastAsia="Times New Roman"/>
          <w:sz w:val="22"/>
          <w:szCs w:val="22"/>
          <w:lang w:val="cs-CZ" w:eastAsia="en-US"/>
        </w:rPr>
      </w:pPr>
      <w:r w:rsidRPr="00562D3C">
        <w:rPr>
          <w:rFonts w:eastAsia="Times New Roman"/>
          <w:b/>
          <w:bCs/>
          <w:sz w:val="22"/>
          <w:szCs w:val="22"/>
          <w:lang w:val="cs-CZ" w:eastAsia="en-US"/>
        </w:rPr>
        <w:t xml:space="preserve">Pokud jste těhotná, neužívejte přípravek </w:t>
      </w:r>
      <w:r w:rsidR="00F964A0" w:rsidRPr="00562D3C">
        <w:rPr>
          <w:rFonts w:eastAsia="Times New Roman"/>
          <w:b/>
          <w:bCs/>
          <w:sz w:val="22"/>
          <w:szCs w:val="22"/>
          <w:lang w:val="cs-CZ" w:eastAsia="en-US"/>
        </w:rPr>
        <w:t>Eltrombopag Accord</w:t>
      </w:r>
      <w:r w:rsidRPr="00562D3C">
        <w:rPr>
          <w:rFonts w:eastAsia="Times New Roman"/>
          <w:sz w:val="22"/>
          <w:szCs w:val="22"/>
          <w:lang w:val="cs-CZ" w:eastAsia="en-US"/>
        </w:rPr>
        <w:t xml:space="preserve">, pokud Vám jej lékař výslovně nedoporučí. Účinky přípravku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v průběhu těhotenství nejsou známy.</w:t>
      </w:r>
    </w:p>
    <w:p w14:paraId="6DE94BD9" w14:textId="77777777" w:rsidR="000041EC" w:rsidRPr="00562D3C" w:rsidRDefault="000041EC" w:rsidP="000041EC">
      <w:pPr>
        <w:numPr>
          <w:ilvl w:val="0"/>
          <w:numId w:val="120"/>
        </w:numPr>
        <w:tabs>
          <w:tab w:val="left" w:pos="567"/>
        </w:tabs>
        <w:ind w:left="567" w:right="-2" w:hanging="567"/>
        <w:rPr>
          <w:rFonts w:eastAsia="Times New Roman"/>
          <w:sz w:val="22"/>
          <w:szCs w:val="22"/>
          <w:lang w:val="cs-CZ" w:eastAsia="en-US"/>
        </w:rPr>
      </w:pPr>
      <w:r w:rsidRPr="00562D3C">
        <w:rPr>
          <w:rFonts w:eastAsia="Times New Roman"/>
          <w:b/>
          <w:bCs/>
          <w:sz w:val="22"/>
          <w:szCs w:val="22"/>
          <w:lang w:val="cs-CZ" w:eastAsia="en-US"/>
        </w:rPr>
        <w:t>Pokud jste těhotná</w:t>
      </w:r>
      <w:r w:rsidRPr="00562D3C">
        <w:rPr>
          <w:rFonts w:eastAsia="Times New Roman"/>
          <w:sz w:val="22"/>
          <w:szCs w:val="22"/>
          <w:lang w:val="cs-CZ" w:eastAsia="en-US"/>
        </w:rPr>
        <w:t xml:space="preserve">, domníváte se, že můžete být těhotná, nebo plánujete otěhotnět, </w:t>
      </w:r>
      <w:r w:rsidRPr="00562D3C">
        <w:rPr>
          <w:rFonts w:eastAsia="Times New Roman"/>
          <w:b/>
          <w:bCs/>
          <w:sz w:val="22"/>
          <w:szCs w:val="22"/>
          <w:lang w:val="cs-CZ" w:eastAsia="en-US"/>
        </w:rPr>
        <w:t>řekněte to svému lékaři</w:t>
      </w:r>
      <w:r w:rsidRPr="00562D3C">
        <w:rPr>
          <w:rFonts w:eastAsia="Times New Roman"/>
          <w:sz w:val="22"/>
          <w:szCs w:val="22"/>
          <w:lang w:val="cs-CZ" w:eastAsia="en-US"/>
        </w:rPr>
        <w:t>.</w:t>
      </w:r>
    </w:p>
    <w:p w14:paraId="2A0FA398" w14:textId="5E936538" w:rsidR="000041EC" w:rsidRPr="00562D3C" w:rsidRDefault="000041EC" w:rsidP="000041EC">
      <w:pPr>
        <w:numPr>
          <w:ilvl w:val="0"/>
          <w:numId w:val="120"/>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 xml:space="preserve">Pokud užíváte 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w:t>
      </w:r>
      <w:r w:rsidRPr="00562D3C">
        <w:rPr>
          <w:rFonts w:eastAsia="Times New Roman"/>
          <w:b/>
          <w:bCs/>
          <w:sz w:val="22"/>
          <w:szCs w:val="22"/>
          <w:lang w:val="cs-CZ" w:eastAsia="en-US"/>
        </w:rPr>
        <w:t>používejte spolehlivou metodu antikoncepce</w:t>
      </w:r>
      <w:r w:rsidRPr="00562D3C">
        <w:rPr>
          <w:rFonts w:eastAsia="Times New Roman"/>
          <w:sz w:val="22"/>
          <w:szCs w:val="22"/>
          <w:lang w:val="cs-CZ" w:eastAsia="en-US"/>
        </w:rPr>
        <w:t xml:space="preserve"> k zabránění otěhotnění.</w:t>
      </w:r>
    </w:p>
    <w:p w14:paraId="3503B6F1" w14:textId="579EEC2F" w:rsidR="000041EC" w:rsidRPr="00562D3C" w:rsidRDefault="000041EC" w:rsidP="000041EC">
      <w:pPr>
        <w:numPr>
          <w:ilvl w:val="0"/>
          <w:numId w:val="120"/>
        </w:numPr>
        <w:tabs>
          <w:tab w:val="left" w:pos="567"/>
        </w:tabs>
        <w:ind w:left="567" w:right="-2" w:hanging="567"/>
        <w:rPr>
          <w:rFonts w:eastAsia="Times New Roman"/>
          <w:sz w:val="22"/>
          <w:szCs w:val="22"/>
          <w:lang w:val="cs-CZ" w:eastAsia="en-US"/>
        </w:rPr>
      </w:pPr>
      <w:r w:rsidRPr="00562D3C">
        <w:rPr>
          <w:rFonts w:eastAsia="Times New Roman"/>
          <w:b/>
          <w:bCs/>
          <w:sz w:val="22"/>
          <w:szCs w:val="22"/>
          <w:lang w:val="cs-CZ" w:eastAsia="en-US"/>
        </w:rPr>
        <w:t>Pokud v průběhu léčby</w:t>
      </w:r>
      <w:r w:rsidRPr="00562D3C">
        <w:rPr>
          <w:rFonts w:eastAsia="Times New Roman"/>
          <w:sz w:val="22"/>
          <w:szCs w:val="22"/>
          <w:lang w:val="cs-CZ" w:eastAsia="en-US"/>
        </w:rPr>
        <w:t xml:space="preserve"> přípravkem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w:t>
      </w:r>
      <w:r w:rsidRPr="00562D3C">
        <w:rPr>
          <w:rFonts w:eastAsia="Times New Roman"/>
          <w:b/>
          <w:bCs/>
          <w:sz w:val="22"/>
          <w:szCs w:val="22"/>
          <w:lang w:val="cs-CZ" w:eastAsia="en-US"/>
        </w:rPr>
        <w:t>otěhotníte</w:t>
      </w:r>
      <w:r w:rsidRPr="00562D3C">
        <w:rPr>
          <w:rFonts w:eastAsia="Times New Roman"/>
          <w:sz w:val="22"/>
          <w:szCs w:val="22"/>
          <w:lang w:val="cs-CZ" w:eastAsia="en-US"/>
        </w:rPr>
        <w:t>, řekněte to svému lékaři.</w:t>
      </w:r>
    </w:p>
    <w:p w14:paraId="6A8E0248" w14:textId="77777777" w:rsidR="000041EC" w:rsidRPr="00562D3C" w:rsidRDefault="000041EC" w:rsidP="000041EC">
      <w:pPr>
        <w:ind w:left="567" w:right="-2" w:hanging="567"/>
        <w:rPr>
          <w:rFonts w:eastAsia="Times New Roman"/>
          <w:sz w:val="22"/>
          <w:szCs w:val="22"/>
          <w:lang w:val="cs-CZ" w:eastAsia="en-US"/>
        </w:rPr>
      </w:pPr>
    </w:p>
    <w:p w14:paraId="64FA6FFA" w14:textId="1C448027" w:rsidR="000041EC" w:rsidRPr="00562D3C" w:rsidRDefault="000041EC" w:rsidP="000041EC">
      <w:pPr>
        <w:keepNext/>
        <w:ind w:right="-2"/>
        <w:rPr>
          <w:rFonts w:eastAsia="Times New Roman"/>
          <w:sz w:val="22"/>
          <w:szCs w:val="22"/>
          <w:lang w:val="cs-CZ" w:eastAsia="en-US"/>
        </w:rPr>
      </w:pPr>
      <w:r w:rsidRPr="00562D3C">
        <w:rPr>
          <w:rFonts w:eastAsia="Times New Roman"/>
          <w:b/>
          <w:bCs/>
          <w:sz w:val="22"/>
          <w:szCs w:val="22"/>
          <w:lang w:val="cs-CZ" w:eastAsia="en-US"/>
        </w:rPr>
        <w:t xml:space="preserve">Pokud užíváte přípravek </w:t>
      </w:r>
      <w:r w:rsidR="00F964A0" w:rsidRPr="00562D3C">
        <w:rPr>
          <w:rFonts w:eastAsia="Times New Roman"/>
          <w:b/>
          <w:bCs/>
          <w:sz w:val="22"/>
          <w:szCs w:val="22"/>
          <w:lang w:val="cs-CZ" w:eastAsia="en-US"/>
        </w:rPr>
        <w:t>Eltrombopag Accord</w:t>
      </w:r>
      <w:r w:rsidRPr="00562D3C">
        <w:rPr>
          <w:rFonts w:eastAsia="Times New Roman"/>
          <w:b/>
          <w:bCs/>
          <w:sz w:val="22"/>
          <w:szCs w:val="22"/>
          <w:lang w:val="cs-CZ" w:eastAsia="en-US"/>
        </w:rPr>
        <w:t>, nekojte</w:t>
      </w:r>
      <w:r w:rsidRPr="00562D3C">
        <w:rPr>
          <w:rFonts w:eastAsia="Times New Roman"/>
          <w:sz w:val="22"/>
          <w:szCs w:val="22"/>
          <w:lang w:val="cs-CZ" w:eastAsia="en-US"/>
        </w:rPr>
        <w:t xml:space="preserve">. Není známo, zda 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prochází do mateřského mléka.</w:t>
      </w:r>
    </w:p>
    <w:p w14:paraId="76A6B244" w14:textId="0AF51769" w:rsidR="000041EC" w:rsidRPr="00562D3C" w:rsidRDefault="00D30014" w:rsidP="00562D3C">
      <w:pPr>
        <w:tabs>
          <w:tab w:val="left" w:pos="567"/>
        </w:tabs>
        <w:ind w:right="-2"/>
        <w:rPr>
          <w:rFonts w:eastAsia="Times New Roman"/>
          <w:sz w:val="22"/>
          <w:szCs w:val="22"/>
          <w:lang w:val="cs-CZ" w:eastAsia="en-US"/>
        </w:rPr>
      </w:pPr>
      <w:r w:rsidRPr="00562D3C">
        <w:rPr>
          <w:rFonts w:eastAsia="Wingdings"/>
          <w:color w:val="000000"/>
          <w:szCs w:val="22"/>
          <w:lang w:val="cs-CZ"/>
        </w:rPr>
        <w:sym w:font="Wingdings" w:char="F0E8"/>
      </w:r>
      <w:r w:rsidRPr="00562D3C">
        <w:rPr>
          <w:rFonts w:eastAsia="Wingdings"/>
          <w:color w:val="000000"/>
          <w:szCs w:val="22"/>
          <w:lang w:val="cs-CZ"/>
        </w:rPr>
        <w:t xml:space="preserve"> </w:t>
      </w:r>
      <w:r w:rsidR="000041EC" w:rsidRPr="00562D3C">
        <w:rPr>
          <w:rFonts w:eastAsia="Times New Roman"/>
          <w:b/>
          <w:bCs/>
          <w:sz w:val="22"/>
          <w:szCs w:val="22"/>
          <w:lang w:val="cs-CZ" w:eastAsia="en-US"/>
        </w:rPr>
        <w:t>Pokud kojíte</w:t>
      </w:r>
      <w:r w:rsidR="000041EC" w:rsidRPr="00562D3C">
        <w:rPr>
          <w:rFonts w:eastAsia="Times New Roman"/>
          <w:sz w:val="22"/>
          <w:szCs w:val="22"/>
          <w:lang w:val="cs-CZ" w:eastAsia="en-US"/>
        </w:rPr>
        <w:t>, nebo kojení plánujete, řekněte to svému lékaři.</w:t>
      </w:r>
    </w:p>
    <w:p w14:paraId="7411E2D8" w14:textId="77777777" w:rsidR="000041EC" w:rsidRPr="00562D3C" w:rsidRDefault="000041EC" w:rsidP="000041EC">
      <w:pPr>
        <w:numPr>
          <w:ilvl w:val="12"/>
          <w:numId w:val="0"/>
        </w:numPr>
        <w:ind w:right="-2"/>
        <w:rPr>
          <w:rFonts w:eastAsia="Times New Roman"/>
          <w:sz w:val="22"/>
          <w:szCs w:val="22"/>
          <w:lang w:val="cs-CZ" w:eastAsia="en-US"/>
        </w:rPr>
      </w:pPr>
    </w:p>
    <w:p w14:paraId="6D387A51" w14:textId="77777777" w:rsidR="000041EC" w:rsidRPr="00562D3C" w:rsidRDefault="000041EC" w:rsidP="000041EC">
      <w:pPr>
        <w:keepNext/>
        <w:numPr>
          <w:ilvl w:val="12"/>
          <w:numId w:val="0"/>
        </w:numPr>
        <w:rPr>
          <w:rFonts w:eastAsia="Times New Roman"/>
          <w:b/>
          <w:bCs/>
          <w:sz w:val="22"/>
          <w:szCs w:val="22"/>
          <w:lang w:val="cs-CZ" w:eastAsia="en-US"/>
        </w:rPr>
      </w:pPr>
      <w:r w:rsidRPr="00562D3C">
        <w:rPr>
          <w:rFonts w:eastAsia="Times New Roman"/>
          <w:b/>
          <w:bCs/>
          <w:sz w:val="22"/>
          <w:szCs w:val="22"/>
          <w:lang w:val="cs-CZ" w:eastAsia="en-US"/>
        </w:rPr>
        <w:t>Řízení dopravních prostředků a obsluha strojů</w:t>
      </w:r>
    </w:p>
    <w:p w14:paraId="2AB96D63" w14:textId="778FD64E" w:rsidR="000041EC" w:rsidRPr="00562D3C" w:rsidRDefault="000041EC" w:rsidP="000041EC">
      <w:pPr>
        <w:keepNext/>
        <w:numPr>
          <w:ilvl w:val="12"/>
          <w:numId w:val="0"/>
        </w:numPr>
        <w:rPr>
          <w:rFonts w:eastAsia="Times New Roman"/>
          <w:sz w:val="22"/>
          <w:szCs w:val="22"/>
          <w:lang w:val="cs-CZ" w:eastAsia="en-US"/>
        </w:rPr>
      </w:pPr>
      <w:r w:rsidRPr="00562D3C">
        <w:rPr>
          <w:rFonts w:eastAsia="Times New Roman"/>
          <w:b/>
          <w:bCs/>
          <w:sz w:val="22"/>
          <w:szCs w:val="22"/>
          <w:lang w:val="cs-CZ" w:eastAsia="en-US"/>
        </w:rPr>
        <w:t xml:space="preserve">Přípravek </w:t>
      </w:r>
      <w:r w:rsidR="00F964A0" w:rsidRPr="00562D3C">
        <w:rPr>
          <w:rFonts w:eastAsia="Times New Roman"/>
          <w:b/>
          <w:bCs/>
          <w:sz w:val="22"/>
          <w:szCs w:val="22"/>
          <w:lang w:val="cs-CZ" w:eastAsia="en-US"/>
        </w:rPr>
        <w:t>Eltrombopag Accord</w:t>
      </w:r>
      <w:r w:rsidRPr="00562D3C">
        <w:rPr>
          <w:rFonts w:eastAsia="Times New Roman"/>
          <w:b/>
          <w:bCs/>
          <w:sz w:val="22"/>
          <w:szCs w:val="22"/>
          <w:lang w:val="cs-CZ" w:eastAsia="en-US"/>
        </w:rPr>
        <w:t xml:space="preserve"> může způsobovat závratě</w:t>
      </w:r>
      <w:r w:rsidRPr="00562D3C">
        <w:rPr>
          <w:rFonts w:eastAsia="Times New Roman"/>
          <w:sz w:val="22"/>
          <w:szCs w:val="22"/>
          <w:lang w:val="cs-CZ" w:eastAsia="en-US"/>
        </w:rPr>
        <w:t xml:space="preserve"> a další nežádoucí účinky, které mohou způsobit snížení pozornosti.</w:t>
      </w:r>
    </w:p>
    <w:p w14:paraId="26A64176" w14:textId="641D7342" w:rsidR="000041EC" w:rsidRPr="00562D3C" w:rsidDel="00431AAC" w:rsidRDefault="00D30014" w:rsidP="00562D3C">
      <w:pPr>
        <w:tabs>
          <w:tab w:val="left" w:pos="567"/>
        </w:tabs>
        <w:ind w:left="360" w:hanging="360"/>
        <w:rPr>
          <w:rFonts w:eastAsia="Times New Roman"/>
          <w:b/>
          <w:color w:val="000000"/>
          <w:sz w:val="22"/>
          <w:szCs w:val="22"/>
          <w:lang w:val="cs-CZ"/>
        </w:rPr>
      </w:pPr>
      <w:r w:rsidRPr="00562D3C">
        <w:rPr>
          <w:rFonts w:eastAsia="Wingdings"/>
          <w:color w:val="000000"/>
          <w:szCs w:val="22"/>
          <w:lang w:val="cs-CZ"/>
        </w:rPr>
        <w:sym w:font="Wingdings" w:char="F0E8"/>
      </w:r>
      <w:r w:rsidRPr="00562D3C">
        <w:rPr>
          <w:rFonts w:eastAsia="Wingdings"/>
          <w:color w:val="000000"/>
          <w:szCs w:val="22"/>
          <w:lang w:val="cs-CZ"/>
        </w:rPr>
        <w:t xml:space="preserve"> </w:t>
      </w:r>
      <w:r w:rsidR="000041EC" w:rsidRPr="00562D3C">
        <w:rPr>
          <w:rFonts w:eastAsia="Times New Roman"/>
          <w:b/>
          <w:color w:val="000000"/>
          <w:sz w:val="22"/>
          <w:szCs w:val="22"/>
          <w:lang w:val="cs-CZ"/>
        </w:rPr>
        <w:t xml:space="preserve">Neřiďte ani neobsluhujte stroje, </w:t>
      </w:r>
      <w:r w:rsidR="000041EC" w:rsidRPr="00562D3C">
        <w:rPr>
          <w:rFonts w:eastAsia="Times New Roman"/>
          <w:color w:val="000000"/>
          <w:sz w:val="22"/>
          <w:szCs w:val="22"/>
          <w:lang w:val="cs-CZ"/>
        </w:rPr>
        <w:t>pokud si nejste jistý(á), že nejste lékem ovlivněn(a).</w:t>
      </w:r>
    </w:p>
    <w:p w14:paraId="532A252E" w14:textId="77777777" w:rsidR="000041EC" w:rsidRPr="00562D3C" w:rsidRDefault="000041EC" w:rsidP="000041EC">
      <w:pPr>
        <w:numPr>
          <w:ilvl w:val="12"/>
          <w:numId w:val="0"/>
        </w:numPr>
        <w:ind w:right="-2"/>
        <w:rPr>
          <w:rFonts w:eastAsia="Times New Roman"/>
          <w:sz w:val="22"/>
          <w:szCs w:val="22"/>
          <w:lang w:val="cs-CZ" w:eastAsia="en-US"/>
        </w:rPr>
      </w:pPr>
    </w:p>
    <w:p w14:paraId="12E14356" w14:textId="58DB8DCE" w:rsidR="000041EC" w:rsidRPr="00562D3C" w:rsidRDefault="000041EC" w:rsidP="000041EC">
      <w:pPr>
        <w:keepNext/>
        <w:numPr>
          <w:ilvl w:val="12"/>
          <w:numId w:val="0"/>
        </w:numPr>
        <w:rPr>
          <w:rFonts w:eastAsia="Times New Roman"/>
          <w:b/>
          <w:sz w:val="22"/>
          <w:szCs w:val="22"/>
          <w:lang w:val="cs-CZ" w:eastAsia="en-US"/>
        </w:rPr>
      </w:pPr>
      <w:r w:rsidRPr="00562D3C">
        <w:rPr>
          <w:rFonts w:eastAsia="Times New Roman"/>
          <w:b/>
          <w:sz w:val="22"/>
          <w:szCs w:val="22"/>
          <w:lang w:val="cs-CZ" w:eastAsia="en-US"/>
        </w:rPr>
        <w:t xml:space="preserve">Přípravek </w:t>
      </w:r>
      <w:r w:rsidR="00F964A0" w:rsidRPr="00562D3C">
        <w:rPr>
          <w:rFonts w:eastAsia="Times New Roman"/>
          <w:b/>
          <w:sz w:val="22"/>
          <w:szCs w:val="22"/>
          <w:lang w:val="cs-CZ" w:eastAsia="en-US"/>
        </w:rPr>
        <w:t>Eltrombopag Accord</w:t>
      </w:r>
      <w:r w:rsidRPr="00562D3C">
        <w:rPr>
          <w:rFonts w:eastAsia="Times New Roman"/>
          <w:b/>
          <w:sz w:val="22"/>
          <w:szCs w:val="22"/>
          <w:lang w:val="cs-CZ" w:eastAsia="en-US"/>
        </w:rPr>
        <w:t xml:space="preserve"> obsahuje sodík</w:t>
      </w:r>
    </w:p>
    <w:p w14:paraId="754B74FF" w14:textId="66E0E3C0" w:rsidR="009B6496" w:rsidRPr="00562D3C" w:rsidRDefault="000041EC" w:rsidP="000041EC">
      <w:pPr>
        <w:pStyle w:val="Normln1"/>
        <w:numPr>
          <w:ilvl w:val="12"/>
          <w:numId w:val="0"/>
        </w:numPr>
        <w:tabs>
          <w:tab w:val="clear" w:pos="567"/>
        </w:tabs>
        <w:spacing w:line="240" w:lineRule="auto"/>
        <w:rPr>
          <w:noProof/>
          <w:szCs w:val="22"/>
        </w:rPr>
      </w:pPr>
      <w:r w:rsidRPr="00562D3C">
        <w:rPr>
          <w:szCs w:val="22"/>
          <w:lang w:eastAsia="en-US"/>
        </w:rPr>
        <w:t>Tento léčivý přípravek obsahuje méně než 1 mmol (23 mg) sodíku v jedné tabletě, to znamená, že je v podstatě „bez sodíku“.</w:t>
      </w:r>
    </w:p>
    <w:p w14:paraId="5AC4DB7A" w14:textId="77777777" w:rsidR="009B6496" w:rsidRPr="00562D3C" w:rsidRDefault="009B6496" w:rsidP="00204AAB">
      <w:pPr>
        <w:pStyle w:val="Normln1"/>
        <w:numPr>
          <w:ilvl w:val="12"/>
          <w:numId w:val="0"/>
        </w:numPr>
        <w:tabs>
          <w:tab w:val="clear" w:pos="567"/>
        </w:tabs>
        <w:spacing w:line="240" w:lineRule="auto"/>
        <w:ind w:right="-2"/>
        <w:rPr>
          <w:b/>
          <w:noProof/>
        </w:rPr>
      </w:pPr>
    </w:p>
    <w:p w14:paraId="14B73A23" w14:textId="77777777" w:rsidR="00B44BD8" w:rsidRPr="00562D3C" w:rsidRDefault="00B44BD8" w:rsidP="00204AAB">
      <w:pPr>
        <w:pStyle w:val="Normln1"/>
        <w:numPr>
          <w:ilvl w:val="12"/>
          <w:numId w:val="0"/>
        </w:numPr>
        <w:tabs>
          <w:tab w:val="clear" w:pos="567"/>
        </w:tabs>
        <w:spacing w:line="240" w:lineRule="auto"/>
        <w:ind w:right="-2"/>
        <w:rPr>
          <w:noProof/>
          <w:szCs w:val="22"/>
        </w:rPr>
      </w:pPr>
    </w:p>
    <w:p w14:paraId="4D24B31B" w14:textId="79DC0813" w:rsidR="009B6496" w:rsidRPr="00562D3C" w:rsidRDefault="002D56A2" w:rsidP="005E31AC">
      <w:pPr>
        <w:pStyle w:val="Normln1"/>
        <w:keepNext/>
        <w:numPr>
          <w:ilvl w:val="0"/>
          <w:numId w:val="36"/>
        </w:numPr>
        <w:spacing w:line="240" w:lineRule="auto"/>
        <w:ind w:left="567" w:right="-2"/>
        <w:rPr>
          <w:b/>
          <w:noProof/>
          <w:szCs w:val="22"/>
        </w:rPr>
      </w:pPr>
      <w:r w:rsidRPr="00562D3C">
        <w:rPr>
          <w:b/>
          <w:noProof/>
        </w:rPr>
        <w:t xml:space="preserve">Jak se </w:t>
      </w:r>
      <w:r w:rsidR="00B44BD8" w:rsidRPr="00562D3C">
        <w:rPr>
          <w:b/>
          <w:bCs/>
          <w:szCs w:val="22"/>
          <w:lang w:eastAsia="en-US"/>
        </w:rPr>
        <w:t xml:space="preserve">přípravek </w:t>
      </w:r>
      <w:r w:rsidR="00F964A0" w:rsidRPr="00562D3C">
        <w:rPr>
          <w:b/>
          <w:bCs/>
          <w:szCs w:val="22"/>
          <w:lang w:eastAsia="en-US"/>
        </w:rPr>
        <w:t>Eltrombopag Accord</w:t>
      </w:r>
      <w:r w:rsidR="00B44BD8" w:rsidRPr="00562D3C">
        <w:rPr>
          <w:b/>
          <w:bCs/>
          <w:szCs w:val="22"/>
          <w:lang w:eastAsia="en-US"/>
        </w:rPr>
        <w:t xml:space="preserve"> užívá</w:t>
      </w:r>
    </w:p>
    <w:p w14:paraId="13F80035" w14:textId="77777777" w:rsidR="009B6496" w:rsidRPr="00562D3C" w:rsidRDefault="009B6496" w:rsidP="00E202EC">
      <w:pPr>
        <w:pStyle w:val="Normln1"/>
        <w:keepNext/>
        <w:numPr>
          <w:ilvl w:val="12"/>
          <w:numId w:val="0"/>
        </w:numPr>
        <w:tabs>
          <w:tab w:val="clear" w:pos="567"/>
        </w:tabs>
        <w:spacing w:line="240" w:lineRule="auto"/>
        <w:ind w:right="-2"/>
        <w:rPr>
          <w:noProof/>
          <w:szCs w:val="22"/>
        </w:rPr>
      </w:pPr>
    </w:p>
    <w:p w14:paraId="5115FF18" w14:textId="6242B416" w:rsidR="00B44BD8" w:rsidRPr="00562D3C" w:rsidRDefault="00B44BD8" w:rsidP="00B44BD8">
      <w:pPr>
        <w:numPr>
          <w:ilvl w:val="12"/>
          <w:numId w:val="0"/>
        </w:numPr>
        <w:ind w:right="-2"/>
        <w:rPr>
          <w:rFonts w:eastAsia="Times New Roman"/>
          <w:sz w:val="22"/>
          <w:szCs w:val="22"/>
          <w:lang w:val="cs-CZ" w:eastAsia="en-US"/>
        </w:rPr>
      </w:pPr>
      <w:r w:rsidRPr="00562D3C">
        <w:rPr>
          <w:rFonts w:eastAsia="Times New Roman"/>
          <w:sz w:val="22"/>
          <w:szCs w:val="22"/>
          <w:lang w:val="cs-CZ" w:eastAsia="en-US"/>
        </w:rPr>
        <w:t xml:space="preserve">Vždy užívejte tento přípravek přesně podle pokynů svého lékaře. Pokud si nejste jistý(á), poraďte se se svým lékařem nebo lékárníkem. Nikdy neměňte dávku ani schéma užívání přípravku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pokud Vám lékař nebo lékárník neřekne. Během užívání přípravku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budete v péči lékaře, který má zkušenosti s léčbou Vašeho onemocnění.</w:t>
      </w:r>
    </w:p>
    <w:p w14:paraId="53E8290A" w14:textId="77777777" w:rsidR="00B44BD8" w:rsidRPr="00562D3C" w:rsidRDefault="00B44BD8" w:rsidP="00B44BD8">
      <w:pPr>
        <w:numPr>
          <w:ilvl w:val="12"/>
          <w:numId w:val="0"/>
        </w:numPr>
        <w:ind w:right="-2"/>
        <w:rPr>
          <w:rFonts w:eastAsia="Times New Roman"/>
          <w:sz w:val="22"/>
          <w:szCs w:val="22"/>
          <w:lang w:val="cs-CZ" w:eastAsia="en-US"/>
        </w:rPr>
      </w:pPr>
    </w:p>
    <w:p w14:paraId="0C7B3F00" w14:textId="77777777" w:rsidR="00B44BD8" w:rsidRPr="00562D3C" w:rsidRDefault="00B44BD8" w:rsidP="00B44BD8">
      <w:pPr>
        <w:keepNext/>
        <w:numPr>
          <w:ilvl w:val="12"/>
          <w:numId w:val="0"/>
        </w:numPr>
        <w:rPr>
          <w:rFonts w:eastAsia="Times New Roman"/>
          <w:b/>
          <w:bCs/>
          <w:sz w:val="22"/>
          <w:szCs w:val="22"/>
          <w:lang w:val="cs-CZ" w:eastAsia="en-US"/>
        </w:rPr>
      </w:pPr>
      <w:r w:rsidRPr="00562D3C">
        <w:rPr>
          <w:rFonts w:eastAsia="Times New Roman"/>
          <w:b/>
          <w:bCs/>
          <w:sz w:val="22"/>
          <w:szCs w:val="22"/>
          <w:lang w:val="cs-CZ" w:eastAsia="en-US"/>
        </w:rPr>
        <w:lastRenderedPageBreak/>
        <w:t>Jaké množství se užívá</w:t>
      </w:r>
    </w:p>
    <w:p w14:paraId="6F2C98B9" w14:textId="77777777" w:rsidR="00B44BD8" w:rsidRPr="00562D3C" w:rsidRDefault="00B44BD8" w:rsidP="00B44BD8">
      <w:pPr>
        <w:keepNext/>
        <w:numPr>
          <w:ilvl w:val="12"/>
          <w:numId w:val="0"/>
        </w:numPr>
        <w:rPr>
          <w:rFonts w:eastAsia="Times New Roman"/>
          <w:b/>
          <w:bCs/>
          <w:sz w:val="22"/>
          <w:szCs w:val="22"/>
          <w:lang w:val="cs-CZ" w:eastAsia="en-US"/>
        </w:rPr>
      </w:pPr>
      <w:r w:rsidRPr="00562D3C">
        <w:rPr>
          <w:rFonts w:eastAsia="Times New Roman"/>
          <w:b/>
          <w:bCs/>
          <w:sz w:val="22"/>
          <w:szCs w:val="22"/>
          <w:lang w:val="cs-CZ" w:eastAsia="en-US"/>
        </w:rPr>
        <w:t>Pacienti s ITP</w:t>
      </w:r>
    </w:p>
    <w:p w14:paraId="1CEBD41D" w14:textId="3403A87A" w:rsidR="00B44BD8" w:rsidRPr="00562D3C" w:rsidRDefault="00B44BD8" w:rsidP="00B44BD8">
      <w:pPr>
        <w:numPr>
          <w:ilvl w:val="12"/>
          <w:numId w:val="0"/>
        </w:numPr>
        <w:rPr>
          <w:rFonts w:eastAsia="Times New Roman"/>
          <w:b/>
          <w:bCs/>
          <w:sz w:val="22"/>
          <w:szCs w:val="22"/>
          <w:lang w:val="cs-CZ" w:eastAsia="en-US"/>
        </w:rPr>
      </w:pPr>
      <w:r w:rsidRPr="00562D3C">
        <w:rPr>
          <w:rFonts w:eastAsia="Times New Roman"/>
          <w:b/>
          <w:bCs/>
          <w:sz w:val="22"/>
          <w:szCs w:val="22"/>
          <w:lang w:val="cs-CZ" w:eastAsia="en-US"/>
        </w:rPr>
        <w:t xml:space="preserve">Dospělí a děti </w:t>
      </w:r>
      <w:r w:rsidRPr="00562D3C">
        <w:rPr>
          <w:rFonts w:eastAsia="Times New Roman"/>
          <w:bCs/>
          <w:sz w:val="22"/>
          <w:szCs w:val="22"/>
          <w:lang w:val="cs-CZ" w:eastAsia="en-US"/>
        </w:rPr>
        <w:t>(od 6 do 17 let) – obvyklá zahajovací dávka</w:t>
      </w:r>
      <w:r w:rsidRPr="00562D3C">
        <w:rPr>
          <w:rFonts w:eastAsia="Times New Roman"/>
          <w:sz w:val="22"/>
          <w:szCs w:val="22"/>
          <w:lang w:val="cs-CZ" w:eastAsia="en-US"/>
        </w:rPr>
        <w:t xml:space="preserve"> u ITP je jedna</w:t>
      </w:r>
      <w:r w:rsidRPr="00562D3C">
        <w:rPr>
          <w:rFonts w:eastAsia="Times New Roman"/>
          <w:b/>
          <w:sz w:val="22"/>
          <w:szCs w:val="22"/>
          <w:lang w:val="cs-CZ" w:eastAsia="en-US"/>
        </w:rPr>
        <w:t xml:space="preserve"> 50 mg tableta</w:t>
      </w:r>
      <w:r w:rsidRPr="00562D3C">
        <w:rPr>
          <w:rFonts w:eastAsia="Times New Roman"/>
          <w:sz w:val="22"/>
          <w:szCs w:val="22"/>
          <w:lang w:val="cs-CZ" w:eastAsia="en-US"/>
        </w:rPr>
        <w:t xml:space="preserve"> přípravku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denně. Jestliže jste východo- nebo jihovýchodoasijského původu, můžete </w:t>
      </w:r>
      <w:r w:rsidRPr="00562D3C">
        <w:rPr>
          <w:rFonts w:eastAsia="Times New Roman"/>
          <w:bCs/>
          <w:sz w:val="22"/>
          <w:szCs w:val="22"/>
          <w:lang w:val="cs-CZ" w:eastAsia="en-US"/>
        </w:rPr>
        <w:t>potřebovat</w:t>
      </w:r>
      <w:r w:rsidRPr="00562D3C">
        <w:rPr>
          <w:rFonts w:eastAsia="Times New Roman"/>
          <w:b/>
          <w:bCs/>
          <w:sz w:val="22"/>
          <w:szCs w:val="22"/>
          <w:lang w:val="cs-CZ" w:eastAsia="en-US"/>
        </w:rPr>
        <w:t xml:space="preserve"> nižší zahajovací dávku 25 mg.</w:t>
      </w:r>
    </w:p>
    <w:p w14:paraId="1E352D63" w14:textId="77777777" w:rsidR="00B44BD8" w:rsidRPr="00562D3C" w:rsidRDefault="00B44BD8" w:rsidP="00B44BD8">
      <w:pPr>
        <w:numPr>
          <w:ilvl w:val="12"/>
          <w:numId w:val="0"/>
        </w:numPr>
        <w:ind w:right="-2"/>
        <w:rPr>
          <w:rFonts w:eastAsia="Times New Roman"/>
          <w:bCs/>
          <w:sz w:val="22"/>
          <w:szCs w:val="22"/>
          <w:lang w:val="cs-CZ" w:eastAsia="en-US"/>
        </w:rPr>
      </w:pPr>
    </w:p>
    <w:p w14:paraId="791AE210" w14:textId="0B632D29" w:rsidR="00B44BD8" w:rsidRPr="00562D3C" w:rsidRDefault="00B44BD8" w:rsidP="00B44BD8">
      <w:pPr>
        <w:numPr>
          <w:ilvl w:val="12"/>
          <w:numId w:val="0"/>
        </w:numPr>
        <w:ind w:right="-2"/>
        <w:rPr>
          <w:rFonts w:eastAsia="Times New Roman"/>
          <w:sz w:val="22"/>
          <w:szCs w:val="22"/>
          <w:lang w:val="cs-CZ" w:eastAsia="en-US"/>
        </w:rPr>
      </w:pPr>
      <w:r w:rsidRPr="00562D3C">
        <w:rPr>
          <w:rFonts w:eastAsia="Times New Roman"/>
          <w:b/>
          <w:bCs/>
          <w:sz w:val="22"/>
          <w:szCs w:val="22"/>
          <w:lang w:val="cs-CZ" w:eastAsia="en-US"/>
        </w:rPr>
        <w:t xml:space="preserve">Děti </w:t>
      </w:r>
      <w:r w:rsidRPr="00562D3C">
        <w:rPr>
          <w:rFonts w:eastAsia="Times New Roman"/>
          <w:bCs/>
          <w:sz w:val="22"/>
          <w:szCs w:val="22"/>
          <w:lang w:val="cs-CZ" w:eastAsia="en-US"/>
        </w:rPr>
        <w:t>(od 1 roku do 5 let)</w:t>
      </w:r>
      <w:r w:rsidRPr="00562D3C">
        <w:rPr>
          <w:rFonts w:eastAsia="Times New Roman"/>
          <w:b/>
          <w:bCs/>
          <w:sz w:val="22"/>
          <w:szCs w:val="22"/>
          <w:lang w:val="cs-CZ" w:eastAsia="en-US"/>
        </w:rPr>
        <w:t xml:space="preserve"> </w:t>
      </w:r>
      <w:r w:rsidR="001A4AEA" w:rsidRPr="00562D3C">
        <w:rPr>
          <w:rFonts w:eastAsia="Times New Roman"/>
          <w:b/>
          <w:bCs/>
          <w:sz w:val="22"/>
          <w:szCs w:val="22"/>
          <w:lang w:val="cs-CZ" w:eastAsia="en-US"/>
        </w:rPr>
        <w:t>–</w:t>
      </w:r>
      <w:r w:rsidRPr="00562D3C">
        <w:rPr>
          <w:rFonts w:eastAsia="Times New Roman"/>
          <w:b/>
          <w:bCs/>
          <w:sz w:val="22"/>
          <w:szCs w:val="22"/>
          <w:lang w:val="cs-CZ" w:eastAsia="en-US"/>
        </w:rPr>
        <w:t xml:space="preserve"> </w:t>
      </w:r>
      <w:r w:rsidRPr="00562D3C">
        <w:rPr>
          <w:rFonts w:eastAsia="Times New Roman"/>
          <w:bCs/>
          <w:sz w:val="22"/>
          <w:szCs w:val="22"/>
          <w:lang w:val="cs-CZ" w:eastAsia="en-US"/>
        </w:rPr>
        <w:t>obvyklá zahajovací dávka</w:t>
      </w:r>
      <w:r w:rsidRPr="00562D3C">
        <w:rPr>
          <w:rFonts w:eastAsia="Times New Roman"/>
          <w:sz w:val="22"/>
          <w:szCs w:val="22"/>
          <w:lang w:val="cs-CZ" w:eastAsia="en-US"/>
        </w:rPr>
        <w:t xml:space="preserve"> u ITP je jedna</w:t>
      </w:r>
      <w:r w:rsidRPr="00562D3C">
        <w:rPr>
          <w:rFonts w:eastAsia="Times New Roman"/>
          <w:b/>
          <w:sz w:val="22"/>
          <w:szCs w:val="22"/>
          <w:lang w:val="cs-CZ" w:eastAsia="en-US"/>
        </w:rPr>
        <w:t xml:space="preserve"> 25 mg tableta</w:t>
      </w:r>
      <w:r w:rsidRPr="00562D3C">
        <w:rPr>
          <w:rFonts w:eastAsia="Times New Roman"/>
          <w:sz w:val="22"/>
          <w:szCs w:val="22"/>
          <w:lang w:val="cs-CZ" w:eastAsia="en-US"/>
        </w:rPr>
        <w:t xml:space="preserve"> přípravku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denně.</w:t>
      </w:r>
    </w:p>
    <w:p w14:paraId="175F7B5F" w14:textId="77777777" w:rsidR="00B44BD8" w:rsidRPr="00562D3C" w:rsidRDefault="00B44BD8" w:rsidP="00B44BD8">
      <w:pPr>
        <w:numPr>
          <w:ilvl w:val="12"/>
          <w:numId w:val="0"/>
        </w:numPr>
        <w:ind w:right="-2"/>
        <w:rPr>
          <w:rFonts w:eastAsia="Times New Roman"/>
          <w:sz w:val="22"/>
          <w:szCs w:val="22"/>
          <w:lang w:val="cs-CZ" w:eastAsia="en-US"/>
        </w:rPr>
      </w:pPr>
    </w:p>
    <w:p w14:paraId="450CB338" w14:textId="77777777" w:rsidR="00B44BD8" w:rsidRPr="00562D3C" w:rsidRDefault="00B44BD8" w:rsidP="00B44BD8">
      <w:pPr>
        <w:keepNext/>
        <w:numPr>
          <w:ilvl w:val="12"/>
          <w:numId w:val="0"/>
        </w:numPr>
        <w:rPr>
          <w:rFonts w:eastAsia="Times New Roman"/>
          <w:b/>
          <w:bCs/>
          <w:sz w:val="22"/>
          <w:szCs w:val="22"/>
          <w:lang w:val="cs-CZ" w:eastAsia="en-US"/>
        </w:rPr>
      </w:pPr>
      <w:r w:rsidRPr="00562D3C">
        <w:rPr>
          <w:rFonts w:eastAsia="Times New Roman"/>
          <w:b/>
          <w:sz w:val="22"/>
          <w:szCs w:val="22"/>
          <w:lang w:val="cs-CZ" w:eastAsia="en-US"/>
        </w:rPr>
        <w:t>Pacienti s hepatitidou C</w:t>
      </w:r>
    </w:p>
    <w:p w14:paraId="13443EAB" w14:textId="76C83364" w:rsidR="00B44BD8" w:rsidRPr="00562D3C" w:rsidRDefault="00B44BD8" w:rsidP="00B44BD8">
      <w:pPr>
        <w:numPr>
          <w:ilvl w:val="12"/>
          <w:numId w:val="0"/>
        </w:numPr>
        <w:rPr>
          <w:rFonts w:eastAsia="Times New Roman"/>
          <w:sz w:val="22"/>
          <w:szCs w:val="22"/>
          <w:lang w:val="cs-CZ" w:eastAsia="en-US"/>
        </w:rPr>
      </w:pPr>
      <w:r w:rsidRPr="00562D3C">
        <w:rPr>
          <w:rFonts w:eastAsia="Times New Roman"/>
          <w:b/>
          <w:bCs/>
          <w:sz w:val="22"/>
          <w:szCs w:val="22"/>
          <w:lang w:val="cs-CZ" w:eastAsia="en-US"/>
        </w:rPr>
        <w:t xml:space="preserve">Dospělí – </w:t>
      </w:r>
      <w:r w:rsidRPr="00562D3C">
        <w:rPr>
          <w:rFonts w:eastAsia="Times New Roman"/>
          <w:bCs/>
          <w:sz w:val="22"/>
          <w:szCs w:val="22"/>
          <w:lang w:val="cs-CZ" w:eastAsia="en-US"/>
        </w:rPr>
        <w:t>obvyklá zahajovací dávka u hepatitidy C je jedna</w:t>
      </w:r>
      <w:r w:rsidRPr="00562D3C">
        <w:rPr>
          <w:rFonts w:eastAsia="Times New Roman"/>
          <w:b/>
          <w:bCs/>
          <w:sz w:val="22"/>
          <w:szCs w:val="22"/>
          <w:lang w:val="cs-CZ" w:eastAsia="en-US"/>
        </w:rPr>
        <w:t xml:space="preserve"> 25 mg tableta </w:t>
      </w:r>
      <w:r w:rsidRPr="00562D3C">
        <w:rPr>
          <w:rFonts w:eastAsia="Times New Roman"/>
          <w:bCs/>
          <w:sz w:val="22"/>
          <w:szCs w:val="22"/>
          <w:lang w:val="cs-CZ" w:eastAsia="en-US"/>
        </w:rPr>
        <w:t xml:space="preserve">přípravku </w:t>
      </w:r>
      <w:r w:rsidR="00F964A0" w:rsidRPr="00562D3C">
        <w:rPr>
          <w:rFonts w:eastAsia="Times New Roman"/>
          <w:bCs/>
          <w:sz w:val="22"/>
          <w:szCs w:val="22"/>
          <w:lang w:val="cs-CZ" w:eastAsia="en-US"/>
        </w:rPr>
        <w:t>Eltrombopag Accord</w:t>
      </w:r>
      <w:r w:rsidRPr="00562D3C">
        <w:rPr>
          <w:rFonts w:eastAsia="Times New Roman"/>
          <w:bCs/>
          <w:sz w:val="22"/>
          <w:szCs w:val="22"/>
          <w:lang w:val="cs-CZ" w:eastAsia="en-US"/>
        </w:rPr>
        <w:t xml:space="preserve"> denně.</w:t>
      </w:r>
      <w:r w:rsidRPr="00562D3C">
        <w:rPr>
          <w:rFonts w:eastAsia="Times New Roman"/>
          <w:b/>
          <w:bCs/>
          <w:sz w:val="22"/>
          <w:szCs w:val="22"/>
          <w:lang w:val="cs-CZ" w:eastAsia="en-US"/>
        </w:rPr>
        <w:t xml:space="preserve"> </w:t>
      </w:r>
      <w:r w:rsidRPr="00562D3C">
        <w:rPr>
          <w:rFonts w:eastAsia="Times New Roman"/>
          <w:sz w:val="22"/>
          <w:szCs w:val="22"/>
          <w:lang w:val="cs-CZ" w:eastAsia="en-US"/>
        </w:rPr>
        <w:t xml:space="preserve">Jestliže jste východo- nebo jihovýchodoasijského původu zahájíte léčbu </w:t>
      </w:r>
      <w:r w:rsidRPr="00562D3C">
        <w:rPr>
          <w:rFonts w:eastAsia="Times New Roman"/>
          <w:b/>
          <w:sz w:val="22"/>
          <w:szCs w:val="22"/>
          <w:lang w:val="cs-CZ" w:eastAsia="en-US"/>
        </w:rPr>
        <w:t>stejnou dávkou</w:t>
      </w:r>
      <w:r w:rsidRPr="00562D3C">
        <w:rPr>
          <w:rFonts w:eastAsia="Times New Roman"/>
          <w:b/>
          <w:bCs/>
          <w:sz w:val="22"/>
          <w:szCs w:val="22"/>
          <w:lang w:val="cs-CZ" w:eastAsia="en-US"/>
        </w:rPr>
        <w:t xml:space="preserve"> 25 mg.</w:t>
      </w:r>
    </w:p>
    <w:p w14:paraId="379D820B" w14:textId="77777777" w:rsidR="00B44BD8" w:rsidRPr="00562D3C" w:rsidRDefault="00B44BD8" w:rsidP="00B44BD8">
      <w:pPr>
        <w:numPr>
          <w:ilvl w:val="12"/>
          <w:numId w:val="0"/>
        </w:numPr>
        <w:ind w:right="-2"/>
        <w:rPr>
          <w:rFonts w:eastAsia="Times New Roman"/>
          <w:bCs/>
          <w:sz w:val="22"/>
          <w:szCs w:val="22"/>
          <w:lang w:val="cs-CZ" w:eastAsia="en-US"/>
        </w:rPr>
      </w:pPr>
    </w:p>
    <w:p w14:paraId="3092A887" w14:textId="38A318EC" w:rsidR="00B44BD8" w:rsidRPr="00562D3C" w:rsidRDefault="00B44BD8" w:rsidP="00B44BD8">
      <w:pPr>
        <w:numPr>
          <w:ilvl w:val="12"/>
          <w:numId w:val="0"/>
        </w:numPr>
        <w:ind w:right="-2"/>
        <w:rPr>
          <w:rFonts w:eastAsia="Times New Roman"/>
          <w:sz w:val="22"/>
          <w:szCs w:val="22"/>
          <w:lang w:val="cs-CZ" w:eastAsia="en-US"/>
        </w:rPr>
      </w:pPr>
      <w:r w:rsidRPr="00562D3C">
        <w:rPr>
          <w:rFonts w:eastAsia="Times New Roman"/>
          <w:sz w:val="22"/>
          <w:szCs w:val="22"/>
          <w:lang w:val="cs-CZ" w:eastAsia="en-US"/>
        </w:rPr>
        <w:t>Může trvat 1</w:t>
      </w:r>
      <w:r w:rsidR="001A4AEA" w:rsidRPr="00562D3C">
        <w:rPr>
          <w:rFonts w:eastAsia="Times New Roman"/>
          <w:sz w:val="22"/>
          <w:szCs w:val="22"/>
          <w:lang w:val="cs-CZ" w:eastAsia="en-US"/>
        </w:rPr>
        <w:t>–</w:t>
      </w:r>
      <w:r w:rsidRPr="00562D3C">
        <w:rPr>
          <w:rFonts w:eastAsia="Times New Roman"/>
          <w:sz w:val="22"/>
          <w:szCs w:val="22"/>
          <w:lang w:val="cs-CZ" w:eastAsia="en-US"/>
        </w:rPr>
        <w:t xml:space="preserve">2 týdny, než 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začne působit. V závislosti na odpovědi na 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Vám může lékař doporučit změnu denní dávky.</w:t>
      </w:r>
    </w:p>
    <w:p w14:paraId="0558164B" w14:textId="77777777" w:rsidR="00B44BD8" w:rsidRPr="00562D3C" w:rsidRDefault="00B44BD8" w:rsidP="00B44BD8">
      <w:pPr>
        <w:numPr>
          <w:ilvl w:val="12"/>
          <w:numId w:val="0"/>
        </w:numPr>
        <w:ind w:right="-2"/>
        <w:rPr>
          <w:rFonts w:eastAsia="Times New Roman"/>
          <w:sz w:val="22"/>
          <w:szCs w:val="22"/>
          <w:lang w:val="cs-CZ" w:eastAsia="en-US"/>
        </w:rPr>
      </w:pPr>
    </w:p>
    <w:p w14:paraId="1F5BE728" w14:textId="77777777" w:rsidR="00B44BD8" w:rsidRPr="00562D3C" w:rsidRDefault="00B44BD8" w:rsidP="00B44BD8">
      <w:pPr>
        <w:keepNext/>
        <w:numPr>
          <w:ilvl w:val="12"/>
          <w:numId w:val="0"/>
        </w:numPr>
        <w:rPr>
          <w:rFonts w:eastAsia="Times New Roman"/>
          <w:b/>
          <w:sz w:val="22"/>
          <w:szCs w:val="22"/>
          <w:lang w:val="cs-CZ" w:eastAsia="en-US"/>
        </w:rPr>
      </w:pPr>
      <w:r w:rsidRPr="00562D3C">
        <w:rPr>
          <w:rFonts w:eastAsia="Times New Roman"/>
          <w:b/>
          <w:sz w:val="22"/>
          <w:szCs w:val="22"/>
          <w:lang w:val="cs-CZ" w:eastAsia="en-US"/>
        </w:rPr>
        <w:t>Jak se užívá</w:t>
      </w:r>
    </w:p>
    <w:p w14:paraId="23BFADF1" w14:textId="77777777" w:rsidR="00B44BD8" w:rsidRPr="00562D3C" w:rsidRDefault="00B44BD8" w:rsidP="00B44BD8">
      <w:pPr>
        <w:numPr>
          <w:ilvl w:val="12"/>
          <w:numId w:val="0"/>
        </w:numPr>
        <w:rPr>
          <w:rFonts w:eastAsia="Times New Roman"/>
          <w:bCs/>
          <w:sz w:val="22"/>
          <w:szCs w:val="22"/>
          <w:lang w:val="cs-CZ" w:eastAsia="en-US"/>
        </w:rPr>
      </w:pPr>
      <w:r w:rsidRPr="00562D3C">
        <w:rPr>
          <w:rFonts w:eastAsia="Times New Roman"/>
          <w:bCs/>
          <w:sz w:val="22"/>
          <w:szCs w:val="22"/>
          <w:lang w:val="cs-CZ" w:eastAsia="en-US"/>
        </w:rPr>
        <w:t>Tabletu spolkněte celou a zapijte dostatečným množstvím vody.</w:t>
      </w:r>
    </w:p>
    <w:p w14:paraId="0B80CA2D" w14:textId="77777777" w:rsidR="00B44BD8" w:rsidRPr="00562D3C" w:rsidRDefault="00B44BD8" w:rsidP="00B44BD8">
      <w:pPr>
        <w:numPr>
          <w:ilvl w:val="12"/>
          <w:numId w:val="0"/>
        </w:numPr>
        <w:rPr>
          <w:rFonts w:eastAsia="Times New Roman"/>
          <w:sz w:val="22"/>
          <w:szCs w:val="22"/>
          <w:lang w:val="cs-CZ" w:eastAsia="en-US"/>
        </w:rPr>
      </w:pPr>
    </w:p>
    <w:p w14:paraId="66D8C8BB" w14:textId="77777777" w:rsidR="00B44BD8" w:rsidRPr="00562D3C" w:rsidRDefault="00B44BD8" w:rsidP="00B44BD8">
      <w:pPr>
        <w:keepNext/>
        <w:numPr>
          <w:ilvl w:val="12"/>
          <w:numId w:val="0"/>
        </w:numPr>
        <w:rPr>
          <w:rFonts w:eastAsia="Times New Roman"/>
          <w:b/>
          <w:bCs/>
          <w:sz w:val="22"/>
          <w:szCs w:val="22"/>
          <w:lang w:val="cs-CZ" w:eastAsia="en-US"/>
        </w:rPr>
      </w:pPr>
      <w:r w:rsidRPr="00562D3C">
        <w:rPr>
          <w:rFonts w:eastAsia="Times New Roman"/>
          <w:b/>
          <w:bCs/>
          <w:sz w:val="22"/>
          <w:szCs w:val="22"/>
          <w:lang w:val="cs-CZ" w:eastAsia="en-US"/>
        </w:rPr>
        <w:t>Kdy se užívá</w:t>
      </w:r>
    </w:p>
    <w:p w14:paraId="2599AA77" w14:textId="77777777" w:rsidR="00B44BD8" w:rsidRPr="00562D3C" w:rsidRDefault="00B44BD8" w:rsidP="00B44BD8">
      <w:pPr>
        <w:keepNext/>
        <w:numPr>
          <w:ilvl w:val="12"/>
          <w:numId w:val="0"/>
        </w:numPr>
        <w:rPr>
          <w:rFonts w:eastAsia="Times New Roman"/>
          <w:bCs/>
          <w:sz w:val="22"/>
          <w:szCs w:val="22"/>
          <w:lang w:val="cs-CZ" w:eastAsia="en-US"/>
        </w:rPr>
      </w:pPr>
    </w:p>
    <w:p w14:paraId="132D6CBA" w14:textId="77777777" w:rsidR="00B44BD8" w:rsidRPr="00562D3C" w:rsidRDefault="00B44BD8" w:rsidP="00B44BD8">
      <w:pPr>
        <w:keepNext/>
        <w:numPr>
          <w:ilvl w:val="12"/>
          <w:numId w:val="0"/>
        </w:numPr>
        <w:rPr>
          <w:rFonts w:eastAsia="Times New Roman"/>
          <w:bCs/>
          <w:sz w:val="22"/>
          <w:szCs w:val="22"/>
          <w:lang w:val="cs-CZ" w:eastAsia="en-US"/>
        </w:rPr>
      </w:pPr>
      <w:r w:rsidRPr="00562D3C">
        <w:rPr>
          <w:rFonts w:eastAsia="Times New Roman"/>
          <w:bCs/>
          <w:sz w:val="22"/>
          <w:szCs w:val="22"/>
          <w:lang w:val="cs-CZ" w:eastAsia="en-US"/>
        </w:rPr>
        <w:t>Ujistěte se, že:</w:t>
      </w:r>
    </w:p>
    <w:p w14:paraId="50B0D8B6" w14:textId="63FFE35C" w:rsidR="00B44BD8" w:rsidRPr="00562D3C" w:rsidRDefault="00B44BD8" w:rsidP="00B44BD8">
      <w:pPr>
        <w:numPr>
          <w:ilvl w:val="0"/>
          <w:numId w:val="86"/>
        </w:numPr>
        <w:tabs>
          <w:tab w:val="left" w:pos="567"/>
        </w:tabs>
        <w:ind w:left="567" w:hanging="567"/>
        <w:rPr>
          <w:rFonts w:eastAsia="Times New Roman"/>
          <w:bCs/>
          <w:sz w:val="22"/>
          <w:szCs w:val="22"/>
          <w:lang w:val="cs-CZ" w:eastAsia="en-US"/>
        </w:rPr>
      </w:pPr>
      <w:r w:rsidRPr="00562D3C">
        <w:rPr>
          <w:rFonts w:eastAsia="Times New Roman"/>
          <w:bCs/>
          <w:sz w:val="22"/>
          <w:szCs w:val="22"/>
          <w:lang w:val="cs-CZ" w:eastAsia="en-US"/>
        </w:rPr>
        <w:t xml:space="preserve">v průběhu </w:t>
      </w:r>
      <w:r w:rsidRPr="00562D3C">
        <w:rPr>
          <w:rFonts w:eastAsia="Times New Roman"/>
          <w:b/>
          <w:bCs/>
          <w:sz w:val="22"/>
          <w:szCs w:val="22"/>
          <w:lang w:val="cs-CZ" w:eastAsia="en-US"/>
        </w:rPr>
        <w:t>4 hodin před</w:t>
      </w:r>
      <w:r w:rsidRPr="00562D3C">
        <w:rPr>
          <w:rFonts w:eastAsia="Times New Roman"/>
          <w:bCs/>
          <w:sz w:val="22"/>
          <w:szCs w:val="22"/>
          <w:lang w:val="cs-CZ" w:eastAsia="en-US"/>
        </w:rPr>
        <w:t xml:space="preserve"> užitím přípravku </w:t>
      </w:r>
      <w:r w:rsidR="00F964A0" w:rsidRPr="00562D3C">
        <w:rPr>
          <w:rFonts w:eastAsia="Times New Roman"/>
          <w:bCs/>
          <w:sz w:val="22"/>
          <w:szCs w:val="22"/>
          <w:lang w:val="cs-CZ" w:eastAsia="en-US"/>
        </w:rPr>
        <w:t>Eltrombopag Accord</w:t>
      </w:r>
    </w:p>
    <w:p w14:paraId="2B76A05A" w14:textId="6AC22127" w:rsidR="00B44BD8" w:rsidRPr="00562D3C" w:rsidRDefault="00B44BD8" w:rsidP="00B44BD8">
      <w:pPr>
        <w:numPr>
          <w:ilvl w:val="0"/>
          <w:numId w:val="86"/>
        </w:numPr>
        <w:tabs>
          <w:tab w:val="left" w:pos="567"/>
        </w:tabs>
        <w:ind w:left="567" w:hanging="567"/>
        <w:rPr>
          <w:rFonts w:eastAsia="Times New Roman"/>
          <w:bCs/>
          <w:sz w:val="22"/>
          <w:szCs w:val="22"/>
          <w:lang w:val="cs-CZ" w:eastAsia="en-US"/>
        </w:rPr>
      </w:pPr>
      <w:r w:rsidRPr="00562D3C">
        <w:rPr>
          <w:rFonts w:eastAsia="Times New Roman"/>
          <w:bCs/>
          <w:sz w:val="22"/>
          <w:szCs w:val="22"/>
          <w:lang w:val="cs-CZ" w:eastAsia="en-US"/>
        </w:rPr>
        <w:t xml:space="preserve">a </w:t>
      </w:r>
      <w:r w:rsidRPr="00562D3C">
        <w:rPr>
          <w:rFonts w:eastAsia="Times New Roman"/>
          <w:b/>
          <w:bCs/>
          <w:sz w:val="22"/>
          <w:szCs w:val="22"/>
          <w:lang w:val="cs-CZ" w:eastAsia="en-US"/>
        </w:rPr>
        <w:t>2 hodin po</w:t>
      </w:r>
      <w:r w:rsidRPr="00562D3C">
        <w:rPr>
          <w:rFonts w:eastAsia="Times New Roman"/>
          <w:bCs/>
          <w:sz w:val="22"/>
          <w:szCs w:val="22"/>
          <w:lang w:val="cs-CZ" w:eastAsia="en-US"/>
        </w:rPr>
        <w:t xml:space="preserve"> užití přípravku </w:t>
      </w:r>
      <w:r w:rsidR="00F964A0" w:rsidRPr="00562D3C">
        <w:rPr>
          <w:rFonts w:eastAsia="Times New Roman"/>
          <w:bCs/>
          <w:sz w:val="22"/>
          <w:szCs w:val="22"/>
          <w:lang w:val="cs-CZ" w:eastAsia="en-US"/>
        </w:rPr>
        <w:t>Eltrombopag Accord</w:t>
      </w:r>
    </w:p>
    <w:p w14:paraId="00F25532" w14:textId="77777777" w:rsidR="00B44BD8" w:rsidRPr="00562D3C" w:rsidRDefault="00B44BD8" w:rsidP="00B44BD8">
      <w:pPr>
        <w:ind w:left="567" w:hanging="567"/>
        <w:rPr>
          <w:rFonts w:eastAsia="Times New Roman"/>
          <w:bCs/>
          <w:sz w:val="22"/>
          <w:szCs w:val="22"/>
          <w:lang w:val="cs-CZ" w:eastAsia="en-US"/>
        </w:rPr>
      </w:pPr>
    </w:p>
    <w:p w14:paraId="6BBB10FD" w14:textId="77777777" w:rsidR="00B44BD8" w:rsidRPr="00562D3C" w:rsidRDefault="00B44BD8" w:rsidP="00B44BD8">
      <w:pPr>
        <w:keepNext/>
        <w:numPr>
          <w:ilvl w:val="12"/>
          <w:numId w:val="0"/>
        </w:numPr>
        <w:rPr>
          <w:rFonts w:eastAsia="Times New Roman"/>
          <w:sz w:val="22"/>
          <w:szCs w:val="22"/>
          <w:lang w:val="cs-CZ" w:eastAsia="en-US"/>
        </w:rPr>
      </w:pPr>
      <w:r w:rsidRPr="00562D3C">
        <w:rPr>
          <w:rFonts w:eastAsia="Times New Roman"/>
          <w:b/>
          <w:bCs/>
          <w:sz w:val="22"/>
          <w:szCs w:val="22"/>
          <w:lang w:val="cs-CZ" w:eastAsia="en-US"/>
        </w:rPr>
        <w:t>nebudete</w:t>
      </w:r>
      <w:r w:rsidRPr="00562D3C">
        <w:rPr>
          <w:rFonts w:eastAsia="Times New Roman"/>
          <w:bCs/>
          <w:sz w:val="22"/>
          <w:szCs w:val="22"/>
          <w:lang w:val="cs-CZ" w:eastAsia="en-US"/>
        </w:rPr>
        <w:t xml:space="preserve"> konzumovat žádnou z těchto potravin:</w:t>
      </w:r>
    </w:p>
    <w:p w14:paraId="0287B21A" w14:textId="77777777" w:rsidR="00B44BD8" w:rsidRPr="00562D3C" w:rsidRDefault="00B44BD8" w:rsidP="00B44BD8">
      <w:pPr>
        <w:numPr>
          <w:ilvl w:val="0"/>
          <w:numId w:val="115"/>
        </w:numPr>
        <w:tabs>
          <w:tab w:val="left" w:pos="567"/>
        </w:tabs>
        <w:ind w:left="567" w:right="-2" w:hanging="567"/>
        <w:rPr>
          <w:rFonts w:eastAsia="Times New Roman"/>
          <w:sz w:val="22"/>
          <w:szCs w:val="22"/>
          <w:lang w:val="cs-CZ" w:eastAsia="en-US"/>
        </w:rPr>
      </w:pPr>
      <w:r w:rsidRPr="00562D3C">
        <w:rPr>
          <w:rFonts w:eastAsia="Times New Roman"/>
          <w:b/>
          <w:bCs/>
          <w:sz w:val="22"/>
          <w:szCs w:val="22"/>
          <w:lang w:val="cs-CZ" w:eastAsia="en-US"/>
        </w:rPr>
        <w:t>mléčné výrobky</w:t>
      </w:r>
      <w:r w:rsidRPr="00562D3C">
        <w:rPr>
          <w:rFonts w:eastAsia="Times New Roman"/>
          <w:sz w:val="22"/>
          <w:szCs w:val="22"/>
          <w:lang w:val="cs-CZ" w:eastAsia="en-US"/>
        </w:rPr>
        <w:t>, jako je sýr, máslo, jogurt nebo zmrzlinu;</w:t>
      </w:r>
    </w:p>
    <w:p w14:paraId="2AC83596" w14:textId="77777777" w:rsidR="00B44BD8" w:rsidRPr="00562D3C" w:rsidRDefault="00B44BD8" w:rsidP="00B44BD8">
      <w:pPr>
        <w:numPr>
          <w:ilvl w:val="0"/>
          <w:numId w:val="115"/>
        </w:numPr>
        <w:tabs>
          <w:tab w:val="left" w:pos="567"/>
        </w:tabs>
        <w:ind w:left="567" w:right="-2" w:hanging="567"/>
        <w:rPr>
          <w:rFonts w:eastAsia="Times New Roman"/>
          <w:sz w:val="22"/>
          <w:szCs w:val="22"/>
          <w:lang w:val="cs-CZ" w:eastAsia="en-US"/>
        </w:rPr>
      </w:pPr>
      <w:r w:rsidRPr="00562D3C">
        <w:rPr>
          <w:rFonts w:eastAsia="Times New Roman"/>
          <w:b/>
          <w:bCs/>
          <w:sz w:val="22"/>
          <w:szCs w:val="22"/>
          <w:lang w:val="cs-CZ" w:eastAsia="en-US"/>
        </w:rPr>
        <w:t>mléko nebo mléčné nápoje</w:t>
      </w:r>
      <w:r w:rsidRPr="00562D3C">
        <w:rPr>
          <w:rFonts w:eastAsia="Times New Roman"/>
          <w:sz w:val="22"/>
          <w:szCs w:val="22"/>
          <w:lang w:val="cs-CZ" w:eastAsia="en-US"/>
        </w:rPr>
        <w:t>, nápoje obsahující mléko, jogurt nebo smetanu;</w:t>
      </w:r>
    </w:p>
    <w:p w14:paraId="5DBC806D" w14:textId="77777777" w:rsidR="00B44BD8" w:rsidRPr="00562D3C" w:rsidRDefault="00B44BD8" w:rsidP="00B44BD8">
      <w:pPr>
        <w:numPr>
          <w:ilvl w:val="0"/>
          <w:numId w:val="115"/>
        </w:numPr>
        <w:tabs>
          <w:tab w:val="left" w:pos="567"/>
        </w:tabs>
        <w:ind w:left="567" w:right="-2" w:hanging="567"/>
        <w:rPr>
          <w:rFonts w:eastAsia="Times New Roman"/>
          <w:sz w:val="22"/>
          <w:szCs w:val="22"/>
          <w:lang w:val="cs-CZ" w:eastAsia="en-US"/>
        </w:rPr>
      </w:pPr>
      <w:r w:rsidRPr="00562D3C">
        <w:rPr>
          <w:rFonts w:eastAsia="Times New Roman"/>
          <w:b/>
          <w:bCs/>
          <w:sz w:val="22"/>
          <w:szCs w:val="22"/>
          <w:lang w:val="cs-CZ" w:eastAsia="en-US"/>
        </w:rPr>
        <w:t>antacida</w:t>
      </w:r>
      <w:r w:rsidRPr="00562D3C">
        <w:rPr>
          <w:rFonts w:eastAsia="Times New Roman"/>
          <w:sz w:val="22"/>
          <w:szCs w:val="22"/>
          <w:lang w:val="cs-CZ" w:eastAsia="en-US"/>
        </w:rPr>
        <w:t xml:space="preserve">, léky na </w:t>
      </w:r>
      <w:r w:rsidRPr="00562D3C">
        <w:rPr>
          <w:rFonts w:eastAsia="Times New Roman"/>
          <w:b/>
          <w:sz w:val="22"/>
          <w:szCs w:val="22"/>
          <w:lang w:val="cs-CZ" w:eastAsia="en-US"/>
        </w:rPr>
        <w:t>poruchy trávení a pálení žáhy</w:t>
      </w:r>
      <w:r w:rsidRPr="00562D3C">
        <w:rPr>
          <w:rFonts w:eastAsia="Times New Roman"/>
          <w:bCs/>
          <w:sz w:val="22"/>
          <w:szCs w:val="22"/>
          <w:lang w:val="cs-CZ" w:eastAsia="en-US"/>
        </w:rPr>
        <w:t>;</w:t>
      </w:r>
    </w:p>
    <w:p w14:paraId="2397CAA3" w14:textId="77777777" w:rsidR="00B44BD8" w:rsidRPr="00562D3C" w:rsidRDefault="00B44BD8" w:rsidP="00B44BD8">
      <w:pPr>
        <w:numPr>
          <w:ilvl w:val="0"/>
          <w:numId w:val="115"/>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 xml:space="preserve">některé </w:t>
      </w:r>
      <w:r w:rsidRPr="00562D3C">
        <w:rPr>
          <w:rFonts w:eastAsia="Times New Roman"/>
          <w:b/>
          <w:bCs/>
          <w:sz w:val="22"/>
          <w:szCs w:val="22"/>
          <w:lang w:val="cs-CZ" w:eastAsia="en-US"/>
        </w:rPr>
        <w:t>minerální a vitaminové doplňky</w:t>
      </w:r>
      <w:r w:rsidRPr="00562D3C">
        <w:rPr>
          <w:rFonts w:eastAsia="Times New Roman"/>
          <w:sz w:val="22"/>
          <w:szCs w:val="22"/>
          <w:lang w:val="cs-CZ" w:eastAsia="en-US"/>
        </w:rPr>
        <w:t xml:space="preserve"> obsahující železo, vápník, hořčík, hliník, selen a zinek.</w:t>
      </w:r>
    </w:p>
    <w:p w14:paraId="11459E6B" w14:textId="77777777" w:rsidR="00B44BD8" w:rsidRPr="00562D3C" w:rsidRDefault="00B44BD8" w:rsidP="00B44BD8">
      <w:pPr>
        <w:ind w:left="567" w:right="-2" w:hanging="567"/>
        <w:rPr>
          <w:rFonts w:eastAsia="Times New Roman"/>
          <w:sz w:val="22"/>
          <w:szCs w:val="22"/>
          <w:lang w:val="cs-CZ" w:eastAsia="en-US"/>
        </w:rPr>
      </w:pPr>
    </w:p>
    <w:p w14:paraId="36DB221F" w14:textId="77777777" w:rsidR="00B44BD8" w:rsidRPr="00562D3C" w:rsidRDefault="00B44BD8" w:rsidP="00B44BD8">
      <w:pPr>
        <w:ind w:left="567" w:right="-2" w:hanging="567"/>
        <w:rPr>
          <w:rFonts w:eastAsia="Times New Roman"/>
          <w:sz w:val="22"/>
          <w:szCs w:val="22"/>
          <w:lang w:val="cs-CZ" w:eastAsia="en-US"/>
        </w:rPr>
      </w:pPr>
      <w:r w:rsidRPr="00562D3C">
        <w:rPr>
          <w:rFonts w:eastAsia="Times New Roman"/>
          <w:sz w:val="22"/>
          <w:szCs w:val="22"/>
          <w:lang w:val="cs-CZ" w:eastAsia="en-US"/>
        </w:rPr>
        <w:t>Pokud toto nedodržíte, lék nebude z trávicího traktu správně vstřebán.</w:t>
      </w:r>
    </w:p>
    <w:p w14:paraId="42D1FC15" w14:textId="43120DD3" w:rsidR="00B44BD8" w:rsidRPr="00562D3C" w:rsidRDefault="00B44BD8" w:rsidP="00562D3C">
      <w:pPr>
        <w:ind w:right="-2"/>
        <w:rPr>
          <w:rFonts w:eastAsia="Times New Roman"/>
          <w:sz w:val="22"/>
          <w:szCs w:val="22"/>
          <w:lang w:val="cs-CZ" w:eastAsia="en-US"/>
        </w:rPr>
      </w:pPr>
    </w:p>
    <w:p w14:paraId="0CC07EBC" w14:textId="347EC21D" w:rsidR="00B44BD8" w:rsidRPr="00562D3C" w:rsidRDefault="00616A38" w:rsidP="00B44BD8">
      <w:pPr>
        <w:shd w:val="clear" w:color="auto" w:fill="FFFFFF"/>
        <w:ind w:left="567" w:hanging="567"/>
        <w:textAlignment w:val="baseline"/>
        <w:rPr>
          <w:rFonts w:eastAsia="Times New Roman"/>
          <w:sz w:val="22"/>
          <w:szCs w:val="22"/>
          <w:lang w:val="cs-CZ" w:eastAsia="en-US"/>
        </w:rPr>
      </w:pPr>
      <w:r w:rsidRPr="00562D3C">
        <w:rPr>
          <w:rFonts w:eastAsia="Times New Roman"/>
          <w:noProof/>
          <w:sz w:val="22"/>
          <w:szCs w:val="22"/>
          <w:lang w:val="en-IN" w:eastAsia="en-IN"/>
        </w:rPr>
        <mc:AlternateContent>
          <mc:Choice Requires="wps">
            <w:drawing>
              <wp:anchor distT="0" distB="0" distL="114300" distR="114300" simplePos="0" relativeHeight="251660288" behindDoc="0" locked="0" layoutInCell="1" allowOverlap="1" wp14:anchorId="438CDD17" wp14:editId="0BD40B57">
                <wp:simplePos x="0" y="0"/>
                <wp:positionH relativeFrom="column">
                  <wp:posOffset>896620</wp:posOffset>
                </wp:positionH>
                <wp:positionV relativeFrom="paragraph">
                  <wp:posOffset>115570</wp:posOffset>
                </wp:positionV>
                <wp:extent cx="1981200" cy="311150"/>
                <wp:effectExtent l="0" t="0" r="0" b="6350"/>
                <wp:wrapNone/>
                <wp:docPr id="2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6CA70" w14:textId="6FADDCF1" w:rsidR="00B44BD8" w:rsidRPr="00562D3C" w:rsidRDefault="00B44BD8" w:rsidP="00B44BD8">
                            <w:pPr>
                              <w:shd w:val="clear" w:color="auto" w:fill="FFFFFF"/>
                              <w:textAlignment w:val="baseline"/>
                              <w:rPr>
                                <w:rFonts w:eastAsia="+mn-ea"/>
                                <w:b/>
                                <w:bCs/>
                                <w:kern w:val="24"/>
                                <w:sz w:val="18"/>
                                <w:szCs w:val="18"/>
                              </w:rPr>
                            </w:pPr>
                            <w:r w:rsidRPr="00562D3C">
                              <w:rPr>
                                <w:rFonts w:eastAsia="+mn-ea"/>
                                <w:b/>
                                <w:bCs/>
                                <w:kern w:val="24"/>
                                <w:sz w:val="18"/>
                                <w:szCs w:val="18"/>
                              </w:rPr>
                              <w:t xml:space="preserve">Užívejte přípravek </w:t>
                            </w:r>
                            <w:r w:rsidR="00F964A0" w:rsidRPr="00562D3C">
                              <w:rPr>
                                <w:rFonts w:eastAsia="+mn-ea"/>
                                <w:b/>
                                <w:bCs/>
                                <w:kern w:val="24"/>
                                <w:sz w:val="18"/>
                                <w:szCs w:val="18"/>
                              </w:rPr>
                              <w:t>Eltrombopag Accord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CDD17" id="Rectangle 7" o:spid="_x0000_s1026" style="position:absolute;left:0;text-align:left;margin-left:70.6pt;margin-top:9.1pt;width:156pt;height: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" filled="f" stroked="f">
                <v:textbox inset="0,0,0,0">
                  <w:txbxContent>
                    <w:p w14:paraId="3B06CA70" w14:textId="6FADDCF1" w:rsidR="00B44BD8" w:rsidRPr="00562D3C" w:rsidRDefault="00B44BD8" w:rsidP="00B44BD8">
                      <w:pPr>
                        <w:shd w:val="clear" w:color="auto" w:fill="FFFFFF"/>
                        <w:textAlignment w:val="baseline"/>
                        <w:rPr>
                          <w:rFonts w:eastAsia="+mn-ea"/>
                          <w:b/>
                          <w:bCs/>
                          <w:kern w:val="24"/>
                          <w:sz w:val="18"/>
                          <w:szCs w:val="18"/>
                        </w:rPr>
                      </w:pPr>
                      <w:r w:rsidRPr="00562D3C">
                        <w:rPr>
                          <w:rFonts w:eastAsia="+mn-ea"/>
                          <w:b/>
                          <w:bCs/>
                          <w:kern w:val="24"/>
                          <w:sz w:val="18"/>
                          <w:szCs w:val="18"/>
                        </w:rPr>
                        <w:t xml:space="preserve">Užívejte přípravek </w:t>
                      </w:r>
                      <w:r w:rsidR="00F964A0" w:rsidRPr="00562D3C">
                        <w:rPr>
                          <w:rFonts w:eastAsia="+mn-ea"/>
                          <w:b/>
                          <w:bCs/>
                          <w:kern w:val="24"/>
                          <w:sz w:val="18"/>
                          <w:szCs w:val="18"/>
                        </w:rPr>
                        <w:t>Eltrombopag Accord</w:t>
                      </w:r>
                    </w:p>
                  </w:txbxContent>
                </v:textbox>
              </v:rect>
            </w:pict>
          </mc:Fallback>
        </mc:AlternateContent>
      </w:r>
    </w:p>
    <w:p w14:paraId="4FCAA240" w14:textId="134D1528" w:rsidR="00B44BD8" w:rsidRPr="00562D3C" w:rsidRDefault="00CA135B" w:rsidP="00B44BD8">
      <w:pPr>
        <w:ind w:left="567" w:right="-2" w:hanging="567"/>
        <w:rPr>
          <w:rFonts w:eastAsia="Times New Roman"/>
          <w:sz w:val="22"/>
          <w:szCs w:val="22"/>
          <w:lang w:val="cs-CZ" w:eastAsia="en-US"/>
        </w:rPr>
      </w:pPr>
      <w:r w:rsidRPr="00562D3C">
        <w:rPr>
          <w:rFonts w:eastAsia="Times New Roman"/>
          <w:b/>
          <w:noProof/>
          <w:sz w:val="22"/>
          <w:szCs w:val="22"/>
          <w:lang w:val="en-IN" w:eastAsia="en-IN"/>
        </w:rPr>
        <mc:AlternateContent>
          <mc:Choice Requires="wps">
            <w:drawing>
              <wp:anchor distT="0" distB="0" distL="114300" distR="114300" simplePos="0" relativeHeight="251662336" behindDoc="0" locked="0" layoutInCell="1" allowOverlap="1" wp14:anchorId="44B1ABDD" wp14:editId="45F835B9">
                <wp:simplePos x="0" y="0"/>
                <wp:positionH relativeFrom="column">
                  <wp:posOffset>45720</wp:posOffset>
                </wp:positionH>
                <wp:positionV relativeFrom="paragraph">
                  <wp:posOffset>1697355</wp:posOffset>
                </wp:positionV>
                <wp:extent cx="2125980" cy="431800"/>
                <wp:effectExtent l="0" t="0" r="0" b="0"/>
                <wp:wrapNone/>
                <wp:docPr id="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DAC47" w14:textId="77777777" w:rsidR="00B44BD8" w:rsidRPr="00562D3C" w:rsidRDefault="00B44BD8" w:rsidP="00B44BD8">
                            <w:pPr>
                              <w:pStyle w:val="NormalWeb"/>
                              <w:ind w:left="0" w:firstLine="0"/>
                              <w:textAlignment w:val="baseline"/>
                              <w:rPr>
                                <w:sz w:val="18"/>
                                <w:szCs w:val="18"/>
                              </w:rPr>
                            </w:pPr>
                            <w:r w:rsidRPr="00562D3C">
                              <w:rPr>
                                <w:rFonts w:eastAsia="+mn-ea"/>
                                <w:b/>
                                <w:bCs/>
                                <w:kern w:val="24"/>
                                <w:sz w:val="18"/>
                                <w:szCs w:val="18"/>
                              </w:rPr>
                              <w:t>Nekonzumujte mléčné výrobky, antacida nebo minerální doplňky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1ABDD" id="Rectangle 9" o:spid="_x0000_s1027" style="position:absolute;left:0;text-align:left;margin-left:3.6pt;margin-top:133.65pt;width:167.4pt;height: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" stroked="f">
                <v:textbox inset="0,0,0,0">
                  <w:txbxContent>
                    <w:p w14:paraId="6E2DAC47" w14:textId="77777777" w:rsidR="00B44BD8" w:rsidRPr="00562D3C" w:rsidRDefault="00B44BD8" w:rsidP="00B44BD8">
                      <w:pPr>
                        <w:pStyle w:val="NormalWeb"/>
                        <w:ind w:left="0" w:firstLine="0"/>
                        <w:textAlignment w:val="baseline"/>
                        <w:rPr>
                          <w:sz w:val="18"/>
                          <w:szCs w:val="18"/>
                        </w:rPr>
                      </w:pPr>
                      <w:r w:rsidRPr="00562D3C">
                        <w:rPr>
                          <w:rFonts w:eastAsia="+mn-ea"/>
                          <w:b/>
                          <w:bCs/>
                          <w:kern w:val="24"/>
                          <w:sz w:val="18"/>
                          <w:szCs w:val="18"/>
                        </w:rPr>
                        <w:t>Nekonzumujte mléčné výrobky, antacida nebo minerální doplňky</w:t>
                      </w:r>
                    </w:p>
                  </w:txbxContent>
                </v:textbox>
              </v:rect>
            </w:pict>
          </mc:Fallback>
        </mc:AlternateContent>
      </w:r>
      <w:r w:rsidR="002E22E7" w:rsidRPr="00562D3C">
        <w:rPr>
          <w:rFonts w:eastAsia="Times New Roman"/>
          <w:b/>
          <w:noProof/>
          <w:sz w:val="22"/>
          <w:szCs w:val="22"/>
          <w:lang w:val="en-IN" w:eastAsia="en-IN"/>
        </w:rPr>
        <mc:AlternateContent>
          <mc:Choice Requires="wps">
            <w:drawing>
              <wp:anchor distT="0" distB="0" distL="114300" distR="114300" simplePos="0" relativeHeight="251661312" behindDoc="0" locked="0" layoutInCell="1" allowOverlap="1" wp14:anchorId="7FD9BB32" wp14:editId="272422C3">
                <wp:simplePos x="0" y="0"/>
                <wp:positionH relativeFrom="column">
                  <wp:posOffset>2357755</wp:posOffset>
                </wp:positionH>
                <wp:positionV relativeFrom="paragraph">
                  <wp:posOffset>421005</wp:posOffset>
                </wp:positionV>
                <wp:extent cx="879475" cy="367030"/>
                <wp:effectExtent l="0" t="0" r="9525" b="1270"/>
                <wp:wrapNone/>
                <wp:docPr id="2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9475" cy="367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A4A5A" w14:textId="77777777" w:rsidR="00B44BD8" w:rsidRPr="00562D3C" w:rsidRDefault="00B44BD8" w:rsidP="00B44BD8">
                            <w:pPr>
                              <w:pStyle w:val="Header"/>
                              <w:shd w:val="clear" w:color="auto" w:fill="FFFFFF"/>
                              <w:textAlignment w:val="baseline"/>
                              <w:rPr>
                                <w:rFonts w:eastAsia="+mn-ea"/>
                                <w:b/>
                                <w:bCs/>
                                <w:kern w:val="24"/>
                                <w:sz w:val="18"/>
                                <w:szCs w:val="18"/>
                                <w:lang w:val="de-CH"/>
                              </w:rPr>
                            </w:pPr>
                            <w:r w:rsidRPr="00562D3C">
                              <w:rPr>
                                <w:rFonts w:eastAsia="+mn-ea"/>
                                <w:b/>
                                <w:bCs/>
                                <w:kern w:val="24"/>
                                <w:sz w:val="18"/>
                                <w:szCs w:val="18"/>
                                <w:lang w:val="de-CH"/>
                              </w:rPr>
                              <w:t>… a 2 hodiny po užití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9BB32" id="Rectangle 6" o:spid="_x0000_s1028" style="position:absolute;left:0;text-align:left;margin-left:185.65pt;margin-top:33.15pt;width:69.25pt;height:2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" filled="f" stroked="f">
                <v:textbox inset="0,0,0,0">
                  <w:txbxContent>
                    <w:p w14:paraId="02EA4A5A" w14:textId="77777777" w:rsidR="00B44BD8" w:rsidRPr="00562D3C" w:rsidRDefault="00B44BD8" w:rsidP="00B44BD8">
                      <w:pPr>
                        <w:pStyle w:val="Header"/>
                        <w:shd w:val="clear" w:color="auto" w:fill="FFFFFF"/>
                        <w:textAlignment w:val="baseline"/>
                        <w:rPr>
                          <w:rFonts w:eastAsia="+mn-ea"/>
                          <w:b/>
                          <w:bCs/>
                          <w:kern w:val="24"/>
                          <w:sz w:val="18"/>
                          <w:szCs w:val="18"/>
                          <w:lang w:val="de-CH"/>
                        </w:rPr>
                      </w:pPr>
                      <w:r w:rsidRPr="00562D3C">
                        <w:rPr>
                          <w:rFonts w:eastAsia="+mn-ea"/>
                          <w:b/>
                          <w:bCs/>
                          <w:kern w:val="24"/>
                          <w:sz w:val="18"/>
                          <w:szCs w:val="18"/>
                          <w:lang w:val="de-CH"/>
                        </w:rPr>
                        <w:t>… a 2 hodiny po užití</w:t>
                      </w:r>
                    </w:p>
                  </w:txbxContent>
                </v:textbox>
              </v:rect>
            </w:pict>
          </mc:Fallback>
        </mc:AlternateContent>
      </w:r>
      <w:r w:rsidR="002E22E7" w:rsidRPr="00562D3C">
        <w:rPr>
          <w:rFonts w:eastAsia="Times New Roman"/>
          <w:b/>
          <w:noProof/>
          <w:sz w:val="22"/>
          <w:szCs w:val="22"/>
          <w:lang w:val="en-IN" w:eastAsia="en-IN"/>
        </w:rPr>
        <mc:AlternateContent>
          <mc:Choice Requires="wps">
            <w:drawing>
              <wp:anchor distT="0" distB="0" distL="114300" distR="114300" simplePos="0" relativeHeight="251659264" behindDoc="0" locked="0" layoutInCell="1" allowOverlap="1" wp14:anchorId="07A6C70F" wp14:editId="31821F16">
                <wp:simplePos x="0" y="0"/>
                <wp:positionH relativeFrom="column">
                  <wp:posOffset>1270</wp:posOffset>
                </wp:positionH>
                <wp:positionV relativeFrom="paragraph">
                  <wp:posOffset>421005</wp:posOffset>
                </wp:positionV>
                <wp:extent cx="1041400" cy="762000"/>
                <wp:effectExtent l="0" t="0" r="0" b="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53512" w14:textId="77777777" w:rsidR="00B44BD8" w:rsidRPr="00562D3C" w:rsidRDefault="00B44BD8" w:rsidP="00B44BD8">
                            <w:pPr>
                              <w:pStyle w:val="Header"/>
                              <w:shd w:val="clear" w:color="auto" w:fill="FFFFFF"/>
                              <w:ind w:right="27"/>
                              <w:textAlignment w:val="baseline"/>
                              <w:rPr>
                                <w:rFonts w:eastAsia="+mn-ea"/>
                                <w:b/>
                                <w:bCs/>
                                <w:kern w:val="24"/>
                                <w:sz w:val="18"/>
                                <w:szCs w:val="18"/>
                                <w:lang w:val="cs-CZ"/>
                              </w:rPr>
                            </w:pPr>
                            <w:r w:rsidRPr="00562D3C">
                              <w:rPr>
                                <w:rFonts w:eastAsia="+mn-ea"/>
                                <w:b/>
                                <w:bCs/>
                                <w:kern w:val="24"/>
                                <w:sz w:val="18"/>
                                <w:szCs w:val="18"/>
                                <w:lang w:val="cs-CZ"/>
                              </w:rPr>
                              <w:t xml:space="preserve">4 hodiny před užitím přípravku </w:t>
                            </w:r>
                          </w:p>
                          <w:p w14:paraId="33C1AB5D" w14:textId="7C01EA81" w:rsidR="00B44BD8" w:rsidRPr="00562D3C" w:rsidRDefault="00F964A0" w:rsidP="00B44BD8">
                            <w:pPr>
                              <w:pStyle w:val="Header"/>
                              <w:shd w:val="clear" w:color="auto" w:fill="FFFFFF"/>
                              <w:ind w:right="27"/>
                              <w:textAlignment w:val="baseline"/>
                              <w:rPr>
                                <w:rFonts w:eastAsia="+mn-ea"/>
                                <w:b/>
                                <w:bCs/>
                                <w:kern w:val="24"/>
                                <w:sz w:val="18"/>
                                <w:szCs w:val="18"/>
                              </w:rPr>
                            </w:pPr>
                            <w:r w:rsidRPr="00562D3C">
                              <w:rPr>
                                <w:rFonts w:eastAsia="+mn-ea"/>
                                <w:b/>
                                <w:bCs/>
                                <w:kern w:val="24"/>
                                <w:sz w:val="18"/>
                                <w:szCs w:val="18"/>
                              </w:rPr>
                              <w:t>Eltrombopag Accord</w:t>
                            </w:r>
                            <w:r w:rsidR="00B44BD8" w:rsidRPr="00562D3C">
                              <w:rPr>
                                <w:rFonts w:eastAsia="+mn-ea"/>
                                <w:b/>
                                <w:bCs/>
                                <w:kern w:val="24"/>
                                <w:sz w:val="18"/>
                                <w:szCs w:val="18"/>
                              </w:rPr>
                              <w:t>...</w:t>
                            </w:r>
                          </w:p>
                          <w:p w14:paraId="27D7CEA0" w14:textId="77777777" w:rsidR="00B44BD8" w:rsidRPr="00C30F7B" w:rsidRDefault="00B44BD8" w:rsidP="00B44BD8">
                            <w:pPr>
                              <w:pStyle w:val="Header"/>
                              <w:shd w:val="clear" w:color="auto" w:fill="FFFFFF"/>
                              <w:ind w:right="27"/>
                              <w:textAlignment w:val="baseline"/>
                              <w:rPr>
                                <w:rFonts w:ascii="Arial" w:eastAsia="+mn-ea" w:hAnsi="Arial" w:cs="+mn-cs"/>
                                <w:b/>
                                <w:bCs/>
                                <w:kern w:val="24"/>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6C70F" id="_x0000_s1029" style="position:absolute;left:0;text-align:left;margin-left:.1pt;margin-top:33.15pt;width:82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" filled="f" stroked="f">
                <v:textbox inset="0,0,0,0">
                  <w:txbxContent>
                    <w:p w14:paraId="25B53512" w14:textId="77777777" w:rsidR="00B44BD8" w:rsidRPr="00562D3C" w:rsidRDefault="00B44BD8" w:rsidP="00B44BD8">
                      <w:pPr>
                        <w:pStyle w:val="Header"/>
                        <w:shd w:val="clear" w:color="auto" w:fill="FFFFFF"/>
                        <w:ind w:right="27"/>
                        <w:textAlignment w:val="baseline"/>
                        <w:rPr>
                          <w:rFonts w:eastAsia="+mn-ea"/>
                          <w:b/>
                          <w:bCs/>
                          <w:kern w:val="24"/>
                          <w:sz w:val="18"/>
                          <w:szCs w:val="18"/>
                          <w:lang w:val="cs-CZ"/>
                        </w:rPr>
                      </w:pPr>
                      <w:r w:rsidRPr="00562D3C">
                        <w:rPr>
                          <w:rFonts w:eastAsia="+mn-ea"/>
                          <w:b/>
                          <w:bCs/>
                          <w:kern w:val="24"/>
                          <w:sz w:val="18"/>
                          <w:szCs w:val="18"/>
                          <w:lang w:val="cs-CZ"/>
                        </w:rPr>
                        <w:t xml:space="preserve">4 hodiny před užitím přípravku </w:t>
                      </w:r>
                    </w:p>
                    <w:p w14:paraId="33C1AB5D" w14:textId="7C01EA81" w:rsidR="00B44BD8" w:rsidRPr="00562D3C" w:rsidRDefault="00F964A0" w:rsidP="00B44BD8">
                      <w:pPr>
                        <w:pStyle w:val="Header"/>
                        <w:shd w:val="clear" w:color="auto" w:fill="FFFFFF"/>
                        <w:ind w:right="27"/>
                        <w:textAlignment w:val="baseline"/>
                        <w:rPr>
                          <w:rFonts w:eastAsia="+mn-ea"/>
                          <w:b/>
                          <w:bCs/>
                          <w:kern w:val="24"/>
                          <w:sz w:val="18"/>
                          <w:szCs w:val="18"/>
                        </w:rPr>
                      </w:pPr>
                      <w:r w:rsidRPr="00562D3C">
                        <w:rPr>
                          <w:rFonts w:eastAsia="+mn-ea"/>
                          <w:b/>
                          <w:bCs/>
                          <w:kern w:val="24"/>
                          <w:sz w:val="18"/>
                          <w:szCs w:val="18"/>
                        </w:rPr>
                        <w:t>Eltrombopag Accord</w:t>
                      </w:r>
                      <w:r w:rsidR="00B44BD8" w:rsidRPr="00562D3C">
                        <w:rPr>
                          <w:rFonts w:eastAsia="+mn-ea"/>
                          <w:b/>
                          <w:bCs/>
                          <w:kern w:val="24"/>
                          <w:sz w:val="18"/>
                          <w:szCs w:val="18"/>
                        </w:rPr>
                        <w:t>...</w:t>
                      </w:r>
                    </w:p>
                    <w:p w14:paraId="27D7CEA0" w14:textId="77777777" w:rsidR="00B44BD8" w:rsidRPr="00C30F7B" w:rsidRDefault="00B44BD8" w:rsidP="00B44BD8">
                      <w:pPr>
                        <w:pStyle w:val="Header"/>
                        <w:shd w:val="clear" w:color="auto" w:fill="FFFFFF"/>
                        <w:ind w:right="27"/>
                        <w:textAlignment w:val="baseline"/>
                        <w:rPr>
                          <w:rFonts w:ascii="Arial" w:eastAsia="+mn-ea" w:hAnsi="Arial" w:cs="+mn-cs"/>
                          <w:b/>
                          <w:bCs/>
                          <w:kern w:val="24"/>
                          <w:sz w:val="16"/>
                          <w:szCs w:val="16"/>
                        </w:rPr>
                      </w:pPr>
                    </w:p>
                  </w:txbxContent>
                </v:textbox>
              </v:rect>
            </w:pict>
          </mc:Fallback>
        </mc:AlternateContent>
      </w:r>
      <w:r w:rsidR="002E22E7" w:rsidRPr="00562D3C">
        <w:rPr>
          <w:noProof/>
          <w:color w:val="000000"/>
          <w:szCs w:val="22"/>
          <w:lang w:val="en-IN" w:eastAsia="en-IN"/>
        </w:rPr>
        <w:drawing>
          <wp:inline distT="0" distB="0" distL="0" distR="0" wp14:anchorId="06BAFBF3" wp14:editId="4E605A2A">
            <wp:extent cx="3476625" cy="2295525"/>
            <wp:effectExtent l="0" t="0" r="9525" b="9525"/>
            <wp:docPr id="1078981083" name="Picture 1078981083" descr="C:\Users\2107081\Desktop\New Bitmap Imag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107081\Desktop\New Bitmap Image.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76625" cy="2295525"/>
                    </a:xfrm>
                    <a:prstGeom prst="rect">
                      <a:avLst/>
                    </a:prstGeom>
                    <a:noFill/>
                    <a:ln>
                      <a:noFill/>
                    </a:ln>
                  </pic:spPr>
                </pic:pic>
              </a:graphicData>
            </a:graphic>
          </wp:inline>
        </w:drawing>
      </w:r>
    </w:p>
    <w:p w14:paraId="2BBF54AE" w14:textId="77777777" w:rsidR="00B44BD8" w:rsidRPr="00562D3C" w:rsidRDefault="00B44BD8" w:rsidP="00B44BD8">
      <w:pPr>
        <w:ind w:right="-2"/>
        <w:rPr>
          <w:rFonts w:eastAsia="Times New Roman"/>
          <w:b/>
          <w:sz w:val="22"/>
          <w:szCs w:val="22"/>
          <w:lang w:val="cs-CZ" w:eastAsia="en-US"/>
        </w:rPr>
      </w:pPr>
      <w:r w:rsidRPr="00562D3C">
        <w:rPr>
          <w:rFonts w:eastAsia="Times New Roman"/>
          <w:b/>
          <w:sz w:val="22"/>
          <w:szCs w:val="22"/>
          <w:lang w:val="cs-CZ" w:eastAsia="en-US"/>
        </w:rPr>
        <w:t>Pro další informace o vhodném jídle a pití se obraťte na svého lékaře.</w:t>
      </w:r>
    </w:p>
    <w:p w14:paraId="66207279" w14:textId="77777777" w:rsidR="00B44BD8" w:rsidRPr="00562D3C" w:rsidRDefault="00B44BD8" w:rsidP="00B44BD8">
      <w:pPr>
        <w:numPr>
          <w:ilvl w:val="12"/>
          <w:numId w:val="0"/>
        </w:numPr>
        <w:ind w:right="-2"/>
        <w:rPr>
          <w:rFonts w:eastAsia="Times New Roman"/>
          <w:sz w:val="22"/>
          <w:szCs w:val="22"/>
          <w:lang w:val="cs-CZ" w:eastAsia="en-US"/>
        </w:rPr>
      </w:pPr>
    </w:p>
    <w:p w14:paraId="05D46EF1" w14:textId="7DE9B06B" w:rsidR="00B44BD8" w:rsidRPr="00562D3C" w:rsidRDefault="00B44BD8" w:rsidP="00B44BD8">
      <w:pPr>
        <w:keepNext/>
        <w:numPr>
          <w:ilvl w:val="12"/>
          <w:numId w:val="0"/>
        </w:numPr>
        <w:rPr>
          <w:rFonts w:eastAsia="Times New Roman"/>
          <w:b/>
          <w:bCs/>
          <w:sz w:val="22"/>
          <w:szCs w:val="22"/>
          <w:lang w:val="cs-CZ" w:eastAsia="en-US"/>
        </w:rPr>
      </w:pPr>
      <w:r w:rsidRPr="00562D3C">
        <w:rPr>
          <w:rFonts w:eastAsia="Times New Roman"/>
          <w:b/>
          <w:bCs/>
          <w:sz w:val="22"/>
          <w:szCs w:val="22"/>
          <w:lang w:val="cs-CZ" w:eastAsia="en-US"/>
        </w:rPr>
        <w:lastRenderedPageBreak/>
        <w:t>Jestliže jste užil(a) více přípravku</w:t>
      </w:r>
      <w:r w:rsidRPr="00562D3C">
        <w:rPr>
          <w:rFonts w:eastAsia="Times New Roman"/>
          <w:sz w:val="22"/>
          <w:szCs w:val="22"/>
          <w:lang w:val="cs-CZ" w:eastAsia="en-US"/>
        </w:rPr>
        <w:t xml:space="preserve"> </w:t>
      </w:r>
      <w:r w:rsidR="00F964A0" w:rsidRPr="00562D3C">
        <w:rPr>
          <w:rFonts w:eastAsia="Times New Roman"/>
          <w:b/>
          <w:bCs/>
          <w:sz w:val="22"/>
          <w:szCs w:val="22"/>
          <w:lang w:val="cs-CZ" w:eastAsia="en-US"/>
        </w:rPr>
        <w:t>Eltrombopag Accord</w:t>
      </w:r>
      <w:r w:rsidRPr="00562D3C">
        <w:rPr>
          <w:rFonts w:eastAsia="Times New Roman"/>
          <w:b/>
          <w:bCs/>
          <w:sz w:val="22"/>
          <w:szCs w:val="22"/>
          <w:lang w:val="cs-CZ" w:eastAsia="en-US"/>
        </w:rPr>
        <w:t>, než jste měl(a)</w:t>
      </w:r>
    </w:p>
    <w:p w14:paraId="41B0C501" w14:textId="77777777" w:rsidR="00B44BD8" w:rsidRPr="00562D3C" w:rsidRDefault="00B44BD8" w:rsidP="00B44BD8">
      <w:pPr>
        <w:numPr>
          <w:ilvl w:val="12"/>
          <w:numId w:val="0"/>
        </w:numPr>
        <w:ind w:right="-2"/>
        <w:rPr>
          <w:rFonts w:eastAsia="Times New Roman"/>
          <w:sz w:val="22"/>
          <w:szCs w:val="22"/>
          <w:lang w:val="cs-CZ" w:eastAsia="en-US"/>
        </w:rPr>
      </w:pPr>
      <w:r w:rsidRPr="00562D3C">
        <w:rPr>
          <w:rFonts w:eastAsia="Times New Roman"/>
          <w:b/>
          <w:bCs/>
          <w:sz w:val="22"/>
          <w:szCs w:val="22"/>
          <w:lang w:val="cs-CZ" w:eastAsia="en-US"/>
        </w:rPr>
        <w:t xml:space="preserve">Okamžitě kontaktujte svého lékaře nebo lékárníka. </w:t>
      </w:r>
      <w:r w:rsidRPr="00562D3C">
        <w:rPr>
          <w:rFonts w:eastAsia="Times New Roman"/>
          <w:sz w:val="22"/>
          <w:szCs w:val="22"/>
          <w:lang w:val="cs-CZ" w:eastAsia="en-US"/>
        </w:rPr>
        <w:t>Pokud je to možné, ukažte mu celé balení léku nebo tuto příbalovou informaci. Budete sledován(a) pro známky a příznaky nežádoucích účinků a ihned bude zahájena odpovídající léčba.</w:t>
      </w:r>
    </w:p>
    <w:p w14:paraId="35828CB5" w14:textId="77777777" w:rsidR="00B44BD8" w:rsidRPr="00562D3C" w:rsidRDefault="00B44BD8" w:rsidP="00B44BD8">
      <w:pPr>
        <w:numPr>
          <w:ilvl w:val="12"/>
          <w:numId w:val="0"/>
        </w:numPr>
        <w:ind w:right="-2"/>
        <w:rPr>
          <w:rFonts w:eastAsia="Times New Roman"/>
          <w:sz w:val="22"/>
          <w:szCs w:val="22"/>
          <w:lang w:val="cs-CZ" w:eastAsia="en-US"/>
        </w:rPr>
      </w:pPr>
    </w:p>
    <w:p w14:paraId="6C5CD152" w14:textId="0921E991" w:rsidR="00B44BD8" w:rsidRPr="00562D3C" w:rsidRDefault="00B44BD8" w:rsidP="00B44BD8">
      <w:pPr>
        <w:keepNext/>
        <w:numPr>
          <w:ilvl w:val="12"/>
          <w:numId w:val="0"/>
        </w:numPr>
        <w:ind w:right="-2"/>
        <w:rPr>
          <w:rFonts w:eastAsia="Times New Roman"/>
          <w:b/>
          <w:bCs/>
          <w:sz w:val="22"/>
          <w:szCs w:val="22"/>
          <w:lang w:val="cs-CZ" w:eastAsia="en-US"/>
        </w:rPr>
      </w:pPr>
      <w:r w:rsidRPr="00562D3C">
        <w:rPr>
          <w:rFonts w:eastAsia="Times New Roman"/>
          <w:b/>
          <w:bCs/>
          <w:sz w:val="22"/>
          <w:szCs w:val="22"/>
          <w:lang w:val="cs-CZ" w:eastAsia="en-US"/>
        </w:rPr>
        <w:t xml:space="preserve">Jestliže jste zapomněl(a) užít přípravek </w:t>
      </w:r>
      <w:r w:rsidR="00F964A0" w:rsidRPr="00562D3C">
        <w:rPr>
          <w:rFonts w:eastAsia="Times New Roman"/>
          <w:b/>
          <w:bCs/>
          <w:sz w:val="22"/>
          <w:szCs w:val="22"/>
          <w:lang w:val="cs-CZ" w:eastAsia="en-US"/>
        </w:rPr>
        <w:t>Eltrombopag Accord</w:t>
      </w:r>
    </w:p>
    <w:p w14:paraId="3FD72143" w14:textId="750A1A57" w:rsidR="00B44BD8" w:rsidRPr="00562D3C" w:rsidRDefault="00B44BD8" w:rsidP="00B44BD8">
      <w:pPr>
        <w:numPr>
          <w:ilvl w:val="12"/>
          <w:numId w:val="0"/>
        </w:numPr>
        <w:ind w:right="-2"/>
        <w:rPr>
          <w:rFonts w:eastAsia="Times New Roman"/>
          <w:sz w:val="22"/>
          <w:szCs w:val="22"/>
          <w:lang w:val="cs-CZ" w:eastAsia="en-US"/>
        </w:rPr>
      </w:pPr>
      <w:r w:rsidRPr="00562D3C">
        <w:rPr>
          <w:rFonts w:eastAsia="Times New Roman"/>
          <w:bCs/>
          <w:sz w:val="22"/>
          <w:szCs w:val="22"/>
          <w:lang w:val="cs-CZ" w:eastAsia="en-US"/>
        </w:rPr>
        <w:t xml:space="preserve">Vezměte si až následující dávku v obvyklou dobu. Neužívejte více než jednu dávku přípravku </w:t>
      </w:r>
      <w:r w:rsidR="00F964A0" w:rsidRPr="00562D3C">
        <w:rPr>
          <w:rFonts w:eastAsia="Times New Roman"/>
          <w:bCs/>
          <w:sz w:val="22"/>
          <w:szCs w:val="22"/>
          <w:lang w:val="cs-CZ" w:eastAsia="en-US"/>
        </w:rPr>
        <w:t>Eltrombopag Accord</w:t>
      </w:r>
      <w:r w:rsidRPr="00562D3C">
        <w:rPr>
          <w:rFonts w:eastAsia="Times New Roman"/>
          <w:bCs/>
          <w:sz w:val="22"/>
          <w:szCs w:val="22"/>
          <w:lang w:val="cs-CZ" w:eastAsia="en-US"/>
        </w:rPr>
        <w:t xml:space="preserve"> během jednoho dne.</w:t>
      </w:r>
    </w:p>
    <w:p w14:paraId="3B23E586" w14:textId="77777777" w:rsidR="00B44BD8" w:rsidRPr="00562D3C" w:rsidRDefault="00B44BD8" w:rsidP="00B44BD8">
      <w:pPr>
        <w:numPr>
          <w:ilvl w:val="12"/>
          <w:numId w:val="0"/>
        </w:numPr>
        <w:ind w:right="-2"/>
        <w:rPr>
          <w:rFonts w:eastAsia="Times New Roman"/>
          <w:sz w:val="22"/>
          <w:szCs w:val="22"/>
          <w:lang w:val="cs-CZ" w:eastAsia="en-US"/>
        </w:rPr>
      </w:pPr>
    </w:p>
    <w:p w14:paraId="6B292BE1" w14:textId="1FA1846D" w:rsidR="00B44BD8" w:rsidRPr="00562D3C" w:rsidRDefault="00B44BD8" w:rsidP="00B44BD8">
      <w:pPr>
        <w:keepNext/>
        <w:numPr>
          <w:ilvl w:val="12"/>
          <w:numId w:val="0"/>
        </w:numPr>
        <w:ind w:right="-2"/>
        <w:rPr>
          <w:rFonts w:eastAsia="Times New Roman"/>
          <w:b/>
          <w:bCs/>
          <w:sz w:val="22"/>
          <w:szCs w:val="22"/>
          <w:lang w:val="cs-CZ" w:eastAsia="en-US"/>
        </w:rPr>
      </w:pPr>
      <w:r w:rsidRPr="00562D3C">
        <w:rPr>
          <w:rFonts w:eastAsia="Times New Roman"/>
          <w:b/>
          <w:bCs/>
          <w:sz w:val="22"/>
          <w:szCs w:val="22"/>
          <w:lang w:val="cs-CZ" w:eastAsia="en-US"/>
        </w:rPr>
        <w:t xml:space="preserve">Jestliže jste přestal(a) užívat přípravek </w:t>
      </w:r>
      <w:r w:rsidR="00F964A0" w:rsidRPr="00562D3C">
        <w:rPr>
          <w:rFonts w:eastAsia="Times New Roman"/>
          <w:b/>
          <w:bCs/>
          <w:sz w:val="22"/>
          <w:szCs w:val="22"/>
          <w:lang w:val="cs-CZ" w:eastAsia="en-US"/>
        </w:rPr>
        <w:t>Eltrombopag Accord</w:t>
      </w:r>
    </w:p>
    <w:p w14:paraId="25854DA7" w14:textId="12621727" w:rsidR="00B44BD8" w:rsidRPr="00562D3C" w:rsidRDefault="00B44BD8" w:rsidP="00B44BD8">
      <w:pPr>
        <w:numPr>
          <w:ilvl w:val="12"/>
          <w:numId w:val="0"/>
        </w:numPr>
        <w:ind w:right="-28"/>
        <w:rPr>
          <w:rFonts w:eastAsia="Times New Roman"/>
          <w:bCs/>
          <w:sz w:val="22"/>
          <w:szCs w:val="22"/>
          <w:lang w:val="cs-CZ" w:eastAsia="en-US"/>
        </w:rPr>
      </w:pPr>
      <w:r w:rsidRPr="00562D3C">
        <w:rPr>
          <w:rFonts w:eastAsia="Times New Roman"/>
          <w:sz w:val="22"/>
          <w:szCs w:val="22"/>
          <w:lang w:val="cs-CZ" w:eastAsia="en-US"/>
        </w:rPr>
        <w:t xml:space="preserve">Nepřestávejte užívat 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bez doporučení svého lékaře. Pokud Vám lékař doporučí ukončit léčbu, počet krevních destiček bude poté kontrolován každý týden po dobu 4 týdnů. Další informace najdete také pod bodem 4 </w:t>
      </w:r>
      <w:r w:rsidRPr="00562D3C">
        <w:rPr>
          <w:rFonts w:eastAsia="Times New Roman"/>
          <w:b/>
          <w:i/>
          <w:sz w:val="22"/>
          <w:szCs w:val="22"/>
          <w:lang w:val="cs-CZ" w:eastAsia="en-US"/>
        </w:rPr>
        <w:t>„</w:t>
      </w:r>
      <w:r w:rsidRPr="00562D3C">
        <w:rPr>
          <w:rFonts w:eastAsia="Times New Roman"/>
          <w:b/>
          <w:bCs/>
          <w:i/>
          <w:sz w:val="22"/>
          <w:szCs w:val="22"/>
          <w:lang w:val="cs-CZ" w:eastAsia="en-US"/>
        </w:rPr>
        <w:t>Krvácení nebo modřiny po ukončení léčby“.</w:t>
      </w:r>
    </w:p>
    <w:p w14:paraId="0600BD56" w14:textId="77777777" w:rsidR="00B44BD8" w:rsidRPr="00562D3C" w:rsidRDefault="00B44BD8" w:rsidP="00B44BD8">
      <w:pPr>
        <w:numPr>
          <w:ilvl w:val="12"/>
          <w:numId w:val="0"/>
        </w:numPr>
        <w:ind w:right="-2"/>
        <w:rPr>
          <w:rFonts w:eastAsia="Times New Roman"/>
          <w:sz w:val="22"/>
          <w:szCs w:val="22"/>
          <w:lang w:val="cs-CZ" w:eastAsia="en-US"/>
        </w:rPr>
      </w:pPr>
    </w:p>
    <w:p w14:paraId="23E12B2D" w14:textId="656C5286" w:rsidR="009B6496" w:rsidRPr="00562D3C" w:rsidRDefault="00B44BD8" w:rsidP="00B44BD8">
      <w:pPr>
        <w:pStyle w:val="Normln1"/>
        <w:numPr>
          <w:ilvl w:val="12"/>
          <w:numId w:val="0"/>
        </w:numPr>
        <w:tabs>
          <w:tab w:val="clear" w:pos="567"/>
        </w:tabs>
        <w:spacing w:line="240" w:lineRule="auto"/>
        <w:ind w:right="-29"/>
      </w:pPr>
      <w:r w:rsidRPr="00562D3C">
        <w:rPr>
          <w:szCs w:val="22"/>
          <w:lang w:eastAsia="en-US"/>
        </w:rPr>
        <w:t>Máte-li jakékoli další otázky týkající se užívání tohoto přípravku, zeptejte se svého lékaře nebo lékárníka.</w:t>
      </w:r>
    </w:p>
    <w:p w14:paraId="10422D00" w14:textId="77777777" w:rsidR="009B6496" w:rsidRPr="00562D3C" w:rsidRDefault="009B6496" w:rsidP="00204AAB">
      <w:pPr>
        <w:pStyle w:val="Normln1"/>
        <w:numPr>
          <w:ilvl w:val="12"/>
          <w:numId w:val="0"/>
        </w:numPr>
        <w:tabs>
          <w:tab w:val="clear" w:pos="567"/>
        </w:tabs>
        <w:spacing w:line="240" w:lineRule="auto"/>
      </w:pPr>
    </w:p>
    <w:p w14:paraId="55C50FB2" w14:textId="77777777" w:rsidR="009B6496" w:rsidRPr="00562D3C" w:rsidRDefault="009B6496" w:rsidP="00204AAB">
      <w:pPr>
        <w:pStyle w:val="Normln1"/>
        <w:numPr>
          <w:ilvl w:val="12"/>
          <w:numId w:val="0"/>
        </w:numPr>
        <w:tabs>
          <w:tab w:val="clear" w:pos="567"/>
        </w:tabs>
        <w:spacing w:line="240" w:lineRule="auto"/>
      </w:pPr>
    </w:p>
    <w:p w14:paraId="03F8106F" w14:textId="77777777" w:rsidR="009B6496" w:rsidRPr="00562D3C" w:rsidRDefault="002D56A2" w:rsidP="005E31AC">
      <w:pPr>
        <w:pStyle w:val="Normln1"/>
        <w:keepNext/>
        <w:numPr>
          <w:ilvl w:val="0"/>
          <w:numId w:val="36"/>
        </w:numPr>
        <w:spacing w:line="240" w:lineRule="auto"/>
        <w:ind w:left="567" w:right="-2"/>
      </w:pPr>
      <w:r w:rsidRPr="00562D3C">
        <w:rPr>
          <w:b/>
        </w:rPr>
        <w:t>Možné nežádoucí účinky</w:t>
      </w:r>
    </w:p>
    <w:p w14:paraId="5E9B33F6" w14:textId="77777777" w:rsidR="009B6496" w:rsidRPr="00562D3C" w:rsidRDefault="009B6496" w:rsidP="00E202EC">
      <w:pPr>
        <w:pStyle w:val="Normln1"/>
        <w:keepNext/>
        <w:numPr>
          <w:ilvl w:val="12"/>
          <w:numId w:val="0"/>
        </w:numPr>
        <w:tabs>
          <w:tab w:val="clear" w:pos="567"/>
        </w:tabs>
        <w:spacing w:line="240" w:lineRule="auto"/>
      </w:pPr>
    </w:p>
    <w:p w14:paraId="032542B5" w14:textId="77777777" w:rsidR="009B6496" w:rsidRPr="00562D3C" w:rsidRDefault="002D56A2" w:rsidP="00204AAB">
      <w:pPr>
        <w:pStyle w:val="Normln1"/>
        <w:numPr>
          <w:ilvl w:val="12"/>
          <w:numId w:val="0"/>
        </w:numPr>
        <w:tabs>
          <w:tab w:val="clear" w:pos="567"/>
        </w:tabs>
        <w:spacing w:line="240" w:lineRule="auto"/>
        <w:ind w:right="-29"/>
        <w:rPr>
          <w:noProof/>
          <w:szCs w:val="22"/>
        </w:rPr>
      </w:pPr>
      <w:r w:rsidRPr="00562D3C">
        <w:t>Podobně jako všechny léky může mít i tento přípravek nežádoucí účinky, které se ale nemusí vyskytnout u každého.</w:t>
      </w:r>
    </w:p>
    <w:p w14:paraId="477CC12B" w14:textId="77777777" w:rsidR="009B6496" w:rsidRPr="00562D3C" w:rsidRDefault="009B6496" w:rsidP="00204AAB">
      <w:pPr>
        <w:pStyle w:val="Normln1"/>
        <w:numPr>
          <w:ilvl w:val="12"/>
          <w:numId w:val="0"/>
        </w:numPr>
        <w:tabs>
          <w:tab w:val="clear" w:pos="567"/>
        </w:tabs>
        <w:spacing w:line="240" w:lineRule="auto"/>
        <w:ind w:right="-29"/>
        <w:rPr>
          <w:noProof/>
          <w:szCs w:val="22"/>
        </w:rPr>
      </w:pPr>
    </w:p>
    <w:p w14:paraId="3EA09BF8" w14:textId="77777777" w:rsidR="00DF4261" w:rsidRPr="00562D3C" w:rsidRDefault="00DF4261" w:rsidP="00DF4261">
      <w:pPr>
        <w:keepNext/>
        <w:numPr>
          <w:ilvl w:val="12"/>
          <w:numId w:val="0"/>
        </w:numPr>
        <w:ind w:right="-29"/>
        <w:rPr>
          <w:rFonts w:eastAsia="Times New Roman"/>
          <w:b/>
          <w:sz w:val="22"/>
          <w:szCs w:val="22"/>
          <w:lang w:val="cs-CZ" w:eastAsia="en-US"/>
        </w:rPr>
      </w:pPr>
      <w:r w:rsidRPr="00562D3C">
        <w:rPr>
          <w:rFonts w:eastAsia="Times New Roman"/>
          <w:b/>
          <w:sz w:val="22"/>
          <w:szCs w:val="22"/>
          <w:lang w:val="cs-CZ" w:eastAsia="en-US"/>
        </w:rPr>
        <w:t>Příznaky vyžadující pozornost: vyhledejte lékaře</w:t>
      </w:r>
    </w:p>
    <w:p w14:paraId="328C41A0" w14:textId="581EE691" w:rsidR="00DF4261" w:rsidRPr="00562D3C" w:rsidRDefault="00DF4261" w:rsidP="00DF4261">
      <w:pPr>
        <w:numPr>
          <w:ilvl w:val="12"/>
          <w:numId w:val="0"/>
        </w:numPr>
        <w:ind w:right="-29"/>
        <w:rPr>
          <w:rFonts w:eastAsia="Times New Roman"/>
          <w:sz w:val="22"/>
          <w:szCs w:val="22"/>
          <w:lang w:val="cs-CZ" w:eastAsia="en-US"/>
        </w:rPr>
      </w:pPr>
      <w:r w:rsidRPr="00562D3C">
        <w:rPr>
          <w:rFonts w:eastAsia="Times New Roman"/>
          <w:sz w:val="22"/>
          <w:szCs w:val="22"/>
          <w:lang w:val="cs-CZ" w:eastAsia="en-US"/>
        </w:rPr>
        <w:t xml:space="preserve">U lidí, kteří užívají přípravek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k léčbě ITP nebo k léčbě nízkého počtu krevních destiček z důvodu hepatitidy C se mohou objevit příznaky potenciálně závažných nežádoucích účinků. </w:t>
      </w:r>
      <w:r w:rsidRPr="00562D3C">
        <w:rPr>
          <w:rFonts w:eastAsia="Times New Roman"/>
          <w:b/>
          <w:sz w:val="22"/>
          <w:szCs w:val="22"/>
          <w:lang w:val="cs-CZ" w:eastAsia="en-US"/>
        </w:rPr>
        <w:t>Je důležité, abyste sdělil(a) lékaři, pokud se u Vás vyskytnou tyto příznaky.</w:t>
      </w:r>
    </w:p>
    <w:p w14:paraId="49BE6A5F" w14:textId="77777777" w:rsidR="00DF4261" w:rsidRPr="00562D3C" w:rsidRDefault="00DF4261" w:rsidP="00DF4261">
      <w:pPr>
        <w:numPr>
          <w:ilvl w:val="12"/>
          <w:numId w:val="0"/>
        </w:numPr>
        <w:ind w:right="-29"/>
        <w:rPr>
          <w:rFonts w:eastAsia="Times New Roman"/>
          <w:sz w:val="22"/>
          <w:szCs w:val="22"/>
          <w:lang w:val="cs-CZ" w:eastAsia="en-US"/>
        </w:rPr>
      </w:pPr>
    </w:p>
    <w:p w14:paraId="290390C9" w14:textId="77777777" w:rsidR="00DF4261" w:rsidRPr="00562D3C" w:rsidRDefault="00DF4261" w:rsidP="00DF4261">
      <w:pPr>
        <w:keepNext/>
        <w:numPr>
          <w:ilvl w:val="12"/>
          <w:numId w:val="0"/>
        </w:numPr>
        <w:ind w:right="-29"/>
        <w:rPr>
          <w:rFonts w:eastAsia="Times New Roman"/>
          <w:sz w:val="22"/>
          <w:szCs w:val="22"/>
          <w:lang w:val="cs-CZ" w:eastAsia="en-US"/>
        </w:rPr>
      </w:pPr>
      <w:r w:rsidRPr="00562D3C">
        <w:rPr>
          <w:rFonts w:eastAsia="Times New Roman"/>
          <w:b/>
          <w:bCs/>
          <w:sz w:val="22"/>
          <w:szCs w:val="22"/>
          <w:lang w:val="cs-CZ" w:eastAsia="en-US"/>
        </w:rPr>
        <w:t>Zvýšené riziko tvorby krevních sraženin</w:t>
      </w:r>
    </w:p>
    <w:p w14:paraId="08D6336F" w14:textId="36340B89" w:rsidR="00DF4261" w:rsidRPr="00562D3C" w:rsidRDefault="00DF4261" w:rsidP="00DF4261">
      <w:pPr>
        <w:numPr>
          <w:ilvl w:val="12"/>
          <w:numId w:val="0"/>
        </w:numPr>
        <w:ind w:right="-29"/>
        <w:rPr>
          <w:rFonts w:eastAsia="Times New Roman"/>
          <w:sz w:val="22"/>
          <w:szCs w:val="22"/>
          <w:lang w:val="cs-CZ" w:eastAsia="en-US"/>
        </w:rPr>
      </w:pPr>
      <w:r w:rsidRPr="00562D3C">
        <w:rPr>
          <w:rFonts w:eastAsia="Times New Roman"/>
          <w:sz w:val="22"/>
          <w:szCs w:val="22"/>
          <w:lang w:val="cs-CZ" w:eastAsia="en-US"/>
        </w:rPr>
        <w:t xml:space="preserve">Někteří lidé mohou mít zvýšené riziko tvorby krevních sraženin a léky, jako je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mohou tento problém ještě zhoršovat. Náhlé zablokování cévy uvolněnou krevní sraženinou je méně častý nežádoucí účinek a může postihnout až 1 </w:t>
      </w:r>
      <w:r w:rsidR="004C6C03" w:rsidRPr="00562D3C">
        <w:rPr>
          <w:rFonts w:eastAsia="Times New Roman"/>
          <w:sz w:val="22"/>
          <w:szCs w:val="22"/>
          <w:lang w:val="cs-CZ" w:eastAsia="en-US"/>
        </w:rPr>
        <w:t xml:space="preserve">osobu </w:t>
      </w:r>
      <w:r w:rsidRPr="00562D3C">
        <w:rPr>
          <w:rFonts w:eastAsia="Times New Roman"/>
          <w:sz w:val="22"/>
          <w:szCs w:val="22"/>
          <w:lang w:val="cs-CZ" w:eastAsia="en-US"/>
        </w:rPr>
        <w:t>ze 100.</w:t>
      </w:r>
    </w:p>
    <w:p w14:paraId="1C7FD695" w14:textId="77777777" w:rsidR="00DF4261" w:rsidRPr="00562D3C" w:rsidRDefault="00DF4261" w:rsidP="00DF4261">
      <w:pPr>
        <w:numPr>
          <w:ilvl w:val="12"/>
          <w:numId w:val="0"/>
        </w:numPr>
        <w:ind w:right="-29"/>
        <w:rPr>
          <w:rFonts w:eastAsia="Times New Roman"/>
          <w:sz w:val="22"/>
          <w:szCs w:val="22"/>
          <w:lang w:val="cs-CZ" w:eastAsia="en-US"/>
        </w:rPr>
      </w:pPr>
    </w:p>
    <w:p w14:paraId="6F57E0E0" w14:textId="05AB54A0" w:rsidR="00DF4261" w:rsidRPr="00562D3C" w:rsidRDefault="00E928A9" w:rsidP="00DF4261">
      <w:pPr>
        <w:keepNext/>
        <w:numPr>
          <w:ilvl w:val="12"/>
          <w:numId w:val="0"/>
        </w:numPr>
        <w:ind w:right="-28"/>
        <w:rPr>
          <w:rFonts w:eastAsia="Times New Roman"/>
          <w:b/>
          <w:sz w:val="22"/>
          <w:szCs w:val="22"/>
          <w:lang w:val="cs-CZ" w:eastAsia="en-US"/>
        </w:rPr>
      </w:pPr>
      <w:r w:rsidRPr="00562D3C">
        <w:rPr>
          <w:noProof/>
          <w:color w:val="000000"/>
          <w:szCs w:val="22"/>
          <w:lang w:val="en-IN" w:eastAsia="en-IN"/>
        </w:rPr>
        <w:drawing>
          <wp:inline distT="0" distB="0" distL="0" distR="0" wp14:anchorId="03A69150" wp14:editId="282152E6">
            <wp:extent cx="238760" cy="246380"/>
            <wp:effectExtent l="0" t="0" r="8890" b="1270"/>
            <wp:docPr id="1593" name="Picture 1593"/>
            <wp:cNvGraphicFramePr/>
            <a:graphic xmlns:a="http://schemas.openxmlformats.org/drawingml/2006/main">
              <a:graphicData uri="http://schemas.openxmlformats.org/drawingml/2006/picture">
                <pic:pic xmlns:pic="http://schemas.openxmlformats.org/drawingml/2006/picture">
                  <pic:nvPicPr>
                    <pic:cNvPr id="1593" name="Picture 1593"/>
                    <pic:cNvPicPr/>
                  </pic:nvPicPr>
                  <pic:blipFill>
                    <a:blip r:embed="rId14">
                      <a:grayscl/>
                      <a:extLst>
                        <a:ext uri="{BEBA8EAE-BF5A-486C-A8C5-ECC9F3942E4B}">
                          <a14:imgProps xmlns:a14="http://schemas.microsoft.com/office/drawing/2010/main">
                            <a14:imgLayer r:embed="rId15">
                              <a14:imgEffect>
                                <a14:saturation sat="0"/>
                              </a14:imgEffect>
                            </a14:imgLayer>
                          </a14:imgProps>
                        </a:ext>
                      </a:extLst>
                    </a:blip>
                    <a:stretch>
                      <a:fillRect/>
                    </a:stretch>
                  </pic:blipFill>
                  <pic:spPr>
                    <a:xfrm>
                      <a:off x="0" y="0"/>
                      <a:ext cx="238760" cy="246380"/>
                    </a:xfrm>
                    <a:prstGeom prst="rect">
                      <a:avLst/>
                    </a:prstGeom>
                  </pic:spPr>
                </pic:pic>
              </a:graphicData>
            </a:graphic>
          </wp:inline>
        </w:drawing>
      </w:r>
      <w:r w:rsidR="00DF4261" w:rsidRPr="00562D3C">
        <w:rPr>
          <w:rFonts w:eastAsia="Times New Roman"/>
          <w:b/>
          <w:noProof/>
          <w:sz w:val="22"/>
          <w:szCs w:val="22"/>
          <w:lang w:val="cs-CZ" w:eastAsia="en-US"/>
        </w:rPr>
        <w:t xml:space="preserve"> Okamžitě vyhledejte lékařskou pomoc, </w:t>
      </w:r>
      <w:r w:rsidR="00DF4261" w:rsidRPr="00562D3C">
        <w:rPr>
          <w:rFonts w:eastAsia="Times New Roman"/>
          <w:b/>
          <w:sz w:val="22"/>
          <w:szCs w:val="22"/>
          <w:lang w:val="cs-CZ" w:eastAsia="en-US"/>
        </w:rPr>
        <w:t>jestliže se u Vás vyskytnou příznaky krevní sraženiny, jako jsou:</w:t>
      </w:r>
    </w:p>
    <w:p w14:paraId="195AEDE9" w14:textId="77777777" w:rsidR="00DF4261" w:rsidRPr="00562D3C" w:rsidRDefault="00DF4261" w:rsidP="00DF4261">
      <w:pPr>
        <w:keepNext/>
        <w:numPr>
          <w:ilvl w:val="0"/>
          <w:numId w:val="73"/>
        </w:numPr>
        <w:tabs>
          <w:tab w:val="left" w:pos="567"/>
        </w:tabs>
        <w:ind w:left="567" w:right="-28" w:hanging="567"/>
        <w:rPr>
          <w:rFonts w:eastAsia="Times New Roman"/>
          <w:b/>
          <w:sz w:val="22"/>
          <w:szCs w:val="22"/>
          <w:lang w:val="cs-CZ" w:eastAsia="en-US"/>
        </w:rPr>
      </w:pPr>
      <w:r w:rsidRPr="00562D3C">
        <w:rPr>
          <w:rFonts w:eastAsia="Times New Roman"/>
          <w:b/>
          <w:sz w:val="22"/>
          <w:szCs w:val="22"/>
          <w:lang w:val="cs-CZ" w:eastAsia="en-US"/>
        </w:rPr>
        <w:t>otoky, bolest, pocity horka, zarudnutí</w:t>
      </w:r>
      <w:r w:rsidRPr="00562D3C">
        <w:rPr>
          <w:rFonts w:eastAsia="Times New Roman"/>
          <w:sz w:val="22"/>
          <w:szCs w:val="22"/>
          <w:lang w:val="cs-CZ" w:eastAsia="en-US"/>
        </w:rPr>
        <w:t xml:space="preserve"> nebo citlivost na dotek na </w:t>
      </w:r>
      <w:r w:rsidRPr="00562D3C">
        <w:rPr>
          <w:rFonts w:eastAsia="Times New Roman"/>
          <w:b/>
          <w:sz w:val="22"/>
          <w:szCs w:val="22"/>
          <w:lang w:val="cs-CZ" w:eastAsia="en-US"/>
        </w:rPr>
        <w:t>jedné dolní končetině</w:t>
      </w:r>
    </w:p>
    <w:p w14:paraId="5065B2C6" w14:textId="77777777" w:rsidR="00DF4261" w:rsidRPr="00562D3C" w:rsidRDefault="00DF4261" w:rsidP="00DF4261">
      <w:pPr>
        <w:keepNext/>
        <w:numPr>
          <w:ilvl w:val="0"/>
          <w:numId w:val="73"/>
        </w:numPr>
        <w:tabs>
          <w:tab w:val="left" w:pos="567"/>
        </w:tabs>
        <w:ind w:left="567" w:right="-28" w:hanging="567"/>
        <w:rPr>
          <w:rFonts w:eastAsia="Times New Roman"/>
          <w:b/>
          <w:sz w:val="22"/>
          <w:szCs w:val="22"/>
          <w:lang w:val="cs-CZ" w:eastAsia="en-US"/>
        </w:rPr>
      </w:pPr>
      <w:r w:rsidRPr="00562D3C">
        <w:rPr>
          <w:rFonts w:eastAsia="Times New Roman"/>
          <w:b/>
          <w:sz w:val="22"/>
          <w:szCs w:val="22"/>
          <w:lang w:val="cs-CZ" w:eastAsia="en-US"/>
        </w:rPr>
        <w:t>náhlá dušnost, zejména doprovázená ostrou bolestí na hrudi nebo zrychleným dýcháním</w:t>
      </w:r>
    </w:p>
    <w:p w14:paraId="6888396F" w14:textId="77777777" w:rsidR="00DF4261" w:rsidRPr="00562D3C" w:rsidRDefault="00DF4261" w:rsidP="00DF4261">
      <w:pPr>
        <w:numPr>
          <w:ilvl w:val="0"/>
          <w:numId w:val="73"/>
        </w:numPr>
        <w:tabs>
          <w:tab w:val="left" w:pos="567"/>
        </w:tabs>
        <w:ind w:left="567" w:right="-29" w:hanging="567"/>
        <w:rPr>
          <w:rFonts w:eastAsia="Times New Roman"/>
          <w:sz w:val="22"/>
          <w:szCs w:val="22"/>
          <w:lang w:val="cs-CZ" w:eastAsia="en-US"/>
        </w:rPr>
      </w:pPr>
      <w:r w:rsidRPr="00562D3C">
        <w:rPr>
          <w:rFonts w:eastAsia="Times New Roman"/>
          <w:sz w:val="22"/>
          <w:szCs w:val="22"/>
          <w:lang w:val="cs-CZ" w:eastAsia="en-US"/>
        </w:rPr>
        <w:t>bolest břicha (žaludku), zvětšení břicha, krev ve stolici</w:t>
      </w:r>
    </w:p>
    <w:p w14:paraId="4D10398E" w14:textId="77777777" w:rsidR="00DF4261" w:rsidRPr="00562D3C" w:rsidRDefault="00DF4261" w:rsidP="00DF4261">
      <w:pPr>
        <w:numPr>
          <w:ilvl w:val="12"/>
          <w:numId w:val="0"/>
        </w:numPr>
        <w:ind w:right="-29"/>
        <w:rPr>
          <w:rFonts w:eastAsia="Times New Roman"/>
          <w:bCs/>
          <w:sz w:val="22"/>
          <w:szCs w:val="22"/>
          <w:lang w:val="cs-CZ" w:eastAsia="en-US"/>
        </w:rPr>
      </w:pPr>
    </w:p>
    <w:p w14:paraId="027CDB73" w14:textId="77777777" w:rsidR="00DF4261" w:rsidRPr="00562D3C" w:rsidRDefault="00DF4261" w:rsidP="00DF4261">
      <w:pPr>
        <w:keepNext/>
        <w:numPr>
          <w:ilvl w:val="12"/>
          <w:numId w:val="0"/>
        </w:numPr>
        <w:ind w:right="-28"/>
        <w:rPr>
          <w:rFonts w:eastAsia="Times New Roman"/>
          <w:b/>
          <w:bCs/>
          <w:sz w:val="22"/>
          <w:szCs w:val="22"/>
          <w:lang w:val="cs-CZ" w:eastAsia="en-US"/>
        </w:rPr>
      </w:pPr>
      <w:r w:rsidRPr="00562D3C">
        <w:rPr>
          <w:rFonts w:eastAsia="Times New Roman"/>
          <w:b/>
          <w:bCs/>
          <w:sz w:val="22"/>
          <w:szCs w:val="22"/>
          <w:lang w:val="cs-CZ" w:eastAsia="en-US"/>
        </w:rPr>
        <w:t>Problémy s játry</w:t>
      </w:r>
    </w:p>
    <w:p w14:paraId="0AFB7C9C" w14:textId="36E1DE35" w:rsidR="00DF4261" w:rsidRPr="00562D3C" w:rsidRDefault="00DF4261" w:rsidP="00DF4261">
      <w:pPr>
        <w:keepNext/>
        <w:numPr>
          <w:ilvl w:val="12"/>
          <w:numId w:val="0"/>
        </w:numPr>
        <w:ind w:right="-28"/>
        <w:rPr>
          <w:rFonts w:eastAsia="Times New Roman"/>
          <w:bCs/>
          <w:sz w:val="22"/>
          <w:szCs w:val="22"/>
          <w:lang w:val="cs-CZ" w:eastAsia="en-US"/>
        </w:rPr>
      </w:pPr>
      <w:r w:rsidRPr="00562D3C">
        <w:rPr>
          <w:rFonts w:eastAsia="Times New Roman"/>
          <w:bCs/>
          <w:sz w:val="22"/>
          <w:szCs w:val="22"/>
          <w:lang w:val="cs-CZ" w:eastAsia="en-US"/>
        </w:rPr>
        <w:t xml:space="preserve">Přípravek </w:t>
      </w:r>
      <w:r w:rsidR="00F964A0" w:rsidRPr="00562D3C">
        <w:rPr>
          <w:rFonts w:eastAsia="Times New Roman"/>
          <w:bCs/>
          <w:sz w:val="22"/>
          <w:szCs w:val="22"/>
          <w:lang w:val="cs-CZ" w:eastAsia="en-US"/>
        </w:rPr>
        <w:t>Eltrombopag Accord</w:t>
      </w:r>
      <w:r w:rsidRPr="00562D3C">
        <w:rPr>
          <w:rFonts w:eastAsia="Times New Roman"/>
          <w:bCs/>
          <w:sz w:val="22"/>
          <w:szCs w:val="22"/>
          <w:lang w:val="cs-CZ" w:eastAsia="en-US"/>
        </w:rPr>
        <w:t xml:space="preserve"> může způsobit změny, které se projeví v krevních testech a mohou být známkou poškození jater. Problémy s játry (zvýšené jaterní enzymy objevující se při vyšetření krve) jsou časté a mohou postihnout až 1 </w:t>
      </w:r>
      <w:r w:rsidR="004C6C03" w:rsidRPr="00562D3C">
        <w:rPr>
          <w:rFonts w:eastAsia="Times New Roman"/>
          <w:bCs/>
          <w:sz w:val="22"/>
          <w:szCs w:val="22"/>
          <w:lang w:val="cs-CZ" w:eastAsia="en-US"/>
        </w:rPr>
        <w:t xml:space="preserve">osobu </w:t>
      </w:r>
      <w:r w:rsidRPr="00562D3C">
        <w:rPr>
          <w:rFonts w:eastAsia="Times New Roman"/>
          <w:bCs/>
          <w:sz w:val="22"/>
          <w:szCs w:val="22"/>
          <w:lang w:val="cs-CZ" w:eastAsia="en-US"/>
        </w:rPr>
        <w:t>z 10. Další jaterní komplikace jsou méně časté a mohou postihnout až 1 </w:t>
      </w:r>
      <w:r w:rsidR="004C6C03" w:rsidRPr="00562D3C">
        <w:rPr>
          <w:rFonts w:eastAsia="Times New Roman"/>
          <w:bCs/>
          <w:sz w:val="22"/>
          <w:szCs w:val="22"/>
          <w:lang w:val="cs-CZ" w:eastAsia="en-US"/>
        </w:rPr>
        <w:t xml:space="preserve">osobu </w:t>
      </w:r>
      <w:r w:rsidRPr="00562D3C">
        <w:rPr>
          <w:rFonts w:eastAsia="Times New Roman"/>
          <w:bCs/>
          <w:sz w:val="22"/>
          <w:szCs w:val="22"/>
          <w:lang w:val="cs-CZ" w:eastAsia="en-US"/>
        </w:rPr>
        <w:t>ze 100.</w:t>
      </w:r>
    </w:p>
    <w:p w14:paraId="6CE81821" w14:textId="77777777" w:rsidR="00DF4261" w:rsidRPr="00562D3C" w:rsidRDefault="00DF4261" w:rsidP="00DF4261">
      <w:pPr>
        <w:numPr>
          <w:ilvl w:val="12"/>
          <w:numId w:val="0"/>
        </w:numPr>
        <w:ind w:right="-28"/>
        <w:rPr>
          <w:rFonts w:eastAsia="Times New Roman"/>
          <w:bCs/>
          <w:sz w:val="22"/>
          <w:szCs w:val="22"/>
          <w:lang w:val="cs-CZ" w:eastAsia="en-US"/>
        </w:rPr>
      </w:pPr>
    </w:p>
    <w:p w14:paraId="1EF2A84F" w14:textId="77777777" w:rsidR="00DF4261" w:rsidRPr="00562D3C" w:rsidRDefault="00DF4261" w:rsidP="00DF4261">
      <w:pPr>
        <w:keepNext/>
        <w:tabs>
          <w:tab w:val="left" w:pos="567"/>
        </w:tabs>
        <w:rPr>
          <w:rFonts w:eastAsia="Times New Roman"/>
          <w:color w:val="000000"/>
          <w:sz w:val="22"/>
          <w:szCs w:val="22"/>
          <w:lang w:val="cs-CZ"/>
        </w:rPr>
      </w:pPr>
      <w:r w:rsidRPr="00562D3C">
        <w:rPr>
          <w:rFonts w:eastAsia="Times New Roman"/>
          <w:color w:val="000000"/>
          <w:sz w:val="22"/>
          <w:szCs w:val="22"/>
          <w:lang w:val="cs-CZ"/>
        </w:rPr>
        <w:t>Pokud se u Vás objeví některý z těchto známek problémů s játry:</w:t>
      </w:r>
    </w:p>
    <w:p w14:paraId="5E2FB2B1" w14:textId="77777777" w:rsidR="00DF4261" w:rsidRPr="00562D3C" w:rsidRDefault="00DF4261" w:rsidP="00DF4261">
      <w:pPr>
        <w:numPr>
          <w:ilvl w:val="0"/>
          <w:numId w:val="108"/>
        </w:numPr>
        <w:tabs>
          <w:tab w:val="left" w:pos="567"/>
        </w:tabs>
        <w:ind w:left="567" w:hanging="567"/>
        <w:rPr>
          <w:rFonts w:eastAsia="Times New Roman"/>
          <w:sz w:val="22"/>
          <w:szCs w:val="22"/>
          <w:lang w:val="cs-CZ" w:eastAsia="en-US"/>
        </w:rPr>
      </w:pPr>
      <w:r w:rsidRPr="00562D3C">
        <w:rPr>
          <w:rFonts w:eastAsia="Times New Roman"/>
          <w:b/>
          <w:sz w:val="22"/>
          <w:szCs w:val="22"/>
          <w:lang w:val="cs-CZ" w:eastAsia="en-US"/>
        </w:rPr>
        <w:t>zežloutnutí</w:t>
      </w:r>
      <w:r w:rsidRPr="00562D3C">
        <w:rPr>
          <w:rFonts w:eastAsia="Times New Roman"/>
          <w:sz w:val="22"/>
          <w:szCs w:val="22"/>
          <w:lang w:val="cs-CZ" w:eastAsia="en-US"/>
        </w:rPr>
        <w:t xml:space="preserve"> kůže nebo očního bělma (</w:t>
      </w:r>
      <w:r w:rsidRPr="00562D3C">
        <w:rPr>
          <w:rFonts w:eastAsia="Times New Roman"/>
          <w:i/>
          <w:sz w:val="22"/>
          <w:szCs w:val="22"/>
          <w:lang w:val="cs-CZ" w:eastAsia="en-US"/>
        </w:rPr>
        <w:t>žloutenka</w:t>
      </w:r>
      <w:r w:rsidRPr="00562D3C">
        <w:rPr>
          <w:rFonts w:eastAsia="Times New Roman"/>
          <w:sz w:val="22"/>
          <w:szCs w:val="22"/>
          <w:lang w:val="cs-CZ" w:eastAsia="en-US"/>
        </w:rPr>
        <w:t>)</w:t>
      </w:r>
    </w:p>
    <w:p w14:paraId="66E721E4" w14:textId="77777777" w:rsidR="00DF4261" w:rsidRPr="00562D3C" w:rsidRDefault="00DF4261" w:rsidP="00DF4261">
      <w:pPr>
        <w:numPr>
          <w:ilvl w:val="0"/>
          <w:numId w:val="108"/>
        </w:numPr>
        <w:tabs>
          <w:tab w:val="left" w:pos="567"/>
        </w:tabs>
        <w:ind w:left="567" w:hanging="567"/>
        <w:rPr>
          <w:rFonts w:eastAsia="Times New Roman"/>
          <w:sz w:val="22"/>
          <w:szCs w:val="22"/>
          <w:lang w:val="cs-CZ" w:eastAsia="en-US"/>
        </w:rPr>
      </w:pPr>
      <w:r w:rsidRPr="00562D3C">
        <w:rPr>
          <w:rFonts w:eastAsia="Times New Roman"/>
          <w:sz w:val="22"/>
          <w:szCs w:val="22"/>
          <w:lang w:val="cs-CZ" w:eastAsia="en-US"/>
        </w:rPr>
        <w:t xml:space="preserve">neobvykle </w:t>
      </w:r>
      <w:r w:rsidRPr="00562D3C">
        <w:rPr>
          <w:rFonts w:eastAsia="Times New Roman"/>
          <w:b/>
          <w:sz w:val="22"/>
          <w:szCs w:val="22"/>
          <w:lang w:val="cs-CZ" w:eastAsia="en-US"/>
        </w:rPr>
        <w:t>tmavé zbarvení moči</w:t>
      </w:r>
    </w:p>
    <w:p w14:paraId="4C0C0FC1" w14:textId="77777777" w:rsidR="00DF4261" w:rsidRPr="00562D3C" w:rsidRDefault="00DF4261" w:rsidP="00DF4261">
      <w:pPr>
        <w:numPr>
          <w:ilvl w:val="0"/>
          <w:numId w:val="72"/>
        </w:numPr>
        <w:tabs>
          <w:tab w:val="left" w:pos="567"/>
        </w:tabs>
        <w:ind w:left="567" w:hanging="567"/>
        <w:rPr>
          <w:rFonts w:eastAsia="Times New Roman"/>
          <w:b/>
          <w:sz w:val="22"/>
          <w:szCs w:val="22"/>
          <w:lang w:val="cs-CZ" w:eastAsia="en-US"/>
        </w:rPr>
      </w:pPr>
      <w:r w:rsidRPr="00562D3C">
        <w:rPr>
          <w:rFonts w:eastAsia="Times New Roman"/>
          <w:b/>
          <w:sz w:val="22"/>
          <w:szCs w:val="22"/>
          <w:lang w:val="cs-CZ" w:eastAsia="en-US"/>
        </w:rPr>
        <w:t>řekněte to neprodleně svému lékaři.</w:t>
      </w:r>
    </w:p>
    <w:p w14:paraId="05C5367C" w14:textId="77777777" w:rsidR="00DF4261" w:rsidRPr="00562D3C" w:rsidRDefault="00DF4261" w:rsidP="00DF4261">
      <w:pPr>
        <w:numPr>
          <w:ilvl w:val="12"/>
          <w:numId w:val="0"/>
        </w:numPr>
        <w:ind w:right="-29"/>
        <w:rPr>
          <w:rFonts w:eastAsia="Times New Roman"/>
          <w:bCs/>
          <w:sz w:val="22"/>
          <w:szCs w:val="22"/>
          <w:lang w:val="cs-CZ" w:eastAsia="en-US"/>
        </w:rPr>
      </w:pPr>
    </w:p>
    <w:p w14:paraId="79C7DE94" w14:textId="77777777" w:rsidR="00DF4261" w:rsidRPr="00562D3C" w:rsidRDefault="00DF4261" w:rsidP="00DF4261">
      <w:pPr>
        <w:keepNext/>
        <w:numPr>
          <w:ilvl w:val="12"/>
          <w:numId w:val="0"/>
        </w:numPr>
        <w:ind w:right="-28"/>
        <w:rPr>
          <w:rFonts w:eastAsia="Times New Roman"/>
          <w:b/>
          <w:bCs/>
          <w:sz w:val="22"/>
          <w:szCs w:val="22"/>
          <w:lang w:val="cs-CZ" w:eastAsia="en-US"/>
        </w:rPr>
      </w:pPr>
      <w:r w:rsidRPr="00562D3C">
        <w:rPr>
          <w:rFonts w:eastAsia="Times New Roman"/>
          <w:b/>
          <w:bCs/>
          <w:sz w:val="22"/>
          <w:szCs w:val="22"/>
          <w:lang w:val="cs-CZ" w:eastAsia="en-US"/>
        </w:rPr>
        <w:t>Krvácení nebo modřiny po ukončení léčby</w:t>
      </w:r>
    </w:p>
    <w:p w14:paraId="03B2C210" w14:textId="0C221EC5" w:rsidR="00DF4261" w:rsidRPr="00562D3C" w:rsidRDefault="00DF4261" w:rsidP="00DF4261">
      <w:pPr>
        <w:numPr>
          <w:ilvl w:val="12"/>
          <w:numId w:val="0"/>
        </w:numPr>
        <w:ind w:right="-29"/>
        <w:rPr>
          <w:rFonts w:eastAsia="Times New Roman"/>
          <w:sz w:val="22"/>
          <w:szCs w:val="22"/>
          <w:lang w:val="cs-CZ" w:eastAsia="en-US"/>
        </w:rPr>
      </w:pPr>
      <w:r w:rsidRPr="00562D3C">
        <w:rPr>
          <w:rFonts w:eastAsia="Times New Roman"/>
          <w:sz w:val="22"/>
          <w:szCs w:val="22"/>
          <w:lang w:val="cs-CZ" w:eastAsia="en-US"/>
        </w:rPr>
        <w:t xml:space="preserve">V průběhu dvou týdnů od ukončení léčby přípravkem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obvykle dojde k propadu počtu krevních destiček k hodnotám, které byly před léčbou přípravkem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Nízký počet krevních destiček může zvýšit riziko krvácení nebo tvorby modřin. Lékař Vám bude kontrolovat </w:t>
      </w:r>
      <w:r w:rsidRPr="00562D3C">
        <w:rPr>
          <w:rFonts w:eastAsia="Times New Roman"/>
          <w:sz w:val="22"/>
          <w:szCs w:val="22"/>
          <w:lang w:val="cs-CZ" w:eastAsia="en-US"/>
        </w:rPr>
        <w:lastRenderedPageBreak/>
        <w:t xml:space="preserve">počet Vašich krevních destiček po dobu alespoň 4 týdnů od ukončení léčby přípravkem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w:t>
      </w:r>
    </w:p>
    <w:p w14:paraId="7BCBA1AC" w14:textId="14032A96" w:rsidR="00DF4261" w:rsidRPr="00562D3C" w:rsidRDefault="00DF4261" w:rsidP="00DF4261">
      <w:pPr>
        <w:numPr>
          <w:ilvl w:val="0"/>
          <w:numId w:val="72"/>
        </w:numPr>
        <w:tabs>
          <w:tab w:val="left" w:pos="567"/>
        </w:tabs>
        <w:ind w:left="567" w:right="-29" w:hanging="567"/>
        <w:rPr>
          <w:rFonts w:eastAsia="Times New Roman"/>
          <w:b/>
          <w:bCs/>
          <w:sz w:val="22"/>
          <w:szCs w:val="22"/>
          <w:lang w:val="cs-CZ" w:eastAsia="en-US"/>
        </w:rPr>
      </w:pPr>
      <w:r w:rsidRPr="00562D3C">
        <w:rPr>
          <w:rFonts w:eastAsia="Times New Roman"/>
          <w:sz w:val="22"/>
          <w:szCs w:val="22"/>
          <w:lang w:val="cs-CZ" w:eastAsia="en-US"/>
        </w:rPr>
        <w:t xml:space="preserve">Pokud se u Vás po ukončení užívání přípravku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objeví modřiny nebo krvácení, </w:t>
      </w:r>
      <w:r w:rsidRPr="00562D3C">
        <w:rPr>
          <w:rFonts w:eastAsia="Times New Roman"/>
          <w:b/>
          <w:bCs/>
          <w:sz w:val="22"/>
          <w:szCs w:val="22"/>
          <w:lang w:val="cs-CZ" w:eastAsia="en-US"/>
        </w:rPr>
        <w:t>řekněte to svému lékaři.</w:t>
      </w:r>
    </w:p>
    <w:p w14:paraId="4E0636B9" w14:textId="77777777" w:rsidR="00DF4261" w:rsidRPr="00562D3C" w:rsidRDefault="00DF4261" w:rsidP="00DF4261">
      <w:pPr>
        <w:numPr>
          <w:ilvl w:val="12"/>
          <w:numId w:val="0"/>
        </w:numPr>
        <w:ind w:right="-29"/>
        <w:rPr>
          <w:rFonts w:eastAsia="Times New Roman"/>
          <w:sz w:val="22"/>
          <w:szCs w:val="22"/>
          <w:lang w:val="cs-CZ" w:eastAsia="en-US"/>
        </w:rPr>
      </w:pPr>
    </w:p>
    <w:p w14:paraId="5F6E3EFB" w14:textId="588566C0" w:rsidR="00DF4261" w:rsidRPr="00562D3C" w:rsidRDefault="00DF4261" w:rsidP="00DF4261">
      <w:pPr>
        <w:keepNext/>
        <w:numPr>
          <w:ilvl w:val="12"/>
          <w:numId w:val="0"/>
        </w:numPr>
        <w:ind w:right="-28"/>
        <w:rPr>
          <w:rFonts w:eastAsia="Times New Roman"/>
          <w:sz w:val="22"/>
          <w:szCs w:val="22"/>
          <w:lang w:val="cs-CZ" w:eastAsia="en-US"/>
        </w:rPr>
      </w:pPr>
      <w:r w:rsidRPr="00562D3C">
        <w:rPr>
          <w:rFonts w:eastAsia="Times New Roman"/>
          <w:sz w:val="22"/>
          <w:szCs w:val="22"/>
          <w:lang w:val="cs-CZ" w:eastAsia="en-US"/>
        </w:rPr>
        <w:t xml:space="preserve">Někteří lidé mají po ukončení léčby peginterferonem, ribavirinem a přípravkem </w:t>
      </w:r>
      <w:r w:rsidR="00F964A0" w:rsidRPr="00562D3C">
        <w:rPr>
          <w:rFonts w:eastAsia="Times New Roman"/>
          <w:sz w:val="22"/>
          <w:szCs w:val="22"/>
          <w:lang w:val="cs-CZ" w:eastAsia="en-US"/>
        </w:rPr>
        <w:t>Eltrombopag Accord</w:t>
      </w:r>
      <w:r w:rsidRPr="00562D3C">
        <w:rPr>
          <w:rFonts w:eastAsia="Times New Roman"/>
          <w:sz w:val="22"/>
          <w:szCs w:val="22"/>
          <w:lang w:val="cs-CZ" w:eastAsia="en-US"/>
        </w:rPr>
        <w:t xml:space="preserve"> </w:t>
      </w:r>
      <w:r w:rsidRPr="00562D3C">
        <w:rPr>
          <w:rFonts w:eastAsia="Times New Roman"/>
          <w:b/>
          <w:sz w:val="22"/>
          <w:szCs w:val="22"/>
          <w:lang w:val="cs-CZ" w:eastAsia="en-US"/>
        </w:rPr>
        <w:t>krvácení ze zažívacího traktu</w:t>
      </w:r>
      <w:r w:rsidRPr="00562D3C">
        <w:rPr>
          <w:rFonts w:eastAsia="Times New Roman"/>
          <w:sz w:val="22"/>
          <w:szCs w:val="22"/>
          <w:lang w:val="cs-CZ" w:eastAsia="en-US"/>
        </w:rPr>
        <w:t>. Příznaky zahrnují:</w:t>
      </w:r>
    </w:p>
    <w:p w14:paraId="237312FB" w14:textId="10C3BEAD" w:rsidR="00DF4261" w:rsidRPr="00562D3C" w:rsidRDefault="00DF4261" w:rsidP="00DF4261">
      <w:pPr>
        <w:keepNext/>
        <w:numPr>
          <w:ilvl w:val="0"/>
          <w:numId w:val="74"/>
        </w:numPr>
        <w:tabs>
          <w:tab w:val="left" w:pos="567"/>
        </w:tabs>
        <w:ind w:left="567" w:right="-28" w:hanging="567"/>
        <w:rPr>
          <w:rFonts w:eastAsia="Times New Roman"/>
          <w:sz w:val="22"/>
          <w:szCs w:val="22"/>
          <w:lang w:val="cs-CZ" w:eastAsia="en-US"/>
        </w:rPr>
      </w:pPr>
      <w:r w:rsidRPr="00562D3C">
        <w:rPr>
          <w:rFonts w:eastAsia="Times New Roman"/>
          <w:sz w:val="22"/>
          <w:szCs w:val="22"/>
          <w:lang w:val="cs-CZ" w:eastAsia="en-US"/>
        </w:rPr>
        <w:t>černou dehtovitou stolici (změny zbarvení stolice jsou méně časté nežádoucí účinky a mohou postihnout až 1 </w:t>
      </w:r>
      <w:r w:rsidR="004C6C03" w:rsidRPr="00562D3C">
        <w:rPr>
          <w:rFonts w:eastAsia="Times New Roman"/>
          <w:sz w:val="22"/>
          <w:szCs w:val="22"/>
          <w:lang w:val="cs-CZ" w:eastAsia="en-US"/>
        </w:rPr>
        <w:t xml:space="preserve">osobu </w:t>
      </w:r>
      <w:r w:rsidRPr="00562D3C">
        <w:rPr>
          <w:rFonts w:eastAsia="Times New Roman"/>
          <w:sz w:val="22"/>
          <w:szCs w:val="22"/>
          <w:lang w:val="cs-CZ" w:eastAsia="en-US"/>
        </w:rPr>
        <w:t>ze 100)</w:t>
      </w:r>
    </w:p>
    <w:p w14:paraId="10ABDAF6" w14:textId="77777777" w:rsidR="00DF4261" w:rsidRPr="00562D3C" w:rsidRDefault="00DF4261" w:rsidP="00DF4261">
      <w:pPr>
        <w:keepNext/>
        <w:numPr>
          <w:ilvl w:val="0"/>
          <w:numId w:val="74"/>
        </w:numPr>
        <w:tabs>
          <w:tab w:val="left" w:pos="567"/>
        </w:tabs>
        <w:ind w:left="567" w:right="-28" w:hanging="567"/>
        <w:rPr>
          <w:rFonts w:eastAsia="Times New Roman"/>
          <w:sz w:val="22"/>
          <w:szCs w:val="22"/>
          <w:lang w:val="cs-CZ" w:eastAsia="en-US"/>
        </w:rPr>
      </w:pPr>
      <w:r w:rsidRPr="00562D3C">
        <w:rPr>
          <w:rFonts w:eastAsia="Times New Roman"/>
          <w:sz w:val="22"/>
          <w:szCs w:val="22"/>
          <w:lang w:val="cs-CZ" w:eastAsia="en-US"/>
        </w:rPr>
        <w:t>krev ve stolici</w:t>
      </w:r>
    </w:p>
    <w:p w14:paraId="2BFBD68D" w14:textId="77777777" w:rsidR="00DF4261" w:rsidRPr="00562D3C" w:rsidRDefault="00DF4261" w:rsidP="00DF4261">
      <w:pPr>
        <w:keepNext/>
        <w:numPr>
          <w:ilvl w:val="0"/>
          <w:numId w:val="74"/>
        </w:numPr>
        <w:tabs>
          <w:tab w:val="left" w:pos="567"/>
        </w:tabs>
        <w:ind w:left="567" w:right="-28" w:hanging="567"/>
        <w:rPr>
          <w:rFonts w:eastAsia="Times New Roman"/>
          <w:sz w:val="22"/>
          <w:szCs w:val="22"/>
          <w:lang w:val="cs-CZ" w:eastAsia="en-US"/>
        </w:rPr>
      </w:pPr>
      <w:r w:rsidRPr="00562D3C">
        <w:rPr>
          <w:rFonts w:eastAsia="Times New Roman"/>
          <w:sz w:val="22"/>
          <w:szCs w:val="22"/>
          <w:lang w:val="cs-CZ" w:eastAsia="en-US"/>
        </w:rPr>
        <w:t>zvracení krve nebo něčeho, co vypadá jako kávová sedlina</w:t>
      </w:r>
    </w:p>
    <w:p w14:paraId="7762A820" w14:textId="77777777" w:rsidR="00DF4261" w:rsidRPr="00562D3C" w:rsidRDefault="00DF4261" w:rsidP="00DF4261">
      <w:pPr>
        <w:numPr>
          <w:ilvl w:val="0"/>
          <w:numId w:val="72"/>
        </w:numPr>
        <w:tabs>
          <w:tab w:val="left" w:pos="567"/>
        </w:tabs>
        <w:ind w:left="567" w:right="-29" w:hanging="567"/>
        <w:rPr>
          <w:rFonts w:eastAsia="Times New Roman"/>
          <w:bCs/>
          <w:sz w:val="22"/>
          <w:szCs w:val="22"/>
          <w:lang w:val="cs-CZ" w:eastAsia="en-US"/>
        </w:rPr>
      </w:pPr>
      <w:r w:rsidRPr="00562D3C">
        <w:rPr>
          <w:rFonts w:eastAsia="Times New Roman"/>
          <w:b/>
          <w:sz w:val="22"/>
          <w:szCs w:val="22"/>
          <w:lang w:val="cs-CZ" w:eastAsia="en-US"/>
        </w:rPr>
        <w:t>ř</w:t>
      </w:r>
      <w:r w:rsidRPr="00562D3C">
        <w:rPr>
          <w:rFonts w:eastAsia="Times New Roman"/>
          <w:b/>
          <w:bCs/>
          <w:sz w:val="22"/>
          <w:szCs w:val="22"/>
          <w:lang w:val="cs-CZ" w:eastAsia="en-US"/>
        </w:rPr>
        <w:t xml:space="preserve">ekněte </w:t>
      </w:r>
      <w:r w:rsidRPr="00562D3C">
        <w:rPr>
          <w:rFonts w:eastAsia="Times New Roman"/>
          <w:bCs/>
          <w:sz w:val="22"/>
          <w:szCs w:val="22"/>
          <w:lang w:val="cs-CZ" w:eastAsia="en-US"/>
        </w:rPr>
        <w:t>neprodleně</w:t>
      </w:r>
      <w:r w:rsidRPr="00562D3C">
        <w:rPr>
          <w:rFonts w:eastAsia="Times New Roman"/>
          <w:b/>
          <w:bCs/>
          <w:sz w:val="22"/>
          <w:szCs w:val="22"/>
          <w:lang w:val="cs-CZ" w:eastAsia="en-US"/>
        </w:rPr>
        <w:t xml:space="preserve"> svému lékaři</w:t>
      </w:r>
      <w:r w:rsidRPr="00562D3C">
        <w:rPr>
          <w:rFonts w:eastAsia="Times New Roman"/>
          <w:bCs/>
          <w:sz w:val="22"/>
          <w:szCs w:val="22"/>
          <w:lang w:val="cs-CZ" w:eastAsia="en-US"/>
        </w:rPr>
        <w:t>, pokud se u Vás objeví kterýkoli z těchto příznaků.</w:t>
      </w:r>
    </w:p>
    <w:p w14:paraId="1ED8C9B7" w14:textId="77777777" w:rsidR="00DF4261" w:rsidRPr="00562D3C" w:rsidRDefault="00DF4261" w:rsidP="00DF4261">
      <w:pPr>
        <w:numPr>
          <w:ilvl w:val="12"/>
          <w:numId w:val="0"/>
        </w:numPr>
        <w:ind w:right="-29"/>
        <w:rPr>
          <w:rFonts w:eastAsia="Times New Roman"/>
          <w:sz w:val="22"/>
          <w:szCs w:val="22"/>
          <w:lang w:val="cs-CZ" w:eastAsia="en-US"/>
        </w:rPr>
      </w:pPr>
    </w:p>
    <w:p w14:paraId="7DBF2F25" w14:textId="4076AE0B" w:rsidR="00DF4261" w:rsidRPr="00562D3C" w:rsidRDefault="00DF4261" w:rsidP="00DF4261">
      <w:pPr>
        <w:keepNext/>
        <w:numPr>
          <w:ilvl w:val="12"/>
          <w:numId w:val="0"/>
        </w:numPr>
        <w:ind w:right="-28"/>
        <w:rPr>
          <w:rFonts w:eastAsia="Times New Roman"/>
          <w:b/>
          <w:bCs/>
          <w:sz w:val="22"/>
          <w:szCs w:val="22"/>
          <w:lang w:val="cs-CZ" w:eastAsia="en-US"/>
        </w:rPr>
      </w:pPr>
      <w:r w:rsidRPr="00562D3C">
        <w:rPr>
          <w:rFonts w:eastAsia="Times New Roman"/>
          <w:b/>
          <w:sz w:val="22"/>
          <w:szCs w:val="22"/>
          <w:lang w:val="cs-CZ" w:eastAsia="en-US"/>
        </w:rPr>
        <w:t xml:space="preserve">Následující nežádoucí účinky byly hlášeny ve spojení s léčbou </w:t>
      </w:r>
      <w:r w:rsidR="002A43F1" w:rsidRPr="00562D3C">
        <w:rPr>
          <w:rFonts w:eastAsia="Times New Roman"/>
          <w:b/>
          <w:sz w:val="22"/>
          <w:szCs w:val="22"/>
          <w:lang w:val="cs-CZ" w:eastAsia="en-US"/>
        </w:rPr>
        <w:t xml:space="preserve">přípravkem </w:t>
      </w:r>
      <w:r w:rsidR="00F964A0" w:rsidRPr="00562D3C">
        <w:rPr>
          <w:rFonts w:eastAsia="Times New Roman"/>
          <w:b/>
          <w:sz w:val="22"/>
          <w:szCs w:val="22"/>
          <w:lang w:val="cs-CZ" w:eastAsia="en-US"/>
        </w:rPr>
        <w:t>Eltrombopag Accord</w:t>
      </w:r>
      <w:r w:rsidRPr="00562D3C">
        <w:rPr>
          <w:rFonts w:eastAsia="Times New Roman"/>
          <w:sz w:val="22"/>
          <w:szCs w:val="22"/>
          <w:lang w:val="cs-CZ" w:eastAsia="en-US"/>
        </w:rPr>
        <w:t xml:space="preserve"> </w:t>
      </w:r>
      <w:r w:rsidRPr="00562D3C">
        <w:rPr>
          <w:rFonts w:eastAsia="Times New Roman"/>
          <w:b/>
          <w:bCs/>
          <w:sz w:val="22"/>
          <w:szCs w:val="22"/>
          <w:lang w:val="cs-CZ" w:eastAsia="en-US"/>
        </w:rPr>
        <w:t>u dospělých s ITP</w:t>
      </w:r>
    </w:p>
    <w:p w14:paraId="2A808B17" w14:textId="77777777" w:rsidR="00DF4261" w:rsidRPr="00562D3C" w:rsidRDefault="00DF4261" w:rsidP="00DF4261">
      <w:pPr>
        <w:keepNext/>
        <w:numPr>
          <w:ilvl w:val="12"/>
          <w:numId w:val="0"/>
        </w:numPr>
        <w:ind w:right="-28"/>
        <w:rPr>
          <w:rFonts w:eastAsia="Times New Roman"/>
          <w:sz w:val="22"/>
          <w:szCs w:val="22"/>
          <w:lang w:val="cs-CZ" w:eastAsia="en-US"/>
        </w:rPr>
      </w:pPr>
    </w:p>
    <w:p w14:paraId="2064B35F" w14:textId="23FFA281" w:rsidR="00DF4261" w:rsidRPr="00562D3C" w:rsidRDefault="00DF4261" w:rsidP="00DF4261">
      <w:pPr>
        <w:keepNext/>
        <w:numPr>
          <w:ilvl w:val="12"/>
          <w:numId w:val="0"/>
        </w:numPr>
        <w:ind w:right="-28"/>
        <w:rPr>
          <w:rFonts w:eastAsia="Times New Roman"/>
          <w:bCs/>
          <w:sz w:val="22"/>
          <w:szCs w:val="22"/>
          <w:lang w:val="cs-CZ" w:eastAsia="en-US"/>
        </w:rPr>
      </w:pPr>
      <w:r w:rsidRPr="00562D3C">
        <w:rPr>
          <w:rFonts w:eastAsia="Times New Roman"/>
          <w:b/>
          <w:bCs/>
          <w:sz w:val="22"/>
          <w:szCs w:val="22"/>
          <w:lang w:val="cs-CZ" w:eastAsia="en-US"/>
        </w:rPr>
        <w:t>Velmi časté nežádoucí účinky</w:t>
      </w:r>
    </w:p>
    <w:p w14:paraId="5241F7F6" w14:textId="210A05C8" w:rsidR="00DF4261" w:rsidRPr="00562D3C" w:rsidRDefault="00DF4261" w:rsidP="00DF4261">
      <w:pPr>
        <w:keepNext/>
        <w:numPr>
          <w:ilvl w:val="12"/>
          <w:numId w:val="0"/>
        </w:numPr>
        <w:ind w:right="-28"/>
        <w:rPr>
          <w:rFonts w:eastAsia="Times New Roman"/>
          <w:b/>
          <w:bCs/>
          <w:sz w:val="22"/>
          <w:szCs w:val="22"/>
          <w:lang w:val="cs-CZ" w:eastAsia="en-US"/>
        </w:rPr>
      </w:pPr>
      <w:r w:rsidRPr="00562D3C">
        <w:rPr>
          <w:rFonts w:eastAsia="Times New Roman"/>
          <w:bCs/>
          <w:sz w:val="22"/>
          <w:szCs w:val="22"/>
          <w:lang w:val="cs-CZ" w:eastAsia="en-US"/>
        </w:rPr>
        <w:t xml:space="preserve">Mohou postihnout </w:t>
      </w:r>
      <w:r w:rsidRPr="00562D3C">
        <w:rPr>
          <w:rFonts w:eastAsia="Times New Roman"/>
          <w:b/>
          <w:bCs/>
          <w:sz w:val="22"/>
          <w:szCs w:val="22"/>
          <w:lang w:val="cs-CZ" w:eastAsia="en-US"/>
        </w:rPr>
        <w:t>více než 1</w:t>
      </w:r>
      <w:r w:rsidRPr="00562D3C">
        <w:rPr>
          <w:rFonts w:eastAsia="Times New Roman"/>
          <w:bCs/>
          <w:sz w:val="22"/>
          <w:szCs w:val="22"/>
          <w:lang w:val="cs-CZ" w:eastAsia="en-US"/>
        </w:rPr>
        <w:t xml:space="preserve"> </w:t>
      </w:r>
      <w:r w:rsidR="004C6C03" w:rsidRPr="00562D3C">
        <w:rPr>
          <w:rFonts w:eastAsia="Times New Roman"/>
          <w:bCs/>
          <w:sz w:val="22"/>
          <w:szCs w:val="22"/>
          <w:lang w:val="cs-CZ" w:eastAsia="en-US"/>
        </w:rPr>
        <w:t xml:space="preserve">osobu </w:t>
      </w:r>
      <w:r w:rsidRPr="00562D3C">
        <w:rPr>
          <w:rFonts w:eastAsia="Times New Roman"/>
          <w:bCs/>
          <w:sz w:val="22"/>
          <w:szCs w:val="22"/>
          <w:lang w:val="cs-CZ" w:eastAsia="en-US"/>
        </w:rPr>
        <w:t>z </w:t>
      </w:r>
      <w:r w:rsidRPr="00562D3C">
        <w:rPr>
          <w:rFonts w:eastAsia="Times New Roman"/>
          <w:b/>
          <w:bCs/>
          <w:sz w:val="22"/>
          <w:szCs w:val="22"/>
          <w:lang w:val="cs-CZ" w:eastAsia="en-US"/>
        </w:rPr>
        <w:t>10</w:t>
      </w:r>
    </w:p>
    <w:p w14:paraId="47D277E7"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běžné nachlazení</w:t>
      </w:r>
    </w:p>
    <w:p w14:paraId="704EA318"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pocit na zvracení (</w:t>
      </w:r>
      <w:r w:rsidRPr="00562D3C">
        <w:rPr>
          <w:rFonts w:eastAsia="Times New Roman"/>
          <w:i/>
          <w:sz w:val="22"/>
          <w:szCs w:val="22"/>
          <w:lang w:val="cs-CZ" w:eastAsia="en-US"/>
        </w:rPr>
        <w:t>nauzea</w:t>
      </w:r>
      <w:r w:rsidRPr="00562D3C">
        <w:rPr>
          <w:rFonts w:eastAsia="Times New Roman"/>
          <w:sz w:val="22"/>
          <w:szCs w:val="22"/>
          <w:lang w:val="cs-CZ" w:eastAsia="en-US"/>
        </w:rPr>
        <w:t>)</w:t>
      </w:r>
    </w:p>
    <w:p w14:paraId="13D3C92E"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průjem</w:t>
      </w:r>
    </w:p>
    <w:p w14:paraId="3ED9AE1F"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kašel</w:t>
      </w:r>
    </w:p>
    <w:p w14:paraId="3FF9AEE2"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infekce v nosu, dutinách, krku a horních cestách dýchacích (infekce horních cest dýchacích)</w:t>
      </w:r>
    </w:p>
    <w:p w14:paraId="68B6E2D9"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bolest zad</w:t>
      </w:r>
    </w:p>
    <w:p w14:paraId="4B299B5D" w14:textId="77777777" w:rsidR="00DF4261" w:rsidRPr="00562D3C" w:rsidRDefault="00DF4261" w:rsidP="00DF4261">
      <w:pPr>
        <w:tabs>
          <w:tab w:val="left" w:pos="567"/>
        </w:tabs>
        <w:rPr>
          <w:rFonts w:eastAsia="Times New Roman"/>
          <w:sz w:val="22"/>
          <w:szCs w:val="22"/>
          <w:lang w:val="cs-CZ" w:eastAsia="en-US"/>
        </w:rPr>
      </w:pPr>
    </w:p>
    <w:p w14:paraId="163A1448" w14:textId="77777777" w:rsidR="00DF4261" w:rsidRPr="00562D3C" w:rsidRDefault="00DF4261" w:rsidP="00DF4261">
      <w:pPr>
        <w:keepNext/>
        <w:numPr>
          <w:ilvl w:val="12"/>
          <w:numId w:val="0"/>
        </w:numPr>
        <w:ind w:right="-28"/>
        <w:rPr>
          <w:rFonts w:eastAsia="Times New Roman"/>
          <w:bCs/>
          <w:sz w:val="22"/>
          <w:szCs w:val="22"/>
          <w:lang w:val="cs-CZ" w:eastAsia="en-US"/>
        </w:rPr>
      </w:pPr>
      <w:r w:rsidRPr="00562D3C">
        <w:rPr>
          <w:rFonts w:eastAsia="Times New Roman"/>
          <w:b/>
          <w:bCs/>
          <w:sz w:val="22"/>
          <w:szCs w:val="22"/>
          <w:lang w:val="cs-CZ" w:eastAsia="en-US"/>
        </w:rPr>
        <w:t>Velmi časté nežádoucí účinky, které se mohou projevit v krevních testech:</w:t>
      </w:r>
    </w:p>
    <w:p w14:paraId="4D28CB4C" w14:textId="77777777" w:rsidR="00DF4261" w:rsidRPr="00562D3C" w:rsidRDefault="00DF4261" w:rsidP="00DF4261">
      <w:pPr>
        <w:numPr>
          <w:ilvl w:val="0"/>
          <w:numId w:val="137"/>
        </w:numPr>
        <w:tabs>
          <w:tab w:val="left" w:pos="540"/>
        </w:tabs>
        <w:ind w:left="634" w:right="-29" w:hanging="634"/>
        <w:rPr>
          <w:rFonts w:eastAsia="Times New Roman"/>
          <w:bCs/>
          <w:sz w:val="22"/>
          <w:szCs w:val="22"/>
          <w:lang w:val="cs-CZ" w:eastAsia="en-US"/>
        </w:rPr>
      </w:pPr>
      <w:r w:rsidRPr="00562D3C">
        <w:rPr>
          <w:rFonts w:eastAsia="Times New Roman"/>
          <w:bCs/>
          <w:sz w:val="22"/>
          <w:szCs w:val="22"/>
          <w:lang w:val="cs-CZ" w:eastAsia="en-US"/>
        </w:rPr>
        <w:t>zvýšené hladiny jaterních enzymů (</w:t>
      </w:r>
      <w:r w:rsidRPr="00562D3C">
        <w:rPr>
          <w:rFonts w:eastAsia="Times New Roman"/>
          <w:bCs/>
          <w:i/>
          <w:sz w:val="22"/>
          <w:szCs w:val="22"/>
          <w:lang w:val="cs-CZ" w:eastAsia="en-US"/>
        </w:rPr>
        <w:t>alaninaminotransferáza (ALT))</w:t>
      </w:r>
    </w:p>
    <w:p w14:paraId="310C04D7" w14:textId="77777777" w:rsidR="00DF4261" w:rsidRPr="00562D3C" w:rsidRDefault="00DF4261" w:rsidP="00DF4261">
      <w:pPr>
        <w:ind w:left="567" w:right="-29" w:hanging="567"/>
        <w:rPr>
          <w:rFonts w:eastAsia="Times New Roman"/>
          <w:bCs/>
          <w:sz w:val="22"/>
          <w:szCs w:val="22"/>
          <w:lang w:val="cs-CZ" w:eastAsia="en-US"/>
        </w:rPr>
      </w:pPr>
    </w:p>
    <w:p w14:paraId="35228AF7" w14:textId="188C981C" w:rsidR="00DF4261" w:rsidRPr="00562D3C" w:rsidRDefault="00DF4261" w:rsidP="00DF4261">
      <w:pPr>
        <w:keepNext/>
        <w:ind w:right="-29"/>
        <w:rPr>
          <w:rFonts w:eastAsia="Times New Roman"/>
          <w:b/>
          <w:bCs/>
          <w:sz w:val="22"/>
          <w:szCs w:val="22"/>
          <w:lang w:val="cs-CZ" w:eastAsia="en-US"/>
        </w:rPr>
      </w:pPr>
      <w:r w:rsidRPr="00562D3C">
        <w:rPr>
          <w:rFonts w:eastAsia="Times New Roman"/>
          <w:b/>
          <w:bCs/>
          <w:sz w:val="22"/>
          <w:szCs w:val="22"/>
          <w:lang w:val="cs-CZ" w:eastAsia="en-US"/>
        </w:rPr>
        <w:t>Časté nežádoucí účinky</w:t>
      </w:r>
    </w:p>
    <w:p w14:paraId="0939FDED" w14:textId="64B42477" w:rsidR="00DF4261" w:rsidRPr="00562D3C" w:rsidRDefault="00DF4261" w:rsidP="00DF4261">
      <w:pPr>
        <w:keepNext/>
        <w:ind w:right="-29"/>
        <w:rPr>
          <w:rFonts w:eastAsia="Times New Roman"/>
          <w:b/>
          <w:bCs/>
          <w:sz w:val="22"/>
          <w:szCs w:val="22"/>
          <w:lang w:val="cs-CZ" w:eastAsia="en-US"/>
        </w:rPr>
      </w:pPr>
      <w:r w:rsidRPr="00562D3C">
        <w:rPr>
          <w:rFonts w:eastAsia="Times New Roman"/>
          <w:sz w:val="22"/>
          <w:szCs w:val="22"/>
          <w:lang w:val="cs-CZ" w:eastAsia="en-US"/>
        </w:rPr>
        <w:t xml:space="preserve">Mohou postihnout </w:t>
      </w:r>
      <w:r w:rsidRPr="00562D3C">
        <w:rPr>
          <w:rFonts w:eastAsia="Times New Roman"/>
          <w:b/>
          <w:bCs/>
          <w:sz w:val="22"/>
          <w:szCs w:val="22"/>
          <w:lang w:val="cs-CZ" w:eastAsia="en-US"/>
        </w:rPr>
        <w:t>až 1</w:t>
      </w:r>
      <w:r w:rsidRPr="00562D3C">
        <w:rPr>
          <w:rFonts w:eastAsia="Times New Roman"/>
          <w:sz w:val="22"/>
          <w:szCs w:val="22"/>
          <w:lang w:val="cs-CZ" w:eastAsia="en-US"/>
        </w:rPr>
        <w:t> </w:t>
      </w:r>
      <w:r w:rsidR="004C6C03" w:rsidRPr="00562D3C">
        <w:rPr>
          <w:rFonts w:eastAsia="Times New Roman"/>
          <w:sz w:val="22"/>
          <w:szCs w:val="22"/>
          <w:lang w:val="cs-CZ" w:eastAsia="en-US"/>
        </w:rPr>
        <w:t xml:space="preserve">osobu </w:t>
      </w:r>
      <w:r w:rsidRPr="00562D3C">
        <w:rPr>
          <w:rFonts w:eastAsia="Times New Roman"/>
          <w:b/>
          <w:bCs/>
          <w:sz w:val="22"/>
          <w:szCs w:val="22"/>
          <w:lang w:val="cs-CZ" w:eastAsia="en-US"/>
        </w:rPr>
        <w:t>z 10</w:t>
      </w:r>
    </w:p>
    <w:p w14:paraId="10CF188F"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bolest svalů, svalová křeč, svalová slabost</w:t>
      </w:r>
    </w:p>
    <w:p w14:paraId="73EDE6E9"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bolest kostí</w:t>
      </w:r>
    </w:p>
    <w:p w14:paraId="08C064FF"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silná menstruace</w:t>
      </w:r>
    </w:p>
    <w:p w14:paraId="57EF30C6"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bolest v krku a bolest při polykání</w:t>
      </w:r>
    </w:p>
    <w:p w14:paraId="0E2F073B"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problémy s očima zahrnující abnormální výsledky očních testů, suché oči, bolest očí a rozmazané vidění</w:t>
      </w:r>
    </w:p>
    <w:p w14:paraId="3D351A1B"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zvracení</w:t>
      </w:r>
    </w:p>
    <w:p w14:paraId="39375613"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chřipka</w:t>
      </w:r>
    </w:p>
    <w:p w14:paraId="1AEDEFB2"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opar</w:t>
      </w:r>
    </w:p>
    <w:p w14:paraId="35113C82"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zánět plic (</w:t>
      </w:r>
      <w:r w:rsidRPr="00562D3C">
        <w:rPr>
          <w:rFonts w:eastAsia="Times New Roman"/>
          <w:i/>
          <w:sz w:val="22"/>
          <w:szCs w:val="22"/>
          <w:lang w:val="cs-CZ" w:eastAsia="en-US"/>
        </w:rPr>
        <w:t>pneumonie</w:t>
      </w:r>
      <w:r w:rsidRPr="00562D3C">
        <w:rPr>
          <w:rFonts w:eastAsia="Times New Roman"/>
          <w:sz w:val="22"/>
          <w:szCs w:val="22"/>
          <w:lang w:val="cs-CZ" w:eastAsia="en-US"/>
        </w:rPr>
        <w:t>)</w:t>
      </w:r>
    </w:p>
    <w:p w14:paraId="714B0D95"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podráždění a zánět (otok) dutin</w:t>
      </w:r>
    </w:p>
    <w:p w14:paraId="6754FC78"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zánět (otok) a infekce mandlí</w:t>
      </w:r>
    </w:p>
    <w:p w14:paraId="426684A6"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infekce plic, dutin, nosu a krku</w:t>
      </w:r>
    </w:p>
    <w:p w14:paraId="71FBB436"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zánět dásní</w:t>
      </w:r>
    </w:p>
    <w:p w14:paraId="603D68A3"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ztráta chuti k jídlu</w:t>
      </w:r>
    </w:p>
    <w:p w14:paraId="2EE41A25"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mravenčení nebo brnění rukou nebo nohou</w:t>
      </w:r>
    </w:p>
    <w:p w14:paraId="7FCBCA9D"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snížená citlivost kůže</w:t>
      </w:r>
    </w:p>
    <w:p w14:paraId="4828ECAF"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pocit ospalosti</w:t>
      </w:r>
    </w:p>
    <w:p w14:paraId="650CD4F5"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bolest uší</w:t>
      </w:r>
    </w:p>
    <w:p w14:paraId="38529D9C"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bolest, otok a napětí v jedné noze (většinou v lýtku) s teplou kůží v postižené oblasti (příznaky hluboké žilní krevní sraženiny)</w:t>
      </w:r>
    </w:p>
    <w:p w14:paraId="54754502"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lokalizovaný otok naplněný krví z praskliny krevní cévy - modřina (</w:t>
      </w:r>
      <w:r w:rsidRPr="00562D3C">
        <w:rPr>
          <w:rFonts w:eastAsia="Times New Roman"/>
          <w:i/>
          <w:sz w:val="22"/>
          <w:szCs w:val="22"/>
          <w:lang w:val="cs-CZ" w:eastAsia="en-US"/>
        </w:rPr>
        <w:t>hematom</w:t>
      </w:r>
      <w:r w:rsidRPr="00562D3C">
        <w:rPr>
          <w:rFonts w:eastAsia="Times New Roman"/>
          <w:sz w:val="22"/>
          <w:szCs w:val="22"/>
          <w:lang w:val="cs-CZ" w:eastAsia="en-US"/>
        </w:rPr>
        <w:t>, krevní výron)</w:t>
      </w:r>
    </w:p>
    <w:p w14:paraId="31E547AD"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návaly horka</w:t>
      </w:r>
    </w:p>
    <w:p w14:paraId="43FB8B8B"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lastRenderedPageBreak/>
        <w:t>problémy s ústy zahrnující sucho v ústech, boláky v ústech, citlivý jazyk, krvácející dásně, vředy v ústech</w:t>
      </w:r>
    </w:p>
    <w:p w14:paraId="24252937"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rýma</w:t>
      </w:r>
    </w:p>
    <w:p w14:paraId="40AAF507"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bolest zubů</w:t>
      </w:r>
    </w:p>
    <w:p w14:paraId="7986E368"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bolest břicha</w:t>
      </w:r>
    </w:p>
    <w:p w14:paraId="46CF1321"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abnormální funkce jater</w:t>
      </w:r>
    </w:p>
    <w:p w14:paraId="111DA6B1"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změny na kůži zahrnující nadměrné pocení, výsev hrbolaté svědivé vyrážky na kůži, červené skvrny na kůži, změny ve vzhledu kůže</w:t>
      </w:r>
    </w:p>
    <w:p w14:paraId="399095A4"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ztráta vlasů</w:t>
      </w:r>
    </w:p>
    <w:p w14:paraId="7AC97709"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pěnivá nebo bublinkovitě vypadající moč (známka bílkovin v moči)</w:t>
      </w:r>
    </w:p>
    <w:p w14:paraId="1DE898E5"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horečka, pocity horka</w:t>
      </w:r>
    </w:p>
    <w:p w14:paraId="7F3E4FFF"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bolest na hrudníku</w:t>
      </w:r>
    </w:p>
    <w:p w14:paraId="148FDC6E"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pocit slabosti</w:t>
      </w:r>
    </w:p>
    <w:p w14:paraId="6E0825ED"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problémy se spánkem, deprese</w:t>
      </w:r>
    </w:p>
    <w:p w14:paraId="49A3D741"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migréna</w:t>
      </w:r>
    </w:p>
    <w:p w14:paraId="2D85B081"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snížené vidění</w:t>
      </w:r>
    </w:p>
    <w:p w14:paraId="7CD1212C"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pocit točení hlavy (</w:t>
      </w:r>
      <w:r w:rsidRPr="00562D3C">
        <w:rPr>
          <w:rFonts w:eastAsia="Times New Roman"/>
          <w:i/>
          <w:sz w:val="22"/>
          <w:szCs w:val="22"/>
          <w:lang w:val="cs-CZ" w:eastAsia="en-US"/>
        </w:rPr>
        <w:t>vertigo</w:t>
      </w:r>
      <w:r w:rsidRPr="00562D3C">
        <w:rPr>
          <w:rFonts w:eastAsia="Times New Roman"/>
          <w:sz w:val="22"/>
          <w:szCs w:val="22"/>
          <w:lang w:val="cs-CZ" w:eastAsia="en-US"/>
        </w:rPr>
        <w:t>)</w:t>
      </w:r>
    </w:p>
    <w:p w14:paraId="7DF28CCB" w14:textId="77777777" w:rsidR="00DF4261" w:rsidRPr="00562D3C" w:rsidRDefault="00DF4261" w:rsidP="00DF4261">
      <w:pPr>
        <w:numPr>
          <w:ilvl w:val="0"/>
          <w:numId w:val="109"/>
        </w:numPr>
        <w:ind w:left="567" w:hanging="567"/>
        <w:rPr>
          <w:rFonts w:eastAsia="Times New Roman"/>
          <w:sz w:val="22"/>
          <w:szCs w:val="22"/>
          <w:lang w:val="cs-CZ" w:eastAsia="en-US"/>
        </w:rPr>
      </w:pPr>
      <w:r w:rsidRPr="00562D3C">
        <w:rPr>
          <w:rFonts w:eastAsia="Times New Roman"/>
          <w:sz w:val="22"/>
          <w:szCs w:val="22"/>
          <w:lang w:val="cs-CZ" w:eastAsia="en-US"/>
        </w:rPr>
        <w:t>plynatost</w:t>
      </w:r>
    </w:p>
    <w:p w14:paraId="5D1032AB" w14:textId="77777777" w:rsidR="00DF4261" w:rsidRPr="00562D3C" w:rsidRDefault="00DF4261" w:rsidP="00DF4261">
      <w:pPr>
        <w:tabs>
          <w:tab w:val="left" w:pos="567"/>
        </w:tabs>
        <w:rPr>
          <w:rFonts w:eastAsia="Times New Roman"/>
          <w:sz w:val="22"/>
          <w:szCs w:val="22"/>
          <w:lang w:val="cs-CZ" w:eastAsia="en-US"/>
        </w:rPr>
      </w:pPr>
    </w:p>
    <w:p w14:paraId="5174ABC0" w14:textId="6DE7CF35" w:rsidR="00DF4261" w:rsidRPr="00562D3C" w:rsidRDefault="00DF4261" w:rsidP="00DF4261">
      <w:pPr>
        <w:keepNext/>
        <w:ind w:right="-28"/>
        <w:rPr>
          <w:rFonts w:eastAsia="Times New Roman"/>
          <w:b/>
          <w:bCs/>
          <w:sz w:val="22"/>
          <w:szCs w:val="22"/>
          <w:lang w:val="cs-CZ" w:eastAsia="en-US"/>
        </w:rPr>
      </w:pPr>
      <w:r w:rsidRPr="00562D3C">
        <w:rPr>
          <w:rFonts w:eastAsia="Times New Roman"/>
          <w:b/>
          <w:bCs/>
          <w:sz w:val="22"/>
          <w:szCs w:val="22"/>
          <w:lang w:val="cs-CZ" w:eastAsia="en-US"/>
        </w:rPr>
        <w:t>Časté nežádoucí účinky, které se mohou projevit v krevních testech</w:t>
      </w:r>
    </w:p>
    <w:p w14:paraId="03EDD898" w14:textId="77777777" w:rsidR="00DF4261" w:rsidRPr="00562D3C" w:rsidRDefault="00DF4261" w:rsidP="00DF4261">
      <w:pPr>
        <w:numPr>
          <w:ilvl w:val="0"/>
          <w:numId w:val="75"/>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snížení počtu červených krvinek (</w:t>
      </w:r>
      <w:r w:rsidRPr="00562D3C">
        <w:rPr>
          <w:rFonts w:eastAsia="Times New Roman"/>
          <w:i/>
          <w:sz w:val="22"/>
          <w:szCs w:val="22"/>
          <w:lang w:val="cs-CZ" w:eastAsia="en-US"/>
        </w:rPr>
        <w:t>anemie</w:t>
      </w:r>
      <w:r w:rsidRPr="00562D3C">
        <w:rPr>
          <w:rFonts w:eastAsia="Times New Roman"/>
          <w:sz w:val="22"/>
          <w:szCs w:val="22"/>
          <w:lang w:val="cs-CZ" w:eastAsia="en-US"/>
        </w:rPr>
        <w:t>)</w:t>
      </w:r>
    </w:p>
    <w:p w14:paraId="569AEBA6" w14:textId="77777777" w:rsidR="00DF4261" w:rsidRPr="00562D3C" w:rsidRDefault="00DF4261" w:rsidP="00DF4261">
      <w:pPr>
        <w:numPr>
          <w:ilvl w:val="0"/>
          <w:numId w:val="75"/>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snížení počtu krevních destiček (</w:t>
      </w:r>
      <w:r w:rsidRPr="00562D3C">
        <w:rPr>
          <w:rFonts w:eastAsia="Times New Roman"/>
          <w:i/>
          <w:sz w:val="22"/>
          <w:szCs w:val="22"/>
          <w:lang w:val="cs-CZ" w:eastAsia="en-US"/>
        </w:rPr>
        <w:t>trombocytopenie</w:t>
      </w:r>
      <w:r w:rsidRPr="00562D3C">
        <w:rPr>
          <w:rFonts w:eastAsia="Times New Roman"/>
          <w:sz w:val="22"/>
          <w:szCs w:val="22"/>
          <w:lang w:val="cs-CZ" w:eastAsia="en-US"/>
        </w:rPr>
        <w:t>)</w:t>
      </w:r>
    </w:p>
    <w:p w14:paraId="104F347F" w14:textId="77777777" w:rsidR="00DF4261" w:rsidRPr="00562D3C" w:rsidRDefault="00DF4261" w:rsidP="00DF4261">
      <w:pPr>
        <w:numPr>
          <w:ilvl w:val="0"/>
          <w:numId w:val="75"/>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snížení počtu bílých krvinek</w:t>
      </w:r>
    </w:p>
    <w:p w14:paraId="499DA2E9" w14:textId="77777777" w:rsidR="00DF4261" w:rsidRPr="00562D3C" w:rsidRDefault="00DF4261" w:rsidP="00DF4261">
      <w:pPr>
        <w:numPr>
          <w:ilvl w:val="0"/>
          <w:numId w:val="75"/>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snížení hladiny hemoglobinu</w:t>
      </w:r>
    </w:p>
    <w:p w14:paraId="3F7F9604" w14:textId="77777777" w:rsidR="00DF4261" w:rsidRPr="00562D3C" w:rsidRDefault="00DF4261" w:rsidP="00DF4261">
      <w:pPr>
        <w:numPr>
          <w:ilvl w:val="0"/>
          <w:numId w:val="75"/>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počtu eozinofilů (určitý typ bílých krvinek)</w:t>
      </w:r>
    </w:p>
    <w:p w14:paraId="1CAAFB56" w14:textId="77777777" w:rsidR="00DF4261" w:rsidRPr="00562D3C" w:rsidRDefault="00DF4261" w:rsidP="00DF4261">
      <w:pPr>
        <w:numPr>
          <w:ilvl w:val="0"/>
          <w:numId w:val="75"/>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počtu bílých krvinek (</w:t>
      </w:r>
      <w:r w:rsidRPr="00562D3C">
        <w:rPr>
          <w:rFonts w:eastAsia="Times New Roman"/>
          <w:i/>
          <w:sz w:val="22"/>
          <w:szCs w:val="22"/>
          <w:lang w:val="cs-CZ" w:eastAsia="en-US"/>
        </w:rPr>
        <w:t>leukocytóza</w:t>
      </w:r>
      <w:r w:rsidRPr="00562D3C">
        <w:rPr>
          <w:rFonts w:eastAsia="Times New Roman"/>
          <w:sz w:val="22"/>
          <w:szCs w:val="22"/>
          <w:lang w:val="cs-CZ" w:eastAsia="en-US"/>
        </w:rPr>
        <w:t>)</w:t>
      </w:r>
    </w:p>
    <w:p w14:paraId="6678CA96" w14:textId="77777777" w:rsidR="00DF4261" w:rsidRPr="00562D3C" w:rsidRDefault="00DF4261" w:rsidP="00DF4261">
      <w:pPr>
        <w:numPr>
          <w:ilvl w:val="0"/>
          <w:numId w:val="75"/>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hladin kyseliny močové</w:t>
      </w:r>
    </w:p>
    <w:p w14:paraId="4300CD1C" w14:textId="77777777" w:rsidR="00DF4261" w:rsidRPr="00562D3C" w:rsidRDefault="00DF4261" w:rsidP="00DF4261">
      <w:pPr>
        <w:numPr>
          <w:ilvl w:val="0"/>
          <w:numId w:val="75"/>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snížení hladin draslíku</w:t>
      </w:r>
    </w:p>
    <w:p w14:paraId="10C9853D" w14:textId="77777777" w:rsidR="00DF4261" w:rsidRPr="00562D3C" w:rsidRDefault="00DF4261" w:rsidP="00DF4261">
      <w:pPr>
        <w:numPr>
          <w:ilvl w:val="0"/>
          <w:numId w:val="75"/>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hladin kreatininu</w:t>
      </w:r>
    </w:p>
    <w:p w14:paraId="1E093560" w14:textId="77777777" w:rsidR="00DF4261" w:rsidRPr="00562D3C" w:rsidRDefault="00DF4261" w:rsidP="00DF4261">
      <w:pPr>
        <w:numPr>
          <w:ilvl w:val="0"/>
          <w:numId w:val="75"/>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hladin alkalické fosfatázy</w:t>
      </w:r>
    </w:p>
    <w:p w14:paraId="625170E6" w14:textId="77777777" w:rsidR="00DF4261" w:rsidRPr="00562D3C" w:rsidRDefault="00DF4261" w:rsidP="00DF4261">
      <w:pPr>
        <w:numPr>
          <w:ilvl w:val="0"/>
          <w:numId w:val="75"/>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hladin jaterních enzymů (</w:t>
      </w:r>
      <w:r w:rsidRPr="00562D3C">
        <w:rPr>
          <w:rFonts w:eastAsia="Times New Roman"/>
          <w:i/>
          <w:sz w:val="22"/>
          <w:szCs w:val="22"/>
          <w:lang w:val="cs-CZ" w:eastAsia="en-US"/>
        </w:rPr>
        <w:t>aspartátaminotransferázy (AST)</w:t>
      </w:r>
      <w:r w:rsidRPr="00562D3C">
        <w:rPr>
          <w:rFonts w:eastAsia="Times New Roman"/>
          <w:sz w:val="22"/>
          <w:szCs w:val="22"/>
          <w:lang w:val="cs-CZ" w:eastAsia="en-US"/>
        </w:rPr>
        <w:t>)</w:t>
      </w:r>
    </w:p>
    <w:p w14:paraId="69651D44" w14:textId="77777777" w:rsidR="00DF4261" w:rsidRPr="00562D3C" w:rsidRDefault="00DF4261" w:rsidP="00DF4261">
      <w:pPr>
        <w:numPr>
          <w:ilvl w:val="0"/>
          <w:numId w:val="75"/>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 xml:space="preserve">zvýšení hladiny </w:t>
      </w:r>
      <w:r w:rsidRPr="00562D3C">
        <w:rPr>
          <w:rFonts w:eastAsia="Times New Roman"/>
          <w:iCs/>
          <w:sz w:val="22"/>
          <w:szCs w:val="22"/>
          <w:lang w:val="cs-CZ" w:eastAsia="en-US"/>
        </w:rPr>
        <w:t>bilirubinu</w:t>
      </w:r>
      <w:r w:rsidRPr="00562D3C">
        <w:rPr>
          <w:rFonts w:eastAsia="Times New Roman"/>
          <w:sz w:val="22"/>
          <w:szCs w:val="22"/>
          <w:lang w:val="cs-CZ" w:eastAsia="en-US"/>
        </w:rPr>
        <w:t xml:space="preserve"> v krvi (látka tvořená játry)</w:t>
      </w:r>
    </w:p>
    <w:p w14:paraId="6720A141" w14:textId="77777777" w:rsidR="00DF4261" w:rsidRPr="00562D3C" w:rsidRDefault="00DF4261" w:rsidP="00DF4261">
      <w:pPr>
        <w:numPr>
          <w:ilvl w:val="0"/>
          <w:numId w:val="75"/>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hladin některých bílkovin.</w:t>
      </w:r>
    </w:p>
    <w:p w14:paraId="69D71580" w14:textId="77777777" w:rsidR="00DF4261" w:rsidRPr="00562D3C" w:rsidRDefault="00DF4261" w:rsidP="00DF4261">
      <w:pPr>
        <w:tabs>
          <w:tab w:val="left" w:pos="567"/>
        </w:tabs>
        <w:ind w:right="-2"/>
        <w:rPr>
          <w:rFonts w:eastAsia="Times New Roman"/>
          <w:sz w:val="22"/>
          <w:szCs w:val="22"/>
          <w:lang w:val="cs-CZ" w:eastAsia="en-US"/>
        </w:rPr>
      </w:pPr>
    </w:p>
    <w:p w14:paraId="7B60B600" w14:textId="71050642" w:rsidR="00DF4261" w:rsidRPr="00562D3C" w:rsidRDefault="00DF4261" w:rsidP="00DF4261">
      <w:pPr>
        <w:keepNext/>
        <w:numPr>
          <w:ilvl w:val="12"/>
          <w:numId w:val="0"/>
        </w:numPr>
        <w:ind w:right="-2"/>
        <w:jc w:val="both"/>
        <w:rPr>
          <w:rFonts w:eastAsia="Times New Roman"/>
          <w:b/>
          <w:bCs/>
          <w:sz w:val="22"/>
          <w:szCs w:val="22"/>
          <w:lang w:val="cs-CZ" w:eastAsia="en-US"/>
        </w:rPr>
      </w:pPr>
      <w:r w:rsidRPr="00562D3C">
        <w:rPr>
          <w:rFonts w:eastAsia="Times New Roman"/>
          <w:b/>
          <w:bCs/>
          <w:sz w:val="22"/>
          <w:szCs w:val="22"/>
          <w:lang w:val="cs-CZ" w:eastAsia="en-US"/>
        </w:rPr>
        <w:t>Méně časté nežádoucí účinky</w:t>
      </w:r>
    </w:p>
    <w:p w14:paraId="48330A6C" w14:textId="68CE024B" w:rsidR="00DF4261" w:rsidRPr="00562D3C" w:rsidRDefault="00DF4261" w:rsidP="00DF4261">
      <w:pPr>
        <w:keepNext/>
        <w:numPr>
          <w:ilvl w:val="12"/>
          <w:numId w:val="0"/>
        </w:numPr>
        <w:ind w:right="-2"/>
        <w:rPr>
          <w:rFonts w:eastAsia="Times New Roman"/>
          <w:b/>
          <w:bCs/>
          <w:sz w:val="22"/>
          <w:szCs w:val="22"/>
          <w:lang w:val="cs-CZ" w:eastAsia="en-US"/>
        </w:rPr>
      </w:pPr>
      <w:r w:rsidRPr="00562D3C">
        <w:rPr>
          <w:rFonts w:eastAsia="Times New Roman"/>
          <w:sz w:val="22"/>
          <w:szCs w:val="22"/>
          <w:lang w:val="cs-CZ" w:eastAsia="en-US"/>
        </w:rPr>
        <w:t xml:space="preserve">Mohou postihnout </w:t>
      </w:r>
      <w:r w:rsidRPr="00562D3C">
        <w:rPr>
          <w:rFonts w:eastAsia="Times New Roman"/>
          <w:b/>
          <w:bCs/>
          <w:sz w:val="22"/>
          <w:szCs w:val="22"/>
          <w:lang w:val="cs-CZ" w:eastAsia="en-US"/>
        </w:rPr>
        <w:t>až 1</w:t>
      </w:r>
      <w:r w:rsidRPr="00562D3C">
        <w:rPr>
          <w:rFonts w:eastAsia="Times New Roman"/>
          <w:sz w:val="22"/>
          <w:szCs w:val="22"/>
          <w:lang w:val="cs-CZ" w:eastAsia="en-US"/>
        </w:rPr>
        <w:t> </w:t>
      </w:r>
      <w:r w:rsidR="004C6C03" w:rsidRPr="00562D3C">
        <w:rPr>
          <w:rFonts w:eastAsia="Times New Roman"/>
          <w:sz w:val="22"/>
          <w:szCs w:val="22"/>
          <w:lang w:val="cs-CZ" w:eastAsia="en-US"/>
        </w:rPr>
        <w:t xml:space="preserve">osobu </w:t>
      </w:r>
      <w:r w:rsidRPr="00562D3C">
        <w:rPr>
          <w:rFonts w:eastAsia="Times New Roman"/>
          <w:b/>
          <w:bCs/>
          <w:sz w:val="22"/>
          <w:szCs w:val="22"/>
          <w:lang w:val="cs-CZ" w:eastAsia="en-US"/>
        </w:rPr>
        <w:t>ze 100</w:t>
      </w:r>
    </w:p>
    <w:p w14:paraId="6923A4C7" w14:textId="77777777" w:rsidR="00DF4261" w:rsidRPr="00562D3C" w:rsidRDefault="00DF4261" w:rsidP="00DF4261">
      <w:pPr>
        <w:keepNext/>
        <w:numPr>
          <w:ilvl w:val="0"/>
          <w:numId w:val="144"/>
        </w:numPr>
        <w:ind w:left="562" w:hanging="562"/>
        <w:contextualSpacing/>
        <w:rPr>
          <w:rFonts w:eastAsia="Times New Roman"/>
          <w:sz w:val="22"/>
          <w:szCs w:val="22"/>
          <w:lang w:val="cs-CZ" w:eastAsia="en-US"/>
        </w:rPr>
      </w:pPr>
      <w:r w:rsidRPr="00562D3C">
        <w:rPr>
          <w:rFonts w:eastAsia="Times New Roman"/>
          <w:sz w:val="22"/>
          <w:szCs w:val="22"/>
          <w:lang w:val="cs-CZ" w:eastAsia="en-US"/>
        </w:rPr>
        <w:t>alergická reakce</w:t>
      </w:r>
    </w:p>
    <w:p w14:paraId="17755471"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přerušení přívodu krve do části srdečního svalu</w:t>
      </w:r>
    </w:p>
    <w:p w14:paraId="0B3526FB" w14:textId="77777777" w:rsidR="00DF4261" w:rsidRPr="00562D3C" w:rsidRDefault="00DF4261" w:rsidP="00DF4261">
      <w:pPr>
        <w:keepNext/>
        <w:numPr>
          <w:ilvl w:val="0"/>
          <w:numId w:val="76"/>
        </w:numPr>
        <w:tabs>
          <w:tab w:val="left" w:pos="567"/>
        </w:tabs>
        <w:ind w:left="567" w:right="-29" w:hanging="567"/>
        <w:rPr>
          <w:rFonts w:eastAsia="Times New Roman"/>
          <w:sz w:val="22"/>
          <w:szCs w:val="22"/>
          <w:lang w:val="cs-CZ" w:eastAsia="en-US"/>
        </w:rPr>
      </w:pPr>
      <w:r w:rsidRPr="00562D3C">
        <w:rPr>
          <w:rFonts w:eastAsia="Times New Roman"/>
          <w:sz w:val="22"/>
          <w:szCs w:val="22"/>
          <w:lang w:val="cs-CZ" w:eastAsia="en-US"/>
        </w:rPr>
        <w:t xml:space="preserve">náhlá dušnost, zvláště doprovázená ostrou bolestí na hrudi a/nebo rychlým dýcháním, které může být příznakem přítomnosti krevní sraženiny v plicích (viz bod 4 v předchozím odstavci </w:t>
      </w:r>
      <w:r w:rsidRPr="00562D3C">
        <w:rPr>
          <w:rFonts w:eastAsia="Times New Roman"/>
          <w:b/>
          <w:i/>
          <w:sz w:val="22"/>
          <w:szCs w:val="22"/>
          <w:lang w:val="cs-CZ" w:eastAsia="en-US"/>
        </w:rPr>
        <w:t>„</w:t>
      </w:r>
      <w:r w:rsidRPr="00562D3C">
        <w:rPr>
          <w:rFonts w:eastAsia="Times New Roman"/>
          <w:b/>
          <w:bCs/>
          <w:i/>
          <w:sz w:val="22"/>
          <w:szCs w:val="22"/>
          <w:lang w:val="cs-CZ" w:eastAsia="en-US"/>
        </w:rPr>
        <w:t>Zvýšené riziko tvorby krevních sraženin“</w:t>
      </w:r>
      <w:r w:rsidRPr="00562D3C">
        <w:rPr>
          <w:rFonts w:eastAsia="Times New Roman"/>
          <w:sz w:val="22"/>
          <w:szCs w:val="22"/>
          <w:lang w:val="cs-CZ" w:eastAsia="en-US"/>
        </w:rPr>
        <w:t>)</w:t>
      </w:r>
    </w:p>
    <w:p w14:paraId="112519F1"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náhlá ztráta funkce části plic způsobená blokádou plicní tepny</w:t>
      </w:r>
    </w:p>
    <w:p w14:paraId="5760F336"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možná bolest, otok a/nebo zarudnutí v okolí žíly, což mohou být známky krevní sraženiny v žíle</w:t>
      </w:r>
    </w:p>
    <w:p w14:paraId="3D5F5574"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zežloutnutí kůže a/nebo bolest břicha, což mohou být známky ucpání žlučových cest, léze jater, poškození jater zánětem (viz bod 4 v předchozím odstavci „</w:t>
      </w:r>
      <w:r w:rsidRPr="00562D3C">
        <w:rPr>
          <w:rFonts w:eastAsia="Times New Roman"/>
          <w:b/>
          <w:i/>
          <w:sz w:val="22"/>
          <w:szCs w:val="22"/>
          <w:lang w:val="cs-CZ" w:eastAsia="en-US"/>
        </w:rPr>
        <w:t>Problémy s játry</w:t>
      </w:r>
      <w:r w:rsidRPr="00562D3C">
        <w:rPr>
          <w:rFonts w:eastAsia="Times New Roman"/>
          <w:sz w:val="22"/>
          <w:szCs w:val="22"/>
          <w:lang w:val="cs-CZ" w:eastAsia="en-US"/>
        </w:rPr>
        <w:t>“)</w:t>
      </w:r>
    </w:p>
    <w:p w14:paraId="0D5E2021"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problémy s játry způsobené léky</w:t>
      </w:r>
    </w:p>
    <w:p w14:paraId="6F03556C"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rychlé bušení srdce, nepravidelná srdeční činnost, modravé zbarvení kůže, poruchy srdečního rytmu (prodloužení QT intervalu), což mohou být známky poruchy související se srdcem a krevními cévami</w:t>
      </w:r>
    </w:p>
    <w:p w14:paraId="6DF0FC5A"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krevní sraženina</w:t>
      </w:r>
    </w:p>
    <w:p w14:paraId="510E0D18"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zrudnutí</w:t>
      </w:r>
    </w:p>
    <w:p w14:paraId="23192A10"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bolestivé otoky kloubů způsobené kyselinou močovou (</w:t>
      </w:r>
      <w:r w:rsidRPr="00562D3C">
        <w:rPr>
          <w:rFonts w:eastAsia="Times New Roman"/>
          <w:i/>
          <w:sz w:val="22"/>
          <w:szCs w:val="22"/>
          <w:lang w:val="cs-CZ" w:eastAsia="en-US"/>
        </w:rPr>
        <w:t>dna</w:t>
      </w:r>
      <w:r w:rsidRPr="00562D3C">
        <w:rPr>
          <w:rFonts w:eastAsia="Times New Roman"/>
          <w:sz w:val="22"/>
          <w:szCs w:val="22"/>
          <w:lang w:val="cs-CZ" w:eastAsia="en-US"/>
        </w:rPr>
        <w:t>)</w:t>
      </w:r>
    </w:p>
    <w:p w14:paraId="176F6136"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lastRenderedPageBreak/>
        <w:t>ztráta zájmu, změny nálady, neutišitelný nebo neočekávaný pláč</w:t>
      </w:r>
    </w:p>
    <w:p w14:paraId="26F10D57"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problémy s udržením rovnováhy, poruchy řeči a správné funkce nervů, třes</w:t>
      </w:r>
    </w:p>
    <w:p w14:paraId="08998957"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bolestivé nebo abnormální pocity na kůži</w:t>
      </w:r>
    </w:p>
    <w:p w14:paraId="05369411"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ochrnutí (</w:t>
      </w:r>
      <w:r w:rsidRPr="00562D3C">
        <w:rPr>
          <w:rFonts w:eastAsia="Times New Roman"/>
          <w:i/>
          <w:sz w:val="22"/>
          <w:szCs w:val="22"/>
          <w:lang w:val="cs-CZ" w:eastAsia="en-US"/>
        </w:rPr>
        <w:t>paralýza</w:t>
      </w:r>
      <w:r w:rsidRPr="00562D3C">
        <w:rPr>
          <w:rFonts w:eastAsia="Times New Roman"/>
          <w:sz w:val="22"/>
          <w:szCs w:val="22"/>
          <w:lang w:val="cs-CZ" w:eastAsia="en-US"/>
        </w:rPr>
        <w:t>) na jedné straně těla</w:t>
      </w:r>
    </w:p>
    <w:p w14:paraId="19DB1244"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migréna s aurou</w:t>
      </w:r>
    </w:p>
    <w:p w14:paraId="04587620"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nervové poškození</w:t>
      </w:r>
    </w:p>
    <w:p w14:paraId="50B85EAC"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rozšíření (</w:t>
      </w:r>
      <w:r w:rsidRPr="00562D3C">
        <w:rPr>
          <w:rFonts w:eastAsia="Times New Roman"/>
          <w:i/>
          <w:sz w:val="22"/>
          <w:szCs w:val="22"/>
          <w:lang w:val="cs-CZ" w:eastAsia="en-US"/>
        </w:rPr>
        <w:t>dilatace</w:t>
      </w:r>
      <w:r w:rsidRPr="00562D3C">
        <w:rPr>
          <w:rFonts w:eastAsia="Times New Roman"/>
          <w:sz w:val="22"/>
          <w:szCs w:val="22"/>
          <w:lang w:val="cs-CZ" w:eastAsia="en-US"/>
        </w:rPr>
        <w:t>) nebo otoky krevních cév, které způsobují bolest hlavy</w:t>
      </w:r>
    </w:p>
    <w:p w14:paraId="4C14DD67"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problémy s očima zahrnující: zvýšenou produkci slz, zákal oční čočky (</w:t>
      </w:r>
      <w:r w:rsidRPr="00562D3C">
        <w:rPr>
          <w:rFonts w:eastAsia="Times New Roman"/>
          <w:i/>
          <w:sz w:val="22"/>
          <w:szCs w:val="22"/>
          <w:lang w:val="cs-CZ" w:eastAsia="en-US"/>
        </w:rPr>
        <w:t>katarakta</w:t>
      </w:r>
      <w:r w:rsidRPr="00562D3C">
        <w:rPr>
          <w:rFonts w:eastAsia="Times New Roman"/>
          <w:sz w:val="22"/>
          <w:szCs w:val="22"/>
          <w:lang w:val="cs-CZ" w:eastAsia="en-US"/>
        </w:rPr>
        <w:t>), krvácení na sítnici, suché oči</w:t>
      </w:r>
    </w:p>
    <w:p w14:paraId="577E87FE"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problémy s nosem, hrdlem a vedlejšími dutinami nosními, problémy s dýcháním v průběhu spánku</w:t>
      </w:r>
    </w:p>
    <w:p w14:paraId="2C33F15E"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puchýře/vředy v ústech a krku</w:t>
      </w:r>
    </w:p>
    <w:p w14:paraId="5FBF71AC"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ztráta chuti k jídlu</w:t>
      </w:r>
    </w:p>
    <w:p w14:paraId="4E78BB1C"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trávicí obtíže zahrnující: časté vyprazdňování střev, otravu jídlem, krev ve stolici, zvracení krve</w:t>
      </w:r>
    </w:p>
    <w:p w14:paraId="08AF0308"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krvácení z konečníku, změna barvy stolice, nadmuté břicho, zácpa</w:t>
      </w:r>
    </w:p>
    <w:p w14:paraId="3D1405ED"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obtíže týkající se úst zahrnující sucho v ústech a bolestivá ústa, bolest jazyka, krvácení z dásní, diskomfort v ústech</w:t>
      </w:r>
    </w:p>
    <w:p w14:paraId="44341B88"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spáleniny od slunce</w:t>
      </w:r>
    </w:p>
    <w:p w14:paraId="1E11005B"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pocit horka, pocit úzkosti</w:t>
      </w:r>
    </w:p>
    <w:p w14:paraId="0D4775A2"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 xml:space="preserve">krvácení do kůže v okolí katetru (pokud ho pacient má), zčervenání nebo otok okolo rány </w:t>
      </w:r>
    </w:p>
    <w:p w14:paraId="097881C6"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pocit cizího tělesa na kůži</w:t>
      </w:r>
    </w:p>
    <w:p w14:paraId="6F174C10"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obtíže s ledvinami zahrnující zánět ledvin, nadměrné močení v noci, selhání ledvin, přítomnost bílých krvinek v moči</w:t>
      </w:r>
    </w:p>
    <w:p w14:paraId="6BCDF86C"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studený pot</w:t>
      </w:r>
    </w:p>
    <w:p w14:paraId="57C035C1"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celkově se necítit dobře</w:t>
      </w:r>
    </w:p>
    <w:p w14:paraId="03DB03F6"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zánět kůže</w:t>
      </w:r>
    </w:p>
    <w:p w14:paraId="0433957D"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změny na kůži zahrnující změny pigmentace kůže, loupání, zarudnutí, svědění a pocení</w:t>
      </w:r>
    </w:p>
    <w:p w14:paraId="49FA9AD3"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svalová slabost</w:t>
      </w:r>
    </w:p>
    <w:p w14:paraId="2E127642" w14:textId="77777777" w:rsidR="00DF4261" w:rsidRPr="00562D3C" w:rsidRDefault="00DF4261" w:rsidP="00DF4261">
      <w:pPr>
        <w:numPr>
          <w:ilvl w:val="0"/>
          <w:numId w:val="76"/>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rakovina konečníku a tlustého střeva</w:t>
      </w:r>
    </w:p>
    <w:p w14:paraId="154F8125" w14:textId="77777777" w:rsidR="00DF4261" w:rsidRPr="00562D3C" w:rsidRDefault="00DF4261" w:rsidP="00DF4261">
      <w:pPr>
        <w:numPr>
          <w:ilvl w:val="12"/>
          <w:numId w:val="0"/>
        </w:numPr>
        <w:ind w:right="-2"/>
        <w:rPr>
          <w:rFonts w:eastAsia="Times New Roman"/>
          <w:sz w:val="22"/>
          <w:szCs w:val="22"/>
          <w:lang w:val="cs-CZ" w:eastAsia="en-US"/>
        </w:rPr>
      </w:pPr>
    </w:p>
    <w:p w14:paraId="261A20A4" w14:textId="423ADBE0" w:rsidR="00DF4261" w:rsidRPr="00562D3C" w:rsidRDefault="00DF4261" w:rsidP="00DF4261">
      <w:pPr>
        <w:keepNext/>
        <w:numPr>
          <w:ilvl w:val="12"/>
          <w:numId w:val="0"/>
        </w:numPr>
        <w:ind w:right="-2"/>
        <w:rPr>
          <w:rFonts w:eastAsia="Times New Roman"/>
          <w:b/>
          <w:sz w:val="22"/>
          <w:szCs w:val="22"/>
          <w:lang w:val="cs-CZ" w:eastAsia="en-US"/>
        </w:rPr>
      </w:pPr>
      <w:r w:rsidRPr="00562D3C">
        <w:rPr>
          <w:rFonts w:eastAsia="Times New Roman"/>
          <w:b/>
          <w:sz w:val="22"/>
          <w:szCs w:val="22"/>
          <w:lang w:val="cs-CZ" w:eastAsia="en-US"/>
        </w:rPr>
        <w:t>Méně časté nežádoucí účinky, které se mohou projevit v krevních testech</w:t>
      </w:r>
    </w:p>
    <w:p w14:paraId="5362EFE5" w14:textId="77777777" w:rsidR="00DF4261" w:rsidRPr="00562D3C" w:rsidRDefault="00DF4261" w:rsidP="00DF4261">
      <w:pPr>
        <w:numPr>
          <w:ilvl w:val="0"/>
          <w:numId w:val="77"/>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změny ve tvaru červených krvinek</w:t>
      </w:r>
    </w:p>
    <w:p w14:paraId="159A0680" w14:textId="77777777" w:rsidR="00DF4261" w:rsidRPr="00562D3C" w:rsidRDefault="00DF4261" w:rsidP="00DF4261">
      <w:pPr>
        <w:numPr>
          <w:ilvl w:val="0"/>
          <w:numId w:val="77"/>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přítomnost vyvíjejících se bílých krvinek, což může svědčit o určitých onemocněních</w:t>
      </w:r>
    </w:p>
    <w:p w14:paraId="50F81BF7" w14:textId="77777777" w:rsidR="00DF4261" w:rsidRPr="00562D3C" w:rsidRDefault="00DF4261" w:rsidP="00DF4261">
      <w:pPr>
        <w:numPr>
          <w:ilvl w:val="0"/>
          <w:numId w:val="77"/>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počtu krevních destiček</w:t>
      </w:r>
    </w:p>
    <w:p w14:paraId="5955A6CC" w14:textId="77777777" w:rsidR="00DF4261" w:rsidRPr="00562D3C" w:rsidRDefault="00DF4261" w:rsidP="00DF4261">
      <w:pPr>
        <w:numPr>
          <w:ilvl w:val="0"/>
          <w:numId w:val="77"/>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snížení hladin vápníku</w:t>
      </w:r>
    </w:p>
    <w:p w14:paraId="45ECD8AB" w14:textId="77777777" w:rsidR="00DF4261" w:rsidRPr="00562D3C" w:rsidRDefault="00DF4261" w:rsidP="00DF4261">
      <w:pPr>
        <w:numPr>
          <w:ilvl w:val="0"/>
          <w:numId w:val="77"/>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snížení počtu červených krvinek (</w:t>
      </w:r>
      <w:r w:rsidRPr="00562D3C">
        <w:rPr>
          <w:rFonts w:eastAsia="Times New Roman"/>
          <w:i/>
          <w:sz w:val="22"/>
          <w:szCs w:val="22"/>
          <w:lang w:val="cs-CZ" w:eastAsia="en-US"/>
        </w:rPr>
        <w:t>anemie</w:t>
      </w:r>
      <w:r w:rsidRPr="00562D3C">
        <w:rPr>
          <w:rFonts w:eastAsia="Times New Roman"/>
          <w:sz w:val="22"/>
          <w:szCs w:val="22"/>
          <w:lang w:val="cs-CZ" w:eastAsia="en-US"/>
        </w:rPr>
        <w:t>), způsobené nadměrným rozpadem červených krvinek (</w:t>
      </w:r>
      <w:r w:rsidRPr="00562D3C">
        <w:rPr>
          <w:rFonts w:eastAsia="Times New Roman"/>
          <w:i/>
          <w:sz w:val="22"/>
          <w:szCs w:val="22"/>
          <w:lang w:val="cs-CZ" w:eastAsia="en-US"/>
        </w:rPr>
        <w:t>hemolytická anemie</w:t>
      </w:r>
      <w:r w:rsidRPr="00562D3C">
        <w:rPr>
          <w:rFonts w:eastAsia="Times New Roman"/>
          <w:sz w:val="22"/>
          <w:szCs w:val="22"/>
          <w:lang w:val="cs-CZ" w:eastAsia="en-US"/>
        </w:rPr>
        <w:t>)</w:t>
      </w:r>
    </w:p>
    <w:p w14:paraId="2A40FBED" w14:textId="77777777" w:rsidR="00DF4261" w:rsidRPr="00562D3C" w:rsidRDefault="00DF4261" w:rsidP="00DF4261">
      <w:pPr>
        <w:numPr>
          <w:ilvl w:val="0"/>
          <w:numId w:val="77"/>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počtu myelocytů (druh bílých krvinek)</w:t>
      </w:r>
    </w:p>
    <w:p w14:paraId="1A0D8AD7" w14:textId="77777777" w:rsidR="00DF4261" w:rsidRPr="00562D3C" w:rsidRDefault="00DF4261" w:rsidP="00DF4261">
      <w:pPr>
        <w:numPr>
          <w:ilvl w:val="0"/>
          <w:numId w:val="77"/>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počtu tyček neutrofilů (druh bílých krvinek)</w:t>
      </w:r>
    </w:p>
    <w:p w14:paraId="1494287C" w14:textId="26C079F1" w:rsidR="00DF4261" w:rsidRPr="00562D3C" w:rsidRDefault="00DF4261" w:rsidP="00DF4261">
      <w:pPr>
        <w:numPr>
          <w:ilvl w:val="0"/>
          <w:numId w:val="77"/>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hladin</w:t>
      </w:r>
      <w:r w:rsidR="00F36AB0" w:rsidRPr="00562D3C">
        <w:rPr>
          <w:rFonts w:eastAsia="Times New Roman"/>
          <w:sz w:val="22"/>
          <w:szCs w:val="22"/>
          <w:lang w:val="cs-CZ" w:eastAsia="en-US"/>
        </w:rPr>
        <w:t>y</w:t>
      </w:r>
      <w:r w:rsidRPr="00562D3C">
        <w:rPr>
          <w:rFonts w:eastAsia="Times New Roman"/>
          <w:sz w:val="22"/>
          <w:szCs w:val="22"/>
          <w:lang w:val="cs-CZ" w:eastAsia="en-US"/>
        </w:rPr>
        <w:t xml:space="preserve"> močoviny v krvi</w:t>
      </w:r>
    </w:p>
    <w:p w14:paraId="12E1D060" w14:textId="2ED83419" w:rsidR="00DF4261" w:rsidRPr="00562D3C" w:rsidRDefault="00DF4261" w:rsidP="00DF4261">
      <w:pPr>
        <w:numPr>
          <w:ilvl w:val="0"/>
          <w:numId w:val="77"/>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hladiny bílkovin</w:t>
      </w:r>
      <w:r w:rsidR="00F36AB0" w:rsidRPr="00562D3C">
        <w:rPr>
          <w:rFonts w:eastAsia="Times New Roman"/>
          <w:sz w:val="22"/>
          <w:szCs w:val="22"/>
          <w:lang w:val="cs-CZ" w:eastAsia="en-US"/>
        </w:rPr>
        <w:t>y</w:t>
      </w:r>
      <w:r w:rsidRPr="00562D3C">
        <w:rPr>
          <w:rFonts w:eastAsia="Times New Roman"/>
          <w:sz w:val="22"/>
          <w:szCs w:val="22"/>
          <w:lang w:val="cs-CZ" w:eastAsia="en-US"/>
        </w:rPr>
        <w:t xml:space="preserve"> v moči</w:t>
      </w:r>
    </w:p>
    <w:p w14:paraId="7C03B69B" w14:textId="77777777" w:rsidR="00DF4261" w:rsidRPr="00562D3C" w:rsidRDefault="00DF4261" w:rsidP="00DF4261">
      <w:pPr>
        <w:numPr>
          <w:ilvl w:val="0"/>
          <w:numId w:val="77"/>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zvýšené hladiny albuminu v krvi</w:t>
      </w:r>
    </w:p>
    <w:p w14:paraId="3581604E" w14:textId="77777777" w:rsidR="00DF4261" w:rsidRPr="00562D3C" w:rsidRDefault="00DF4261" w:rsidP="00DF4261">
      <w:pPr>
        <w:numPr>
          <w:ilvl w:val="0"/>
          <w:numId w:val="77"/>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zvýšené hladiny celkových bílkovin</w:t>
      </w:r>
    </w:p>
    <w:p w14:paraId="3F585DE3" w14:textId="77777777" w:rsidR="00DF4261" w:rsidRPr="00562D3C" w:rsidRDefault="00DF4261" w:rsidP="00DF4261">
      <w:pPr>
        <w:numPr>
          <w:ilvl w:val="0"/>
          <w:numId w:val="77"/>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snížené hladiny albuminu v krvi</w:t>
      </w:r>
    </w:p>
    <w:p w14:paraId="3C16A73B" w14:textId="77777777" w:rsidR="00DF4261" w:rsidRPr="00562D3C" w:rsidRDefault="00DF4261" w:rsidP="00DF4261">
      <w:pPr>
        <w:numPr>
          <w:ilvl w:val="0"/>
          <w:numId w:val="77"/>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pH moči</w:t>
      </w:r>
    </w:p>
    <w:p w14:paraId="4C1A4D23" w14:textId="77777777" w:rsidR="00DF4261" w:rsidRPr="00562D3C" w:rsidRDefault="00DF4261" w:rsidP="00DF4261">
      <w:pPr>
        <w:numPr>
          <w:ilvl w:val="0"/>
          <w:numId w:val="77"/>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hladiny hemoglobinu</w:t>
      </w:r>
    </w:p>
    <w:p w14:paraId="280E153A" w14:textId="77777777" w:rsidR="00DF4261" w:rsidRPr="00562D3C" w:rsidRDefault="00DF4261" w:rsidP="00DF4261">
      <w:pPr>
        <w:numPr>
          <w:ilvl w:val="12"/>
          <w:numId w:val="0"/>
        </w:numPr>
        <w:ind w:right="-2"/>
        <w:rPr>
          <w:rFonts w:eastAsia="Times New Roman"/>
          <w:sz w:val="22"/>
          <w:szCs w:val="22"/>
          <w:lang w:val="cs-CZ" w:eastAsia="en-US"/>
        </w:rPr>
      </w:pPr>
    </w:p>
    <w:p w14:paraId="3F511FEC" w14:textId="6711F80A" w:rsidR="00DF4261" w:rsidRPr="00562D3C" w:rsidRDefault="00DF4261" w:rsidP="00DF4261">
      <w:pPr>
        <w:keepNext/>
        <w:numPr>
          <w:ilvl w:val="12"/>
          <w:numId w:val="0"/>
        </w:numPr>
        <w:ind w:right="-29"/>
        <w:rPr>
          <w:rFonts w:eastAsia="Times New Roman"/>
          <w:b/>
          <w:bCs/>
          <w:sz w:val="22"/>
          <w:szCs w:val="22"/>
          <w:lang w:val="cs-CZ" w:eastAsia="en-US"/>
        </w:rPr>
      </w:pPr>
      <w:r w:rsidRPr="00562D3C">
        <w:rPr>
          <w:rFonts w:eastAsia="Times New Roman"/>
          <w:b/>
          <w:sz w:val="22"/>
          <w:szCs w:val="22"/>
          <w:lang w:val="cs-CZ" w:eastAsia="en-US"/>
        </w:rPr>
        <w:lastRenderedPageBreak/>
        <w:t xml:space="preserve">Následující nežádoucí účinky byly hlášeny ve spojení s léčbou </w:t>
      </w:r>
      <w:r w:rsidR="00152016" w:rsidRPr="00562D3C">
        <w:rPr>
          <w:rFonts w:eastAsia="Times New Roman"/>
          <w:b/>
          <w:sz w:val="22"/>
          <w:szCs w:val="22"/>
          <w:lang w:val="cs-CZ" w:eastAsia="en-US"/>
        </w:rPr>
        <w:t xml:space="preserve">přípravkem </w:t>
      </w:r>
      <w:r w:rsidR="00F964A0" w:rsidRPr="00562D3C">
        <w:rPr>
          <w:rFonts w:eastAsia="Times New Roman"/>
          <w:b/>
          <w:sz w:val="22"/>
          <w:szCs w:val="22"/>
          <w:lang w:val="cs-CZ" w:eastAsia="en-US"/>
        </w:rPr>
        <w:t>Eltrombopag Accord</w:t>
      </w:r>
      <w:r w:rsidRPr="00562D3C">
        <w:rPr>
          <w:rFonts w:eastAsia="Times New Roman"/>
          <w:sz w:val="22"/>
          <w:szCs w:val="22"/>
          <w:lang w:val="cs-CZ" w:eastAsia="en-US"/>
        </w:rPr>
        <w:t xml:space="preserve"> </w:t>
      </w:r>
      <w:r w:rsidRPr="00562D3C">
        <w:rPr>
          <w:rFonts w:eastAsia="Times New Roman"/>
          <w:b/>
          <w:bCs/>
          <w:sz w:val="22"/>
          <w:szCs w:val="22"/>
          <w:lang w:val="cs-CZ" w:eastAsia="en-US"/>
        </w:rPr>
        <w:t>u děti (ve věku 1 až 17 let) s ITP</w:t>
      </w:r>
    </w:p>
    <w:p w14:paraId="26427003" w14:textId="77777777" w:rsidR="00DF4261" w:rsidRPr="00562D3C" w:rsidRDefault="00DF4261" w:rsidP="00DF4261">
      <w:pPr>
        <w:keepNext/>
        <w:numPr>
          <w:ilvl w:val="12"/>
          <w:numId w:val="0"/>
        </w:numPr>
        <w:ind w:right="-29"/>
        <w:rPr>
          <w:rFonts w:eastAsia="Times New Roman"/>
          <w:bCs/>
          <w:sz w:val="22"/>
          <w:szCs w:val="22"/>
          <w:lang w:val="cs-CZ" w:eastAsia="en-US"/>
        </w:rPr>
      </w:pPr>
      <w:r w:rsidRPr="00562D3C">
        <w:rPr>
          <w:rFonts w:eastAsia="Times New Roman"/>
          <w:bCs/>
          <w:sz w:val="22"/>
          <w:szCs w:val="22"/>
          <w:lang w:val="cs-CZ" w:eastAsia="en-US"/>
        </w:rPr>
        <w:t>Pokud se tyto nežádoucí účinky stanou závažnými, kontaktujte svého lékaře, lékárníka nebo zdravotní sestru.</w:t>
      </w:r>
    </w:p>
    <w:p w14:paraId="5DCFDD4F" w14:textId="77777777" w:rsidR="00DF4261" w:rsidRPr="00562D3C" w:rsidRDefault="00DF4261" w:rsidP="00DF4261">
      <w:pPr>
        <w:keepNext/>
        <w:numPr>
          <w:ilvl w:val="12"/>
          <w:numId w:val="0"/>
        </w:numPr>
        <w:rPr>
          <w:rFonts w:eastAsia="Times New Roman"/>
          <w:sz w:val="22"/>
          <w:szCs w:val="22"/>
          <w:lang w:val="cs-CZ" w:eastAsia="en-US"/>
        </w:rPr>
      </w:pPr>
    </w:p>
    <w:p w14:paraId="0A69FEB6" w14:textId="37658567" w:rsidR="00DF4261" w:rsidRPr="00562D3C" w:rsidRDefault="00DF4261" w:rsidP="00DF4261">
      <w:pPr>
        <w:keepNext/>
        <w:numPr>
          <w:ilvl w:val="12"/>
          <w:numId w:val="0"/>
        </w:numPr>
        <w:ind w:left="567" w:right="-29" w:hanging="567"/>
        <w:rPr>
          <w:rFonts w:eastAsia="Times New Roman"/>
          <w:b/>
          <w:bCs/>
          <w:sz w:val="22"/>
          <w:szCs w:val="22"/>
          <w:lang w:val="cs-CZ" w:eastAsia="en-US"/>
        </w:rPr>
      </w:pPr>
      <w:r w:rsidRPr="00562D3C">
        <w:rPr>
          <w:rFonts w:eastAsia="Times New Roman"/>
          <w:b/>
          <w:bCs/>
          <w:sz w:val="22"/>
          <w:szCs w:val="22"/>
          <w:lang w:val="cs-CZ" w:eastAsia="en-US"/>
        </w:rPr>
        <w:t>Velmi časté nežádoucí účinky</w:t>
      </w:r>
    </w:p>
    <w:p w14:paraId="1F5D4BE2" w14:textId="77777777" w:rsidR="00DF4261" w:rsidRPr="00562D3C" w:rsidRDefault="00DF4261" w:rsidP="00DF4261">
      <w:pPr>
        <w:keepNext/>
        <w:numPr>
          <w:ilvl w:val="12"/>
          <w:numId w:val="0"/>
        </w:numPr>
        <w:ind w:left="567" w:right="-29" w:hanging="567"/>
        <w:rPr>
          <w:rFonts w:eastAsia="Times New Roman"/>
          <w:b/>
          <w:bCs/>
          <w:sz w:val="22"/>
          <w:szCs w:val="22"/>
          <w:lang w:val="cs-CZ" w:eastAsia="en-US"/>
        </w:rPr>
      </w:pPr>
      <w:r w:rsidRPr="00562D3C">
        <w:rPr>
          <w:rFonts w:eastAsia="Times New Roman"/>
          <w:sz w:val="22"/>
          <w:szCs w:val="22"/>
          <w:lang w:val="cs-CZ" w:eastAsia="en-US"/>
        </w:rPr>
        <w:t xml:space="preserve">Mohou postihnout </w:t>
      </w:r>
      <w:r w:rsidRPr="00562D3C">
        <w:rPr>
          <w:rFonts w:eastAsia="Times New Roman"/>
          <w:b/>
          <w:bCs/>
          <w:sz w:val="22"/>
          <w:szCs w:val="22"/>
          <w:lang w:val="cs-CZ" w:eastAsia="en-US"/>
        </w:rPr>
        <w:t>více než 1 </w:t>
      </w:r>
      <w:r w:rsidRPr="00562D3C">
        <w:rPr>
          <w:rFonts w:eastAsia="Times New Roman"/>
          <w:bCs/>
          <w:sz w:val="22"/>
          <w:szCs w:val="22"/>
          <w:lang w:val="cs-CZ" w:eastAsia="en-US"/>
        </w:rPr>
        <w:t>dítě</w:t>
      </w:r>
      <w:r w:rsidRPr="00562D3C">
        <w:rPr>
          <w:rFonts w:eastAsia="Times New Roman"/>
          <w:sz w:val="22"/>
          <w:szCs w:val="22"/>
          <w:lang w:val="cs-CZ" w:eastAsia="en-US"/>
        </w:rPr>
        <w:t xml:space="preserve"> </w:t>
      </w:r>
      <w:r w:rsidRPr="00562D3C">
        <w:rPr>
          <w:rFonts w:eastAsia="Times New Roman"/>
          <w:b/>
          <w:bCs/>
          <w:sz w:val="22"/>
          <w:szCs w:val="22"/>
          <w:lang w:val="cs-CZ" w:eastAsia="en-US"/>
        </w:rPr>
        <w:t>z 10</w:t>
      </w:r>
    </w:p>
    <w:p w14:paraId="5934E6AE" w14:textId="77777777" w:rsidR="00DF4261" w:rsidRPr="00562D3C" w:rsidRDefault="00DF4261" w:rsidP="00DF4261">
      <w:pPr>
        <w:keepNext/>
        <w:numPr>
          <w:ilvl w:val="0"/>
          <w:numId w:val="87"/>
        </w:numPr>
        <w:tabs>
          <w:tab w:val="left" w:pos="567"/>
        </w:tabs>
        <w:ind w:left="567" w:right="-29" w:hanging="567"/>
        <w:rPr>
          <w:rFonts w:eastAsia="Times New Roman"/>
          <w:sz w:val="22"/>
          <w:szCs w:val="22"/>
          <w:lang w:val="cs-CZ" w:eastAsia="en-US"/>
        </w:rPr>
      </w:pPr>
      <w:r w:rsidRPr="00562D3C">
        <w:rPr>
          <w:rFonts w:eastAsia="Times New Roman"/>
          <w:sz w:val="22"/>
          <w:szCs w:val="22"/>
          <w:lang w:val="cs-CZ" w:eastAsia="en-US"/>
        </w:rPr>
        <w:t>infekce nosu, dutin, krku a horních dýchacích cest, běžné nachlazení (infekce horních dýchacích cest)</w:t>
      </w:r>
    </w:p>
    <w:p w14:paraId="5D828949" w14:textId="77777777" w:rsidR="00DF4261" w:rsidRPr="00562D3C" w:rsidRDefault="00DF4261" w:rsidP="00DF4261">
      <w:pPr>
        <w:keepNext/>
        <w:numPr>
          <w:ilvl w:val="0"/>
          <w:numId w:val="87"/>
        </w:numPr>
        <w:tabs>
          <w:tab w:val="left" w:pos="567"/>
        </w:tabs>
        <w:ind w:left="567" w:right="-29" w:hanging="567"/>
        <w:rPr>
          <w:rFonts w:eastAsia="Times New Roman"/>
          <w:sz w:val="22"/>
          <w:szCs w:val="22"/>
          <w:lang w:val="cs-CZ" w:eastAsia="en-US"/>
        </w:rPr>
      </w:pPr>
      <w:r w:rsidRPr="00562D3C">
        <w:rPr>
          <w:rFonts w:eastAsia="Times New Roman"/>
          <w:sz w:val="22"/>
          <w:szCs w:val="22"/>
          <w:lang w:val="cs-CZ" w:eastAsia="en-US"/>
        </w:rPr>
        <w:t>průjem</w:t>
      </w:r>
    </w:p>
    <w:p w14:paraId="73D99AD2" w14:textId="77777777" w:rsidR="00DF4261" w:rsidRPr="00562D3C" w:rsidRDefault="00DF4261" w:rsidP="00DF4261">
      <w:pPr>
        <w:keepNext/>
        <w:numPr>
          <w:ilvl w:val="0"/>
          <w:numId w:val="87"/>
        </w:numPr>
        <w:tabs>
          <w:tab w:val="left" w:pos="567"/>
        </w:tabs>
        <w:ind w:left="567" w:right="-29" w:hanging="567"/>
        <w:rPr>
          <w:rFonts w:eastAsia="Times New Roman"/>
          <w:sz w:val="22"/>
          <w:szCs w:val="22"/>
          <w:lang w:val="cs-CZ" w:eastAsia="en-US"/>
        </w:rPr>
      </w:pPr>
      <w:r w:rsidRPr="00562D3C">
        <w:rPr>
          <w:rFonts w:eastAsia="Times New Roman"/>
          <w:sz w:val="22"/>
          <w:szCs w:val="22"/>
          <w:lang w:val="cs-CZ" w:eastAsia="en-US"/>
        </w:rPr>
        <w:t>bolest břicha</w:t>
      </w:r>
    </w:p>
    <w:p w14:paraId="7E155A4E" w14:textId="77777777" w:rsidR="00DF4261" w:rsidRPr="00562D3C" w:rsidRDefault="00DF4261" w:rsidP="00DF4261">
      <w:pPr>
        <w:keepNext/>
        <w:numPr>
          <w:ilvl w:val="0"/>
          <w:numId w:val="87"/>
        </w:numPr>
        <w:tabs>
          <w:tab w:val="left" w:pos="567"/>
        </w:tabs>
        <w:ind w:left="567" w:right="-29" w:hanging="567"/>
        <w:rPr>
          <w:rFonts w:eastAsia="Times New Roman"/>
          <w:sz w:val="22"/>
          <w:szCs w:val="22"/>
          <w:lang w:val="cs-CZ" w:eastAsia="en-US"/>
        </w:rPr>
      </w:pPr>
      <w:r w:rsidRPr="00562D3C">
        <w:rPr>
          <w:rFonts w:eastAsia="Times New Roman"/>
          <w:sz w:val="22"/>
          <w:szCs w:val="22"/>
          <w:lang w:val="cs-CZ" w:eastAsia="en-US"/>
        </w:rPr>
        <w:t>kašel</w:t>
      </w:r>
    </w:p>
    <w:p w14:paraId="14365175" w14:textId="77777777" w:rsidR="00DF4261" w:rsidRPr="00562D3C" w:rsidRDefault="00DF4261" w:rsidP="00DF4261">
      <w:pPr>
        <w:keepNext/>
        <w:numPr>
          <w:ilvl w:val="0"/>
          <w:numId w:val="87"/>
        </w:numPr>
        <w:tabs>
          <w:tab w:val="left" w:pos="567"/>
        </w:tabs>
        <w:ind w:left="567" w:right="-29" w:hanging="567"/>
        <w:rPr>
          <w:rFonts w:eastAsia="Times New Roman"/>
          <w:sz w:val="22"/>
          <w:szCs w:val="22"/>
          <w:lang w:val="cs-CZ" w:eastAsia="en-US"/>
        </w:rPr>
      </w:pPr>
      <w:r w:rsidRPr="00562D3C">
        <w:rPr>
          <w:rFonts w:eastAsia="Times New Roman"/>
          <w:sz w:val="22"/>
          <w:szCs w:val="22"/>
          <w:lang w:val="cs-CZ" w:eastAsia="en-US"/>
        </w:rPr>
        <w:t>horečka</w:t>
      </w:r>
    </w:p>
    <w:p w14:paraId="02DFB75F" w14:textId="4CBB9E3A" w:rsidR="00DF4261" w:rsidRPr="00562D3C" w:rsidRDefault="00D160B3" w:rsidP="00DF4261">
      <w:pPr>
        <w:keepNext/>
        <w:numPr>
          <w:ilvl w:val="0"/>
          <w:numId w:val="87"/>
        </w:numPr>
        <w:tabs>
          <w:tab w:val="left" w:pos="567"/>
        </w:tabs>
        <w:ind w:left="567" w:right="-29" w:hanging="567"/>
        <w:rPr>
          <w:rFonts w:eastAsia="Times New Roman"/>
          <w:sz w:val="22"/>
          <w:szCs w:val="22"/>
          <w:lang w:val="cs-CZ" w:eastAsia="en-US"/>
        </w:rPr>
      </w:pPr>
      <w:r w:rsidRPr="00562D3C">
        <w:rPr>
          <w:rFonts w:eastAsia="Times New Roman"/>
          <w:sz w:val="22"/>
          <w:szCs w:val="22"/>
          <w:lang w:val="cs-CZ" w:eastAsia="en-US"/>
        </w:rPr>
        <w:t xml:space="preserve">pocit na zvracení </w:t>
      </w:r>
      <w:r w:rsidR="00DF4261" w:rsidRPr="00562D3C">
        <w:rPr>
          <w:rFonts w:eastAsia="Times New Roman"/>
          <w:sz w:val="22"/>
          <w:szCs w:val="22"/>
          <w:lang w:val="cs-CZ" w:eastAsia="en-US"/>
        </w:rPr>
        <w:t>(</w:t>
      </w:r>
      <w:r w:rsidR="00DF4261" w:rsidRPr="00562D3C">
        <w:rPr>
          <w:rFonts w:eastAsia="Times New Roman"/>
          <w:i/>
          <w:sz w:val="22"/>
          <w:szCs w:val="22"/>
          <w:lang w:val="cs-CZ" w:eastAsia="en-US"/>
        </w:rPr>
        <w:t>nauzea</w:t>
      </w:r>
      <w:r w:rsidR="00DF4261" w:rsidRPr="00562D3C">
        <w:rPr>
          <w:rFonts w:eastAsia="Times New Roman"/>
          <w:sz w:val="22"/>
          <w:szCs w:val="22"/>
          <w:lang w:val="cs-CZ" w:eastAsia="en-US"/>
        </w:rPr>
        <w:t>)</w:t>
      </w:r>
    </w:p>
    <w:p w14:paraId="5B8A5E06" w14:textId="77777777" w:rsidR="00DF4261" w:rsidRPr="00562D3C" w:rsidRDefault="00DF4261" w:rsidP="00DF4261">
      <w:pPr>
        <w:numPr>
          <w:ilvl w:val="12"/>
          <w:numId w:val="0"/>
        </w:numPr>
        <w:ind w:right="-2"/>
        <w:rPr>
          <w:rFonts w:eastAsia="Times New Roman"/>
          <w:sz w:val="22"/>
          <w:szCs w:val="22"/>
          <w:lang w:val="cs-CZ" w:eastAsia="en-US"/>
        </w:rPr>
      </w:pPr>
    </w:p>
    <w:p w14:paraId="6645F3F5" w14:textId="54B200CB" w:rsidR="00DF4261" w:rsidRPr="00562D3C" w:rsidRDefault="00DF4261" w:rsidP="00DF4261">
      <w:pPr>
        <w:keepNext/>
        <w:numPr>
          <w:ilvl w:val="12"/>
          <w:numId w:val="0"/>
        </w:numPr>
        <w:rPr>
          <w:rFonts w:eastAsia="Times New Roman"/>
          <w:b/>
          <w:sz w:val="22"/>
          <w:szCs w:val="22"/>
          <w:lang w:val="cs-CZ" w:eastAsia="en-US"/>
        </w:rPr>
      </w:pPr>
      <w:r w:rsidRPr="00562D3C">
        <w:rPr>
          <w:rFonts w:eastAsia="Times New Roman"/>
          <w:b/>
          <w:sz w:val="22"/>
          <w:szCs w:val="22"/>
          <w:lang w:val="cs-CZ" w:eastAsia="en-US"/>
        </w:rPr>
        <w:t>Časté nežádoucí účinky</w:t>
      </w:r>
    </w:p>
    <w:p w14:paraId="24ACDE70" w14:textId="77777777" w:rsidR="00DF4261" w:rsidRPr="00562D3C" w:rsidRDefault="00DF4261" w:rsidP="00DF4261">
      <w:pPr>
        <w:keepNext/>
        <w:ind w:right="-29"/>
        <w:rPr>
          <w:rFonts w:eastAsia="Times New Roman"/>
          <w:sz w:val="22"/>
          <w:szCs w:val="22"/>
          <w:lang w:val="cs-CZ" w:eastAsia="en-US"/>
        </w:rPr>
      </w:pPr>
      <w:r w:rsidRPr="00562D3C">
        <w:rPr>
          <w:rFonts w:eastAsia="Times New Roman"/>
          <w:sz w:val="22"/>
          <w:szCs w:val="22"/>
          <w:lang w:val="cs-CZ" w:eastAsia="en-US"/>
        </w:rPr>
        <w:t xml:space="preserve">Mohou postihnout </w:t>
      </w:r>
      <w:r w:rsidRPr="00562D3C">
        <w:rPr>
          <w:rFonts w:eastAsia="Times New Roman"/>
          <w:b/>
          <w:bCs/>
          <w:sz w:val="22"/>
          <w:szCs w:val="22"/>
          <w:lang w:val="cs-CZ" w:eastAsia="en-US"/>
        </w:rPr>
        <w:t>až 1</w:t>
      </w:r>
      <w:r w:rsidRPr="00562D3C">
        <w:rPr>
          <w:rFonts w:eastAsia="Times New Roman"/>
          <w:sz w:val="22"/>
          <w:szCs w:val="22"/>
          <w:lang w:val="cs-CZ" w:eastAsia="en-US"/>
        </w:rPr>
        <w:t xml:space="preserve"> dítě </w:t>
      </w:r>
      <w:r w:rsidRPr="00562D3C">
        <w:rPr>
          <w:rFonts w:eastAsia="Times New Roman"/>
          <w:b/>
          <w:bCs/>
          <w:sz w:val="22"/>
          <w:szCs w:val="22"/>
          <w:lang w:val="cs-CZ" w:eastAsia="en-US"/>
        </w:rPr>
        <w:t>z 10</w:t>
      </w:r>
    </w:p>
    <w:p w14:paraId="16DE3FC3" w14:textId="77777777" w:rsidR="00DF4261" w:rsidRPr="00562D3C" w:rsidRDefault="00DF4261" w:rsidP="00DF4261">
      <w:pPr>
        <w:numPr>
          <w:ilvl w:val="0"/>
          <w:numId w:val="8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 xml:space="preserve">nespavost </w:t>
      </w:r>
      <w:r w:rsidRPr="00562D3C">
        <w:rPr>
          <w:rFonts w:eastAsia="Times New Roman"/>
          <w:i/>
          <w:sz w:val="22"/>
          <w:szCs w:val="22"/>
          <w:lang w:val="cs-CZ" w:eastAsia="en-US"/>
        </w:rPr>
        <w:t>(insomnie)</w:t>
      </w:r>
    </w:p>
    <w:p w14:paraId="6740E3D8" w14:textId="77777777" w:rsidR="00DF4261" w:rsidRPr="00562D3C" w:rsidRDefault="00DF4261" w:rsidP="00DF4261">
      <w:pPr>
        <w:numPr>
          <w:ilvl w:val="0"/>
          <w:numId w:val="8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 zubů</w:t>
      </w:r>
    </w:p>
    <w:p w14:paraId="3F71C4AA" w14:textId="77777777" w:rsidR="00DF4261" w:rsidRPr="00562D3C" w:rsidRDefault="00DF4261" w:rsidP="00DF4261">
      <w:pPr>
        <w:numPr>
          <w:ilvl w:val="0"/>
          <w:numId w:val="8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 v nose a v krku</w:t>
      </w:r>
    </w:p>
    <w:p w14:paraId="0A927684" w14:textId="77777777" w:rsidR="00DF4261" w:rsidRPr="00562D3C" w:rsidRDefault="00DF4261" w:rsidP="00DF4261">
      <w:pPr>
        <w:numPr>
          <w:ilvl w:val="0"/>
          <w:numId w:val="8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svědění v nose, rýma a ucpaný nos</w:t>
      </w:r>
    </w:p>
    <w:p w14:paraId="2FD967BE" w14:textId="77777777" w:rsidR="00DF4261" w:rsidRPr="00562D3C" w:rsidRDefault="00DF4261" w:rsidP="00DF4261">
      <w:pPr>
        <w:numPr>
          <w:ilvl w:val="0"/>
          <w:numId w:val="8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 v krku, rýma, překrvení nosu a kýchání</w:t>
      </w:r>
    </w:p>
    <w:p w14:paraId="426DA9EF" w14:textId="77777777" w:rsidR="00DF4261" w:rsidRPr="00562D3C" w:rsidRDefault="00DF4261" w:rsidP="00DF4261">
      <w:pPr>
        <w:numPr>
          <w:ilvl w:val="0"/>
          <w:numId w:val="8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problémy v ústech zahrnující sucho v ústech, boláky v ústech, citlivý jazyk, krvácející dásně, vředy v ústech</w:t>
      </w:r>
    </w:p>
    <w:p w14:paraId="041CFB5D" w14:textId="77777777" w:rsidR="00DF4261" w:rsidRPr="00562D3C" w:rsidRDefault="00DF4261" w:rsidP="00DF4261">
      <w:pPr>
        <w:ind w:right="-2"/>
        <w:rPr>
          <w:rFonts w:eastAsia="Times New Roman"/>
          <w:sz w:val="22"/>
          <w:szCs w:val="22"/>
          <w:lang w:val="cs-CZ" w:eastAsia="en-US"/>
        </w:rPr>
      </w:pPr>
    </w:p>
    <w:p w14:paraId="66E3C17A" w14:textId="4BD550E6" w:rsidR="00DF4261" w:rsidRPr="00562D3C" w:rsidRDefault="00DF4261" w:rsidP="00DF4261">
      <w:pPr>
        <w:keepNext/>
        <w:numPr>
          <w:ilvl w:val="12"/>
          <w:numId w:val="0"/>
        </w:numPr>
        <w:ind w:right="-29"/>
        <w:rPr>
          <w:rFonts w:eastAsia="Times New Roman"/>
          <w:b/>
          <w:bCs/>
          <w:sz w:val="22"/>
          <w:szCs w:val="22"/>
          <w:lang w:val="cs-CZ" w:eastAsia="en-US"/>
        </w:rPr>
      </w:pPr>
      <w:r w:rsidRPr="00562D3C">
        <w:rPr>
          <w:rFonts w:eastAsia="Times New Roman"/>
          <w:b/>
          <w:sz w:val="22"/>
          <w:szCs w:val="22"/>
          <w:lang w:val="cs-CZ" w:eastAsia="en-US"/>
        </w:rPr>
        <w:t xml:space="preserve">Následující nežádoucí účinky byly hlášeny ve spojení s léčbou </w:t>
      </w:r>
      <w:r w:rsidR="00823FC1" w:rsidRPr="00562D3C">
        <w:rPr>
          <w:rFonts w:eastAsia="Times New Roman"/>
          <w:b/>
          <w:sz w:val="22"/>
          <w:szCs w:val="22"/>
          <w:lang w:val="cs-CZ" w:eastAsia="en-US"/>
        </w:rPr>
        <w:t xml:space="preserve">přípravkem </w:t>
      </w:r>
      <w:r w:rsidR="00F964A0" w:rsidRPr="00562D3C">
        <w:rPr>
          <w:rFonts w:eastAsia="Times New Roman"/>
          <w:b/>
          <w:sz w:val="22"/>
          <w:szCs w:val="22"/>
          <w:lang w:val="cs-CZ" w:eastAsia="en-US"/>
        </w:rPr>
        <w:t>Eltrombopag Accord</w:t>
      </w:r>
      <w:r w:rsidRPr="00562D3C">
        <w:rPr>
          <w:rFonts w:eastAsia="Times New Roman"/>
          <w:b/>
          <w:bCs/>
          <w:sz w:val="22"/>
          <w:szCs w:val="22"/>
          <w:lang w:val="cs-CZ" w:eastAsia="en-US"/>
        </w:rPr>
        <w:t xml:space="preserve"> v kombinaci s peginterferonem a ribavirinem u pacientů s hepatitidou C</w:t>
      </w:r>
    </w:p>
    <w:p w14:paraId="4A8242FB" w14:textId="77777777" w:rsidR="00DF4261" w:rsidRPr="00562D3C" w:rsidRDefault="00DF4261" w:rsidP="00DF4261">
      <w:pPr>
        <w:keepNext/>
        <w:ind w:left="567" w:right="-2" w:hanging="567"/>
        <w:rPr>
          <w:rFonts w:eastAsia="Times New Roman"/>
          <w:sz w:val="22"/>
          <w:szCs w:val="22"/>
          <w:lang w:val="cs-CZ" w:eastAsia="en-US"/>
        </w:rPr>
      </w:pPr>
    </w:p>
    <w:p w14:paraId="025072FA" w14:textId="518D69A3" w:rsidR="00DF4261" w:rsidRPr="00562D3C" w:rsidRDefault="00DF4261" w:rsidP="00DF4261">
      <w:pPr>
        <w:keepNext/>
        <w:numPr>
          <w:ilvl w:val="12"/>
          <w:numId w:val="0"/>
        </w:numPr>
        <w:ind w:left="567" w:right="-29" w:hanging="567"/>
        <w:rPr>
          <w:rFonts w:eastAsia="Times New Roman"/>
          <w:b/>
          <w:bCs/>
          <w:sz w:val="22"/>
          <w:szCs w:val="22"/>
          <w:lang w:val="cs-CZ" w:eastAsia="en-US"/>
        </w:rPr>
      </w:pPr>
      <w:r w:rsidRPr="00562D3C">
        <w:rPr>
          <w:rFonts w:eastAsia="Times New Roman"/>
          <w:b/>
          <w:bCs/>
          <w:sz w:val="22"/>
          <w:szCs w:val="22"/>
          <w:lang w:val="cs-CZ" w:eastAsia="en-US"/>
        </w:rPr>
        <w:t>Velmi časté nežádoucí účinky</w:t>
      </w:r>
    </w:p>
    <w:p w14:paraId="6357817D" w14:textId="391A6323" w:rsidR="00DF4261" w:rsidRPr="00562D3C" w:rsidRDefault="00DF4261" w:rsidP="00DF4261">
      <w:pPr>
        <w:keepNext/>
        <w:numPr>
          <w:ilvl w:val="12"/>
          <w:numId w:val="0"/>
        </w:numPr>
        <w:ind w:left="567" w:right="-29" w:hanging="567"/>
        <w:rPr>
          <w:rFonts w:eastAsia="Times New Roman"/>
          <w:sz w:val="22"/>
          <w:szCs w:val="22"/>
          <w:lang w:val="cs-CZ" w:eastAsia="en-US"/>
        </w:rPr>
      </w:pPr>
      <w:r w:rsidRPr="00562D3C">
        <w:rPr>
          <w:rFonts w:eastAsia="Times New Roman"/>
          <w:sz w:val="22"/>
          <w:szCs w:val="22"/>
          <w:lang w:val="cs-CZ" w:eastAsia="en-US"/>
        </w:rPr>
        <w:t xml:space="preserve">Mohou postihnout </w:t>
      </w:r>
      <w:r w:rsidRPr="00562D3C">
        <w:rPr>
          <w:rFonts w:eastAsia="Times New Roman"/>
          <w:b/>
          <w:bCs/>
          <w:sz w:val="22"/>
          <w:szCs w:val="22"/>
          <w:lang w:val="cs-CZ" w:eastAsia="en-US"/>
        </w:rPr>
        <w:t>více než 1 </w:t>
      </w:r>
      <w:r w:rsidR="004C6C03" w:rsidRPr="00562D3C">
        <w:rPr>
          <w:rFonts w:eastAsia="Times New Roman"/>
          <w:sz w:val="22"/>
          <w:szCs w:val="22"/>
          <w:lang w:val="cs-CZ" w:eastAsia="en-US"/>
        </w:rPr>
        <w:t xml:space="preserve">osobu </w:t>
      </w:r>
      <w:r w:rsidRPr="00562D3C">
        <w:rPr>
          <w:rFonts w:eastAsia="Times New Roman"/>
          <w:b/>
          <w:bCs/>
          <w:sz w:val="22"/>
          <w:szCs w:val="22"/>
          <w:lang w:val="cs-CZ" w:eastAsia="en-US"/>
        </w:rPr>
        <w:t>z 10</w:t>
      </w:r>
    </w:p>
    <w:p w14:paraId="2F0F79BF" w14:textId="77777777" w:rsidR="00DF4261" w:rsidRPr="00562D3C" w:rsidRDefault="00DF4261" w:rsidP="00DF4261">
      <w:pPr>
        <w:numPr>
          <w:ilvl w:val="0"/>
          <w:numId w:val="7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 hlavy</w:t>
      </w:r>
    </w:p>
    <w:p w14:paraId="7FBE5CFD" w14:textId="77777777" w:rsidR="00DF4261" w:rsidRPr="00562D3C" w:rsidRDefault="00DF4261" w:rsidP="00DF4261">
      <w:pPr>
        <w:numPr>
          <w:ilvl w:val="0"/>
          <w:numId w:val="7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ztráta chuti k jídlu</w:t>
      </w:r>
    </w:p>
    <w:p w14:paraId="4502567D" w14:textId="77777777" w:rsidR="00DF4261" w:rsidRPr="00562D3C" w:rsidRDefault="00DF4261" w:rsidP="00DF4261">
      <w:pPr>
        <w:numPr>
          <w:ilvl w:val="0"/>
          <w:numId w:val="7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kašel</w:t>
      </w:r>
    </w:p>
    <w:p w14:paraId="05BCC790" w14:textId="445A1626" w:rsidR="00DF4261" w:rsidRPr="00562D3C" w:rsidRDefault="00F36AB0" w:rsidP="00DF4261">
      <w:pPr>
        <w:numPr>
          <w:ilvl w:val="0"/>
          <w:numId w:val="7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pocit na zvracení</w:t>
      </w:r>
      <w:r w:rsidR="00DF4261" w:rsidRPr="00562D3C">
        <w:rPr>
          <w:rFonts w:eastAsia="Times New Roman"/>
          <w:sz w:val="22"/>
          <w:szCs w:val="22"/>
          <w:lang w:val="cs-CZ" w:eastAsia="en-US"/>
        </w:rPr>
        <w:t xml:space="preserve"> (</w:t>
      </w:r>
      <w:r w:rsidR="00DF4261" w:rsidRPr="00562D3C">
        <w:rPr>
          <w:rFonts w:eastAsia="Times New Roman"/>
          <w:i/>
          <w:sz w:val="22"/>
          <w:szCs w:val="22"/>
          <w:lang w:val="cs-CZ" w:eastAsia="en-US"/>
        </w:rPr>
        <w:t>nauzea</w:t>
      </w:r>
      <w:r w:rsidR="00DF4261" w:rsidRPr="00562D3C">
        <w:rPr>
          <w:rFonts w:eastAsia="Times New Roman"/>
          <w:sz w:val="22"/>
          <w:szCs w:val="22"/>
          <w:lang w:val="cs-CZ" w:eastAsia="en-US"/>
        </w:rPr>
        <w:t>), průjem</w:t>
      </w:r>
    </w:p>
    <w:p w14:paraId="3640A419" w14:textId="77777777" w:rsidR="00DF4261" w:rsidRPr="00562D3C" w:rsidRDefault="00DF4261" w:rsidP="00DF4261">
      <w:pPr>
        <w:numPr>
          <w:ilvl w:val="0"/>
          <w:numId w:val="7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 svalů, svalová slabost</w:t>
      </w:r>
    </w:p>
    <w:p w14:paraId="68E4232E" w14:textId="77777777" w:rsidR="00DF4261" w:rsidRPr="00562D3C" w:rsidRDefault="00DF4261" w:rsidP="00DF4261">
      <w:pPr>
        <w:numPr>
          <w:ilvl w:val="0"/>
          <w:numId w:val="7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svědění</w:t>
      </w:r>
    </w:p>
    <w:p w14:paraId="13267C39" w14:textId="77777777" w:rsidR="00DF4261" w:rsidRPr="00562D3C" w:rsidRDefault="00DF4261" w:rsidP="00DF4261">
      <w:pPr>
        <w:numPr>
          <w:ilvl w:val="0"/>
          <w:numId w:val="7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pocit únavy</w:t>
      </w:r>
    </w:p>
    <w:p w14:paraId="46784862" w14:textId="77777777" w:rsidR="00DF4261" w:rsidRPr="00562D3C" w:rsidRDefault="00DF4261" w:rsidP="00DF4261">
      <w:pPr>
        <w:numPr>
          <w:ilvl w:val="0"/>
          <w:numId w:val="7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horečka</w:t>
      </w:r>
    </w:p>
    <w:p w14:paraId="0F7DC1DA" w14:textId="77777777" w:rsidR="00DF4261" w:rsidRPr="00562D3C" w:rsidRDefault="00DF4261" w:rsidP="00DF4261">
      <w:pPr>
        <w:numPr>
          <w:ilvl w:val="0"/>
          <w:numId w:val="7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neobvyklá ztráta vlasů</w:t>
      </w:r>
    </w:p>
    <w:p w14:paraId="66829166" w14:textId="77777777" w:rsidR="00DF4261" w:rsidRPr="00562D3C" w:rsidRDefault="00DF4261" w:rsidP="00DF4261">
      <w:pPr>
        <w:numPr>
          <w:ilvl w:val="0"/>
          <w:numId w:val="7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pocit slabosti</w:t>
      </w:r>
    </w:p>
    <w:p w14:paraId="3A10E1A7" w14:textId="77777777" w:rsidR="00DF4261" w:rsidRPr="00562D3C" w:rsidRDefault="00DF4261" w:rsidP="00DF4261">
      <w:pPr>
        <w:numPr>
          <w:ilvl w:val="0"/>
          <w:numId w:val="7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onemocnění podobné chřipce</w:t>
      </w:r>
    </w:p>
    <w:p w14:paraId="34AD9737" w14:textId="77777777" w:rsidR="00DF4261" w:rsidRPr="00562D3C" w:rsidRDefault="00DF4261" w:rsidP="00DF4261">
      <w:pPr>
        <w:numPr>
          <w:ilvl w:val="0"/>
          <w:numId w:val="7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otoky rukou nebo nohou</w:t>
      </w:r>
    </w:p>
    <w:p w14:paraId="028EE0C4" w14:textId="77777777" w:rsidR="00DF4261" w:rsidRPr="00562D3C" w:rsidRDefault="00DF4261" w:rsidP="00DF4261">
      <w:pPr>
        <w:numPr>
          <w:ilvl w:val="0"/>
          <w:numId w:val="78"/>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zimnice</w:t>
      </w:r>
    </w:p>
    <w:p w14:paraId="3E517321" w14:textId="77777777" w:rsidR="00DF4261" w:rsidRPr="00562D3C" w:rsidRDefault="00DF4261" w:rsidP="00DF4261">
      <w:pPr>
        <w:ind w:right="-29"/>
        <w:rPr>
          <w:rFonts w:eastAsia="Times New Roman"/>
          <w:bCs/>
          <w:sz w:val="22"/>
          <w:szCs w:val="22"/>
          <w:lang w:val="cs-CZ" w:eastAsia="en-US"/>
        </w:rPr>
      </w:pPr>
    </w:p>
    <w:p w14:paraId="55BA8E1C" w14:textId="4F1080E0" w:rsidR="00DF4261" w:rsidRPr="00562D3C" w:rsidRDefault="00DF4261" w:rsidP="00DF4261">
      <w:pPr>
        <w:keepNext/>
        <w:ind w:right="-29"/>
        <w:rPr>
          <w:rFonts w:eastAsia="Times New Roman"/>
          <w:b/>
          <w:bCs/>
          <w:sz w:val="22"/>
          <w:szCs w:val="22"/>
          <w:lang w:val="cs-CZ" w:eastAsia="en-US"/>
        </w:rPr>
      </w:pPr>
      <w:r w:rsidRPr="00562D3C">
        <w:rPr>
          <w:rFonts w:eastAsia="Times New Roman"/>
          <w:b/>
          <w:bCs/>
          <w:sz w:val="22"/>
          <w:szCs w:val="22"/>
          <w:lang w:val="cs-CZ" w:eastAsia="en-US"/>
        </w:rPr>
        <w:t>Velmi časté nežádoucí účinky, které se mohou projevit v krevních testech</w:t>
      </w:r>
    </w:p>
    <w:p w14:paraId="70EA9FD6" w14:textId="77777777" w:rsidR="00DF4261" w:rsidRPr="00562D3C" w:rsidRDefault="00DF4261" w:rsidP="00DF4261">
      <w:pPr>
        <w:numPr>
          <w:ilvl w:val="0"/>
          <w:numId w:val="138"/>
        </w:numPr>
        <w:tabs>
          <w:tab w:val="left" w:pos="567"/>
        </w:tabs>
        <w:ind w:right="-2" w:hanging="720"/>
        <w:rPr>
          <w:rFonts w:eastAsia="Times New Roman"/>
          <w:sz w:val="22"/>
          <w:szCs w:val="22"/>
          <w:lang w:val="cs-CZ" w:eastAsia="en-US"/>
        </w:rPr>
      </w:pPr>
      <w:r w:rsidRPr="00562D3C">
        <w:rPr>
          <w:rFonts w:eastAsia="Times New Roman"/>
          <w:sz w:val="22"/>
          <w:szCs w:val="22"/>
          <w:lang w:val="cs-CZ" w:eastAsia="en-US"/>
        </w:rPr>
        <w:t>snížení počtu červených krvinek (</w:t>
      </w:r>
      <w:r w:rsidRPr="00562D3C">
        <w:rPr>
          <w:rFonts w:eastAsia="Times New Roman"/>
          <w:bCs/>
          <w:i/>
          <w:sz w:val="22"/>
          <w:szCs w:val="22"/>
          <w:lang w:val="cs-CZ" w:eastAsia="en-US"/>
        </w:rPr>
        <w:t>anemie</w:t>
      </w:r>
      <w:r w:rsidRPr="00562D3C">
        <w:rPr>
          <w:rFonts w:eastAsia="Times New Roman"/>
          <w:sz w:val="22"/>
          <w:szCs w:val="22"/>
          <w:lang w:val="cs-CZ" w:eastAsia="en-US"/>
        </w:rPr>
        <w:t>)</w:t>
      </w:r>
    </w:p>
    <w:p w14:paraId="7402C282" w14:textId="77777777" w:rsidR="00DF4261" w:rsidRPr="00562D3C" w:rsidRDefault="00DF4261" w:rsidP="00DF4261">
      <w:pPr>
        <w:ind w:left="567" w:right="-29" w:hanging="567"/>
        <w:rPr>
          <w:rFonts w:eastAsia="Times New Roman"/>
          <w:bCs/>
          <w:sz w:val="22"/>
          <w:szCs w:val="22"/>
          <w:lang w:val="cs-CZ" w:eastAsia="en-US"/>
        </w:rPr>
      </w:pPr>
    </w:p>
    <w:p w14:paraId="28ECF97A" w14:textId="472CFFBF" w:rsidR="00DF4261" w:rsidRPr="00562D3C" w:rsidRDefault="00DF4261" w:rsidP="00DF4261">
      <w:pPr>
        <w:keepNext/>
        <w:ind w:right="-29"/>
        <w:rPr>
          <w:rFonts w:eastAsia="Times New Roman"/>
          <w:b/>
          <w:bCs/>
          <w:sz w:val="22"/>
          <w:szCs w:val="22"/>
          <w:lang w:val="cs-CZ" w:eastAsia="en-US"/>
        </w:rPr>
      </w:pPr>
      <w:r w:rsidRPr="00562D3C">
        <w:rPr>
          <w:rFonts w:eastAsia="Times New Roman"/>
          <w:b/>
          <w:bCs/>
          <w:sz w:val="22"/>
          <w:szCs w:val="22"/>
          <w:lang w:val="cs-CZ" w:eastAsia="en-US"/>
        </w:rPr>
        <w:t>Časté nežádoucí účinky</w:t>
      </w:r>
    </w:p>
    <w:p w14:paraId="262B87BA" w14:textId="245C0B38" w:rsidR="00DF4261" w:rsidRPr="00562D3C" w:rsidRDefault="00DF4261" w:rsidP="00DF4261">
      <w:pPr>
        <w:keepNext/>
        <w:ind w:right="-29"/>
        <w:rPr>
          <w:rFonts w:eastAsia="Times New Roman"/>
          <w:sz w:val="22"/>
          <w:szCs w:val="22"/>
          <w:lang w:val="cs-CZ" w:eastAsia="en-US"/>
        </w:rPr>
      </w:pPr>
      <w:r w:rsidRPr="00562D3C">
        <w:rPr>
          <w:rFonts w:eastAsia="Times New Roman"/>
          <w:sz w:val="22"/>
          <w:szCs w:val="22"/>
          <w:lang w:val="cs-CZ" w:eastAsia="en-US"/>
        </w:rPr>
        <w:t xml:space="preserve">Mohou postihnout </w:t>
      </w:r>
      <w:r w:rsidRPr="00562D3C">
        <w:rPr>
          <w:rFonts w:eastAsia="Times New Roman"/>
          <w:b/>
          <w:bCs/>
          <w:sz w:val="22"/>
          <w:szCs w:val="22"/>
          <w:lang w:val="cs-CZ" w:eastAsia="en-US"/>
        </w:rPr>
        <w:t>až 1</w:t>
      </w:r>
      <w:r w:rsidRPr="00562D3C">
        <w:rPr>
          <w:rFonts w:eastAsia="Times New Roman"/>
          <w:sz w:val="22"/>
          <w:szCs w:val="22"/>
          <w:lang w:val="cs-CZ" w:eastAsia="en-US"/>
        </w:rPr>
        <w:t> </w:t>
      </w:r>
      <w:r w:rsidR="00D53205" w:rsidRPr="00562D3C">
        <w:rPr>
          <w:rFonts w:eastAsia="Times New Roman"/>
          <w:sz w:val="22"/>
          <w:szCs w:val="22"/>
          <w:lang w:val="cs-CZ" w:eastAsia="en-US"/>
        </w:rPr>
        <w:t xml:space="preserve">osobu </w:t>
      </w:r>
      <w:r w:rsidRPr="00562D3C">
        <w:rPr>
          <w:rFonts w:eastAsia="Times New Roman"/>
          <w:b/>
          <w:bCs/>
          <w:sz w:val="22"/>
          <w:szCs w:val="22"/>
          <w:lang w:val="cs-CZ" w:eastAsia="en-US"/>
        </w:rPr>
        <w:t>z 10</w:t>
      </w:r>
    </w:p>
    <w:p w14:paraId="6F02AC34"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infekce močového ústrojí</w:t>
      </w:r>
    </w:p>
    <w:p w14:paraId="54954B96"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zánět nosu, hrdla a úst, onemocnění podobné chřipce, sucho v ústech, bolest nebo zánět v ústech, bolest zubů</w:t>
      </w:r>
    </w:p>
    <w:p w14:paraId="7E81ADB4" w14:textId="09DB16C1"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 xml:space="preserve">ztráta </w:t>
      </w:r>
      <w:r w:rsidR="00F36AB0" w:rsidRPr="00562D3C">
        <w:rPr>
          <w:rFonts w:eastAsia="Times New Roman"/>
          <w:sz w:val="22"/>
          <w:szCs w:val="22"/>
          <w:lang w:val="cs-CZ" w:eastAsia="en-US"/>
        </w:rPr>
        <w:t xml:space="preserve">tělesné </w:t>
      </w:r>
      <w:r w:rsidRPr="00562D3C">
        <w:rPr>
          <w:rFonts w:eastAsia="Times New Roman"/>
          <w:sz w:val="22"/>
          <w:szCs w:val="22"/>
          <w:lang w:val="cs-CZ" w:eastAsia="en-US"/>
        </w:rPr>
        <w:t>hmotnosti</w:t>
      </w:r>
    </w:p>
    <w:p w14:paraId="4FF1C807"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lastRenderedPageBreak/>
        <w:t>poruchy spánku, neobvyklá ospalost, zmatenost, deprese, úzkost</w:t>
      </w:r>
    </w:p>
    <w:p w14:paraId="09939521"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závratě, potíže s pozorností a pamětí, změny nálady</w:t>
      </w:r>
    </w:p>
    <w:p w14:paraId="7DCCCBA1"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snížená funkce mozku po předchozím poškození jater</w:t>
      </w:r>
    </w:p>
    <w:p w14:paraId="34ACEBFB"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brnění nebo snížení citlivosti rukou a nohou</w:t>
      </w:r>
    </w:p>
    <w:p w14:paraId="68E5C5D6"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horečka, bolest hlavy</w:t>
      </w:r>
    </w:p>
    <w:p w14:paraId="51E391C9"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problémy s očima zahrnující: zákal oční čočky (</w:t>
      </w:r>
      <w:r w:rsidRPr="00562D3C">
        <w:rPr>
          <w:rFonts w:eastAsia="Times New Roman"/>
          <w:i/>
          <w:sz w:val="22"/>
          <w:szCs w:val="22"/>
          <w:lang w:val="cs-CZ" w:eastAsia="en-US"/>
        </w:rPr>
        <w:t>katarakta</w:t>
      </w:r>
      <w:r w:rsidRPr="00562D3C">
        <w:rPr>
          <w:rFonts w:eastAsia="Times New Roman"/>
          <w:sz w:val="22"/>
          <w:szCs w:val="22"/>
          <w:lang w:val="cs-CZ" w:eastAsia="en-US"/>
        </w:rPr>
        <w:t>), suché oči, malé žluté skvrny na sítnici, zežloutnutí očního bělma</w:t>
      </w:r>
    </w:p>
    <w:p w14:paraId="225CAD34"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krvácení na sítnici nebo okolo sítnice (v zadní části oka)</w:t>
      </w:r>
    </w:p>
    <w:p w14:paraId="586D6DEB"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pocit točení hlavy (</w:t>
      </w:r>
      <w:r w:rsidRPr="00562D3C">
        <w:rPr>
          <w:rFonts w:eastAsia="Times New Roman"/>
          <w:i/>
          <w:sz w:val="22"/>
          <w:szCs w:val="22"/>
          <w:lang w:val="cs-CZ" w:eastAsia="en-US"/>
        </w:rPr>
        <w:t>vertigo</w:t>
      </w:r>
      <w:r w:rsidRPr="00562D3C">
        <w:rPr>
          <w:rFonts w:eastAsia="Times New Roman"/>
          <w:sz w:val="22"/>
          <w:szCs w:val="22"/>
          <w:lang w:val="cs-CZ" w:eastAsia="en-US"/>
        </w:rPr>
        <w:t>)</w:t>
      </w:r>
    </w:p>
    <w:p w14:paraId="791EBBE4"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rychlé nebo nepravidelné bušení srdce (</w:t>
      </w:r>
      <w:r w:rsidRPr="00562D3C">
        <w:rPr>
          <w:rFonts w:eastAsia="Times New Roman"/>
          <w:i/>
          <w:sz w:val="22"/>
          <w:szCs w:val="22"/>
          <w:lang w:val="cs-CZ" w:eastAsia="en-US"/>
        </w:rPr>
        <w:t>palpitace</w:t>
      </w:r>
      <w:r w:rsidRPr="00562D3C">
        <w:rPr>
          <w:rFonts w:eastAsia="Times New Roman"/>
          <w:sz w:val="22"/>
          <w:szCs w:val="22"/>
          <w:lang w:val="cs-CZ" w:eastAsia="en-US"/>
        </w:rPr>
        <w:t>), dušnost</w:t>
      </w:r>
    </w:p>
    <w:p w14:paraId="2B1B0CC5"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vykašlávání hlenu, rýma, chřipka, opar, bolest v krku a nepříjemný pocit při polykání</w:t>
      </w:r>
    </w:p>
    <w:p w14:paraId="47C5AD78"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trávicí obtíže zahrnující zvracení, bolest žaludku, špatné trávení, zácpu, nadýmání, poruchy chuti, hemoroidy, bolest břicha/diskomfort, oteklé krevní cévy a krvácení do jícnu</w:t>
      </w:r>
    </w:p>
    <w:p w14:paraId="059CAE83"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 zubů</w:t>
      </w:r>
    </w:p>
    <w:p w14:paraId="66DF89DD"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problémy s játry zahrnující nádor jater, zežloutnutí bělma očí nebo kůže (žloutenka), poškození jater v důsledku léčby (</w:t>
      </w:r>
      <w:r w:rsidRPr="00562D3C">
        <w:rPr>
          <w:rFonts w:eastAsia="Times New Roman"/>
          <w:i/>
          <w:sz w:val="22"/>
          <w:szCs w:val="22"/>
          <w:lang w:val="cs-CZ" w:eastAsia="en-US"/>
        </w:rPr>
        <w:t>viz odstavec „</w:t>
      </w:r>
      <w:r w:rsidRPr="00562D3C">
        <w:rPr>
          <w:rFonts w:eastAsia="Times New Roman"/>
          <w:b/>
          <w:i/>
          <w:sz w:val="22"/>
          <w:szCs w:val="22"/>
          <w:lang w:val="cs-CZ" w:eastAsia="en-US"/>
        </w:rPr>
        <w:t>Problémy s játry</w:t>
      </w:r>
      <w:r w:rsidRPr="00562D3C">
        <w:rPr>
          <w:rFonts w:eastAsia="Times New Roman"/>
          <w:i/>
          <w:sz w:val="22"/>
          <w:szCs w:val="22"/>
          <w:lang w:val="cs-CZ" w:eastAsia="en-US"/>
        </w:rPr>
        <w:t>“ v předchozím textu bodu 4)</w:t>
      </w:r>
    </w:p>
    <w:p w14:paraId="28B8DEEB"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kožní změny zahrnující: vyrážku, suchou kůži, ekzém, zarudnutí kůže, svědění, nadměrné pocení, neobvyklé kožní výrůstky, ztráta vlasů</w:t>
      </w:r>
    </w:p>
    <w:p w14:paraId="574CABF8"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 kloubů, bolest zad, bolest kostí, bolest končetin (paží, nohou, rukou nebo chodidel), svalové křeče</w:t>
      </w:r>
    </w:p>
    <w:p w14:paraId="336E37B0"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podrážděnost, celkově se necítit dobře, kožní reakce, jako je zarudnutí nebo otok a bolest v místě vpichu injekce, bolest na hrudi a nepříjemný pocit na hrudi, nahromadění tekutiny v těle nebo končetinách způsobující otoky</w:t>
      </w:r>
    </w:p>
    <w:p w14:paraId="265B38AD"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infekce nosu, dutin, krku a horních cest dýchacích, běžné nachlazení (infekce horních cest dýchacích), zánět sliznice lemující průdušky</w:t>
      </w:r>
    </w:p>
    <w:p w14:paraId="149A013E" w14:textId="77777777" w:rsidR="00DF4261" w:rsidRPr="00562D3C" w:rsidRDefault="00DF4261" w:rsidP="00DF4261">
      <w:pPr>
        <w:numPr>
          <w:ilvl w:val="0"/>
          <w:numId w:val="79"/>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deprese, úzkost, problémy se spánkem, nervozita</w:t>
      </w:r>
    </w:p>
    <w:p w14:paraId="732E6A6E" w14:textId="77777777" w:rsidR="00DF4261" w:rsidRPr="00562D3C" w:rsidRDefault="00DF4261" w:rsidP="00DF4261">
      <w:pPr>
        <w:tabs>
          <w:tab w:val="left" w:pos="567"/>
        </w:tabs>
        <w:ind w:left="567" w:right="-2" w:hanging="567"/>
        <w:rPr>
          <w:rFonts w:eastAsia="Times New Roman"/>
          <w:sz w:val="22"/>
          <w:szCs w:val="22"/>
          <w:lang w:val="cs-CZ" w:eastAsia="en-US"/>
        </w:rPr>
      </w:pPr>
    </w:p>
    <w:p w14:paraId="56B60608" w14:textId="7A272C19" w:rsidR="00DF4261" w:rsidRPr="00562D3C" w:rsidRDefault="00DF4261" w:rsidP="00DF4261">
      <w:pPr>
        <w:keepNext/>
        <w:ind w:left="567" w:right="-29" w:hanging="567"/>
        <w:rPr>
          <w:rFonts w:eastAsia="Times New Roman"/>
          <w:b/>
          <w:bCs/>
          <w:sz w:val="22"/>
          <w:szCs w:val="22"/>
          <w:lang w:val="cs-CZ" w:eastAsia="en-US"/>
        </w:rPr>
      </w:pPr>
      <w:r w:rsidRPr="00562D3C">
        <w:rPr>
          <w:rFonts w:eastAsia="Times New Roman"/>
          <w:b/>
          <w:bCs/>
          <w:sz w:val="22"/>
          <w:szCs w:val="22"/>
          <w:lang w:val="cs-CZ" w:eastAsia="en-US"/>
        </w:rPr>
        <w:t>Časté nežádoucí účinky, které se mohou projevit v krevních testech</w:t>
      </w:r>
    </w:p>
    <w:p w14:paraId="2012355A" w14:textId="77777777" w:rsidR="00DF4261" w:rsidRPr="00562D3C" w:rsidRDefault="00DF4261" w:rsidP="00DF4261">
      <w:pPr>
        <w:numPr>
          <w:ilvl w:val="0"/>
          <w:numId w:val="80"/>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hladin krevního cukru (glukóza)</w:t>
      </w:r>
    </w:p>
    <w:p w14:paraId="75958C5E" w14:textId="77777777" w:rsidR="00DF4261" w:rsidRPr="00562D3C" w:rsidRDefault="00DF4261" w:rsidP="00DF4261">
      <w:pPr>
        <w:numPr>
          <w:ilvl w:val="0"/>
          <w:numId w:val="80"/>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snížení počtu bílých krvinek</w:t>
      </w:r>
    </w:p>
    <w:p w14:paraId="0536E7B7" w14:textId="77777777" w:rsidR="00DF4261" w:rsidRPr="00562D3C" w:rsidRDefault="00DF4261" w:rsidP="00DF4261">
      <w:pPr>
        <w:numPr>
          <w:ilvl w:val="0"/>
          <w:numId w:val="80"/>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snížení počtu neutrofilů</w:t>
      </w:r>
    </w:p>
    <w:p w14:paraId="26640ACF" w14:textId="77777777" w:rsidR="00DF4261" w:rsidRPr="00562D3C" w:rsidRDefault="00DF4261" w:rsidP="00DF4261">
      <w:pPr>
        <w:numPr>
          <w:ilvl w:val="0"/>
          <w:numId w:val="80"/>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snížení hladiny albuminu v krvi</w:t>
      </w:r>
    </w:p>
    <w:p w14:paraId="66FF6AEF" w14:textId="77777777" w:rsidR="00DF4261" w:rsidRPr="00562D3C" w:rsidRDefault="00DF4261" w:rsidP="00DF4261">
      <w:pPr>
        <w:numPr>
          <w:ilvl w:val="0"/>
          <w:numId w:val="80"/>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snížení hladiny hemoglobinu</w:t>
      </w:r>
    </w:p>
    <w:p w14:paraId="6FB63474" w14:textId="77777777" w:rsidR="00DF4261" w:rsidRPr="00562D3C" w:rsidRDefault="00DF4261" w:rsidP="00DF4261">
      <w:pPr>
        <w:numPr>
          <w:ilvl w:val="0"/>
          <w:numId w:val="80"/>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hladiny krevního bilirubinu (látka tvořená játry)</w:t>
      </w:r>
    </w:p>
    <w:p w14:paraId="3C0739FB" w14:textId="77777777" w:rsidR="00DF4261" w:rsidRPr="00562D3C" w:rsidRDefault="00DF4261" w:rsidP="00DF4261">
      <w:pPr>
        <w:numPr>
          <w:ilvl w:val="0"/>
          <w:numId w:val="80"/>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změny hladin enzymů, které regulují srážení krve</w:t>
      </w:r>
    </w:p>
    <w:p w14:paraId="7C4824FA" w14:textId="77777777" w:rsidR="00DF4261" w:rsidRPr="00562D3C" w:rsidRDefault="00DF4261" w:rsidP="00DF4261">
      <w:pPr>
        <w:tabs>
          <w:tab w:val="left" w:pos="567"/>
        </w:tabs>
        <w:ind w:left="567" w:right="-2"/>
        <w:rPr>
          <w:rFonts w:eastAsia="Times New Roman"/>
          <w:sz w:val="22"/>
          <w:szCs w:val="22"/>
          <w:lang w:val="cs-CZ" w:eastAsia="en-US"/>
        </w:rPr>
      </w:pPr>
    </w:p>
    <w:p w14:paraId="76BF8001" w14:textId="4BD3A33B" w:rsidR="00DF4261" w:rsidRPr="00562D3C" w:rsidRDefault="00DF4261" w:rsidP="00DF4261">
      <w:pPr>
        <w:keepNext/>
        <w:numPr>
          <w:ilvl w:val="12"/>
          <w:numId w:val="0"/>
        </w:numPr>
        <w:ind w:right="-2"/>
        <w:rPr>
          <w:rFonts w:eastAsia="Times New Roman"/>
          <w:b/>
          <w:bCs/>
          <w:sz w:val="22"/>
          <w:szCs w:val="22"/>
          <w:lang w:val="cs-CZ" w:eastAsia="en-US"/>
        </w:rPr>
      </w:pPr>
      <w:r w:rsidRPr="00562D3C">
        <w:rPr>
          <w:rFonts w:eastAsia="Times New Roman"/>
          <w:b/>
          <w:bCs/>
          <w:sz w:val="22"/>
          <w:szCs w:val="22"/>
          <w:lang w:val="cs-CZ" w:eastAsia="en-US"/>
        </w:rPr>
        <w:t>Méně časté nežádoucí účinky</w:t>
      </w:r>
    </w:p>
    <w:p w14:paraId="2B9EA9DD" w14:textId="1129FADC" w:rsidR="00DF4261" w:rsidRPr="00562D3C" w:rsidRDefault="00DF4261" w:rsidP="00DF4261">
      <w:pPr>
        <w:keepNext/>
        <w:numPr>
          <w:ilvl w:val="12"/>
          <w:numId w:val="0"/>
        </w:numPr>
        <w:ind w:right="-2"/>
        <w:rPr>
          <w:rFonts w:eastAsia="Times New Roman"/>
          <w:sz w:val="22"/>
          <w:szCs w:val="22"/>
          <w:lang w:val="cs-CZ" w:eastAsia="en-US"/>
        </w:rPr>
      </w:pPr>
      <w:r w:rsidRPr="00562D3C">
        <w:rPr>
          <w:rFonts w:eastAsia="Times New Roman"/>
          <w:sz w:val="22"/>
          <w:szCs w:val="22"/>
          <w:lang w:val="cs-CZ" w:eastAsia="en-US"/>
        </w:rPr>
        <w:t xml:space="preserve">Mohou postihnout </w:t>
      </w:r>
      <w:r w:rsidRPr="00562D3C">
        <w:rPr>
          <w:rFonts w:eastAsia="Times New Roman"/>
          <w:b/>
          <w:bCs/>
          <w:sz w:val="22"/>
          <w:szCs w:val="22"/>
          <w:lang w:val="cs-CZ" w:eastAsia="en-US"/>
        </w:rPr>
        <w:t>až 1</w:t>
      </w:r>
      <w:r w:rsidRPr="00562D3C">
        <w:rPr>
          <w:rFonts w:eastAsia="Times New Roman"/>
          <w:sz w:val="22"/>
          <w:szCs w:val="22"/>
          <w:lang w:val="cs-CZ" w:eastAsia="en-US"/>
        </w:rPr>
        <w:t> </w:t>
      </w:r>
      <w:r w:rsidR="00CB327B" w:rsidRPr="00562D3C">
        <w:rPr>
          <w:rFonts w:eastAsia="Times New Roman"/>
          <w:sz w:val="22"/>
          <w:szCs w:val="22"/>
          <w:lang w:val="cs-CZ" w:eastAsia="en-US"/>
        </w:rPr>
        <w:t xml:space="preserve">osobu </w:t>
      </w:r>
      <w:r w:rsidRPr="00562D3C">
        <w:rPr>
          <w:rFonts w:eastAsia="Times New Roman"/>
          <w:b/>
          <w:bCs/>
          <w:sz w:val="22"/>
          <w:szCs w:val="22"/>
          <w:lang w:val="cs-CZ" w:eastAsia="en-US"/>
        </w:rPr>
        <w:t>ze 100</w:t>
      </w:r>
    </w:p>
    <w:p w14:paraId="00E754BD" w14:textId="77777777" w:rsidR="00DF4261" w:rsidRPr="00562D3C" w:rsidRDefault="00DF4261" w:rsidP="00DF4261">
      <w:pPr>
        <w:numPr>
          <w:ilvl w:val="0"/>
          <w:numId w:val="83"/>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 při močení</w:t>
      </w:r>
    </w:p>
    <w:p w14:paraId="45AA74C8" w14:textId="77777777" w:rsidR="00DF4261" w:rsidRPr="00562D3C" w:rsidRDefault="00DF4261" w:rsidP="00DF4261">
      <w:pPr>
        <w:numPr>
          <w:ilvl w:val="0"/>
          <w:numId w:val="83"/>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poruchy srdečního rytmu (</w:t>
      </w:r>
      <w:r w:rsidRPr="00562D3C">
        <w:rPr>
          <w:rFonts w:eastAsia="Times New Roman"/>
          <w:i/>
          <w:sz w:val="22"/>
          <w:szCs w:val="22"/>
          <w:lang w:val="cs-CZ" w:eastAsia="en-US"/>
        </w:rPr>
        <w:t>prodloužení QT intervalu</w:t>
      </w:r>
      <w:r w:rsidRPr="00562D3C">
        <w:rPr>
          <w:rFonts w:eastAsia="Times New Roman"/>
          <w:sz w:val="22"/>
          <w:szCs w:val="22"/>
          <w:lang w:val="cs-CZ" w:eastAsia="en-US"/>
        </w:rPr>
        <w:t>)</w:t>
      </w:r>
    </w:p>
    <w:p w14:paraId="374EF73F" w14:textId="77777777" w:rsidR="00DF4261" w:rsidRPr="00562D3C" w:rsidRDefault="00DF4261" w:rsidP="00DF4261">
      <w:pPr>
        <w:numPr>
          <w:ilvl w:val="0"/>
          <w:numId w:val="83"/>
        </w:numPr>
        <w:tabs>
          <w:tab w:val="left" w:pos="567"/>
        </w:tabs>
        <w:ind w:left="567" w:right="-2" w:hanging="567"/>
        <w:rPr>
          <w:rFonts w:eastAsia="Times New Roman"/>
          <w:color w:val="000000"/>
          <w:sz w:val="22"/>
          <w:szCs w:val="22"/>
          <w:lang w:val="cs-CZ" w:eastAsia="en-US"/>
        </w:rPr>
      </w:pPr>
      <w:r w:rsidRPr="00562D3C">
        <w:rPr>
          <w:rFonts w:eastAsia="Times New Roman"/>
          <w:sz w:val="22"/>
          <w:szCs w:val="22"/>
          <w:lang w:val="cs-CZ" w:eastAsia="en-US"/>
        </w:rPr>
        <w:t>střevní chřipka (</w:t>
      </w:r>
      <w:r w:rsidRPr="00562D3C">
        <w:rPr>
          <w:rFonts w:eastAsia="Times New Roman"/>
          <w:bCs/>
          <w:i/>
          <w:color w:val="000000"/>
          <w:sz w:val="22"/>
          <w:szCs w:val="22"/>
          <w:lang w:val="cs-CZ" w:eastAsia="en-US"/>
        </w:rPr>
        <w:t>gastroenteritida</w:t>
      </w:r>
      <w:r w:rsidRPr="00562D3C">
        <w:rPr>
          <w:rFonts w:eastAsia="Times New Roman"/>
          <w:i/>
          <w:color w:val="000000"/>
          <w:sz w:val="22"/>
          <w:szCs w:val="22"/>
          <w:lang w:val="cs-CZ" w:eastAsia="en-US"/>
        </w:rPr>
        <w:t>)</w:t>
      </w:r>
      <w:r w:rsidRPr="00562D3C">
        <w:rPr>
          <w:rFonts w:eastAsia="Times New Roman"/>
          <w:color w:val="000000"/>
          <w:sz w:val="22"/>
          <w:szCs w:val="22"/>
          <w:lang w:val="cs-CZ" w:eastAsia="en-US"/>
        </w:rPr>
        <w:t>, bolest v krku</w:t>
      </w:r>
    </w:p>
    <w:p w14:paraId="6B7001FA" w14:textId="77777777" w:rsidR="00DF4261" w:rsidRPr="00562D3C" w:rsidRDefault="00DF4261" w:rsidP="00DF4261">
      <w:pPr>
        <w:numPr>
          <w:ilvl w:val="0"/>
          <w:numId w:val="83"/>
        </w:numPr>
        <w:tabs>
          <w:tab w:val="left" w:pos="567"/>
        </w:tabs>
        <w:ind w:left="567" w:right="-2" w:hanging="567"/>
        <w:rPr>
          <w:rFonts w:eastAsia="Times New Roman"/>
          <w:color w:val="000000"/>
          <w:sz w:val="22"/>
          <w:szCs w:val="22"/>
          <w:lang w:val="cs-CZ" w:eastAsia="en-US"/>
        </w:rPr>
      </w:pPr>
      <w:r w:rsidRPr="00562D3C">
        <w:rPr>
          <w:rFonts w:eastAsia="Times New Roman"/>
          <w:color w:val="000000"/>
          <w:sz w:val="22"/>
          <w:szCs w:val="22"/>
          <w:lang w:val="cs-CZ" w:eastAsia="en-US"/>
        </w:rPr>
        <w:t>puchýře/vředy v ústech, zánět žaludku</w:t>
      </w:r>
    </w:p>
    <w:p w14:paraId="4308C8B5" w14:textId="77777777" w:rsidR="00DF4261" w:rsidRPr="00562D3C" w:rsidRDefault="00DF4261" w:rsidP="00DF4261">
      <w:pPr>
        <w:numPr>
          <w:ilvl w:val="0"/>
          <w:numId w:val="83"/>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změny na kůži zahrnující změny v barvě, odlupování, zarudnutí, svědění, léze a noční pocení</w:t>
      </w:r>
    </w:p>
    <w:p w14:paraId="4308AF61" w14:textId="77777777" w:rsidR="00DF4261" w:rsidRPr="00562D3C" w:rsidRDefault="00DF4261" w:rsidP="00DF4261">
      <w:pPr>
        <w:numPr>
          <w:ilvl w:val="0"/>
          <w:numId w:val="83"/>
        </w:numPr>
        <w:tabs>
          <w:tab w:val="left" w:pos="567"/>
        </w:tabs>
        <w:ind w:right="-2" w:hanging="720"/>
        <w:rPr>
          <w:rFonts w:eastAsia="Times New Roman"/>
          <w:sz w:val="22"/>
          <w:szCs w:val="22"/>
          <w:lang w:val="cs-CZ" w:eastAsia="en-US"/>
        </w:rPr>
      </w:pPr>
      <w:r w:rsidRPr="00562D3C">
        <w:rPr>
          <w:rFonts w:eastAsia="Times New Roman"/>
          <w:sz w:val="22"/>
          <w:szCs w:val="22"/>
          <w:lang w:val="cs-CZ" w:eastAsia="en-US"/>
        </w:rPr>
        <w:t>krevní sraženiny v žilách vedoucích do jater (možné poškození jater a/nebo trávicího systému)</w:t>
      </w:r>
    </w:p>
    <w:p w14:paraId="3F3CFE18" w14:textId="77777777" w:rsidR="00DF4261" w:rsidRPr="00562D3C" w:rsidRDefault="00DF4261" w:rsidP="00DF4261">
      <w:pPr>
        <w:numPr>
          <w:ilvl w:val="0"/>
          <w:numId w:val="83"/>
        </w:numPr>
        <w:tabs>
          <w:tab w:val="left" w:pos="567"/>
        </w:tabs>
        <w:ind w:right="-2" w:hanging="720"/>
        <w:rPr>
          <w:rFonts w:eastAsia="Times New Roman"/>
          <w:sz w:val="22"/>
          <w:szCs w:val="22"/>
          <w:lang w:val="cs-CZ" w:eastAsia="en-US"/>
        </w:rPr>
      </w:pPr>
      <w:r w:rsidRPr="00562D3C">
        <w:rPr>
          <w:rFonts w:eastAsia="Times New Roman"/>
          <w:sz w:val="22"/>
          <w:szCs w:val="22"/>
          <w:lang w:val="cs-CZ" w:eastAsia="en-US"/>
        </w:rPr>
        <w:t>abnormální srážení krve v malých krevních cévách doprovázené selháním ledvin</w:t>
      </w:r>
    </w:p>
    <w:p w14:paraId="21ECC11A" w14:textId="77777777" w:rsidR="00DF4261" w:rsidRPr="00562D3C" w:rsidRDefault="00DF4261" w:rsidP="00DF4261">
      <w:pPr>
        <w:numPr>
          <w:ilvl w:val="0"/>
          <w:numId w:val="83"/>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vyrážka, modřina v místě vpichu injekce, diskomfort na hrudi</w:t>
      </w:r>
    </w:p>
    <w:p w14:paraId="12B8C8E2" w14:textId="77777777" w:rsidR="00DF4261" w:rsidRPr="00562D3C" w:rsidRDefault="00DF4261" w:rsidP="00DF4261">
      <w:pPr>
        <w:numPr>
          <w:ilvl w:val="0"/>
          <w:numId w:val="83"/>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snížení počtu červených krvinek (</w:t>
      </w:r>
      <w:r w:rsidRPr="00562D3C">
        <w:rPr>
          <w:rFonts w:eastAsia="Times New Roman"/>
          <w:i/>
          <w:sz w:val="22"/>
          <w:szCs w:val="22"/>
          <w:lang w:val="cs-CZ" w:eastAsia="en-US"/>
        </w:rPr>
        <w:t>anemie</w:t>
      </w:r>
      <w:r w:rsidRPr="00562D3C">
        <w:rPr>
          <w:rFonts w:eastAsia="Times New Roman"/>
          <w:sz w:val="22"/>
          <w:szCs w:val="22"/>
          <w:lang w:val="cs-CZ" w:eastAsia="en-US"/>
        </w:rPr>
        <w:t>) způsobené jejich nadměrným rozpadem (</w:t>
      </w:r>
      <w:r w:rsidRPr="00562D3C">
        <w:rPr>
          <w:rFonts w:eastAsia="Times New Roman"/>
          <w:i/>
          <w:sz w:val="22"/>
          <w:szCs w:val="22"/>
          <w:lang w:val="cs-CZ" w:eastAsia="en-US"/>
        </w:rPr>
        <w:t>hemolytická anemie</w:t>
      </w:r>
      <w:r w:rsidRPr="00562D3C">
        <w:rPr>
          <w:rFonts w:eastAsia="Times New Roman"/>
          <w:sz w:val="22"/>
          <w:szCs w:val="22"/>
          <w:lang w:val="cs-CZ" w:eastAsia="en-US"/>
        </w:rPr>
        <w:t>)</w:t>
      </w:r>
    </w:p>
    <w:p w14:paraId="55FF2FB0" w14:textId="77777777" w:rsidR="00DF4261" w:rsidRPr="00562D3C" w:rsidRDefault="00DF4261" w:rsidP="00DF4261">
      <w:pPr>
        <w:numPr>
          <w:ilvl w:val="0"/>
          <w:numId w:val="83"/>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zmatenost, agitace</w:t>
      </w:r>
    </w:p>
    <w:p w14:paraId="39D54582" w14:textId="77777777" w:rsidR="00DF4261" w:rsidRPr="00562D3C" w:rsidRDefault="00DF4261" w:rsidP="00DF4261">
      <w:pPr>
        <w:numPr>
          <w:ilvl w:val="0"/>
          <w:numId w:val="83"/>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selhání jater</w:t>
      </w:r>
    </w:p>
    <w:p w14:paraId="45D86C82" w14:textId="77777777" w:rsidR="00DF4261" w:rsidRPr="00562D3C" w:rsidRDefault="00DF4261" w:rsidP="00DF4261">
      <w:pPr>
        <w:numPr>
          <w:ilvl w:val="12"/>
          <w:numId w:val="0"/>
        </w:numPr>
        <w:ind w:right="-2"/>
        <w:rPr>
          <w:rFonts w:eastAsia="Times New Roman"/>
          <w:sz w:val="22"/>
          <w:szCs w:val="22"/>
          <w:lang w:val="cs-CZ" w:eastAsia="en-US"/>
        </w:rPr>
      </w:pPr>
    </w:p>
    <w:p w14:paraId="1AC7A0BA" w14:textId="12897708" w:rsidR="00DF4261" w:rsidRPr="00562D3C" w:rsidRDefault="00DF4261" w:rsidP="00DF4261">
      <w:pPr>
        <w:keepNext/>
        <w:numPr>
          <w:ilvl w:val="12"/>
          <w:numId w:val="0"/>
        </w:numPr>
        <w:rPr>
          <w:rFonts w:eastAsia="Times New Roman"/>
          <w:b/>
          <w:sz w:val="22"/>
          <w:szCs w:val="22"/>
          <w:lang w:val="cs-CZ" w:eastAsia="en-US"/>
        </w:rPr>
      </w:pPr>
      <w:r w:rsidRPr="00562D3C">
        <w:rPr>
          <w:rFonts w:eastAsia="Times New Roman"/>
          <w:b/>
          <w:sz w:val="22"/>
          <w:szCs w:val="22"/>
          <w:lang w:val="cs-CZ" w:eastAsia="en-US"/>
        </w:rPr>
        <w:lastRenderedPageBreak/>
        <w:t xml:space="preserve">Následující nežádoucí účinky byly zaznamenány v souvislosti s užíváním přípravku </w:t>
      </w:r>
      <w:r w:rsidR="00F964A0" w:rsidRPr="00562D3C">
        <w:rPr>
          <w:rFonts w:eastAsia="Times New Roman"/>
          <w:b/>
          <w:sz w:val="22"/>
          <w:szCs w:val="22"/>
          <w:lang w:val="cs-CZ" w:eastAsia="en-US"/>
        </w:rPr>
        <w:t>Eltrombopag Accord</w:t>
      </w:r>
      <w:r w:rsidRPr="00562D3C">
        <w:rPr>
          <w:rFonts w:eastAsia="Times New Roman"/>
          <w:b/>
          <w:sz w:val="22"/>
          <w:szCs w:val="22"/>
          <w:lang w:val="cs-CZ" w:eastAsia="en-US"/>
        </w:rPr>
        <w:t xml:space="preserve"> u pacientů s těžkou aplastickou anemií (SAA)</w:t>
      </w:r>
    </w:p>
    <w:p w14:paraId="776DCFD1" w14:textId="77777777" w:rsidR="00DF4261" w:rsidRPr="00562D3C" w:rsidRDefault="00DF4261" w:rsidP="00DF4261">
      <w:pPr>
        <w:keepNext/>
        <w:numPr>
          <w:ilvl w:val="12"/>
          <w:numId w:val="0"/>
        </w:numPr>
        <w:ind w:right="-29"/>
        <w:rPr>
          <w:rFonts w:eastAsia="Times New Roman"/>
          <w:bCs/>
          <w:sz w:val="22"/>
          <w:szCs w:val="22"/>
          <w:lang w:val="cs-CZ" w:eastAsia="en-US"/>
        </w:rPr>
      </w:pPr>
      <w:r w:rsidRPr="00562D3C">
        <w:rPr>
          <w:rFonts w:eastAsia="Times New Roman"/>
          <w:bCs/>
          <w:sz w:val="22"/>
          <w:szCs w:val="22"/>
          <w:lang w:val="cs-CZ" w:eastAsia="en-US"/>
        </w:rPr>
        <w:t>Pokud se tyto nežádoucí účinky stanou závažnými, kontaktujte svého lékaře, lékárníka nebo zdravotní sestru.</w:t>
      </w:r>
    </w:p>
    <w:p w14:paraId="4ACA735F" w14:textId="77777777" w:rsidR="00DF4261" w:rsidRPr="00562D3C" w:rsidRDefault="00DF4261" w:rsidP="00DF4261">
      <w:pPr>
        <w:keepNext/>
        <w:numPr>
          <w:ilvl w:val="12"/>
          <w:numId w:val="0"/>
        </w:numPr>
        <w:rPr>
          <w:rFonts w:eastAsia="Times New Roman"/>
          <w:sz w:val="22"/>
          <w:szCs w:val="22"/>
          <w:lang w:val="cs-CZ" w:eastAsia="en-US"/>
        </w:rPr>
      </w:pPr>
    </w:p>
    <w:p w14:paraId="53B8D34F" w14:textId="3EA82EB8" w:rsidR="00DF4261" w:rsidRPr="00562D3C" w:rsidRDefault="00DF4261" w:rsidP="00DF4261">
      <w:pPr>
        <w:keepNext/>
        <w:numPr>
          <w:ilvl w:val="12"/>
          <w:numId w:val="0"/>
        </w:numPr>
        <w:rPr>
          <w:rFonts w:eastAsia="Times New Roman"/>
          <w:b/>
          <w:sz w:val="22"/>
          <w:szCs w:val="22"/>
          <w:lang w:val="cs-CZ" w:eastAsia="en-US"/>
        </w:rPr>
      </w:pPr>
      <w:r w:rsidRPr="00562D3C">
        <w:rPr>
          <w:rFonts w:eastAsia="Times New Roman"/>
          <w:b/>
          <w:sz w:val="22"/>
          <w:szCs w:val="22"/>
          <w:lang w:val="cs-CZ" w:eastAsia="en-US"/>
        </w:rPr>
        <w:t>Velmi časté nežádoucí účinky</w:t>
      </w:r>
    </w:p>
    <w:p w14:paraId="748F68B2" w14:textId="55152741" w:rsidR="00DF4261" w:rsidRPr="00562D3C" w:rsidRDefault="00DF4261" w:rsidP="00DF4261">
      <w:pPr>
        <w:keepNext/>
        <w:numPr>
          <w:ilvl w:val="12"/>
          <w:numId w:val="0"/>
        </w:numPr>
        <w:rPr>
          <w:rFonts w:eastAsia="Times New Roman"/>
          <w:sz w:val="22"/>
          <w:szCs w:val="22"/>
          <w:lang w:val="cs-CZ" w:eastAsia="en-US"/>
        </w:rPr>
      </w:pPr>
      <w:r w:rsidRPr="00562D3C">
        <w:rPr>
          <w:rFonts w:eastAsia="Times New Roman"/>
          <w:sz w:val="22"/>
          <w:szCs w:val="22"/>
          <w:lang w:val="cs-CZ" w:eastAsia="en-US"/>
        </w:rPr>
        <w:t xml:space="preserve">Mohou postihnout </w:t>
      </w:r>
      <w:r w:rsidRPr="00562D3C">
        <w:rPr>
          <w:rFonts w:eastAsia="Times New Roman"/>
          <w:b/>
          <w:sz w:val="22"/>
          <w:szCs w:val="22"/>
          <w:lang w:val="cs-CZ" w:eastAsia="en-US"/>
        </w:rPr>
        <w:t>více než 1</w:t>
      </w:r>
      <w:r w:rsidRPr="00562D3C">
        <w:rPr>
          <w:rFonts w:eastAsia="Times New Roman"/>
          <w:sz w:val="22"/>
          <w:szCs w:val="22"/>
          <w:lang w:val="cs-CZ" w:eastAsia="en-US"/>
        </w:rPr>
        <w:t> </w:t>
      </w:r>
      <w:r w:rsidR="00936AC9" w:rsidRPr="00562D3C">
        <w:rPr>
          <w:rFonts w:eastAsia="Times New Roman"/>
          <w:sz w:val="22"/>
          <w:szCs w:val="22"/>
          <w:lang w:val="cs-CZ" w:eastAsia="en-US"/>
        </w:rPr>
        <w:t xml:space="preserve">osobu </w:t>
      </w:r>
      <w:r w:rsidRPr="00562D3C">
        <w:rPr>
          <w:rFonts w:eastAsia="Times New Roman"/>
          <w:b/>
          <w:sz w:val="22"/>
          <w:szCs w:val="22"/>
          <w:lang w:val="cs-CZ" w:eastAsia="en-US"/>
        </w:rPr>
        <w:t>z 10</w:t>
      </w:r>
    </w:p>
    <w:p w14:paraId="3CB05D31" w14:textId="77777777" w:rsidR="00DF4261" w:rsidRPr="00562D3C" w:rsidRDefault="00DF4261" w:rsidP="00DF4261">
      <w:pPr>
        <w:numPr>
          <w:ilvl w:val="0"/>
          <w:numId w:val="81"/>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kašel</w:t>
      </w:r>
    </w:p>
    <w:p w14:paraId="54F3E343" w14:textId="77777777" w:rsidR="00DF4261" w:rsidRPr="00562D3C" w:rsidRDefault="00DF4261" w:rsidP="00DF4261">
      <w:pPr>
        <w:numPr>
          <w:ilvl w:val="0"/>
          <w:numId w:val="81"/>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 hlavy</w:t>
      </w:r>
    </w:p>
    <w:p w14:paraId="2B625F9A" w14:textId="77777777" w:rsidR="00DF4261" w:rsidRPr="00562D3C" w:rsidRDefault="00DF4261" w:rsidP="00DF4261">
      <w:pPr>
        <w:numPr>
          <w:ilvl w:val="0"/>
          <w:numId w:val="81"/>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 v ústech a krku</w:t>
      </w:r>
    </w:p>
    <w:p w14:paraId="77FA5DC0" w14:textId="77777777" w:rsidR="00DF4261" w:rsidRPr="00562D3C" w:rsidRDefault="00DF4261" w:rsidP="00DF4261">
      <w:pPr>
        <w:numPr>
          <w:ilvl w:val="0"/>
          <w:numId w:val="81"/>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průjem</w:t>
      </w:r>
    </w:p>
    <w:p w14:paraId="5AEB818A" w14:textId="278FBD5C" w:rsidR="00DF4261" w:rsidRPr="00562D3C" w:rsidRDefault="00DF4261" w:rsidP="00DF4261">
      <w:pPr>
        <w:numPr>
          <w:ilvl w:val="0"/>
          <w:numId w:val="81"/>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pocit na zvracení</w:t>
      </w:r>
      <w:r w:rsidR="00F36AB0" w:rsidRPr="00562D3C">
        <w:rPr>
          <w:rFonts w:eastAsia="Times New Roman"/>
          <w:sz w:val="22"/>
          <w:szCs w:val="22"/>
          <w:lang w:val="cs-CZ" w:eastAsia="en-US"/>
        </w:rPr>
        <w:t xml:space="preserve"> (nauzea</w:t>
      </w:r>
      <w:r w:rsidRPr="00562D3C">
        <w:rPr>
          <w:rFonts w:eastAsia="Times New Roman"/>
          <w:sz w:val="22"/>
          <w:szCs w:val="22"/>
          <w:lang w:val="cs-CZ" w:eastAsia="en-US"/>
        </w:rPr>
        <w:t>)</w:t>
      </w:r>
    </w:p>
    <w:p w14:paraId="17D56F77" w14:textId="77777777" w:rsidR="00DF4261" w:rsidRPr="00562D3C" w:rsidRDefault="00DF4261" w:rsidP="00DF4261">
      <w:pPr>
        <w:numPr>
          <w:ilvl w:val="0"/>
          <w:numId w:val="81"/>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 kloubů (</w:t>
      </w:r>
      <w:r w:rsidRPr="00562D3C">
        <w:rPr>
          <w:rFonts w:eastAsia="Times New Roman"/>
          <w:i/>
          <w:noProof/>
          <w:sz w:val="22"/>
          <w:szCs w:val="22"/>
          <w:lang w:val="cs-CZ" w:eastAsia="en-US"/>
        </w:rPr>
        <w:t>artralgie</w:t>
      </w:r>
      <w:r w:rsidRPr="00562D3C">
        <w:rPr>
          <w:rFonts w:eastAsia="Times New Roman"/>
          <w:sz w:val="22"/>
          <w:szCs w:val="22"/>
          <w:lang w:val="cs-CZ" w:eastAsia="en-US"/>
        </w:rPr>
        <w:t>)</w:t>
      </w:r>
    </w:p>
    <w:p w14:paraId="7221E405" w14:textId="77777777" w:rsidR="00DF4261" w:rsidRPr="00562D3C" w:rsidRDefault="00DF4261" w:rsidP="00DF4261">
      <w:pPr>
        <w:numPr>
          <w:ilvl w:val="0"/>
          <w:numId w:val="81"/>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 končetin (</w:t>
      </w:r>
      <w:r w:rsidRPr="00562D3C">
        <w:rPr>
          <w:rFonts w:eastAsia="Times New Roman"/>
          <w:noProof/>
          <w:sz w:val="22"/>
          <w:szCs w:val="22"/>
          <w:lang w:val="cs-CZ" w:eastAsia="en-US"/>
        </w:rPr>
        <w:t>paže, nohy, ruce a chodidla</w:t>
      </w:r>
      <w:r w:rsidRPr="00562D3C">
        <w:rPr>
          <w:rFonts w:eastAsia="Times New Roman"/>
          <w:sz w:val="22"/>
          <w:szCs w:val="22"/>
          <w:lang w:val="cs-CZ" w:eastAsia="en-US"/>
        </w:rPr>
        <w:t>)</w:t>
      </w:r>
    </w:p>
    <w:p w14:paraId="19359213" w14:textId="77777777" w:rsidR="00DF4261" w:rsidRPr="00562D3C" w:rsidRDefault="00DF4261" w:rsidP="00DF4261">
      <w:pPr>
        <w:numPr>
          <w:ilvl w:val="0"/>
          <w:numId w:val="81"/>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závrať</w:t>
      </w:r>
    </w:p>
    <w:p w14:paraId="373198ED" w14:textId="77777777" w:rsidR="00DF4261" w:rsidRPr="00562D3C" w:rsidRDefault="00DF4261" w:rsidP="00DF4261">
      <w:pPr>
        <w:numPr>
          <w:ilvl w:val="0"/>
          <w:numId w:val="81"/>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 xml:space="preserve">pocit vyčerpanosti </w:t>
      </w:r>
    </w:p>
    <w:p w14:paraId="04C49484" w14:textId="77777777" w:rsidR="00DF4261" w:rsidRPr="00562D3C" w:rsidRDefault="00DF4261" w:rsidP="00DF4261">
      <w:pPr>
        <w:numPr>
          <w:ilvl w:val="0"/>
          <w:numId w:val="81"/>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horečka</w:t>
      </w:r>
    </w:p>
    <w:p w14:paraId="04824C52" w14:textId="77777777" w:rsidR="00DF4261" w:rsidRPr="00562D3C" w:rsidRDefault="00DF4261" w:rsidP="00DF4261">
      <w:pPr>
        <w:numPr>
          <w:ilvl w:val="0"/>
          <w:numId w:val="81"/>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zimnice</w:t>
      </w:r>
    </w:p>
    <w:p w14:paraId="15B69A64" w14:textId="77777777" w:rsidR="00DF4261" w:rsidRPr="00562D3C" w:rsidRDefault="00DF4261" w:rsidP="00DF4261">
      <w:pPr>
        <w:numPr>
          <w:ilvl w:val="0"/>
          <w:numId w:val="81"/>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svědění očí</w:t>
      </w:r>
    </w:p>
    <w:p w14:paraId="194DB570" w14:textId="77777777" w:rsidR="00DF4261" w:rsidRPr="00562D3C" w:rsidRDefault="00DF4261" w:rsidP="00DF4261">
      <w:pPr>
        <w:numPr>
          <w:ilvl w:val="0"/>
          <w:numId w:val="81"/>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puchýře v ústech</w:t>
      </w:r>
    </w:p>
    <w:p w14:paraId="55364BA0" w14:textId="77777777" w:rsidR="00DF4261" w:rsidRPr="00562D3C" w:rsidRDefault="00DF4261" w:rsidP="00DF4261">
      <w:pPr>
        <w:numPr>
          <w:ilvl w:val="0"/>
          <w:numId w:val="81"/>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krvácení dásní</w:t>
      </w:r>
    </w:p>
    <w:p w14:paraId="1F000CF9" w14:textId="77777777" w:rsidR="00DF4261" w:rsidRPr="00562D3C" w:rsidRDefault="00DF4261" w:rsidP="00DF4261">
      <w:pPr>
        <w:numPr>
          <w:ilvl w:val="0"/>
          <w:numId w:val="81"/>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 břicha</w:t>
      </w:r>
    </w:p>
    <w:p w14:paraId="5FFE69BF" w14:textId="77777777" w:rsidR="00DF4261" w:rsidRPr="00562D3C" w:rsidRDefault="00DF4261" w:rsidP="00DF4261">
      <w:pPr>
        <w:numPr>
          <w:ilvl w:val="0"/>
          <w:numId w:val="81"/>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svalové křeče</w:t>
      </w:r>
    </w:p>
    <w:p w14:paraId="3E2BB48E" w14:textId="77777777" w:rsidR="00DF4261" w:rsidRPr="00562D3C" w:rsidRDefault="00DF4261" w:rsidP="00DF4261">
      <w:pPr>
        <w:numPr>
          <w:ilvl w:val="12"/>
          <w:numId w:val="0"/>
        </w:numPr>
        <w:ind w:right="-2"/>
        <w:rPr>
          <w:rFonts w:eastAsia="Times New Roman"/>
          <w:sz w:val="22"/>
          <w:szCs w:val="22"/>
          <w:lang w:val="cs-CZ" w:eastAsia="en-US"/>
        </w:rPr>
      </w:pPr>
    </w:p>
    <w:p w14:paraId="2DBA8234" w14:textId="5060369B" w:rsidR="00DF4261" w:rsidRPr="00562D3C" w:rsidRDefault="00DF4261" w:rsidP="00DF4261">
      <w:pPr>
        <w:keepNext/>
        <w:ind w:left="567" w:right="-28" w:hanging="567"/>
        <w:rPr>
          <w:rFonts w:eastAsia="Times New Roman"/>
          <w:b/>
          <w:bCs/>
          <w:sz w:val="22"/>
          <w:szCs w:val="22"/>
          <w:lang w:val="cs-CZ" w:eastAsia="en-US"/>
        </w:rPr>
      </w:pPr>
      <w:r w:rsidRPr="00562D3C">
        <w:rPr>
          <w:rFonts w:eastAsia="Times New Roman"/>
          <w:b/>
          <w:bCs/>
          <w:sz w:val="22"/>
          <w:szCs w:val="22"/>
          <w:lang w:val="cs-CZ" w:eastAsia="en-US"/>
        </w:rPr>
        <w:t>Velmi časté nežádoucí účinky, které se mohou projevit v krevních testech</w:t>
      </w:r>
    </w:p>
    <w:p w14:paraId="6721DDD4" w14:textId="77777777" w:rsidR="00DF4261" w:rsidRPr="00562D3C" w:rsidRDefault="00DF4261" w:rsidP="00DF4261">
      <w:pPr>
        <w:numPr>
          <w:ilvl w:val="0"/>
          <w:numId w:val="142"/>
        </w:numPr>
        <w:tabs>
          <w:tab w:val="left" w:pos="540"/>
        </w:tabs>
        <w:ind w:left="900" w:right="-29" w:hanging="900"/>
        <w:rPr>
          <w:rFonts w:eastAsia="Times New Roman"/>
          <w:sz w:val="22"/>
          <w:szCs w:val="22"/>
          <w:lang w:val="cs-CZ" w:eastAsia="en-US"/>
        </w:rPr>
      </w:pPr>
      <w:r w:rsidRPr="00562D3C">
        <w:rPr>
          <w:rFonts w:eastAsia="Times New Roman"/>
          <w:sz w:val="22"/>
          <w:szCs w:val="22"/>
          <w:lang w:val="cs-CZ" w:eastAsia="en-US"/>
        </w:rPr>
        <w:t>abnormální změny buněk kostní dřeně</w:t>
      </w:r>
    </w:p>
    <w:p w14:paraId="1947FF29" w14:textId="77777777" w:rsidR="00DF4261" w:rsidRPr="00562D3C" w:rsidRDefault="00DF4261" w:rsidP="00DF4261">
      <w:pPr>
        <w:numPr>
          <w:ilvl w:val="0"/>
          <w:numId w:val="142"/>
        </w:numPr>
        <w:tabs>
          <w:tab w:val="left" w:pos="540"/>
        </w:tabs>
        <w:ind w:left="900" w:right="-29" w:hanging="900"/>
        <w:rPr>
          <w:rFonts w:eastAsia="Times New Roman"/>
          <w:sz w:val="22"/>
          <w:szCs w:val="22"/>
          <w:lang w:val="cs-CZ" w:eastAsia="en-US"/>
        </w:rPr>
      </w:pPr>
      <w:r w:rsidRPr="00562D3C">
        <w:rPr>
          <w:rFonts w:eastAsia="Times New Roman"/>
          <w:sz w:val="22"/>
          <w:szCs w:val="22"/>
          <w:lang w:val="cs-CZ" w:eastAsia="en-US"/>
        </w:rPr>
        <w:t>zvýšené hladiny jaterních enzymů (aspartátaminotransferáza (AST))</w:t>
      </w:r>
    </w:p>
    <w:p w14:paraId="7A148602" w14:textId="77777777" w:rsidR="00DF4261" w:rsidRPr="00562D3C" w:rsidRDefault="00DF4261" w:rsidP="00DF4261">
      <w:pPr>
        <w:keepNext/>
        <w:ind w:left="810" w:right="-28" w:hanging="810"/>
        <w:rPr>
          <w:rFonts w:eastAsia="Times New Roman"/>
          <w:bCs/>
          <w:sz w:val="22"/>
          <w:szCs w:val="22"/>
          <w:lang w:val="cs-CZ" w:eastAsia="en-US"/>
        </w:rPr>
      </w:pPr>
    </w:p>
    <w:p w14:paraId="0065EAD3" w14:textId="161BBD64" w:rsidR="00DF4261" w:rsidRPr="00562D3C" w:rsidRDefault="00DF4261" w:rsidP="00DF4261">
      <w:pPr>
        <w:keepNext/>
        <w:numPr>
          <w:ilvl w:val="12"/>
          <w:numId w:val="0"/>
        </w:numPr>
        <w:ind w:left="567" w:right="-28" w:hanging="567"/>
        <w:rPr>
          <w:rFonts w:eastAsia="Times New Roman"/>
          <w:b/>
          <w:sz w:val="22"/>
          <w:szCs w:val="22"/>
          <w:lang w:val="cs-CZ" w:eastAsia="en-US"/>
        </w:rPr>
      </w:pPr>
      <w:r w:rsidRPr="00562D3C">
        <w:rPr>
          <w:rFonts w:eastAsia="Times New Roman"/>
          <w:b/>
          <w:sz w:val="22"/>
          <w:szCs w:val="22"/>
          <w:lang w:val="cs-CZ" w:eastAsia="en-US"/>
        </w:rPr>
        <w:t>Časté nežádoucí účinky</w:t>
      </w:r>
    </w:p>
    <w:p w14:paraId="60EE49F0" w14:textId="413D5A14" w:rsidR="00DF4261" w:rsidRPr="00562D3C" w:rsidRDefault="00DF4261" w:rsidP="00DF4261">
      <w:pPr>
        <w:keepNext/>
        <w:numPr>
          <w:ilvl w:val="12"/>
          <w:numId w:val="0"/>
        </w:numPr>
        <w:ind w:left="567" w:right="-28" w:hanging="567"/>
        <w:rPr>
          <w:rFonts w:eastAsia="Times New Roman"/>
          <w:bCs/>
          <w:sz w:val="22"/>
          <w:szCs w:val="22"/>
          <w:lang w:val="cs-CZ" w:eastAsia="en-US"/>
        </w:rPr>
      </w:pPr>
      <w:r w:rsidRPr="00562D3C">
        <w:rPr>
          <w:rFonts w:eastAsia="Times New Roman"/>
          <w:sz w:val="22"/>
          <w:szCs w:val="22"/>
          <w:lang w:val="cs-CZ" w:eastAsia="en-US"/>
        </w:rPr>
        <w:t xml:space="preserve">Mohou postihnout </w:t>
      </w:r>
      <w:r w:rsidRPr="00562D3C">
        <w:rPr>
          <w:rFonts w:eastAsia="Times New Roman"/>
          <w:b/>
          <w:bCs/>
          <w:sz w:val="22"/>
          <w:szCs w:val="22"/>
          <w:lang w:val="cs-CZ" w:eastAsia="en-US"/>
        </w:rPr>
        <w:t>až 1</w:t>
      </w:r>
      <w:r w:rsidRPr="00562D3C">
        <w:rPr>
          <w:rFonts w:eastAsia="Times New Roman"/>
          <w:bCs/>
          <w:sz w:val="22"/>
          <w:szCs w:val="22"/>
          <w:lang w:val="cs-CZ" w:eastAsia="en-US"/>
        </w:rPr>
        <w:t> </w:t>
      </w:r>
      <w:r w:rsidR="004E64DC" w:rsidRPr="00562D3C">
        <w:rPr>
          <w:rFonts w:eastAsia="Times New Roman"/>
          <w:sz w:val="22"/>
          <w:szCs w:val="22"/>
          <w:lang w:val="cs-CZ" w:eastAsia="en-US"/>
        </w:rPr>
        <w:t xml:space="preserve">osobu </w:t>
      </w:r>
      <w:r w:rsidRPr="00562D3C">
        <w:rPr>
          <w:rFonts w:eastAsia="Times New Roman"/>
          <w:b/>
          <w:bCs/>
          <w:sz w:val="22"/>
          <w:szCs w:val="22"/>
          <w:lang w:val="cs-CZ" w:eastAsia="en-US"/>
        </w:rPr>
        <w:t>z 10</w:t>
      </w:r>
    </w:p>
    <w:p w14:paraId="30975940"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úzkost</w:t>
      </w:r>
    </w:p>
    <w:p w14:paraId="3947C50A"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deprese</w:t>
      </w:r>
    </w:p>
    <w:p w14:paraId="115EF3D7"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pocit chladu</w:t>
      </w:r>
    </w:p>
    <w:p w14:paraId="02BD4578"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celkově se necítit dobře</w:t>
      </w:r>
    </w:p>
    <w:p w14:paraId="321EAF36" w14:textId="2C30027D"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 xml:space="preserve">oční problémy zahrnující problémy se zrakem, rozmazané a nejasné vidění, zastření čočky v oku (šedý zákal – </w:t>
      </w:r>
      <w:r w:rsidRPr="00562D3C">
        <w:rPr>
          <w:rFonts w:eastAsia="Times New Roman"/>
          <w:i/>
          <w:sz w:val="22"/>
          <w:szCs w:val="22"/>
          <w:lang w:val="cs-CZ" w:eastAsia="en-US"/>
        </w:rPr>
        <w:t>katarakta</w:t>
      </w:r>
      <w:r w:rsidRPr="00562D3C">
        <w:rPr>
          <w:rFonts w:eastAsia="Times New Roman"/>
          <w:sz w:val="22"/>
          <w:szCs w:val="22"/>
          <w:lang w:val="cs-CZ" w:eastAsia="en-US"/>
        </w:rPr>
        <w:t>), skvrny nebo usazeniny v oku (plovoucí zákaly sklivce), suché oko, svědění oka, žloutnutí očního bělma nebo kůže</w:t>
      </w:r>
    </w:p>
    <w:p w14:paraId="5E34814F"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krvácení z nosu</w:t>
      </w:r>
    </w:p>
    <w:p w14:paraId="1F51AA9D"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problémy trávicího traktu včetně potíží s polykáním, bolesti v ústech, oteklého jazyka, zvracení, ztráty chuti k jídlu, bolesti žaludku/diskomfortu, napětí břicha či nadýmání, plynatosti, zácpy, poruchy střevní motility, která může způsobit zácpu, nadýmání, průjem a/nebo výše uvedené příznaky, změny barvy stolice</w:t>
      </w:r>
    </w:p>
    <w:p w14:paraId="1B0B06A1"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pocit mdloby</w:t>
      </w:r>
    </w:p>
    <w:p w14:paraId="110A0DCE"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kožní problémy, včetně malých červených nebo purpurových skvrn způsobených krvácením do kůže (</w:t>
      </w:r>
      <w:r w:rsidRPr="00562D3C">
        <w:rPr>
          <w:rFonts w:eastAsia="Times New Roman"/>
          <w:i/>
          <w:sz w:val="22"/>
          <w:szCs w:val="22"/>
          <w:lang w:val="cs-CZ" w:eastAsia="en-US"/>
        </w:rPr>
        <w:t>petechie</w:t>
      </w:r>
      <w:r w:rsidRPr="00562D3C">
        <w:rPr>
          <w:rFonts w:eastAsia="Times New Roman"/>
          <w:sz w:val="22"/>
          <w:szCs w:val="22"/>
          <w:lang w:val="cs-CZ" w:eastAsia="en-US"/>
        </w:rPr>
        <w:t>), vyrážky, svědění, kopřivky, kožních lézí</w:t>
      </w:r>
    </w:p>
    <w:p w14:paraId="49C05DF8"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 zad</w:t>
      </w:r>
    </w:p>
    <w:p w14:paraId="73E1CD88"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 svalů</w:t>
      </w:r>
    </w:p>
    <w:p w14:paraId="3896BD76"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bolest kostí</w:t>
      </w:r>
    </w:p>
    <w:p w14:paraId="09EF36A8"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slabost (</w:t>
      </w:r>
      <w:r w:rsidRPr="00562D3C">
        <w:rPr>
          <w:rFonts w:eastAsia="Times New Roman"/>
          <w:i/>
          <w:sz w:val="22"/>
          <w:szCs w:val="22"/>
          <w:lang w:val="cs-CZ" w:eastAsia="en-US"/>
        </w:rPr>
        <w:t>astenie</w:t>
      </w:r>
      <w:r w:rsidRPr="00562D3C">
        <w:rPr>
          <w:rFonts w:eastAsia="Times New Roman"/>
          <w:sz w:val="22"/>
          <w:szCs w:val="22"/>
          <w:lang w:val="cs-CZ" w:eastAsia="en-US"/>
        </w:rPr>
        <w:t>)</w:t>
      </w:r>
    </w:p>
    <w:p w14:paraId="391075E4"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otok tkání, obvykle dolních končetin, z důvodu zadržování tekutin</w:t>
      </w:r>
    </w:p>
    <w:p w14:paraId="478781C5"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neobvykle zbarvená moč</w:t>
      </w:r>
    </w:p>
    <w:p w14:paraId="348A4985"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přerušení krevního zásobení sleziny (infarkt sleziny)</w:t>
      </w:r>
    </w:p>
    <w:p w14:paraId="38333CD2"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rýma</w:t>
      </w:r>
    </w:p>
    <w:p w14:paraId="20B12566" w14:textId="77777777" w:rsidR="00DF4261" w:rsidRPr="00562D3C" w:rsidRDefault="00DF4261" w:rsidP="00DF4261">
      <w:pPr>
        <w:numPr>
          <w:ilvl w:val="12"/>
          <w:numId w:val="0"/>
        </w:numPr>
        <w:ind w:right="-2"/>
        <w:rPr>
          <w:rFonts w:eastAsia="Times New Roman"/>
          <w:sz w:val="22"/>
          <w:szCs w:val="22"/>
          <w:lang w:val="cs-CZ" w:eastAsia="en-US"/>
        </w:rPr>
      </w:pPr>
    </w:p>
    <w:p w14:paraId="46F47D1E" w14:textId="69B5864F" w:rsidR="00DF4261" w:rsidRPr="00562D3C" w:rsidRDefault="00DF4261" w:rsidP="00DF4261">
      <w:pPr>
        <w:keepNext/>
        <w:numPr>
          <w:ilvl w:val="12"/>
          <w:numId w:val="0"/>
        </w:numPr>
        <w:rPr>
          <w:rFonts w:eastAsia="Times New Roman"/>
          <w:b/>
          <w:bCs/>
          <w:sz w:val="22"/>
          <w:szCs w:val="22"/>
          <w:lang w:val="cs-CZ" w:eastAsia="en-US"/>
        </w:rPr>
      </w:pPr>
      <w:r w:rsidRPr="00562D3C">
        <w:rPr>
          <w:rFonts w:eastAsia="Times New Roman"/>
          <w:b/>
          <w:bCs/>
          <w:sz w:val="22"/>
          <w:szCs w:val="22"/>
          <w:lang w:val="cs-CZ" w:eastAsia="en-US"/>
        </w:rPr>
        <w:t>Časté nežádoucí účinky, které se mohou projevit v krevních testech</w:t>
      </w:r>
    </w:p>
    <w:p w14:paraId="2C70B12E"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hladin enzymů z důvodu poškození svalů (</w:t>
      </w:r>
      <w:r w:rsidRPr="00562D3C">
        <w:rPr>
          <w:rFonts w:eastAsia="Times New Roman"/>
          <w:i/>
          <w:sz w:val="22"/>
          <w:szCs w:val="22"/>
          <w:lang w:val="cs-CZ" w:eastAsia="en-US"/>
        </w:rPr>
        <w:t>kreatinfosfokináza</w:t>
      </w:r>
      <w:r w:rsidRPr="00562D3C">
        <w:rPr>
          <w:rFonts w:eastAsia="Times New Roman"/>
          <w:sz w:val="22"/>
          <w:szCs w:val="22"/>
          <w:lang w:val="cs-CZ" w:eastAsia="en-US"/>
        </w:rPr>
        <w:t>)</w:t>
      </w:r>
    </w:p>
    <w:p w14:paraId="7A49FDE9"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hromadění železa v těle (přetížení železem)</w:t>
      </w:r>
    </w:p>
    <w:p w14:paraId="039EC970"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pokles hladiny krevního cukru (</w:t>
      </w:r>
      <w:r w:rsidRPr="00562D3C">
        <w:rPr>
          <w:rFonts w:eastAsia="Times New Roman"/>
          <w:i/>
          <w:sz w:val="22"/>
          <w:szCs w:val="22"/>
          <w:lang w:val="cs-CZ" w:eastAsia="en-US"/>
        </w:rPr>
        <w:t>hypoglykemie</w:t>
      </w:r>
      <w:r w:rsidRPr="00562D3C">
        <w:rPr>
          <w:rFonts w:eastAsia="Times New Roman"/>
          <w:sz w:val="22"/>
          <w:szCs w:val="22"/>
          <w:lang w:val="cs-CZ" w:eastAsia="en-US"/>
        </w:rPr>
        <w:t>)</w:t>
      </w:r>
    </w:p>
    <w:p w14:paraId="7DA26F7A"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zvýšení hladin bilirubinu v krvi (látka vylučována játry)</w:t>
      </w:r>
    </w:p>
    <w:p w14:paraId="5B9B9873" w14:textId="77777777" w:rsidR="00DF4261" w:rsidRPr="00562D3C" w:rsidRDefault="00DF4261" w:rsidP="00DF4261">
      <w:pPr>
        <w:numPr>
          <w:ilvl w:val="0"/>
          <w:numId w:val="82"/>
        </w:numPr>
        <w:tabs>
          <w:tab w:val="left" w:pos="567"/>
        </w:tabs>
        <w:ind w:left="567" w:right="-2" w:hanging="567"/>
        <w:rPr>
          <w:rFonts w:eastAsia="Times New Roman"/>
          <w:sz w:val="22"/>
          <w:szCs w:val="22"/>
          <w:lang w:val="cs-CZ" w:eastAsia="en-US"/>
        </w:rPr>
      </w:pPr>
      <w:r w:rsidRPr="00562D3C">
        <w:rPr>
          <w:rFonts w:eastAsia="Times New Roman"/>
          <w:sz w:val="22"/>
          <w:szCs w:val="22"/>
          <w:lang w:val="cs-CZ" w:eastAsia="en-US"/>
        </w:rPr>
        <w:t>pokles počtu bílých krvinek</w:t>
      </w:r>
    </w:p>
    <w:p w14:paraId="7B345AA7" w14:textId="77777777" w:rsidR="00DF4261" w:rsidRPr="00562D3C" w:rsidRDefault="00DF4261" w:rsidP="00DF4261">
      <w:pPr>
        <w:numPr>
          <w:ilvl w:val="12"/>
          <w:numId w:val="0"/>
        </w:numPr>
        <w:rPr>
          <w:rFonts w:eastAsia="Times New Roman"/>
          <w:sz w:val="22"/>
          <w:szCs w:val="22"/>
          <w:lang w:val="cs-CZ" w:eastAsia="en-US"/>
        </w:rPr>
      </w:pPr>
    </w:p>
    <w:p w14:paraId="2286A192" w14:textId="73EE64C1" w:rsidR="00DF4261" w:rsidRPr="00562D3C" w:rsidRDefault="00DF4261" w:rsidP="00DF4261">
      <w:pPr>
        <w:keepNext/>
        <w:numPr>
          <w:ilvl w:val="12"/>
          <w:numId w:val="0"/>
        </w:numPr>
        <w:rPr>
          <w:rFonts w:eastAsia="Times New Roman"/>
          <w:b/>
          <w:noProof/>
          <w:sz w:val="22"/>
          <w:szCs w:val="22"/>
          <w:lang w:val="cs-CZ" w:eastAsia="en-US"/>
        </w:rPr>
      </w:pPr>
      <w:r w:rsidRPr="00562D3C">
        <w:rPr>
          <w:rFonts w:eastAsia="Times New Roman"/>
          <w:b/>
          <w:noProof/>
          <w:sz w:val="22"/>
          <w:szCs w:val="22"/>
          <w:lang w:val="cs-CZ" w:eastAsia="en-US"/>
        </w:rPr>
        <w:t>Nežádoucí účinky s neznámou četností</w:t>
      </w:r>
    </w:p>
    <w:p w14:paraId="21F11CE8" w14:textId="77777777" w:rsidR="00DF4261" w:rsidRPr="00562D3C" w:rsidRDefault="00DF4261" w:rsidP="00DF4261">
      <w:pPr>
        <w:keepNext/>
        <w:numPr>
          <w:ilvl w:val="12"/>
          <w:numId w:val="0"/>
        </w:numPr>
        <w:rPr>
          <w:rFonts w:eastAsia="Times New Roman"/>
          <w:noProof/>
          <w:sz w:val="22"/>
          <w:szCs w:val="22"/>
          <w:lang w:val="cs-CZ" w:eastAsia="en-US"/>
        </w:rPr>
      </w:pPr>
      <w:r w:rsidRPr="00562D3C">
        <w:rPr>
          <w:rFonts w:eastAsia="Times New Roman"/>
          <w:noProof/>
          <w:sz w:val="22"/>
          <w:szCs w:val="22"/>
          <w:lang w:val="cs-CZ" w:eastAsia="en-US"/>
        </w:rPr>
        <w:t>Četnost nelze z dostupných údajů určit</w:t>
      </w:r>
    </w:p>
    <w:p w14:paraId="39EEB2F8" w14:textId="77777777" w:rsidR="00DF4261" w:rsidRPr="00562D3C" w:rsidRDefault="00DF4261" w:rsidP="00DF4261">
      <w:pPr>
        <w:numPr>
          <w:ilvl w:val="0"/>
          <w:numId w:val="135"/>
        </w:numPr>
        <w:tabs>
          <w:tab w:val="left" w:pos="567"/>
        </w:tabs>
        <w:ind w:left="567" w:hanging="567"/>
        <w:rPr>
          <w:rFonts w:eastAsia="Times New Roman"/>
          <w:noProof/>
          <w:sz w:val="22"/>
          <w:szCs w:val="22"/>
          <w:lang w:val="cs-CZ" w:eastAsia="en-US"/>
        </w:rPr>
      </w:pPr>
      <w:r w:rsidRPr="00562D3C">
        <w:rPr>
          <w:rFonts w:eastAsia="Times New Roman"/>
          <w:noProof/>
          <w:sz w:val="22"/>
          <w:szCs w:val="22"/>
          <w:lang w:val="cs-CZ" w:eastAsia="en-US"/>
        </w:rPr>
        <w:t>změna zbarvení kůže</w:t>
      </w:r>
    </w:p>
    <w:p w14:paraId="350543F6" w14:textId="77777777" w:rsidR="00DF4261" w:rsidRPr="00562D3C" w:rsidRDefault="00DF4261" w:rsidP="00DF4261">
      <w:pPr>
        <w:numPr>
          <w:ilvl w:val="0"/>
          <w:numId w:val="135"/>
        </w:numPr>
        <w:tabs>
          <w:tab w:val="left" w:pos="567"/>
        </w:tabs>
        <w:ind w:left="567" w:hanging="567"/>
        <w:rPr>
          <w:rFonts w:eastAsia="Times New Roman"/>
          <w:noProof/>
          <w:sz w:val="22"/>
          <w:szCs w:val="22"/>
          <w:lang w:val="cs-CZ" w:eastAsia="en-US"/>
        </w:rPr>
      </w:pPr>
      <w:r w:rsidRPr="00562D3C">
        <w:rPr>
          <w:rFonts w:eastAsia="Times New Roman"/>
          <w:noProof/>
          <w:sz w:val="22"/>
          <w:szCs w:val="22"/>
          <w:lang w:val="cs-CZ" w:eastAsia="en-US"/>
        </w:rPr>
        <w:t>tmavnutí kůže</w:t>
      </w:r>
    </w:p>
    <w:p w14:paraId="180B56EF" w14:textId="5A8B81F4" w:rsidR="00EB3C54" w:rsidRPr="00562D3C" w:rsidRDefault="00DF4261" w:rsidP="00DF4261">
      <w:pPr>
        <w:numPr>
          <w:ilvl w:val="0"/>
          <w:numId w:val="135"/>
        </w:numPr>
        <w:tabs>
          <w:tab w:val="left" w:pos="567"/>
        </w:tabs>
        <w:ind w:left="567" w:hanging="567"/>
        <w:rPr>
          <w:rFonts w:eastAsia="Times New Roman"/>
          <w:noProof/>
          <w:sz w:val="22"/>
          <w:szCs w:val="22"/>
          <w:lang w:val="cs-CZ" w:eastAsia="en-US"/>
        </w:rPr>
      </w:pPr>
      <w:r w:rsidRPr="00562D3C">
        <w:rPr>
          <w:noProof/>
          <w:sz w:val="22"/>
          <w:szCs w:val="22"/>
          <w:lang w:val="cs-CZ" w:eastAsia="en-US"/>
        </w:rPr>
        <w:t>poškození jater v důsledku léčby</w:t>
      </w:r>
    </w:p>
    <w:p w14:paraId="0612BDCF" w14:textId="77777777" w:rsidR="00EB3C54" w:rsidRPr="00562D3C" w:rsidRDefault="00EB3C54" w:rsidP="00204AAB">
      <w:pPr>
        <w:pStyle w:val="Normln1"/>
        <w:numPr>
          <w:ilvl w:val="12"/>
          <w:numId w:val="0"/>
        </w:numPr>
        <w:tabs>
          <w:tab w:val="clear" w:pos="567"/>
        </w:tabs>
        <w:spacing w:line="240" w:lineRule="auto"/>
        <w:ind w:right="-2"/>
        <w:rPr>
          <w:b/>
        </w:rPr>
      </w:pPr>
    </w:p>
    <w:p w14:paraId="18085D68" w14:textId="77777777" w:rsidR="00A75FE1" w:rsidRPr="00562D3C" w:rsidRDefault="002D56A2" w:rsidP="00204AAB">
      <w:pPr>
        <w:pStyle w:val="Normln1"/>
        <w:numPr>
          <w:ilvl w:val="12"/>
          <w:numId w:val="0"/>
        </w:numPr>
        <w:spacing w:line="240" w:lineRule="auto"/>
        <w:outlineLvl w:val="0"/>
        <w:rPr>
          <w:b/>
          <w:noProof/>
          <w:szCs w:val="22"/>
        </w:rPr>
      </w:pPr>
      <w:r w:rsidRPr="00562D3C">
        <w:rPr>
          <w:b/>
          <w:noProof/>
        </w:rPr>
        <w:t>Hlášení nežádoucích účinků</w:t>
      </w:r>
    </w:p>
    <w:p w14:paraId="13F422E5" w14:textId="3F22A779" w:rsidR="009B6496" w:rsidRPr="00562D3C" w:rsidRDefault="002D56A2" w:rsidP="00204AAB">
      <w:pPr>
        <w:pStyle w:val="BodytextAgency"/>
        <w:spacing w:after="0" w:line="240" w:lineRule="auto"/>
        <w:rPr>
          <w:rFonts w:ascii="Times New Roman" w:hAnsi="Times New Roman" w:cs="Times New Roman"/>
          <w:sz w:val="22"/>
        </w:rPr>
      </w:pPr>
      <w:r w:rsidRPr="00562D3C">
        <w:rPr>
          <w:rFonts w:ascii="Times New Roman" w:hAnsi="Times New Roman" w:cs="Times New Roman"/>
          <w:noProof/>
          <w:sz w:val="22"/>
        </w:rPr>
        <w:t xml:space="preserve">Pokud se u Vás vyskytne kterýkoli z nežádoucích účinků, sdělte to svému </w:t>
      </w:r>
      <w:r w:rsidR="00DF4261" w:rsidRPr="00562D3C">
        <w:rPr>
          <w:rFonts w:ascii="Times New Roman" w:hAnsi="Times New Roman" w:cs="Times New Roman"/>
          <w:noProof/>
          <w:sz w:val="22"/>
        </w:rPr>
        <w:t>lékaři, lékárníkovi nebo zdravotní sestře</w:t>
      </w:r>
      <w:r w:rsidRPr="00562D3C">
        <w:rPr>
          <w:rFonts w:ascii="Times New Roman" w:hAnsi="Times New Roman" w:cs="Times New Roman"/>
          <w:noProof/>
          <w:sz w:val="22"/>
        </w:rPr>
        <w:t>.</w:t>
      </w:r>
      <w:r w:rsidRPr="00562D3C">
        <w:rPr>
          <w:rFonts w:ascii="Times New Roman" w:hAnsi="Times New Roman" w:cs="Times New Roman"/>
          <w:color w:val="FF0000"/>
          <w:sz w:val="22"/>
        </w:rPr>
        <w:t xml:space="preserve"> </w:t>
      </w:r>
      <w:r w:rsidRPr="00562D3C">
        <w:rPr>
          <w:rFonts w:ascii="Times New Roman" w:hAnsi="Times New Roman" w:cs="Times New Roman"/>
          <w:noProof/>
          <w:sz w:val="22"/>
        </w:rPr>
        <w:t>Stejně postupujte v případě jakýchkoli nežádoucích účinků, které nejsou uvedeny v této příbalové informaci.</w:t>
      </w:r>
      <w:r w:rsidRPr="00562D3C">
        <w:rPr>
          <w:rFonts w:ascii="Times New Roman" w:hAnsi="Times New Roman" w:cs="Times New Roman"/>
        </w:rPr>
        <w:t xml:space="preserve"> </w:t>
      </w:r>
      <w:r w:rsidRPr="00562D3C">
        <w:rPr>
          <w:rFonts w:ascii="Times New Roman" w:hAnsi="Times New Roman" w:cs="Times New Roman"/>
          <w:sz w:val="22"/>
        </w:rPr>
        <w:t xml:space="preserve">Nežádoucí účinky můžete hlásit také přímo </w:t>
      </w:r>
      <w:r w:rsidRPr="00562D3C">
        <w:rPr>
          <w:rFonts w:ascii="Times New Roman" w:hAnsi="Times New Roman" w:cs="Times New Roman"/>
          <w:sz w:val="22"/>
          <w:highlight w:val="lightGray"/>
        </w:rPr>
        <w:t>prostřednictvím národního systému hlášení nežádoucích účinků uvedeného v </w:t>
      </w:r>
      <w:hyperlink r:id="rId17" w:history="1">
        <w:r w:rsidR="009B6496" w:rsidRPr="00562D3C">
          <w:rPr>
            <w:rStyle w:val="Hypertextovodkaz1"/>
            <w:rFonts w:ascii="Times New Roman" w:hAnsi="Times New Roman" w:cs="Times New Roman"/>
            <w:sz w:val="22"/>
            <w:highlight w:val="lightGray"/>
          </w:rPr>
          <w:t>Dodatku V</w:t>
        </w:r>
      </w:hyperlink>
      <w:r w:rsidRPr="00562D3C">
        <w:rPr>
          <w:rFonts w:ascii="Times New Roman" w:hAnsi="Times New Roman" w:cs="Times New Roman"/>
          <w:sz w:val="22"/>
        </w:rPr>
        <w:t>. Nahlášením nežádoucích účinků můžete přispět k získání více informací o bezpečnosti tohoto přípravku.</w:t>
      </w:r>
    </w:p>
    <w:p w14:paraId="76AA887F" w14:textId="77777777" w:rsidR="008D35AD" w:rsidRPr="00562D3C" w:rsidRDefault="008D35AD" w:rsidP="00204AAB">
      <w:pPr>
        <w:pStyle w:val="Normln1"/>
        <w:autoSpaceDE w:val="0"/>
        <w:autoSpaceDN w:val="0"/>
        <w:adjustRightInd w:val="0"/>
        <w:spacing w:line="240" w:lineRule="auto"/>
        <w:rPr>
          <w:szCs w:val="22"/>
        </w:rPr>
      </w:pPr>
    </w:p>
    <w:p w14:paraId="6C7467B6" w14:textId="77777777" w:rsidR="00850EF7" w:rsidRPr="00562D3C" w:rsidRDefault="00850EF7" w:rsidP="00204AAB">
      <w:pPr>
        <w:pStyle w:val="Normln1"/>
        <w:autoSpaceDE w:val="0"/>
        <w:autoSpaceDN w:val="0"/>
        <w:adjustRightInd w:val="0"/>
        <w:spacing w:line="240" w:lineRule="auto"/>
        <w:rPr>
          <w:szCs w:val="22"/>
        </w:rPr>
      </w:pPr>
    </w:p>
    <w:p w14:paraId="07435957" w14:textId="1B9C3B13" w:rsidR="009B6496" w:rsidRPr="00562D3C" w:rsidRDefault="002D56A2" w:rsidP="00B9368A">
      <w:pPr>
        <w:pStyle w:val="Normln1"/>
        <w:keepNext/>
        <w:numPr>
          <w:ilvl w:val="0"/>
          <w:numId w:val="36"/>
        </w:numPr>
        <w:spacing w:line="240" w:lineRule="auto"/>
        <w:ind w:left="567" w:right="-2"/>
        <w:rPr>
          <w:b/>
          <w:noProof/>
          <w:szCs w:val="22"/>
        </w:rPr>
      </w:pPr>
      <w:r w:rsidRPr="00562D3C">
        <w:rPr>
          <w:b/>
          <w:noProof/>
        </w:rPr>
        <w:t xml:space="preserve">Jak </w:t>
      </w:r>
      <w:r w:rsidR="00655417" w:rsidRPr="00562D3C">
        <w:rPr>
          <w:b/>
          <w:noProof/>
        </w:rPr>
        <w:t xml:space="preserve">přípravek </w:t>
      </w:r>
      <w:r w:rsidR="00F964A0" w:rsidRPr="00562D3C">
        <w:rPr>
          <w:b/>
          <w:noProof/>
        </w:rPr>
        <w:t>Eltrombopag Accord</w:t>
      </w:r>
      <w:r w:rsidRPr="00562D3C">
        <w:rPr>
          <w:b/>
          <w:noProof/>
        </w:rPr>
        <w:t xml:space="preserve"> uchovávat</w:t>
      </w:r>
    </w:p>
    <w:p w14:paraId="3DC712FB" w14:textId="77777777" w:rsidR="009B6496" w:rsidRPr="00562D3C" w:rsidRDefault="009B6496" w:rsidP="00E202EC">
      <w:pPr>
        <w:pStyle w:val="Normln1"/>
        <w:keepNext/>
        <w:numPr>
          <w:ilvl w:val="12"/>
          <w:numId w:val="0"/>
        </w:numPr>
        <w:tabs>
          <w:tab w:val="clear" w:pos="567"/>
        </w:tabs>
        <w:spacing w:line="240" w:lineRule="auto"/>
        <w:ind w:right="-2"/>
        <w:rPr>
          <w:noProof/>
          <w:szCs w:val="22"/>
        </w:rPr>
      </w:pPr>
    </w:p>
    <w:p w14:paraId="192FFFC0" w14:textId="77777777" w:rsidR="009B6496" w:rsidRPr="00562D3C" w:rsidRDefault="002D56A2" w:rsidP="00204AAB">
      <w:pPr>
        <w:pStyle w:val="Normln1"/>
        <w:numPr>
          <w:ilvl w:val="12"/>
          <w:numId w:val="0"/>
        </w:numPr>
        <w:tabs>
          <w:tab w:val="clear" w:pos="567"/>
        </w:tabs>
        <w:spacing w:line="240" w:lineRule="auto"/>
        <w:ind w:right="-2"/>
        <w:rPr>
          <w:noProof/>
          <w:szCs w:val="22"/>
        </w:rPr>
      </w:pPr>
      <w:r w:rsidRPr="00562D3C">
        <w:t>Uchovávejte tento přípravek mimo dohled a dosah dětí.</w:t>
      </w:r>
    </w:p>
    <w:p w14:paraId="6173370C" w14:textId="77777777" w:rsidR="009B6496" w:rsidRPr="00562D3C" w:rsidRDefault="009B6496" w:rsidP="00204AAB">
      <w:pPr>
        <w:pStyle w:val="Normln1"/>
        <w:numPr>
          <w:ilvl w:val="12"/>
          <w:numId w:val="0"/>
        </w:numPr>
        <w:tabs>
          <w:tab w:val="clear" w:pos="567"/>
        </w:tabs>
        <w:spacing w:line="240" w:lineRule="auto"/>
        <w:ind w:right="-2"/>
        <w:rPr>
          <w:noProof/>
          <w:szCs w:val="22"/>
        </w:rPr>
      </w:pPr>
    </w:p>
    <w:p w14:paraId="1C13C072" w14:textId="2A0CF2DD" w:rsidR="009B6496" w:rsidRPr="00562D3C" w:rsidRDefault="002D56A2" w:rsidP="00204AAB">
      <w:pPr>
        <w:pStyle w:val="Normln1"/>
        <w:numPr>
          <w:ilvl w:val="12"/>
          <w:numId w:val="0"/>
        </w:numPr>
        <w:tabs>
          <w:tab w:val="clear" w:pos="567"/>
        </w:tabs>
        <w:spacing w:line="240" w:lineRule="auto"/>
        <w:ind w:right="-2"/>
        <w:rPr>
          <w:noProof/>
          <w:szCs w:val="22"/>
        </w:rPr>
      </w:pPr>
      <w:r w:rsidRPr="00562D3C">
        <w:t>Nepoužívejte tento přípravek po uplynutí doby použitelnosti uvedené na krabičce</w:t>
      </w:r>
      <w:r w:rsidR="00655417" w:rsidRPr="00562D3C">
        <w:t xml:space="preserve"> a blist</w:t>
      </w:r>
      <w:r w:rsidR="004E64DC" w:rsidRPr="00562D3C">
        <w:t>r</w:t>
      </w:r>
      <w:r w:rsidR="00655417" w:rsidRPr="00562D3C">
        <w:t>u.</w:t>
      </w:r>
      <w:r w:rsidRPr="00562D3C">
        <w:t xml:space="preserve"> </w:t>
      </w:r>
    </w:p>
    <w:p w14:paraId="3CCA9D45" w14:textId="77777777" w:rsidR="009B6496" w:rsidRPr="00562D3C" w:rsidRDefault="009B6496" w:rsidP="00204AAB">
      <w:pPr>
        <w:pStyle w:val="Normln1"/>
        <w:numPr>
          <w:ilvl w:val="12"/>
          <w:numId w:val="0"/>
        </w:numPr>
        <w:tabs>
          <w:tab w:val="clear" w:pos="567"/>
        </w:tabs>
        <w:spacing w:line="240" w:lineRule="auto"/>
        <w:ind w:right="-2"/>
        <w:rPr>
          <w:noProof/>
          <w:szCs w:val="22"/>
        </w:rPr>
      </w:pPr>
    </w:p>
    <w:p w14:paraId="44004153" w14:textId="5392FE39" w:rsidR="009B6496" w:rsidRPr="00562D3C" w:rsidRDefault="00655417" w:rsidP="00204AAB">
      <w:pPr>
        <w:pStyle w:val="Normln1"/>
        <w:numPr>
          <w:ilvl w:val="12"/>
          <w:numId w:val="0"/>
        </w:numPr>
        <w:tabs>
          <w:tab w:val="clear" w:pos="567"/>
        </w:tabs>
        <w:spacing w:line="240" w:lineRule="auto"/>
        <w:ind w:right="-2"/>
        <w:rPr>
          <w:noProof/>
          <w:szCs w:val="22"/>
        </w:rPr>
      </w:pPr>
      <w:r w:rsidRPr="00562D3C">
        <w:rPr>
          <w:szCs w:val="22"/>
          <w:lang w:eastAsia="en-US"/>
        </w:rPr>
        <w:t>Tento přípravek nevyžaduje žádné zvláštní podmínky uchovávání.</w:t>
      </w:r>
    </w:p>
    <w:p w14:paraId="58D6DE26" w14:textId="77777777" w:rsidR="009B6496" w:rsidRPr="00562D3C" w:rsidRDefault="009B6496" w:rsidP="00204AAB">
      <w:pPr>
        <w:pStyle w:val="Normln1"/>
        <w:numPr>
          <w:ilvl w:val="12"/>
          <w:numId w:val="0"/>
        </w:numPr>
        <w:tabs>
          <w:tab w:val="clear" w:pos="567"/>
        </w:tabs>
        <w:spacing w:line="240" w:lineRule="auto"/>
        <w:ind w:right="-2"/>
        <w:rPr>
          <w:noProof/>
          <w:szCs w:val="22"/>
        </w:rPr>
      </w:pPr>
    </w:p>
    <w:p w14:paraId="46153F35" w14:textId="5703A655" w:rsidR="009B6496" w:rsidRPr="00562D3C" w:rsidRDefault="002D56A2" w:rsidP="00204AAB">
      <w:pPr>
        <w:pStyle w:val="Normln1"/>
        <w:numPr>
          <w:ilvl w:val="12"/>
          <w:numId w:val="0"/>
        </w:numPr>
        <w:tabs>
          <w:tab w:val="clear" w:pos="567"/>
        </w:tabs>
        <w:spacing w:line="240" w:lineRule="auto"/>
        <w:ind w:right="-2"/>
        <w:rPr>
          <w:i/>
          <w:iCs/>
          <w:noProof/>
          <w:szCs w:val="22"/>
        </w:rPr>
      </w:pPr>
      <w:r w:rsidRPr="00562D3C">
        <w:t>Nevyhazujte žádné léčivé přípravky do odpadních vod nebo domácího odpadu. Zeptejte se svého lékárníka, jak naložit s přípravky, které již nepoužíváte. Tato opatření pomáhají chránit životní prostředí.</w:t>
      </w:r>
    </w:p>
    <w:p w14:paraId="3826A135" w14:textId="77777777" w:rsidR="009B6496" w:rsidRPr="00562D3C" w:rsidRDefault="009B6496" w:rsidP="00204AAB">
      <w:pPr>
        <w:pStyle w:val="Normln1"/>
        <w:numPr>
          <w:ilvl w:val="12"/>
          <w:numId w:val="0"/>
        </w:numPr>
        <w:tabs>
          <w:tab w:val="clear" w:pos="567"/>
        </w:tabs>
        <w:spacing w:line="240" w:lineRule="auto"/>
        <w:ind w:right="-2"/>
        <w:rPr>
          <w:noProof/>
          <w:szCs w:val="22"/>
        </w:rPr>
      </w:pPr>
    </w:p>
    <w:p w14:paraId="3D0336A3" w14:textId="77777777" w:rsidR="009B6496" w:rsidRPr="00562D3C" w:rsidRDefault="009B6496" w:rsidP="00204AAB">
      <w:pPr>
        <w:pStyle w:val="Normln1"/>
        <w:numPr>
          <w:ilvl w:val="12"/>
          <w:numId w:val="0"/>
        </w:numPr>
        <w:tabs>
          <w:tab w:val="clear" w:pos="567"/>
        </w:tabs>
        <w:spacing w:line="240" w:lineRule="auto"/>
        <w:ind w:right="-2"/>
        <w:rPr>
          <w:noProof/>
          <w:szCs w:val="22"/>
        </w:rPr>
      </w:pPr>
    </w:p>
    <w:p w14:paraId="3F53D086" w14:textId="77777777" w:rsidR="009B6496" w:rsidRPr="00562D3C" w:rsidRDefault="002D56A2" w:rsidP="00B9368A">
      <w:pPr>
        <w:pStyle w:val="Normln1"/>
        <w:keepNext/>
        <w:numPr>
          <w:ilvl w:val="0"/>
          <w:numId w:val="36"/>
        </w:numPr>
        <w:spacing w:line="240" w:lineRule="auto"/>
        <w:ind w:left="567" w:right="-2"/>
        <w:rPr>
          <w:b/>
        </w:rPr>
      </w:pPr>
      <w:r w:rsidRPr="00562D3C">
        <w:rPr>
          <w:b/>
        </w:rPr>
        <w:t>Obsah balení a další informace</w:t>
      </w:r>
    </w:p>
    <w:p w14:paraId="0D737F32" w14:textId="77777777" w:rsidR="009B6496" w:rsidRPr="00562D3C" w:rsidRDefault="009B6496" w:rsidP="00E202EC">
      <w:pPr>
        <w:pStyle w:val="Normln1"/>
        <w:keepNext/>
        <w:numPr>
          <w:ilvl w:val="12"/>
          <w:numId w:val="0"/>
        </w:numPr>
        <w:tabs>
          <w:tab w:val="clear" w:pos="567"/>
        </w:tabs>
        <w:spacing w:line="240" w:lineRule="auto"/>
      </w:pPr>
    </w:p>
    <w:p w14:paraId="22E364D4" w14:textId="492FC4FF" w:rsidR="009B6496" w:rsidRPr="00562D3C" w:rsidRDefault="002D56A2" w:rsidP="00204AAB">
      <w:pPr>
        <w:pStyle w:val="Normln1"/>
        <w:numPr>
          <w:ilvl w:val="12"/>
          <w:numId w:val="0"/>
        </w:numPr>
        <w:tabs>
          <w:tab w:val="clear" w:pos="567"/>
        </w:tabs>
        <w:spacing w:line="240" w:lineRule="auto"/>
        <w:ind w:right="-2"/>
        <w:rPr>
          <w:b/>
        </w:rPr>
      </w:pPr>
      <w:r w:rsidRPr="00562D3C">
        <w:rPr>
          <w:b/>
        </w:rPr>
        <w:t xml:space="preserve">Co </w:t>
      </w:r>
      <w:r w:rsidR="00364B92" w:rsidRPr="00562D3C">
        <w:rPr>
          <w:b/>
        </w:rPr>
        <w:t xml:space="preserve">přípravek </w:t>
      </w:r>
      <w:r w:rsidR="00F964A0" w:rsidRPr="00562D3C">
        <w:rPr>
          <w:b/>
        </w:rPr>
        <w:t>Eltrombopag Accord</w:t>
      </w:r>
      <w:r w:rsidRPr="00562D3C">
        <w:rPr>
          <w:b/>
        </w:rPr>
        <w:t xml:space="preserve"> obsahuje </w:t>
      </w:r>
    </w:p>
    <w:p w14:paraId="089FCD52" w14:textId="6BE5EA96" w:rsidR="009B6496" w:rsidRPr="00562D3C" w:rsidRDefault="002D56A2" w:rsidP="00562D3C">
      <w:pPr>
        <w:pStyle w:val="Normln1"/>
        <w:keepNext/>
        <w:tabs>
          <w:tab w:val="clear" w:pos="567"/>
        </w:tabs>
        <w:spacing w:line="240" w:lineRule="auto"/>
        <w:ind w:right="-2"/>
        <w:rPr>
          <w:i/>
          <w:iCs/>
          <w:noProof/>
          <w:szCs w:val="22"/>
        </w:rPr>
      </w:pPr>
      <w:r w:rsidRPr="00562D3C">
        <w:t xml:space="preserve">Léčivou látkou </w:t>
      </w:r>
      <w:r w:rsidR="00364B92" w:rsidRPr="00562D3C">
        <w:t>je eltrombopag.</w:t>
      </w:r>
      <w:r w:rsidRPr="00562D3C">
        <w:t xml:space="preserve"> </w:t>
      </w:r>
    </w:p>
    <w:p w14:paraId="75946E05" w14:textId="1BD19B9C" w:rsidR="009B6496" w:rsidRPr="00562D3C" w:rsidRDefault="009B6496" w:rsidP="00364B92">
      <w:pPr>
        <w:pStyle w:val="Normln1"/>
        <w:keepNext/>
        <w:tabs>
          <w:tab w:val="clear" w:pos="567"/>
        </w:tabs>
        <w:spacing w:line="240" w:lineRule="auto"/>
        <w:ind w:right="-2"/>
        <w:rPr>
          <w:noProof/>
          <w:szCs w:val="22"/>
        </w:rPr>
      </w:pPr>
    </w:p>
    <w:p w14:paraId="3452457E" w14:textId="77777777" w:rsidR="00364B92" w:rsidRPr="00562D3C" w:rsidRDefault="00364B92" w:rsidP="00364B92">
      <w:pPr>
        <w:keepNext/>
        <w:ind w:left="567" w:right="-2" w:hanging="567"/>
        <w:rPr>
          <w:rFonts w:eastAsia="Times New Roman"/>
          <w:b/>
          <w:bCs/>
          <w:sz w:val="22"/>
          <w:szCs w:val="22"/>
          <w:lang w:val="cs-CZ" w:eastAsia="en-US"/>
        </w:rPr>
      </w:pPr>
      <w:r w:rsidRPr="00562D3C">
        <w:rPr>
          <w:rFonts w:eastAsia="Times New Roman"/>
          <w:b/>
          <w:bCs/>
          <w:sz w:val="22"/>
          <w:szCs w:val="22"/>
          <w:lang w:val="cs-CZ" w:eastAsia="en-US"/>
        </w:rPr>
        <w:t>12,5 mg potahované tablety</w:t>
      </w:r>
    </w:p>
    <w:p w14:paraId="5340B83B" w14:textId="4317D0E5" w:rsidR="00364B92" w:rsidRPr="00562D3C" w:rsidRDefault="00364B92" w:rsidP="00364B92">
      <w:pPr>
        <w:ind w:right="-2"/>
        <w:rPr>
          <w:rFonts w:eastAsia="Times New Roman"/>
          <w:sz w:val="22"/>
          <w:szCs w:val="22"/>
          <w:lang w:val="cs-CZ" w:eastAsia="en-US"/>
        </w:rPr>
      </w:pPr>
      <w:r w:rsidRPr="00562D3C">
        <w:rPr>
          <w:rFonts w:eastAsia="Times New Roman"/>
          <w:sz w:val="22"/>
          <w:szCs w:val="22"/>
          <w:lang w:val="cs-CZ" w:eastAsia="en-US"/>
        </w:rPr>
        <w:t xml:space="preserve">Jedna potahovaná tableta obsahuje </w:t>
      </w:r>
      <w:r w:rsidR="00F36AB0" w:rsidRPr="00562D3C">
        <w:rPr>
          <w:rFonts w:eastAsia="Times New Roman"/>
          <w:sz w:val="22"/>
          <w:szCs w:val="22"/>
          <w:lang w:val="cs-CZ" w:eastAsia="en-US"/>
        </w:rPr>
        <w:t xml:space="preserve">12,5 mg eltrombopagu ve formě </w:t>
      </w:r>
      <w:r w:rsidRPr="00562D3C">
        <w:rPr>
          <w:rFonts w:eastAsia="Times New Roman"/>
          <w:sz w:val="22"/>
          <w:szCs w:val="22"/>
          <w:lang w:val="cs-CZ" w:eastAsia="en-US"/>
        </w:rPr>
        <w:t>eltrombopag</w:t>
      </w:r>
      <w:r w:rsidR="00F36AB0" w:rsidRPr="00562D3C">
        <w:rPr>
          <w:rFonts w:eastAsia="Times New Roman"/>
          <w:sz w:val="22"/>
          <w:szCs w:val="22"/>
          <w:lang w:val="cs-CZ" w:eastAsia="en-US"/>
        </w:rPr>
        <w:t>-</w:t>
      </w:r>
      <w:r w:rsidRPr="00562D3C">
        <w:rPr>
          <w:rFonts w:eastAsia="Times New Roman"/>
          <w:sz w:val="22"/>
          <w:szCs w:val="22"/>
          <w:lang w:val="cs-CZ" w:eastAsia="en-US"/>
        </w:rPr>
        <w:t>olaminu.</w:t>
      </w:r>
    </w:p>
    <w:p w14:paraId="74E897E1" w14:textId="77777777" w:rsidR="00364B92" w:rsidRPr="00562D3C" w:rsidRDefault="00364B92" w:rsidP="00364B92">
      <w:pPr>
        <w:rPr>
          <w:rFonts w:eastAsia="Times New Roman"/>
          <w:bCs/>
          <w:sz w:val="22"/>
          <w:szCs w:val="22"/>
          <w:lang w:val="cs-CZ" w:eastAsia="en-US"/>
        </w:rPr>
      </w:pPr>
    </w:p>
    <w:p w14:paraId="1A179AE3" w14:textId="77777777" w:rsidR="00364B92" w:rsidRPr="00562D3C" w:rsidRDefault="00364B92" w:rsidP="00364B92">
      <w:pPr>
        <w:keepNext/>
        <w:ind w:left="567" w:right="-2" w:hanging="567"/>
        <w:rPr>
          <w:rFonts w:eastAsia="Times New Roman"/>
          <w:b/>
          <w:bCs/>
          <w:sz w:val="22"/>
          <w:szCs w:val="22"/>
          <w:lang w:val="cs-CZ" w:eastAsia="en-US"/>
        </w:rPr>
      </w:pPr>
      <w:r w:rsidRPr="00562D3C">
        <w:rPr>
          <w:rFonts w:eastAsia="Times New Roman"/>
          <w:b/>
          <w:bCs/>
          <w:sz w:val="22"/>
          <w:szCs w:val="22"/>
          <w:lang w:val="cs-CZ" w:eastAsia="en-US"/>
        </w:rPr>
        <w:t>25 mg potahované tablety</w:t>
      </w:r>
    </w:p>
    <w:p w14:paraId="169DAB98" w14:textId="79DFE7B8" w:rsidR="00364B92" w:rsidRPr="00562D3C" w:rsidRDefault="00364B92" w:rsidP="00364B92">
      <w:pPr>
        <w:ind w:right="-2"/>
        <w:rPr>
          <w:rFonts w:eastAsia="Times New Roman"/>
          <w:sz w:val="22"/>
          <w:szCs w:val="22"/>
          <w:lang w:val="cs-CZ" w:eastAsia="en-US"/>
        </w:rPr>
      </w:pPr>
      <w:r w:rsidRPr="00562D3C">
        <w:rPr>
          <w:rFonts w:eastAsia="Times New Roman"/>
          <w:sz w:val="22"/>
          <w:szCs w:val="22"/>
          <w:lang w:val="cs-CZ" w:eastAsia="en-US"/>
        </w:rPr>
        <w:t xml:space="preserve">Jedna potahovaná tableta obsahuje </w:t>
      </w:r>
      <w:r w:rsidR="00196323" w:rsidRPr="00562D3C">
        <w:rPr>
          <w:rFonts w:eastAsia="Times New Roman"/>
          <w:sz w:val="22"/>
          <w:szCs w:val="22"/>
          <w:lang w:val="cs-CZ" w:eastAsia="en-US"/>
        </w:rPr>
        <w:t xml:space="preserve">25 mg eltrombopagu ve formě </w:t>
      </w:r>
      <w:r w:rsidRPr="00562D3C">
        <w:rPr>
          <w:rFonts w:eastAsia="Times New Roman"/>
          <w:sz w:val="22"/>
          <w:szCs w:val="22"/>
          <w:lang w:val="cs-CZ" w:eastAsia="en-US"/>
        </w:rPr>
        <w:t>eltrombopag</w:t>
      </w:r>
      <w:r w:rsidR="00D00E4C" w:rsidRPr="00562D3C">
        <w:rPr>
          <w:rFonts w:eastAsia="Times New Roman"/>
          <w:sz w:val="22"/>
          <w:szCs w:val="22"/>
          <w:lang w:val="cs-CZ" w:eastAsia="en-US"/>
        </w:rPr>
        <w:t>-</w:t>
      </w:r>
      <w:r w:rsidRPr="00562D3C">
        <w:rPr>
          <w:rFonts w:eastAsia="Times New Roman"/>
          <w:sz w:val="22"/>
          <w:szCs w:val="22"/>
          <w:lang w:val="cs-CZ" w:eastAsia="en-US"/>
        </w:rPr>
        <w:t>olamin</w:t>
      </w:r>
      <w:r w:rsidR="00D00E4C" w:rsidRPr="00562D3C">
        <w:rPr>
          <w:rFonts w:eastAsia="Times New Roman"/>
          <w:sz w:val="22"/>
          <w:szCs w:val="22"/>
          <w:lang w:val="cs-CZ" w:eastAsia="en-US"/>
        </w:rPr>
        <w:t>u</w:t>
      </w:r>
      <w:r w:rsidRPr="00562D3C">
        <w:rPr>
          <w:rFonts w:eastAsia="Times New Roman"/>
          <w:sz w:val="22"/>
          <w:szCs w:val="22"/>
          <w:lang w:val="cs-CZ" w:eastAsia="en-US"/>
        </w:rPr>
        <w:t>.</w:t>
      </w:r>
    </w:p>
    <w:p w14:paraId="39CC9161" w14:textId="77777777" w:rsidR="00364B92" w:rsidRPr="00562D3C" w:rsidRDefault="00364B92" w:rsidP="00364B92">
      <w:pPr>
        <w:ind w:right="-2"/>
        <w:rPr>
          <w:rFonts w:eastAsia="Times New Roman"/>
          <w:sz w:val="22"/>
          <w:szCs w:val="22"/>
          <w:lang w:val="cs-CZ" w:eastAsia="en-US"/>
        </w:rPr>
      </w:pPr>
    </w:p>
    <w:p w14:paraId="77F201B0" w14:textId="77777777" w:rsidR="00364B92" w:rsidRPr="00562D3C" w:rsidRDefault="00364B92" w:rsidP="00364B92">
      <w:pPr>
        <w:keepNext/>
        <w:rPr>
          <w:rFonts w:eastAsia="Times New Roman"/>
          <w:b/>
          <w:sz w:val="22"/>
          <w:szCs w:val="22"/>
          <w:lang w:val="cs-CZ" w:eastAsia="en-US"/>
        </w:rPr>
      </w:pPr>
      <w:r w:rsidRPr="00562D3C">
        <w:rPr>
          <w:rFonts w:eastAsia="Times New Roman"/>
          <w:b/>
          <w:sz w:val="22"/>
          <w:szCs w:val="22"/>
          <w:lang w:val="cs-CZ" w:eastAsia="en-US"/>
        </w:rPr>
        <w:t>50 mg potahované tablety</w:t>
      </w:r>
    </w:p>
    <w:p w14:paraId="1A37B9C5" w14:textId="23F69A83" w:rsidR="00364B92" w:rsidRPr="00562D3C" w:rsidRDefault="00364B92" w:rsidP="00364B92">
      <w:pPr>
        <w:ind w:right="-2"/>
        <w:rPr>
          <w:rFonts w:eastAsia="Times New Roman"/>
          <w:sz w:val="22"/>
          <w:szCs w:val="22"/>
          <w:lang w:val="cs-CZ" w:eastAsia="en-US"/>
        </w:rPr>
      </w:pPr>
      <w:r w:rsidRPr="00562D3C">
        <w:rPr>
          <w:rFonts w:eastAsia="Times New Roman"/>
          <w:sz w:val="22"/>
          <w:szCs w:val="22"/>
          <w:lang w:val="cs-CZ" w:eastAsia="en-US"/>
        </w:rPr>
        <w:t xml:space="preserve">Jedna potahovaná tableta obsahuje </w:t>
      </w:r>
      <w:r w:rsidR="00196323" w:rsidRPr="00562D3C">
        <w:rPr>
          <w:rFonts w:eastAsia="Times New Roman"/>
          <w:sz w:val="22"/>
          <w:szCs w:val="22"/>
          <w:lang w:val="cs-CZ" w:eastAsia="en-US"/>
        </w:rPr>
        <w:t xml:space="preserve">50 mg eltrombopagu ve formě </w:t>
      </w:r>
      <w:r w:rsidRPr="00562D3C">
        <w:rPr>
          <w:rFonts w:eastAsia="Times New Roman"/>
          <w:sz w:val="22"/>
          <w:szCs w:val="22"/>
          <w:lang w:val="cs-CZ" w:eastAsia="en-US"/>
        </w:rPr>
        <w:t>eltrombopag</w:t>
      </w:r>
      <w:r w:rsidR="00D00E4C" w:rsidRPr="00562D3C">
        <w:rPr>
          <w:rFonts w:eastAsia="Times New Roman"/>
          <w:sz w:val="22"/>
          <w:szCs w:val="22"/>
          <w:lang w:val="cs-CZ" w:eastAsia="en-US"/>
        </w:rPr>
        <w:t>-</w:t>
      </w:r>
      <w:r w:rsidRPr="00562D3C">
        <w:rPr>
          <w:rFonts w:eastAsia="Times New Roman"/>
          <w:sz w:val="22"/>
          <w:szCs w:val="22"/>
          <w:lang w:val="cs-CZ" w:eastAsia="en-US"/>
        </w:rPr>
        <w:t>olamin</w:t>
      </w:r>
      <w:r w:rsidR="00D00E4C" w:rsidRPr="00562D3C">
        <w:rPr>
          <w:rFonts w:eastAsia="Times New Roman"/>
          <w:sz w:val="22"/>
          <w:szCs w:val="22"/>
          <w:lang w:val="cs-CZ" w:eastAsia="en-US"/>
        </w:rPr>
        <w:t>u</w:t>
      </w:r>
      <w:r w:rsidRPr="00562D3C">
        <w:rPr>
          <w:rFonts w:eastAsia="Times New Roman"/>
          <w:sz w:val="22"/>
          <w:szCs w:val="22"/>
          <w:lang w:val="cs-CZ" w:eastAsia="en-US"/>
        </w:rPr>
        <w:t>.</w:t>
      </w:r>
    </w:p>
    <w:p w14:paraId="66DE8591" w14:textId="77777777" w:rsidR="00364B92" w:rsidRPr="00562D3C" w:rsidRDefault="00364B92" w:rsidP="00364B92">
      <w:pPr>
        <w:ind w:left="567" w:right="-2" w:hanging="567"/>
        <w:rPr>
          <w:rFonts w:eastAsia="Times New Roman"/>
          <w:sz w:val="22"/>
          <w:szCs w:val="22"/>
          <w:lang w:val="cs-CZ" w:eastAsia="en-US"/>
        </w:rPr>
      </w:pPr>
    </w:p>
    <w:p w14:paraId="01B70510" w14:textId="77777777" w:rsidR="00364B92" w:rsidRPr="00562D3C" w:rsidRDefault="00364B92" w:rsidP="00364B92">
      <w:pPr>
        <w:keepNext/>
        <w:rPr>
          <w:rFonts w:eastAsia="Times New Roman"/>
          <w:b/>
          <w:sz w:val="22"/>
          <w:szCs w:val="22"/>
          <w:lang w:val="cs-CZ" w:eastAsia="en-US"/>
        </w:rPr>
      </w:pPr>
      <w:r w:rsidRPr="00562D3C">
        <w:rPr>
          <w:rFonts w:eastAsia="Times New Roman"/>
          <w:b/>
          <w:sz w:val="22"/>
          <w:szCs w:val="22"/>
          <w:lang w:val="cs-CZ" w:eastAsia="en-US"/>
        </w:rPr>
        <w:t>75 mg potahované tablety</w:t>
      </w:r>
    </w:p>
    <w:p w14:paraId="6549F42D" w14:textId="3D0FD966" w:rsidR="00364B92" w:rsidRPr="00562D3C" w:rsidRDefault="00364B92" w:rsidP="00364B92">
      <w:pPr>
        <w:ind w:right="-2"/>
        <w:rPr>
          <w:rFonts w:eastAsia="Times New Roman"/>
          <w:sz w:val="22"/>
          <w:szCs w:val="22"/>
          <w:lang w:val="cs-CZ" w:eastAsia="en-US"/>
        </w:rPr>
      </w:pPr>
      <w:r w:rsidRPr="00562D3C">
        <w:rPr>
          <w:rFonts w:eastAsia="Times New Roman"/>
          <w:sz w:val="22"/>
          <w:szCs w:val="22"/>
          <w:lang w:val="cs-CZ" w:eastAsia="en-US"/>
        </w:rPr>
        <w:t>Jedna potahovaná tableta obsahuje</w:t>
      </w:r>
      <w:r w:rsidR="00196323" w:rsidRPr="00562D3C">
        <w:rPr>
          <w:rFonts w:eastAsia="Times New Roman"/>
          <w:sz w:val="22"/>
          <w:szCs w:val="22"/>
          <w:lang w:val="cs-CZ" w:eastAsia="en-US"/>
        </w:rPr>
        <w:t xml:space="preserve"> 75 mg eltrombopagu ve formě</w:t>
      </w:r>
      <w:r w:rsidRPr="00562D3C">
        <w:rPr>
          <w:rFonts w:eastAsia="Times New Roman"/>
          <w:sz w:val="22"/>
          <w:szCs w:val="22"/>
          <w:lang w:val="cs-CZ" w:eastAsia="en-US"/>
        </w:rPr>
        <w:t xml:space="preserve"> eltrombopag</w:t>
      </w:r>
      <w:r w:rsidR="00D00E4C" w:rsidRPr="00562D3C">
        <w:rPr>
          <w:rFonts w:eastAsia="Times New Roman"/>
          <w:sz w:val="22"/>
          <w:szCs w:val="22"/>
          <w:lang w:val="cs-CZ" w:eastAsia="en-US"/>
        </w:rPr>
        <w:t>-</w:t>
      </w:r>
      <w:r w:rsidRPr="00562D3C">
        <w:rPr>
          <w:rFonts w:eastAsia="Times New Roman"/>
          <w:sz w:val="22"/>
          <w:szCs w:val="22"/>
          <w:lang w:val="cs-CZ" w:eastAsia="en-US"/>
        </w:rPr>
        <w:t>olamin</w:t>
      </w:r>
      <w:r w:rsidR="00D00E4C" w:rsidRPr="00562D3C">
        <w:rPr>
          <w:rFonts w:eastAsia="Times New Roman"/>
          <w:sz w:val="22"/>
          <w:szCs w:val="22"/>
          <w:lang w:val="cs-CZ" w:eastAsia="en-US"/>
        </w:rPr>
        <w:t>u</w:t>
      </w:r>
      <w:r w:rsidRPr="00562D3C">
        <w:rPr>
          <w:rFonts w:eastAsia="Times New Roman"/>
          <w:sz w:val="22"/>
          <w:szCs w:val="22"/>
          <w:lang w:val="cs-CZ" w:eastAsia="en-US"/>
        </w:rPr>
        <w:t>.</w:t>
      </w:r>
    </w:p>
    <w:p w14:paraId="79DF7D4D" w14:textId="77777777" w:rsidR="00F36AB0" w:rsidRPr="00562D3C" w:rsidRDefault="00F36AB0" w:rsidP="00364B92">
      <w:pPr>
        <w:ind w:right="-2"/>
        <w:rPr>
          <w:rFonts w:eastAsia="Times New Roman"/>
          <w:sz w:val="22"/>
          <w:szCs w:val="22"/>
          <w:lang w:val="cs-CZ" w:eastAsia="en-US"/>
        </w:rPr>
      </w:pPr>
    </w:p>
    <w:p w14:paraId="0A5AD38D" w14:textId="3D121B7B" w:rsidR="00364B92" w:rsidRPr="00562D3C" w:rsidRDefault="00364B92" w:rsidP="00364B92">
      <w:pPr>
        <w:rPr>
          <w:rFonts w:eastAsia="Times New Roman"/>
          <w:sz w:val="22"/>
          <w:szCs w:val="22"/>
          <w:lang w:val="cs-CZ" w:eastAsia="en-US"/>
        </w:rPr>
      </w:pPr>
      <w:r w:rsidRPr="00562D3C">
        <w:rPr>
          <w:rFonts w:eastAsia="Times New Roman"/>
          <w:sz w:val="22"/>
          <w:szCs w:val="22"/>
          <w:lang w:val="cs-CZ" w:eastAsia="en-US"/>
        </w:rPr>
        <w:lastRenderedPageBreak/>
        <w:t>Pomocnými látkami jsou</w:t>
      </w:r>
      <w:r w:rsidRPr="00562D3C">
        <w:rPr>
          <w:rFonts w:eastAsia="Times New Roman"/>
          <w:bCs/>
          <w:sz w:val="22"/>
          <w:szCs w:val="22"/>
          <w:lang w:val="cs-CZ" w:eastAsia="en-US"/>
        </w:rPr>
        <w:t xml:space="preserve">: </w:t>
      </w:r>
      <w:r w:rsidRPr="00562D3C">
        <w:rPr>
          <w:rFonts w:eastAsia="Times New Roman"/>
          <w:sz w:val="22"/>
          <w:szCs w:val="22"/>
          <w:lang w:val="cs-CZ" w:eastAsia="en-US"/>
        </w:rPr>
        <w:t>mannitol,</w:t>
      </w:r>
      <w:r w:rsidR="00764AE2" w:rsidRPr="00562D3C">
        <w:rPr>
          <w:rFonts w:eastAsia="Times New Roman"/>
          <w:sz w:val="22"/>
          <w:szCs w:val="22"/>
          <w:lang w:val="cs-CZ" w:eastAsia="en-US"/>
        </w:rPr>
        <w:t xml:space="preserve"> povidon,</w:t>
      </w:r>
      <w:r w:rsidRPr="00562D3C">
        <w:rPr>
          <w:rFonts w:eastAsia="Times New Roman"/>
          <w:sz w:val="22"/>
          <w:szCs w:val="22"/>
          <w:lang w:val="cs-CZ" w:eastAsia="en-US"/>
        </w:rPr>
        <w:t xml:space="preserve"> mikrokrystalická celulóza, sodná sůl karboxymethylškrobu, </w:t>
      </w:r>
      <w:r w:rsidR="00764AE2" w:rsidRPr="00562D3C">
        <w:rPr>
          <w:rFonts w:eastAsia="Times New Roman"/>
          <w:sz w:val="22"/>
          <w:szCs w:val="22"/>
          <w:lang w:val="cs-CZ" w:eastAsia="en-US"/>
        </w:rPr>
        <w:t xml:space="preserve">isomalt (E 953), křemičitan vápenatý, hypromelóza, </w:t>
      </w:r>
      <w:r w:rsidRPr="00562D3C">
        <w:rPr>
          <w:rFonts w:eastAsia="Times New Roman"/>
          <w:sz w:val="22"/>
          <w:szCs w:val="22"/>
          <w:lang w:val="cs-CZ" w:eastAsia="en-US"/>
        </w:rPr>
        <w:t>oxid titaničitý (E 171)</w:t>
      </w:r>
      <w:r w:rsidR="00764AE2" w:rsidRPr="00562D3C">
        <w:rPr>
          <w:rFonts w:eastAsia="Times New Roman"/>
          <w:sz w:val="22"/>
          <w:szCs w:val="22"/>
          <w:lang w:val="cs-CZ" w:eastAsia="en-US"/>
        </w:rPr>
        <w:t>, triacetin, červený oxid železitý (E 172) a žlutý oxid železitý (E172) [s výjimkou 75 mg]</w:t>
      </w:r>
      <w:r w:rsidRPr="00562D3C">
        <w:rPr>
          <w:rFonts w:eastAsia="Times New Roman"/>
          <w:sz w:val="22"/>
          <w:szCs w:val="22"/>
          <w:lang w:val="cs-CZ" w:eastAsia="en-US"/>
        </w:rPr>
        <w:t>.</w:t>
      </w:r>
    </w:p>
    <w:p w14:paraId="62FE6506" w14:textId="77777777" w:rsidR="00364B92" w:rsidRPr="00562D3C" w:rsidRDefault="00364B92" w:rsidP="00364B92">
      <w:pPr>
        <w:pStyle w:val="Normln1"/>
        <w:keepNext/>
        <w:tabs>
          <w:tab w:val="clear" w:pos="567"/>
        </w:tabs>
        <w:spacing w:line="240" w:lineRule="auto"/>
        <w:ind w:right="-2"/>
        <w:rPr>
          <w:noProof/>
          <w:szCs w:val="22"/>
        </w:rPr>
      </w:pPr>
    </w:p>
    <w:p w14:paraId="71301C4A" w14:textId="344472FA" w:rsidR="009B6496" w:rsidRPr="00562D3C" w:rsidRDefault="002D56A2" w:rsidP="00204AAB">
      <w:pPr>
        <w:pStyle w:val="Normln1"/>
        <w:numPr>
          <w:ilvl w:val="12"/>
          <w:numId w:val="0"/>
        </w:numPr>
        <w:tabs>
          <w:tab w:val="clear" w:pos="567"/>
        </w:tabs>
        <w:spacing w:line="240" w:lineRule="auto"/>
        <w:ind w:right="-2"/>
        <w:rPr>
          <w:b/>
        </w:rPr>
      </w:pPr>
      <w:r w:rsidRPr="00562D3C">
        <w:rPr>
          <w:b/>
        </w:rPr>
        <w:t>Jak</w:t>
      </w:r>
      <w:r w:rsidR="00364B92" w:rsidRPr="00562D3C">
        <w:t xml:space="preserve"> </w:t>
      </w:r>
      <w:r w:rsidR="00364B92" w:rsidRPr="00562D3C">
        <w:rPr>
          <w:b/>
        </w:rPr>
        <w:t xml:space="preserve">přípravek </w:t>
      </w:r>
      <w:r w:rsidR="00F964A0" w:rsidRPr="00562D3C">
        <w:rPr>
          <w:b/>
        </w:rPr>
        <w:t>Eltrombopag Accord</w:t>
      </w:r>
      <w:r w:rsidRPr="00562D3C">
        <w:rPr>
          <w:b/>
        </w:rPr>
        <w:t xml:space="preserve"> vypadá a co obsahuje toto balení</w:t>
      </w:r>
    </w:p>
    <w:p w14:paraId="5DBA349F" w14:textId="77777777" w:rsidR="009B6496" w:rsidRPr="00562D3C" w:rsidRDefault="009B6496" w:rsidP="00204AAB">
      <w:pPr>
        <w:pStyle w:val="Normln1"/>
        <w:numPr>
          <w:ilvl w:val="12"/>
          <w:numId w:val="0"/>
        </w:numPr>
        <w:tabs>
          <w:tab w:val="clear" w:pos="567"/>
        </w:tabs>
        <w:spacing w:line="240" w:lineRule="auto"/>
      </w:pPr>
    </w:p>
    <w:p w14:paraId="2A4BD9CC" w14:textId="77777777" w:rsidR="00E5417B" w:rsidRPr="00562D3C" w:rsidRDefault="00E5417B" w:rsidP="00E5417B">
      <w:pPr>
        <w:keepNext/>
        <w:ind w:left="567" w:hanging="567"/>
        <w:rPr>
          <w:rFonts w:eastAsia="Times New Roman"/>
          <w:sz w:val="22"/>
          <w:szCs w:val="22"/>
          <w:u w:val="single"/>
          <w:lang w:val="cs-CZ" w:eastAsia="en-US"/>
        </w:rPr>
      </w:pPr>
      <w:r w:rsidRPr="00562D3C">
        <w:rPr>
          <w:rFonts w:eastAsia="Times New Roman"/>
          <w:sz w:val="22"/>
          <w:szCs w:val="22"/>
          <w:u w:val="single"/>
          <w:lang w:val="cs-CZ" w:eastAsia="en-US"/>
        </w:rPr>
        <w:t>Eltrombopag Accord 12,5 mg potahované tablety</w:t>
      </w:r>
    </w:p>
    <w:p w14:paraId="3AEF308A" w14:textId="77777777" w:rsidR="00E5417B" w:rsidRPr="00562D3C" w:rsidRDefault="00E5417B" w:rsidP="00E5417B">
      <w:pPr>
        <w:rPr>
          <w:rFonts w:eastAsia="Times New Roman"/>
          <w:sz w:val="22"/>
          <w:szCs w:val="22"/>
          <w:lang w:val="cs-CZ" w:eastAsia="en-US"/>
        </w:rPr>
      </w:pPr>
      <w:r w:rsidRPr="00562D3C">
        <w:rPr>
          <w:rFonts w:eastAsia="Times New Roman"/>
          <w:sz w:val="22"/>
          <w:szCs w:val="22"/>
          <w:lang w:val="cs-CZ" w:eastAsia="en-US"/>
        </w:rPr>
        <w:t>Oranžová až hnědá kulatá bikonvexní potahovaná tableta s “I“ vyraženým na jedné straně a o průměru přibližně 5,5 mm.</w:t>
      </w:r>
    </w:p>
    <w:p w14:paraId="0525F847" w14:textId="77777777" w:rsidR="00E5417B" w:rsidRPr="00562D3C" w:rsidRDefault="00E5417B" w:rsidP="00E5417B">
      <w:pPr>
        <w:rPr>
          <w:rFonts w:eastAsia="Times New Roman"/>
          <w:sz w:val="22"/>
          <w:szCs w:val="22"/>
          <w:lang w:val="cs-CZ" w:eastAsia="en-US"/>
        </w:rPr>
      </w:pPr>
    </w:p>
    <w:p w14:paraId="1CB25C9D" w14:textId="77777777" w:rsidR="00E5417B" w:rsidRPr="00562D3C" w:rsidRDefault="00E5417B" w:rsidP="00E5417B">
      <w:pPr>
        <w:keepNext/>
        <w:ind w:left="567" w:hanging="567"/>
        <w:rPr>
          <w:rFonts w:eastAsia="Times New Roman"/>
          <w:sz w:val="22"/>
          <w:szCs w:val="22"/>
          <w:u w:val="single"/>
          <w:lang w:val="cs-CZ" w:eastAsia="en-US"/>
        </w:rPr>
      </w:pPr>
      <w:r w:rsidRPr="00562D3C">
        <w:rPr>
          <w:rFonts w:eastAsia="Times New Roman"/>
          <w:sz w:val="22"/>
          <w:szCs w:val="22"/>
          <w:u w:val="single"/>
          <w:lang w:val="cs-CZ" w:eastAsia="en-US"/>
        </w:rPr>
        <w:t>Eltrombopag Accord 25 mg potahované tablety</w:t>
      </w:r>
    </w:p>
    <w:p w14:paraId="0197BBF2" w14:textId="77777777" w:rsidR="00E5417B" w:rsidRPr="00562D3C" w:rsidRDefault="00E5417B" w:rsidP="00E5417B">
      <w:pPr>
        <w:rPr>
          <w:rFonts w:eastAsia="Times New Roman"/>
          <w:sz w:val="22"/>
          <w:szCs w:val="22"/>
          <w:lang w:val="cs-CZ" w:eastAsia="en-US"/>
        </w:rPr>
      </w:pPr>
      <w:r w:rsidRPr="00562D3C">
        <w:rPr>
          <w:rFonts w:eastAsia="Times New Roman"/>
          <w:sz w:val="22"/>
          <w:szCs w:val="22"/>
          <w:lang w:val="cs-CZ" w:eastAsia="en-US"/>
        </w:rPr>
        <w:t>Tmavě růžová kulatá bikonvexní potahovaná tableta s “II“ vyraženým na jedné straně a o průměru přibližně 8 mm.</w:t>
      </w:r>
    </w:p>
    <w:p w14:paraId="3511DC47" w14:textId="77777777" w:rsidR="00E5417B" w:rsidRPr="00562D3C" w:rsidRDefault="00E5417B" w:rsidP="00E5417B">
      <w:pPr>
        <w:ind w:left="567" w:hanging="567"/>
        <w:rPr>
          <w:rFonts w:eastAsia="Times New Roman"/>
          <w:sz w:val="22"/>
          <w:szCs w:val="22"/>
          <w:lang w:val="cs-CZ" w:eastAsia="en-US"/>
        </w:rPr>
      </w:pPr>
    </w:p>
    <w:p w14:paraId="093C4D77" w14:textId="77777777" w:rsidR="00E5417B" w:rsidRPr="00562D3C" w:rsidRDefault="00E5417B" w:rsidP="00E5417B">
      <w:pPr>
        <w:keepNext/>
        <w:ind w:left="567" w:hanging="567"/>
        <w:rPr>
          <w:rFonts w:eastAsia="Times New Roman"/>
          <w:sz w:val="22"/>
          <w:szCs w:val="22"/>
          <w:u w:val="single"/>
          <w:lang w:val="cs-CZ" w:eastAsia="en-US"/>
        </w:rPr>
      </w:pPr>
      <w:r w:rsidRPr="00562D3C">
        <w:rPr>
          <w:rFonts w:eastAsia="Times New Roman"/>
          <w:sz w:val="22"/>
          <w:szCs w:val="22"/>
          <w:u w:val="single"/>
          <w:lang w:val="cs-CZ" w:eastAsia="en-US"/>
        </w:rPr>
        <w:t>Eltrombopag Accord 50 mg potahované tablety</w:t>
      </w:r>
    </w:p>
    <w:p w14:paraId="697479A6" w14:textId="77777777" w:rsidR="00E5417B" w:rsidRPr="00562D3C" w:rsidRDefault="00E5417B" w:rsidP="00E5417B">
      <w:pPr>
        <w:rPr>
          <w:rFonts w:eastAsia="Times New Roman"/>
          <w:sz w:val="22"/>
          <w:szCs w:val="22"/>
          <w:lang w:val="cs-CZ" w:eastAsia="en-US"/>
        </w:rPr>
      </w:pPr>
      <w:r w:rsidRPr="00562D3C">
        <w:rPr>
          <w:rFonts w:eastAsia="Times New Roman"/>
          <w:sz w:val="22"/>
          <w:szCs w:val="22"/>
          <w:lang w:val="cs-CZ" w:eastAsia="en-US"/>
        </w:rPr>
        <w:t>Růžová kulatá bikonvexní potahovaná tableta s “III“ vyraženým na jedné straně a o průměru přibližně 10 mm.</w:t>
      </w:r>
    </w:p>
    <w:p w14:paraId="346BCC54" w14:textId="77777777" w:rsidR="00E5417B" w:rsidRPr="00562D3C" w:rsidRDefault="00E5417B" w:rsidP="00E5417B">
      <w:pPr>
        <w:ind w:left="567" w:hanging="567"/>
        <w:rPr>
          <w:rFonts w:eastAsia="Times New Roman"/>
          <w:sz w:val="22"/>
          <w:szCs w:val="22"/>
          <w:lang w:val="cs-CZ" w:eastAsia="en-US"/>
        </w:rPr>
      </w:pPr>
    </w:p>
    <w:p w14:paraId="268A8DC8" w14:textId="77777777" w:rsidR="00E5417B" w:rsidRPr="00562D3C" w:rsidRDefault="00E5417B" w:rsidP="00E5417B">
      <w:pPr>
        <w:keepNext/>
        <w:ind w:left="567" w:hanging="567"/>
        <w:rPr>
          <w:rFonts w:eastAsia="Times New Roman"/>
          <w:sz w:val="22"/>
          <w:szCs w:val="22"/>
          <w:u w:val="single"/>
          <w:lang w:val="cs-CZ" w:eastAsia="en-US"/>
        </w:rPr>
      </w:pPr>
      <w:r w:rsidRPr="00562D3C">
        <w:rPr>
          <w:rFonts w:eastAsia="Times New Roman"/>
          <w:sz w:val="22"/>
          <w:szCs w:val="22"/>
          <w:u w:val="single"/>
          <w:lang w:val="cs-CZ" w:eastAsia="en-US"/>
        </w:rPr>
        <w:t>Eltrombopag Accord 75 mg potahované tablety</w:t>
      </w:r>
    </w:p>
    <w:p w14:paraId="04547CB6" w14:textId="5164CA7B" w:rsidR="0089305B" w:rsidRPr="00562D3C" w:rsidRDefault="00E5417B" w:rsidP="00E5417B">
      <w:pPr>
        <w:rPr>
          <w:sz w:val="22"/>
          <w:szCs w:val="22"/>
          <w:lang w:val="cs-CZ" w:eastAsia="en-US"/>
        </w:rPr>
      </w:pPr>
      <w:r w:rsidRPr="00562D3C">
        <w:rPr>
          <w:sz w:val="22"/>
          <w:szCs w:val="22"/>
          <w:lang w:val="cs-CZ" w:eastAsia="en-US"/>
        </w:rPr>
        <w:t xml:space="preserve">Červená až hnědá kulatá bikonvexní potahovaná tableta s </w:t>
      </w:r>
      <w:r w:rsidRPr="00562D3C">
        <w:rPr>
          <w:rFonts w:eastAsia="Times New Roman"/>
          <w:sz w:val="22"/>
          <w:szCs w:val="22"/>
          <w:lang w:val="cs-CZ" w:eastAsia="en-US"/>
        </w:rPr>
        <w:t>“I</w:t>
      </w:r>
      <w:r w:rsidRPr="00562D3C">
        <w:rPr>
          <w:sz w:val="22"/>
          <w:szCs w:val="22"/>
          <w:lang w:val="cs-CZ" w:eastAsia="en-US"/>
        </w:rPr>
        <w:t>V</w:t>
      </w:r>
      <w:r w:rsidRPr="00562D3C">
        <w:rPr>
          <w:rFonts w:eastAsia="Times New Roman"/>
          <w:sz w:val="22"/>
          <w:szCs w:val="22"/>
          <w:lang w:val="cs-CZ" w:eastAsia="en-US"/>
        </w:rPr>
        <w:t xml:space="preserve">“ </w:t>
      </w:r>
      <w:r w:rsidRPr="00562D3C">
        <w:rPr>
          <w:sz w:val="22"/>
          <w:szCs w:val="22"/>
          <w:lang w:val="cs-CZ" w:eastAsia="en-US"/>
        </w:rPr>
        <w:t>vyraženým na jedné straně a o průměru přibližně 12 mm.</w:t>
      </w:r>
    </w:p>
    <w:p w14:paraId="72547F77" w14:textId="77777777" w:rsidR="0089305B" w:rsidRPr="00562D3C" w:rsidRDefault="0089305B" w:rsidP="00E5417B">
      <w:pPr>
        <w:rPr>
          <w:rFonts w:eastAsia="Times New Roman"/>
          <w:sz w:val="22"/>
          <w:szCs w:val="22"/>
          <w:lang w:val="cs-CZ" w:eastAsia="en-US"/>
        </w:rPr>
      </w:pPr>
    </w:p>
    <w:p w14:paraId="34456EDD" w14:textId="74F3A5C9" w:rsidR="00364B92" w:rsidRPr="00562D3C" w:rsidRDefault="00364B92" w:rsidP="00364B92">
      <w:pPr>
        <w:rPr>
          <w:rFonts w:eastAsia="Times New Roman"/>
          <w:sz w:val="22"/>
          <w:szCs w:val="22"/>
          <w:lang w:val="cs-CZ" w:eastAsia="en-US"/>
        </w:rPr>
      </w:pPr>
      <w:r w:rsidRPr="00562D3C">
        <w:rPr>
          <w:rFonts w:eastAsia="Times New Roman"/>
          <w:sz w:val="22"/>
          <w:szCs w:val="22"/>
          <w:lang w:val="cs-CZ" w:eastAsia="en-US"/>
        </w:rPr>
        <w:t xml:space="preserve">Tablety se dodávají v hliníkových blistrech </w:t>
      </w:r>
      <w:r w:rsidR="00B54206" w:rsidRPr="00562D3C">
        <w:rPr>
          <w:rFonts w:eastAsia="Times New Roman"/>
          <w:sz w:val="22"/>
          <w:szCs w:val="22"/>
          <w:lang w:val="cs-CZ" w:eastAsia="en-US"/>
        </w:rPr>
        <w:t xml:space="preserve">(OPA/Al/PVC-Al) </w:t>
      </w:r>
      <w:r w:rsidRPr="00562D3C">
        <w:rPr>
          <w:rFonts w:eastAsia="Times New Roman"/>
          <w:sz w:val="22"/>
          <w:szCs w:val="22"/>
          <w:lang w:val="cs-CZ" w:eastAsia="en-US"/>
        </w:rPr>
        <w:t>v krabičce obsahující 14</w:t>
      </w:r>
      <w:r w:rsidR="00B46BAB">
        <w:rPr>
          <w:rFonts w:eastAsia="Times New Roman"/>
          <w:sz w:val="22"/>
          <w:szCs w:val="22"/>
          <w:lang w:val="cs-CZ" w:eastAsia="en-US"/>
        </w:rPr>
        <w:t>,</w:t>
      </w:r>
      <w:r w:rsidRPr="00562D3C">
        <w:rPr>
          <w:rFonts w:eastAsia="Times New Roman"/>
          <w:sz w:val="22"/>
          <w:szCs w:val="22"/>
          <w:lang w:val="cs-CZ" w:eastAsia="en-US"/>
        </w:rPr>
        <w:t xml:space="preserve"> 28</w:t>
      </w:r>
      <w:r w:rsidR="00B46BAB">
        <w:rPr>
          <w:rFonts w:eastAsia="Times New Roman"/>
          <w:sz w:val="22"/>
          <w:szCs w:val="22"/>
          <w:lang w:val="cs-CZ" w:eastAsia="en-US"/>
        </w:rPr>
        <w:t xml:space="preserve"> nebo 84</w:t>
      </w:r>
      <w:r w:rsidRPr="00562D3C">
        <w:rPr>
          <w:rFonts w:eastAsia="Times New Roman"/>
          <w:sz w:val="22"/>
          <w:szCs w:val="22"/>
          <w:lang w:val="cs-CZ" w:eastAsia="en-US"/>
        </w:rPr>
        <w:t xml:space="preserve"> tablet a </w:t>
      </w:r>
      <w:r w:rsidR="0089305B" w:rsidRPr="00562D3C">
        <w:rPr>
          <w:rFonts w:eastAsia="Times New Roman"/>
          <w:sz w:val="22"/>
          <w:szCs w:val="22"/>
          <w:lang w:val="cs-CZ" w:eastAsia="en-US"/>
        </w:rPr>
        <w:t xml:space="preserve">vícečetných baleních </w:t>
      </w:r>
      <w:r w:rsidRPr="00562D3C">
        <w:rPr>
          <w:rFonts w:eastAsia="Times New Roman"/>
          <w:sz w:val="22"/>
          <w:szCs w:val="22"/>
          <w:lang w:val="cs-CZ" w:eastAsia="en-US"/>
        </w:rPr>
        <w:t>obsahující</w:t>
      </w:r>
      <w:r w:rsidR="0089305B" w:rsidRPr="00562D3C">
        <w:rPr>
          <w:rFonts w:eastAsia="Times New Roman"/>
          <w:sz w:val="22"/>
          <w:szCs w:val="22"/>
          <w:lang w:val="cs-CZ" w:eastAsia="en-US"/>
        </w:rPr>
        <w:t>ch</w:t>
      </w:r>
      <w:r w:rsidRPr="00562D3C">
        <w:rPr>
          <w:rFonts w:eastAsia="Times New Roman"/>
          <w:sz w:val="22"/>
          <w:szCs w:val="22"/>
          <w:lang w:val="cs-CZ" w:eastAsia="en-US"/>
        </w:rPr>
        <w:t xml:space="preserve"> 84 (3 balení po 28</w:t>
      </w:r>
      <w:r w:rsidR="0089305B" w:rsidRPr="00562D3C">
        <w:rPr>
          <w:rFonts w:eastAsia="Times New Roman"/>
          <w:sz w:val="22"/>
          <w:szCs w:val="22"/>
          <w:lang w:val="cs-CZ" w:eastAsia="en-US"/>
        </w:rPr>
        <w:t xml:space="preserve"> tabletách</w:t>
      </w:r>
      <w:r w:rsidRPr="00562D3C">
        <w:rPr>
          <w:rFonts w:eastAsia="Times New Roman"/>
          <w:sz w:val="22"/>
          <w:szCs w:val="22"/>
          <w:lang w:val="cs-CZ" w:eastAsia="en-US"/>
        </w:rPr>
        <w:t>) tablet</w:t>
      </w:r>
      <w:r w:rsidR="0089305B" w:rsidRPr="00562D3C">
        <w:rPr>
          <w:rFonts w:eastAsia="Times New Roman"/>
          <w:sz w:val="22"/>
          <w:szCs w:val="22"/>
          <w:lang w:val="cs-CZ" w:eastAsia="en-US"/>
        </w:rPr>
        <w:t xml:space="preserve"> nebo v perforovaných hliníkových blistrech (OPA/Al/PVC-Al) v krabičce obsahující 14 x 1</w:t>
      </w:r>
      <w:r w:rsidR="00B46BAB">
        <w:rPr>
          <w:rFonts w:eastAsia="Times New Roman"/>
          <w:sz w:val="22"/>
          <w:szCs w:val="22"/>
          <w:lang w:val="cs-CZ" w:eastAsia="en-US"/>
        </w:rPr>
        <w:t>,</w:t>
      </w:r>
      <w:r w:rsidR="0089305B" w:rsidRPr="00562D3C">
        <w:rPr>
          <w:rFonts w:eastAsia="Times New Roman"/>
          <w:sz w:val="22"/>
          <w:szCs w:val="22"/>
          <w:lang w:val="cs-CZ" w:eastAsia="en-US"/>
        </w:rPr>
        <w:t xml:space="preserve"> 28 x 1 </w:t>
      </w:r>
      <w:r w:rsidR="00B46BAB">
        <w:rPr>
          <w:rFonts w:eastAsia="Times New Roman"/>
          <w:sz w:val="22"/>
          <w:szCs w:val="22"/>
          <w:lang w:val="cs-CZ" w:eastAsia="en-US"/>
        </w:rPr>
        <w:t xml:space="preserve">nebo 84 x 1 </w:t>
      </w:r>
      <w:r w:rsidR="0089305B" w:rsidRPr="00562D3C">
        <w:rPr>
          <w:rFonts w:eastAsia="Times New Roman"/>
          <w:sz w:val="22"/>
          <w:szCs w:val="22"/>
          <w:lang w:val="cs-CZ" w:eastAsia="en-US"/>
        </w:rPr>
        <w:t>tablet</w:t>
      </w:r>
      <w:r w:rsidR="00823FC1" w:rsidRPr="00562D3C">
        <w:rPr>
          <w:rFonts w:eastAsia="Times New Roman"/>
          <w:sz w:val="22"/>
          <w:szCs w:val="22"/>
          <w:lang w:val="cs-CZ" w:eastAsia="en-US"/>
        </w:rPr>
        <w:t>u</w:t>
      </w:r>
      <w:r w:rsidR="0089305B" w:rsidRPr="00562D3C">
        <w:rPr>
          <w:rFonts w:eastAsia="Times New Roman"/>
          <w:sz w:val="22"/>
          <w:szCs w:val="22"/>
          <w:lang w:val="cs-CZ" w:eastAsia="en-US"/>
        </w:rPr>
        <w:t xml:space="preserve"> a vícečetných baleních obsahujících 84 x 1 (3 balení po 28</w:t>
      </w:r>
      <w:r w:rsidR="0055782D" w:rsidRPr="00562D3C">
        <w:rPr>
          <w:rFonts w:eastAsia="Times New Roman"/>
          <w:sz w:val="22"/>
          <w:szCs w:val="22"/>
          <w:lang w:val="cs-CZ" w:eastAsia="en-US"/>
        </w:rPr>
        <w:t xml:space="preserve"> x 1</w:t>
      </w:r>
      <w:r w:rsidR="0089305B" w:rsidRPr="00562D3C">
        <w:rPr>
          <w:rFonts w:eastAsia="Times New Roman"/>
          <w:sz w:val="22"/>
          <w:szCs w:val="22"/>
          <w:lang w:val="cs-CZ" w:eastAsia="en-US"/>
        </w:rPr>
        <w:t>) tablet</w:t>
      </w:r>
      <w:r w:rsidR="0026707F" w:rsidRPr="00562D3C">
        <w:rPr>
          <w:rFonts w:eastAsia="Times New Roman"/>
          <w:sz w:val="22"/>
          <w:szCs w:val="22"/>
          <w:lang w:val="cs-CZ" w:eastAsia="en-US"/>
        </w:rPr>
        <w:t>a</w:t>
      </w:r>
      <w:r w:rsidRPr="00562D3C">
        <w:rPr>
          <w:rFonts w:eastAsia="Times New Roman"/>
          <w:sz w:val="22"/>
          <w:szCs w:val="22"/>
          <w:lang w:val="cs-CZ" w:eastAsia="en-US"/>
        </w:rPr>
        <w:t>.</w:t>
      </w:r>
    </w:p>
    <w:p w14:paraId="31EB0182" w14:textId="77777777" w:rsidR="001D5912" w:rsidRPr="00562D3C" w:rsidRDefault="001D5912" w:rsidP="00364B92">
      <w:pPr>
        <w:rPr>
          <w:rFonts w:eastAsia="Times New Roman"/>
          <w:sz w:val="22"/>
          <w:szCs w:val="22"/>
          <w:lang w:val="cs-CZ" w:eastAsia="en-US"/>
        </w:rPr>
      </w:pPr>
    </w:p>
    <w:p w14:paraId="02D4C520" w14:textId="422C16E4" w:rsidR="001D5912" w:rsidRPr="00562D3C" w:rsidRDefault="00CF1915" w:rsidP="00364B92">
      <w:pPr>
        <w:rPr>
          <w:rFonts w:eastAsia="Times New Roman"/>
          <w:sz w:val="22"/>
          <w:szCs w:val="22"/>
          <w:lang w:val="cs-CZ" w:eastAsia="en-US"/>
        </w:rPr>
      </w:pPr>
      <w:r>
        <w:rPr>
          <w:rFonts w:eastAsia="Times New Roman"/>
          <w:sz w:val="22"/>
          <w:szCs w:val="22"/>
          <w:lang w:val="cs-CZ" w:eastAsia="en-US"/>
        </w:rPr>
        <w:t>Balení 84 tablet nebo 84x 1 tableta a v</w:t>
      </w:r>
      <w:r w:rsidR="001D5912" w:rsidRPr="00562D3C">
        <w:rPr>
          <w:rFonts w:eastAsia="Times New Roman"/>
          <w:sz w:val="22"/>
          <w:szCs w:val="22"/>
          <w:lang w:val="cs-CZ" w:eastAsia="en-US"/>
        </w:rPr>
        <w:t xml:space="preserve">ícečetná balení obsahující 84 (3 balení po 28 tabletách) </w:t>
      </w:r>
      <w:r w:rsidR="006F1F59" w:rsidRPr="00562D3C">
        <w:rPr>
          <w:rFonts w:eastAsia="Times New Roman"/>
          <w:sz w:val="22"/>
          <w:szCs w:val="22"/>
          <w:lang w:val="cs-CZ" w:eastAsia="en-US"/>
        </w:rPr>
        <w:t xml:space="preserve">tablet </w:t>
      </w:r>
      <w:r w:rsidR="001D5912" w:rsidRPr="00562D3C">
        <w:rPr>
          <w:rFonts w:eastAsia="Times New Roman"/>
          <w:sz w:val="22"/>
          <w:szCs w:val="22"/>
          <w:lang w:val="cs-CZ" w:eastAsia="en-US"/>
        </w:rPr>
        <w:t>a 84 x 1 (3 balení po 28 x 1</w:t>
      </w:r>
      <w:r w:rsidR="0015690A" w:rsidRPr="00562D3C">
        <w:rPr>
          <w:rFonts w:eastAsia="Times New Roman"/>
          <w:sz w:val="22"/>
          <w:szCs w:val="22"/>
          <w:lang w:val="cs-CZ" w:eastAsia="en-US"/>
        </w:rPr>
        <w:t xml:space="preserve"> tableta</w:t>
      </w:r>
      <w:r w:rsidR="001D5912" w:rsidRPr="00562D3C">
        <w:rPr>
          <w:rFonts w:eastAsia="Times New Roman"/>
          <w:sz w:val="22"/>
          <w:szCs w:val="22"/>
          <w:lang w:val="cs-CZ" w:eastAsia="en-US"/>
        </w:rPr>
        <w:t>) tablet</w:t>
      </w:r>
      <w:r w:rsidR="0015690A" w:rsidRPr="00562D3C">
        <w:rPr>
          <w:rFonts w:eastAsia="Times New Roman"/>
          <w:sz w:val="22"/>
          <w:szCs w:val="22"/>
          <w:lang w:val="cs-CZ" w:eastAsia="en-US"/>
        </w:rPr>
        <w:t>u</w:t>
      </w:r>
      <w:r w:rsidR="00AD4FBF" w:rsidRPr="00562D3C">
        <w:rPr>
          <w:rFonts w:eastAsia="Times New Roman"/>
          <w:sz w:val="22"/>
          <w:szCs w:val="22"/>
          <w:lang w:val="cs-CZ" w:eastAsia="en-US"/>
        </w:rPr>
        <w:t xml:space="preserve"> se nevztahují na sílu 12,5 mg.</w:t>
      </w:r>
      <w:r w:rsidR="0026707F" w:rsidRPr="00562D3C">
        <w:rPr>
          <w:rFonts w:eastAsia="Times New Roman"/>
          <w:sz w:val="22"/>
          <w:szCs w:val="22"/>
          <w:lang w:val="cs-CZ" w:eastAsia="en-US"/>
        </w:rPr>
        <w:t xml:space="preserve"> </w:t>
      </w:r>
    </w:p>
    <w:p w14:paraId="66BADCE3" w14:textId="77777777" w:rsidR="00364B92" w:rsidRPr="00562D3C" w:rsidRDefault="00364B92" w:rsidP="00364B92">
      <w:pPr>
        <w:rPr>
          <w:rFonts w:eastAsia="Times New Roman"/>
          <w:bCs/>
          <w:sz w:val="22"/>
          <w:szCs w:val="22"/>
          <w:lang w:val="cs-CZ" w:eastAsia="en-US"/>
        </w:rPr>
      </w:pPr>
    </w:p>
    <w:p w14:paraId="23B547F8" w14:textId="29B8F10B" w:rsidR="00364B92" w:rsidRPr="00562D3C" w:rsidRDefault="00364B92" w:rsidP="00364B92">
      <w:pPr>
        <w:pStyle w:val="Normln1"/>
        <w:numPr>
          <w:ilvl w:val="12"/>
          <w:numId w:val="0"/>
        </w:numPr>
        <w:tabs>
          <w:tab w:val="clear" w:pos="567"/>
        </w:tabs>
        <w:spacing w:line="240" w:lineRule="auto"/>
      </w:pPr>
      <w:r w:rsidRPr="00562D3C">
        <w:rPr>
          <w:szCs w:val="22"/>
          <w:lang w:eastAsia="en-US"/>
        </w:rPr>
        <w:t>Na trhu nemusí být všechny velikosti balení.</w:t>
      </w:r>
    </w:p>
    <w:p w14:paraId="3BCAAF55" w14:textId="77777777" w:rsidR="00364B92" w:rsidRPr="00562D3C" w:rsidRDefault="00364B92" w:rsidP="00204AAB">
      <w:pPr>
        <w:pStyle w:val="Normln1"/>
        <w:numPr>
          <w:ilvl w:val="12"/>
          <w:numId w:val="0"/>
        </w:numPr>
        <w:tabs>
          <w:tab w:val="clear" w:pos="567"/>
        </w:tabs>
        <w:spacing w:line="240" w:lineRule="auto"/>
      </w:pPr>
    </w:p>
    <w:p w14:paraId="4B81ADA0" w14:textId="170946A5" w:rsidR="009B6496" w:rsidRPr="00562D3C" w:rsidRDefault="002D56A2" w:rsidP="00447E35">
      <w:pPr>
        <w:pStyle w:val="Normln1"/>
        <w:keepNext/>
        <w:numPr>
          <w:ilvl w:val="12"/>
          <w:numId w:val="0"/>
        </w:numPr>
        <w:tabs>
          <w:tab w:val="clear" w:pos="567"/>
        </w:tabs>
        <w:spacing w:line="240" w:lineRule="auto"/>
        <w:ind w:right="-2"/>
        <w:rPr>
          <w:b/>
        </w:rPr>
      </w:pPr>
      <w:r w:rsidRPr="00562D3C">
        <w:rPr>
          <w:b/>
        </w:rPr>
        <w:t xml:space="preserve">Držitel rozhodnutí o registraci </w:t>
      </w:r>
    </w:p>
    <w:p w14:paraId="75C6927D" w14:textId="77777777" w:rsidR="00BE7469" w:rsidRPr="00562D3C" w:rsidRDefault="00BE7469" w:rsidP="00BE7469">
      <w:pPr>
        <w:pStyle w:val="Normln1"/>
        <w:keepNext/>
        <w:numPr>
          <w:ilvl w:val="12"/>
          <w:numId w:val="0"/>
        </w:numPr>
        <w:ind w:right="-2"/>
        <w:rPr>
          <w:szCs w:val="22"/>
          <w:lang w:eastAsia="en-US"/>
        </w:rPr>
      </w:pPr>
      <w:r w:rsidRPr="00562D3C">
        <w:rPr>
          <w:szCs w:val="22"/>
          <w:lang w:eastAsia="en-US"/>
        </w:rPr>
        <w:t>Accord Healthcare S.L.U.</w:t>
      </w:r>
    </w:p>
    <w:p w14:paraId="5DEEAE02" w14:textId="77777777" w:rsidR="00BE7469" w:rsidRPr="00562D3C" w:rsidRDefault="00BE7469" w:rsidP="00BE7469">
      <w:pPr>
        <w:pStyle w:val="Normln1"/>
        <w:keepNext/>
        <w:numPr>
          <w:ilvl w:val="12"/>
          <w:numId w:val="0"/>
        </w:numPr>
        <w:ind w:right="-2"/>
        <w:rPr>
          <w:szCs w:val="22"/>
          <w:lang w:eastAsia="en-US"/>
        </w:rPr>
      </w:pPr>
      <w:r w:rsidRPr="00562D3C">
        <w:rPr>
          <w:szCs w:val="22"/>
          <w:lang w:eastAsia="en-US"/>
        </w:rPr>
        <w:t>World Trade Center, Moll de Barcelona, s/n,</w:t>
      </w:r>
    </w:p>
    <w:p w14:paraId="28967272" w14:textId="77777777" w:rsidR="00BE7469" w:rsidRPr="00562D3C" w:rsidRDefault="00BE7469" w:rsidP="00BE7469">
      <w:pPr>
        <w:pStyle w:val="Normln1"/>
        <w:keepNext/>
        <w:numPr>
          <w:ilvl w:val="12"/>
          <w:numId w:val="0"/>
        </w:numPr>
        <w:ind w:right="-2"/>
        <w:rPr>
          <w:szCs w:val="22"/>
          <w:lang w:eastAsia="en-US"/>
        </w:rPr>
      </w:pPr>
      <w:r w:rsidRPr="00562D3C">
        <w:rPr>
          <w:szCs w:val="22"/>
          <w:lang w:eastAsia="en-US"/>
        </w:rPr>
        <w:t>Edifici Est, 6</w:t>
      </w:r>
      <w:r w:rsidRPr="00562D3C">
        <w:rPr>
          <w:szCs w:val="22"/>
          <w:vertAlign w:val="superscript"/>
          <w:lang w:eastAsia="en-US"/>
        </w:rPr>
        <w:t>a</w:t>
      </w:r>
      <w:r w:rsidRPr="00562D3C">
        <w:rPr>
          <w:szCs w:val="22"/>
          <w:lang w:eastAsia="en-US"/>
        </w:rPr>
        <w:t xml:space="preserve"> Planta,</w:t>
      </w:r>
    </w:p>
    <w:p w14:paraId="2EB15296" w14:textId="77777777" w:rsidR="00BE7469" w:rsidRPr="00562D3C" w:rsidRDefault="00BE7469" w:rsidP="00BE7469">
      <w:pPr>
        <w:pStyle w:val="Normln1"/>
        <w:keepNext/>
        <w:numPr>
          <w:ilvl w:val="12"/>
          <w:numId w:val="0"/>
        </w:numPr>
        <w:ind w:right="-2"/>
        <w:rPr>
          <w:szCs w:val="22"/>
          <w:lang w:eastAsia="en-US"/>
        </w:rPr>
      </w:pPr>
      <w:r w:rsidRPr="00562D3C">
        <w:rPr>
          <w:szCs w:val="22"/>
          <w:lang w:eastAsia="en-US"/>
        </w:rPr>
        <w:t>08039 Barcelona,</w:t>
      </w:r>
    </w:p>
    <w:p w14:paraId="23FF0595" w14:textId="0D70F085" w:rsidR="00BE7469" w:rsidRPr="00562D3C" w:rsidRDefault="00BE7469" w:rsidP="00BE7469">
      <w:pPr>
        <w:pStyle w:val="Normln1"/>
        <w:keepNext/>
        <w:numPr>
          <w:ilvl w:val="12"/>
          <w:numId w:val="0"/>
        </w:numPr>
        <w:ind w:right="-2"/>
        <w:rPr>
          <w:szCs w:val="22"/>
          <w:lang w:eastAsia="en-US"/>
        </w:rPr>
      </w:pPr>
      <w:r w:rsidRPr="00562D3C">
        <w:rPr>
          <w:szCs w:val="22"/>
          <w:lang w:eastAsia="en-US"/>
        </w:rPr>
        <w:t>Španělsko</w:t>
      </w:r>
    </w:p>
    <w:p w14:paraId="469B2182" w14:textId="77777777" w:rsidR="00364B92" w:rsidRPr="00562D3C" w:rsidRDefault="00364B92" w:rsidP="00562D3C">
      <w:pPr>
        <w:ind w:left="567" w:hanging="567"/>
        <w:rPr>
          <w:rFonts w:eastAsia="Times New Roman"/>
          <w:sz w:val="22"/>
          <w:szCs w:val="22"/>
          <w:lang w:val="cs-CZ" w:eastAsia="en-US"/>
        </w:rPr>
      </w:pPr>
    </w:p>
    <w:p w14:paraId="486162ED" w14:textId="77777777" w:rsidR="00364B92" w:rsidRPr="00562D3C" w:rsidRDefault="00364B92" w:rsidP="00364B92">
      <w:pPr>
        <w:keepNext/>
        <w:ind w:left="60" w:hanging="60"/>
        <w:rPr>
          <w:rFonts w:eastAsia="Times New Roman"/>
          <w:b/>
          <w:bCs/>
          <w:sz w:val="22"/>
          <w:szCs w:val="22"/>
          <w:lang w:val="cs-CZ" w:eastAsia="en-US"/>
        </w:rPr>
      </w:pPr>
      <w:r w:rsidRPr="00562D3C">
        <w:rPr>
          <w:rFonts w:eastAsia="Times New Roman"/>
          <w:b/>
          <w:bCs/>
          <w:sz w:val="22"/>
          <w:szCs w:val="22"/>
          <w:lang w:val="cs-CZ" w:eastAsia="en-US"/>
        </w:rPr>
        <w:t>Výrobce</w:t>
      </w:r>
    </w:p>
    <w:p w14:paraId="24507468" w14:textId="77777777" w:rsidR="00BE7469" w:rsidRPr="00562D3C" w:rsidRDefault="00BE7469" w:rsidP="00BE7469">
      <w:pPr>
        <w:widowControl w:val="0"/>
        <w:tabs>
          <w:tab w:val="left" w:pos="567"/>
        </w:tabs>
        <w:autoSpaceDE w:val="0"/>
        <w:autoSpaceDN w:val="0"/>
        <w:adjustRightInd w:val="0"/>
        <w:contextualSpacing/>
        <w:rPr>
          <w:rFonts w:eastAsia="Times New Roman"/>
          <w:sz w:val="22"/>
          <w:lang w:val="cs-CZ" w:eastAsia="en-US"/>
        </w:rPr>
      </w:pPr>
      <w:r w:rsidRPr="00562D3C">
        <w:rPr>
          <w:rFonts w:eastAsia="Times New Roman"/>
          <w:sz w:val="22"/>
          <w:lang w:val="cs-CZ" w:eastAsia="en-US"/>
        </w:rPr>
        <w:t>Accord Healthcare Polska Sp. z.o.o.</w:t>
      </w:r>
    </w:p>
    <w:p w14:paraId="3D8E707B" w14:textId="0B942468" w:rsidR="00BE7469" w:rsidRPr="00562D3C" w:rsidRDefault="00BE7469" w:rsidP="00BE7469">
      <w:pPr>
        <w:widowControl w:val="0"/>
        <w:tabs>
          <w:tab w:val="left" w:pos="567"/>
        </w:tabs>
        <w:autoSpaceDE w:val="0"/>
        <w:autoSpaceDN w:val="0"/>
        <w:adjustRightInd w:val="0"/>
        <w:contextualSpacing/>
        <w:rPr>
          <w:rFonts w:eastAsia="Times New Roman"/>
          <w:sz w:val="22"/>
          <w:lang w:val="cs-CZ" w:eastAsia="en-US"/>
        </w:rPr>
      </w:pPr>
      <w:r w:rsidRPr="00562D3C">
        <w:rPr>
          <w:rFonts w:eastAsia="Times New Roman"/>
          <w:sz w:val="22"/>
          <w:lang w:val="cs-CZ" w:eastAsia="en-US"/>
        </w:rPr>
        <w:t>ul.</w:t>
      </w:r>
      <w:r w:rsidR="00D00E4C" w:rsidRPr="00562D3C">
        <w:rPr>
          <w:rFonts w:eastAsia="Times New Roman"/>
          <w:sz w:val="22"/>
          <w:lang w:val="cs-CZ" w:eastAsia="en-US"/>
        </w:rPr>
        <w:t xml:space="preserve"> </w:t>
      </w:r>
      <w:r w:rsidRPr="00562D3C">
        <w:rPr>
          <w:rFonts w:eastAsia="Times New Roman"/>
          <w:sz w:val="22"/>
          <w:lang w:val="cs-CZ" w:eastAsia="en-US"/>
        </w:rPr>
        <w:t>Lutomierska 50,</w:t>
      </w:r>
    </w:p>
    <w:p w14:paraId="1C7DE917" w14:textId="2A61837C" w:rsidR="00BE7469" w:rsidRPr="00562D3C" w:rsidRDefault="00BE7469" w:rsidP="00BE7469">
      <w:pPr>
        <w:widowControl w:val="0"/>
        <w:tabs>
          <w:tab w:val="left" w:pos="567"/>
        </w:tabs>
        <w:autoSpaceDE w:val="0"/>
        <w:autoSpaceDN w:val="0"/>
        <w:adjustRightInd w:val="0"/>
        <w:contextualSpacing/>
        <w:rPr>
          <w:rFonts w:eastAsia="Times New Roman"/>
          <w:sz w:val="22"/>
          <w:lang w:val="cs-CZ" w:eastAsia="en-US"/>
        </w:rPr>
      </w:pPr>
      <w:r w:rsidRPr="00562D3C">
        <w:rPr>
          <w:rFonts w:eastAsia="Times New Roman"/>
          <w:sz w:val="22"/>
          <w:lang w:val="cs-CZ" w:eastAsia="en-US"/>
        </w:rPr>
        <w:t>95-200, Pabianice, Polsko</w:t>
      </w:r>
    </w:p>
    <w:p w14:paraId="2563D8FF" w14:textId="77777777" w:rsidR="00BE7469" w:rsidRPr="00562D3C" w:rsidRDefault="00BE7469" w:rsidP="00BE7469">
      <w:pPr>
        <w:widowControl w:val="0"/>
        <w:tabs>
          <w:tab w:val="left" w:pos="567"/>
        </w:tabs>
        <w:autoSpaceDE w:val="0"/>
        <w:autoSpaceDN w:val="0"/>
        <w:adjustRightInd w:val="0"/>
        <w:contextualSpacing/>
        <w:rPr>
          <w:rFonts w:eastAsia="Times New Roman"/>
          <w:sz w:val="22"/>
          <w:lang w:val="cs-CZ" w:eastAsia="en-US"/>
        </w:rPr>
      </w:pPr>
    </w:p>
    <w:p w14:paraId="0288669D" w14:textId="77777777" w:rsidR="00BE7469" w:rsidRPr="00562D3C" w:rsidRDefault="00BE7469" w:rsidP="00BE7469">
      <w:pPr>
        <w:widowControl w:val="0"/>
        <w:tabs>
          <w:tab w:val="left" w:pos="567"/>
        </w:tabs>
        <w:autoSpaceDE w:val="0"/>
        <w:autoSpaceDN w:val="0"/>
        <w:adjustRightInd w:val="0"/>
        <w:contextualSpacing/>
        <w:rPr>
          <w:rFonts w:eastAsia="Times New Roman"/>
          <w:sz w:val="22"/>
          <w:highlight w:val="lightGray"/>
          <w:lang w:val="cs-CZ" w:eastAsia="en-US"/>
        </w:rPr>
      </w:pPr>
      <w:r w:rsidRPr="00562D3C">
        <w:rPr>
          <w:rFonts w:eastAsia="Times New Roman"/>
          <w:sz w:val="22"/>
          <w:highlight w:val="lightGray"/>
          <w:lang w:val="cs-CZ" w:eastAsia="en-US"/>
        </w:rPr>
        <w:t>Synthon Hispania S.L.</w:t>
      </w:r>
    </w:p>
    <w:p w14:paraId="45D53C73" w14:textId="77777777" w:rsidR="00BE7469" w:rsidRPr="00562D3C" w:rsidRDefault="00BE7469" w:rsidP="00BE7469">
      <w:pPr>
        <w:widowControl w:val="0"/>
        <w:tabs>
          <w:tab w:val="left" w:pos="567"/>
        </w:tabs>
        <w:autoSpaceDE w:val="0"/>
        <w:autoSpaceDN w:val="0"/>
        <w:adjustRightInd w:val="0"/>
        <w:contextualSpacing/>
        <w:rPr>
          <w:rFonts w:eastAsia="Times New Roman"/>
          <w:sz w:val="22"/>
          <w:highlight w:val="lightGray"/>
          <w:lang w:val="cs-CZ" w:eastAsia="en-US"/>
        </w:rPr>
      </w:pPr>
      <w:r w:rsidRPr="00562D3C">
        <w:rPr>
          <w:rFonts w:eastAsia="Times New Roman"/>
          <w:sz w:val="22"/>
          <w:highlight w:val="lightGray"/>
          <w:lang w:val="cs-CZ" w:eastAsia="en-US"/>
        </w:rPr>
        <w:t>Castello, 1</w:t>
      </w:r>
    </w:p>
    <w:p w14:paraId="207CD016" w14:textId="77777777" w:rsidR="00BE7469" w:rsidRPr="00562D3C" w:rsidRDefault="00BE7469" w:rsidP="00BE7469">
      <w:pPr>
        <w:widowControl w:val="0"/>
        <w:tabs>
          <w:tab w:val="left" w:pos="567"/>
        </w:tabs>
        <w:autoSpaceDE w:val="0"/>
        <w:autoSpaceDN w:val="0"/>
        <w:adjustRightInd w:val="0"/>
        <w:contextualSpacing/>
        <w:rPr>
          <w:rFonts w:eastAsia="Times New Roman"/>
          <w:sz w:val="22"/>
          <w:highlight w:val="lightGray"/>
          <w:lang w:val="cs-CZ" w:eastAsia="en-US"/>
        </w:rPr>
      </w:pPr>
      <w:r w:rsidRPr="00562D3C">
        <w:rPr>
          <w:rFonts w:eastAsia="Times New Roman"/>
          <w:sz w:val="22"/>
          <w:highlight w:val="lightGray"/>
          <w:lang w:val="cs-CZ" w:eastAsia="en-US"/>
        </w:rPr>
        <w:t>Poligono Las Salinas</w:t>
      </w:r>
    </w:p>
    <w:p w14:paraId="6F47B155" w14:textId="0C838F0D" w:rsidR="00BE7469" w:rsidRPr="00562D3C" w:rsidRDefault="00BE7469" w:rsidP="00BE7469">
      <w:pPr>
        <w:widowControl w:val="0"/>
        <w:tabs>
          <w:tab w:val="left" w:pos="567"/>
        </w:tabs>
        <w:autoSpaceDE w:val="0"/>
        <w:autoSpaceDN w:val="0"/>
        <w:adjustRightInd w:val="0"/>
        <w:contextualSpacing/>
        <w:rPr>
          <w:rFonts w:eastAsia="Times New Roman"/>
          <w:sz w:val="22"/>
          <w:highlight w:val="lightGray"/>
          <w:lang w:val="cs-CZ" w:eastAsia="en-US"/>
        </w:rPr>
      </w:pPr>
      <w:r w:rsidRPr="00562D3C">
        <w:rPr>
          <w:rFonts w:eastAsia="Times New Roman"/>
          <w:sz w:val="22"/>
          <w:highlight w:val="lightGray"/>
          <w:lang w:val="cs-CZ" w:eastAsia="en-US"/>
        </w:rPr>
        <w:t>08830 Sant Boi de Llobregat, Španělsko</w:t>
      </w:r>
    </w:p>
    <w:p w14:paraId="2C6B05D0" w14:textId="77777777" w:rsidR="00BE7469" w:rsidRPr="00562D3C" w:rsidRDefault="00BE7469" w:rsidP="00BE7469">
      <w:pPr>
        <w:widowControl w:val="0"/>
        <w:tabs>
          <w:tab w:val="left" w:pos="567"/>
        </w:tabs>
        <w:autoSpaceDE w:val="0"/>
        <w:autoSpaceDN w:val="0"/>
        <w:adjustRightInd w:val="0"/>
        <w:contextualSpacing/>
        <w:rPr>
          <w:rFonts w:eastAsia="Times New Roman"/>
          <w:sz w:val="22"/>
          <w:highlight w:val="lightGray"/>
          <w:lang w:val="cs-CZ" w:eastAsia="en-US"/>
        </w:rPr>
      </w:pPr>
    </w:p>
    <w:p w14:paraId="20CAC0AD" w14:textId="77777777" w:rsidR="00BE7469" w:rsidRPr="00562D3C" w:rsidRDefault="00BE7469" w:rsidP="00BE7469">
      <w:pPr>
        <w:widowControl w:val="0"/>
        <w:tabs>
          <w:tab w:val="left" w:pos="567"/>
        </w:tabs>
        <w:autoSpaceDE w:val="0"/>
        <w:autoSpaceDN w:val="0"/>
        <w:adjustRightInd w:val="0"/>
        <w:contextualSpacing/>
        <w:rPr>
          <w:rFonts w:eastAsia="Times New Roman"/>
          <w:sz w:val="22"/>
          <w:highlight w:val="lightGray"/>
          <w:lang w:val="cs-CZ" w:eastAsia="en-US"/>
        </w:rPr>
      </w:pPr>
      <w:r w:rsidRPr="00562D3C">
        <w:rPr>
          <w:rFonts w:eastAsia="Times New Roman"/>
          <w:sz w:val="22"/>
          <w:highlight w:val="lightGray"/>
          <w:lang w:val="cs-CZ" w:eastAsia="en-US"/>
        </w:rPr>
        <w:t>Synthon B.V.</w:t>
      </w:r>
    </w:p>
    <w:p w14:paraId="1D4E6499" w14:textId="77777777" w:rsidR="00BE7469" w:rsidRPr="00562D3C" w:rsidRDefault="00BE7469" w:rsidP="00BE7469">
      <w:pPr>
        <w:widowControl w:val="0"/>
        <w:tabs>
          <w:tab w:val="left" w:pos="567"/>
        </w:tabs>
        <w:autoSpaceDE w:val="0"/>
        <w:autoSpaceDN w:val="0"/>
        <w:adjustRightInd w:val="0"/>
        <w:contextualSpacing/>
        <w:rPr>
          <w:rFonts w:eastAsia="Times New Roman"/>
          <w:sz w:val="22"/>
          <w:highlight w:val="lightGray"/>
          <w:lang w:val="cs-CZ" w:eastAsia="en-US"/>
        </w:rPr>
      </w:pPr>
      <w:r w:rsidRPr="00562D3C">
        <w:rPr>
          <w:rFonts w:eastAsia="Times New Roman"/>
          <w:sz w:val="22"/>
          <w:highlight w:val="lightGray"/>
          <w:lang w:val="cs-CZ" w:eastAsia="en-US"/>
        </w:rPr>
        <w:t>Microweg 22</w:t>
      </w:r>
    </w:p>
    <w:p w14:paraId="05EBC76F" w14:textId="636754C7" w:rsidR="009B6496" w:rsidRDefault="00BE7469" w:rsidP="00364B92">
      <w:pPr>
        <w:pStyle w:val="Normln1"/>
        <w:numPr>
          <w:ilvl w:val="12"/>
          <w:numId w:val="0"/>
        </w:numPr>
        <w:tabs>
          <w:tab w:val="clear" w:pos="567"/>
        </w:tabs>
        <w:spacing w:line="240" w:lineRule="auto"/>
        <w:ind w:right="-2"/>
        <w:rPr>
          <w:ins w:id="40" w:author="Keyur Gajera" w:date="2025-05-14T20:28:00Z"/>
          <w:lang w:eastAsia="en-US"/>
        </w:rPr>
      </w:pPr>
      <w:r w:rsidRPr="00562D3C">
        <w:rPr>
          <w:highlight w:val="lightGray"/>
          <w:lang w:eastAsia="en-US"/>
        </w:rPr>
        <w:t>6545 CM Nijmegen, Nizozemsko</w:t>
      </w:r>
    </w:p>
    <w:p w14:paraId="0E2C5081" w14:textId="7EEEE485" w:rsidR="00CB670E" w:rsidRDefault="00CB670E" w:rsidP="00364B92">
      <w:pPr>
        <w:pStyle w:val="Normln1"/>
        <w:numPr>
          <w:ilvl w:val="12"/>
          <w:numId w:val="0"/>
        </w:numPr>
        <w:tabs>
          <w:tab w:val="clear" w:pos="567"/>
        </w:tabs>
        <w:spacing w:line="240" w:lineRule="auto"/>
        <w:ind w:right="-2"/>
        <w:rPr>
          <w:ins w:id="41" w:author="Keyur Gajera" w:date="2025-05-14T20:28:00Z"/>
          <w:lang w:eastAsia="en-US"/>
        </w:rPr>
      </w:pPr>
    </w:p>
    <w:p w14:paraId="5C6C8BBE" w14:textId="77777777" w:rsidR="00CB670E" w:rsidRPr="00CB670E" w:rsidRDefault="00CB670E" w:rsidP="00CB670E">
      <w:pPr>
        <w:widowControl w:val="0"/>
        <w:tabs>
          <w:tab w:val="left" w:pos="567"/>
        </w:tabs>
        <w:jc w:val="both"/>
        <w:outlineLvl w:val="0"/>
        <w:rPr>
          <w:ins w:id="42" w:author="Keyur Gajera" w:date="2025-05-14T20:28:00Z"/>
          <w:sz w:val="22"/>
          <w:szCs w:val="22"/>
          <w:highlight w:val="lightGray"/>
          <w:lang w:val="cs-CZ"/>
          <w:rPrChange w:id="43" w:author="Keyur Gajera" w:date="2025-05-14T20:28:00Z">
            <w:rPr>
              <w:ins w:id="44" w:author="Keyur Gajera" w:date="2025-05-14T20:28:00Z"/>
              <w:sz w:val="22"/>
              <w:szCs w:val="22"/>
              <w:lang w:val="cs-CZ"/>
            </w:rPr>
          </w:rPrChange>
        </w:rPr>
      </w:pPr>
      <w:ins w:id="45" w:author="Keyur Gajera" w:date="2025-05-14T20:28:00Z">
        <w:r w:rsidRPr="00CB670E">
          <w:rPr>
            <w:sz w:val="22"/>
            <w:szCs w:val="22"/>
            <w:highlight w:val="lightGray"/>
            <w:lang w:val="cs-CZ"/>
            <w:rPrChange w:id="46" w:author="Keyur Gajera" w:date="2025-05-14T20:28:00Z">
              <w:rPr>
                <w:sz w:val="22"/>
                <w:szCs w:val="22"/>
                <w:lang w:val="cs-CZ"/>
              </w:rPr>
            </w:rPrChange>
          </w:rPr>
          <w:t>Accord Healthcare Single Member S.A.</w:t>
        </w:r>
      </w:ins>
    </w:p>
    <w:p w14:paraId="4B39D097" w14:textId="77777777" w:rsidR="00CB670E" w:rsidRPr="00CB670E" w:rsidRDefault="00CB670E" w:rsidP="00CB670E">
      <w:pPr>
        <w:widowControl w:val="0"/>
        <w:tabs>
          <w:tab w:val="left" w:pos="567"/>
        </w:tabs>
        <w:jc w:val="both"/>
        <w:outlineLvl w:val="0"/>
        <w:rPr>
          <w:ins w:id="47" w:author="Keyur Gajera" w:date="2025-05-14T20:28:00Z"/>
          <w:sz w:val="22"/>
          <w:szCs w:val="22"/>
          <w:highlight w:val="lightGray"/>
          <w:lang w:val="cs-CZ"/>
          <w:rPrChange w:id="48" w:author="Keyur Gajera" w:date="2025-05-14T20:28:00Z">
            <w:rPr>
              <w:ins w:id="49" w:author="Keyur Gajera" w:date="2025-05-14T20:28:00Z"/>
              <w:sz w:val="22"/>
              <w:szCs w:val="22"/>
              <w:lang w:val="cs-CZ"/>
            </w:rPr>
          </w:rPrChange>
        </w:rPr>
      </w:pPr>
      <w:ins w:id="50" w:author="Keyur Gajera" w:date="2025-05-14T20:28:00Z">
        <w:r w:rsidRPr="00CB670E">
          <w:rPr>
            <w:sz w:val="22"/>
            <w:szCs w:val="22"/>
            <w:highlight w:val="lightGray"/>
            <w:lang w:val="cs-CZ"/>
            <w:rPrChange w:id="51" w:author="Keyur Gajera" w:date="2025-05-14T20:28:00Z">
              <w:rPr>
                <w:sz w:val="22"/>
                <w:szCs w:val="22"/>
                <w:lang w:val="cs-CZ"/>
              </w:rPr>
            </w:rPrChange>
          </w:rPr>
          <w:t>64</w:t>
        </w:r>
        <w:r w:rsidRPr="00CB670E">
          <w:rPr>
            <w:sz w:val="22"/>
            <w:szCs w:val="22"/>
            <w:highlight w:val="lightGray"/>
            <w:vertAlign w:val="superscript"/>
            <w:lang w:val="cs-CZ"/>
            <w:rPrChange w:id="52" w:author="Keyur Gajera" w:date="2025-05-14T20:28:00Z">
              <w:rPr>
                <w:sz w:val="22"/>
                <w:szCs w:val="22"/>
                <w:vertAlign w:val="superscript"/>
                <w:lang w:val="cs-CZ"/>
              </w:rPr>
            </w:rPrChange>
          </w:rPr>
          <w:t>th</w:t>
        </w:r>
        <w:r w:rsidRPr="00CB670E">
          <w:rPr>
            <w:sz w:val="22"/>
            <w:szCs w:val="22"/>
            <w:highlight w:val="lightGray"/>
            <w:lang w:val="cs-CZ"/>
            <w:rPrChange w:id="53" w:author="Keyur Gajera" w:date="2025-05-14T20:28:00Z">
              <w:rPr>
                <w:sz w:val="22"/>
                <w:szCs w:val="22"/>
                <w:lang w:val="cs-CZ"/>
              </w:rPr>
            </w:rPrChange>
          </w:rPr>
          <w:t xml:space="preserve"> Km National Road Athens, </w:t>
        </w:r>
      </w:ins>
    </w:p>
    <w:p w14:paraId="0403FF29" w14:textId="77777777" w:rsidR="00CB670E" w:rsidRPr="00CB670E" w:rsidRDefault="00CB670E" w:rsidP="00CB670E">
      <w:pPr>
        <w:widowControl w:val="0"/>
        <w:tabs>
          <w:tab w:val="left" w:pos="567"/>
        </w:tabs>
        <w:jc w:val="both"/>
        <w:outlineLvl w:val="0"/>
        <w:rPr>
          <w:ins w:id="54" w:author="Keyur Gajera" w:date="2025-05-14T20:28:00Z"/>
          <w:sz w:val="22"/>
          <w:szCs w:val="22"/>
          <w:highlight w:val="lightGray"/>
          <w:lang w:val="cs-CZ"/>
          <w:rPrChange w:id="55" w:author="Keyur Gajera" w:date="2025-05-14T20:28:00Z">
            <w:rPr>
              <w:ins w:id="56" w:author="Keyur Gajera" w:date="2025-05-14T20:28:00Z"/>
              <w:sz w:val="22"/>
              <w:szCs w:val="22"/>
              <w:lang w:val="cs-CZ"/>
            </w:rPr>
          </w:rPrChange>
        </w:rPr>
      </w:pPr>
      <w:ins w:id="57" w:author="Keyur Gajera" w:date="2025-05-14T20:28:00Z">
        <w:r w:rsidRPr="00CB670E">
          <w:rPr>
            <w:sz w:val="22"/>
            <w:szCs w:val="22"/>
            <w:highlight w:val="lightGray"/>
            <w:lang w:val="cs-CZ"/>
            <w:rPrChange w:id="58" w:author="Keyur Gajera" w:date="2025-05-14T20:28:00Z">
              <w:rPr>
                <w:sz w:val="22"/>
                <w:szCs w:val="22"/>
                <w:lang w:val="cs-CZ"/>
              </w:rPr>
            </w:rPrChange>
          </w:rPr>
          <w:lastRenderedPageBreak/>
          <w:t xml:space="preserve">Lamia, Schimatari, 32009, </w:t>
        </w:r>
      </w:ins>
    </w:p>
    <w:p w14:paraId="2DC1C751" w14:textId="3EA56C77" w:rsidR="00CB670E" w:rsidRPr="00CB670E" w:rsidRDefault="00CB670E">
      <w:pPr>
        <w:widowControl w:val="0"/>
        <w:tabs>
          <w:tab w:val="left" w:pos="567"/>
        </w:tabs>
        <w:jc w:val="both"/>
        <w:outlineLvl w:val="0"/>
        <w:rPr>
          <w:szCs w:val="22"/>
          <w:rPrChange w:id="59" w:author="Keyur Gajera" w:date="2025-05-14T20:28:00Z">
            <w:rPr>
              <w:noProof/>
              <w:szCs w:val="22"/>
            </w:rPr>
          </w:rPrChange>
        </w:rPr>
        <w:pPrChange w:id="60" w:author="Keyur Gajera" w:date="2025-05-14T20:28:00Z">
          <w:pPr>
            <w:pStyle w:val="Normln1"/>
            <w:numPr>
              <w:ilvl w:val="12"/>
            </w:numPr>
            <w:tabs>
              <w:tab w:val="clear" w:pos="567"/>
            </w:tabs>
            <w:spacing w:line="240" w:lineRule="auto"/>
            <w:ind w:right="-2"/>
          </w:pPr>
        </w:pPrChange>
      </w:pPr>
      <w:ins w:id="61" w:author="Keyur Gajera" w:date="2025-05-14T20:28:00Z">
        <w:r w:rsidRPr="00CB670E">
          <w:rPr>
            <w:sz w:val="22"/>
            <w:szCs w:val="22"/>
            <w:highlight w:val="lightGray"/>
            <w:lang w:val="cs-CZ"/>
            <w:rPrChange w:id="62" w:author="Keyur Gajera" w:date="2025-05-14T20:28:00Z">
              <w:rPr>
                <w:szCs w:val="22"/>
              </w:rPr>
            </w:rPrChange>
          </w:rPr>
          <w:t>Řecko</w:t>
        </w:r>
      </w:ins>
    </w:p>
    <w:p w14:paraId="414E9796" w14:textId="77777777" w:rsidR="009B6496" w:rsidRPr="00562D3C" w:rsidRDefault="009B6496" w:rsidP="00204AAB">
      <w:pPr>
        <w:pStyle w:val="Normln1"/>
        <w:numPr>
          <w:ilvl w:val="12"/>
          <w:numId w:val="0"/>
        </w:numPr>
        <w:tabs>
          <w:tab w:val="clear" w:pos="567"/>
        </w:tabs>
        <w:spacing w:line="240" w:lineRule="auto"/>
        <w:ind w:right="-2"/>
        <w:rPr>
          <w:noProof/>
          <w:szCs w:val="22"/>
        </w:rPr>
      </w:pPr>
    </w:p>
    <w:p w14:paraId="7F1A1A0C" w14:textId="30D55B35" w:rsidR="009B6496" w:rsidRPr="00562D3C" w:rsidRDefault="004009D3" w:rsidP="00204AAB">
      <w:pPr>
        <w:pStyle w:val="Normln1"/>
        <w:numPr>
          <w:ilvl w:val="12"/>
          <w:numId w:val="0"/>
        </w:numPr>
        <w:tabs>
          <w:tab w:val="clear" w:pos="567"/>
        </w:tabs>
        <w:spacing w:line="240" w:lineRule="auto"/>
        <w:ind w:right="-2"/>
      </w:pPr>
      <w:r w:rsidRPr="00562D3C">
        <w:t>Další informace o tomto přípravku získáte u místního zástupce držitele rozhodnutí o registraci:</w:t>
      </w:r>
    </w:p>
    <w:p w14:paraId="5DEBC3C7" w14:textId="77777777" w:rsidR="00685F8A" w:rsidRPr="00562D3C" w:rsidRDefault="00685F8A" w:rsidP="00204AAB">
      <w:pPr>
        <w:pStyle w:val="Normln1"/>
        <w:numPr>
          <w:ilvl w:val="12"/>
          <w:numId w:val="0"/>
        </w:numPr>
        <w:tabs>
          <w:tab w:val="clear" w:pos="567"/>
        </w:tabs>
        <w:spacing w:line="240" w:lineRule="auto"/>
        <w:ind w:right="-2"/>
      </w:pPr>
    </w:p>
    <w:p w14:paraId="6FC9CBED" w14:textId="77777777" w:rsidR="00931C9A" w:rsidRPr="00562D3C" w:rsidRDefault="00931C9A" w:rsidP="00931C9A">
      <w:pPr>
        <w:pStyle w:val="Default"/>
        <w:rPr>
          <w:bCs/>
          <w:sz w:val="22"/>
          <w:szCs w:val="22"/>
          <w:lang w:val="cs-CZ" w:eastAsia="en-IN"/>
        </w:rPr>
      </w:pPr>
      <w:r w:rsidRPr="00562D3C">
        <w:rPr>
          <w:bCs/>
          <w:sz w:val="22"/>
          <w:szCs w:val="22"/>
          <w:lang w:val="cs-CZ"/>
        </w:rPr>
        <w:t>AT / BE / BG / CY / CZ / DE / DK / EE / ES / FI / FR / HR / HU / IE / IS / IT / LT / LV / LU / MT / NL / NO / PL / PT / RO / SE / SI / SK</w:t>
      </w:r>
    </w:p>
    <w:p w14:paraId="2BA13DAF" w14:textId="77777777" w:rsidR="00931C9A" w:rsidRPr="00562D3C" w:rsidRDefault="00931C9A" w:rsidP="00931C9A">
      <w:pPr>
        <w:pStyle w:val="Default"/>
        <w:rPr>
          <w:bCs/>
          <w:sz w:val="22"/>
          <w:szCs w:val="22"/>
          <w:lang w:val="cs-CZ"/>
        </w:rPr>
      </w:pPr>
    </w:p>
    <w:p w14:paraId="63C81C58" w14:textId="77777777" w:rsidR="00931C9A" w:rsidRPr="00562D3C" w:rsidRDefault="00931C9A" w:rsidP="00931C9A">
      <w:pPr>
        <w:pStyle w:val="Default"/>
        <w:rPr>
          <w:bCs/>
          <w:sz w:val="22"/>
          <w:szCs w:val="22"/>
          <w:lang w:val="cs-CZ"/>
        </w:rPr>
      </w:pPr>
      <w:r w:rsidRPr="00562D3C">
        <w:rPr>
          <w:bCs/>
          <w:sz w:val="22"/>
          <w:szCs w:val="22"/>
          <w:lang w:val="cs-CZ"/>
        </w:rPr>
        <w:t xml:space="preserve">Accord Healthcare S.L.U. </w:t>
      </w:r>
    </w:p>
    <w:p w14:paraId="0EF43789" w14:textId="77777777" w:rsidR="00931C9A" w:rsidRPr="00562D3C" w:rsidRDefault="00931C9A" w:rsidP="00931C9A">
      <w:pPr>
        <w:pStyle w:val="Default"/>
        <w:rPr>
          <w:bCs/>
          <w:sz w:val="22"/>
          <w:szCs w:val="22"/>
          <w:lang w:val="cs-CZ"/>
        </w:rPr>
      </w:pPr>
      <w:r w:rsidRPr="00562D3C">
        <w:rPr>
          <w:bCs/>
          <w:sz w:val="22"/>
          <w:szCs w:val="22"/>
          <w:lang w:val="cs-CZ"/>
        </w:rPr>
        <w:t xml:space="preserve">Tel: +34 93 301 00 64 </w:t>
      </w:r>
    </w:p>
    <w:p w14:paraId="4A0334E5" w14:textId="77777777" w:rsidR="00931C9A" w:rsidRPr="00562D3C" w:rsidRDefault="00931C9A" w:rsidP="00931C9A">
      <w:pPr>
        <w:pStyle w:val="Default"/>
        <w:rPr>
          <w:sz w:val="22"/>
          <w:szCs w:val="22"/>
          <w:lang w:val="cs-CZ"/>
        </w:rPr>
      </w:pPr>
    </w:p>
    <w:p w14:paraId="781122E2" w14:textId="77777777" w:rsidR="00931C9A" w:rsidRPr="00562D3C" w:rsidRDefault="00931C9A" w:rsidP="00931C9A">
      <w:pPr>
        <w:pStyle w:val="Default"/>
        <w:rPr>
          <w:bCs/>
          <w:color w:val="auto"/>
          <w:sz w:val="22"/>
          <w:szCs w:val="22"/>
          <w:lang w:val="cs-CZ"/>
        </w:rPr>
      </w:pPr>
      <w:r w:rsidRPr="00562D3C">
        <w:rPr>
          <w:bCs/>
          <w:color w:val="auto"/>
          <w:sz w:val="22"/>
          <w:szCs w:val="22"/>
          <w:lang w:val="cs-CZ"/>
        </w:rPr>
        <w:t xml:space="preserve">EL </w:t>
      </w:r>
    </w:p>
    <w:p w14:paraId="4474354F" w14:textId="77777777" w:rsidR="00931C9A" w:rsidRPr="00562D3C" w:rsidRDefault="00931C9A" w:rsidP="00931C9A">
      <w:pPr>
        <w:rPr>
          <w:bCs/>
          <w:sz w:val="22"/>
          <w:szCs w:val="22"/>
          <w:lang w:val="cs-CZ"/>
        </w:rPr>
      </w:pPr>
      <w:r w:rsidRPr="00562D3C">
        <w:rPr>
          <w:bCs/>
          <w:sz w:val="22"/>
          <w:szCs w:val="22"/>
          <w:lang w:val="cs-CZ"/>
        </w:rPr>
        <w:t>Win Medica Α.Ε.</w:t>
      </w:r>
    </w:p>
    <w:p w14:paraId="28E8D611" w14:textId="392DDF42" w:rsidR="00E50926" w:rsidRPr="00562D3C" w:rsidRDefault="00931C9A" w:rsidP="00931C9A">
      <w:pPr>
        <w:pStyle w:val="Normln1"/>
        <w:numPr>
          <w:ilvl w:val="12"/>
          <w:numId w:val="0"/>
        </w:numPr>
        <w:tabs>
          <w:tab w:val="clear" w:pos="567"/>
        </w:tabs>
        <w:spacing w:line="240" w:lineRule="auto"/>
        <w:ind w:right="-2"/>
        <w:rPr>
          <w:szCs w:val="22"/>
        </w:rPr>
      </w:pPr>
      <w:r w:rsidRPr="00562D3C">
        <w:rPr>
          <w:bCs/>
          <w:szCs w:val="22"/>
        </w:rPr>
        <w:t>Τηλ: +30 210 74 88 821</w:t>
      </w:r>
    </w:p>
    <w:p w14:paraId="3DEB4629" w14:textId="77777777" w:rsidR="00F23EAE" w:rsidRPr="00562D3C" w:rsidRDefault="00F23EAE" w:rsidP="00204AAB">
      <w:pPr>
        <w:pStyle w:val="Normln1"/>
        <w:numPr>
          <w:ilvl w:val="12"/>
          <w:numId w:val="0"/>
        </w:numPr>
        <w:tabs>
          <w:tab w:val="clear" w:pos="567"/>
        </w:tabs>
        <w:spacing w:line="240" w:lineRule="auto"/>
        <w:ind w:right="-2"/>
      </w:pPr>
    </w:p>
    <w:p w14:paraId="42242931" w14:textId="77777777" w:rsidR="00E50926" w:rsidRPr="00562D3C" w:rsidRDefault="00E50926" w:rsidP="00E202EC">
      <w:pPr>
        <w:pStyle w:val="Normln1"/>
        <w:keepNext/>
        <w:numPr>
          <w:ilvl w:val="12"/>
          <w:numId w:val="0"/>
        </w:numPr>
        <w:tabs>
          <w:tab w:val="clear" w:pos="567"/>
        </w:tabs>
        <w:spacing w:line="240" w:lineRule="auto"/>
        <w:ind w:right="-2"/>
        <w:outlineLvl w:val="0"/>
        <w:rPr>
          <w:b/>
          <w:noProof/>
        </w:rPr>
      </w:pPr>
    </w:p>
    <w:p w14:paraId="1DA72C9F" w14:textId="77777777" w:rsidR="00C20043" w:rsidRPr="00562D3C" w:rsidRDefault="002D56A2" w:rsidP="00E202EC">
      <w:pPr>
        <w:pStyle w:val="Normln1"/>
        <w:keepNext/>
        <w:numPr>
          <w:ilvl w:val="12"/>
          <w:numId w:val="0"/>
        </w:numPr>
        <w:tabs>
          <w:tab w:val="clear" w:pos="567"/>
        </w:tabs>
        <w:spacing w:line="240" w:lineRule="auto"/>
        <w:ind w:right="-2"/>
        <w:outlineLvl w:val="0"/>
        <w:rPr>
          <w:b/>
          <w:noProof/>
        </w:rPr>
      </w:pPr>
      <w:r w:rsidRPr="00562D3C">
        <w:rPr>
          <w:b/>
          <w:noProof/>
        </w:rPr>
        <w:t>Tato příbalová informace byla naposledy revidována</w:t>
      </w:r>
    </w:p>
    <w:p w14:paraId="63DA898E" w14:textId="77777777" w:rsidR="00C20043" w:rsidRPr="00562D3C" w:rsidRDefault="00C20043" w:rsidP="00E202EC">
      <w:pPr>
        <w:pStyle w:val="Normln1"/>
        <w:keepNext/>
        <w:numPr>
          <w:ilvl w:val="12"/>
          <w:numId w:val="0"/>
        </w:numPr>
        <w:tabs>
          <w:tab w:val="clear" w:pos="567"/>
        </w:tabs>
        <w:spacing w:line="240" w:lineRule="auto"/>
        <w:ind w:right="-2"/>
        <w:outlineLvl w:val="0"/>
        <w:rPr>
          <w:b/>
          <w:noProof/>
        </w:rPr>
      </w:pPr>
    </w:p>
    <w:p w14:paraId="1044E750" w14:textId="18E754F0" w:rsidR="00E50926" w:rsidRPr="00562D3C" w:rsidRDefault="00C20043" w:rsidP="00E202EC">
      <w:pPr>
        <w:pStyle w:val="Normln1"/>
        <w:keepNext/>
        <w:numPr>
          <w:ilvl w:val="12"/>
          <w:numId w:val="0"/>
        </w:numPr>
        <w:tabs>
          <w:tab w:val="clear" w:pos="567"/>
        </w:tabs>
        <w:spacing w:line="240" w:lineRule="auto"/>
        <w:ind w:right="-2"/>
        <w:outlineLvl w:val="0"/>
        <w:rPr>
          <w:b/>
          <w:noProof/>
        </w:rPr>
      </w:pPr>
      <w:r w:rsidRPr="00562D3C">
        <w:rPr>
          <w:b/>
          <w:noProof/>
          <w:szCs w:val="22"/>
        </w:rPr>
        <w:t>Další zdroje informací</w:t>
      </w:r>
      <w:r w:rsidRPr="00562D3C">
        <w:rPr>
          <w:b/>
          <w:noProof/>
        </w:rPr>
        <w:t xml:space="preserve"> </w:t>
      </w:r>
    </w:p>
    <w:p w14:paraId="469567AC" w14:textId="77777777" w:rsidR="00364B92" w:rsidRPr="00562D3C" w:rsidRDefault="00364B92" w:rsidP="00204AAB">
      <w:pPr>
        <w:pStyle w:val="Normln1"/>
        <w:numPr>
          <w:ilvl w:val="12"/>
          <w:numId w:val="0"/>
        </w:numPr>
        <w:spacing w:line="240" w:lineRule="auto"/>
        <w:ind w:right="-2"/>
      </w:pPr>
    </w:p>
    <w:p w14:paraId="54B82ADC" w14:textId="715671C2" w:rsidR="009B6496" w:rsidRPr="00562D3C" w:rsidRDefault="002D56A2" w:rsidP="00204AAB">
      <w:pPr>
        <w:pStyle w:val="Normln1"/>
        <w:numPr>
          <w:ilvl w:val="12"/>
          <w:numId w:val="0"/>
        </w:numPr>
        <w:spacing w:line="240" w:lineRule="auto"/>
        <w:ind w:right="-2"/>
        <w:rPr>
          <w:noProof/>
          <w:szCs w:val="22"/>
        </w:rPr>
      </w:pPr>
      <w:r w:rsidRPr="00562D3C">
        <w:t>Podrobné informace o tomto léčivém přípravku jsou k dispozici na webových stránkách Evropské agentury pro léčivé přípravky</w:t>
      </w:r>
      <w:r w:rsidR="00743236">
        <w:t>:</w:t>
      </w:r>
      <w:r w:rsidRPr="00562D3C">
        <w:t xml:space="preserve"> </w:t>
      </w:r>
      <w:hyperlink r:id="rId18" w:history="1">
        <w:r w:rsidR="00A933C1" w:rsidRPr="00562D3C">
          <w:rPr>
            <w:rStyle w:val="Hyperlink"/>
            <w:noProof/>
            <w:szCs w:val="22"/>
          </w:rPr>
          <w:t>https://www.ema.europa.eu</w:t>
        </w:r>
      </w:hyperlink>
      <w:r w:rsidR="00364B92" w:rsidRPr="00562D3C">
        <w:t>.</w:t>
      </w:r>
      <w:r w:rsidRPr="00562D3C">
        <w:t xml:space="preserve"> </w:t>
      </w:r>
      <w:r w:rsidR="00C20043" w:rsidRPr="00562D3C">
        <w:t>Na těchto stránkách naleznete též odkazy na další webové stránky týkající se vzácných onemocnění a jejich léčby.</w:t>
      </w:r>
    </w:p>
    <w:p w14:paraId="385126F1" w14:textId="77777777" w:rsidR="00A76D67" w:rsidRPr="00562D3C" w:rsidRDefault="00A76D67" w:rsidP="00204AAB">
      <w:pPr>
        <w:pStyle w:val="Normln1"/>
        <w:numPr>
          <w:ilvl w:val="12"/>
          <w:numId w:val="0"/>
        </w:numPr>
        <w:spacing w:line="240" w:lineRule="auto"/>
        <w:ind w:right="-2"/>
        <w:rPr>
          <w:noProof/>
          <w:szCs w:val="22"/>
        </w:rPr>
      </w:pPr>
    </w:p>
    <w:p w14:paraId="60A7C2F6" w14:textId="77777777" w:rsidR="00364B92" w:rsidRPr="00562D3C" w:rsidRDefault="00364B92" w:rsidP="00364B92">
      <w:pPr>
        <w:jc w:val="center"/>
        <w:rPr>
          <w:rFonts w:eastAsia="Times New Roman"/>
          <w:b/>
          <w:bCs/>
          <w:sz w:val="22"/>
          <w:szCs w:val="22"/>
          <w:lang w:val="cs-CZ" w:eastAsia="en-US"/>
        </w:rPr>
      </w:pPr>
    </w:p>
    <w:p w14:paraId="5E7B13A9" w14:textId="77777777" w:rsidR="00364B92" w:rsidRPr="00562D3C" w:rsidRDefault="00364B92" w:rsidP="00364B92">
      <w:pPr>
        <w:jc w:val="center"/>
        <w:rPr>
          <w:rFonts w:eastAsia="Times New Roman"/>
          <w:b/>
          <w:bCs/>
          <w:sz w:val="22"/>
          <w:szCs w:val="22"/>
          <w:lang w:val="cs-CZ" w:eastAsia="en-US"/>
        </w:rPr>
      </w:pPr>
    </w:p>
    <w:p w14:paraId="5AE39820" w14:textId="77777777" w:rsidR="00364B92" w:rsidRPr="00562D3C" w:rsidRDefault="00364B92" w:rsidP="00364B92">
      <w:pPr>
        <w:jc w:val="center"/>
        <w:rPr>
          <w:rFonts w:eastAsia="Times New Roman"/>
          <w:b/>
          <w:bCs/>
          <w:sz w:val="22"/>
          <w:szCs w:val="22"/>
          <w:lang w:val="cs-CZ" w:eastAsia="en-US"/>
        </w:rPr>
      </w:pPr>
    </w:p>
    <w:p w14:paraId="6642092B" w14:textId="77777777" w:rsidR="00364B92" w:rsidRPr="00562D3C" w:rsidRDefault="00364B92" w:rsidP="00364B92">
      <w:pPr>
        <w:jc w:val="center"/>
        <w:rPr>
          <w:rFonts w:eastAsia="Times New Roman"/>
          <w:b/>
          <w:bCs/>
          <w:sz w:val="22"/>
          <w:szCs w:val="22"/>
          <w:lang w:val="cs-CZ" w:eastAsia="en-US"/>
        </w:rPr>
      </w:pPr>
    </w:p>
    <w:sectPr w:rsidR="00364B92" w:rsidRPr="00562D3C" w:rsidSect="00562D3C">
      <w:footerReference w:type="default" r:id="rId19"/>
      <w:footerReference w:type="first" r:id="rId20"/>
      <w:endnotePr>
        <w:numFmt w:val="decimal"/>
      </w:endnotePr>
      <w:pgSz w:w="11907" w:h="16840" w:code="9"/>
      <w:pgMar w:top="1417" w:right="1417" w:bottom="1417"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6053A" w14:textId="77777777" w:rsidR="00C3321C" w:rsidRDefault="00C3321C">
      <w:r>
        <w:separator/>
      </w:r>
    </w:p>
  </w:endnote>
  <w:endnote w:type="continuationSeparator" w:id="0">
    <w:p w14:paraId="3C1A927D" w14:textId="77777777" w:rsidR="00C3321C" w:rsidRDefault="00C33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n-ea">
    <w:altName w:val="Cambria"/>
    <w:panose1 w:val="00000000000000000000"/>
    <w:charset w:val="00"/>
    <w:family w:val="roman"/>
    <w:notTrueType/>
    <w:pitch w:val="default"/>
  </w:font>
  <w:font w:name="+mn-c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12422" w14:textId="2612B30C" w:rsidR="001E3814" w:rsidRDefault="002D56A2">
    <w:pPr>
      <w:pStyle w:val="Zpat1"/>
      <w:tabs>
        <w:tab w:val="right" w:pos="8931"/>
      </w:tabs>
      <w:ind w:right="96"/>
      <w:jc w:val="center"/>
    </w:pPr>
    <w:r>
      <w:fldChar w:fldCharType="begin"/>
    </w:r>
    <w:r>
      <w:instrText xml:space="preserve"> EQ </w:instrText>
    </w:r>
    <w:r>
      <w:fldChar w:fldCharType="end"/>
    </w:r>
    <w:r>
      <w:rPr>
        <w:rStyle w:val="slostrnky1"/>
        <w:rFonts w:cs="Arial"/>
      </w:rPr>
      <w:fldChar w:fldCharType="begin"/>
    </w:r>
    <w:r>
      <w:rPr>
        <w:rStyle w:val="slostrnky1"/>
        <w:rFonts w:cs="Arial"/>
      </w:rPr>
      <w:instrText xml:space="preserve">PAGE  </w:instrText>
    </w:r>
    <w:r>
      <w:rPr>
        <w:rStyle w:val="slostrnky1"/>
        <w:rFonts w:cs="Arial"/>
      </w:rPr>
      <w:fldChar w:fldCharType="separate"/>
    </w:r>
    <w:r w:rsidR="00CB670E">
      <w:rPr>
        <w:rStyle w:val="slostrnky1"/>
        <w:rFonts w:cs="Arial"/>
      </w:rPr>
      <w:t>2</w:t>
    </w:r>
    <w:r w:rsidR="00CB670E">
      <w:rPr>
        <w:rStyle w:val="slostrnky1"/>
        <w:rFonts w:cs="Arial"/>
      </w:rPr>
      <w:t>0</w:t>
    </w:r>
    <w:r>
      <w:rPr>
        <w:rStyle w:val="slostrnky1"/>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5247" w14:textId="4B6E9AD0" w:rsidR="001E3814" w:rsidRDefault="002D56A2">
    <w:pPr>
      <w:pStyle w:val="Zpat1"/>
      <w:tabs>
        <w:tab w:val="right" w:pos="8931"/>
      </w:tabs>
      <w:ind w:right="96"/>
      <w:jc w:val="center"/>
    </w:pPr>
    <w:r>
      <w:fldChar w:fldCharType="begin"/>
    </w:r>
    <w:r>
      <w:instrText xml:space="preserve"> EQ </w:instrText>
    </w:r>
    <w:r>
      <w:fldChar w:fldCharType="end"/>
    </w:r>
    <w:r>
      <w:rPr>
        <w:rStyle w:val="slostrnky1"/>
        <w:rFonts w:cs="Arial"/>
      </w:rPr>
      <w:fldChar w:fldCharType="begin"/>
    </w:r>
    <w:r>
      <w:rPr>
        <w:rStyle w:val="slostrnky1"/>
        <w:rFonts w:cs="Arial"/>
      </w:rPr>
      <w:instrText xml:space="preserve">PAGE  </w:instrText>
    </w:r>
    <w:r>
      <w:rPr>
        <w:rStyle w:val="slostrnky1"/>
        <w:rFonts w:cs="Arial"/>
      </w:rPr>
      <w:fldChar w:fldCharType="separate"/>
    </w:r>
    <w:r w:rsidR="00CB670E">
      <w:rPr>
        <w:rStyle w:val="slostrnky1"/>
        <w:rFonts w:cs="Arial"/>
      </w:rPr>
      <w:t>1</w:t>
    </w:r>
    <w:r>
      <w:rPr>
        <w:rStyle w:val="slostrnky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2A5FE" w14:textId="77777777" w:rsidR="00C3321C" w:rsidRDefault="00C3321C">
      <w:r>
        <w:separator/>
      </w:r>
    </w:p>
  </w:footnote>
  <w:footnote w:type="continuationSeparator" w:id="0">
    <w:p w14:paraId="481AA458" w14:textId="77777777" w:rsidR="00C3321C" w:rsidRDefault="00C332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7A2F8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B32FDA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CECA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EEE10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C5E44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F034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F039C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02218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5C92D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EEE16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900ED"/>
    <w:multiLevelType w:val="hybridMultilevel"/>
    <w:tmpl w:val="3D08C984"/>
    <w:lvl w:ilvl="0" w:tplc="5CACC782">
      <w:start w:val="1"/>
      <w:numFmt w:val="bullet"/>
      <w:lvlText w:val=""/>
      <w:lvlJc w:val="left"/>
      <w:pPr>
        <w:tabs>
          <w:tab w:val="num" w:pos="360"/>
        </w:tabs>
        <w:ind w:left="360" w:hanging="360"/>
      </w:pPr>
      <w:rPr>
        <w:rFonts w:ascii="Symbol" w:hAnsi="Symbol" w:hint="default"/>
      </w:rPr>
    </w:lvl>
    <w:lvl w:ilvl="1" w:tplc="59D81CAA" w:tentative="1">
      <w:start w:val="1"/>
      <w:numFmt w:val="bullet"/>
      <w:lvlText w:val="o"/>
      <w:lvlJc w:val="left"/>
      <w:pPr>
        <w:tabs>
          <w:tab w:val="num" w:pos="1080"/>
        </w:tabs>
        <w:ind w:left="1080" w:hanging="360"/>
      </w:pPr>
      <w:rPr>
        <w:rFonts w:ascii="Courier New" w:hAnsi="Courier New" w:cs="Courier New" w:hint="default"/>
      </w:rPr>
    </w:lvl>
    <w:lvl w:ilvl="2" w:tplc="22C8C2E8" w:tentative="1">
      <w:start w:val="1"/>
      <w:numFmt w:val="bullet"/>
      <w:lvlText w:val=""/>
      <w:lvlJc w:val="left"/>
      <w:pPr>
        <w:tabs>
          <w:tab w:val="num" w:pos="1800"/>
        </w:tabs>
        <w:ind w:left="1800" w:hanging="360"/>
      </w:pPr>
      <w:rPr>
        <w:rFonts w:ascii="Wingdings" w:hAnsi="Wingdings" w:hint="default"/>
      </w:rPr>
    </w:lvl>
    <w:lvl w:ilvl="3" w:tplc="C852A5D0" w:tentative="1">
      <w:start w:val="1"/>
      <w:numFmt w:val="bullet"/>
      <w:lvlText w:val=""/>
      <w:lvlJc w:val="left"/>
      <w:pPr>
        <w:tabs>
          <w:tab w:val="num" w:pos="2520"/>
        </w:tabs>
        <w:ind w:left="2520" w:hanging="360"/>
      </w:pPr>
      <w:rPr>
        <w:rFonts w:ascii="Symbol" w:hAnsi="Symbol" w:hint="default"/>
      </w:rPr>
    </w:lvl>
    <w:lvl w:ilvl="4" w:tplc="90EAD9D8" w:tentative="1">
      <w:start w:val="1"/>
      <w:numFmt w:val="bullet"/>
      <w:lvlText w:val="o"/>
      <w:lvlJc w:val="left"/>
      <w:pPr>
        <w:tabs>
          <w:tab w:val="num" w:pos="3240"/>
        </w:tabs>
        <w:ind w:left="3240" w:hanging="360"/>
      </w:pPr>
      <w:rPr>
        <w:rFonts w:ascii="Courier New" w:hAnsi="Courier New" w:cs="Courier New" w:hint="default"/>
      </w:rPr>
    </w:lvl>
    <w:lvl w:ilvl="5" w:tplc="C9EA9852" w:tentative="1">
      <w:start w:val="1"/>
      <w:numFmt w:val="bullet"/>
      <w:lvlText w:val=""/>
      <w:lvlJc w:val="left"/>
      <w:pPr>
        <w:tabs>
          <w:tab w:val="num" w:pos="3960"/>
        </w:tabs>
        <w:ind w:left="3960" w:hanging="360"/>
      </w:pPr>
      <w:rPr>
        <w:rFonts w:ascii="Wingdings" w:hAnsi="Wingdings" w:hint="default"/>
      </w:rPr>
    </w:lvl>
    <w:lvl w:ilvl="6" w:tplc="2EBC46D0" w:tentative="1">
      <w:start w:val="1"/>
      <w:numFmt w:val="bullet"/>
      <w:lvlText w:val=""/>
      <w:lvlJc w:val="left"/>
      <w:pPr>
        <w:tabs>
          <w:tab w:val="num" w:pos="4680"/>
        </w:tabs>
        <w:ind w:left="4680" w:hanging="360"/>
      </w:pPr>
      <w:rPr>
        <w:rFonts w:ascii="Symbol" w:hAnsi="Symbol" w:hint="default"/>
      </w:rPr>
    </w:lvl>
    <w:lvl w:ilvl="7" w:tplc="244619B8" w:tentative="1">
      <w:start w:val="1"/>
      <w:numFmt w:val="bullet"/>
      <w:lvlText w:val="o"/>
      <w:lvlJc w:val="left"/>
      <w:pPr>
        <w:tabs>
          <w:tab w:val="num" w:pos="5400"/>
        </w:tabs>
        <w:ind w:left="5400" w:hanging="360"/>
      </w:pPr>
      <w:rPr>
        <w:rFonts w:ascii="Courier New" w:hAnsi="Courier New" w:cs="Courier New" w:hint="default"/>
      </w:rPr>
    </w:lvl>
    <w:lvl w:ilvl="8" w:tplc="F9889468"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04C7F48"/>
    <w:multiLevelType w:val="hybridMultilevel"/>
    <w:tmpl w:val="BDBC71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1026ABB"/>
    <w:multiLevelType w:val="hybridMultilevel"/>
    <w:tmpl w:val="C60C4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1930410"/>
    <w:multiLevelType w:val="hybridMultilevel"/>
    <w:tmpl w:val="F92CA9F2"/>
    <w:lvl w:ilvl="0" w:tplc="04050001">
      <w:start w:val="1"/>
      <w:numFmt w:val="bullet"/>
      <w:lvlText w:val=""/>
      <w:lvlJc w:val="left"/>
      <w:pPr>
        <w:ind w:left="1494" w:hanging="360"/>
      </w:pPr>
      <w:rPr>
        <w:rFonts w:ascii="Symbol" w:hAnsi="Symbol" w:cs="Symbo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cs="Wingdings" w:hint="default"/>
      </w:rPr>
    </w:lvl>
    <w:lvl w:ilvl="3" w:tplc="04050001" w:tentative="1">
      <w:start w:val="1"/>
      <w:numFmt w:val="bullet"/>
      <w:lvlText w:val=""/>
      <w:lvlJc w:val="left"/>
      <w:pPr>
        <w:ind w:left="3654" w:hanging="360"/>
      </w:pPr>
      <w:rPr>
        <w:rFonts w:ascii="Symbol" w:hAnsi="Symbol" w:cs="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cs="Wingdings" w:hint="default"/>
      </w:rPr>
    </w:lvl>
    <w:lvl w:ilvl="6" w:tplc="04050001" w:tentative="1">
      <w:start w:val="1"/>
      <w:numFmt w:val="bullet"/>
      <w:lvlText w:val=""/>
      <w:lvlJc w:val="left"/>
      <w:pPr>
        <w:ind w:left="5814" w:hanging="360"/>
      </w:pPr>
      <w:rPr>
        <w:rFonts w:ascii="Symbol" w:hAnsi="Symbol" w:cs="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cs="Wingdings" w:hint="default"/>
      </w:rPr>
    </w:lvl>
  </w:abstractNum>
  <w:abstractNum w:abstractNumId="15" w15:restartNumberingAfterBreak="0">
    <w:nsid w:val="01B95425"/>
    <w:multiLevelType w:val="hybridMultilevel"/>
    <w:tmpl w:val="8A6A6BF2"/>
    <w:lvl w:ilvl="0" w:tplc="C096E378">
      <w:start w:val="1"/>
      <w:numFmt w:val="bullet"/>
      <w:lvlText w:val=""/>
      <w:lvlJc w:val="left"/>
      <w:pPr>
        <w:tabs>
          <w:tab w:val="num" w:pos="1077"/>
        </w:tabs>
        <w:ind w:left="1077" w:hanging="360"/>
      </w:pPr>
      <w:rPr>
        <w:rFonts w:ascii="Symbol" w:hAnsi="Symbol" w:hint="default"/>
        <w:b w:val="0"/>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16"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7" w15:restartNumberingAfterBreak="0">
    <w:nsid w:val="04851317"/>
    <w:multiLevelType w:val="hybridMultilevel"/>
    <w:tmpl w:val="0B483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65819A1"/>
    <w:multiLevelType w:val="hybridMultilevel"/>
    <w:tmpl w:val="E5E05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69061B5"/>
    <w:multiLevelType w:val="hybridMultilevel"/>
    <w:tmpl w:val="34C83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79F2067"/>
    <w:multiLevelType w:val="hybridMultilevel"/>
    <w:tmpl w:val="7F36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9C44CC1"/>
    <w:multiLevelType w:val="hybridMultilevel"/>
    <w:tmpl w:val="7FF2C56E"/>
    <w:lvl w:ilvl="0" w:tplc="0C40620E">
      <w:start w:val="1"/>
      <w:numFmt w:val="bullet"/>
      <w:lvlText w:val=""/>
      <w:lvlJc w:val="left"/>
      <w:pPr>
        <w:tabs>
          <w:tab w:val="num" w:pos="720"/>
        </w:tabs>
        <w:ind w:left="720" w:hanging="360"/>
      </w:pPr>
      <w:rPr>
        <w:rFonts w:ascii="Symbol" w:hAnsi="Symbol" w:hint="default"/>
      </w:rPr>
    </w:lvl>
    <w:lvl w:ilvl="1" w:tplc="4D58BBF2" w:tentative="1">
      <w:start w:val="1"/>
      <w:numFmt w:val="bullet"/>
      <w:lvlText w:val="o"/>
      <w:lvlJc w:val="left"/>
      <w:pPr>
        <w:tabs>
          <w:tab w:val="num" w:pos="1440"/>
        </w:tabs>
        <w:ind w:left="1440" w:hanging="360"/>
      </w:pPr>
      <w:rPr>
        <w:rFonts w:ascii="Courier New" w:hAnsi="Courier New" w:cs="Courier New" w:hint="default"/>
      </w:rPr>
    </w:lvl>
    <w:lvl w:ilvl="2" w:tplc="DD20AA20" w:tentative="1">
      <w:start w:val="1"/>
      <w:numFmt w:val="bullet"/>
      <w:lvlText w:val=""/>
      <w:lvlJc w:val="left"/>
      <w:pPr>
        <w:tabs>
          <w:tab w:val="num" w:pos="2160"/>
        </w:tabs>
        <w:ind w:left="2160" w:hanging="360"/>
      </w:pPr>
      <w:rPr>
        <w:rFonts w:ascii="Wingdings" w:hAnsi="Wingdings" w:hint="default"/>
      </w:rPr>
    </w:lvl>
    <w:lvl w:ilvl="3" w:tplc="FB4A0A9A" w:tentative="1">
      <w:start w:val="1"/>
      <w:numFmt w:val="bullet"/>
      <w:lvlText w:val=""/>
      <w:lvlJc w:val="left"/>
      <w:pPr>
        <w:tabs>
          <w:tab w:val="num" w:pos="2880"/>
        </w:tabs>
        <w:ind w:left="2880" w:hanging="360"/>
      </w:pPr>
      <w:rPr>
        <w:rFonts w:ascii="Symbol" w:hAnsi="Symbol" w:hint="default"/>
      </w:rPr>
    </w:lvl>
    <w:lvl w:ilvl="4" w:tplc="2F3EB4BE" w:tentative="1">
      <w:start w:val="1"/>
      <w:numFmt w:val="bullet"/>
      <w:lvlText w:val="o"/>
      <w:lvlJc w:val="left"/>
      <w:pPr>
        <w:tabs>
          <w:tab w:val="num" w:pos="3600"/>
        </w:tabs>
        <w:ind w:left="3600" w:hanging="360"/>
      </w:pPr>
      <w:rPr>
        <w:rFonts w:ascii="Courier New" w:hAnsi="Courier New" w:cs="Courier New" w:hint="default"/>
      </w:rPr>
    </w:lvl>
    <w:lvl w:ilvl="5" w:tplc="6622C60A" w:tentative="1">
      <w:start w:val="1"/>
      <w:numFmt w:val="bullet"/>
      <w:lvlText w:val=""/>
      <w:lvlJc w:val="left"/>
      <w:pPr>
        <w:tabs>
          <w:tab w:val="num" w:pos="4320"/>
        </w:tabs>
        <w:ind w:left="4320" w:hanging="360"/>
      </w:pPr>
      <w:rPr>
        <w:rFonts w:ascii="Wingdings" w:hAnsi="Wingdings" w:hint="default"/>
      </w:rPr>
    </w:lvl>
    <w:lvl w:ilvl="6" w:tplc="E022125E" w:tentative="1">
      <w:start w:val="1"/>
      <w:numFmt w:val="bullet"/>
      <w:lvlText w:val=""/>
      <w:lvlJc w:val="left"/>
      <w:pPr>
        <w:tabs>
          <w:tab w:val="num" w:pos="5040"/>
        </w:tabs>
        <w:ind w:left="5040" w:hanging="360"/>
      </w:pPr>
      <w:rPr>
        <w:rFonts w:ascii="Symbol" w:hAnsi="Symbol" w:hint="default"/>
      </w:rPr>
    </w:lvl>
    <w:lvl w:ilvl="7" w:tplc="0B9A5ECC" w:tentative="1">
      <w:start w:val="1"/>
      <w:numFmt w:val="bullet"/>
      <w:lvlText w:val="o"/>
      <w:lvlJc w:val="left"/>
      <w:pPr>
        <w:tabs>
          <w:tab w:val="num" w:pos="5760"/>
        </w:tabs>
        <w:ind w:left="5760" w:hanging="360"/>
      </w:pPr>
      <w:rPr>
        <w:rFonts w:ascii="Courier New" w:hAnsi="Courier New" w:cs="Courier New" w:hint="default"/>
      </w:rPr>
    </w:lvl>
    <w:lvl w:ilvl="8" w:tplc="3EE09A5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C583813"/>
    <w:multiLevelType w:val="hybridMultilevel"/>
    <w:tmpl w:val="F3DE3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CDC007A"/>
    <w:multiLevelType w:val="hybridMultilevel"/>
    <w:tmpl w:val="EACEA62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4" w15:restartNumberingAfterBreak="0">
    <w:nsid w:val="0D570090"/>
    <w:multiLevelType w:val="hybridMultilevel"/>
    <w:tmpl w:val="A8FC4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DE30102"/>
    <w:multiLevelType w:val="hybridMultilevel"/>
    <w:tmpl w:val="9342D59E"/>
    <w:lvl w:ilvl="0" w:tplc="8A507F4E">
      <w:start w:val="1"/>
      <w:numFmt w:val="decimal"/>
      <w:lvlText w:val="%1."/>
      <w:lvlJc w:val="left"/>
      <w:pPr>
        <w:ind w:left="570" w:hanging="570"/>
      </w:pPr>
      <w:rPr>
        <w:rFonts w:hint="default"/>
        <w:b/>
        <w:i w:val="0"/>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26" w15:restartNumberingAfterBreak="0">
    <w:nsid w:val="0EAD4589"/>
    <w:multiLevelType w:val="hybridMultilevel"/>
    <w:tmpl w:val="EDA80B26"/>
    <w:lvl w:ilvl="0" w:tplc="0409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114C3555"/>
    <w:multiLevelType w:val="hybridMultilevel"/>
    <w:tmpl w:val="9342D59E"/>
    <w:lvl w:ilvl="0" w:tplc="FFFFFFFF">
      <w:start w:val="1"/>
      <w:numFmt w:val="decimal"/>
      <w:lvlText w:val="%1."/>
      <w:lvlJc w:val="left"/>
      <w:pPr>
        <w:ind w:left="570" w:hanging="570"/>
      </w:pPr>
      <w:rPr>
        <w:rFonts w:hint="default"/>
        <w:b/>
        <w:i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8" w15:restartNumberingAfterBreak="0">
    <w:nsid w:val="12C36A5E"/>
    <w:multiLevelType w:val="hybridMultilevel"/>
    <w:tmpl w:val="E55CA346"/>
    <w:lvl w:ilvl="0" w:tplc="2D9C19E2">
      <w:start w:val="1"/>
      <w:numFmt w:val="bullet"/>
      <w:lvlText w:val=""/>
      <w:lvlJc w:val="left"/>
      <w:pPr>
        <w:ind w:left="720" w:hanging="360"/>
      </w:pPr>
      <w:rPr>
        <w:rFonts w:ascii="Wingdings" w:hAnsi="Wingding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5081704"/>
    <w:multiLevelType w:val="hybridMultilevel"/>
    <w:tmpl w:val="344CACA6"/>
    <w:lvl w:ilvl="0" w:tplc="0809000B">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6F73FB6"/>
    <w:multiLevelType w:val="hybridMultilevel"/>
    <w:tmpl w:val="BBA08778"/>
    <w:lvl w:ilvl="0" w:tplc="D52460CC">
      <w:start w:val="1"/>
      <w:numFmt w:val="decimal"/>
      <w:lvlText w:val="%1."/>
      <w:lvlJc w:val="left"/>
      <w:pPr>
        <w:ind w:left="720" w:hanging="360"/>
      </w:pPr>
    </w:lvl>
    <w:lvl w:ilvl="1" w:tplc="E81053BE" w:tentative="1">
      <w:start w:val="1"/>
      <w:numFmt w:val="lowerLetter"/>
      <w:lvlText w:val="%2."/>
      <w:lvlJc w:val="left"/>
      <w:pPr>
        <w:ind w:left="1440" w:hanging="360"/>
      </w:pPr>
    </w:lvl>
    <w:lvl w:ilvl="2" w:tplc="25B63DD0" w:tentative="1">
      <w:start w:val="1"/>
      <w:numFmt w:val="lowerRoman"/>
      <w:lvlText w:val="%3."/>
      <w:lvlJc w:val="right"/>
      <w:pPr>
        <w:ind w:left="2160" w:hanging="180"/>
      </w:pPr>
    </w:lvl>
    <w:lvl w:ilvl="3" w:tplc="A4668962" w:tentative="1">
      <w:start w:val="1"/>
      <w:numFmt w:val="decimal"/>
      <w:lvlText w:val="%4."/>
      <w:lvlJc w:val="left"/>
      <w:pPr>
        <w:ind w:left="2880" w:hanging="360"/>
      </w:pPr>
    </w:lvl>
    <w:lvl w:ilvl="4" w:tplc="1FAA48C0" w:tentative="1">
      <w:start w:val="1"/>
      <w:numFmt w:val="lowerLetter"/>
      <w:lvlText w:val="%5."/>
      <w:lvlJc w:val="left"/>
      <w:pPr>
        <w:ind w:left="3600" w:hanging="360"/>
      </w:pPr>
    </w:lvl>
    <w:lvl w:ilvl="5" w:tplc="4E6A9032" w:tentative="1">
      <w:start w:val="1"/>
      <w:numFmt w:val="lowerRoman"/>
      <w:lvlText w:val="%6."/>
      <w:lvlJc w:val="right"/>
      <w:pPr>
        <w:ind w:left="4320" w:hanging="180"/>
      </w:pPr>
    </w:lvl>
    <w:lvl w:ilvl="6" w:tplc="5B52C68E" w:tentative="1">
      <w:start w:val="1"/>
      <w:numFmt w:val="decimal"/>
      <w:lvlText w:val="%7."/>
      <w:lvlJc w:val="left"/>
      <w:pPr>
        <w:ind w:left="5040" w:hanging="360"/>
      </w:pPr>
    </w:lvl>
    <w:lvl w:ilvl="7" w:tplc="AC7EF8A0" w:tentative="1">
      <w:start w:val="1"/>
      <w:numFmt w:val="lowerLetter"/>
      <w:lvlText w:val="%8."/>
      <w:lvlJc w:val="left"/>
      <w:pPr>
        <w:ind w:left="5760" w:hanging="360"/>
      </w:pPr>
    </w:lvl>
    <w:lvl w:ilvl="8" w:tplc="A574BF54" w:tentative="1">
      <w:start w:val="1"/>
      <w:numFmt w:val="lowerRoman"/>
      <w:lvlText w:val="%9."/>
      <w:lvlJc w:val="right"/>
      <w:pPr>
        <w:ind w:left="6480" w:hanging="180"/>
      </w:pPr>
    </w:lvl>
  </w:abstractNum>
  <w:abstractNum w:abstractNumId="31" w15:restartNumberingAfterBreak="0">
    <w:nsid w:val="17D62809"/>
    <w:multiLevelType w:val="hybridMultilevel"/>
    <w:tmpl w:val="337C6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8DE43FB"/>
    <w:multiLevelType w:val="hybridMultilevel"/>
    <w:tmpl w:val="48020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9337AD4"/>
    <w:multiLevelType w:val="hybridMultilevel"/>
    <w:tmpl w:val="B56C66A0"/>
    <w:lvl w:ilvl="0" w:tplc="4D3ED4E8">
      <w:start w:val="1"/>
      <w:numFmt w:val="decimal"/>
      <w:lvlText w:val="%1."/>
      <w:lvlJc w:val="left"/>
      <w:pPr>
        <w:ind w:left="720" w:hanging="360"/>
      </w:pPr>
    </w:lvl>
    <w:lvl w:ilvl="1" w:tplc="79A06374" w:tentative="1">
      <w:start w:val="1"/>
      <w:numFmt w:val="lowerLetter"/>
      <w:lvlText w:val="%2."/>
      <w:lvlJc w:val="left"/>
      <w:pPr>
        <w:ind w:left="1440" w:hanging="360"/>
      </w:pPr>
    </w:lvl>
    <w:lvl w:ilvl="2" w:tplc="C9B0E764" w:tentative="1">
      <w:start w:val="1"/>
      <w:numFmt w:val="lowerRoman"/>
      <w:lvlText w:val="%3."/>
      <w:lvlJc w:val="right"/>
      <w:pPr>
        <w:ind w:left="2160" w:hanging="180"/>
      </w:pPr>
    </w:lvl>
    <w:lvl w:ilvl="3" w:tplc="981E22C0" w:tentative="1">
      <w:start w:val="1"/>
      <w:numFmt w:val="decimal"/>
      <w:lvlText w:val="%4."/>
      <w:lvlJc w:val="left"/>
      <w:pPr>
        <w:ind w:left="2880" w:hanging="360"/>
      </w:pPr>
    </w:lvl>
    <w:lvl w:ilvl="4" w:tplc="A26EC8D8" w:tentative="1">
      <w:start w:val="1"/>
      <w:numFmt w:val="lowerLetter"/>
      <w:lvlText w:val="%5."/>
      <w:lvlJc w:val="left"/>
      <w:pPr>
        <w:ind w:left="3600" w:hanging="360"/>
      </w:pPr>
    </w:lvl>
    <w:lvl w:ilvl="5" w:tplc="A912BB38" w:tentative="1">
      <w:start w:val="1"/>
      <w:numFmt w:val="lowerRoman"/>
      <w:lvlText w:val="%6."/>
      <w:lvlJc w:val="right"/>
      <w:pPr>
        <w:ind w:left="4320" w:hanging="180"/>
      </w:pPr>
    </w:lvl>
    <w:lvl w:ilvl="6" w:tplc="0804C74C" w:tentative="1">
      <w:start w:val="1"/>
      <w:numFmt w:val="decimal"/>
      <w:lvlText w:val="%7."/>
      <w:lvlJc w:val="left"/>
      <w:pPr>
        <w:ind w:left="5040" w:hanging="360"/>
      </w:pPr>
    </w:lvl>
    <w:lvl w:ilvl="7" w:tplc="472E0D7C" w:tentative="1">
      <w:start w:val="1"/>
      <w:numFmt w:val="lowerLetter"/>
      <w:lvlText w:val="%8."/>
      <w:lvlJc w:val="left"/>
      <w:pPr>
        <w:ind w:left="5760" w:hanging="360"/>
      </w:pPr>
    </w:lvl>
    <w:lvl w:ilvl="8" w:tplc="C938FBDE" w:tentative="1">
      <w:start w:val="1"/>
      <w:numFmt w:val="lowerRoman"/>
      <w:lvlText w:val="%9."/>
      <w:lvlJc w:val="right"/>
      <w:pPr>
        <w:ind w:left="6480" w:hanging="180"/>
      </w:pPr>
    </w:lvl>
  </w:abstractNum>
  <w:abstractNum w:abstractNumId="34" w15:restartNumberingAfterBreak="0">
    <w:nsid w:val="195E7145"/>
    <w:multiLevelType w:val="hybridMultilevel"/>
    <w:tmpl w:val="B9824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BFE1546"/>
    <w:multiLevelType w:val="hybridMultilevel"/>
    <w:tmpl w:val="67023F50"/>
    <w:lvl w:ilvl="0" w:tplc="0CB6FF0E">
      <w:start w:val="9"/>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1C077920"/>
    <w:multiLevelType w:val="hybridMultilevel"/>
    <w:tmpl w:val="3DA68A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D0A49AA"/>
    <w:multiLevelType w:val="hybridMultilevel"/>
    <w:tmpl w:val="F79E10C6"/>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DE05CAB"/>
    <w:multiLevelType w:val="hybridMultilevel"/>
    <w:tmpl w:val="B174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E9A2EA5"/>
    <w:multiLevelType w:val="hybridMultilevel"/>
    <w:tmpl w:val="72E66552"/>
    <w:lvl w:ilvl="0" w:tplc="04090001">
      <w:start w:val="1"/>
      <w:numFmt w:val="bullet"/>
      <w:lvlText w:val=""/>
      <w:lvlJc w:val="left"/>
      <w:pPr>
        <w:ind w:left="720" w:hanging="360"/>
      </w:pPr>
      <w:rPr>
        <w:rFonts w:ascii="Symbol" w:hAnsi="Symbol" w:hint="default"/>
      </w:rPr>
    </w:lvl>
    <w:lvl w:ilvl="1" w:tplc="315C0308">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1FBE7F96"/>
    <w:multiLevelType w:val="hybridMultilevel"/>
    <w:tmpl w:val="1806E65A"/>
    <w:lvl w:ilvl="0" w:tplc="2B3E3B7A">
      <w:start w:val="1"/>
      <w:numFmt w:val="decimal"/>
      <w:lvlText w:val="%1."/>
      <w:lvlJc w:val="left"/>
      <w:pPr>
        <w:ind w:left="930" w:hanging="570"/>
      </w:pPr>
      <w:rPr>
        <w:rFonts w:hint="default"/>
      </w:rPr>
    </w:lvl>
    <w:lvl w:ilvl="1" w:tplc="0A76CCDE" w:tentative="1">
      <w:start w:val="1"/>
      <w:numFmt w:val="lowerLetter"/>
      <w:lvlText w:val="%2."/>
      <w:lvlJc w:val="left"/>
      <w:pPr>
        <w:ind w:left="1440" w:hanging="360"/>
      </w:pPr>
    </w:lvl>
    <w:lvl w:ilvl="2" w:tplc="1E367D66" w:tentative="1">
      <w:start w:val="1"/>
      <w:numFmt w:val="lowerRoman"/>
      <w:lvlText w:val="%3."/>
      <w:lvlJc w:val="right"/>
      <w:pPr>
        <w:ind w:left="2160" w:hanging="180"/>
      </w:pPr>
    </w:lvl>
    <w:lvl w:ilvl="3" w:tplc="2EEED2B2" w:tentative="1">
      <w:start w:val="1"/>
      <w:numFmt w:val="decimal"/>
      <w:lvlText w:val="%4."/>
      <w:lvlJc w:val="left"/>
      <w:pPr>
        <w:ind w:left="2880" w:hanging="360"/>
      </w:pPr>
    </w:lvl>
    <w:lvl w:ilvl="4" w:tplc="8A3EE798" w:tentative="1">
      <w:start w:val="1"/>
      <w:numFmt w:val="lowerLetter"/>
      <w:lvlText w:val="%5."/>
      <w:lvlJc w:val="left"/>
      <w:pPr>
        <w:ind w:left="3600" w:hanging="360"/>
      </w:pPr>
    </w:lvl>
    <w:lvl w:ilvl="5" w:tplc="37228CD2" w:tentative="1">
      <w:start w:val="1"/>
      <w:numFmt w:val="lowerRoman"/>
      <w:lvlText w:val="%6."/>
      <w:lvlJc w:val="right"/>
      <w:pPr>
        <w:ind w:left="4320" w:hanging="180"/>
      </w:pPr>
    </w:lvl>
    <w:lvl w:ilvl="6" w:tplc="FDFC5618" w:tentative="1">
      <w:start w:val="1"/>
      <w:numFmt w:val="decimal"/>
      <w:lvlText w:val="%7."/>
      <w:lvlJc w:val="left"/>
      <w:pPr>
        <w:ind w:left="5040" w:hanging="360"/>
      </w:pPr>
    </w:lvl>
    <w:lvl w:ilvl="7" w:tplc="38187BBA" w:tentative="1">
      <w:start w:val="1"/>
      <w:numFmt w:val="lowerLetter"/>
      <w:lvlText w:val="%8."/>
      <w:lvlJc w:val="left"/>
      <w:pPr>
        <w:ind w:left="5760" w:hanging="360"/>
      </w:pPr>
    </w:lvl>
    <w:lvl w:ilvl="8" w:tplc="3134021A" w:tentative="1">
      <w:start w:val="1"/>
      <w:numFmt w:val="lowerRoman"/>
      <w:lvlText w:val="%9."/>
      <w:lvlJc w:val="right"/>
      <w:pPr>
        <w:ind w:left="6480" w:hanging="180"/>
      </w:pPr>
    </w:lvl>
  </w:abstractNum>
  <w:abstractNum w:abstractNumId="4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20813001"/>
    <w:multiLevelType w:val="hybridMultilevel"/>
    <w:tmpl w:val="BAA25966"/>
    <w:lvl w:ilvl="0" w:tplc="2D9C19E2">
      <w:start w:val="1"/>
      <w:numFmt w:val="bullet"/>
      <w:lvlText w:val=""/>
      <w:lvlJc w:val="left"/>
      <w:pPr>
        <w:ind w:left="644" w:hanging="360"/>
      </w:pPr>
      <w:rPr>
        <w:rFonts w:ascii="Wingdings" w:hAnsi="Wingdings" w:hint="default"/>
        <w:b/>
        <w:i w:val="0"/>
        <w:color w:val="00000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15166AC"/>
    <w:multiLevelType w:val="singleLevel"/>
    <w:tmpl w:val="A3A44514"/>
    <w:lvl w:ilvl="0">
      <w:start w:val="1"/>
      <w:numFmt w:val="lowerLetter"/>
      <w:pStyle w:val="tablerefalpha"/>
      <w:lvlText w:val="%1."/>
      <w:lvlJc w:val="left"/>
      <w:pPr>
        <w:tabs>
          <w:tab w:val="num" w:pos="360"/>
        </w:tabs>
        <w:ind w:left="360" w:hanging="360"/>
      </w:pPr>
    </w:lvl>
  </w:abstractNum>
  <w:abstractNum w:abstractNumId="44" w15:restartNumberingAfterBreak="0">
    <w:nsid w:val="219174FD"/>
    <w:multiLevelType w:val="hybridMultilevel"/>
    <w:tmpl w:val="BAB8B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20D75ED"/>
    <w:multiLevelType w:val="hybridMultilevel"/>
    <w:tmpl w:val="A0F45C4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23D2444"/>
    <w:multiLevelType w:val="hybridMultilevel"/>
    <w:tmpl w:val="174E5A1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7" w15:restartNumberingAfterBreak="0">
    <w:nsid w:val="226C463B"/>
    <w:multiLevelType w:val="hybridMultilevel"/>
    <w:tmpl w:val="14683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37459DB"/>
    <w:multiLevelType w:val="hybridMultilevel"/>
    <w:tmpl w:val="C05AC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3D96B53"/>
    <w:multiLevelType w:val="hybridMultilevel"/>
    <w:tmpl w:val="60D8C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7944B2"/>
    <w:multiLevelType w:val="hybridMultilevel"/>
    <w:tmpl w:val="4268E9F6"/>
    <w:lvl w:ilvl="0" w:tplc="04050001">
      <w:start w:val="1"/>
      <w:numFmt w:val="bullet"/>
      <w:lvlText w:val=""/>
      <w:lvlJc w:val="left"/>
      <w:pPr>
        <w:ind w:left="1305" w:hanging="360"/>
      </w:pPr>
      <w:rPr>
        <w:rFonts w:ascii="Symbol" w:hAnsi="Symbol" w:hint="default"/>
      </w:rPr>
    </w:lvl>
    <w:lvl w:ilvl="1" w:tplc="04050003" w:tentative="1">
      <w:start w:val="1"/>
      <w:numFmt w:val="bullet"/>
      <w:lvlText w:val="o"/>
      <w:lvlJc w:val="left"/>
      <w:pPr>
        <w:ind w:left="2025" w:hanging="360"/>
      </w:pPr>
      <w:rPr>
        <w:rFonts w:ascii="Courier New" w:hAnsi="Courier New" w:cs="Courier New" w:hint="default"/>
      </w:rPr>
    </w:lvl>
    <w:lvl w:ilvl="2" w:tplc="04050005" w:tentative="1">
      <w:start w:val="1"/>
      <w:numFmt w:val="bullet"/>
      <w:lvlText w:val=""/>
      <w:lvlJc w:val="left"/>
      <w:pPr>
        <w:ind w:left="2745" w:hanging="360"/>
      </w:pPr>
      <w:rPr>
        <w:rFonts w:ascii="Wingdings" w:hAnsi="Wingdings" w:hint="default"/>
      </w:rPr>
    </w:lvl>
    <w:lvl w:ilvl="3" w:tplc="04050001" w:tentative="1">
      <w:start w:val="1"/>
      <w:numFmt w:val="bullet"/>
      <w:lvlText w:val=""/>
      <w:lvlJc w:val="left"/>
      <w:pPr>
        <w:ind w:left="3465" w:hanging="360"/>
      </w:pPr>
      <w:rPr>
        <w:rFonts w:ascii="Symbol" w:hAnsi="Symbol" w:hint="default"/>
      </w:rPr>
    </w:lvl>
    <w:lvl w:ilvl="4" w:tplc="04050003" w:tentative="1">
      <w:start w:val="1"/>
      <w:numFmt w:val="bullet"/>
      <w:lvlText w:val="o"/>
      <w:lvlJc w:val="left"/>
      <w:pPr>
        <w:ind w:left="4185" w:hanging="360"/>
      </w:pPr>
      <w:rPr>
        <w:rFonts w:ascii="Courier New" w:hAnsi="Courier New" w:cs="Courier New" w:hint="default"/>
      </w:rPr>
    </w:lvl>
    <w:lvl w:ilvl="5" w:tplc="04050005" w:tentative="1">
      <w:start w:val="1"/>
      <w:numFmt w:val="bullet"/>
      <w:lvlText w:val=""/>
      <w:lvlJc w:val="left"/>
      <w:pPr>
        <w:ind w:left="4905" w:hanging="360"/>
      </w:pPr>
      <w:rPr>
        <w:rFonts w:ascii="Wingdings" w:hAnsi="Wingdings" w:hint="default"/>
      </w:rPr>
    </w:lvl>
    <w:lvl w:ilvl="6" w:tplc="04050001" w:tentative="1">
      <w:start w:val="1"/>
      <w:numFmt w:val="bullet"/>
      <w:lvlText w:val=""/>
      <w:lvlJc w:val="left"/>
      <w:pPr>
        <w:ind w:left="5625" w:hanging="360"/>
      </w:pPr>
      <w:rPr>
        <w:rFonts w:ascii="Symbol" w:hAnsi="Symbol" w:hint="default"/>
      </w:rPr>
    </w:lvl>
    <w:lvl w:ilvl="7" w:tplc="04050003" w:tentative="1">
      <w:start w:val="1"/>
      <w:numFmt w:val="bullet"/>
      <w:lvlText w:val="o"/>
      <w:lvlJc w:val="left"/>
      <w:pPr>
        <w:ind w:left="6345" w:hanging="360"/>
      </w:pPr>
      <w:rPr>
        <w:rFonts w:ascii="Courier New" w:hAnsi="Courier New" w:cs="Courier New" w:hint="default"/>
      </w:rPr>
    </w:lvl>
    <w:lvl w:ilvl="8" w:tplc="04050005" w:tentative="1">
      <w:start w:val="1"/>
      <w:numFmt w:val="bullet"/>
      <w:lvlText w:val=""/>
      <w:lvlJc w:val="left"/>
      <w:pPr>
        <w:ind w:left="7065" w:hanging="360"/>
      </w:pPr>
      <w:rPr>
        <w:rFonts w:ascii="Wingdings" w:hAnsi="Wingdings" w:hint="default"/>
      </w:rPr>
    </w:lvl>
  </w:abstractNum>
  <w:abstractNum w:abstractNumId="51" w15:restartNumberingAfterBreak="0">
    <w:nsid w:val="260D060E"/>
    <w:multiLevelType w:val="hybridMultilevel"/>
    <w:tmpl w:val="E35AAF4E"/>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7994856"/>
    <w:multiLevelType w:val="hybridMultilevel"/>
    <w:tmpl w:val="9EC450C2"/>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281A359A"/>
    <w:multiLevelType w:val="hybridMultilevel"/>
    <w:tmpl w:val="0FF2073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4" w15:restartNumberingAfterBreak="0">
    <w:nsid w:val="28AF0385"/>
    <w:multiLevelType w:val="hybridMultilevel"/>
    <w:tmpl w:val="57EE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91967F0"/>
    <w:multiLevelType w:val="hybridMultilevel"/>
    <w:tmpl w:val="52F03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AF36927"/>
    <w:multiLevelType w:val="hybridMultilevel"/>
    <w:tmpl w:val="87FEBA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2CB56030"/>
    <w:multiLevelType w:val="hybridMultilevel"/>
    <w:tmpl w:val="B1B60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2CDC3E7E"/>
    <w:multiLevelType w:val="hybridMultilevel"/>
    <w:tmpl w:val="675CC52C"/>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59" w15:restartNumberingAfterBreak="0">
    <w:nsid w:val="2D3F14CF"/>
    <w:multiLevelType w:val="hybridMultilevel"/>
    <w:tmpl w:val="6FC0A652"/>
    <w:lvl w:ilvl="0" w:tplc="3C54F44C">
      <w:start w:val="1"/>
      <w:numFmt w:val="decimal"/>
      <w:lvlText w:val="%1."/>
      <w:lvlJc w:val="left"/>
      <w:pPr>
        <w:ind w:left="780" w:hanging="420"/>
      </w:pPr>
      <w:rPr>
        <w:rFonts w:hint="default"/>
      </w:rPr>
    </w:lvl>
    <w:lvl w:ilvl="1" w:tplc="C868EBC4" w:tentative="1">
      <w:start w:val="1"/>
      <w:numFmt w:val="lowerLetter"/>
      <w:lvlText w:val="%2."/>
      <w:lvlJc w:val="left"/>
      <w:pPr>
        <w:ind w:left="1440" w:hanging="360"/>
      </w:pPr>
    </w:lvl>
    <w:lvl w:ilvl="2" w:tplc="468001D6" w:tentative="1">
      <w:start w:val="1"/>
      <w:numFmt w:val="lowerRoman"/>
      <w:lvlText w:val="%3."/>
      <w:lvlJc w:val="right"/>
      <w:pPr>
        <w:ind w:left="2160" w:hanging="180"/>
      </w:pPr>
    </w:lvl>
    <w:lvl w:ilvl="3" w:tplc="B660F83C" w:tentative="1">
      <w:start w:val="1"/>
      <w:numFmt w:val="decimal"/>
      <w:lvlText w:val="%4."/>
      <w:lvlJc w:val="left"/>
      <w:pPr>
        <w:ind w:left="2880" w:hanging="360"/>
      </w:pPr>
    </w:lvl>
    <w:lvl w:ilvl="4" w:tplc="C96CD184" w:tentative="1">
      <w:start w:val="1"/>
      <w:numFmt w:val="lowerLetter"/>
      <w:lvlText w:val="%5."/>
      <w:lvlJc w:val="left"/>
      <w:pPr>
        <w:ind w:left="3600" w:hanging="360"/>
      </w:pPr>
    </w:lvl>
    <w:lvl w:ilvl="5" w:tplc="35E02BBC" w:tentative="1">
      <w:start w:val="1"/>
      <w:numFmt w:val="lowerRoman"/>
      <w:lvlText w:val="%6."/>
      <w:lvlJc w:val="right"/>
      <w:pPr>
        <w:ind w:left="4320" w:hanging="180"/>
      </w:pPr>
    </w:lvl>
    <w:lvl w:ilvl="6" w:tplc="1B4C7168" w:tentative="1">
      <w:start w:val="1"/>
      <w:numFmt w:val="decimal"/>
      <w:lvlText w:val="%7."/>
      <w:lvlJc w:val="left"/>
      <w:pPr>
        <w:ind w:left="5040" w:hanging="360"/>
      </w:pPr>
    </w:lvl>
    <w:lvl w:ilvl="7" w:tplc="1B7480C0" w:tentative="1">
      <w:start w:val="1"/>
      <w:numFmt w:val="lowerLetter"/>
      <w:lvlText w:val="%8."/>
      <w:lvlJc w:val="left"/>
      <w:pPr>
        <w:ind w:left="5760" w:hanging="360"/>
      </w:pPr>
    </w:lvl>
    <w:lvl w:ilvl="8" w:tplc="B2282C9C" w:tentative="1">
      <w:start w:val="1"/>
      <w:numFmt w:val="lowerRoman"/>
      <w:lvlText w:val="%9."/>
      <w:lvlJc w:val="right"/>
      <w:pPr>
        <w:ind w:left="6480" w:hanging="180"/>
      </w:pPr>
    </w:lvl>
  </w:abstractNum>
  <w:abstractNum w:abstractNumId="60" w15:restartNumberingAfterBreak="0">
    <w:nsid w:val="2E135BD9"/>
    <w:multiLevelType w:val="hybridMultilevel"/>
    <w:tmpl w:val="DAD6C0E0"/>
    <w:lvl w:ilvl="0" w:tplc="34AAD49C">
      <w:start w:val="1"/>
      <w:numFmt w:val="bullet"/>
      <w:lvlText w:val=""/>
      <w:lvlJc w:val="left"/>
      <w:pPr>
        <w:tabs>
          <w:tab w:val="num" w:pos="397"/>
        </w:tabs>
        <w:ind w:left="397" w:hanging="397"/>
      </w:pPr>
      <w:rPr>
        <w:rFonts w:ascii="Symbol" w:hAnsi="Symbol" w:hint="default"/>
      </w:rPr>
    </w:lvl>
    <w:lvl w:ilvl="1" w:tplc="F5AA4228" w:tentative="1">
      <w:start w:val="1"/>
      <w:numFmt w:val="bullet"/>
      <w:lvlText w:val="o"/>
      <w:lvlJc w:val="left"/>
      <w:pPr>
        <w:tabs>
          <w:tab w:val="num" w:pos="1440"/>
        </w:tabs>
        <w:ind w:left="1440" w:hanging="360"/>
      </w:pPr>
      <w:rPr>
        <w:rFonts w:ascii="Courier New" w:hAnsi="Courier New" w:cs="Courier New" w:hint="default"/>
      </w:rPr>
    </w:lvl>
    <w:lvl w:ilvl="2" w:tplc="5DCCC076" w:tentative="1">
      <w:start w:val="1"/>
      <w:numFmt w:val="bullet"/>
      <w:lvlText w:val=""/>
      <w:lvlJc w:val="left"/>
      <w:pPr>
        <w:tabs>
          <w:tab w:val="num" w:pos="2160"/>
        </w:tabs>
        <w:ind w:left="2160" w:hanging="360"/>
      </w:pPr>
      <w:rPr>
        <w:rFonts w:ascii="Wingdings" w:hAnsi="Wingdings" w:hint="default"/>
      </w:rPr>
    </w:lvl>
    <w:lvl w:ilvl="3" w:tplc="EF16A1DE" w:tentative="1">
      <w:start w:val="1"/>
      <w:numFmt w:val="bullet"/>
      <w:lvlText w:val=""/>
      <w:lvlJc w:val="left"/>
      <w:pPr>
        <w:tabs>
          <w:tab w:val="num" w:pos="2880"/>
        </w:tabs>
        <w:ind w:left="2880" w:hanging="360"/>
      </w:pPr>
      <w:rPr>
        <w:rFonts w:ascii="Symbol" w:hAnsi="Symbol" w:hint="default"/>
      </w:rPr>
    </w:lvl>
    <w:lvl w:ilvl="4" w:tplc="60B6842A" w:tentative="1">
      <w:start w:val="1"/>
      <w:numFmt w:val="bullet"/>
      <w:lvlText w:val="o"/>
      <w:lvlJc w:val="left"/>
      <w:pPr>
        <w:tabs>
          <w:tab w:val="num" w:pos="3600"/>
        </w:tabs>
        <w:ind w:left="3600" w:hanging="360"/>
      </w:pPr>
      <w:rPr>
        <w:rFonts w:ascii="Courier New" w:hAnsi="Courier New" w:cs="Courier New" w:hint="default"/>
      </w:rPr>
    </w:lvl>
    <w:lvl w:ilvl="5" w:tplc="AC604D74" w:tentative="1">
      <w:start w:val="1"/>
      <w:numFmt w:val="bullet"/>
      <w:lvlText w:val=""/>
      <w:lvlJc w:val="left"/>
      <w:pPr>
        <w:tabs>
          <w:tab w:val="num" w:pos="4320"/>
        </w:tabs>
        <w:ind w:left="4320" w:hanging="360"/>
      </w:pPr>
      <w:rPr>
        <w:rFonts w:ascii="Wingdings" w:hAnsi="Wingdings" w:hint="default"/>
      </w:rPr>
    </w:lvl>
    <w:lvl w:ilvl="6" w:tplc="AEA68E16" w:tentative="1">
      <w:start w:val="1"/>
      <w:numFmt w:val="bullet"/>
      <w:lvlText w:val=""/>
      <w:lvlJc w:val="left"/>
      <w:pPr>
        <w:tabs>
          <w:tab w:val="num" w:pos="5040"/>
        </w:tabs>
        <w:ind w:left="5040" w:hanging="360"/>
      </w:pPr>
      <w:rPr>
        <w:rFonts w:ascii="Symbol" w:hAnsi="Symbol" w:hint="default"/>
      </w:rPr>
    </w:lvl>
    <w:lvl w:ilvl="7" w:tplc="50C879D2" w:tentative="1">
      <w:start w:val="1"/>
      <w:numFmt w:val="bullet"/>
      <w:lvlText w:val="o"/>
      <w:lvlJc w:val="left"/>
      <w:pPr>
        <w:tabs>
          <w:tab w:val="num" w:pos="5760"/>
        </w:tabs>
        <w:ind w:left="5760" w:hanging="360"/>
      </w:pPr>
      <w:rPr>
        <w:rFonts w:ascii="Courier New" w:hAnsi="Courier New" w:cs="Courier New" w:hint="default"/>
      </w:rPr>
    </w:lvl>
    <w:lvl w:ilvl="8" w:tplc="1390BFFA"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2E541609"/>
    <w:multiLevelType w:val="hybridMultilevel"/>
    <w:tmpl w:val="1E5AABE8"/>
    <w:lvl w:ilvl="0" w:tplc="4AF4E300">
      <w:start w:val="1"/>
      <w:numFmt w:val="decimal"/>
      <w:lvlText w:val="%1."/>
      <w:lvlJc w:val="left"/>
      <w:pPr>
        <w:tabs>
          <w:tab w:val="num" w:pos="570"/>
        </w:tabs>
        <w:ind w:left="570" w:hanging="570"/>
      </w:pPr>
      <w:rPr>
        <w:rFonts w:hint="default"/>
      </w:rPr>
    </w:lvl>
    <w:lvl w:ilvl="1" w:tplc="F6C47FF8" w:tentative="1">
      <w:start w:val="1"/>
      <w:numFmt w:val="lowerLetter"/>
      <w:lvlText w:val="%2."/>
      <w:lvlJc w:val="left"/>
      <w:pPr>
        <w:tabs>
          <w:tab w:val="num" w:pos="1080"/>
        </w:tabs>
        <w:ind w:left="1080" w:hanging="360"/>
      </w:pPr>
    </w:lvl>
    <w:lvl w:ilvl="2" w:tplc="BFB87546" w:tentative="1">
      <w:start w:val="1"/>
      <w:numFmt w:val="lowerRoman"/>
      <w:lvlText w:val="%3."/>
      <w:lvlJc w:val="right"/>
      <w:pPr>
        <w:tabs>
          <w:tab w:val="num" w:pos="1800"/>
        </w:tabs>
        <w:ind w:left="1800" w:hanging="180"/>
      </w:pPr>
    </w:lvl>
    <w:lvl w:ilvl="3" w:tplc="A20AF5F0" w:tentative="1">
      <w:start w:val="1"/>
      <w:numFmt w:val="decimal"/>
      <w:lvlText w:val="%4."/>
      <w:lvlJc w:val="left"/>
      <w:pPr>
        <w:tabs>
          <w:tab w:val="num" w:pos="2520"/>
        </w:tabs>
        <w:ind w:left="2520" w:hanging="360"/>
      </w:pPr>
    </w:lvl>
    <w:lvl w:ilvl="4" w:tplc="A438AA46" w:tentative="1">
      <w:start w:val="1"/>
      <w:numFmt w:val="lowerLetter"/>
      <w:lvlText w:val="%5."/>
      <w:lvlJc w:val="left"/>
      <w:pPr>
        <w:tabs>
          <w:tab w:val="num" w:pos="3240"/>
        </w:tabs>
        <w:ind w:left="3240" w:hanging="360"/>
      </w:pPr>
    </w:lvl>
    <w:lvl w:ilvl="5" w:tplc="CFEADE20" w:tentative="1">
      <w:start w:val="1"/>
      <w:numFmt w:val="lowerRoman"/>
      <w:lvlText w:val="%6."/>
      <w:lvlJc w:val="right"/>
      <w:pPr>
        <w:tabs>
          <w:tab w:val="num" w:pos="3960"/>
        </w:tabs>
        <w:ind w:left="3960" w:hanging="180"/>
      </w:pPr>
    </w:lvl>
    <w:lvl w:ilvl="6" w:tplc="29FE775A" w:tentative="1">
      <w:start w:val="1"/>
      <w:numFmt w:val="decimal"/>
      <w:lvlText w:val="%7."/>
      <w:lvlJc w:val="left"/>
      <w:pPr>
        <w:tabs>
          <w:tab w:val="num" w:pos="4680"/>
        </w:tabs>
        <w:ind w:left="4680" w:hanging="360"/>
      </w:pPr>
    </w:lvl>
    <w:lvl w:ilvl="7" w:tplc="29DAD634" w:tentative="1">
      <w:start w:val="1"/>
      <w:numFmt w:val="lowerLetter"/>
      <w:lvlText w:val="%8."/>
      <w:lvlJc w:val="left"/>
      <w:pPr>
        <w:tabs>
          <w:tab w:val="num" w:pos="5400"/>
        </w:tabs>
        <w:ind w:left="5400" w:hanging="360"/>
      </w:pPr>
    </w:lvl>
    <w:lvl w:ilvl="8" w:tplc="2AB2765A" w:tentative="1">
      <w:start w:val="1"/>
      <w:numFmt w:val="lowerRoman"/>
      <w:lvlText w:val="%9."/>
      <w:lvlJc w:val="right"/>
      <w:pPr>
        <w:tabs>
          <w:tab w:val="num" w:pos="6120"/>
        </w:tabs>
        <w:ind w:left="6120" w:hanging="180"/>
      </w:pPr>
    </w:lvl>
  </w:abstractNum>
  <w:abstractNum w:abstractNumId="62" w15:restartNumberingAfterBreak="0">
    <w:nsid w:val="2F190FED"/>
    <w:multiLevelType w:val="hybridMultilevel"/>
    <w:tmpl w:val="DEC4C57E"/>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2FB97BEB"/>
    <w:multiLevelType w:val="hybridMultilevel"/>
    <w:tmpl w:val="72709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0962B5B"/>
    <w:multiLevelType w:val="hybridMultilevel"/>
    <w:tmpl w:val="9342D59E"/>
    <w:lvl w:ilvl="0" w:tplc="FFFFFFFF">
      <w:start w:val="1"/>
      <w:numFmt w:val="decimal"/>
      <w:lvlText w:val="%1."/>
      <w:lvlJc w:val="left"/>
      <w:pPr>
        <w:ind w:left="570" w:hanging="570"/>
      </w:pPr>
      <w:rPr>
        <w:rFonts w:hint="default"/>
        <w:b/>
        <w:i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65" w15:restartNumberingAfterBreak="0">
    <w:nsid w:val="309C0446"/>
    <w:multiLevelType w:val="hybridMultilevel"/>
    <w:tmpl w:val="B20E620E"/>
    <w:lvl w:ilvl="0" w:tplc="83FCEBEC">
      <w:start w:val="1"/>
      <w:numFmt w:val="decimal"/>
      <w:lvlText w:val="%1."/>
      <w:lvlJc w:val="left"/>
      <w:pPr>
        <w:ind w:left="930" w:hanging="570"/>
      </w:pPr>
      <w:rPr>
        <w:rFonts w:hint="default"/>
        <w:b/>
      </w:rPr>
    </w:lvl>
    <w:lvl w:ilvl="1" w:tplc="758CF4A2" w:tentative="1">
      <w:start w:val="1"/>
      <w:numFmt w:val="lowerLetter"/>
      <w:lvlText w:val="%2."/>
      <w:lvlJc w:val="left"/>
      <w:pPr>
        <w:ind w:left="1440" w:hanging="360"/>
      </w:pPr>
    </w:lvl>
    <w:lvl w:ilvl="2" w:tplc="76226A06" w:tentative="1">
      <w:start w:val="1"/>
      <w:numFmt w:val="lowerRoman"/>
      <w:lvlText w:val="%3."/>
      <w:lvlJc w:val="right"/>
      <w:pPr>
        <w:ind w:left="2160" w:hanging="180"/>
      </w:pPr>
    </w:lvl>
    <w:lvl w:ilvl="3" w:tplc="F0CEC660" w:tentative="1">
      <w:start w:val="1"/>
      <w:numFmt w:val="decimal"/>
      <w:lvlText w:val="%4."/>
      <w:lvlJc w:val="left"/>
      <w:pPr>
        <w:ind w:left="2880" w:hanging="360"/>
      </w:pPr>
    </w:lvl>
    <w:lvl w:ilvl="4" w:tplc="DE3C5564" w:tentative="1">
      <w:start w:val="1"/>
      <w:numFmt w:val="lowerLetter"/>
      <w:lvlText w:val="%5."/>
      <w:lvlJc w:val="left"/>
      <w:pPr>
        <w:ind w:left="3600" w:hanging="360"/>
      </w:pPr>
    </w:lvl>
    <w:lvl w:ilvl="5" w:tplc="5BC86820" w:tentative="1">
      <w:start w:val="1"/>
      <w:numFmt w:val="lowerRoman"/>
      <w:lvlText w:val="%6."/>
      <w:lvlJc w:val="right"/>
      <w:pPr>
        <w:ind w:left="4320" w:hanging="180"/>
      </w:pPr>
    </w:lvl>
    <w:lvl w:ilvl="6" w:tplc="00BECFEC" w:tentative="1">
      <w:start w:val="1"/>
      <w:numFmt w:val="decimal"/>
      <w:lvlText w:val="%7."/>
      <w:lvlJc w:val="left"/>
      <w:pPr>
        <w:ind w:left="5040" w:hanging="360"/>
      </w:pPr>
    </w:lvl>
    <w:lvl w:ilvl="7" w:tplc="46A47B88" w:tentative="1">
      <w:start w:val="1"/>
      <w:numFmt w:val="lowerLetter"/>
      <w:lvlText w:val="%8."/>
      <w:lvlJc w:val="left"/>
      <w:pPr>
        <w:ind w:left="5760" w:hanging="360"/>
      </w:pPr>
    </w:lvl>
    <w:lvl w:ilvl="8" w:tplc="7368DC68" w:tentative="1">
      <w:start w:val="1"/>
      <w:numFmt w:val="lowerRoman"/>
      <w:lvlText w:val="%9."/>
      <w:lvlJc w:val="right"/>
      <w:pPr>
        <w:ind w:left="6480" w:hanging="180"/>
      </w:pPr>
    </w:lvl>
  </w:abstractNum>
  <w:abstractNum w:abstractNumId="66" w15:restartNumberingAfterBreak="0">
    <w:nsid w:val="32273839"/>
    <w:multiLevelType w:val="hybridMultilevel"/>
    <w:tmpl w:val="64880DA2"/>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2691A84"/>
    <w:multiLevelType w:val="hybridMultilevel"/>
    <w:tmpl w:val="BD5E55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34282B09"/>
    <w:multiLevelType w:val="hybridMultilevel"/>
    <w:tmpl w:val="47BC7EDA"/>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0" w15:restartNumberingAfterBreak="0">
    <w:nsid w:val="36D83EB1"/>
    <w:multiLevelType w:val="hybridMultilevel"/>
    <w:tmpl w:val="D3C6EC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37101FB5"/>
    <w:multiLevelType w:val="hybridMultilevel"/>
    <w:tmpl w:val="33281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AA46D06"/>
    <w:multiLevelType w:val="hybridMultilevel"/>
    <w:tmpl w:val="9A7870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3BE44CDF"/>
    <w:multiLevelType w:val="hybridMultilevel"/>
    <w:tmpl w:val="848EB2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CF011DE"/>
    <w:multiLevelType w:val="hybridMultilevel"/>
    <w:tmpl w:val="5DA8804E"/>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76" w15:restartNumberingAfterBreak="0">
    <w:nsid w:val="3E9D54F0"/>
    <w:multiLevelType w:val="hybridMultilevel"/>
    <w:tmpl w:val="ED64B414"/>
    <w:lvl w:ilvl="0" w:tplc="AEC69856">
      <w:numFmt w:val="bullet"/>
      <w:lvlText w:val="•"/>
      <w:lvlJc w:val="left"/>
      <w:pPr>
        <w:ind w:left="1287" w:hanging="360"/>
      </w:pPr>
      <w:rPr>
        <w:rFonts w:hint="default"/>
        <w:lang w:val="en-US" w:eastAsia="en-US" w:bidi="en-US"/>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7" w15:restartNumberingAfterBreak="0">
    <w:nsid w:val="4017695B"/>
    <w:multiLevelType w:val="hybridMultilevel"/>
    <w:tmpl w:val="41884EC6"/>
    <w:lvl w:ilvl="0" w:tplc="EB46870A">
      <w:start w:val="1"/>
      <w:numFmt w:val="decimal"/>
      <w:lvlText w:val="%1."/>
      <w:lvlJc w:val="left"/>
      <w:pPr>
        <w:ind w:left="930" w:hanging="570"/>
      </w:pPr>
      <w:rPr>
        <w:rFonts w:hint="default"/>
      </w:rPr>
    </w:lvl>
    <w:lvl w:ilvl="1" w:tplc="0074DE2A" w:tentative="1">
      <w:start w:val="1"/>
      <w:numFmt w:val="lowerLetter"/>
      <w:lvlText w:val="%2."/>
      <w:lvlJc w:val="left"/>
      <w:pPr>
        <w:ind w:left="1440" w:hanging="360"/>
      </w:pPr>
    </w:lvl>
    <w:lvl w:ilvl="2" w:tplc="B322C392" w:tentative="1">
      <w:start w:val="1"/>
      <w:numFmt w:val="lowerRoman"/>
      <w:lvlText w:val="%3."/>
      <w:lvlJc w:val="right"/>
      <w:pPr>
        <w:ind w:left="2160" w:hanging="180"/>
      </w:pPr>
    </w:lvl>
    <w:lvl w:ilvl="3" w:tplc="47145D0C" w:tentative="1">
      <w:start w:val="1"/>
      <w:numFmt w:val="decimal"/>
      <w:lvlText w:val="%4."/>
      <w:lvlJc w:val="left"/>
      <w:pPr>
        <w:ind w:left="2880" w:hanging="360"/>
      </w:pPr>
    </w:lvl>
    <w:lvl w:ilvl="4" w:tplc="1236143C" w:tentative="1">
      <w:start w:val="1"/>
      <w:numFmt w:val="lowerLetter"/>
      <w:lvlText w:val="%5."/>
      <w:lvlJc w:val="left"/>
      <w:pPr>
        <w:ind w:left="3600" w:hanging="360"/>
      </w:pPr>
    </w:lvl>
    <w:lvl w:ilvl="5" w:tplc="9F3E9D3A" w:tentative="1">
      <w:start w:val="1"/>
      <w:numFmt w:val="lowerRoman"/>
      <w:lvlText w:val="%6."/>
      <w:lvlJc w:val="right"/>
      <w:pPr>
        <w:ind w:left="4320" w:hanging="180"/>
      </w:pPr>
    </w:lvl>
    <w:lvl w:ilvl="6" w:tplc="454E44B8" w:tentative="1">
      <w:start w:val="1"/>
      <w:numFmt w:val="decimal"/>
      <w:lvlText w:val="%7."/>
      <w:lvlJc w:val="left"/>
      <w:pPr>
        <w:ind w:left="5040" w:hanging="360"/>
      </w:pPr>
    </w:lvl>
    <w:lvl w:ilvl="7" w:tplc="CFAA65C2" w:tentative="1">
      <w:start w:val="1"/>
      <w:numFmt w:val="lowerLetter"/>
      <w:lvlText w:val="%8."/>
      <w:lvlJc w:val="left"/>
      <w:pPr>
        <w:ind w:left="5760" w:hanging="360"/>
      </w:pPr>
    </w:lvl>
    <w:lvl w:ilvl="8" w:tplc="42D201AA" w:tentative="1">
      <w:start w:val="1"/>
      <w:numFmt w:val="lowerRoman"/>
      <w:lvlText w:val="%9."/>
      <w:lvlJc w:val="right"/>
      <w:pPr>
        <w:ind w:left="6480" w:hanging="180"/>
      </w:pPr>
    </w:lvl>
  </w:abstractNum>
  <w:abstractNum w:abstractNumId="78" w15:restartNumberingAfterBreak="0">
    <w:nsid w:val="40246CC0"/>
    <w:multiLevelType w:val="hybridMultilevel"/>
    <w:tmpl w:val="9342D59E"/>
    <w:lvl w:ilvl="0" w:tplc="FFFFFFFF">
      <w:start w:val="1"/>
      <w:numFmt w:val="decimal"/>
      <w:lvlText w:val="%1."/>
      <w:lvlJc w:val="left"/>
      <w:pPr>
        <w:ind w:left="570" w:hanging="570"/>
      </w:pPr>
      <w:rPr>
        <w:rFonts w:hint="default"/>
        <w:b/>
        <w:i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79" w15:restartNumberingAfterBreak="0">
    <w:nsid w:val="407C1E56"/>
    <w:multiLevelType w:val="hybridMultilevel"/>
    <w:tmpl w:val="08B44C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43154037"/>
    <w:multiLevelType w:val="hybridMultilevel"/>
    <w:tmpl w:val="69AEA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34732A7"/>
    <w:multiLevelType w:val="hybridMultilevel"/>
    <w:tmpl w:val="DBA2615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3542658"/>
    <w:multiLevelType w:val="hybridMultilevel"/>
    <w:tmpl w:val="9342D59E"/>
    <w:lvl w:ilvl="0" w:tplc="FFFFFFFF">
      <w:start w:val="1"/>
      <w:numFmt w:val="decimal"/>
      <w:lvlText w:val="%1."/>
      <w:lvlJc w:val="left"/>
      <w:pPr>
        <w:ind w:left="570" w:hanging="570"/>
      </w:pPr>
      <w:rPr>
        <w:rFonts w:hint="default"/>
        <w:b/>
        <w:i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83" w15:restartNumberingAfterBreak="0">
    <w:nsid w:val="43880024"/>
    <w:multiLevelType w:val="hybridMultilevel"/>
    <w:tmpl w:val="0F7C7686"/>
    <w:lvl w:ilvl="0" w:tplc="04090001">
      <w:start w:val="1"/>
      <w:numFmt w:val="bullet"/>
      <w:lvlText w:val=""/>
      <w:lvlJc w:val="left"/>
      <w:pPr>
        <w:ind w:left="720" w:hanging="360"/>
      </w:pPr>
      <w:rPr>
        <w:rFonts w:ascii="Symbol" w:hAnsi="Symbol" w:hint="default"/>
      </w:rPr>
    </w:lvl>
    <w:lvl w:ilvl="1" w:tplc="315C0308">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44C33A9F"/>
    <w:multiLevelType w:val="hybridMultilevel"/>
    <w:tmpl w:val="43EAC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50C29ED"/>
    <w:multiLevelType w:val="hybridMultilevel"/>
    <w:tmpl w:val="5E0C5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7595B09"/>
    <w:multiLevelType w:val="hybridMultilevel"/>
    <w:tmpl w:val="751E6EF2"/>
    <w:lvl w:ilvl="0" w:tplc="DE0E4192">
      <w:start w:val="1"/>
      <w:numFmt w:val="decimal"/>
      <w:lvlText w:val="%1."/>
      <w:lvlJc w:val="left"/>
      <w:pPr>
        <w:ind w:left="720" w:hanging="360"/>
      </w:pPr>
    </w:lvl>
    <w:lvl w:ilvl="1" w:tplc="E572F524" w:tentative="1">
      <w:start w:val="1"/>
      <w:numFmt w:val="lowerLetter"/>
      <w:lvlText w:val="%2."/>
      <w:lvlJc w:val="left"/>
      <w:pPr>
        <w:ind w:left="1440" w:hanging="360"/>
      </w:pPr>
    </w:lvl>
    <w:lvl w:ilvl="2" w:tplc="07082AF8" w:tentative="1">
      <w:start w:val="1"/>
      <w:numFmt w:val="lowerRoman"/>
      <w:lvlText w:val="%3."/>
      <w:lvlJc w:val="right"/>
      <w:pPr>
        <w:ind w:left="2160" w:hanging="180"/>
      </w:pPr>
    </w:lvl>
    <w:lvl w:ilvl="3" w:tplc="EA36A54E" w:tentative="1">
      <w:start w:val="1"/>
      <w:numFmt w:val="decimal"/>
      <w:lvlText w:val="%4."/>
      <w:lvlJc w:val="left"/>
      <w:pPr>
        <w:ind w:left="2880" w:hanging="360"/>
      </w:pPr>
    </w:lvl>
    <w:lvl w:ilvl="4" w:tplc="513CE1AE" w:tentative="1">
      <w:start w:val="1"/>
      <w:numFmt w:val="lowerLetter"/>
      <w:lvlText w:val="%5."/>
      <w:lvlJc w:val="left"/>
      <w:pPr>
        <w:ind w:left="3600" w:hanging="360"/>
      </w:pPr>
    </w:lvl>
    <w:lvl w:ilvl="5" w:tplc="8402D36C" w:tentative="1">
      <w:start w:val="1"/>
      <w:numFmt w:val="lowerRoman"/>
      <w:lvlText w:val="%6."/>
      <w:lvlJc w:val="right"/>
      <w:pPr>
        <w:ind w:left="4320" w:hanging="180"/>
      </w:pPr>
    </w:lvl>
    <w:lvl w:ilvl="6" w:tplc="7EC23830" w:tentative="1">
      <w:start w:val="1"/>
      <w:numFmt w:val="decimal"/>
      <w:lvlText w:val="%7."/>
      <w:lvlJc w:val="left"/>
      <w:pPr>
        <w:ind w:left="5040" w:hanging="360"/>
      </w:pPr>
    </w:lvl>
    <w:lvl w:ilvl="7" w:tplc="DC4257D6" w:tentative="1">
      <w:start w:val="1"/>
      <w:numFmt w:val="lowerLetter"/>
      <w:lvlText w:val="%8."/>
      <w:lvlJc w:val="left"/>
      <w:pPr>
        <w:ind w:left="5760" w:hanging="360"/>
      </w:pPr>
    </w:lvl>
    <w:lvl w:ilvl="8" w:tplc="00C040D8" w:tentative="1">
      <w:start w:val="1"/>
      <w:numFmt w:val="lowerRoman"/>
      <w:lvlText w:val="%9."/>
      <w:lvlJc w:val="right"/>
      <w:pPr>
        <w:ind w:left="6480" w:hanging="180"/>
      </w:pPr>
    </w:lvl>
  </w:abstractNum>
  <w:abstractNum w:abstractNumId="87" w15:restartNumberingAfterBreak="0">
    <w:nsid w:val="48C5623C"/>
    <w:multiLevelType w:val="hybridMultilevel"/>
    <w:tmpl w:val="E2C8C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8EA761D"/>
    <w:multiLevelType w:val="hybridMultilevel"/>
    <w:tmpl w:val="FEF0EB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497019EE"/>
    <w:multiLevelType w:val="hybridMultilevel"/>
    <w:tmpl w:val="F16EC8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0" w15:restartNumberingAfterBreak="0">
    <w:nsid w:val="4A682F00"/>
    <w:multiLevelType w:val="hybridMultilevel"/>
    <w:tmpl w:val="8A426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92" w15:restartNumberingAfterBreak="0">
    <w:nsid w:val="4ACC422B"/>
    <w:multiLevelType w:val="hybridMultilevel"/>
    <w:tmpl w:val="6292E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C286807"/>
    <w:multiLevelType w:val="hybridMultilevel"/>
    <w:tmpl w:val="2E2E10AA"/>
    <w:lvl w:ilvl="0" w:tplc="FFFFFFFF">
      <w:start w:val="1"/>
      <w:numFmt w:val="bullet"/>
      <w:lvlText w:val="-"/>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CDC49CA"/>
    <w:multiLevelType w:val="hybridMultilevel"/>
    <w:tmpl w:val="0A50E6A2"/>
    <w:lvl w:ilvl="0" w:tplc="15163F1C">
      <w:start w:val="1"/>
      <w:numFmt w:val="decimal"/>
      <w:lvlText w:val="%1."/>
      <w:lvlJc w:val="left"/>
      <w:pPr>
        <w:ind w:left="720" w:hanging="360"/>
      </w:pPr>
    </w:lvl>
    <w:lvl w:ilvl="1" w:tplc="8B8E52CE" w:tentative="1">
      <w:start w:val="1"/>
      <w:numFmt w:val="lowerLetter"/>
      <w:lvlText w:val="%2."/>
      <w:lvlJc w:val="left"/>
      <w:pPr>
        <w:ind w:left="1440" w:hanging="360"/>
      </w:pPr>
    </w:lvl>
    <w:lvl w:ilvl="2" w:tplc="139243C2" w:tentative="1">
      <w:start w:val="1"/>
      <w:numFmt w:val="lowerRoman"/>
      <w:lvlText w:val="%3."/>
      <w:lvlJc w:val="right"/>
      <w:pPr>
        <w:ind w:left="2160" w:hanging="180"/>
      </w:pPr>
    </w:lvl>
    <w:lvl w:ilvl="3" w:tplc="B4001B4C" w:tentative="1">
      <w:start w:val="1"/>
      <w:numFmt w:val="decimal"/>
      <w:lvlText w:val="%4."/>
      <w:lvlJc w:val="left"/>
      <w:pPr>
        <w:ind w:left="2880" w:hanging="360"/>
      </w:pPr>
    </w:lvl>
    <w:lvl w:ilvl="4" w:tplc="B1F4518C" w:tentative="1">
      <w:start w:val="1"/>
      <w:numFmt w:val="lowerLetter"/>
      <w:lvlText w:val="%5."/>
      <w:lvlJc w:val="left"/>
      <w:pPr>
        <w:ind w:left="3600" w:hanging="360"/>
      </w:pPr>
    </w:lvl>
    <w:lvl w:ilvl="5" w:tplc="D8C0D8D4" w:tentative="1">
      <w:start w:val="1"/>
      <w:numFmt w:val="lowerRoman"/>
      <w:lvlText w:val="%6."/>
      <w:lvlJc w:val="right"/>
      <w:pPr>
        <w:ind w:left="4320" w:hanging="180"/>
      </w:pPr>
    </w:lvl>
    <w:lvl w:ilvl="6" w:tplc="F790E6C0" w:tentative="1">
      <w:start w:val="1"/>
      <w:numFmt w:val="decimal"/>
      <w:lvlText w:val="%7."/>
      <w:lvlJc w:val="left"/>
      <w:pPr>
        <w:ind w:left="5040" w:hanging="360"/>
      </w:pPr>
    </w:lvl>
    <w:lvl w:ilvl="7" w:tplc="19AEA756" w:tentative="1">
      <w:start w:val="1"/>
      <w:numFmt w:val="lowerLetter"/>
      <w:lvlText w:val="%8."/>
      <w:lvlJc w:val="left"/>
      <w:pPr>
        <w:ind w:left="5760" w:hanging="360"/>
      </w:pPr>
    </w:lvl>
    <w:lvl w:ilvl="8" w:tplc="42AADB2E" w:tentative="1">
      <w:start w:val="1"/>
      <w:numFmt w:val="lowerRoman"/>
      <w:lvlText w:val="%9."/>
      <w:lvlJc w:val="right"/>
      <w:pPr>
        <w:ind w:left="6480" w:hanging="180"/>
      </w:pPr>
    </w:lvl>
  </w:abstractNum>
  <w:abstractNum w:abstractNumId="95" w15:restartNumberingAfterBreak="0">
    <w:nsid w:val="4D1902D6"/>
    <w:multiLevelType w:val="hybridMultilevel"/>
    <w:tmpl w:val="EC02B78C"/>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96" w15:restartNumberingAfterBreak="0">
    <w:nsid w:val="4F2C145B"/>
    <w:multiLevelType w:val="hybridMultilevel"/>
    <w:tmpl w:val="A090490A"/>
    <w:lvl w:ilvl="0" w:tplc="04090001">
      <w:start w:val="1"/>
      <w:numFmt w:val="bullet"/>
      <w:lvlText w:val=""/>
      <w:lvlJc w:val="left"/>
      <w:pPr>
        <w:ind w:left="720" w:hanging="360"/>
      </w:pPr>
      <w:rPr>
        <w:rFonts w:ascii="Symbol" w:hAnsi="Symbol" w:hint="default"/>
      </w:rPr>
    </w:lvl>
    <w:lvl w:ilvl="1" w:tplc="315C0308">
      <w:start w:val="1"/>
      <w:numFmt w:val="bullet"/>
      <w:lvlText w:val=""/>
      <w:lvlJc w:val="left"/>
      <w:pPr>
        <w:ind w:left="1440" w:hanging="360"/>
      </w:pPr>
      <w:rPr>
        <w:rFonts w:ascii="Symbol" w:hAnsi="Symbol" w:hint="default"/>
      </w:rPr>
    </w:lvl>
    <w:lvl w:ilvl="2" w:tplc="315C0308">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4F466C05"/>
    <w:multiLevelType w:val="hybridMultilevel"/>
    <w:tmpl w:val="75723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F912FD5"/>
    <w:multiLevelType w:val="hybridMultilevel"/>
    <w:tmpl w:val="8F52B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4F9413EC"/>
    <w:multiLevelType w:val="hybridMultilevel"/>
    <w:tmpl w:val="1606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01F7A90"/>
    <w:multiLevelType w:val="multilevel"/>
    <w:tmpl w:val="9490C138"/>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1" w15:restartNumberingAfterBreak="0">
    <w:nsid w:val="502E2A3B"/>
    <w:multiLevelType w:val="hybridMultilevel"/>
    <w:tmpl w:val="C02256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50C8595F"/>
    <w:multiLevelType w:val="hybridMultilevel"/>
    <w:tmpl w:val="9342D59E"/>
    <w:lvl w:ilvl="0" w:tplc="FFFFFFFF">
      <w:start w:val="1"/>
      <w:numFmt w:val="decimal"/>
      <w:lvlText w:val="%1."/>
      <w:lvlJc w:val="left"/>
      <w:pPr>
        <w:ind w:left="570" w:hanging="570"/>
      </w:pPr>
      <w:rPr>
        <w:rFonts w:hint="default"/>
        <w:b/>
        <w:i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03" w15:restartNumberingAfterBreak="0">
    <w:nsid w:val="52210816"/>
    <w:multiLevelType w:val="hybridMultilevel"/>
    <w:tmpl w:val="4B2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2F07987"/>
    <w:multiLevelType w:val="hybridMultilevel"/>
    <w:tmpl w:val="0F08F944"/>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06" w15:restartNumberingAfterBreak="0">
    <w:nsid w:val="56CE557F"/>
    <w:multiLevelType w:val="hybridMultilevel"/>
    <w:tmpl w:val="5C22021E"/>
    <w:lvl w:ilvl="0" w:tplc="0409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7" w15:restartNumberingAfterBreak="0">
    <w:nsid w:val="57400A91"/>
    <w:multiLevelType w:val="hybridMultilevel"/>
    <w:tmpl w:val="2272E4E2"/>
    <w:lvl w:ilvl="0" w:tplc="62C228E0">
      <w:start w:val="1"/>
      <w:numFmt w:val="upperLetter"/>
      <w:lvlText w:val="%1."/>
      <w:lvlJc w:val="left"/>
      <w:pPr>
        <w:ind w:left="1701" w:hanging="708"/>
      </w:pPr>
      <w:rPr>
        <w:rFonts w:hint="default"/>
      </w:rPr>
    </w:lvl>
    <w:lvl w:ilvl="1" w:tplc="92A2C7DE">
      <w:start w:val="1"/>
      <w:numFmt w:val="decimal"/>
      <w:lvlText w:val="%2."/>
      <w:lvlJc w:val="left"/>
      <w:pPr>
        <w:ind w:left="2283" w:hanging="570"/>
      </w:pPr>
      <w:rPr>
        <w:rFonts w:hint="default"/>
      </w:rPr>
    </w:lvl>
    <w:lvl w:ilvl="2" w:tplc="2EFCF88E" w:tentative="1">
      <w:start w:val="1"/>
      <w:numFmt w:val="lowerRoman"/>
      <w:lvlText w:val="%3."/>
      <w:lvlJc w:val="right"/>
      <w:pPr>
        <w:ind w:left="2793" w:hanging="180"/>
      </w:pPr>
    </w:lvl>
    <w:lvl w:ilvl="3" w:tplc="04385292" w:tentative="1">
      <w:start w:val="1"/>
      <w:numFmt w:val="decimal"/>
      <w:lvlText w:val="%4."/>
      <w:lvlJc w:val="left"/>
      <w:pPr>
        <w:ind w:left="3513" w:hanging="360"/>
      </w:pPr>
    </w:lvl>
    <w:lvl w:ilvl="4" w:tplc="3380182C" w:tentative="1">
      <w:start w:val="1"/>
      <w:numFmt w:val="lowerLetter"/>
      <w:lvlText w:val="%5."/>
      <w:lvlJc w:val="left"/>
      <w:pPr>
        <w:ind w:left="4233" w:hanging="360"/>
      </w:pPr>
    </w:lvl>
    <w:lvl w:ilvl="5" w:tplc="A36CEAEE" w:tentative="1">
      <w:start w:val="1"/>
      <w:numFmt w:val="lowerRoman"/>
      <w:lvlText w:val="%6."/>
      <w:lvlJc w:val="right"/>
      <w:pPr>
        <w:ind w:left="4953" w:hanging="180"/>
      </w:pPr>
    </w:lvl>
    <w:lvl w:ilvl="6" w:tplc="67768860" w:tentative="1">
      <w:start w:val="1"/>
      <w:numFmt w:val="decimal"/>
      <w:lvlText w:val="%7."/>
      <w:lvlJc w:val="left"/>
      <w:pPr>
        <w:ind w:left="5673" w:hanging="360"/>
      </w:pPr>
    </w:lvl>
    <w:lvl w:ilvl="7" w:tplc="5C1ADDFA" w:tentative="1">
      <w:start w:val="1"/>
      <w:numFmt w:val="lowerLetter"/>
      <w:lvlText w:val="%8."/>
      <w:lvlJc w:val="left"/>
      <w:pPr>
        <w:ind w:left="6393" w:hanging="360"/>
      </w:pPr>
    </w:lvl>
    <w:lvl w:ilvl="8" w:tplc="6B9CD7E6" w:tentative="1">
      <w:start w:val="1"/>
      <w:numFmt w:val="lowerRoman"/>
      <w:lvlText w:val="%9."/>
      <w:lvlJc w:val="right"/>
      <w:pPr>
        <w:ind w:left="7113" w:hanging="180"/>
      </w:pPr>
    </w:lvl>
  </w:abstractNum>
  <w:abstractNum w:abstractNumId="108" w15:restartNumberingAfterBreak="0">
    <w:nsid w:val="589E666C"/>
    <w:multiLevelType w:val="hybridMultilevel"/>
    <w:tmpl w:val="4A7E394E"/>
    <w:lvl w:ilvl="0" w:tplc="04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8B56C73"/>
    <w:multiLevelType w:val="hybridMultilevel"/>
    <w:tmpl w:val="5BA42128"/>
    <w:lvl w:ilvl="0" w:tplc="EA182564">
      <w:start w:val="2"/>
      <w:numFmt w:val="decimal"/>
      <w:lvlText w:val="%1."/>
      <w:lvlJc w:val="left"/>
      <w:pPr>
        <w:tabs>
          <w:tab w:val="num" w:pos="570"/>
        </w:tabs>
        <w:ind w:left="570" w:hanging="570"/>
      </w:pPr>
      <w:rPr>
        <w:rFonts w:hint="default"/>
      </w:rPr>
    </w:lvl>
    <w:lvl w:ilvl="1" w:tplc="BE02DE6E" w:tentative="1">
      <w:start w:val="1"/>
      <w:numFmt w:val="lowerLetter"/>
      <w:lvlText w:val="%2."/>
      <w:lvlJc w:val="left"/>
      <w:pPr>
        <w:tabs>
          <w:tab w:val="num" w:pos="1080"/>
        </w:tabs>
        <w:ind w:left="1080" w:hanging="360"/>
      </w:pPr>
    </w:lvl>
    <w:lvl w:ilvl="2" w:tplc="BFB4130A" w:tentative="1">
      <w:start w:val="1"/>
      <w:numFmt w:val="lowerRoman"/>
      <w:lvlText w:val="%3."/>
      <w:lvlJc w:val="right"/>
      <w:pPr>
        <w:tabs>
          <w:tab w:val="num" w:pos="1800"/>
        </w:tabs>
        <w:ind w:left="1800" w:hanging="180"/>
      </w:pPr>
    </w:lvl>
    <w:lvl w:ilvl="3" w:tplc="E31E8C16" w:tentative="1">
      <w:start w:val="1"/>
      <w:numFmt w:val="decimal"/>
      <w:lvlText w:val="%4."/>
      <w:lvlJc w:val="left"/>
      <w:pPr>
        <w:tabs>
          <w:tab w:val="num" w:pos="2520"/>
        </w:tabs>
        <w:ind w:left="2520" w:hanging="360"/>
      </w:pPr>
    </w:lvl>
    <w:lvl w:ilvl="4" w:tplc="C478A296" w:tentative="1">
      <w:start w:val="1"/>
      <w:numFmt w:val="lowerLetter"/>
      <w:lvlText w:val="%5."/>
      <w:lvlJc w:val="left"/>
      <w:pPr>
        <w:tabs>
          <w:tab w:val="num" w:pos="3240"/>
        </w:tabs>
        <w:ind w:left="3240" w:hanging="360"/>
      </w:pPr>
    </w:lvl>
    <w:lvl w:ilvl="5" w:tplc="C7FE008C" w:tentative="1">
      <w:start w:val="1"/>
      <w:numFmt w:val="lowerRoman"/>
      <w:lvlText w:val="%6."/>
      <w:lvlJc w:val="right"/>
      <w:pPr>
        <w:tabs>
          <w:tab w:val="num" w:pos="3960"/>
        </w:tabs>
        <w:ind w:left="3960" w:hanging="180"/>
      </w:pPr>
    </w:lvl>
    <w:lvl w:ilvl="6" w:tplc="4546F3E6" w:tentative="1">
      <w:start w:val="1"/>
      <w:numFmt w:val="decimal"/>
      <w:lvlText w:val="%7."/>
      <w:lvlJc w:val="left"/>
      <w:pPr>
        <w:tabs>
          <w:tab w:val="num" w:pos="4680"/>
        </w:tabs>
        <w:ind w:left="4680" w:hanging="360"/>
      </w:pPr>
    </w:lvl>
    <w:lvl w:ilvl="7" w:tplc="649E62E8" w:tentative="1">
      <w:start w:val="1"/>
      <w:numFmt w:val="lowerLetter"/>
      <w:lvlText w:val="%8."/>
      <w:lvlJc w:val="left"/>
      <w:pPr>
        <w:tabs>
          <w:tab w:val="num" w:pos="5400"/>
        </w:tabs>
        <w:ind w:left="5400" w:hanging="360"/>
      </w:pPr>
    </w:lvl>
    <w:lvl w:ilvl="8" w:tplc="C612528A" w:tentative="1">
      <w:start w:val="1"/>
      <w:numFmt w:val="lowerRoman"/>
      <w:lvlText w:val="%9."/>
      <w:lvlJc w:val="right"/>
      <w:pPr>
        <w:tabs>
          <w:tab w:val="num" w:pos="6120"/>
        </w:tabs>
        <w:ind w:left="6120" w:hanging="180"/>
      </w:pPr>
    </w:lvl>
  </w:abstractNum>
  <w:abstractNum w:abstractNumId="110" w15:restartNumberingAfterBreak="0">
    <w:nsid w:val="5AEF55D8"/>
    <w:multiLevelType w:val="hybridMultilevel"/>
    <w:tmpl w:val="9DF4407A"/>
    <w:lvl w:ilvl="0" w:tplc="2D9C19E2">
      <w:start w:val="1"/>
      <w:numFmt w:val="bullet"/>
      <w:lvlText w:val=""/>
      <w:lvlJc w:val="left"/>
      <w:pPr>
        <w:ind w:left="786" w:hanging="360"/>
      </w:pPr>
      <w:rPr>
        <w:rFonts w:ascii="Wingdings" w:hAnsi="Wingdings" w:hint="default"/>
        <w:b/>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1" w15:restartNumberingAfterBreak="0">
    <w:nsid w:val="5AFF2829"/>
    <w:multiLevelType w:val="hybridMultilevel"/>
    <w:tmpl w:val="E96C9270"/>
    <w:lvl w:ilvl="0" w:tplc="4EBE349E">
      <w:start w:val="10"/>
      <w:numFmt w:val="decimal"/>
      <w:lvlText w:val="%1."/>
      <w:lvlJc w:val="left"/>
      <w:pPr>
        <w:tabs>
          <w:tab w:val="num" w:pos="930"/>
        </w:tabs>
        <w:ind w:left="930" w:hanging="57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2" w15:restartNumberingAfterBreak="0">
    <w:nsid w:val="5B01085D"/>
    <w:multiLevelType w:val="hybridMultilevel"/>
    <w:tmpl w:val="0FE89BEE"/>
    <w:lvl w:ilvl="0" w:tplc="2D9C19E2">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B2C64B8"/>
    <w:multiLevelType w:val="hybridMultilevel"/>
    <w:tmpl w:val="51800688"/>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5C6B3271"/>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15" w15:restartNumberingAfterBreak="0">
    <w:nsid w:val="5C8109AB"/>
    <w:multiLevelType w:val="hybridMultilevel"/>
    <w:tmpl w:val="258CC3EC"/>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5D0C6212"/>
    <w:multiLevelType w:val="hybridMultilevel"/>
    <w:tmpl w:val="25C2DCFE"/>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D63658A"/>
    <w:multiLevelType w:val="hybridMultilevel"/>
    <w:tmpl w:val="3D3A3B0E"/>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5F4A627D"/>
    <w:multiLevelType w:val="hybridMultilevel"/>
    <w:tmpl w:val="1C763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3307DEB"/>
    <w:multiLevelType w:val="hybridMultilevel"/>
    <w:tmpl w:val="FBE88D9C"/>
    <w:lvl w:ilvl="0" w:tplc="42ECA426">
      <w:start w:val="1"/>
      <w:numFmt w:val="upperLetter"/>
      <w:lvlText w:val="%1."/>
      <w:lvlJc w:val="left"/>
      <w:pPr>
        <w:ind w:left="1701" w:hanging="708"/>
      </w:pPr>
      <w:rPr>
        <w:rFonts w:hint="default"/>
      </w:rPr>
    </w:lvl>
    <w:lvl w:ilvl="1" w:tplc="D302904C" w:tentative="1">
      <w:start w:val="1"/>
      <w:numFmt w:val="lowerLetter"/>
      <w:lvlText w:val="%2."/>
      <w:lvlJc w:val="left"/>
      <w:pPr>
        <w:ind w:left="1440" w:hanging="360"/>
      </w:pPr>
    </w:lvl>
    <w:lvl w:ilvl="2" w:tplc="57DE575C" w:tentative="1">
      <w:start w:val="1"/>
      <w:numFmt w:val="lowerRoman"/>
      <w:lvlText w:val="%3."/>
      <w:lvlJc w:val="right"/>
      <w:pPr>
        <w:ind w:left="2160" w:hanging="180"/>
      </w:pPr>
    </w:lvl>
    <w:lvl w:ilvl="3" w:tplc="C8C6ECE4" w:tentative="1">
      <w:start w:val="1"/>
      <w:numFmt w:val="decimal"/>
      <w:lvlText w:val="%4."/>
      <w:lvlJc w:val="left"/>
      <w:pPr>
        <w:ind w:left="2880" w:hanging="360"/>
      </w:pPr>
    </w:lvl>
    <w:lvl w:ilvl="4" w:tplc="7C902A2C" w:tentative="1">
      <w:start w:val="1"/>
      <w:numFmt w:val="lowerLetter"/>
      <w:lvlText w:val="%5."/>
      <w:lvlJc w:val="left"/>
      <w:pPr>
        <w:ind w:left="3600" w:hanging="360"/>
      </w:pPr>
    </w:lvl>
    <w:lvl w:ilvl="5" w:tplc="28A81E18" w:tentative="1">
      <w:start w:val="1"/>
      <w:numFmt w:val="lowerRoman"/>
      <w:lvlText w:val="%6."/>
      <w:lvlJc w:val="right"/>
      <w:pPr>
        <w:ind w:left="4320" w:hanging="180"/>
      </w:pPr>
    </w:lvl>
    <w:lvl w:ilvl="6" w:tplc="F4F6178E" w:tentative="1">
      <w:start w:val="1"/>
      <w:numFmt w:val="decimal"/>
      <w:lvlText w:val="%7."/>
      <w:lvlJc w:val="left"/>
      <w:pPr>
        <w:ind w:left="5040" w:hanging="360"/>
      </w:pPr>
    </w:lvl>
    <w:lvl w:ilvl="7" w:tplc="F7BC88AA" w:tentative="1">
      <w:start w:val="1"/>
      <w:numFmt w:val="lowerLetter"/>
      <w:lvlText w:val="%8."/>
      <w:lvlJc w:val="left"/>
      <w:pPr>
        <w:ind w:left="5760" w:hanging="360"/>
      </w:pPr>
    </w:lvl>
    <w:lvl w:ilvl="8" w:tplc="6BD2AEA2" w:tentative="1">
      <w:start w:val="1"/>
      <w:numFmt w:val="lowerRoman"/>
      <w:lvlText w:val="%9."/>
      <w:lvlJc w:val="right"/>
      <w:pPr>
        <w:ind w:left="6480" w:hanging="180"/>
      </w:pPr>
    </w:lvl>
  </w:abstractNum>
  <w:abstractNum w:abstractNumId="120" w15:restartNumberingAfterBreak="0">
    <w:nsid w:val="638D6D73"/>
    <w:multiLevelType w:val="hybridMultilevel"/>
    <w:tmpl w:val="3B22FB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2"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2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24"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2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26" w15:restartNumberingAfterBreak="0">
    <w:nsid w:val="69E95A54"/>
    <w:multiLevelType w:val="hybridMultilevel"/>
    <w:tmpl w:val="3C18EFB0"/>
    <w:lvl w:ilvl="0" w:tplc="721073DC">
      <w:start w:val="1"/>
      <w:numFmt w:val="bullet"/>
      <w:lvlText w:val=""/>
      <w:lvlJc w:val="left"/>
      <w:pPr>
        <w:tabs>
          <w:tab w:val="num" w:pos="397"/>
        </w:tabs>
        <w:ind w:left="397" w:hanging="397"/>
      </w:pPr>
      <w:rPr>
        <w:rFonts w:ascii="Symbol" w:hAnsi="Symbol" w:hint="default"/>
      </w:rPr>
    </w:lvl>
    <w:lvl w:ilvl="1" w:tplc="2C82EB46" w:tentative="1">
      <w:start w:val="1"/>
      <w:numFmt w:val="bullet"/>
      <w:lvlText w:val="o"/>
      <w:lvlJc w:val="left"/>
      <w:pPr>
        <w:tabs>
          <w:tab w:val="num" w:pos="1440"/>
        </w:tabs>
        <w:ind w:left="1440" w:hanging="360"/>
      </w:pPr>
      <w:rPr>
        <w:rFonts w:ascii="Courier New" w:hAnsi="Courier New" w:cs="Courier New" w:hint="default"/>
      </w:rPr>
    </w:lvl>
    <w:lvl w:ilvl="2" w:tplc="94FC2800" w:tentative="1">
      <w:start w:val="1"/>
      <w:numFmt w:val="bullet"/>
      <w:lvlText w:val=""/>
      <w:lvlJc w:val="left"/>
      <w:pPr>
        <w:tabs>
          <w:tab w:val="num" w:pos="2160"/>
        </w:tabs>
        <w:ind w:left="2160" w:hanging="360"/>
      </w:pPr>
      <w:rPr>
        <w:rFonts w:ascii="Wingdings" w:hAnsi="Wingdings" w:hint="default"/>
      </w:rPr>
    </w:lvl>
    <w:lvl w:ilvl="3" w:tplc="FB8A6072" w:tentative="1">
      <w:start w:val="1"/>
      <w:numFmt w:val="bullet"/>
      <w:lvlText w:val=""/>
      <w:lvlJc w:val="left"/>
      <w:pPr>
        <w:tabs>
          <w:tab w:val="num" w:pos="2880"/>
        </w:tabs>
        <w:ind w:left="2880" w:hanging="360"/>
      </w:pPr>
      <w:rPr>
        <w:rFonts w:ascii="Symbol" w:hAnsi="Symbol" w:hint="default"/>
      </w:rPr>
    </w:lvl>
    <w:lvl w:ilvl="4" w:tplc="7A0CBADA" w:tentative="1">
      <w:start w:val="1"/>
      <w:numFmt w:val="bullet"/>
      <w:lvlText w:val="o"/>
      <w:lvlJc w:val="left"/>
      <w:pPr>
        <w:tabs>
          <w:tab w:val="num" w:pos="3600"/>
        </w:tabs>
        <w:ind w:left="3600" w:hanging="360"/>
      </w:pPr>
      <w:rPr>
        <w:rFonts w:ascii="Courier New" w:hAnsi="Courier New" w:cs="Courier New" w:hint="default"/>
      </w:rPr>
    </w:lvl>
    <w:lvl w:ilvl="5" w:tplc="EE62D478" w:tentative="1">
      <w:start w:val="1"/>
      <w:numFmt w:val="bullet"/>
      <w:lvlText w:val=""/>
      <w:lvlJc w:val="left"/>
      <w:pPr>
        <w:tabs>
          <w:tab w:val="num" w:pos="4320"/>
        </w:tabs>
        <w:ind w:left="4320" w:hanging="360"/>
      </w:pPr>
      <w:rPr>
        <w:rFonts w:ascii="Wingdings" w:hAnsi="Wingdings" w:hint="default"/>
      </w:rPr>
    </w:lvl>
    <w:lvl w:ilvl="6" w:tplc="AFAA80E0" w:tentative="1">
      <w:start w:val="1"/>
      <w:numFmt w:val="bullet"/>
      <w:lvlText w:val=""/>
      <w:lvlJc w:val="left"/>
      <w:pPr>
        <w:tabs>
          <w:tab w:val="num" w:pos="5040"/>
        </w:tabs>
        <w:ind w:left="5040" w:hanging="360"/>
      </w:pPr>
      <w:rPr>
        <w:rFonts w:ascii="Symbol" w:hAnsi="Symbol" w:hint="default"/>
      </w:rPr>
    </w:lvl>
    <w:lvl w:ilvl="7" w:tplc="B8ECCA92" w:tentative="1">
      <w:start w:val="1"/>
      <w:numFmt w:val="bullet"/>
      <w:lvlText w:val="o"/>
      <w:lvlJc w:val="left"/>
      <w:pPr>
        <w:tabs>
          <w:tab w:val="num" w:pos="5760"/>
        </w:tabs>
        <w:ind w:left="5760" w:hanging="360"/>
      </w:pPr>
      <w:rPr>
        <w:rFonts w:ascii="Courier New" w:hAnsi="Courier New" w:cs="Courier New" w:hint="default"/>
      </w:rPr>
    </w:lvl>
    <w:lvl w:ilvl="8" w:tplc="F054670E"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8" w15:restartNumberingAfterBreak="0">
    <w:nsid w:val="6CE96BB4"/>
    <w:multiLevelType w:val="hybridMultilevel"/>
    <w:tmpl w:val="30D815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15:restartNumberingAfterBreak="0">
    <w:nsid w:val="6D7F6B96"/>
    <w:multiLevelType w:val="hybridMultilevel"/>
    <w:tmpl w:val="6372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131" w15:restartNumberingAfterBreak="0">
    <w:nsid w:val="6EC13F4E"/>
    <w:multiLevelType w:val="hybridMultilevel"/>
    <w:tmpl w:val="9724E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F9337D0"/>
    <w:multiLevelType w:val="hybridMultilevel"/>
    <w:tmpl w:val="B6C885E6"/>
    <w:lvl w:ilvl="0" w:tplc="D8DE61A6">
      <w:start w:val="1"/>
      <w:numFmt w:val="bullet"/>
      <w:lvlText w:val=""/>
      <w:lvlJc w:val="left"/>
      <w:pPr>
        <w:tabs>
          <w:tab w:val="num" w:pos="720"/>
        </w:tabs>
        <w:ind w:left="720" w:hanging="360"/>
      </w:pPr>
      <w:rPr>
        <w:rFonts w:ascii="Symbol" w:hAnsi="Symbol" w:hint="default"/>
      </w:rPr>
    </w:lvl>
    <w:lvl w:ilvl="1" w:tplc="955EE05A" w:tentative="1">
      <w:start w:val="1"/>
      <w:numFmt w:val="bullet"/>
      <w:lvlText w:val="o"/>
      <w:lvlJc w:val="left"/>
      <w:pPr>
        <w:tabs>
          <w:tab w:val="num" w:pos="1440"/>
        </w:tabs>
        <w:ind w:left="1440" w:hanging="360"/>
      </w:pPr>
      <w:rPr>
        <w:rFonts w:ascii="Courier New" w:hAnsi="Courier New" w:cs="Courier New" w:hint="default"/>
      </w:rPr>
    </w:lvl>
    <w:lvl w:ilvl="2" w:tplc="81A87260" w:tentative="1">
      <w:start w:val="1"/>
      <w:numFmt w:val="bullet"/>
      <w:lvlText w:val=""/>
      <w:lvlJc w:val="left"/>
      <w:pPr>
        <w:tabs>
          <w:tab w:val="num" w:pos="2160"/>
        </w:tabs>
        <w:ind w:left="2160" w:hanging="360"/>
      </w:pPr>
      <w:rPr>
        <w:rFonts w:ascii="Wingdings" w:hAnsi="Wingdings" w:hint="default"/>
      </w:rPr>
    </w:lvl>
    <w:lvl w:ilvl="3" w:tplc="6B422A42" w:tentative="1">
      <w:start w:val="1"/>
      <w:numFmt w:val="bullet"/>
      <w:lvlText w:val=""/>
      <w:lvlJc w:val="left"/>
      <w:pPr>
        <w:tabs>
          <w:tab w:val="num" w:pos="2880"/>
        </w:tabs>
        <w:ind w:left="2880" w:hanging="360"/>
      </w:pPr>
      <w:rPr>
        <w:rFonts w:ascii="Symbol" w:hAnsi="Symbol" w:hint="default"/>
      </w:rPr>
    </w:lvl>
    <w:lvl w:ilvl="4" w:tplc="99248476" w:tentative="1">
      <w:start w:val="1"/>
      <w:numFmt w:val="bullet"/>
      <w:lvlText w:val="o"/>
      <w:lvlJc w:val="left"/>
      <w:pPr>
        <w:tabs>
          <w:tab w:val="num" w:pos="3600"/>
        </w:tabs>
        <w:ind w:left="3600" w:hanging="360"/>
      </w:pPr>
      <w:rPr>
        <w:rFonts w:ascii="Courier New" w:hAnsi="Courier New" w:cs="Courier New" w:hint="default"/>
      </w:rPr>
    </w:lvl>
    <w:lvl w:ilvl="5" w:tplc="22CEA1E6" w:tentative="1">
      <w:start w:val="1"/>
      <w:numFmt w:val="bullet"/>
      <w:lvlText w:val=""/>
      <w:lvlJc w:val="left"/>
      <w:pPr>
        <w:tabs>
          <w:tab w:val="num" w:pos="4320"/>
        </w:tabs>
        <w:ind w:left="4320" w:hanging="360"/>
      </w:pPr>
      <w:rPr>
        <w:rFonts w:ascii="Wingdings" w:hAnsi="Wingdings" w:hint="default"/>
      </w:rPr>
    </w:lvl>
    <w:lvl w:ilvl="6" w:tplc="9AA2B604" w:tentative="1">
      <w:start w:val="1"/>
      <w:numFmt w:val="bullet"/>
      <w:lvlText w:val=""/>
      <w:lvlJc w:val="left"/>
      <w:pPr>
        <w:tabs>
          <w:tab w:val="num" w:pos="5040"/>
        </w:tabs>
        <w:ind w:left="5040" w:hanging="360"/>
      </w:pPr>
      <w:rPr>
        <w:rFonts w:ascii="Symbol" w:hAnsi="Symbol" w:hint="default"/>
      </w:rPr>
    </w:lvl>
    <w:lvl w:ilvl="7" w:tplc="5CAA5252" w:tentative="1">
      <w:start w:val="1"/>
      <w:numFmt w:val="bullet"/>
      <w:lvlText w:val="o"/>
      <w:lvlJc w:val="left"/>
      <w:pPr>
        <w:tabs>
          <w:tab w:val="num" w:pos="5760"/>
        </w:tabs>
        <w:ind w:left="5760" w:hanging="360"/>
      </w:pPr>
      <w:rPr>
        <w:rFonts w:ascii="Courier New" w:hAnsi="Courier New" w:cs="Courier New" w:hint="default"/>
      </w:rPr>
    </w:lvl>
    <w:lvl w:ilvl="8" w:tplc="A2AC0C76"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06363FC"/>
    <w:multiLevelType w:val="hybridMultilevel"/>
    <w:tmpl w:val="5A2E2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0803CC8"/>
    <w:multiLevelType w:val="hybridMultilevel"/>
    <w:tmpl w:val="230E2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088515D"/>
    <w:multiLevelType w:val="hybridMultilevel"/>
    <w:tmpl w:val="6B6A4DF8"/>
    <w:lvl w:ilvl="0" w:tplc="04090001">
      <w:start w:val="1"/>
      <w:numFmt w:val="bullet"/>
      <w:lvlText w:val=""/>
      <w:lvlJc w:val="left"/>
      <w:pPr>
        <w:ind w:left="720" w:hanging="360"/>
      </w:pPr>
      <w:rPr>
        <w:rFonts w:ascii="Symbol" w:hAnsi="Symbol" w:hint="default"/>
      </w:rPr>
    </w:lvl>
    <w:lvl w:ilvl="1" w:tplc="315C0308">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hint="default"/>
      </w:rPr>
    </w:lvl>
    <w:lvl w:ilvl="3" w:tplc="FFFFFFFF">
      <w:start w:val="1"/>
      <w:numFmt w:val="bullet"/>
      <w:lvlText w:val="-"/>
      <w:lvlJc w:val="left"/>
      <w:pPr>
        <w:ind w:left="2880"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15:restartNumberingAfterBreak="0">
    <w:nsid w:val="71227FB9"/>
    <w:multiLevelType w:val="hybridMultilevel"/>
    <w:tmpl w:val="7A5E0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2766602"/>
    <w:multiLevelType w:val="hybridMultilevel"/>
    <w:tmpl w:val="70249F26"/>
    <w:lvl w:ilvl="0" w:tplc="04090001">
      <w:start w:val="1"/>
      <w:numFmt w:val="bullet"/>
      <w:lvlText w:val=""/>
      <w:lvlJc w:val="left"/>
      <w:pPr>
        <w:ind w:left="927" w:hanging="360"/>
      </w:pPr>
      <w:rPr>
        <w:rFonts w:ascii="Symbol" w:hAnsi="Symbol" w:hint="default"/>
        <w:caps w:val="0"/>
        <w:strike w:val="0"/>
        <w:dstrike w:val="0"/>
        <w:vanish w:val="0"/>
        <w:color w:val="auto"/>
        <w:sz w:val="2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2AB50F1"/>
    <w:multiLevelType w:val="hybridMultilevel"/>
    <w:tmpl w:val="64CEA6CC"/>
    <w:lvl w:ilvl="0" w:tplc="9558BF98">
      <w:start w:val="1"/>
      <w:numFmt w:val="decimal"/>
      <w:lvlText w:val="%1)"/>
      <w:lvlJc w:val="left"/>
      <w:pPr>
        <w:ind w:left="720" w:hanging="360"/>
      </w:pPr>
      <w:rPr>
        <w:rFonts w:hint="default"/>
      </w:rPr>
    </w:lvl>
    <w:lvl w:ilvl="1" w:tplc="A478390C" w:tentative="1">
      <w:start w:val="1"/>
      <w:numFmt w:val="lowerLetter"/>
      <w:lvlText w:val="%2."/>
      <w:lvlJc w:val="left"/>
      <w:pPr>
        <w:ind w:left="1440" w:hanging="360"/>
      </w:pPr>
    </w:lvl>
    <w:lvl w:ilvl="2" w:tplc="F3BC2ABE" w:tentative="1">
      <w:start w:val="1"/>
      <w:numFmt w:val="lowerRoman"/>
      <w:lvlText w:val="%3."/>
      <w:lvlJc w:val="right"/>
      <w:pPr>
        <w:ind w:left="2160" w:hanging="180"/>
      </w:pPr>
    </w:lvl>
    <w:lvl w:ilvl="3" w:tplc="3FB44D54" w:tentative="1">
      <w:start w:val="1"/>
      <w:numFmt w:val="decimal"/>
      <w:lvlText w:val="%4."/>
      <w:lvlJc w:val="left"/>
      <w:pPr>
        <w:ind w:left="2880" w:hanging="360"/>
      </w:pPr>
    </w:lvl>
    <w:lvl w:ilvl="4" w:tplc="23DAC9F2" w:tentative="1">
      <w:start w:val="1"/>
      <w:numFmt w:val="lowerLetter"/>
      <w:lvlText w:val="%5."/>
      <w:lvlJc w:val="left"/>
      <w:pPr>
        <w:ind w:left="3600" w:hanging="360"/>
      </w:pPr>
    </w:lvl>
    <w:lvl w:ilvl="5" w:tplc="E202EE32" w:tentative="1">
      <w:start w:val="1"/>
      <w:numFmt w:val="lowerRoman"/>
      <w:lvlText w:val="%6."/>
      <w:lvlJc w:val="right"/>
      <w:pPr>
        <w:ind w:left="4320" w:hanging="180"/>
      </w:pPr>
    </w:lvl>
    <w:lvl w:ilvl="6" w:tplc="85FE0552" w:tentative="1">
      <w:start w:val="1"/>
      <w:numFmt w:val="decimal"/>
      <w:lvlText w:val="%7."/>
      <w:lvlJc w:val="left"/>
      <w:pPr>
        <w:ind w:left="5040" w:hanging="360"/>
      </w:pPr>
    </w:lvl>
    <w:lvl w:ilvl="7" w:tplc="75A0DF96" w:tentative="1">
      <w:start w:val="1"/>
      <w:numFmt w:val="lowerLetter"/>
      <w:lvlText w:val="%8."/>
      <w:lvlJc w:val="left"/>
      <w:pPr>
        <w:ind w:left="5760" w:hanging="360"/>
      </w:pPr>
    </w:lvl>
    <w:lvl w:ilvl="8" w:tplc="18782CFE" w:tentative="1">
      <w:start w:val="1"/>
      <w:numFmt w:val="lowerRoman"/>
      <w:lvlText w:val="%9."/>
      <w:lvlJc w:val="right"/>
      <w:pPr>
        <w:ind w:left="6480" w:hanging="180"/>
      </w:pPr>
    </w:lvl>
  </w:abstractNum>
  <w:abstractNum w:abstractNumId="139" w15:restartNumberingAfterBreak="0">
    <w:nsid w:val="73252118"/>
    <w:multiLevelType w:val="hybridMultilevel"/>
    <w:tmpl w:val="55981F84"/>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0" w15:restartNumberingAfterBreak="0">
    <w:nsid w:val="738746CD"/>
    <w:multiLevelType w:val="hybridMultilevel"/>
    <w:tmpl w:val="F1FE2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5AD45AD"/>
    <w:multiLevelType w:val="hybridMultilevel"/>
    <w:tmpl w:val="E4565760"/>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3" w15:restartNumberingAfterBreak="0">
    <w:nsid w:val="79BB3CE6"/>
    <w:multiLevelType w:val="hybridMultilevel"/>
    <w:tmpl w:val="E7F07160"/>
    <w:lvl w:ilvl="0" w:tplc="04090001">
      <w:start w:val="1"/>
      <w:numFmt w:val="bullet"/>
      <w:lvlText w:val=""/>
      <w:lvlJc w:val="left"/>
      <w:pPr>
        <w:ind w:left="2520" w:hanging="360"/>
      </w:pPr>
      <w:rPr>
        <w:rFonts w:ascii="Symbol" w:hAnsi="Symbol" w:hint="default"/>
      </w:rPr>
    </w:lvl>
    <w:lvl w:ilvl="1" w:tplc="04050003">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144" w15:restartNumberingAfterBreak="0">
    <w:nsid w:val="7A0444DE"/>
    <w:multiLevelType w:val="hybridMultilevel"/>
    <w:tmpl w:val="772A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A100D28"/>
    <w:multiLevelType w:val="hybridMultilevel"/>
    <w:tmpl w:val="2F94C0BA"/>
    <w:lvl w:ilvl="0" w:tplc="210E695C">
      <w:start w:val="1"/>
      <w:numFmt w:val="upperLetter"/>
      <w:lvlText w:val="%1."/>
      <w:lvlJc w:val="left"/>
      <w:pPr>
        <w:ind w:left="5670" w:hanging="5670"/>
      </w:pPr>
      <w:rPr>
        <w:rFonts w:hint="default"/>
        <w:b/>
      </w:rPr>
    </w:lvl>
    <w:lvl w:ilvl="1" w:tplc="63F422F6">
      <w:start w:val="1"/>
      <w:numFmt w:val="decimal"/>
      <w:lvlText w:val="%2."/>
      <w:lvlJc w:val="left"/>
      <w:pPr>
        <w:ind w:left="1650" w:hanging="570"/>
      </w:pPr>
      <w:rPr>
        <w:rFonts w:hint="default"/>
        <w:b/>
        <w:i w:val="0"/>
      </w:rPr>
    </w:lvl>
    <w:lvl w:ilvl="2" w:tplc="9BDE2F4C" w:tentative="1">
      <w:start w:val="1"/>
      <w:numFmt w:val="lowerRoman"/>
      <w:lvlText w:val="%3."/>
      <w:lvlJc w:val="right"/>
      <w:pPr>
        <w:ind w:left="2160" w:hanging="180"/>
      </w:pPr>
    </w:lvl>
    <w:lvl w:ilvl="3" w:tplc="FABE109C" w:tentative="1">
      <w:start w:val="1"/>
      <w:numFmt w:val="decimal"/>
      <w:lvlText w:val="%4."/>
      <w:lvlJc w:val="left"/>
      <w:pPr>
        <w:ind w:left="2880" w:hanging="360"/>
      </w:pPr>
    </w:lvl>
    <w:lvl w:ilvl="4" w:tplc="7B666928" w:tentative="1">
      <w:start w:val="1"/>
      <w:numFmt w:val="lowerLetter"/>
      <w:lvlText w:val="%5."/>
      <w:lvlJc w:val="left"/>
      <w:pPr>
        <w:ind w:left="3600" w:hanging="360"/>
      </w:pPr>
    </w:lvl>
    <w:lvl w:ilvl="5" w:tplc="C5A49B3C" w:tentative="1">
      <w:start w:val="1"/>
      <w:numFmt w:val="lowerRoman"/>
      <w:lvlText w:val="%6."/>
      <w:lvlJc w:val="right"/>
      <w:pPr>
        <w:ind w:left="4320" w:hanging="180"/>
      </w:pPr>
    </w:lvl>
    <w:lvl w:ilvl="6" w:tplc="BE601218" w:tentative="1">
      <w:start w:val="1"/>
      <w:numFmt w:val="decimal"/>
      <w:lvlText w:val="%7."/>
      <w:lvlJc w:val="left"/>
      <w:pPr>
        <w:ind w:left="5040" w:hanging="360"/>
      </w:pPr>
    </w:lvl>
    <w:lvl w:ilvl="7" w:tplc="6D9A07D2" w:tentative="1">
      <w:start w:val="1"/>
      <w:numFmt w:val="lowerLetter"/>
      <w:lvlText w:val="%8."/>
      <w:lvlJc w:val="left"/>
      <w:pPr>
        <w:ind w:left="5760" w:hanging="360"/>
      </w:pPr>
    </w:lvl>
    <w:lvl w:ilvl="8" w:tplc="6A56DE9A" w:tentative="1">
      <w:start w:val="1"/>
      <w:numFmt w:val="lowerRoman"/>
      <w:lvlText w:val="%9."/>
      <w:lvlJc w:val="right"/>
      <w:pPr>
        <w:ind w:left="6480" w:hanging="180"/>
      </w:pPr>
    </w:lvl>
  </w:abstractNum>
  <w:abstractNum w:abstractNumId="146" w15:restartNumberingAfterBreak="0">
    <w:nsid w:val="7D544F7A"/>
    <w:multiLevelType w:val="hybridMultilevel"/>
    <w:tmpl w:val="7A5EEBC0"/>
    <w:lvl w:ilvl="0" w:tplc="04090001">
      <w:start w:val="1"/>
      <w:numFmt w:val="bullet"/>
      <w:lvlText w:val=""/>
      <w:lvlJc w:val="left"/>
      <w:pPr>
        <w:ind w:left="720" w:hanging="360"/>
      </w:pPr>
      <w:rPr>
        <w:rFonts w:ascii="Symbol" w:hAnsi="Symbol" w:hint="default"/>
      </w:rPr>
    </w:lvl>
    <w:lvl w:ilvl="1" w:tplc="315C0308">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7" w15:restartNumberingAfterBreak="0">
    <w:nsid w:val="7D9174DD"/>
    <w:multiLevelType w:val="hybridMultilevel"/>
    <w:tmpl w:val="2CBC9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4740868">
    <w:abstractNumId w:val="16"/>
  </w:num>
  <w:num w:numId="2" w16cid:durableId="355009405">
    <w:abstractNumId w:val="123"/>
  </w:num>
  <w:num w:numId="3" w16cid:durableId="289168699">
    <w:abstractNumId w:val="10"/>
    <w:lvlOverride w:ilvl="0">
      <w:lvl w:ilvl="0">
        <w:start w:val="1"/>
        <w:numFmt w:val="bullet"/>
        <w:lvlText w:val="-"/>
        <w:legacy w:legacy="1" w:legacySpace="0" w:legacyIndent="360"/>
        <w:lvlJc w:val="left"/>
        <w:pPr>
          <w:ind w:left="360" w:hanging="360"/>
        </w:pPr>
      </w:lvl>
    </w:lvlOverride>
  </w:num>
  <w:num w:numId="4" w16cid:durableId="130515687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052195944">
    <w:abstractNumId w:val="125"/>
  </w:num>
  <w:num w:numId="6" w16cid:durableId="1353071594">
    <w:abstractNumId w:val="109"/>
  </w:num>
  <w:num w:numId="7" w16cid:durableId="282268464">
    <w:abstractNumId w:val="61"/>
  </w:num>
  <w:num w:numId="8" w16cid:durableId="2001081305">
    <w:abstractNumId w:val="75"/>
  </w:num>
  <w:num w:numId="9" w16cid:durableId="1525171112">
    <w:abstractNumId w:val="138"/>
  </w:num>
  <w:num w:numId="10" w16cid:durableId="1009796396">
    <w:abstractNumId w:val="11"/>
  </w:num>
  <w:num w:numId="11" w16cid:durableId="947586307">
    <w:abstractNumId w:val="127"/>
  </w:num>
  <w:num w:numId="12" w16cid:durableId="252520098">
    <w:abstractNumId w:val="69"/>
  </w:num>
  <w:num w:numId="13" w16cid:durableId="1854105430">
    <w:abstractNumId w:val="41"/>
  </w:num>
  <w:num w:numId="14" w16cid:durableId="642541568">
    <w:abstractNumId w:val="21"/>
  </w:num>
  <w:num w:numId="15" w16cid:durableId="497379077">
    <w:abstractNumId w:val="10"/>
    <w:lvlOverride w:ilvl="0">
      <w:lvl w:ilvl="0">
        <w:start w:val="1"/>
        <w:numFmt w:val="bullet"/>
        <w:lvlText w:val="-"/>
        <w:legacy w:legacy="1" w:legacySpace="0" w:legacyIndent="360"/>
        <w:lvlJc w:val="left"/>
        <w:pPr>
          <w:ind w:left="360" w:hanging="360"/>
        </w:pPr>
      </w:lvl>
    </w:lvlOverride>
  </w:num>
  <w:num w:numId="16" w16cid:durableId="101537549">
    <w:abstractNumId w:val="130"/>
  </w:num>
  <w:num w:numId="17" w16cid:durableId="1613593361">
    <w:abstractNumId w:val="91"/>
  </w:num>
  <w:num w:numId="18" w16cid:durableId="1376084012">
    <w:abstractNumId w:val="105"/>
  </w:num>
  <w:num w:numId="19" w16cid:durableId="1356737800">
    <w:abstractNumId w:val="142"/>
  </w:num>
  <w:num w:numId="20" w16cid:durableId="269243094">
    <w:abstractNumId w:val="121"/>
  </w:num>
  <w:num w:numId="21" w16cid:durableId="948199040">
    <w:abstractNumId w:val="132"/>
  </w:num>
  <w:num w:numId="22" w16cid:durableId="2096591326">
    <w:abstractNumId w:val="126"/>
  </w:num>
  <w:num w:numId="23" w16cid:durableId="195581811">
    <w:abstractNumId w:val="60"/>
  </w:num>
  <w:num w:numId="24" w16cid:durableId="362555487">
    <w:abstractNumId w:val="132"/>
  </w:num>
  <w:num w:numId="25" w16cid:durableId="879050580">
    <w:abstractNumId w:val="21"/>
  </w:num>
  <w:num w:numId="26" w16cid:durableId="2095013235">
    <w:abstractNumId w:val="86"/>
  </w:num>
  <w:num w:numId="27" w16cid:durableId="1059788437">
    <w:abstractNumId w:val="122"/>
  </w:num>
  <w:num w:numId="28" w16cid:durableId="722603504">
    <w:abstractNumId w:val="124"/>
  </w:num>
  <w:num w:numId="29" w16cid:durableId="1188837969">
    <w:abstractNumId w:val="30"/>
  </w:num>
  <w:num w:numId="30" w16cid:durableId="495845858">
    <w:abstractNumId w:val="107"/>
  </w:num>
  <w:num w:numId="31" w16cid:durableId="1656759587">
    <w:abstractNumId w:val="145"/>
  </w:num>
  <w:num w:numId="32" w16cid:durableId="342896629">
    <w:abstractNumId w:val="33"/>
  </w:num>
  <w:num w:numId="33" w16cid:durableId="1053893393">
    <w:abstractNumId w:val="119"/>
  </w:num>
  <w:num w:numId="34" w16cid:durableId="2022391207">
    <w:abstractNumId w:val="40"/>
  </w:num>
  <w:num w:numId="35" w16cid:durableId="147333618">
    <w:abstractNumId w:val="77"/>
  </w:num>
  <w:num w:numId="36" w16cid:durableId="906301945">
    <w:abstractNumId w:val="65"/>
  </w:num>
  <w:num w:numId="37" w16cid:durableId="258101807">
    <w:abstractNumId w:val="94"/>
  </w:num>
  <w:num w:numId="38" w16cid:durableId="1254162762">
    <w:abstractNumId w:val="59"/>
  </w:num>
  <w:num w:numId="39" w16cid:durableId="281766789">
    <w:abstractNumId w:val="53"/>
  </w:num>
  <w:num w:numId="40" w16cid:durableId="897133809">
    <w:abstractNumId w:val="10"/>
    <w:lvlOverride w:ilvl="0">
      <w:lvl w:ilvl="0">
        <w:start w:val="1"/>
        <w:numFmt w:val="bullet"/>
        <w:lvlText w:val="-"/>
        <w:lvlJc w:val="left"/>
        <w:pPr>
          <w:ind w:left="720" w:hanging="360"/>
        </w:pPr>
      </w:lvl>
    </w:lvlOverride>
  </w:num>
  <w:num w:numId="41" w16cid:durableId="1468430541">
    <w:abstractNumId w:val="111"/>
  </w:num>
  <w:num w:numId="42" w16cid:durableId="2124810853">
    <w:abstractNumId w:val="35"/>
  </w:num>
  <w:num w:numId="43" w16cid:durableId="1226375364">
    <w:abstractNumId w:val="43"/>
  </w:num>
  <w:num w:numId="44" w16cid:durableId="335813911">
    <w:abstractNumId w:val="14"/>
  </w:num>
  <w:num w:numId="45" w16cid:durableId="140461526">
    <w:abstractNumId w:val="70"/>
  </w:num>
  <w:num w:numId="46" w16cid:durableId="1684891299">
    <w:abstractNumId w:val="13"/>
  </w:num>
  <w:num w:numId="47" w16cid:durableId="2136832342">
    <w:abstractNumId w:val="57"/>
  </w:num>
  <w:num w:numId="48" w16cid:durableId="1118336704">
    <w:abstractNumId w:val="44"/>
  </w:num>
  <w:num w:numId="49" w16cid:durableId="774323647">
    <w:abstractNumId w:val="90"/>
  </w:num>
  <w:num w:numId="50" w16cid:durableId="1700470905">
    <w:abstractNumId w:val="73"/>
  </w:num>
  <w:num w:numId="51" w16cid:durableId="605188409">
    <w:abstractNumId w:val="98"/>
  </w:num>
  <w:num w:numId="52" w16cid:durableId="1101142690">
    <w:abstractNumId w:val="18"/>
  </w:num>
  <w:num w:numId="53" w16cid:durableId="1133209362">
    <w:abstractNumId w:val="12"/>
  </w:num>
  <w:num w:numId="54" w16cid:durableId="611910094">
    <w:abstractNumId w:val="9"/>
  </w:num>
  <w:num w:numId="55" w16cid:durableId="1603613459">
    <w:abstractNumId w:val="7"/>
  </w:num>
  <w:num w:numId="56" w16cid:durableId="1018888569">
    <w:abstractNumId w:val="6"/>
  </w:num>
  <w:num w:numId="57" w16cid:durableId="641232719">
    <w:abstractNumId w:val="5"/>
  </w:num>
  <w:num w:numId="58" w16cid:durableId="1833640645">
    <w:abstractNumId w:val="4"/>
  </w:num>
  <w:num w:numId="59" w16cid:durableId="733816347">
    <w:abstractNumId w:val="8"/>
  </w:num>
  <w:num w:numId="60" w16cid:durableId="1686327074">
    <w:abstractNumId w:val="3"/>
  </w:num>
  <w:num w:numId="61" w16cid:durableId="490604117">
    <w:abstractNumId w:val="2"/>
  </w:num>
  <w:num w:numId="62" w16cid:durableId="1252196645">
    <w:abstractNumId w:val="1"/>
  </w:num>
  <w:num w:numId="63" w16cid:durableId="443234661">
    <w:abstractNumId w:val="0"/>
  </w:num>
  <w:num w:numId="64" w16cid:durableId="167908213">
    <w:abstractNumId w:val="1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85463804">
    <w:abstractNumId w:val="120"/>
  </w:num>
  <w:num w:numId="66" w16cid:durableId="969944630">
    <w:abstractNumId w:val="88"/>
  </w:num>
  <w:num w:numId="67" w16cid:durableId="739786216">
    <w:abstractNumId w:val="67"/>
  </w:num>
  <w:num w:numId="68" w16cid:durableId="607156379">
    <w:abstractNumId w:val="96"/>
  </w:num>
  <w:num w:numId="69" w16cid:durableId="2074809613">
    <w:abstractNumId w:val="110"/>
  </w:num>
  <w:num w:numId="70" w16cid:durableId="371459642">
    <w:abstractNumId w:val="42"/>
  </w:num>
  <w:num w:numId="71" w16cid:durableId="1726560974">
    <w:abstractNumId w:val="100"/>
  </w:num>
  <w:num w:numId="72" w16cid:durableId="1442333454">
    <w:abstractNumId w:val="28"/>
  </w:num>
  <w:num w:numId="73" w16cid:durableId="247732892">
    <w:abstractNumId w:val="113"/>
  </w:num>
  <w:num w:numId="74" w16cid:durableId="172110276">
    <w:abstractNumId w:val="106"/>
  </w:num>
  <w:num w:numId="75" w16cid:durableId="80956238">
    <w:abstractNumId w:val="46"/>
  </w:num>
  <w:num w:numId="76" w16cid:durableId="1374963419">
    <w:abstractNumId w:val="133"/>
  </w:num>
  <w:num w:numId="77" w16cid:durableId="870217586">
    <w:abstractNumId w:val="31"/>
  </w:num>
  <w:num w:numId="78" w16cid:durableId="1303121405">
    <w:abstractNumId w:val="87"/>
  </w:num>
  <w:num w:numId="79" w16cid:durableId="260651057">
    <w:abstractNumId w:val="47"/>
  </w:num>
  <w:num w:numId="80" w16cid:durableId="498424390">
    <w:abstractNumId w:val="38"/>
  </w:num>
  <w:num w:numId="81" w16cid:durableId="1386830588">
    <w:abstractNumId w:val="84"/>
  </w:num>
  <w:num w:numId="82" w16cid:durableId="1994554606">
    <w:abstractNumId w:val="131"/>
  </w:num>
  <w:num w:numId="83" w16cid:durableId="1988389589">
    <w:abstractNumId w:val="17"/>
  </w:num>
  <w:num w:numId="84" w16cid:durableId="1434210458">
    <w:abstractNumId w:val="141"/>
  </w:num>
  <w:num w:numId="85" w16cid:durableId="669065041">
    <w:abstractNumId w:val="36"/>
  </w:num>
  <w:num w:numId="86" w16cid:durableId="1003824766">
    <w:abstractNumId w:val="74"/>
  </w:num>
  <w:num w:numId="87" w16cid:durableId="1703676091">
    <w:abstractNumId w:val="143"/>
  </w:num>
  <w:num w:numId="88" w16cid:durableId="1597596731">
    <w:abstractNumId w:val="26"/>
  </w:num>
  <w:num w:numId="89" w16cid:durableId="1776904692">
    <w:abstractNumId w:val="117"/>
  </w:num>
  <w:num w:numId="90" w16cid:durableId="1147866088">
    <w:abstractNumId w:val="52"/>
  </w:num>
  <w:num w:numId="91" w16cid:durableId="538978654">
    <w:abstractNumId w:val="45"/>
  </w:num>
  <w:num w:numId="92" w16cid:durableId="1159728817">
    <w:abstractNumId w:val="137"/>
  </w:num>
  <w:num w:numId="93" w16cid:durableId="625165239">
    <w:abstractNumId w:val="34"/>
  </w:num>
  <w:num w:numId="94" w16cid:durableId="71972987">
    <w:abstractNumId w:val="49"/>
  </w:num>
  <w:num w:numId="95" w16cid:durableId="1820072146">
    <w:abstractNumId w:val="85"/>
  </w:num>
  <w:num w:numId="96" w16cid:durableId="464390116">
    <w:abstractNumId w:val="63"/>
  </w:num>
  <w:num w:numId="97" w16cid:durableId="1357076107">
    <w:abstractNumId w:val="22"/>
  </w:num>
  <w:num w:numId="98" w16cid:durableId="1190879234">
    <w:abstractNumId w:val="129"/>
  </w:num>
  <w:num w:numId="99" w16cid:durableId="2050760867">
    <w:abstractNumId w:val="19"/>
  </w:num>
  <w:num w:numId="100" w16cid:durableId="820001050">
    <w:abstractNumId w:val="99"/>
  </w:num>
  <w:num w:numId="101" w16cid:durableId="402409223">
    <w:abstractNumId w:val="103"/>
  </w:num>
  <w:num w:numId="102" w16cid:durableId="1906644284">
    <w:abstractNumId w:val="20"/>
  </w:num>
  <w:num w:numId="103" w16cid:durableId="1585720321">
    <w:abstractNumId w:val="89"/>
  </w:num>
  <w:num w:numId="104" w16cid:durableId="1615092927">
    <w:abstractNumId w:val="71"/>
  </w:num>
  <w:num w:numId="105" w16cid:durableId="1786273255">
    <w:abstractNumId w:val="62"/>
  </w:num>
  <w:num w:numId="106" w16cid:durableId="1714453619">
    <w:abstractNumId w:val="92"/>
  </w:num>
  <w:num w:numId="107" w16cid:durableId="1784961822">
    <w:abstractNumId w:val="144"/>
  </w:num>
  <w:num w:numId="108" w16cid:durableId="1704940426">
    <w:abstractNumId w:val="81"/>
  </w:num>
  <w:num w:numId="109" w16cid:durableId="213852023">
    <w:abstractNumId w:val="139"/>
  </w:num>
  <w:num w:numId="110" w16cid:durableId="659776684">
    <w:abstractNumId w:val="50"/>
  </w:num>
  <w:num w:numId="111" w16cid:durableId="1776443747">
    <w:abstractNumId w:val="112"/>
  </w:num>
  <w:num w:numId="112" w16cid:durableId="1591621470">
    <w:abstractNumId w:val="39"/>
  </w:num>
  <w:num w:numId="113" w16cid:durableId="302001120">
    <w:abstractNumId w:val="118"/>
  </w:num>
  <w:num w:numId="114" w16cid:durableId="1290014873">
    <w:abstractNumId w:val="37"/>
  </w:num>
  <w:num w:numId="115" w16cid:durableId="1074618874">
    <w:abstractNumId w:val="66"/>
  </w:num>
  <w:num w:numId="116" w16cid:durableId="1279533904">
    <w:abstractNumId w:val="93"/>
  </w:num>
  <w:num w:numId="117" w16cid:durableId="1806462318">
    <w:abstractNumId w:val="83"/>
  </w:num>
  <w:num w:numId="118" w16cid:durableId="1397167982">
    <w:abstractNumId w:val="146"/>
  </w:num>
  <w:num w:numId="119" w16cid:durableId="849948400">
    <w:abstractNumId w:val="135"/>
  </w:num>
  <w:num w:numId="120" w16cid:durableId="947539367">
    <w:abstractNumId w:val="97"/>
  </w:num>
  <w:num w:numId="121" w16cid:durableId="1171145332">
    <w:abstractNumId w:val="51"/>
  </w:num>
  <w:num w:numId="122" w16cid:durableId="1599942774">
    <w:abstractNumId w:val="116"/>
  </w:num>
  <w:num w:numId="123" w16cid:durableId="778183825">
    <w:abstractNumId w:val="68"/>
  </w:num>
  <w:num w:numId="124" w16cid:durableId="849297150">
    <w:abstractNumId w:val="108"/>
  </w:num>
  <w:num w:numId="125" w16cid:durableId="1176337879">
    <w:abstractNumId w:val="115"/>
  </w:num>
  <w:num w:numId="126" w16cid:durableId="718438325">
    <w:abstractNumId w:val="104"/>
  </w:num>
  <w:num w:numId="127" w16cid:durableId="1608467356">
    <w:abstractNumId w:val="58"/>
  </w:num>
  <w:num w:numId="128" w16cid:durableId="1208026501">
    <w:abstractNumId w:val="128"/>
  </w:num>
  <w:num w:numId="129" w16cid:durableId="568686313">
    <w:abstractNumId w:val="56"/>
  </w:num>
  <w:num w:numId="130" w16cid:durableId="1925262543">
    <w:abstractNumId w:val="72"/>
  </w:num>
  <w:num w:numId="131" w16cid:durableId="1578787951">
    <w:abstractNumId w:val="101"/>
  </w:num>
  <w:num w:numId="132" w16cid:durableId="1989048580">
    <w:abstractNumId w:val="79"/>
  </w:num>
  <w:num w:numId="133" w16cid:durableId="1150292961">
    <w:abstractNumId w:val="134"/>
  </w:num>
  <w:num w:numId="134" w16cid:durableId="520898217">
    <w:abstractNumId w:val="15"/>
  </w:num>
  <w:num w:numId="135" w16cid:durableId="657030013">
    <w:abstractNumId w:val="136"/>
  </w:num>
  <w:num w:numId="136" w16cid:durableId="226690876">
    <w:abstractNumId w:val="140"/>
  </w:num>
  <w:num w:numId="137" w16cid:durableId="34740824">
    <w:abstractNumId w:val="95"/>
  </w:num>
  <w:num w:numId="138" w16cid:durableId="1288243123">
    <w:abstractNumId w:val="32"/>
  </w:num>
  <w:num w:numId="139" w16cid:durableId="584799018">
    <w:abstractNumId w:val="48"/>
  </w:num>
  <w:num w:numId="140" w16cid:durableId="532618068">
    <w:abstractNumId w:val="54"/>
  </w:num>
  <w:num w:numId="141" w16cid:durableId="807935751">
    <w:abstractNumId w:val="80"/>
  </w:num>
  <w:num w:numId="142" w16cid:durableId="913508155">
    <w:abstractNumId w:val="23"/>
  </w:num>
  <w:num w:numId="143" w16cid:durableId="962998316">
    <w:abstractNumId w:val="147"/>
  </w:num>
  <w:num w:numId="144" w16cid:durableId="1571161706">
    <w:abstractNumId w:val="24"/>
  </w:num>
  <w:num w:numId="145" w16cid:durableId="1079059061">
    <w:abstractNumId w:val="55"/>
  </w:num>
  <w:num w:numId="146" w16cid:durableId="1570917018">
    <w:abstractNumId w:val="29"/>
  </w:num>
  <w:num w:numId="147" w16cid:durableId="1770737998">
    <w:abstractNumId w:val="114"/>
  </w:num>
  <w:num w:numId="148" w16cid:durableId="1648898169">
    <w:abstractNumId w:val="76"/>
  </w:num>
  <w:num w:numId="149" w16cid:durableId="975256644">
    <w:abstractNumId w:val="25"/>
  </w:num>
  <w:num w:numId="150" w16cid:durableId="934902320">
    <w:abstractNumId w:val="102"/>
  </w:num>
  <w:num w:numId="151" w16cid:durableId="484126704">
    <w:abstractNumId w:val="78"/>
  </w:num>
  <w:num w:numId="152" w16cid:durableId="1164052447">
    <w:abstractNumId w:val="82"/>
  </w:num>
  <w:num w:numId="153" w16cid:durableId="808864230">
    <w:abstractNumId w:val="27"/>
  </w:num>
  <w:num w:numId="154" w16cid:durableId="714501314">
    <w:abstractNumId w:val="64"/>
  </w:num>
  <w:numIdMacAtCleanup w:val="1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yur Gajera">
    <w15:presenceInfo w15:providerId="AD" w15:userId="S-1-5-21-2405823600-200669485-1698270756-678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D44"/>
    <w:rsid w:val="0000362A"/>
    <w:rsid w:val="000041EC"/>
    <w:rsid w:val="00005173"/>
    <w:rsid w:val="00005701"/>
    <w:rsid w:val="00005B05"/>
    <w:rsid w:val="0000673A"/>
    <w:rsid w:val="00007528"/>
    <w:rsid w:val="000100C1"/>
    <w:rsid w:val="0001164F"/>
    <w:rsid w:val="00012F6E"/>
    <w:rsid w:val="00014869"/>
    <w:rsid w:val="000150D3"/>
    <w:rsid w:val="00015F0A"/>
    <w:rsid w:val="000166C1"/>
    <w:rsid w:val="00017B28"/>
    <w:rsid w:val="00017B57"/>
    <w:rsid w:val="0002006B"/>
    <w:rsid w:val="00020AE8"/>
    <w:rsid w:val="000212BB"/>
    <w:rsid w:val="0002218A"/>
    <w:rsid w:val="00023A2C"/>
    <w:rsid w:val="00025EBE"/>
    <w:rsid w:val="00026A20"/>
    <w:rsid w:val="00026BF2"/>
    <w:rsid w:val="000271F6"/>
    <w:rsid w:val="00030445"/>
    <w:rsid w:val="000318C7"/>
    <w:rsid w:val="00032A87"/>
    <w:rsid w:val="00033D26"/>
    <w:rsid w:val="00033FDB"/>
    <w:rsid w:val="000344F6"/>
    <w:rsid w:val="00037B22"/>
    <w:rsid w:val="00042263"/>
    <w:rsid w:val="00043505"/>
    <w:rsid w:val="00043C70"/>
    <w:rsid w:val="00043E88"/>
    <w:rsid w:val="00044042"/>
    <w:rsid w:val="0004453F"/>
    <w:rsid w:val="000474D2"/>
    <w:rsid w:val="000479C5"/>
    <w:rsid w:val="00050DFD"/>
    <w:rsid w:val="00052506"/>
    <w:rsid w:val="00053809"/>
    <w:rsid w:val="00053914"/>
    <w:rsid w:val="00054756"/>
    <w:rsid w:val="000560C5"/>
    <w:rsid w:val="00056C49"/>
    <w:rsid w:val="00056FE0"/>
    <w:rsid w:val="000603C8"/>
    <w:rsid w:val="000608A4"/>
    <w:rsid w:val="00060AA1"/>
    <w:rsid w:val="000631FD"/>
    <w:rsid w:val="000643D3"/>
    <w:rsid w:val="00066F1A"/>
    <w:rsid w:val="00067B16"/>
    <w:rsid w:val="00071F8A"/>
    <w:rsid w:val="00073E04"/>
    <w:rsid w:val="0007401B"/>
    <w:rsid w:val="0007628D"/>
    <w:rsid w:val="00081DAB"/>
    <w:rsid w:val="00082973"/>
    <w:rsid w:val="00092829"/>
    <w:rsid w:val="00092B09"/>
    <w:rsid w:val="0009351E"/>
    <w:rsid w:val="0009479A"/>
    <w:rsid w:val="00094AD6"/>
    <w:rsid w:val="0009520C"/>
    <w:rsid w:val="00095D61"/>
    <w:rsid w:val="00095E44"/>
    <w:rsid w:val="00096D8D"/>
    <w:rsid w:val="0009751C"/>
    <w:rsid w:val="0009755A"/>
    <w:rsid w:val="00097AC9"/>
    <w:rsid w:val="000A1232"/>
    <w:rsid w:val="000A30E5"/>
    <w:rsid w:val="000A40D0"/>
    <w:rsid w:val="000B0097"/>
    <w:rsid w:val="000B101F"/>
    <w:rsid w:val="000B1F4B"/>
    <w:rsid w:val="000B2F27"/>
    <w:rsid w:val="000B2F58"/>
    <w:rsid w:val="000B37A8"/>
    <w:rsid w:val="000B50FB"/>
    <w:rsid w:val="000B51D9"/>
    <w:rsid w:val="000B66A8"/>
    <w:rsid w:val="000C03FB"/>
    <w:rsid w:val="000C308F"/>
    <w:rsid w:val="000C3E6B"/>
    <w:rsid w:val="000C5A4E"/>
    <w:rsid w:val="000C635D"/>
    <w:rsid w:val="000C7F49"/>
    <w:rsid w:val="000D1395"/>
    <w:rsid w:val="000D1AEE"/>
    <w:rsid w:val="000D1F4F"/>
    <w:rsid w:val="000D4D07"/>
    <w:rsid w:val="000D7535"/>
    <w:rsid w:val="000E165D"/>
    <w:rsid w:val="000E19E4"/>
    <w:rsid w:val="000E1BAF"/>
    <w:rsid w:val="000E223E"/>
    <w:rsid w:val="000E2491"/>
    <w:rsid w:val="000E2EA9"/>
    <w:rsid w:val="000E46A3"/>
    <w:rsid w:val="000E4E88"/>
    <w:rsid w:val="000E5726"/>
    <w:rsid w:val="000E6ACD"/>
    <w:rsid w:val="000E6C94"/>
    <w:rsid w:val="000F1BB2"/>
    <w:rsid w:val="000F217A"/>
    <w:rsid w:val="000F3F94"/>
    <w:rsid w:val="000F40BC"/>
    <w:rsid w:val="000F5235"/>
    <w:rsid w:val="000F5B21"/>
    <w:rsid w:val="00101993"/>
    <w:rsid w:val="001019CF"/>
    <w:rsid w:val="00103501"/>
    <w:rsid w:val="00103B2D"/>
    <w:rsid w:val="00103CD2"/>
    <w:rsid w:val="00104061"/>
    <w:rsid w:val="00106308"/>
    <w:rsid w:val="00107236"/>
    <w:rsid w:val="0010785A"/>
    <w:rsid w:val="001101A2"/>
    <w:rsid w:val="001106F7"/>
    <w:rsid w:val="001108A9"/>
    <w:rsid w:val="00112EDA"/>
    <w:rsid w:val="00114174"/>
    <w:rsid w:val="00116BBF"/>
    <w:rsid w:val="00117C1D"/>
    <w:rsid w:val="0012052D"/>
    <w:rsid w:val="00123688"/>
    <w:rsid w:val="00124F39"/>
    <w:rsid w:val="00126809"/>
    <w:rsid w:val="00127F47"/>
    <w:rsid w:val="00133572"/>
    <w:rsid w:val="001364FB"/>
    <w:rsid w:val="001365F2"/>
    <w:rsid w:val="00136D7A"/>
    <w:rsid w:val="001374C5"/>
    <w:rsid w:val="00137554"/>
    <w:rsid w:val="00140476"/>
    <w:rsid w:val="00141470"/>
    <w:rsid w:val="00141540"/>
    <w:rsid w:val="001449DF"/>
    <w:rsid w:val="00145459"/>
    <w:rsid w:val="0014569B"/>
    <w:rsid w:val="00146846"/>
    <w:rsid w:val="00146989"/>
    <w:rsid w:val="001470E0"/>
    <w:rsid w:val="00147DF3"/>
    <w:rsid w:val="00150060"/>
    <w:rsid w:val="00151C43"/>
    <w:rsid w:val="00152016"/>
    <w:rsid w:val="00154C69"/>
    <w:rsid w:val="0015503E"/>
    <w:rsid w:val="0015690A"/>
    <w:rsid w:val="0015704C"/>
    <w:rsid w:val="00157895"/>
    <w:rsid w:val="00161701"/>
    <w:rsid w:val="00161E87"/>
    <w:rsid w:val="00164369"/>
    <w:rsid w:val="0016566C"/>
    <w:rsid w:val="001727F0"/>
    <w:rsid w:val="00172B06"/>
    <w:rsid w:val="0017347E"/>
    <w:rsid w:val="001752D8"/>
    <w:rsid w:val="00175931"/>
    <w:rsid w:val="00176B25"/>
    <w:rsid w:val="00180FC8"/>
    <w:rsid w:val="0018238B"/>
    <w:rsid w:val="00183419"/>
    <w:rsid w:val="0018394A"/>
    <w:rsid w:val="00184CB5"/>
    <w:rsid w:val="00184DCC"/>
    <w:rsid w:val="00186A9D"/>
    <w:rsid w:val="001874A6"/>
    <w:rsid w:val="0018765B"/>
    <w:rsid w:val="00190913"/>
    <w:rsid w:val="0019236A"/>
    <w:rsid w:val="0019272D"/>
    <w:rsid w:val="00193B21"/>
    <w:rsid w:val="00193DD3"/>
    <w:rsid w:val="001948AA"/>
    <w:rsid w:val="00194B15"/>
    <w:rsid w:val="00195F65"/>
    <w:rsid w:val="00196323"/>
    <w:rsid w:val="00196444"/>
    <w:rsid w:val="00196EFC"/>
    <w:rsid w:val="001A07E2"/>
    <w:rsid w:val="001A0A5D"/>
    <w:rsid w:val="001A0A60"/>
    <w:rsid w:val="001A2018"/>
    <w:rsid w:val="001A4AEA"/>
    <w:rsid w:val="001A56F1"/>
    <w:rsid w:val="001A5D0E"/>
    <w:rsid w:val="001A69A2"/>
    <w:rsid w:val="001B01C8"/>
    <w:rsid w:val="001B03F5"/>
    <w:rsid w:val="001B0B52"/>
    <w:rsid w:val="001B13F6"/>
    <w:rsid w:val="001B1747"/>
    <w:rsid w:val="001B2D44"/>
    <w:rsid w:val="001B752A"/>
    <w:rsid w:val="001C12FB"/>
    <w:rsid w:val="001C2DB4"/>
    <w:rsid w:val="001C3228"/>
    <w:rsid w:val="001C35E9"/>
    <w:rsid w:val="001C36BD"/>
    <w:rsid w:val="001C3733"/>
    <w:rsid w:val="001C49B3"/>
    <w:rsid w:val="001C5B30"/>
    <w:rsid w:val="001D22AB"/>
    <w:rsid w:val="001D2953"/>
    <w:rsid w:val="001D3C05"/>
    <w:rsid w:val="001D5912"/>
    <w:rsid w:val="001D6AF4"/>
    <w:rsid w:val="001E0CC1"/>
    <w:rsid w:val="001E1C10"/>
    <w:rsid w:val="001E3814"/>
    <w:rsid w:val="001E3CC0"/>
    <w:rsid w:val="001E77C3"/>
    <w:rsid w:val="001F0711"/>
    <w:rsid w:val="001F090B"/>
    <w:rsid w:val="001F180A"/>
    <w:rsid w:val="001F1A28"/>
    <w:rsid w:val="001F1AD0"/>
    <w:rsid w:val="001F2658"/>
    <w:rsid w:val="001F35E8"/>
    <w:rsid w:val="001F4014"/>
    <w:rsid w:val="001F445E"/>
    <w:rsid w:val="001F6423"/>
    <w:rsid w:val="00200D02"/>
    <w:rsid w:val="00201213"/>
    <w:rsid w:val="0020165E"/>
    <w:rsid w:val="0020272E"/>
    <w:rsid w:val="00202E50"/>
    <w:rsid w:val="0020472F"/>
    <w:rsid w:val="00204AAB"/>
    <w:rsid w:val="00205180"/>
    <w:rsid w:val="00207F81"/>
    <w:rsid w:val="002109F4"/>
    <w:rsid w:val="00211FDA"/>
    <w:rsid w:val="0021355A"/>
    <w:rsid w:val="00215FDA"/>
    <w:rsid w:val="002160C2"/>
    <w:rsid w:val="00222BB9"/>
    <w:rsid w:val="002258D6"/>
    <w:rsid w:val="002274FB"/>
    <w:rsid w:val="00230476"/>
    <w:rsid w:val="002309D2"/>
    <w:rsid w:val="00231B61"/>
    <w:rsid w:val="00232C35"/>
    <w:rsid w:val="0023315B"/>
    <w:rsid w:val="002347FE"/>
    <w:rsid w:val="00234D08"/>
    <w:rsid w:val="00236E81"/>
    <w:rsid w:val="0024178D"/>
    <w:rsid w:val="0024392B"/>
    <w:rsid w:val="002450C6"/>
    <w:rsid w:val="00245DCF"/>
    <w:rsid w:val="00246C65"/>
    <w:rsid w:val="0024721F"/>
    <w:rsid w:val="00251A10"/>
    <w:rsid w:val="00252BFF"/>
    <w:rsid w:val="00252F02"/>
    <w:rsid w:val="0025349D"/>
    <w:rsid w:val="00253732"/>
    <w:rsid w:val="002542A8"/>
    <w:rsid w:val="00260A11"/>
    <w:rsid w:val="0026169A"/>
    <w:rsid w:val="00262763"/>
    <w:rsid w:val="00264BEA"/>
    <w:rsid w:val="00265895"/>
    <w:rsid w:val="0026707F"/>
    <w:rsid w:val="00267850"/>
    <w:rsid w:val="00267D53"/>
    <w:rsid w:val="00271032"/>
    <w:rsid w:val="00272EAA"/>
    <w:rsid w:val="00273E3E"/>
    <w:rsid w:val="00274147"/>
    <w:rsid w:val="00275189"/>
    <w:rsid w:val="002756DC"/>
    <w:rsid w:val="00276412"/>
    <w:rsid w:val="00276437"/>
    <w:rsid w:val="00280053"/>
    <w:rsid w:val="0028063F"/>
    <w:rsid w:val="00280740"/>
    <w:rsid w:val="00282507"/>
    <w:rsid w:val="00282682"/>
    <w:rsid w:val="00283B02"/>
    <w:rsid w:val="00283C5D"/>
    <w:rsid w:val="002844B0"/>
    <w:rsid w:val="002856C0"/>
    <w:rsid w:val="00286322"/>
    <w:rsid w:val="002917ED"/>
    <w:rsid w:val="00294C39"/>
    <w:rsid w:val="00296B03"/>
    <w:rsid w:val="00296C1F"/>
    <w:rsid w:val="002A1D7E"/>
    <w:rsid w:val="002A41E6"/>
    <w:rsid w:val="002A43F1"/>
    <w:rsid w:val="002A44C8"/>
    <w:rsid w:val="002A5E48"/>
    <w:rsid w:val="002B0059"/>
    <w:rsid w:val="002B0455"/>
    <w:rsid w:val="002B261C"/>
    <w:rsid w:val="002B2BEE"/>
    <w:rsid w:val="002B35C5"/>
    <w:rsid w:val="002B3935"/>
    <w:rsid w:val="002B406A"/>
    <w:rsid w:val="002B41D4"/>
    <w:rsid w:val="002B543F"/>
    <w:rsid w:val="002B6165"/>
    <w:rsid w:val="002B6519"/>
    <w:rsid w:val="002B7683"/>
    <w:rsid w:val="002B7D73"/>
    <w:rsid w:val="002B7F17"/>
    <w:rsid w:val="002C06E3"/>
    <w:rsid w:val="002C0801"/>
    <w:rsid w:val="002C145F"/>
    <w:rsid w:val="002C33B3"/>
    <w:rsid w:val="002C44B0"/>
    <w:rsid w:val="002C4E07"/>
    <w:rsid w:val="002C5DC3"/>
    <w:rsid w:val="002C6755"/>
    <w:rsid w:val="002D0586"/>
    <w:rsid w:val="002D1023"/>
    <w:rsid w:val="002D1459"/>
    <w:rsid w:val="002D1470"/>
    <w:rsid w:val="002D21CF"/>
    <w:rsid w:val="002D2DC7"/>
    <w:rsid w:val="002D3DB7"/>
    <w:rsid w:val="002D4705"/>
    <w:rsid w:val="002D52B9"/>
    <w:rsid w:val="002D56A2"/>
    <w:rsid w:val="002D5B65"/>
    <w:rsid w:val="002D6396"/>
    <w:rsid w:val="002D643D"/>
    <w:rsid w:val="002D7E5E"/>
    <w:rsid w:val="002E07BA"/>
    <w:rsid w:val="002E07EF"/>
    <w:rsid w:val="002E0D06"/>
    <w:rsid w:val="002E1810"/>
    <w:rsid w:val="002E22E7"/>
    <w:rsid w:val="002E479B"/>
    <w:rsid w:val="002E4E94"/>
    <w:rsid w:val="002F1F28"/>
    <w:rsid w:val="002F43CA"/>
    <w:rsid w:val="002F57AA"/>
    <w:rsid w:val="002F5843"/>
    <w:rsid w:val="002F6EF7"/>
    <w:rsid w:val="002F714C"/>
    <w:rsid w:val="002F7229"/>
    <w:rsid w:val="002F77BF"/>
    <w:rsid w:val="003004A2"/>
    <w:rsid w:val="00303DD5"/>
    <w:rsid w:val="00306F50"/>
    <w:rsid w:val="00307B67"/>
    <w:rsid w:val="00307B74"/>
    <w:rsid w:val="003101A4"/>
    <w:rsid w:val="00310764"/>
    <w:rsid w:val="00311BFD"/>
    <w:rsid w:val="00314718"/>
    <w:rsid w:val="003147ED"/>
    <w:rsid w:val="0031488A"/>
    <w:rsid w:val="003175E1"/>
    <w:rsid w:val="00320203"/>
    <w:rsid w:val="00322002"/>
    <w:rsid w:val="003247B0"/>
    <w:rsid w:val="00324F2E"/>
    <w:rsid w:val="00325995"/>
    <w:rsid w:val="00325E81"/>
    <w:rsid w:val="00326948"/>
    <w:rsid w:val="00326B04"/>
    <w:rsid w:val="00327052"/>
    <w:rsid w:val="00331AF8"/>
    <w:rsid w:val="00332BAD"/>
    <w:rsid w:val="003334FA"/>
    <w:rsid w:val="0033486D"/>
    <w:rsid w:val="00334CFE"/>
    <w:rsid w:val="00335228"/>
    <w:rsid w:val="003367C4"/>
    <w:rsid w:val="00336D8E"/>
    <w:rsid w:val="003376B3"/>
    <w:rsid w:val="00344BB6"/>
    <w:rsid w:val="00345F9C"/>
    <w:rsid w:val="003474C2"/>
    <w:rsid w:val="00347776"/>
    <w:rsid w:val="00351A91"/>
    <w:rsid w:val="003520C4"/>
    <w:rsid w:val="00352848"/>
    <w:rsid w:val="00352AA1"/>
    <w:rsid w:val="003533AE"/>
    <w:rsid w:val="00355E14"/>
    <w:rsid w:val="00357C5E"/>
    <w:rsid w:val="003608BD"/>
    <w:rsid w:val="00361280"/>
    <w:rsid w:val="003615F1"/>
    <w:rsid w:val="00361A6E"/>
    <w:rsid w:val="003626AF"/>
    <w:rsid w:val="00363D7F"/>
    <w:rsid w:val="00364B92"/>
    <w:rsid w:val="0036655E"/>
    <w:rsid w:val="00367C66"/>
    <w:rsid w:val="003700B2"/>
    <w:rsid w:val="00370442"/>
    <w:rsid w:val="00371E17"/>
    <w:rsid w:val="0037233D"/>
    <w:rsid w:val="003736EF"/>
    <w:rsid w:val="003737E3"/>
    <w:rsid w:val="003737FC"/>
    <w:rsid w:val="00374FE9"/>
    <w:rsid w:val="00380781"/>
    <w:rsid w:val="00380A1A"/>
    <w:rsid w:val="00380D80"/>
    <w:rsid w:val="003823A7"/>
    <w:rsid w:val="0038500E"/>
    <w:rsid w:val="00385F4D"/>
    <w:rsid w:val="0038761D"/>
    <w:rsid w:val="003906F8"/>
    <w:rsid w:val="003935EE"/>
    <w:rsid w:val="00393E74"/>
    <w:rsid w:val="00393EE9"/>
    <w:rsid w:val="0039408A"/>
    <w:rsid w:val="003945F5"/>
    <w:rsid w:val="00394E1A"/>
    <w:rsid w:val="0039673D"/>
    <w:rsid w:val="003975DA"/>
    <w:rsid w:val="00397893"/>
    <w:rsid w:val="003A1E76"/>
    <w:rsid w:val="003A2407"/>
    <w:rsid w:val="003A2CF0"/>
    <w:rsid w:val="003A33D3"/>
    <w:rsid w:val="003A3880"/>
    <w:rsid w:val="003A4969"/>
    <w:rsid w:val="003A4B52"/>
    <w:rsid w:val="003A5BC5"/>
    <w:rsid w:val="003A5D55"/>
    <w:rsid w:val="003A75E6"/>
    <w:rsid w:val="003B255B"/>
    <w:rsid w:val="003B3317"/>
    <w:rsid w:val="003B4B2F"/>
    <w:rsid w:val="003B4C50"/>
    <w:rsid w:val="003B52D4"/>
    <w:rsid w:val="003B63A4"/>
    <w:rsid w:val="003C1CA5"/>
    <w:rsid w:val="003C1EC7"/>
    <w:rsid w:val="003C32EA"/>
    <w:rsid w:val="003C34EA"/>
    <w:rsid w:val="003C3D8E"/>
    <w:rsid w:val="003C5052"/>
    <w:rsid w:val="003C5BE0"/>
    <w:rsid w:val="003C5E61"/>
    <w:rsid w:val="003C64A0"/>
    <w:rsid w:val="003C6F0B"/>
    <w:rsid w:val="003C7BA3"/>
    <w:rsid w:val="003D1474"/>
    <w:rsid w:val="003D1600"/>
    <w:rsid w:val="003D3642"/>
    <w:rsid w:val="003D47C4"/>
    <w:rsid w:val="003D4E9C"/>
    <w:rsid w:val="003D5EE8"/>
    <w:rsid w:val="003E074C"/>
    <w:rsid w:val="003E0D78"/>
    <w:rsid w:val="003E1592"/>
    <w:rsid w:val="003E1CB1"/>
    <w:rsid w:val="003E3A1D"/>
    <w:rsid w:val="003E4A8F"/>
    <w:rsid w:val="003E6CA0"/>
    <w:rsid w:val="003F1F41"/>
    <w:rsid w:val="003F2FDE"/>
    <w:rsid w:val="003F330B"/>
    <w:rsid w:val="003F457C"/>
    <w:rsid w:val="003F52D8"/>
    <w:rsid w:val="003F6994"/>
    <w:rsid w:val="003F6A38"/>
    <w:rsid w:val="003F6FDF"/>
    <w:rsid w:val="004009D3"/>
    <w:rsid w:val="004012B1"/>
    <w:rsid w:val="004016F5"/>
    <w:rsid w:val="00402E9C"/>
    <w:rsid w:val="0040307F"/>
    <w:rsid w:val="004045AA"/>
    <w:rsid w:val="0040549A"/>
    <w:rsid w:val="00405CC9"/>
    <w:rsid w:val="0040711E"/>
    <w:rsid w:val="004079A9"/>
    <w:rsid w:val="00407D67"/>
    <w:rsid w:val="00412450"/>
    <w:rsid w:val="004138DE"/>
    <w:rsid w:val="00413B39"/>
    <w:rsid w:val="00414B2F"/>
    <w:rsid w:val="00415E58"/>
    <w:rsid w:val="00416231"/>
    <w:rsid w:val="004176D6"/>
    <w:rsid w:val="0041780F"/>
    <w:rsid w:val="004208AB"/>
    <w:rsid w:val="004219EF"/>
    <w:rsid w:val="00421A72"/>
    <w:rsid w:val="00424348"/>
    <w:rsid w:val="00426CD9"/>
    <w:rsid w:val="00426DE2"/>
    <w:rsid w:val="00427215"/>
    <w:rsid w:val="00430FEB"/>
    <w:rsid w:val="004310EE"/>
    <w:rsid w:val="00433677"/>
    <w:rsid w:val="004340D5"/>
    <w:rsid w:val="00434880"/>
    <w:rsid w:val="00434A21"/>
    <w:rsid w:val="0043526D"/>
    <w:rsid w:val="004377B0"/>
    <w:rsid w:val="004460E9"/>
    <w:rsid w:val="00447B6F"/>
    <w:rsid w:val="00447E35"/>
    <w:rsid w:val="00453623"/>
    <w:rsid w:val="004537B3"/>
    <w:rsid w:val="00453B1E"/>
    <w:rsid w:val="00453C11"/>
    <w:rsid w:val="00454B91"/>
    <w:rsid w:val="004557B0"/>
    <w:rsid w:val="00457946"/>
    <w:rsid w:val="00457D8B"/>
    <w:rsid w:val="00460A17"/>
    <w:rsid w:val="00460C9C"/>
    <w:rsid w:val="004627D5"/>
    <w:rsid w:val="00462F79"/>
    <w:rsid w:val="00463438"/>
    <w:rsid w:val="00463ECE"/>
    <w:rsid w:val="00465388"/>
    <w:rsid w:val="00465D81"/>
    <w:rsid w:val="004677C9"/>
    <w:rsid w:val="0047002E"/>
    <w:rsid w:val="00470CB5"/>
    <w:rsid w:val="00471EAB"/>
    <w:rsid w:val="004723EE"/>
    <w:rsid w:val="00475A92"/>
    <w:rsid w:val="00477BB9"/>
    <w:rsid w:val="004800EF"/>
    <w:rsid w:val="004859EE"/>
    <w:rsid w:val="004866D9"/>
    <w:rsid w:val="00487366"/>
    <w:rsid w:val="004873E4"/>
    <w:rsid w:val="0049072C"/>
    <w:rsid w:val="00490FD1"/>
    <w:rsid w:val="00491AD2"/>
    <w:rsid w:val="004935C0"/>
    <w:rsid w:val="00493B43"/>
    <w:rsid w:val="00494EB1"/>
    <w:rsid w:val="00495E53"/>
    <w:rsid w:val="00496414"/>
    <w:rsid w:val="00497A38"/>
    <w:rsid w:val="004A45BD"/>
    <w:rsid w:val="004A4656"/>
    <w:rsid w:val="004A4659"/>
    <w:rsid w:val="004A77B0"/>
    <w:rsid w:val="004B08A9"/>
    <w:rsid w:val="004B1CED"/>
    <w:rsid w:val="004B34A7"/>
    <w:rsid w:val="004B3B06"/>
    <w:rsid w:val="004B3C90"/>
    <w:rsid w:val="004B3ED5"/>
    <w:rsid w:val="004B4643"/>
    <w:rsid w:val="004B7F67"/>
    <w:rsid w:val="004C06BE"/>
    <w:rsid w:val="004C0938"/>
    <w:rsid w:val="004C0DDD"/>
    <w:rsid w:val="004C1994"/>
    <w:rsid w:val="004C1C3A"/>
    <w:rsid w:val="004C2E5C"/>
    <w:rsid w:val="004C2EC8"/>
    <w:rsid w:val="004C3FDC"/>
    <w:rsid w:val="004C66E3"/>
    <w:rsid w:val="004C6C03"/>
    <w:rsid w:val="004C6D58"/>
    <w:rsid w:val="004C70FC"/>
    <w:rsid w:val="004D0B23"/>
    <w:rsid w:val="004D2675"/>
    <w:rsid w:val="004D4080"/>
    <w:rsid w:val="004D437B"/>
    <w:rsid w:val="004D76A1"/>
    <w:rsid w:val="004E05FD"/>
    <w:rsid w:val="004E11AF"/>
    <w:rsid w:val="004E1A0D"/>
    <w:rsid w:val="004E23F5"/>
    <w:rsid w:val="004E38F1"/>
    <w:rsid w:val="004E5418"/>
    <w:rsid w:val="004E63E5"/>
    <w:rsid w:val="004E64DC"/>
    <w:rsid w:val="004E6B76"/>
    <w:rsid w:val="004E721F"/>
    <w:rsid w:val="004F1437"/>
    <w:rsid w:val="004F3540"/>
    <w:rsid w:val="004F52DB"/>
    <w:rsid w:val="004F5624"/>
    <w:rsid w:val="004F5DA4"/>
    <w:rsid w:val="004F62B2"/>
    <w:rsid w:val="004F6424"/>
    <w:rsid w:val="0050298D"/>
    <w:rsid w:val="005040CD"/>
    <w:rsid w:val="00505229"/>
    <w:rsid w:val="00507F98"/>
    <w:rsid w:val="005108A3"/>
    <w:rsid w:val="00510DB5"/>
    <w:rsid w:val="00510F6E"/>
    <w:rsid w:val="00511422"/>
    <w:rsid w:val="005118AE"/>
    <w:rsid w:val="0051212F"/>
    <w:rsid w:val="005152DB"/>
    <w:rsid w:val="0051587A"/>
    <w:rsid w:val="005158FA"/>
    <w:rsid w:val="005169AD"/>
    <w:rsid w:val="005208B9"/>
    <w:rsid w:val="00520E54"/>
    <w:rsid w:val="005221F0"/>
    <w:rsid w:val="00524807"/>
    <w:rsid w:val="005252FE"/>
    <w:rsid w:val="00525FF9"/>
    <w:rsid w:val="00527D0A"/>
    <w:rsid w:val="00532C41"/>
    <w:rsid w:val="00532D3F"/>
    <w:rsid w:val="00533741"/>
    <w:rsid w:val="0053386D"/>
    <w:rsid w:val="00534700"/>
    <w:rsid w:val="0053601C"/>
    <w:rsid w:val="0053791F"/>
    <w:rsid w:val="00537988"/>
    <w:rsid w:val="00537A83"/>
    <w:rsid w:val="00543213"/>
    <w:rsid w:val="00546622"/>
    <w:rsid w:val="0054690A"/>
    <w:rsid w:val="00547538"/>
    <w:rsid w:val="0055192F"/>
    <w:rsid w:val="00553BFA"/>
    <w:rsid w:val="00554D05"/>
    <w:rsid w:val="00554DB1"/>
    <w:rsid w:val="0055757C"/>
    <w:rsid w:val="0055782D"/>
    <w:rsid w:val="0056050A"/>
    <w:rsid w:val="0056077E"/>
    <w:rsid w:val="00560EDA"/>
    <w:rsid w:val="0056212D"/>
    <w:rsid w:val="005629EE"/>
    <w:rsid w:val="00562D3C"/>
    <w:rsid w:val="00564341"/>
    <w:rsid w:val="005648FA"/>
    <w:rsid w:val="00564D50"/>
    <w:rsid w:val="00566DE0"/>
    <w:rsid w:val="00567346"/>
    <w:rsid w:val="00567CDE"/>
    <w:rsid w:val="0057371B"/>
    <w:rsid w:val="00575EB8"/>
    <w:rsid w:val="0057613A"/>
    <w:rsid w:val="005817BA"/>
    <w:rsid w:val="00582A9B"/>
    <w:rsid w:val="005832AB"/>
    <w:rsid w:val="00583D5A"/>
    <w:rsid w:val="0058437C"/>
    <w:rsid w:val="005879D6"/>
    <w:rsid w:val="00587F07"/>
    <w:rsid w:val="005935F4"/>
    <w:rsid w:val="00593E0A"/>
    <w:rsid w:val="005971B0"/>
    <w:rsid w:val="005A167F"/>
    <w:rsid w:val="005A346E"/>
    <w:rsid w:val="005A54B6"/>
    <w:rsid w:val="005A5714"/>
    <w:rsid w:val="005A73CF"/>
    <w:rsid w:val="005B3F6F"/>
    <w:rsid w:val="005B798B"/>
    <w:rsid w:val="005C04C4"/>
    <w:rsid w:val="005C1FAE"/>
    <w:rsid w:val="005C39E8"/>
    <w:rsid w:val="005C5660"/>
    <w:rsid w:val="005C71E4"/>
    <w:rsid w:val="005C72E3"/>
    <w:rsid w:val="005D11B2"/>
    <w:rsid w:val="005D2023"/>
    <w:rsid w:val="005D4788"/>
    <w:rsid w:val="005D4B68"/>
    <w:rsid w:val="005E11C1"/>
    <w:rsid w:val="005E2563"/>
    <w:rsid w:val="005E31AC"/>
    <w:rsid w:val="005E394C"/>
    <w:rsid w:val="005E42BF"/>
    <w:rsid w:val="005E4DDA"/>
    <w:rsid w:val="005E4E70"/>
    <w:rsid w:val="005E555E"/>
    <w:rsid w:val="005E65BB"/>
    <w:rsid w:val="005F0DA0"/>
    <w:rsid w:val="005F2767"/>
    <w:rsid w:val="005F4914"/>
    <w:rsid w:val="005F62B7"/>
    <w:rsid w:val="005F67FC"/>
    <w:rsid w:val="005F6869"/>
    <w:rsid w:val="005F69CA"/>
    <w:rsid w:val="005F6BB9"/>
    <w:rsid w:val="0060141E"/>
    <w:rsid w:val="00603148"/>
    <w:rsid w:val="00603973"/>
    <w:rsid w:val="00606FC7"/>
    <w:rsid w:val="00607C03"/>
    <w:rsid w:val="00610456"/>
    <w:rsid w:val="00611473"/>
    <w:rsid w:val="00611B36"/>
    <w:rsid w:val="00613696"/>
    <w:rsid w:val="00613A2C"/>
    <w:rsid w:val="00613A34"/>
    <w:rsid w:val="00613CE6"/>
    <w:rsid w:val="00615ADA"/>
    <w:rsid w:val="00616A38"/>
    <w:rsid w:val="006175C4"/>
    <w:rsid w:val="006221CD"/>
    <w:rsid w:val="00622220"/>
    <w:rsid w:val="00623894"/>
    <w:rsid w:val="006266A9"/>
    <w:rsid w:val="00630426"/>
    <w:rsid w:val="006305FE"/>
    <w:rsid w:val="00630AD2"/>
    <w:rsid w:val="006316C1"/>
    <w:rsid w:val="00631ED4"/>
    <w:rsid w:val="00633BC7"/>
    <w:rsid w:val="00635174"/>
    <w:rsid w:val="00635AC7"/>
    <w:rsid w:val="00635E9C"/>
    <w:rsid w:val="0063753F"/>
    <w:rsid w:val="00637B41"/>
    <w:rsid w:val="00640726"/>
    <w:rsid w:val="006414EE"/>
    <w:rsid w:val="00641978"/>
    <w:rsid w:val="00642524"/>
    <w:rsid w:val="00642544"/>
    <w:rsid w:val="00642D0A"/>
    <w:rsid w:val="00643D4D"/>
    <w:rsid w:val="0064630E"/>
    <w:rsid w:val="00646AEF"/>
    <w:rsid w:val="00646FE1"/>
    <w:rsid w:val="00647075"/>
    <w:rsid w:val="00647219"/>
    <w:rsid w:val="00647E8C"/>
    <w:rsid w:val="0065043E"/>
    <w:rsid w:val="00655417"/>
    <w:rsid w:val="0065581D"/>
    <w:rsid w:val="00655C2F"/>
    <w:rsid w:val="00660403"/>
    <w:rsid w:val="00661140"/>
    <w:rsid w:val="00662240"/>
    <w:rsid w:val="006710DD"/>
    <w:rsid w:val="00671FC9"/>
    <w:rsid w:val="00673200"/>
    <w:rsid w:val="0067501E"/>
    <w:rsid w:val="00675BD8"/>
    <w:rsid w:val="0067637E"/>
    <w:rsid w:val="006773D2"/>
    <w:rsid w:val="00677BBB"/>
    <w:rsid w:val="00680152"/>
    <w:rsid w:val="00680581"/>
    <w:rsid w:val="0068150D"/>
    <w:rsid w:val="00681A41"/>
    <w:rsid w:val="006821B2"/>
    <w:rsid w:val="006838C0"/>
    <w:rsid w:val="00685901"/>
    <w:rsid w:val="00685BB9"/>
    <w:rsid w:val="00685F8A"/>
    <w:rsid w:val="00690127"/>
    <w:rsid w:val="00690E29"/>
    <w:rsid w:val="00691BFF"/>
    <w:rsid w:val="00693471"/>
    <w:rsid w:val="006953C1"/>
    <w:rsid w:val="00695B3C"/>
    <w:rsid w:val="00696EB2"/>
    <w:rsid w:val="006A16E9"/>
    <w:rsid w:val="006A5450"/>
    <w:rsid w:val="006A7A49"/>
    <w:rsid w:val="006B0199"/>
    <w:rsid w:val="006B0A32"/>
    <w:rsid w:val="006B0BD8"/>
    <w:rsid w:val="006B36BD"/>
    <w:rsid w:val="006B38EF"/>
    <w:rsid w:val="006B4557"/>
    <w:rsid w:val="006C0251"/>
    <w:rsid w:val="006C1EA5"/>
    <w:rsid w:val="006C29D4"/>
    <w:rsid w:val="006C2B9A"/>
    <w:rsid w:val="006C39BB"/>
    <w:rsid w:val="006C4502"/>
    <w:rsid w:val="006C6114"/>
    <w:rsid w:val="006D2288"/>
    <w:rsid w:val="006D4464"/>
    <w:rsid w:val="006D5E91"/>
    <w:rsid w:val="006D6E5F"/>
    <w:rsid w:val="006D7E87"/>
    <w:rsid w:val="006E04D2"/>
    <w:rsid w:val="006E0642"/>
    <w:rsid w:val="006E14E6"/>
    <w:rsid w:val="006E1AEE"/>
    <w:rsid w:val="006E2F52"/>
    <w:rsid w:val="006E32A9"/>
    <w:rsid w:val="006E3B9C"/>
    <w:rsid w:val="006E51A2"/>
    <w:rsid w:val="006F04A2"/>
    <w:rsid w:val="006F0DE2"/>
    <w:rsid w:val="006F11BD"/>
    <w:rsid w:val="006F1458"/>
    <w:rsid w:val="006F1F59"/>
    <w:rsid w:val="006F25B4"/>
    <w:rsid w:val="006F32C7"/>
    <w:rsid w:val="006F3392"/>
    <w:rsid w:val="006F3495"/>
    <w:rsid w:val="006F417D"/>
    <w:rsid w:val="006F5C83"/>
    <w:rsid w:val="006F5EE6"/>
    <w:rsid w:val="006F67CC"/>
    <w:rsid w:val="006F6B89"/>
    <w:rsid w:val="006F7C91"/>
    <w:rsid w:val="006F7E1A"/>
    <w:rsid w:val="00701C2D"/>
    <w:rsid w:val="00702162"/>
    <w:rsid w:val="00703930"/>
    <w:rsid w:val="00704E6C"/>
    <w:rsid w:val="0070610E"/>
    <w:rsid w:val="00707759"/>
    <w:rsid w:val="00710081"/>
    <w:rsid w:val="00710B0D"/>
    <w:rsid w:val="00713CB5"/>
    <w:rsid w:val="00714CE4"/>
    <w:rsid w:val="00714E3F"/>
    <w:rsid w:val="0071558B"/>
    <w:rsid w:val="007160B4"/>
    <w:rsid w:val="007170B2"/>
    <w:rsid w:val="0071776A"/>
    <w:rsid w:val="00720AE3"/>
    <w:rsid w:val="00721189"/>
    <w:rsid w:val="007221C3"/>
    <w:rsid w:val="007227E4"/>
    <w:rsid w:val="00722F2C"/>
    <w:rsid w:val="007254D1"/>
    <w:rsid w:val="00725B32"/>
    <w:rsid w:val="00725B3C"/>
    <w:rsid w:val="007278CD"/>
    <w:rsid w:val="00733D54"/>
    <w:rsid w:val="007365F4"/>
    <w:rsid w:val="00736A4F"/>
    <w:rsid w:val="00737753"/>
    <w:rsid w:val="00737768"/>
    <w:rsid w:val="00740BB8"/>
    <w:rsid w:val="00740CE9"/>
    <w:rsid w:val="00741159"/>
    <w:rsid w:val="007428E3"/>
    <w:rsid w:val="00743236"/>
    <w:rsid w:val="0074394E"/>
    <w:rsid w:val="0074422D"/>
    <w:rsid w:val="0074747B"/>
    <w:rsid w:val="00750D0A"/>
    <w:rsid w:val="00751D93"/>
    <w:rsid w:val="00752060"/>
    <w:rsid w:val="00752300"/>
    <w:rsid w:val="00753BF5"/>
    <w:rsid w:val="007546F8"/>
    <w:rsid w:val="0075579B"/>
    <w:rsid w:val="00755BAB"/>
    <w:rsid w:val="00757E7D"/>
    <w:rsid w:val="00760558"/>
    <w:rsid w:val="0076080E"/>
    <w:rsid w:val="00761601"/>
    <w:rsid w:val="0076411D"/>
    <w:rsid w:val="00764AE2"/>
    <w:rsid w:val="00765776"/>
    <w:rsid w:val="007670F8"/>
    <w:rsid w:val="007671D4"/>
    <w:rsid w:val="00770A85"/>
    <w:rsid w:val="00773DC9"/>
    <w:rsid w:val="0077572E"/>
    <w:rsid w:val="00775EA7"/>
    <w:rsid w:val="00777BE4"/>
    <w:rsid w:val="0078031B"/>
    <w:rsid w:val="00784F44"/>
    <w:rsid w:val="00784F80"/>
    <w:rsid w:val="00786672"/>
    <w:rsid w:val="007872CF"/>
    <w:rsid w:val="0079201C"/>
    <w:rsid w:val="0079307F"/>
    <w:rsid w:val="007940C5"/>
    <w:rsid w:val="007947C4"/>
    <w:rsid w:val="00795812"/>
    <w:rsid w:val="00795CE1"/>
    <w:rsid w:val="007A0646"/>
    <w:rsid w:val="007A06AC"/>
    <w:rsid w:val="007A1978"/>
    <w:rsid w:val="007A1B2F"/>
    <w:rsid w:val="007A441B"/>
    <w:rsid w:val="007A4636"/>
    <w:rsid w:val="007A54E2"/>
    <w:rsid w:val="007A6A1C"/>
    <w:rsid w:val="007A7893"/>
    <w:rsid w:val="007A7924"/>
    <w:rsid w:val="007B1014"/>
    <w:rsid w:val="007B103F"/>
    <w:rsid w:val="007B1484"/>
    <w:rsid w:val="007B1A10"/>
    <w:rsid w:val="007B22DB"/>
    <w:rsid w:val="007B31AB"/>
    <w:rsid w:val="007B3268"/>
    <w:rsid w:val="007B37F1"/>
    <w:rsid w:val="007B42D3"/>
    <w:rsid w:val="007B46D9"/>
    <w:rsid w:val="007B526E"/>
    <w:rsid w:val="007B6659"/>
    <w:rsid w:val="007B6C39"/>
    <w:rsid w:val="007B76AB"/>
    <w:rsid w:val="007B7DBD"/>
    <w:rsid w:val="007C074C"/>
    <w:rsid w:val="007C264B"/>
    <w:rsid w:val="007C309E"/>
    <w:rsid w:val="007C45D3"/>
    <w:rsid w:val="007C597B"/>
    <w:rsid w:val="007C6FFE"/>
    <w:rsid w:val="007C760C"/>
    <w:rsid w:val="007D08FD"/>
    <w:rsid w:val="007D1584"/>
    <w:rsid w:val="007D2044"/>
    <w:rsid w:val="007D4F33"/>
    <w:rsid w:val="007D554B"/>
    <w:rsid w:val="007D5F9A"/>
    <w:rsid w:val="007D65C7"/>
    <w:rsid w:val="007D74D2"/>
    <w:rsid w:val="007D79B5"/>
    <w:rsid w:val="007D7B44"/>
    <w:rsid w:val="007E2334"/>
    <w:rsid w:val="007E23CE"/>
    <w:rsid w:val="007E2CE7"/>
    <w:rsid w:val="007E43D0"/>
    <w:rsid w:val="007E4CBA"/>
    <w:rsid w:val="007E4F00"/>
    <w:rsid w:val="007E54F8"/>
    <w:rsid w:val="007E5987"/>
    <w:rsid w:val="007E5BD8"/>
    <w:rsid w:val="007E78C1"/>
    <w:rsid w:val="007E7BF9"/>
    <w:rsid w:val="007F02BC"/>
    <w:rsid w:val="007F1D17"/>
    <w:rsid w:val="007F20D7"/>
    <w:rsid w:val="007F2E65"/>
    <w:rsid w:val="007F4076"/>
    <w:rsid w:val="007F43BA"/>
    <w:rsid w:val="007F45D1"/>
    <w:rsid w:val="007F64BE"/>
    <w:rsid w:val="007F6DC3"/>
    <w:rsid w:val="008006B4"/>
    <w:rsid w:val="008015B6"/>
    <w:rsid w:val="00803FD4"/>
    <w:rsid w:val="0080481C"/>
    <w:rsid w:val="00804C54"/>
    <w:rsid w:val="008056DD"/>
    <w:rsid w:val="0081104C"/>
    <w:rsid w:val="00811CFE"/>
    <w:rsid w:val="008121F2"/>
    <w:rsid w:val="00812D16"/>
    <w:rsid w:val="00816C51"/>
    <w:rsid w:val="008202DD"/>
    <w:rsid w:val="008211D8"/>
    <w:rsid w:val="00821865"/>
    <w:rsid w:val="008225EB"/>
    <w:rsid w:val="0082327D"/>
    <w:rsid w:val="00823FC1"/>
    <w:rsid w:val="0082433D"/>
    <w:rsid w:val="00826509"/>
    <w:rsid w:val="008272E3"/>
    <w:rsid w:val="0083354D"/>
    <w:rsid w:val="0083561B"/>
    <w:rsid w:val="00837D78"/>
    <w:rsid w:val="00840D79"/>
    <w:rsid w:val="00842A21"/>
    <w:rsid w:val="00843154"/>
    <w:rsid w:val="00845A09"/>
    <w:rsid w:val="00845DAD"/>
    <w:rsid w:val="00850155"/>
    <w:rsid w:val="00850EF7"/>
    <w:rsid w:val="00851377"/>
    <w:rsid w:val="008513C1"/>
    <w:rsid w:val="0085243C"/>
    <w:rsid w:val="00853A13"/>
    <w:rsid w:val="0085437C"/>
    <w:rsid w:val="00854B2F"/>
    <w:rsid w:val="00855481"/>
    <w:rsid w:val="00856354"/>
    <w:rsid w:val="008568E1"/>
    <w:rsid w:val="00856BE9"/>
    <w:rsid w:val="008578F8"/>
    <w:rsid w:val="008600A8"/>
    <w:rsid w:val="00860566"/>
    <w:rsid w:val="0086059B"/>
    <w:rsid w:val="0086129A"/>
    <w:rsid w:val="0086165C"/>
    <w:rsid w:val="00861B26"/>
    <w:rsid w:val="00862088"/>
    <w:rsid w:val="00862EED"/>
    <w:rsid w:val="008643FC"/>
    <w:rsid w:val="008649B9"/>
    <w:rsid w:val="0086784F"/>
    <w:rsid w:val="00867B35"/>
    <w:rsid w:val="00870394"/>
    <w:rsid w:val="0087073B"/>
    <w:rsid w:val="0087263B"/>
    <w:rsid w:val="00873967"/>
    <w:rsid w:val="008743BB"/>
    <w:rsid w:val="008770D4"/>
    <w:rsid w:val="008800E5"/>
    <w:rsid w:val="0088127F"/>
    <w:rsid w:val="008815EF"/>
    <w:rsid w:val="00883ED5"/>
    <w:rsid w:val="008846D1"/>
    <w:rsid w:val="00885273"/>
    <w:rsid w:val="00885F2C"/>
    <w:rsid w:val="008861F4"/>
    <w:rsid w:val="00886386"/>
    <w:rsid w:val="00886DDA"/>
    <w:rsid w:val="0088701C"/>
    <w:rsid w:val="0088746A"/>
    <w:rsid w:val="00891671"/>
    <w:rsid w:val="00892459"/>
    <w:rsid w:val="008929AA"/>
    <w:rsid w:val="00892AA5"/>
    <w:rsid w:val="0089305B"/>
    <w:rsid w:val="0089499B"/>
    <w:rsid w:val="00894ACA"/>
    <w:rsid w:val="00894EC5"/>
    <w:rsid w:val="008960BE"/>
    <w:rsid w:val="008965F7"/>
    <w:rsid w:val="00896658"/>
    <w:rsid w:val="008967B5"/>
    <w:rsid w:val="00897FD9"/>
    <w:rsid w:val="008A03AC"/>
    <w:rsid w:val="008A1008"/>
    <w:rsid w:val="008A345A"/>
    <w:rsid w:val="008A3DB9"/>
    <w:rsid w:val="008A4AF2"/>
    <w:rsid w:val="008A6A5C"/>
    <w:rsid w:val="008A7316"/>
    <w:rsid w:val="008B4A1C"/>
    <w:rsid w:val="008B500A"/>
    <w:rsid w:val="008C090B"/>
    <w:rsid w:val="008C1610"/>
    <w:rsid w:val="008C1E53"/>
    <w:rsid w:val="008C2F1E"/>
    <w:rsid w:val="008C30E5"/>
    <w:rsid w:val="008C3B5B"/>
    <w:rsid w:val="008C409F"/>
    <w:rsid w:val="008C602D"/>
    <w:rsid w:val="008C6BCC"/>
    <w:rsid w:val="008D05EC"/>
    <w:rsid w:val="008D098D"/>
    <w:rsid w:val="008D1275"/>
    <w:rsid w:val="008D135A"/>
    <w:rsid w:val="008D2205"/>
    <w:rsid w:val="008D2331"/>
    <w:rsid w:val="008D347F"/>
    <w:rsid w:val="008D35AD"/>
    <w:rsid w:val="008D36CD"/>
    <w:rsid w:val="008D4380"/>
    <w:rsid w:val="008D48D1"/>
    <w:rsid w:val="008D678D"/>
    <w:rsid w:val="008D6BE8"/>
    <w:rsid w:val="008E27E9"/>
    <w:rsid w:val="008E42DE"/>
    <w:rsid w:val="008E4B3E"/>
    <w:rsid w:val="008E7875"/>
    <w:rsid w:val="008F1C09"/>
    <w:rsid w:val="008F2C49"/>
    <w:rsid w:val="008F36F0"/>
    <w:rsid w:val="008F66BC"/>
    <w:rsid w:val="008F7CFF"/>
    <w:rsid w:val="008F7ED1"/>
    <w:rsid w:val="00901C8D"/>
    <w:rsid w:val="00904A4D"/>
    <w:rsid w:val="00904AF1"/>
    <w:rsid w:val="009052DD"/>
    <w:rsid w:val="00905643"/>
    <w:rsid w:val="00905EE9"/>
    <w:rsid w:val="00906108"/>
    <w:rsid w:val="009065F4"/>
    <w:rsid w:val="009075A7"/>
    <w:rsid w:val="00907DFB"/>
    <w:rsid w:val="00910624"/>
    <w:rsid w:val="00910FBA"/>
    <w:rsid w:val="00911D39"/>
    <w:rsid w:val="00912956"/>
    <w:rsid w:val="00912B9F"/>
    <w:rsid w:val="00917C0F"/>
    <w:rsid w:val="0092040E"/>
    <w:rsid w:val="00920C6C"/>
    <w:rsid w:val="00921897"/>
    <w:rsid w:val="00921C6D"/>
    <w:rsid w:val="009227D9"/>
    <w:rsid w:val="00922E16"/>
    <w:rsid w:val="00923C44"/>
    <w:rsid w:val="00925E35"/>
    <w:rsid w:val="00927791"/>
    <w:rsid w:val="009277E1"/>
    <w:rsid w:val="00930607"/>
    <w:rsid w:val="009308D9"/>
    <w:rsid w:val="00930D0A"/>
    <w:rsid w:val="00931C9A"/>
    <w:rsid w:val="009329BA"/>
    <w:rsid w:val="0093304D"/>
    <w:rsid w:val="00936939"/>
    <w:rsid w:val="00936AC9"/>
    <w:rsid w:val="00936F50"/>
    <w:rsid w:val="0094053B"/>
    <w:rsid w:val="009413E2"/>
    <w:rsid w:val="00941B1F"/>
    <w:rsid w:val="00941BCE"/>
    <w:rsid w:val="00942040"/>
    <w:rsid w:val="00942C9F"/>
    <w:rsid w:val="00943F98"/>
    <w:rsid w:val="00945631"/>
    <w:rsid w:val="00945D8C"/>
    <w:rsid w:val="00945FD5"/>
    <w:rsid w:val="0094672D"/>
    <w:rsid w:val="00946993"/>
    <w:rsid w:val="00947549"/>
    <w:rsid w:val="00947CF3"/>
    <w:rsid w:val="00951B3A"/>
    <w:rsid w:val="0095793C"/>
    <w:rsid w:val="0096111E"/>
    <w:rsid w:val="00961125"/>
    <w:rsid w:val="009623D8"/>
    <w:rsid w:val="00963362"/>
    <w:rsid w:val="00963BD1"/>
    <w:rsid w:val="00966B1F"/>
    <w:rsid w:val="00966C65"/>
    <w:rsid w:val="00970A7E"/>
    <w:rsid w:val="0097116E"/>
    <w:rsid w:val="00971ADF"/>
    <w:rsid w:val="009744A4"/>
    <w:rsid w:val="00974518"/>
    <w:rsid w:val="00974F2B"/>
    <w:rsid w:val="00980E46"/>
    <w:rsid w:val="00980FE0"/>
    <w:rsid w:val="00981DFC"/>
    <w:rsid w:val="00985F8B"/>
    <w:rsid w:val="0099067D"/>
    <w:rsid w:val="00990C3B"/>
    <w:rsid w:val="00991C7D"/>
    <w:rsid w:val="00991CBD"/>
    <w:rsid w:val="009921E6"/>
    <w:rsid w:val="009928B7"/>
    <w:rsid w:val="0099321A"/>
    <w:rsid w:val="009947E8"/>
    <w:rsid w:val="009960B7"/>
    <w:rsid w:val="00996F08"/>
    <w:rsid w:val="009972FE"/>
    <w:rsid w:val="009A27A4"/>
    <w:rsid w:val="009A352B"/>
    <w:rsid w:val="009A366B"/>
    <w:rsid w:val="009B0CAB"/>
    <w:rsid w:val="009B2251"/>
    <w:rsid w:val="009B24DB"/>
    <w:rsid w:val="009B536C"/>
    <w:rsid w:val="009B5C19"/>
    <w:rsid w:val="009B6496"/>
    <w:rsid w:val="009C01DA"/>
    <w:rsid w:val="009C0B03"/>
    <w:rsid w:val="009C1528"/>
    <w:rsid w:val="009C20CC"/>
    <w:rsid w:val="009C2BDF"/>
    <w:rsid w:val="009C3558"/>
    <w:rsid w:val="009C562E"/>
    <w:rsid w:val="009C5E44"/>
    <w:rsid w:val="009C7531"/>
    <w:rsid w:val="009C7CEA"/>
    <w:rsid w:val="009D2098"/>
    <w:rsid w:val="009D220C"/>
    <w:rsid w:val="009D221F"/>
    <w:rsid w:val="009D3994"/>
    <w:rsid w:val="009D5551"/>
    <w:rsid w:val="009D6C23"/>
    <w:rsid w:val="009E09F0"/>
    <w:rsid w:val="009E19E8"/>
    <w:rsid w:val="009E319C"/>
    <w:rsid w:val="009E377C"/>
    <w:rsid w:val="009E411C"/>
    <w:rsid w:val="009E458A"/>
    <w:rsid w:val="009E5316"/>
    <w:rsid w:val="009E5D7C"/>
    <w:rsid w:val="009E5DFC"/>
    <w:rsid w:val="009F023A"/>
    <w:rsid w:val="009F1789"/>
    <w:rsid w:val="009F2E3B"/>
    <w:rsid w:val="009F36D2"/>
    <w:rsid w:val="009F39E9"/>
    <w:rsid w:val="009F3B6B"/>
    <w:rsid w:val="009F4504"/>
    <w:rsid w:val="009F502C"/>
    <w:rsid w:val="009F603B"/>
    <w:rsid w:val="009F6987"/>
    <w:rsid w:val="009F720F"/>
    <w:rsid w:val="00A010E7"/>
    <w:rsid w:val="00A01A17"/>
    <w:rsid w:val="00A01A60"/>
    <w:rsid w:val="00A03BE3"/>
    <w:rsid w:val="00A048C9"/>
    <w:rsid w:val="00A05C7C"/>
    <w:rsid w:val="00A06E6E"/>
    <w:rsid w:val="00A076F9"/>
    <w:rsid w:val="00A07997"/>
    <w:rsid w:val="00A07F87"/>
    <w:rsid w:val="00A13659"/>
    <w:rsid w:val="00A1637F"/>
    <w:rsid w:val="00A1752F"/>
    <w:rsid w:val="00A206ED"/>
    <w:rsid w:val="00A20806"/>
    <w:rsid w:val="00A20C7F"/>
    <w:rsid w:val="00A21D41"/>
    <w:rsid w:val="00A22DBA"/>
    <w:rsid w:val="00A230F6"/>
    <w:rsid w:val="00A2329D"/>
    <w:rsid w:val="00A2490E"/>
    <w:rsid w:val="00A25442"/>
    <w:rsid w:val="00A2560C"/>
    <w:rsid w:val="00A25BFF"/>
    <w:rsid w:val="00A26648"/>
    <w:rsid w:val="00A26F79"/>
    <w:rsid w:val="00A27522"/>
    <w:rsid w:val="00A3136F"/>
    <w:rsid w:val="00A343FE"/>
    <w:rsid w:val="00A34D0C"/>
    <w:rsid w:val="00A34D76"/>
    <w:rsid w:val="00A365D0"/>
    <w:rsid w:val="00A402B8"/>
    <w:rsid w:val="00A4043E"/>
    <w:rsid w:val="00A405F4"/>
    <w:rsid w:val="00A437D9"/>
    <w:rsid w:val="00A43C16"/>
    <w:rsid w:val="00A443A6"/>
    <w:rsid w:val="00A45A1A"/>
    <w:rsid w:val="00A45E61"/>
    <w:rsid w:val="00A47F32"/>
    <w:rsid w:val="00A53220"/>
    <w:rsid w:val="00A538E6"/>
    <w:rsid w:val="00A54514"/>
    <w:rsid w:val="00A56102"/>
    <w:rsid w:val="00A56800"/>
    <w:rsid w:val="00A56D7E"/>
    <w:rsid w:val="00A57404"/>
    <w:rsid w:val="00A575BD"/>
    <w:rsid w:val="00A60C03"/>
    <w:rsid w:val="00A60EEC"/>
    <w:rsid w:val="00A613C7"/>
    <w:rsid w:val="00A63B83"/>
    <w:rsid w:val="00A63CD6"/>
    <w:rsid w:val="00A65BD9"/>
    <w:rsid w:val="00A65FC2"/>
    <w:rsid w:val="00A66056"/>
    <w:rsid w:val="00A66718"/>
    <w:rsid w:val="00A671EF"/>
    <w:rsid w:val="00A70B31"/>
    <w:rsid w:val="00A724E9"/>
    <w:rsid w:val="00A73A74"/>
    <w:rsid w:val="00A74FA3"/>
    <w:rsid w:val="00A759FE"/>
    <w:rsid w:val="00A75FE1"/>
    <w:rsid w:val="00A76900"/>
    <w:rsid w:val="00A76D67"/>
    <w:rsid w:val="00A77562"/>
    <w:rsid w:val="00A776B8"/>
    <w:rsid w:val="00A81EB6"/>
    <w:rsid w:val="00A837FE"/>
    <w:rsid w:val="00A83D51"/>
    <w:rsid w:val="00A85357"/>
    <w:rsid w:val="00A871E5"/>
    <w:rsid w:val="00A902DD"/>
    <w:rsid w:val="00A91617"/>
    <w:rsid w:val="00A933C1"/>
    <w:rsid w:val="00A93C1C"/>
    <w:rsid w:val="00A9433C"/>
    <w:rsid w:val="00A95CB9"/>
    <w:rsid w:val="00A9629D"/>
    <w:rsid w:val="00A96FA8"/>
    <w:rsid w:val="00A9770A"/>
    <w:rsid w:val="00AA0A43"/>
    <w:rsid w:val="00AA0DD3"/>
    <w:rsid w:val="00AA1C07"/>
    <w:rsid w:val="00AA3688"/>
    <w:rsid w:val="00AA5887"/>
    <w:rsid w:val="00AA5D91"/>
    <w:rsid w:val="00AA784E"/>
    <w:rsid w:val="00AB19F8"/>
    <w:rsid w:val="00AB2A61"/>
    <w:rsid w:val="00AB3A12"/>
    <w:rsid w:val="00AB51FF"/>
    <w:rsid w:val="00AB5A8D"/>
    <w:rsid w:val="00AB6642"/>
    <w:rsid w:val="00AB78E5"/>
    <w:rsid w:val="00AB7BEA"/>
    <w:rsid w:val="00AC0C96"/>
    <w:rsid w:val="00AC0D58"/>
    <w:rsid w:val="00AC113B"/>
    <w:rsid w:val="00AC26A9"/>
    <w:rsid w:val="00AC2EFE"/>
    <w:rsid w:val="00AC3930"/>
    <w:rsid w:val="00AC3AB1"/>
    <w:rsid w:val="00AC3E6A"/>
    <w:rsid w:val="00AC68C6"/>
    <w:rsid w:val="00AC6DED"/>
    <w:rsid w:val="00AC79C1"/>
    <w:rsid w:val="00AC7A6C"/>
    <w:rsid w:val="00AC7CA4"/>
    <w:rsid w:val="00AD493B"/>
    <w:rsid w:val="00AD4A64"/>
    <w:rsid w:val="00AD4D4E"/>
    <w:rsid w:val="00AD4F20"/>
    <w:rsid w:val="00AD4FBF"/>
    <w:rsid w:val="00AD598F"/>
    <w:rsid w:val="00AD60BF"/>
    <w:rsid w:val="00AD6D09"/>
    <w:rsid w:val="00AE07DA"/>
    <w:rsid w:val="00AE098E"/>
    <w:rsid w:val="00AE0BBA"/>
    <w:rsid w:val="00AE2291"/>
    <w:rsid w:val="00AE25C8"/>
    <w:rsid w:val="00AE4003"/>
    <w:rsid w:val="00AE4113"/>
    <w:rsid w:val="00AE4380"/>
    <w:rsid w:val="00AE4FAC"/>
    <w:rsid w:val="00AE5525"/>
    <w:rsid w:val="00AE6381"/>
    <w:rsid w:val="00AE656F"/>
    <w:rsid w:val="00AE6C67"/>
    <w:rsid w:val="00AE7D78"/>
    <w:rsid w:val="00AF235C"/>
    <w:rsid w:val="00AF41F6"/>
    <w:rsid w:val="00AF438E"/>
    <w:rsid w:val="00AF45CA"/>
    <w:rsid w:val="00AF5CEE"/>
    <w:rsid w:val="00AF7506"/>
    <w:rsid w:val="00B007DD"/>
    <w:rsid w:val="00B0098A"/>
    <w:rsid w:val="00B00B20"/>
    <w:rsid w:val="00B01016"/>
    <w:rsid w:val="00B0146E"/>
    <w:rsid w:val="00B02160"/>
    <w:rsid w:val="00B027CB"/>
    <w:rsid w:val="00B0352B"/>
    <w:rsid w:val="00B03953"/>
    <w:rsid w:val="00B073E6"/>
    <w:rsid w:val="00B074F8"/>
    <w:rsid w:val="00B115B3"/>
    <w:rsid w:val="00B11A3D"/>
    <w:rsid w:val="00B121B0"/>
    <w:rsid w:val="00B13972"/>
    <w:rsid w:val="00B13B87"/>
    <w:rsid w:val="00B17FAB"/>
    <w:rsid w:val="00B20662"/>
    <w:rsid w:val="00B2135D"/>
    <w:rsid w:val="00B22C5F"/>
    <w:rsid w:val="00B23687"/>
    <w:rsid w:val="00B25710"/>
    <w:rsid w:val="00B27B03"/>
    <w:rsid w:val="00B27B24"/>
    <w:rsid w:val="00B318A3"/>
    <w:rsid w:val="00B31B62"/>
    <w:rsid w:val="00B3208E"/>
    <w:rsid w:val="00B3345E"/>
    <w:rsid w:val="00B33711"/>
    <w:rsid w:val="00B344AA"/>
    <w:rsid w:val="00B3473B"/>
    <w:rsid w:val="00B34889"/>
    <w:rsid w:val="00B357FE"/>
    <w:rsid w:val="00B37550"/>
    <w:rsid w:val="00B402C6"/>
    <w:rsid w:val="00B41DC1"/>
    <w:rsid w:val="00B42A1D"/>
    <w:rsid w:val="00B42F69"/>
    <w:rsid w:val="00B44BD8"/>
    <w:rsid w:val="00B46BAB"/>
    <w:rsid w:val="00B46EC7"/>
    <w:rsid w:val="00B50A91"/>
    <w:rsid w:val="00B5160B"/>
    <w:rsid w:val="00B51761"/>
    <w:rsid w:val="00B51871"/>
    <w:rsid w:val="00B52022"/>
    <w:rsid w:val="00B52187"/>
    <w:rsid w:val="00B5342C"/>
    <w:rsid w:val="00B54009"/>
    <w:rsid w:val="00B54206"/>
    <w:rsid w:val="00B54691"/>
    <w:rsid w:val="00B60CCD"/>
    <w:rsid w:val="00B62854"/>
    <w:rsid w:val="00B6293B"/>
    <w:rsid w:val="00B62EF1"/>
    <w:rsid w:val="00B640CC"/>
    <w:rsid w:val="00B645B6"/>
    <w:rsid w:val="00B64B2F"/>
    <w:rsid w:val="00B65A1C"/>
    <w:rsid w:val="00B667BF"/>
    <w:rsid w:val="00B670E0"/>
    <w:rsid w:val="00B674D6"/>
    <w:rsid w:val="00B6797D"/>
    <w:rsid w:val="00B713FF"/>
    <w:rsid w:val="00B7245B"/>
    <w:rsid w:val="00B735B8"/>
    <w:rsid w:val="00B73FF8"/>
    <w:rsid w:val="00B74858"/>
    <w:rsid w:val="00B752EB"/>
    <w:rsid w:val="00B77BE4"/>
    <w:rsid w:val="00B812BE"/>
    <w:rsid w:val="00B813D5"/>
    <w:rsid w:val="00B81796"/>
    <w:rsid w:val="00B8258D"/>
    <w:rsid w:val="00B825B4"/>
    <w:rsid w:val="00B83704"/>
    <w:rsid w:val="00B84DF6"/>
    <w:rsid w:val="00B84E7E"/>
    <w:rsid w:val="00B86608"/>
    <w:rsid w:val="00B87847"/>
    <w:rsid w:val="00B90477"/>
    <w:rsid w:val="00B918D3"/>
    <w:rsid w:val="00B92AA5"/>
    <w:rsid w:val="00B9368A"/>
    <w:rsid w:val="00B93904"/>
    <w:rsid w:val="00B955FE"/>
    <w:rsid w:val="00B96744"/>
    <w:rsid w:val="00B97669"/>
    <w:rsid w:val="00B97F4D"/>
    <w:rsid w:val="00BA0ADD"/>
    <w:rsid w:val="00BA0B9F"/>
    <w:rsid w:val="00BA3287"/>
    <w:rsid w:val="00BA6419"/>
    <w:rsid w:val="00BA6550"/>
    <w:rsid w:val="00BA7043"/>
    <w:rsid w:val="00BB3642"/>
    <w:rsid w:val="00BB4A3B"/>
    <w:rsid w:val="00BB59F6"/>
    <w:rsid w:val="00BB5EF0"/>
    <w:rsid w:val="00BB66AB"/>
    <w:rsid w:val="00BB7BBA"/>
    <w:rsid w:val="00BC0AD6"/>
    <w:rsid w:val="00BC122E"/>
    <w:rsid w:val="00BC3584"/>
    <w:rsid w:val="00BC4FE8"/>
    <w:rsid w:val="00BC5838"/>
    <w:rsid w:val="00BC6DC2"/>
    <w:rsid w:val="00BD0E08"/>
    <w:rsid w:val="00BE4E8C"/>
    <w:rsid w:val="00BE4ED6"/>
    <w:rsid w:val="00BE5310"/>
    <w:rsid w:val="00BE54F3"/>
    <w:rsid w:val="00BE5C35"/>
    <w:rsid w:val="00BE5F67"/>
    <w:rsid w:val="00BE7469"/>
    <w:rsid w:val="00BE7920"/>
    <w:rsid w:val="00BF1E46"/>
    <w:rsid w:val="00BF2A3A"/>
    <w:rsid w:val="00BF2CD1"/>
    <w:rsid w:val="00BF4B6A"/>
    <w:rsid w:val="00BF5135"/>
    <w:rsid w:val="00BF53F7"/>
    <w:rsid w:val="00BF55EF"/>
    <w:rsid w:val="00BF7D35"/>
    <w:rsid w:val="00C00312"/>
    <w:rsid w:val="00C00828"/>
    <w:rsid w:val="00C009F5"/>
    <w:rsid w:val="00C01129"/>
    <w:rsid w:val="00C02239"/>
    <w:rsid w:val="00C022E1"/>
    <w:rsid w:val="00C02CBC"/>
    <w:rsid w:val="00C0398D"/>
    <w:rsid w:val="00C05C3D"/>
    <w:rsid w:val="00C071AC"/>
    <w:rsid w:val="00C109A2"/>
    <w:rsid w:val="00C11E4C"/>
    <w:rsid w:val="00C1266D"/>
    <w:rsid w:val="00C126D6"/>
    <w:rsid w:val="00C14954"/>
    <w:rsid w:val="00C161E8"/>
    <w:rsid w:val="00C179B0"/>
    <w:rsid w:val="00C20043"/>
    <w:rsid w:val="00C20245"/>
    <w:rsid w:val="00C20CA6"/>
    <w:rsid w:val="00C21726"/>
    <w:rsid w:val="00C226F9"/>
    <w:rsid w:val="00C23398"/>
    <w:rsid w:val="00C23B23"/>
    <w:rsid w:val="00C2428B"/>
    <w:rsid w:val="00C25BE6"/>
    <w:rsid w:val="00C26C22"/>
    <w:rsid w:val="00C26E7C"/>
    <w:rsid w:val="00C27B03"/>
    <w:rsid w:val="00C3089B"/>
    <w:rsid w:val="00C31E65"/>
    <w:rsid w:val="00C3321C"/>
    <w:rsid w:val="00C34B40"/>
    <w:rsid w:val="00C356B2"/>
    <w:rsid w:val="00C35836"/>
    <w:rsid w:val="00C36864"/>
    <w:rsid w:val="00C37170"/>
    <w:rsid w:val="00C41CD3"/>
    <w:rsid w:val="00C41D73"/>
    <w:rsid w:val="00C43438"/>
    <w:rsid w:val="00C44264"/>
    <w:rsid w:val="00C46251"/>
    <w:rsid w:val="00C46C73"/>
    <w:rsid w:val="00C46FB1"/>
    <w:rsid w:val="00C4790F"/>
    <w:rsid w:val="00C47FC0"/>
    <w:rsid w:val="00C5189F"/>
    <w:rsid w:val="00C51F63"/>
    <w:rsid w:val="00C528CC"/>
    <w:rsid w:val="00C53ABD"/>
    <w:rsid w:val="00C53AD3"/>
    <w:rsid w:val="00C53C94"/>
    <w:rsid w:val="00C57741"/>
    <w:rsid w:val="00C603AE"/>
    <w:rsid w:val="00C6074F"/>
    <w:rsid w:val="00C62568"/>
    <w:rsid w:val="00C64143"/>
    <w:rsid w:val="00C6434D"/>
    <w:rsid w:val="00C652E5"/>
    <w:rsid w:val="00C67446"/>
    <w:rsid w:val="00C70962"/>
    <w:rsid w:val="00C71674"/>
    <w:rsid w:val="00C71AF5"/>
    <w:rsid w:val="00C73E26"/>
    <w:rsid w:val="00C7697F"/>
    <w:rsid w:val="00C809BA"/>
    <w:rsid w:val="00C8136C"/>
    <w:rsid w:val="00C815CA"/>
    <w:rsid w:val="00C81E4A"/>
    <w:rsid w:val="00C82FAC"/>
    <w:rsid w:val="00C82FFA"/>
    <w:rsid w:val="00C84A1B"/>
    <w:rsid w:val="00C84C35"/>
    <w:rsid w:val="00C85521"/>
    <w:rsid w:val="00C856C0"/>
    <w:rsid w:val="00C863EE"/>
    <w:rsid w:val="00C90B26"/>
    <w:rsid w:val="00C92646"/>
    <w:rsid w:val="00C9316A"/>
    <w:rsid w:val="00C93B5E"/>
    <w:rsid w:val="00C95D8D"/>
    <w:rsid w:val="00C96A00"/>
    <w:rsid w:val="00C97654"/>
    <w:rsid w:val="00C97C7F"/>
    <w:rsid w:val="00CA135B"/>
    <w:rsid w:val="00CA2283"/>
    <w:rsid w:val="00CA2AEF"/>
    <w:rsid w:val="00CA2CA3"/>
    <w:rsid w:val="00CA31D0"/>
    <w:rsid w:val="00CA325F"/>
    <w:rsid w:val="00CA33B8"/>
    <w:rsid w:val="00CB1582"/>
    <w:rsid w:val="00CB22B7"/>
    <w:rsid w:val="00CB31DA"/>
    <w:rsid w:val="00CB327B"/>
    <w:rsid w:val="00CB5032"/>
    <w:rsid w:val="00CB670E"/>
    <w:rsid w:val="00CB708F"/>
    <w:rsid w:val="00CB7DF6"/>
    <w:rsid w:val="00CC303F"/>
    <w:rsid w:val="00CC3C96"/>
    <w:rsid w:val="00CC54D1"/>
    <w:rsid w:val="00CD077C"/>
    <w:rsid w:val="00CD15FB"/>
    <w:rsid w:val="00CD2448"/>
    <w:rsid w:val="00CD342A"/>
    <w:rsid w:val="00CD3940"/>
    <w:rsid w:val="00CE15AC"/>
    <w:rsid w:val="00CE2F14"/>
    <w:rsid w:val="00CE52B8"/>
    <w:rsid w:val="00CE6A0B"/>
    <w:rsid w:val="00CE7BF6"/>
    <w:rsid w:val="00CF0950"/>
    <w:rsid w:val="00CF12DA"/>
    <w:rsid w:val="00CF1766"/>
    <w:rsid w:val="00CF1915"/>
    <w:rsid w:val="00CF3B07"/>
    <w:rsid w:val="00CF4C13"/>
    <w:rsid w:val="00CF62E0"/>
    <w:rsid w:val="00CF6384"/>
    <w:rsid w:val="00CF6902"/>
    <w:rsid w:val="00CF6E69"/>
    <w:rsid w:val="00D00E4C"/>
    <w:rsid w:val="00D02B8F"/>
    <w:rsid w:val="00D0401F"/>
    <w:rsid w:val="00D04982"/>
    <w:rsid w:val="00D06E88"/>
    <w:rsid w:val="00D11E39"/>
    <w:rsid w:val="00D11F90"/>
    <w:rsid w:val="00D134D9"/>
    <w:rsid w:val="00D13527"/>
    <w:rsid w:val="00D14CBF"/>
    <w:rsid w:val="00D15E4E"/>
    <w:rsid w:val="00D160B3"/>
    <w:rsid w:val="00D16F06"/>
    <w:rsid w:val="00D17601"/>
    <w:rsid w:val="00D20D6E"/>
    <w:rsid w:val="00D21300"/>
    <w:rsid w:val="00D21A11"/>
    <w:rsid w:val="00D227C5"/>
    <w:rsid w:val="00D22F7B"/>
    <w:rsid w:val="00D230DC"/>
    <w:rsid w:val="00D26C9A"/>
    <w:rsid w:val="00D30014"/>
    <w:rsid w:val="00D303E8"/>
    <w:rsid w:val="00D30F58"/>
    <w:rsid w:val="00D31BA6"/>
    <w:rsid w:val="00D335E1"/>
    <w:rsid w:val="00D3545E"/>
    <w:rsid w:val="00D35FEA"/>
    <w:rsid w:val="00D366E4"/>
    <w:rsid w:val="00D40FCA"/>
    <w:rsid w:val="00D423AC"/>
    <w:rsid w:val="00D4415F"/>
    <w:rsid w:val="00D448FC"/>
    <w:rsid w:val="00D44B15"/>
    <w:rsid w:val="00D44DC6"/>
    <w:rsid w:val="00D476EA"/>
    <w:rsid w:val="00D514E5"/>
    <w:rsid w:val="00D53205"/>
    <w:rsid w:val="00D53589"/>
    <w:rsid w:val="00D539D5"/>
    <w:rsid w:val="00D53D6B"/>
    <w:rsid w:val="00D544D5"/>
    <w:rsid w:val="00D55D57"/>
    <w:rsid w:val="00D57897"/>
    <w:rsid w:val="00D602DE"/>
    <w:rsid w:val="00D6096A"/>
    <w:rsid w:val="00D60ABE"/>
    <w:rsid w:val="00D60CE5"/>
    <w:rsid w:val="00D61811"/>
    <w:rsid w:val="00D62DDB"/>
    <w:rsid w:val="00D63F9F"/>
    <w:rsid w:val="00D646D3"/>
    <w:rsid w:val="00D662F2"/>
    <w:rsid w:val="00D665F1"/>
    <w:rsid w:val="00D6711E"/>
    <w:rsid w:val="00D70D1F"/>
    <w:rsid w:val="00D73B08"/>
    <w:rsid w:val="00D771AB"/>
    <w:rsid w:val="00D80127"/>
    <w:rsid w:val="00D803C3"/>
    <w:rsid w:val="00D804E2"/>
    <w:rsid w:val="00D805D1"/>
    <w:rsid w:val="00D81A97"/>
    <w:rsid w:val="00D81FB3"/>
    <w:rsid w:val="00D82FD7"/>
    <w:rsid w:val="00D84FA6"/>
    <w:rsid w:val="00D85C5F"/>
    <w:rsid w:val="00D85ECC"/>
    <w:rsid w:val="00D864C7"/>
    <w:rsid w:val="00D86EB7"/>
    <w:rsid w:val="00D86F36"/>
    <w:rsid w:val="00D907A1"/>
    <w:rsid w:val="00D91E9F"/>
    <w:rsid w:val="00D92B5E"/>
    <w:rsid w:val="00D93388"/>
    <w:rsid w:val="00D93CFF"/>
    <w:rsid w:val="00D9489B"/>
    <w:rsid w:val="00D95457"/>
    <w:rsid w:val="00D95D96"/>
    <w:rsid w:val="00D97A7B"/>
    <w:rsid w:val="00DA1259"/>
    <w:rsid w:val="00DA18EC"/>
    <w:rsid w:val="00DA1AAD"/>
    <w:rsid w:val="00DA1E08"/>
    <w:rsid w:val="00DA4A52"/>
    <w:rsid w:val="00DA4FBC"/>
    <w:rsid w:val="00DA61B9"/>
    <w:rsid w:val="00DA7457"/>
    <w:rsid w:val="00DB1083"/>
    <w:rsid w:val="00DB1B31"/>
    <w:rsid w:val="00DB268C"/>
    <w:rsid w:val="00DB2995"/>
    <w:rsid w:val="00DB2ED0"/>
    <w:rsid w:val="00DB38F0"/>
    <w:rsid w:val="00DB3EE8"/>
    <w:rsid w:val="00DB4701"/>
    <w:rsid w:val="00DB4E76"/>
    <w:rsid w:val="00DB59C0"/>
    <w:rsid w:val="00DC0146"/>
    <w:rsid w:val="00DC0349"/>
    <w:rsid w:val="00DC03EE"/>
    <w:rsid w:val="00DC36B8"/>
    <w:rsid w:val="00DC3E1F"/>
    <w:rsid w:val="00DC53F2"/>
    <w:rsid w:val="00DC6B01"/>
    <w:rsid w:val="00DC7797"/>
    <w:rsid w:val="00DC7E53"/>
    <w:rsid w:val="00DD078A"/>
    <w:rsid w:val="00DD1737"/>
    <w:rsid w:val="00DD34E1"/>
    <w:rsid w:val="00DD381F"/>
    <w:rsid w:val="00DD45E7"/>
    <w:rsid w:val="00DD71F6"/>
    <w:rsid w:val="00DD7667"/>
    <w:rsid w:val="00DD777C"/>
    <w:rsid w:val="00DE0D2F"/>
    <w:rsid w:val="00DE0D75"/>
    <w:rsid w:val="00DE19EB"/>
    <w:rsid w:val="00DE247B"/>
    <w:rsid w:val="00DE5A49"/>
    <w:rsid w:val="00DE5B0F"/>
    <w:rsid w:val="00DF0FE3"/>
    <w:rsid w:val="00DF2CB1"/>
    <w:rsid w:val="00DF4261"/>
    <w:rsid w:val="00DF69F9"/>
    <w:rsid w:val="00E002B1"/>
    <w:rsid w:val="00E02579"/>
    <w:rsid w:val="00E02B50"/>
    <w:rsid w:val="00E030AA"/>
    <w:rsid w:val="00E04B3F"/>
    <w:rsid w:val="00E05503"/>
    <w:rsid w:val="00E060C1"/>
    <w:rsid w:val="00E06B1E"/>
    <w:rsid w:val="00E07057"/>
    <w:rsid w:val="00E07787"/>
    <w:rsid w:val="00E10AAF"/>
    <w:rsid w:val="00E11D49"/>
    <w:rsid w:val="00E147D5"/>
    <w:rsid w:val="00E14C0E"/>
    <w:rsid w:val="00E14C7B"/>
    <w:rsid w:val="00E16642"/>
    <w:rsid w:val="00E1787C"/>
    <w:rsid w:val="00E17ECC"/>
    <w:rsid w:val="00E202EC"/>
    <w:rsid w:val="00E2249E"/>
    <w:rsid w:val="00E22B76"/>
    <w:rsid w:val="00E234F1"/>
    <w:rsid w:val="00E241ED"/>
    <w:rsid w:val="00E24E3A"/>
    <w:rsid w:val="00E25AF8"/>
    <w:rsid w:val="00E26C55"/>
    <w:rsid w:val="00E26F6C"/>
    <w:rsid w:val="00E31BD0"/>
    <w:rsid w:val="00E32B29"/>
    <w:rsid w:val="00E338A1"/>
    <w:rsid w:val="00E33B88"/>
    <w:rsid w:val="00E34CA3"/>
    <w:rsid w:val="00E34D8F"/>
    <w:rsid w:val="00E35C4A"/>
    <w:rsid w:val="00E37A0F"/>
    <w:rsid w:val="00E37DA6"/>
    <w:rsid w:val="00E37FE3"/>
    <w:rsid w:val="00E4014D"/>
    <w:rsid w:val="00E40EB7"/>
    <w:rsid w:val="00E42786"/>
    <w:rsid w:val="00E43140"/>
    <w:rsid w:val="00E43AAA"/>
    <w:rsid w:val="00E43E68"/>
    <w:rsid w:val="00E44C62"/>
    <w:rsid w:val="00E45965"/>
    <w:rsid w:val="00E47893"/>
    <w:rsid w:val="00E47B6D"/>
    <w:rsid w:val="00E50830"/>
    <w:rsid w:val="00E50926"/>
    <w:rsid w:val="00E5387C"/>
    <w:rsid w:val="00E5417B"/>
    <w:rsid w:val="00E541D8"/>
    <w:rsid w:val="00E54EF2"/>
    <w:rsid w:val="00E5712B"/>
    <w:rsid w:val="00E60B62"/>
    <w:rsid w:val="00E60DC5"/>
    <w:rsid w:val="00E60DE5"/>
    <w:rsid w:val="00E63559"/>
    <w:rsid w:val="00E63981"/>
    <w:rsid w:val="00E67180"/>
    <w:rsid w:val="00E676E2"/>
    <w:rsid w:val="00E74FA5"/>
    <w:rsid w:val="00E756A8"/>
    <w:rsid w:val="00E76032"/>
    <w:rsid w:val="00E768F2"/>
    <w:rsid w:val="00E77252"/>
    <w:rsid w:val="00E77E9E"/>
    <w:rsid w:val="00E81DED"/>
    <w:rsid w:val="00E82316"/>
    <w:rsid w:val="00E825B3"/>
    <w:rsid w:val="00E830A3"/>
    <w:rsid w:val="00E8409B"/>
    <w:rsid w:val="00E849DE"/>
    <w:rsid w:val="00E85948"/>
    <w:rsid w:val="00E86536"/>
    <w:rsid w:val="00E9167E"/>
    <w:rsid w:val="00E922A4"/>
    <w:rsid w:val="00E925CE"/>
    <w:rsid w:val="00E928A9"/>
    <w:rsid w:val="00E93F3F"/>
    <w:rsid w:val="00E96A9E"/>
    <w:rsid w:val="00E96E14"/>
    <w:rsid w:val="00EA05D9"/>
    <w:rsid w:val="00EA1104"/>
    <w:rsid w:val="00EA5257"/>
    <w:rsid w:val="00EA59B6"/>
    <w:rsid w:val="00EA7415"/>
    <w:rsid w:val="00EB0433"/>
    <w:rsid w:val="00EB1B8B"/>
    <w:rsid w:val="00EB24EC"/>
    <w:rsid w:val="00EB3C54"/>
    <w:rsid w:val="00EB4951"/>
    <w:rsid w:val="00EB502E"/>
    <w:rsid w:val="00EB566F"/>
    <w:rsid w:val="00EB595B"/>
    <w:rsid w:val="00EB67B1"/>
    <w:rsid w:val="00EC098E"/>
    <w:rsid w:val="00EC0BCB"/>
    <w:rsid w:val="00EC0E71"/>
    <w:rsid w:val="00EC26F7"/>
    <w:rsid w:val="00EC52DA"/>
    <w:rsid w:val="00ED2405"/>
    <w:rsid w:val="00ED4B49"/>
    <w:rsid w:val="00ED613A"/>
    <w:rsid w:val="00ED6CFA"/>
    <w:rsid w:val="00ED6D53"/>
    <w:rsid w:val="00EE1855"/>
    <w:rsid w:val="00EE2B68"/>
    <w:rsid w:val="00EE3733"/>
    <w:rsid w:val="00EE3794"/>
    <w:rsid w:val="00EE395E"/>
    <w:rsid w:val="00EE4890"/>
    <w:rsid w:val="00EE4975"/>
    <w:rsid w:val="00EE4CF7"/>
    <w:rsid w:val="00EE6D70"/>
    <w:rsid w:val="00EF1386"/>
    <w:rsid w:val="00EF2491"/>
    <w:rsid w:val="00EF256B"/>
    <w:rsid w:val="00EF5277"/>
    <w:rsid w:val="00EF5CAD"/>
    <w:rsid w:val="00EF5CD7"/>
    <w:rsid w:val="00EF611F"/>
    <w:rsid w:val="00EF7523"/>
    <w:rsid w:val="00EF76E1"/>
    <w:rsid w:val="00F002E3"/>
    <w:rsid w:val="00F00ED4"/>
    <w:rsid w:val="00F029AF"/>
    <w:rsid w:val="00F02DDA"/>
    <w:rsid w:val="00F04099"/>
    <w:rsid w:val="00F043F0"/>
    <w:rsid w:val="00F05B66"/>
    <w:rsid w:val="00F1030E"/>
    <w:rsid w:val="00F10925"/>
    <w:rsid w:val="00F12063"/>
    <w:rsid w:val="00F12F6C"/>
    <w:rsid w:val="00F1313D"/>
    <w:rsid w:val="00F13CDD"/>
    <w:rsid w:val="00F13DAE"/>
    <w:rsid w:val="00F13DCE"/>
    <w:rsid w:val="00F13E3F"/>
    <w:rsid w:val="00F157D8"/>
    <w:rsid w:val="00F16350"/>
    <w:rsid w:val="00F201AD"/>
    <w:rsid w:val="00F21481"/>
    <w:rsid w:val="00F21B21"/>
    <w:rsid w:val="00F222BB"/>
    <w:rsid w:val="00F23506"/>
    <w:rsid w:val="00F23EAE"/>
    <w:rsid w:val="00F2491A"/>
    <w:rsid w:val="00F24EF6"/>
    <w:rsid w:val="00F254E4"/>
    <w:rsid w:val="00F26AAB"/>
    <w:rsid w:val="00F26F5D"/>
    <w:rsid w:val="00F31FE3"/>
    <w:rsid w:val="00F32815"/>
    <w:rsid w:val="00F34C92"/>
    <w:rsid w:val="00F34DDD"/>
    <w:rsid w:val="00F352E4"/>
    <w:rsid w:val="00F35D19"/>
    <w:rsid w:val="00F36AB0"/>
    <w:rsid w:val="00F377AE"/>
    <w:rsid w:val="00F41269"/>
    <w:rsid w:val="00F41319"/>
    <w:rsid w:val="00F44B13"/>
    <w:rsid w:val="00F45BE7"/>
    <w:rsid w:val="00F463D7"/>
    <w:rsid w:val="00F50163"/>
    <w:rsid w:val="00F510E2"/>
    <w:rsid w:val="00F515F1"/>
    <w:rsid w:val="00F5273A"/>
    <w:rsid w:val="00F52D6B"/>
    <w:rsid w:val="00F52E18"/>
    <w:rsid w:val="00F535E2"/>
    <w:rsid w:val="00F53F97"/>
    <w:rsid w:val="00F546FB"/>
    <w:rsid w:val="00F55335"/>
    <w:rsid w:val="00F55CF7"/>
    <w:rsid w:val="00F579FB"/>
    <w:rsid w:val="00F57D1C"/>
    <w:rsid w:val="00F6086A"/>
    <w:rsid w:val="00F6169B"/>
    <w:rsid w:val="00F62824"/>
    <w:rsid w:val="00F62D7C"/>
    <w:rsid w:val="00F634C8"/>
    <w:rsid w:val="00F64B9B"/>
    <w:rsid w:val="00F658B9"/>
    <w:rsid w:val="00F67155"/>
    <w:rsid w:val="00F7058F"/>
    <w:rsid w:val="00F70D21"/>
    <w:rsid w:val="00F70FEF"/>
    <w:rsid w:val="00F7264C"/>
    <w:rsid w:val="00F73F06"/>
    <w:rsid w:val="00F74F3A"/>
    <w:rsid w:val="00F7504A"/>
    <w:rsid w:val="00F75C02"/>
    <w:rsid w:val="00F77ECB"/>
    <w:rsid w:val="00F81BF8"/>
    <w:rsid w:val="00F81E47"/>
    <w:rsid w:val="00F824EF"/>
    <w:rsid w:val="00F84408"/>
    <w:rsid w:val="00F84570"/>
    <w:rsid w:val="00F86474"/>
    <w:rsid w:val="00F868B4"/>
    <w:rsid w:val="00F8730A"/>
    <w:rsid w:val="00F87B61"/>
    <w:rsid w:val="00F9016F"/>
    <w:rsid w:val="00F90601"/>
    <w:rsid w:val="00F92907"/>
    <w:rsid w:val="00F93703"/>
    <w:rsid w:val="00F95757"/>
    <w:rsid w:val="00F964A0"/>
    <w:rsid w:val="00FA39B9"/>
    <w:rsid w:val="00FA3C10"/>
    <w:rsid w:val="00FA6FC7"/>
    <w:rsid w:val="00FA78FD"/>
    <w:rsid w:val="00FB11BE"/>
    <w:rsid w:val="00FB1357"/>
    <w:rsid w:val="00FB1799"/>
    <w:rsid w:val="00FB1B56"/>
    <w:rsid w:val="00FB27F1"/>
    <w:rsid w:val="00FB34B0"/>
    <w:rsid w:val="00FB4C6F"/>
    <w:rsid w:val="00FB76CB"/>
    <w:rsid w:val="00FB781D"/>
    <w:rsid w:val="00FC051C"/>
    <w:rsid w:val="00FC5E76"/>
    <w:rsid w:val="00FC646E"/>
    <w:rsid w:val="00FC69CF"/>
    <w:rsid w:val="00FC7214"/>
    <w:rsid w:val="00FD058F"/>
    <w:rsid w:val="00FD0B70"/>
    <w:rsid w:val="00FD11B8"/>
    <w:rsid w:val="00FD1440"/>
    <w:rsid w:val="00FD1489"/>
    <w:rsid w:val="00FD17D7"/>
    <w:rsid w:val="00FD2DA9"/>
    <w:rsid w:val="00FD35FA"/>
    <w:rsid w:val="00FD59F1"/>
    <w:rsid w:val="00FD6681"/>
    <w:rsid w:val="00FD6FE2"/>
    <w:rsid w:val="00FD74CB"/>
    <w:rsid w:val="00FD7543"/>
    <w:rsid w:val="00FD7880"/>
    <w:rsid w:val="00FD7BF5"/>
    <w:rsid w:val="00FE12BD"/>
    <w:rsid w:val="00FE176E"/>
    <w:rsid w:val="00FE185C"/>
    <w:rsid w:val="00FE1A74"/>
    <w:rsid w:val="00FE204B"/>
    <w:rsid w:val="00FE3C5F"/>
    <w:rsid w:val="00FE3E02"/>
    <w:rsid w:val="00FE401B"/>
    <w:rsid w:val="00FE4705"/>
    <w:rsid w:val="00FE5220"/>
    <w:rsid w:val="00FE557C"/>
    <w:rsid w:val="00FF30E0"/>
    <w:rsid w:val="00FF4C3A"/>
    <w:rsid w:val="00FF58E9"/>
    <w:rsid w:val="00FF617B"/>
    <w:rsid w:val="00FF62F4"/>
    <w:rsid w:val="00FF6519"/>
    <w:rsid w:val="00FF71BC"/>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24ADCE"/>
  <w15:docId w15:val="{4066169E-47DB-40AA-9EB1-A6BEDC4E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9"/>
    <w:qFormat/>
    <w:rsid w:val="00B918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146989"/>
    <w:pPr>
      <w:keepNext/>
      <w:spacing w:before="240" w:after="60"/>
      <w:ind w:left="567" w:hanging="567"/>
      <w:outlineLvl w:val="1"/>
    </w:pPr>
    <w:rPr>
      <w:rFonts w:ascii="Cambria" w:eastAsia="Times New Roman" w:hAnsi="Cambria"/>
      <w:b/>
      <w:bCs/>
      <w:i/>
      <w:iCs/>
      <w:sz w:val="28"/>
      <w:szCs w:val="28"/>
      <w:lang w:val="x-none" w:eastAsia="en-US"/>
    </w:rPr>
  </w:style>
  <w:style w:type="paragraph" w:styleId="Heading3">
    <w:name w:val="heading 3"/>
    <w:basedOn w:val="Normal"/>
    <w:next w:val="Normal"/>
    <w:link w:val="Heading3Char"/>
    <w:uiPriority w:val="99"/>
    <w:qFormat/>
    <w:rsid w:val="00146989"/>
    <w:pPr>
      <w:keepNext/>
      <w:keepLines/>
      <w:spacing w:before="120" w:after="80"/>
      <w:ind w:left="567" w:hanging="567"/>
      <w:outlineLvl w:val="2"/>
    </w:pPr>
    <w:rPr>
      <w:rFonts w:ascii="Cambria" w:eastAsia="Times New Roman" w:hAnsi="Cambria"/>
      <w:b/>
      <w:bCs/>
      <w:sz w:val="26"/>
      <w:szCs w:val="26"/>
      <w:lang w:val="x-none" w:eastAsia="en-US"/>
    </w:rPr>
  </w:style>
  <w:style w:type="paragraph" w:styleId="Heading4">
    <w:name w:val="heading 4"/>
    <w:basedOn w:val="Normal"/>
    <w:next w:val="Normal"/>
    <w:link w:val="Heading4Char"/>
    <w:uiPriority w:val="99"/>
    <w:qFormat/>
    <w:rsid w:val="00146989"/>
    <w:pPr>
      <w:keepNext/>
      <w:ind w:left="567" w:hanging="567"/>
      <w:jc w:val="both"/>
      <w:outlineLvl w:val="3"/>
    </w:pPr>
    <w:rPr>
      <w:rFonts w:ascii="Calibri" w:eastAsia="Times New Roman" w:hAnsi="Calibri"/>
      <w:b/>
      <w:bCs/>
      <w:sz w:val="28"/>
      <w:szCs w:val="28"/>
      <w:lang w:val="x-none" w:eastAsia="en-US"/>
    </w:rPr>
  </w:style>
  <w:style w:type="paragraph" w:styleId="Heading5">
    <w:name w:val="heading 5"/>
    <w:basedOn w:val="Normal"/>
    <w:next w:val="Normal"/>
    <w:link w:val="Heading5Char"/>
    <w:uiPriority w:val="99"/>
    <w:qFormat/>
    <w:rsid w:val="00146989"/>
    <w:pPr>
      <w:keepNext/>
      <w:ind w:left="567" w:hanging="567"/>
      <w:jc w:val="both"/>
      <w:outlineLvl w:val="4"/>
    </w:pPr>
    <w:rPr>
      <w:rFonts w:ascii="Calibri" w:eastAsia="Times New Roman" w:hAnsi="Calibri"/>
      <w:b/>
      <w:bCs/>
      <w:i/>
      <w:iCs/>
      <w:sz w:val="26"/>
      <w:szCs w:val="26"/>
      <w:lang w:val="x-none" w:eastAsia="en-US"/>
    </w:rPr>
  </w:style>
  <w:style w:type="paragraph" w:styleId="Heading6">
    <w:name w:val="heading 6"/>
    <w:basedOn w:val="Normal"/>
    <w:next w:val="Normal"/>
    <w:link w:val="Heading6Char"/>
    <w:uiPriority w:val="99"/>
    <w:qFormat/>
    <w:rsid w:val="00146989"/>
    <w:pPr>
      <w:keepNext/>
      <w:tabs>
        <w:tab w:val="left" w:pos="-720"/>
        <w:tab w:val="left" w:pos="4536"/>
      </w:tabs>
      <w:suppressAutoHyphens/>
      <w:ind w:left="567" w:hanging="567"/>
      <w:outlineLvl w:val="5"/>
    </w:pPr>
    <w:rPr>
      <w:rFonts w:ascii="Calibri" w:eastAsia="Times New Roman" w:hAnsi="Calibri"/>
      <w:b/>
      <w:bCs/>
      <w:sz w:val="22"/>
      <w:szCs w:val="22"/>
      <w:lang w:val="x-none" w:eastAsia="en-US"/>
    </w:rPr>
  </w:style>
  <w:style w:type="paragraph" w:styleId="Heading7">
    <w:name w:val="heading 7"/>
    <w:basedOn w:val="Normal"/>
    <w:next w:val="Normal"/>
    <w:link w:val="Heading7Char"/>
    <w:uiPriority w:val="99"/>
    <w:qFormat/>
    <w:rsid w:val="00146989"/>
    <w:pPr>
      <w:keepNext/>
      <w:tabs>
        <w:tab w:val="left" w:pos="-720"/>
        <w:tab w:val="left" w:pos="4536"/>
      </w:tabs>
      <w:suppressAutoHyphens/>
      <w:ind w:left="567" w:hanging="567"/>
      <w:jc w:val="both"/>
      <w:outlineLvl w:val="6"/>
    </w:pPr>
    <w:rPr>
      <w:rFonts w:ascii="Calibri" w:eastAsia="Times New Roman" w:hAnsi="Calibri"/>
      <w:sz w:val="24"/>
      <w:szCs w:val="24"/>
      <w:lang w:val="x-none" w:eastAsia="en-US"/>
    </w:rPr>
  </w:style>
  <w:style w:type="paragraph" w:styleId="Heading8">
    <w:name w:val="heading 8"/>
    <w:basedOn w:val="Normal"/>
    <w:next w:val="Normal"/>
    <w:link w:val="Heading8Char"/>
    <w:uiPriority w:val="99"/>
    <w:qFormat/>
    <w:rsid w:val="00146989"/>
    <w:pPr>
      <w:keepNext/>
      <w:ind w:left="567" w:hanging="567"/>
      <w:jc w:val="both"/>
      <w:outlineLvl w:val="7"/>
    </w:pPr>
    <w:rPr>
      <w:rFonts w:ascii="Calibri" w:eastAsia="Times New Roman" w:hAnsi="Calibri"/>
      <w:i/>
      <w:iCs/>
      <w:sz w:val="24"/>
      <w:szCs w:val="24"/>
      <w:lang w:val="x-none" w:eastAsia="en-US"/>
    </w:rPr>
  </w:style>
  <w:style w:type="paragraph" w:styleId="Heading9">
    <w:name w:val="heading 9"/>
    <w:basedOn w:val="Normal"/>
    <w:next w:val="Normal"/>
    <w:link w:val="Heading9Char"/>
    <w:uiPriority w:val="99"/>
    <w:qFormat/>
    <w:rsid w:val="00146989"/>
    <w:pPr>
      <w:keepNext/>
      <w:ind w:left="567" w:hanging="567"/>
      <w:jc w:val="both"/>
      <w:outlineLvl w:val="8"/>
    </w:pPr>
    <w:rPr>
      <w:rFonts w:ascii="Cambria" w:eastAsia="Times New Roman" w:hAnsi="Cambria"/>
      <w:sz w:val="22"/>
      <w:szCs w:val="22"/>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ln1">
    <w:name w:val="Normální1"/>
    <w:qFormat/>
    <w:rsid w:val="00812D16"/>
    <w:pPr>
      <w:tabs>
        <w:tab w:val="left" w:pos="567"/>
      </w:tabs>
      <w:spacing w:line="260" w:lineRule="exact"/>
    </w:pPr>
    <w:rPr>
      <w:rFonts w:eastAsia="Times New Roman"/>
      <w:sz w:val="22"/>
      <w:lang w:val="cs-CZ" w:eastAsia="cs-CZ"/>
    </w:rPr>
  </w:style>
  <w:style w:type="character" w:customStyle="1" w:styleId="Standardnpsmoodstavce1">
    <w:name w:val="Standardní písmo odstavce1"/>
    <w:uiPriority w:val="1"/>
    <w:semiHidden/>
    <w:unhideWhenUsed/>
  </w:style>
  <w:style w:type="table" w:customStyle="1" w:styleId="Normlntabulka1">
    <w:name w:val="Normální tabulka1"/>
    <w:uiPriority w:val="99"/>
    <w:semiHidden/>
    <w:unhideWhenUsed/>
    <w:tblPr>
      <w:tblInd w:w="0" w:type="dxa"/>
      <w:tblCellMar>
        <w:top w:w="0" w:type="dxa"/>
        <w:left w:w="108" w:type="dxa"/>
        <w:bottom w:w="0" w:type="dxa"/>
        <w:right w:w="108" w:type="dxa"/>
      </w:tblCellMar>
    </w:tblPr>
  </w:style>
  <w:style w:type="numbering" w:customStyle="1" w:styleId="Bezseznamu1">
    <w:name w:val="Bez seznamu1"/>
    <w:uiPriority w:val="99"/>
    <w:semiHidden/>
    <w:unhideWhenUsed/>
  </w:style>
  <w:style w:type="paragraph" w:customStyle="1" w:styleId="Zpat1">
    <w:name w:val="Zápatí1"/>
    <w:basedOn w:val="Normln1"/>
    <w:pPr>
      <w:tabs>
        <w:tab w:val="center" w:pos="4536"/>
        <w:tab w:val="right" w:pos="8306"/>
      </w:tabs>
    </w:pPr>
    <w:rPr>
      <w:rFonts w:ascii="Arial" w:hAnsi="Arial"/>
      <w:noProof/>
      <w:sz w:val="16"/>
    </w:rPr>
  </w:style>
  <w:style w:type="paragraph" w:customStyle="1" w:styleId="Zhlav1">
    <w:name w:val="Záhlaví1"/>
    <w:basedOn w:val="Normln1"/>
    <w:pPr>
      <w:tabs>
        <w:tab w:val="center" w:pos="4153"/>
        <w:tab w:val="right" w:pos="8306"/>
      </w:tabs>
    </w:pPr>
    <w:rPr>
      <w:rFonts w:ascii="Arial" w:hAnsi="Arial"/>
      <w:sz w:val="20"/>
    </w:rPr>
  </w:style>
  <w:style w:type="paragraph" w:customStyle="1" w:styleId="MemoHeaderStyle">
    <w:name w:val="MemoHeaderStyle"/>
    <w:basedOn w:val="Normln1"/>
    <w:next w:val="Normln1"/>
    <w:pPr>
      <w:spacing w:line="120" w:lineRule="atLeast"/>
      <w:ind w:left="1418"/>
      <w:jc w:val="both"/>
    </w:pPr>
    <w:rPr>
      <w:rFonts w:ascii="Arial" w:hAnsi="Arial"/>
      <w:b/>
      <w:smallCaps/>
    </w:rPr>
  </w:style>
  <w:style w:type="character" w:customStyle="1" w:styleId="slostrnky1">
    <w:name w:val="Číslo stránky1"/>
    <w:basedOn w:val="Standardnpsmoodstavce1"/>
    <w:rsid w:val="00812D16"/>
  </w:style>
  <w:style w:type="paragraph" w:customStyle="1" w:styleId="Zkladntext1">
    <w:name w:val="Základní text1"/>
    <w:basedOn w:val="Normln1"/>
    <w:rsid w:val="00812D16"/>
    <w:pPr>
      <w:tabs>
        <w:tab w:val="clear" w:pos="567"/>
      </w:tabs>
      <w:spacing w:line="240" w:lineRule="auto"/>
    </w:pPr>
    <w:rPr>
      <w:i/>
      <w:color w:val="008000"/>
    </w:rPr>
  </w:style>
  <w:style w:type="paragraph" w:customStyle="1" w:styleId="Textkomente1">
    <w:name w:val="Text komentáře1"/>
    <w:basedOn w:val="Normln1"/>
    <w:link w:val="TextkomenteChar"/>
    <w:uiPriority w:val="99"/>
    <w:semiHidden/>
    <w:unhideWhenUsed/>
    <w:pPr>
      <w:spacing w:line="240" w:lineRule="auto"/>
    </w:pPr>
    <w:rPr>
      <w:sz w:val="20"/>
    </w:rPr>
  </w:style>
  <w:style w:type="character" w:customStyle="1" w:styleId="Hypertextovodkaz1">
    <w:name w:val="Hypertextový odkaz1"/>
    <w:rsid w:val="00812D16"/>
    <w:rPr>
      <w:color w:val="0000FF"/>
      <w:u w:val="single"/>
    </w:rPr>
  </w:style>
  <w:style w:type="paragraph" w:customStyle="1" w:styleId="EMEAEnBodyText">
    <w:name w:val="EMEA En Body Text"/>
    <w:basedOn w:val="Normln1"/>
    <w:rsid w:val="00812D16"/>
    <w:pPr>
      <w:tabs>
        <w:tab w:val="clear" w:pos="567"/>
      </w:tabs>
      <w:spacing w:before="120" w:after="120" w:line="240" w:lineRule="auto"/>
      <w:jc w:val="both"/>
    </w:pPr>
  </w:style>
  <w:style w:type="paragraph" w:customStyle="1" w:styleId="Textbubliny1">
    <w:name w:val="Text bubliny1"/>
    <w:basedOn w:val="Normln1"/>
    <w:semiHidden/>
    <w:rsid w:val="00A20C7F"/>
    <w:rPr>
      <w:rFonts w:ascii="Tahoma" w:hAnsi="Tahoma" w:cs="Tahoma"/>
      <w:sz w:val="16"/>
      <w:szCs w:val="16"/>
    </w:rPr>
  </w:style>
  <w:style w:type="paragraph" w:customStyle="1" w:styleId="BodytextAgency">
    <w:name w:val="Body text (Agency)"/>
    <w:basedOn w:val="Normln1"/>
    <w:link w:val="BodytextAgencyChar"/>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cs-CZ" w:eastAsia="cs-CZ" w:bidi="cs-CZ"/>
    </w:rPr>
  </w:style>
  <w:style w:type="paragraph" w:customStyle="1" w:styleId="DraftingNotesAgency">
    <w:name w:val="Drafting Notes (Agency)"/>
    <w:basedOn w:val="Normln1"/>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cs-CZ" w:eastAsia="cs-CZ" w:bidi="cs-CZ"/>
    </w:rPr>
  </w:style>
  <w:style w:type="paragraph" w:customStyle="1" w:styleId="NormalAgency">
    <w:name w:val="Normal (Agency)"/>
    <w:link w:val="NormalAgencyChar"/>
    <w:rsid w:val="00C179B0"/>
    <w:rPr>
      <w:rFonts w:ascii="Verdana" w:eastAsia="Verdana" w:hAnsi="Verdana" w:cs="Verdana"/>
      <w:sz w:val="18"/>
      <w:szCs w:val="18"/>
      <w:lang w:val="cs-CZ" w:eastAsia="cs-CZ"/>
    </w:rPr>
  </w:style>
  <w:style w:type="table" w:customStyle="1" w:styleId="TablegridAgencyblack">
    <w:name w:val="Table grid (Agency) black"/>
    <w:basedOn w:val="Normlntabulka1"/>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ln1"/>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cs-CZ" w:eastAsia="cs-CZ" w:bidi="cs-CZ"/>
    </w:rPr>
  </w:style>
  <w:style w:type="character" w:customStyle="1" w:styleId="Odkaznakoment1">
    <w:name w:val="Odkaz na komentář1"/>
    <w:uiPriority w:val="99"/>
    <w:semiHidden/>
    <w:unhideWhenUsed/>
    <w:rPr>
      <w:sz w:val="16"/>
      <w:szCs w:val="16"/>
    </w:rPr>
  </w:style>
  <w:style w:type="paragraph" w:customStyle="1" w:styleId="Pedmtkomente1">
    <w:name w:val="Předmět komentáře1"/>
    <w:basedOn w:val="Textkomente1"/>
    <w:next w:val="Textkomente1"/>
    <w:link w:val="PedmtkomenteChar"/>
    <w:rsid w:val="00BC6DC2"/>
    <w:rPr>
      <w:b/>
      <w:bCs/>
    </w:rPr>
  </w:style>
  <w:style w:type="character" w:customStyle="1" w:styleId="TextkomenteChar">
    <w:name w:val="Text komentáře Char"/>
    <w:link w:val="Textkomente1"/>
    <w:semiHidden/>
    <w:rsid w:val="00BC6DC2"/>
    <w:rPr>
      <w:rFonts w:eastAsia="Times New Roman"/>
      <w:lang w:eastAsia="cs-CZ"/>
    </w:rPr>
  </w:style>
  <w:style w:type="character" w:customStyle="1" w:styleId="PedmtkomenteChar">
    <w:name w:val="Předmět komentáře Char"/>
    <w:link w:val="Pedmtkomente1"/>
    <w:rsid w:val="00BC6DC2"/>
    <w:rPr>
      <w:rFonts w:eastAsia="Times New Roman"/>
      <w:b/>
      <w:bCs/>
      <w:lang w:eastAsia="cs-CZ"/>
    </w:rPr>
  </w:style>
  <w:style w:type="character" w:customStyle="1" w:styleId="DoNotTranslateExternal1">
    <w:name w:val="DoNotTranslateExternal1"/>
    <w:qFormat/>
    <w:rsid w:val="00066F1A"/>
    <w:rPr>
      <w:b/>
      <w:noProof/>
      <w:szCs w:val="22"/>
    </w:rPr>
  </w:style>
  <w:style w:type="paragraph" w:customStyle="1" w:styleId="Odstavecseseznamem1">
    <w:name w:val="Odstavec se seznamem1"/>
    <w:basedOn w:val="Normln1"/>
    <w:uiPriority w:val="34"/>
    <w:qFormat/>
    <w:rsid w:val="002D52B9"/>
    <w:pPr>
      <w:ind w:left="720"/>
      <w:contextualSpacing/>
    </w:pPr>
  </w:style>
  <w:style w:type="character" w:customStyle="1" w:styleId="Sledovanodkaz1">
    <w:name w:val="Sledovaný odkaz1"/>
    <w:rsid w:val="00324F2E"/>
    <w:rPr>
      <w:color w:val="954F72"/>
      <w:u w:val="single"/>
    </w:rPr>
  </w:style>
  <w:style w:type="paragraph" w:customStyle="1" w:styleId="Revize1">
    <w:name w:val="Revize1"/>
    <w:hidden/>
    <w:uiPriority w:val="99"/>
    <w:semiHidden/>
    <w:rsid w:val="00F13CDD"/>
    <w:rPr>
      <w:rFonts w:eastAsia="Times New Roman"/>
      <w:sz w:val="22"/>
      <w:lang w:val="cs-CZ" w:eastAsia="cs-CZ"/>
    </w:rPr>
  </w:style>
  <w:style w:type="paragraph" w:styleId="Header">
    <w:name w:val="header"/>
    <w:basedOn w:val="Normal"/>
    <w:link w:val="HeaderChar"/>
    <w:unhideWhenUsed/>
    <w:rsid w:val="006C29D4"/>
    <w:pPr>
      <w:tabs>
        <w:tab w:val="center" w:pos="4513"/>
        <w:tab w:val="right" w:pos="9026"/>
      </w:tabs>
    </w:pPr>
  </w:style>
  <w:style w:type="character" w:customStyle="1" w:styleId="HeaderChar">
    <w:name w:val="Header Char"/>
    <w:basedOn w:val="DefaultParagraphFont"/>
    <w:link w:val="Header"/>
    <w:rsid w:val="006C29D4"/>
  </w:style>
  <w:style w:type="paragraph" w:styleId="Footer">
    <w:name w:val="footer"/>
    <w:basedOn w:val="Normal"/>
    <w:link w:val="FooterChar"/>
    <w:uiPriority w:val="99"/>
    <w:unhideWhenUsed/>
    <w:rsid w:val="006C29D4"/>
    <w:pPr>
      <w:tabs>
        <w:tab w:val="center" w:pos="4513"/>
        <w:tab w:val="right" w:pos="9026"/>
      </w:tabs>
    </w:pPr>
  </w:style>
  <w:style w:type="character" w:customStyle="1" w:styleId="FooterChar">
    <w:name w:val="Footer Char"/>
    <w:basedOn w:val="DefaultParagraphFont"/>
    <w:link w:val="Footer"/>
    <w:uiPriority w:val="99"/>
    <w:rsid w:val="006C29D4"/>
  </w:style>
  <w:style w:type="paragraph" w:styleId="Revision">
    <w:name w:val="Revision"/>
    <w:hidden/>
    <w:uiPriority w:val="99"/>
    <w:semiHidden/>
    <w:rsid w:val="00AB78E5"/>
  </w:style>
  <w:style w:type="character" w:styleId="Hyperlink">
    <w:name w:val="Hyperlink"/>
    <w:basedOn w:val="DefaultParagraphFont"/>
    <w:uiPriority w:val="99"/>
    <w:unhideWhenUsed/>
    <w:rsid w:val="00A933C1"/>
    <w:rPr>
      <w:color w:val="0000FF" w:themeColor="hyperlink"/>
      <w:u w:val="single"/>
    </w:rPr>
  </w:style>
  <w:style w:type="character" w:customStyle="1" w:styleId="UnresolvedMention1">
    <w:name w:val="Unresolved Mention1"/>
    <w:basedOn w:val="DefaultParagraphFont"/>
    <w:rsid w:val="00A933C1"/>
    <w:rPr>
      <w:color w:val="605E5C"/>
      <w:shd w:val="clear" w:color="auto" w:fill="E1DFDD"/>
    </w:rPr>
  </w:style>
  <w:style w:type="character" w:customStyle="1" w:styleId="Heading1Char">
    <w:name w:val="Heading 1 Char"/>
    <w:basedOn w:val="DefaultParagraphFont"/>
    <w:link w:val="Heading1"/>
    <w:uiPriority w:val="99"/>
    <w:rsid w:val="00B918D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9"/>
    <w:rsid w:val="00146989"/>
    <w:rPr>
      <w:rFonts w:ascii="Cambria" w:eastAsia="Times New Roman" w:hAnsi="Cambria"/>
      <w:b/>
      <w:bCs/>
      <w:i/>
      <w:iCs/>
      <w:sz w:val="28"/>
      <w:szCs w:val="28"/>
      <w:lang w:val="x-none" w:eastAsia="en-US"/>
    </w:rPr>
  </w:style>
  <w:style w:type="character" w:customStyle="1" w:styleId="Heading3Char">
    <w:name w:val="Heading 3 Char"/>
    <w:basedOn w:val="DefaultParagraphFont"/>
    <w:link w:val="Heading3"/>
    <w:uiPriority w:val="99"/>
    <w:rsid w:val="00146989"/>
    <w:rPr>
      <w:rFonts w:ascii="Cambria" w:eastAsia="Times New Roman" w:hAnsi="Cambria"/>
      <w:b/>
      <w:bCs/>
      <w:sz w:val="26"/>
      <w:szCs w:val="26"/>
      <w:lang w:val="x-none" w:eastAsia="en-US"/>
    </w:rPr>
  </w:style>
  <w:style w:type="character" w:customStyle="1" w:styleId="Heading4Char">
    <w:name w:val="Heading 4 Char"/>
    <w:basedOn w:val="DefaultParagraphFont"/>
    <w:link w:val="Heading4"/>
    <w:uiPriority w:val="99"/>
    <w:rsid w:val="00146989"/>
    <w:rPr>
      <w:rFonts w:ascii="Calibri" w:eastAsia="Times New Roman" w:hAnsi="Calibri"/>
      <w:b/>
      <w:bCs/>
      <w:sz w:val="28"/>
      <w:szCs w:val="28"/>
      <w:lang w:val="x-none" w:eastAsia="en-US"/>
    </w:rPr>
  </w:style>
  <w:style w:type="character" w:customStyle="1" w:styleId="Heading5Char">
    <w:name w:val="Heading 5 Char"/>
    <w:basedOn w:val="DefaultParagraphFont"/>
    <w:link w:val="Heading5"/>
    <w:uiPriority w:val="99"/>
    <w:rsid w:val="00146989"/>
    <w:rPr>
      <w:rFonts w:ascii="Calibri" w:eastAsia="Times New Roman" w:hAnsi="Calibri"/>
      <w:b/>
      <w:bCs/>
      <w:i/>
      <w:iCs/>
      <w:sz w:val="26"/>
      <w:szCs w:val="26"/>
      <w:lang w:val="x-none" w:eastAsia="en-US"/>
    </w:rPr>
  </w:style>
  <w:style w:type="character" w:customStyle="1" w:styleId="Heading6Char">
    <w:name w:val="Heading 6 Char"/>
    <w:basedOn w:val="DefaultParagraphFont"/>
    <w:link w:val="Heading6"/>
    <w:uiPriority w:val="99"/>
    <w:rsid w:val="00146989"/>
    <w:rPr>
      <w:rFonts w:ascii="Calibri" w:eastAsia="Times New Roman" w:hAnsi="Calibri"/>
      <w:b/>
      <w:bCs/>
      <w:sz w:val="22"/>
      <w:szCs w:val="22"/>
      <w:lang w:val="x-none" w:eastAsia="en-US"/>
    </w:rPr>
  </w:style>
  <w:style w:type="character" w:customStyle="1" w:styleId="Heading7Char">
    <w:name w:val="Heading 7 Char"/>
    <w:basedOn w:val="DefaultParagraphFont"/>
    <w:link w:val="Heading7"/>
    <w:uiPriority w:val="99"/>
    <w:rsid w:val="00146989"/>
    <w:rPr>
      <w:rFonts w:ascii="Calibri" w:eastAsia="Times New Roman" w:hAnsi="Calibri"/>
      <w:sz w:val="24"/>
      <w:szCs w:val="24"/>
      <w:lang w:val="x-none" w:eastAsia="en-US"/>
    </w:rPr>
  </w:style>
  <w:style w:type="character" w:customStyle="1" w:styleId="Heading8Char">
    <w:name w:val="Heading 8 Char"/>
    <w:basedOn w:val="DefaultParagraphFont"/>
    <w:link w:val="Heading8"/>
    <w:uiPriority w:val="99"/>
    <w:rsid w:val="00146989"/>
    <w:rPr>
      <w:rFonts w:ascii="Calibri" w:eastAsia="Times New Roman" w:hAnsi="Calibri"/>
      <w:i/>
      <w:iCs/>
      <w:sz w:val="24"/>
      <w:szCs w:val="24"/>
      <w:lang w:val="x-none" w:eastAsia="en-US"/>
    </w:rPr>
  </w:style>
  <w:style w:type="character" w:customStyle="1" w:styleId="Heading9Char">
    <w:name w:val="Heading 9 Char"/>
    <w:basedOn w:val="DefaultParagraphFont"/>
    <w:link w:val="Heading9"/>
    <w:uiPriority w:val="99"/>
    <w:rsid w:val="00146989"/>
    <w:rPr>
      <w:rFonts w:ascii="Cambria" w:eastAsia="Times New Roman" w:hAnsi="Cambria"/>
      <w:sz w:val="22"/>
      <w:szCs w:val="22"/>
      <w:lang w:val="x-none" w:eastAsia="en-US"/>
    </w:rPr>
  </w:style>
  <w:style w:type="numbering" w:customStyle="1" w:styleId="NoList1">
    <w:name w:val="No List1"/>
    <w:next w:val="NoList"/>
    <w:uiPriority w:val="99"/>
    <w:semiHidden/>
    <w:unhideWhenUsed/>
    <w:rsid w:val="00146989"/>
  </w:style>
  <w:style w:type="character" w:styleId="PageNumber">
    <w:name w:val="page number"/>
    <w:basedOn w:val="DefaultParagraphFont"/>
    <w:uiPriority w:val="99"/>
    <w:semiHidden/>
    <w:rsid w:val="00146989"/>
  </w:style>
  <w:style w:type="paragraph" w:styleId="BalloonText">
    <w:name w:val="Balloon Text"/>
    <w:basedOn w:val="Normal"/>
    <w:link w:val="BalloonTextChar"/>
    <w:uiPriority w:val="99"/>
    <w:rsid w:val="00146989"/>
    <w:pPr>
      <w:ind w:left="567" w:hanging="567"/>
    </w:pPr>
    <w:rPr>
      <w:rFonts w:eastAsia="Times New Roman"/>
      <w:sz w:val="22"/>
      <w:szCs w:val="2"/>
      <w:lang w:val="x-none" w:eastAsia="en-US"/>
    </w:rPr>
  </w:style>
  <w:style w:type="character" w:customStyle="1" w:styleId="BalloonTextChar">
    <w:name w:val="Balloon Text Char"/>
    <w:basedOn w:val="DefaultParagraphFont"/>
    <w:link w:val="BalloonText"/>
    <w:uiPriority w:val="99"/>
    <w:rsid w:val="00146989"/>
    <w:rPr>
      <w:rFonts w:eastAsia="Times New Roman"/>
      <w:sz w:val="22"/>
      <w:szCs w:val="2"/>
      <w:lang w:val="x-none" w:eastAsia="en-US"/>
    </w:rPr>
  </w:style>
  <w:style w:type="paragraph" w:styleId="BodyText">
    <w:name w:val="Body Text"/>
    <w:basedOn w:val="Normal"/>
    <w:link w:val="BodyTextChar"/>
    <w:uiPriority w:val="99"/>
    <w:semiHidden/>
    <w:rsid w:val="00146989"/>
    <w:rPr>
      <w:rFonts w:eastAsia="Times New Roman"/>
      <w:sz w:val="22"/>
      <w:szCs w:val="22"/>
      <w:lang w:val="x-none" w:eastAsia="en-US"/>
    </w:rPr>
  </w:style>
  <w:style w:type="character" w:customStyle="1" w:styleId="BodyTextChar">
    <w:name w:val="Body Text Char"/>
    <w:basedOn w:val="DefaultParagraphFont"/>
    <w:link w:val="BodyText"/>
    <w:uiPriority w:val="99"/>
    <w:semiHidden/>
    <w:rsid w:val="00146989"/>
    <w:rPr>
      <w:rFonts w:eastAsia="Times New Roman"/>
      <w:sz w:val="22"/>
      <w:szCs w:val="22"/>
      <w:lang w:val="x-none" w:eastAsia="en-US"/>
    </w:rPr>
  </w:style>
  <w:style w:type="character" w:styleId="FollowedHyperlink">
    <w:name w:val="FollowedHyperlink"/>
    <w:uiPriority w:val="99"/>
    <w:semiHidden/>
    <w:rsid w:val="00146989"/>
    <w:rPr>
      <w:color w:val="800080"/>
      <w:u w:val="single"/>
    </w:rPr>
  </w:style>
  <w:style w:type="paragraph" w:customStyle="1" w:styleId="BalloonText1">
    <w:name w:val="Balloon Text1"/>
    <w:basedOn w:val="Normal"/>
    <w:uiPriority w:val="99"/>
    <w:semiHidden/>
    <w:rsid w:val="00146989"/>
    <w:pPr>
      <w:ind w:left="567" w:hanging="567"/>
    </w:pPr>
    <w:rPr>
      <w:rFonts w:ascii="Tahoma" w:eastAsia="Times New Roman" w:hAnsi="Tahoma" w:cs="Tahoma"/>
      <w:sz w:val="16"/>
      <w:szCs w:val="16"/>
      <w:lang w:val="cs-CZ" w:eastAsia="en-US"/>
    </w:rPr>
  </w:style>
  <w:style w:type="paragraph" w:customStyle="1" w:styleId="Char1CharCharCarCarChar">
    <w:name w:val="Char1 Char Char Car Car Char"/>
    <w:basedOn w:val="Normal"/>
    <w:uiPriority w:val="99"/>
    <w:rsid w:val="00146989"/>
    <w:pPr>
      <w:spacing w:after="160" w:line="240" w:lineRule="exact"/>
    </w:pPr>
    <w:rPr>
      <w:rFonts w:eastAsia="Times New Roman"/>
      <w:sz w:val="24"/>
      <w:szCs w:val="24"/>
      <w:lang w:val="en-US" w:eastAsia="en-US"/>
    </w:rPr>
  </w:style>
  <w:style w:type="paragraph" w:styleId="Caption">
    <w:name w:val="caption"/>
    <w:basedOn w:val="Normal"/>
    <w:next w:val="Normal"/>
    <w:link w:val="CaptionChar"/>
    <w:uiPriority w:val="99"/>
    <w:qFormat/>
    <w:rsid w:val="00146989"/>
    <w:pPr>
      <w:spacing w:before="120" w:after="120"/>
    </w:pPr>
    <w:rPr>
      <w:rFonts w:eastAsia="Times New Roman"/>
      <w:b/>
      <w:bCs/>
      <w:sz w:val="24"/>
      <w:szCs w:val="24"/>
    </w:rPr>
  </w:style>
  <w:style w:type="character" w:customStyle="1" w:styleId="CaptionChar">
    <w:name w:val="Caption Char"/>
    <w:link w:val="Caption"/>
    <w:uiPriority w:val="99"/>
    <w:rsid w:val="00146989"/>
    <w:rPr>
      <w:rFonts w:eastAsia="Times New Roman"/>
      <w:b/>
      <w:bCs/>
      <w:sz w:val="24"/>
      <w:szCs w:val="24"/>
    </w:rPr>
  </w:style>
  <w:style w:type="paragraph" w:customStyle="1" w:styleId="tabletextNS">
    <w:name w:val="table:textNS"/>
    <w:basedOn w:val="Normal"/>
    <w:link w:val="tabletextNSChar"/>
    <w:rsid w:val="00146989"/>
    <w:rPr>
      <w:rFonts w:ascii="Arial Narrow" w:eastAsia="Times New Roman" w:hAnsi="Arial Narrow"/>
      <w:sz w:val="24"/>
      <w:szCs w:val="24"/>
    </w:rPr>
  </w:style>
  <w:style w:type="character" w:customStyle="1" w:styleId="tabletextNSChar">
    <w:name w:val="table:textNS Char"/>
    <w:link w:val="tabletextNS"/>
    <w:rsid w:val="00146989"/>
    <w:rPr>
      <w:rFonts w:ascii="Arial Narrow" w:eastAsia="Times New Roman" w:hAnsi="Arial Narrow"/>
      <w:sz w:val="24"/>
      <w:szCs w:val="24"/>
    </w:rPr>
  </w:style>
  <w:style w:type="paragraph" w:customStyle="1" w:styleId="tablerefalpha">
    <w:name w:val="table:ref (alpha)"/>
    <w:basedOn w:val="Normal"/>
    <w:link w:val="tablerefalphaChar"/>
    <w:uiPriority w:val="99"/>
    <w:rsid w:val="00146989"/>
    <w:pPr>
      <w:numPr>
        <w:numId w:val="43"/>
      </w:numPr>
    </w:pPr>
    <w:rPr>
      <w:rFonts w:ascii="Arial Narrow" w:eastAsia="Times New Roman" w:hAnsi="Arial Narrow"/>
      <w:sz w:val="24"/>
      <w:szCs w:val="24"/>
      <w:lang w:eastAsia="en-US"/>
    </w:rPr>
  </w:style>
  <w:style w:type="character" w:customStyle="1" w:styleId="tablerefalphaChar">
    <w:name w:val="table:ref (alpha) Char"/>
    <w:link w:val="tablerefalpha"/>
    <w:uiPriority w:val="99"/>
    <w:rsid w:val="00146989"/>
    <w:rPr>
      <w:rFonts w:ascii="Arial Narrow" w:eastAsia="Times New Roman" w:hAnsi="Arial Narrow"/>
      <w:sz w:val="24"/>
      <w:szCs w:val="24"/>
      <w:lang w:eastAsia="en-US"/>
    </w:rPr>
  </w:style>
  <w:style w:type="table" w:styleId="TableGrid">
    <w:name w:val="Table Grid"/>
    <w:basedOn w:val="TableNormal"/>
    <w:uiPriority w:val="99"/>
    <w:rsid w:val="00146989"/>
    <w:pPr>
      <w:spacing w:after="24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Head4">
    <w:name w:val="NoNum:Head4"/>
    <w:basedOn w:val="Normal"/>
    <w:next w:val="Normal"/>
    <w:uiPriority w:val="99"/>
    <w:rsid w:val="00146989"/>
    <w:pPr>
      <w:keepNext/>
      <w:suppressAutoHyphens/>
      <w:spacing w:before="120" w:after="240"/>
    </w:pPr>
    <w:rPr>
      <w:rFonts w:ascii="Arial" w:eastAsia="Times New Roman" w:hAnsi="Arial" w:cs="Arial"/>
      <w:b/>
      <w:bCs/>
      <w:sz w:val="22"/>
      <w:szCs w:val="22"/>
      <w:lang w:eastAsia="ar-SA"/>
    </w:rPr>
  </w:style>
  <w:style w:type="character" w:styleId="CommentReference">
    <w:name w:val="annotation reference"/>
    <w:uiPriority w:val="99"/>
    <w:semiHidden/>
    <w:rsid w:val="00146989"/>
    <w:rPr>
      <w:sz w:val="16"/>
      <w:szCs w:val="16"/>
    </w:rPr>
  </w:style>
  <w:style w:type="paragraph" w:styleId="CommentText">
    <w:name w:val="annotation text"/>
    <w:basedOn w:val="Normal"/>
    <w:link w:val="CommentTextChar"/>
    <w:uiPriority w:val="99"/>
    <w:semiHidden/>
    <w:rsid w:val="00146989"/>
    <w:pPr>
      <w:ind w:left="567" w:hanging="567"/>
    </w:pPr>
    <w:rPr>
      <w:rFonts w:eastAsia="Times New Roman"/>
      <w:lang w:val="x-none" w:eastAsia="en-US"/>
    </w:rPr>
  </w:style>
  <w:style w:type="character" w:customStyle="1" w:styleId="CommentTextChar">
    <w:name w:val="Comment Text Char"/>
    <w:basedOn w:val="DefaultParagraphFont"/>
    <w:link w:val="CommentText"/>
    <w:uiPriority w:val="99"/>
    <w:semiHidden/>
    <w:rsid w:val="00146989"/>
    <w:rPr>
      <w:rFonts w:eastAsia="Times New Roman"/>
      <w:lang w:val="x-none" w:eastAsia="en-US"/>
    </w:rPr>
  </w:style>
  <w:style w:type="paragraph" w:styleId="CommentSubject">
    <w:name w:val="annotation subject"/>
    <w:basedOn w:val="CommentText"/>
    <w:next w:val="CommentText"/>
    <w:link w:val="CommentSubjectChar"/>
    <w:uiPriority w:val="99"/>
    <w:semiHidden/>
    <w:rsid w:val="00146989"/>
    <w:rPr>
      <w:b/>
      <w:bCs/>
    </w:rPr>
  </w:style>
  <w:style w:type="character" w:customStyle="1" w:styleId="CommentSubjectChar">
    <w:name w:val="Comment Subject Char"/>
    <w:basedOn w:val="CommentTextChar"/>
    <w:link w:val="CommentSubject"/>
    <w:uiPriority w:val="99"/>
    <w:semiHidden/>
    <w:rsid w:val="00146989"/>
    <w:rPr>
      <w:rFonts w:eastAsia="Times New Roman"/>
      <w:b/>
      <w:bCs/>
      <w:lang w:val="x-none" w:eastAsia="en-US"/>
    </w:rPr>
  </w:style>
  <w:style w:type="paragraph" w:customStyle="1" w:styleId="Textbox">
    <w:name w:val="Text box"/>
    <w:basedOn w:val="Normal"/>
    <w:uiPriority w:val="99"/>
    <w:rsid w:val="00146989"/>
    <w:pPr>
      <w:tabs>
        <w:tab w:val="left" w:pos="851"/>
      </w:tabs>
      <w:spacing w:line="180" w:lineRule="exact"/>
    </w:pPr>
    <w:rPr>
      <w:rFonts w:ascii="Arial" w:eastAsia="Times New Roman" w:hAnsi="Arial" w:cs="Arial"/>
      <w:b/>
      <w:bCs/>
      <w:sz w:val="16"/>
      <w:szCs w:val="16"/>
    </w:rPr>
  </w:style>
  <w:style w:type="paragraph" w:customStyle="1" w:styleId="Char1CharCharCarCarChar1">
    <w:name w:val="Char1 Char Char Car Car Char1"/>
    <w:basedOn w:val="Normal"/>
    <w:uiPriority w:val="99"/>
    <w:rsid w:val="00146989"/>
    <w:pPr>
      <w:spacing w:after="160" w:line="240" w:lineRule="exact"/>
    </w:pPr>
    <w:rPr>
      <w:rFonts w:eastAsia="Times New Roman"/>
      <w:sz w:val="24"/>
      <w:szCs w:val="24"/>
      <w:lang w:val="en-US" w:eastAsia="en-US"/>
    </w:rPr>
  </w:style>
  <w:style w:type="paragraph" w:customStyle="1" w:styleId="TitleA">
    <w:name w:val="Title A"/>
    <w:basedOn w:val="Normal"/>
    <w:link w:val="TitleAChar"/>
    <w:qFormat/>
    <w:rsid w:val="00146989"/>
    <w:pPr>
      <w:ind w:left="567" w:hanging="567"/>
      <w:jc w:val="center"/>
      <w:outlineLvl w:val="0"/>
    </w:pPr>
    <w:rPr>
      <w:rFonts w:eastAsia="Times New Roman"/>
      <w:b/>
      <w:bCs/>
      <w:noProof/>
      <w:sz w:val="22"/>
      <w:szCs w:val="22"/>
      <w:lang w:val="x-none" w:eastAsia="en-US"/>
    </w:rPr>
  </w:style>
  <w:style w:type="paragraph" w:customStyle="1" w:styleId="TitleB">
    <w:name w:val="Title B"/>
    <w:basedOn w:val="Normal"/>
    <w:link w:val="TitleBChar"/>
    <w:qFormat/>
    <w:rsid w:val="00146989"/>
    <w:pPr>
      <w:ind w:left="567" w:hanging="567"/>
      <w:jc w:val="both"/>
    </w:pPr>
    <w:rPr>
      <w:rFonts w:eastAsia="Times New Roman"/>
      <w:b/>
      <w:noProof/>
      <w:sz w:val="22"/>
      <w:szCs w:val="22"/>
      <w:lang w:val="cs-CZ" w:eastAsia="en-US"/>
    </w:rPr>
  </w:style>
  <w:style w:type="character" w:customStyle="1" w:styleId="TitleAChar">
    <w:name w:val="Title A Char"/>
    <w:link w:val="TitleA"/>
    <w:rsid w:val="00146989"/>
    <w:rPr>
      <w:rFonts w:eastAsia="Times New Roman"/>
      <w:b/>
      <w:bCs/>
      <w:noProof/>
      <w:sz w:val="22"/>
      <w:szCs w:val="22"/>
      <w:lang w:val="x-none" w:eastAsia="en-US"/>
    </w:rPr>
  </w:style>
  <w:style w:type="character" w:customStyle="1" w:styleId="TitleBChar">
    <w:name w:val="Title B Char"/>
    <w:link w:val="TitleB"/>
    <w:rsid w:val="00146989"/>
    <w:rPr>
      <w:rFonts w:eastAsia="Times New Roman"/>
      <w:b/>
      <w:noProof/>
      <w:sz w:val="22"/>
      <w:szCs w:val="22"/>
      <w:lang w:val="cs-CZ" w:eastAsia="en-US"/>
    </w:rPr>
  </w:style>
  <w:style w:type="paragraph" w:customStyle="1" w:styleId="Style1">
    <w:name w:val="Style1"/>
    <w:basedOn w:val="TitleA"/>
    <w:link w:val="Style1Char"/>
    <w:qFormat/>
    <w:rsid w:val="00146989"/>
    <w:rPr>
      <w:b w:val="0"/>
      <w:bCs w:val="0"/>
    </w:rPr>
  </w:style>
  <w:style w:type="character" w:customStyle="1" w:styleId="Style1Char">
    <w:name w:val="Style1 Char"/>
    <w:link w:val="Style1"/>
    <w:rsid w:val="00146989"/>
    <w:rPr>
      <w:rFonts w:eastAsia="Times New Roman"/>
      <w:noProof/>
      <w:sz w:val="22"/>
      <w:szCs w:val="22"/>
      <w:lang w:val="x-none" w:eastAsia="en-US"/>
    </w:rPr>
  </w:style>
  <w:style w:type="paragraph" w:customStyle="1" w:styleId="Bibliografie1">
    <w:name w:val="Bibliografie1"/>
    <w:basedOn w:val="Normal"/>
    <w:next w:val="Normal"/>
    <w:uiPriority w:val="37"/>
    <w:semiHidden/>
    <w:unhideWhenUsed/>
    <w:rsid w:val="00146989"/>
    <w:pPr>
      <w:ind w:left="567" w:hanging="567"/>
    </w:pPr>
    <w:rPr>
      <w:rFonts w:eastAsia="Times New Roman"/>
      <w:sz w:val="22"/>
      <w:szCs w:val="22"/>
      <w:lang w:val="cs-CZ" w:eastAsia="en-US"/>
    </w:rPr>
  </w:style>
  <w:style w:type="paragraph" w:styleId="BlockText">
    <w:name w:val="Block Text"/>
    <w:basedOn w:val="Normal"/>
    <w:rsid w:val="00146989"/>
    <w:pPr>
      <w:pBdr>
        <w:top w:val="single" w:sz="2" w:space="10" w:color="4F81BD" w:frame="1"/>
        <w:left w:val="single" w:sz="2" w:space="10" w:color="4F81BD" w:frame="1"/>
        <w:bottom w:val="single" w:sz="2" w:space="10" w:color="4F81BD" w:frame="1"/>
        <w:right w:val="single" w:sz="2" w:space="10" w:color="4F81BD" w:frame="1"/>
      </w:pBdr>
      <w:ind w:left="1152" w:right="1152" w:hanging="567"/>
    </w:pPr>
    <w:rPr>
      <w:rFonts w:ascii="Calibri" w:eastAsia="Times New Roman" w:hAnsi="Calibri"/>
      <w:i/>
      <w:iCs/>
      <w:color w:val="4F81BD"/>
      <w:sz w:val="22"/>
      <w:szCs w:val="22"/>
      <w:lang w:val="cs-CZ" w:eastAsia="en-US"/>
    </w:rPr>
  </w:style>
  <w:style w:type="paragraph" w:styleId="BodyText2">
    <w:name w:val="Body Text 2"/>
    <w:basedOn w:val="Normal"/>
    <w:link w:val="BodyText2Char"/>
    <w:rsid w:val="00146989"/>
    <w:pPr>
      <w:spacing w:after="120" w:line="480" w:lineRule="auto"/>
      <w:ind w:left="567" w:hanging="567"/>
    </w:pPr>
    <w:rPr>
      <w:rFonts w:eastAsia="Times New Roman"/>
      <w:sz w:val="22"/>
      <w:szCs w:val="22"/>
      <w:lang w:val="x-none" w:eastAsia="en-US"/>
    </w:rPr>
  </w:style>
  <w:style w:type="character" w:customStyle="1" w:styleId="BodyText2Char">
    <w:name w:val="Body Text 2 Char"/>
    <w:basedOn w:val="DefaultParagraphFont"/>
    <w:link w:val="BodyText2"/>
    <w:rsid w:val="00146989"/>
    <w:rPr>
      <w:rFonts w:eastAsia="Times New Roman"/>
      <w:sz w:val="22"/>
      <w:szCs w:val="22"/>
      <w:lang w:val="x-none" w:eastAsia="en-US"/>
    </w:rPr>
  </w:style>
  <w:style w:type="paragraph" w:styleId="BodyText3">
    <w:name w:val="Body Text 3"/>
    <w:basedOn w:val="Normal"/>
    <w:link w:val="BodyText3Char"/>
    <w:rsid w:val="00146989"/>
    <w:pPr>
      <w:spacing w:after="120"/>
      <w:ind w:left="567" w:hanging="567"/>
    </w:pPr>
    <w:rPr>
      <w:rFonts w:eastAsia="Times New Roman"/>
      <w:sz w:val="16"/>
      <w:szCs w:val="16"/>
      <w:lang w:val="x-none" w:eastAsia="en-US"/>
    </w:rPr>
  </w:style>
  <w:style w:type="character" w:customStyle="1" w:styleId="BodyText3Char">
    <w:name w:val="Body Text 3 Char"/>
    <w:basedOn w:val="DefaultParagraphFont"/>
    <w:link w:val="BodyText3"/>
    <w:rsid w:val="00146989"/>
    <w:rPr>
      <w:rFonts w:eastAsia="Times New Roman"/>
      <w:sz w:val="16"/>
      <w:szCs w:val="16"/>
      <w:lang w:val="x-none" w:eastAsia="en-US"/>
    </w:rPr>
  </w:style>
  <w:style w:type="paragraph" w:styleId="BodyTextFirstIndent">
    <w:name w:val="Body Text First Indent"/>
    <w:basedOn w:val="BodyText"/>
    <w:link w:val="BodyTextFirstIndentChar"/>
    <w:rsid w:val="00146989"/>
    <w:pPr>
      <w:ind w:left="567" w:firstLine="360"/>
    </w:pPr>
  </w:style>
  <w:style w:type="character" w:customStyle="1" w:styleId="BodyTextFirstIndentChar">
    <w:name w:val="Body Text First Indent Char"/>
    <w:basedOn w:val="BodyTextChar"/>
    <w:link w:val="BodyTextFirstIndent"/>
    <w:rsid w:val="00146989"/>
    <w:rPr>
      <w:rFonts w:eastAsia="Times New Roman"/>
      <w:sz w:val="22"/>
      <w:szCs w:val="22"/>
      <w:lang w:val="x-none" w:eastAsia="en-US"/>
    </w:rPr>
  </w:style>
  <w:style w:type="paragraph" w:styleId="BodyTextIndent">
    <w:name w:val="Body Text Indent"/>
    <w:basedOn w:val="Normal"/>
    <w:link w:val="BodyTextIndentChar"/>
    <w:rsid w:val="00146989"/>
    <w:pPr>
      <w:spacing w:after="120"/>
      <w:ind w:left="283" w:hanging="567"/>
    </w:pPr>
    <w:rPr>
      <w:rFonts w:eastAsia="Times New Roman"/>
      <w:sz w:val="22"/>
      <w:szCs w:val="22"/>
      <w:lang w:val="x-none" w:eastAsia="en-US"/>
    </w:rPr>
  </w:style>
  <w:style w:type="character" w:customStyle="1" w:styleId="BodyTextIndentChar">
    <w:name w:val="Body Text Indent Char"/>
    <w:basedOn w:val="DefaultParagraphFont"/>
    <w:link w:val="BodyTextIndent"/>
    <w:rsid w:val="00146989"/>
    <w:rPr>
      <w:rFonts w:eastAsia="Times New Roman"/>
      <w:sz w:val="22"/>
      <w:szCs w:val="22"/>
      <w:lang w:val="x-none" w:eastAsia="en-US"/>
    </w:rPr>
  </w:style>
  <w:style w:type="paragraph" w:styleId="BodyTextFirstIndent2">
    <w:name w:val="Body Text First Indent 2"/>
    <w:basedOn w:val="BodyTextIndent"/>
    <w:link w:val="BodyTextFirstIndent2Char"/>
    <w:rsid w:val="00146989"/>
    <w:pPr>
      <w:spacing w:after="0"/>
      <w:ind w:left="360" w:firstLine="360"/>
    </w:pPr>
  </w:style>
  <w:style w:type="character" w:customStyle="1" w:styleId="BodyTextFirstIndent2Char">
    <w:name w:val="Body Text First Indent 2 Char"/>
    <w:basedOn w:val="BodyTextIndentChar"/>
    <w:link w:val="BodyTextFirstIndent2"/>
    <w:rsid w:val="00146989"/>
    <w:rPr>
      <w:rFonts w:eastAsia="Times New Roman"/>
      <w:sz w:val="22"/>
      <w:szCs w:val="22"/>
      <w:lang w:val="x-none" w:eastAsia="en-US"/>
    </w:rPr>
  </w:style>
  <w:style w:type="paragraph" w:styleId="BodyTextIndent2">
    <w:name w:val="Body Text Indent 2"/>
    <w:basedOn w:val="Normal"/>
    <w:link w:val="BodyTextIndent2Char"/>
    <w:rsid w:val="00146989"/>
    <w:pPr>
      <w:spacing w:after="120" w:line="480" w:lineRule="auto"/>
      <w:ind w:left="283" w:hanging="567"/>
    </w:pPr>
    <w:rPr>
      <w:rFonts w:eastAsia="Times New Roman"/>
      <w:sz w:val="22"/>
      <w:szCs w:val="22"/>
      <w:lang w:val="x-none" w:eastAsia="en-US"/>
    </w:rPr>
  </w:style>
  <w:style w:type="character" w:customStyle="1" w:styleId="BodyTextIndent2Char">
    <w:name w:val="Body Text Indent 2 Char"/>
    <w:basedOn w:val="DefaultParagraphFont"/>
    <w:link w:val="BodyTextIndent2"/>
    <w:rsid w:val="00146989"/>
    <w:rPr>
      <w:rFonts w:eastAsia="Times New Roman"/>
      <w:sz w:val="22"/>
      <w:szCs w:val="22"/>
      <w:lang w:val="x-none" w:eastAsia="en-US"/>
    </w:rPr>
  </w:style>
  <w:style w:type="paragraph" w:styleId="BodyTextIndent3">
    <w:name w:val="Body Text Indent 3"/>
    <w:basedOn w:val="Normal"/>
    <w:link w:val="BodyTextIndent3Char"/>
    <w:rsid w:val="00146989"/>
    <w:pPr>
      <w:spacing w:after="120"/>
      <w:ind w:left="283" w:hanging="567"/>
    </w:pPr>
    <w:rPr>
      <w:rFonts w:eastAsia="Times New Roman"/>
      <w:sz w:val="16"/>
      <w:szCs w:val="16"/>
      <w:lang w:val="x-none" w:eastAsia="en-US"/>
    </w:rPr>
  </w:style>
  <w:style w:type="character" w:customStyle="1" w:styleId="BodyTextIndent3Char">
    <w:name w:val="Body Text Indent 3 Char"/>
    <w:basedOn w:val="DefaultParagraphFont"/>
    <w:link w:val="BodyTextIndent3"/>
    <w:rsid w:val="00146989"/>
    <w:rPr>
      <w:rFonts w:eastAsia="Times New Roman"/>
      <w:sz w:val="16"/>
      <w:szCs w:val="16"/>
      <w:lang w:val="x-none" w:eastAsia="en-US"/>
    </w:rPr>
  </w:style>
  <w:style w:type="paragraph" w:styleId="Closing">
    <w:name w:val="Closing"/>
    <w:basedOn w:val="Normal"/>
    <w:link w:val="ClosingChar"/>
    <w:rsid w:val="00146989"/>
    <w:pPr>
      <w:ind w:left="4252" w:hanging="567"/>
    </w:pPr>
    <w:rPr>
      <w:rFonts w:eastAsia="Times New Roman"/>
      <w:sz w:val="22"/>
      <w:szCs w:val="22"/>
      <w:lang w:val="x-none" w:eastAsia="en-US"/>
    </w:rPr>
  </w:style>
  <w:style w:type="character" w:customStyle="1" w:styleId="ClosingChar">
    <w:name w:val="Closing Char"/>
    <w:basedOn w:val="DefaultParagraphFont"/>
    <w:link w:val="Closing"/>
    <w:rsid w:val="00146989"/>
    <w:rPr>
      <w:rFonts w:eastAsia="Times New Roman"/>
      <w:sz w:val="22"/>
      <w:szCs w:val="22"/>
      <w:lang w:val="x-none" w:eastAsia="en-US"/>
    </w:rPr>
  </w:style>
  <w:style w:type="paragraph" w:styleId="Date">
    <w:name w:val="Date"/>
    <w:basedOn w:val="Normal"/>
    <w:next w:val="Normal"/>
    <w:link w:val="DateChar"/>
    <w:rsid w:val="00146989"/>
    <w:pPr>
      <w:ind w:left="567" w:hanging="567"/>
    </w:pPr>
    <w:rPr>
      <w:rFonts w:eastAsia="Times New Roman"/>
      <w:sz w:val="22"/>
      <w:szCs w:val="22"/>
      <w:lang w:val="x-none" w:eastAsia="en-US"/>
    </w:rPr>
  </w:style>
  <w:style w:type="character" w:customStyle="1" w:styleId="DateChar">
    <w:name w:val="Date Char"/>
    <w:basedOn w:val="DefaultParagraphFont"/>
    <w:link w:val="Date"/>
    <w:rsid w:val="00146989"/>
    <w:rPr>
      <w:rFonts w:eastAsia="Times New Roman"/>
      <w:sz w:val="22"/>
      <w:szCs w:val="22"/>
      <w:lang w:val="x-none" w:eastAsia="en-US"/>
    </w:rPr>
  </w:style>
  <w:style w:type="paragraph" w:styleId="DocumentMap">
    <w:name w:val="Document Map"/>
    <w:basedOn w:val="Normal"/>
    <w:link w:val="DocumentMapChar"/>
    <w:rsid w:val="00146989"/>
    <w:pPr>
      <w:ind w:left="567" w:hanging="567"/>
    </w:pPr>
    <w:rPr>
      <w:rFonts w:ascii="Tahoma" w:eastAsia="Times New Roman" w:hAnsi="Tahoma"/>
      <w:sz w:val="16"/>
      <w:szCs w:val="16"/>
      <w:lang w:val="x-none" w:eastAsia="en-US"/>
    </w:rPr>
  </w:style>
  <w:style w:type="character" w:customStyle="1" w:styleId="DocumentMapChar">
    <w:name w:val="Document Map Char"/>
    <w:basedOn w:val="DefaultParagraphFont"/>
    <w:link w:val="DocumentMap"/>
    <w:rsid w:val="00146989"/>
    <w:rPr>
      <w:rFonts w:ascii="Tahoma" w:eastAsia="Times New Roman" w:hAnsi="Tahoma"/>
      <w:sz w:val="16"/>
      <w:szCs w:val="16"/>
      <w:lang w:val="x-none" w:eastAsia="en-US"/>
    </w:rPr>
  </w:style>
  <w:style w:type="paragraph" w:styleId="E-mailSignature">
    <w:name w:val="E-mail Signature"/>
    <w:basedOn w:val="Normal"/>
    <w:link w:val="E-mailSignatureChar"/>
    <w:rsid w:val="00146989"/>
    <w:pPr>
      <w:ind w:left="567" w:hanging="567"/>
    </w:pPr>
    <w:rPr>
      <w:rFonts w:eastAsia="Times New Roman"/>
      <w:sz w:val="22"/>
      <w:szCs w:val="22"/>
      <w:lang w:val="x-none" w:eastAsia="en-US"/>
    </w:rPr>
  </w:style>
  <w:style w:type="character" w:customStyle="1" w:styleId="E-mailSignatureChar">
    <w:name w:val="E-mail Signature Char"/>
    <w:basedOn w:val="DefaultParagraphFont"/>
    <w:link w:val="E-mailSignature"/>
    <w:rsid w:val="00146989"/>
    <w:rPr>
      <w:rFonts w:eastAsia="Times New Roman"/>
      <w:sz w:val="22"/>
      <w:szCs w:val="22"/>
      <w:lang w:val="x-none" w:eastAsia="en-US"/>
    </w:rPr>
  </w:style>
  <w:style w:type="paragraph" w:styleId="EndnoteText">
    <w:name w:val="endnote text"/>
    <w:basedOn w:val="Normal"/>
    <w:link w:val="EndnoteTextChar"/>
    <w:rsid w:val="00146989"/>
    <w:pPr>
      <w:ind w:left="567" w:hanging="567"/>
    </w:pPr>
    <w:rPr>
      <w:rFonts w:eastAsia="Times New Roman"/>
      <w:lang w:val="x-none" w:eastAsia="en-US"/>
    </w:rPr>
  </w:style>
  <w:style w:type="character" w:customStyle="1" w:styleId="EndnoteTextChar">
    <w:name w:val="Endnote Text Char"/>
    <w:basedOn w:val="DefaultParagraphFont"/>
    <w:link w:val="EndnoteText"/>
    <w:rsid w:val="00146989"/>
    <w:rPr>
      <w:rFonts w:eastAsia="Times New Roman"/>
      <w:lang w:val="x-none" w:eastAsia="en-US"/>
    </w:rPr>
  </w:style>
  <w:style w:type="paragraph" w:styleId="EnvelopeAddress">
    <w:name w:val="envelope address"/>
    <w:basedOn w:val="Normal"/>
    <w:rsid w:val="00146989"/>
    <w:pPr>
      <w:framePr w:w="7920" w:h="1980" w:hRule="exact" w:hSpace="141" w:wrap="auto" w:hAnchor="page" w:xAlign="center" w:yAlign="bottom"/>
      <w:ind w:left="2880" w:hanging="567"/>
    </w:pPr>
    <w:rPr>
      <w:rFonts w:ascii="Cambria" w:eastAsia="Times New Roman" w:hAnsi="Cambria"/>
      <w:sz w:val="24"/>
      <w:szCs w:val="24"/>
      <w:lang w:val="cs-CZ" w:eastAsia="en-US"/>
    </w:rPr>
  </w:style>
  <w:style w:type="paragraph" w:styleId="EnvelopeReturn">
    <w:name w:val="envelope return"/>
    <w:basedOn w:val="Normal"/>
    <w:rsid w:val="00146989"/>
    <w:pPr>
      <w:ind w:left="567" w:hanging="567"/>
    </w:pPr>
    <w:rPr>
      <w:rFonts w:ascii="Cambria" w:eastAsia="Times New Roman" w:hAnsi="Cambria"/>
      <w:lang w:val="cs-CZ" w:eastAsia="en-US"/>
    </w:rPr>
  </w:style>
  <w:style w:type="paragraph" w:styleId="FootnoteText">
    <w:name w:val="footnote text"/>
    <w:basedOn w:val="Normal"/>
    <w:link w:val="FootnoteTextChar"/>
    <w:rsid w:val="00146989"/>
    <w:pPr>
      <w:ind w:left="567" w:hanging="567"/>
    </w:pPr>
    <w:rPr>
      <w:rFonts w:eastAsia="Times New Roman"/>
      <w:lang w:val="x-none" w:eastAsia="en-US"/>
    </w:rPr>
  </w:style>
  <w:style w:type="character" w:customStyle="1" w:styleId="FootnoteTextChar">
    <w:name w:val="Footnote Text Char"/>
    <w:basedOn w:val="DefaultParagraphFont"/>
    <w:link w:val="FootnoteText"/>
    <w:rsid w:val="00146989"/>
    <w:rPr>
      <w:rFonts w:eastAsia="Times New Roman"/>
      <w:lang w:val="x-none" w:eastAsia="en-US"/>
    </w:rPr>
  </w:style>
  <w:style w:type="paragraph" w:styleId="HTMLAddress">
    <w:name w:val="HTML Address"/>
    <w:basedOn w:val="Normal"/>
    <w:link w:val="HTMLAddressChar"/>
    <w:rsid w:val="00146989"/>
    <w:pPr>
      <w:ind w:left="567" w:hanging="567"/>
    </w:pPr>
    <w:rPr>
      <w:rFonts w:eastAsia="Times New Roman"/>
      <w:i/>
      <w:iCs/>
      <w:sz w:val="22"/>
      <w:szCs w:val="22"/>
      <w:lang w:val="x-none" w:eastAsia="en-US"/>
    </w:rPr>
  </w:style>
  <w:style w:type="character" w:customStyle="1" w:styleId="HTMLAddressChar">
    <w:name w:val="HTML Address Char"/>
    <w:basedOn w:val="DefaultParagraphFont"/>
    <w:link w:val="HTMLAddress"/>
    <w:rsid w:val="00146989"/>
    <w:rPr>
      <w:rFonts w:eastAsia="Times New Roman"/>
      <w:i/>
      <w:iCs/>
      <w:sz w:val="22"/>
      <w:szCs w:val="22"/>
      <w:lang w:val="x-none" w:eastAsia="en-US"/>
    </w:rPr>
  </w:style>
  <w:style w:type="paragraph" w:styleId="HTMLPreformatted">
    <w:name w:val="HTML Preformatted"/>
    <w:basedOn w:val="Normal"/>
    <w:link w:val="HTMLPreformattedChar"/>
    <w:rsid w:val="00146989"/>
    <w:pPr>
      <w:ind w:left="567" w:hanging="567"/>
    </w:pPr>
    <w:rPr>
      <w:rFonts w:ascii="Consolas" w:eastAsia="Times New Roman" w:hAnsi="Consolas"/>
      <w:lang w:val="x-none" w:eastAsia="en-US"/>
    </w:rPr>
  </w:style>
  <w:style w:type="character" w:customStyle="1" w:styleId="HTMLPreformattedChar">
    <w:name w:val="HTML Preformatted Char"/>
    <w:basedOn w:val="DefaultParagraphFont"/>
    <w:link w:val="HTMLPreformatted"/>
    <w:rsid w:val="00146989"/>
    <w:rPr>
      <w:rFonts w:ascii="Consolas" w:eastAsia="Times New Roman" w:hAnsi="Consolas"/>
      <w:lang w:val="x-none" w:eastAsia="en-US"/>
    </w:rPr>
  </w:style>
  <w:style w:type="paragraph" w:styleId="Index1">
    <w:name w:val="index 1"/>
    <w:basedOn w:val="Normal"/>
    <w:next w:val="Normal"/>
    <w:autoRedefine/>
    <w:rsid w:val="00146989"/>
    <w:pPr>
      <w:ind w:left="220" w:hanging="220"/>
    </w:pPr>
    <w:rPr>
      <w:rFonts w:eastAsia="Times New Roman"/>
      <w:sz w:val="22"/>
      <w:szCs w:val="22"/>
      <w:lang w:val="cs-CZ" w:eastAsia="en-US"/>
    </w:rPr>
  </w:style>
  <w:style w:type="paragraph" w:styleId="Index2">
    <w:name w:val="index 2"/>
    <w:basedOn w:val="Normal"/>
    <w:next w:val="Normal"/>
    <w:autoRedefine/>
    <w:rsid w:val="00146989"/>
    <w:pPr>
      <w:ind w:left="440" w:hanging="220"/>
    </w:pPr>
    <w:rPr>
      <w:rFonts w:eastAsia="Times New Roman"/>
      <w:sz w:val="22"/>
      <w:szCs w:val="22"/>
      <w:lang w:val="cs-CZ" w:eastAsia="en-US"/>
    </w:rPr>
  </w:style>
  <w:style w:type="paragraph" w:styleId="Index3">
    <w:name w:val="index 3"/>
    <w:basedOn w:val="Normal"/>
    <w:next w:val="Normal"/>
    <w:autoRedefine/>
    <w:rsid w:val="00146989"/>
    <w:pPr>
      <w:ind w:left="660" w:hanging="220"/>
    </w:pPr>
    <w:rPr>
      <w:rFonts w:eastAsia="Times New Roman"/>
      <w:sz w:val="22"/>
      <w:szCs w:val="22"/>
      <w:lang w:val="cs-CZ" w:eastAsia="en-US"/>
    </w:rPr>
  </w:style>
  <w:style w:type="paragraph" w:styleId="Index4">
    <w:name w:val="index 4"/>
    <w:basedOn w:val="Normal"/>
    <w:next w:val="Normal"/>
    <w:autoRedefine/>
    <w:rsid w:val="00146989"/>
    <w:pPr>
      <w:ind w:left="880" w:hanging="220"/>
    </w:pPr>
    <w:rPr>
      <w:rFonts w:eastAsia="Times New Roman"/>
      <w:sz w:val="22"/>
      <w:szCs w:val="22"/>
      <w:lang w:val="cs-CZ" w:eastAsia="en-US"/>
    </w:rPr>
  </w:style>
  <w:style w:type="paragraph" w:styleId="Index5">
    <w:name w:val="index 5"/>
    <w:basedOn w:val="Normal"/>
    <w:next w:val="Normal"/>
    <w:autoRedefine/>
    <w:rsid w:val="00146989"/>
    <w:pPr>
      <w:ind w:left="1100" w:hanging="220"/>
    </w:pPr>
    <w:rPr>
      <w:rFonts w:eastAsia="Times New Roman"/>
      <w:sz w:val="22"/>
      <w:szCs w:val="22"/>
      <w:lang w:val="cs-CZ" w:eastAsia="en-US"/>
    </w:rPr>
  </w:style>
  <w:style w:type="paragraph" w:styleId="Index6">
    <w:name w:val="index 6"/>
    <w:basedOn w:val="Normal"/>
    <w:next w:val="Normal"/>
    <w:autoRedefine/>
    <w:rsid w:val="00146989"/>
    <w:pPr>
      <w:ind w:left="1320" w:hanging="220"/>
    </w:pPr>
    <w:rPr>
      <w:rFonts w:eastAsia="Times New Roman"/>
      <w:sz w:val="22"/>
      <w:szCs w:val="22"/>
      <w:lang w:val="cs-CZ" w:eastAsia="en-US"/>
    </w:rPr>
  </w:style>
  <w:style w:type="paragraph" w:styleId="Index7">
    <w:name w:val="index 7"/>
    <w:basedOn w:val="Normal"/>
    <w:next w:val="Normal"/>
    <w:autoRedefine/>
    <w:rsid w:val="00146989"/>
    <w:pPr>
      <w:ind w:left="1540" w:hanging="220"/>
    </w:pPr>
    <w:rPr>
      <w:rFonts w:eastAsia="Times New Roman"/>
      <w:sz w:val="22"/>
      <w:szCs w:val="22"/>
      <w:lang w:val="cs-CZ" w:eastAsia="en-US"/>
    </w:rPr>
  </w:style>
  <w:style w:type="paragraph" w:styleId="Index8">
    <w:name w:val="index 8"/>
    <w:basedOn w:val="Normal"/>
    <w:next w:val="Normal"/>
    <w:autoRedefine/>
    <w:rsid w:val="00146989"/>
    <w:pPr>
      <w:ind w:left="1760" w:hanging="220"/>
    </w:pPr>
    <w:rPr>
      <w:rFonts w:eastAsia="Times New Roman"/>
      <w:sz w:val="22"/>
      <w:szCs w:val="22"/>
      <w:lang w:val="cs-CZ" w:eastAsia="en-US"/>
    </w:rPr>
  </w:style>
  <w:style w:type="paragraph" w:styleId="Index9">
    <w:name w:val="index 9"/>
    <w:basedOn w:val="Normal"/>
    <w:next w:val="Normal"/>
    <w:autoRedefine/>
    <w:rsid w:val="00146989"/>
    <w:pPr>
      <w:ind w:left="1980" w:hanging="220"/>
    </w:pPr>
    <w:rPr>
      <w:rFonts w:eastAsia="Times New Roman"/>
      <w:sz w:val="22"/>
      <w:szCs w:val="22"/>
      <w:lang w:val="cs-CZ" w:eastAsia="en-US"/>
    </w:rPr>
  </w:style>
  <w:style w:type="paragraph" w:styleId="IndexHeading">
    <w:name w:val="index heading"/>
    <w:basedOn w:val="Normal"/>
    <w:next w:val="Index1"/>
    <w:rsid w:val="00146989"/>
    <w:pPr>
      <w:ind w:left="567" w:hanging="567"/>
    </w:pPr>
    <w:rPr>
      <w:rFonts w:ascii="Cambria" w:eastAsia="Times New Roman" w:hAnsi="Cambria"/>
      <w:b/>
      <w:bCs/>
      <w:sz w:val="22"/>
      <w:szCs w:val="22"/>
      <w:lang w:val="cs-CZ" w:eastAsia="en-US"/>
    </w:rPr>
  </w:style>
  <w:style w:type="paragraph" w:customStyle="1" w:styleId="Citaceintenzivn1">
    <w:name w:val="Citace – intenzivní1"/>
    <w:basedOn w:val="Normal"/>
    <w:next w:val="Normal"/>
    <w:link w:val="CitaceintenzivnChar"/>
    <w:uiPriority w:val="30"/>
    <w:qFormat/>
    <w:rsid w:val="00146989"/>
    <w:pPr>
      <w:pBdr>
        <w:bottom w:val="single" w:sz="4" w:space="4" w:color="4F81BD"/>
      </w:pBdr>
      <w:spacing w:before="200" w:after="280"/>
      <w:ind w:left="936" w:right="936" w:hanging="567"/>
    </w:pPr>
    <w:rPr>
      <w:rFonts w:eastAsia="Times New Roman"/>
      <w:b/>
      <w:bCs/>
      <w:i/>
      <w:iCs/>
      <w:color w:val="4F81BD"/>
      <w:sz w:val="22"/>
      <w:szCs w:val="22"/>
      <w:lang w:val="x-none" w:eastAsia="en-US"/>
    </w:rPr>
  </w:style>
  <w:style w:type="character" w:customStyle="1" w:styleId="CitaceintenzivnChar">
    <w:name w:val="Citace – intenzivní Char"/>
    <w:link w:val="Citaceintenzivn1"/>
    <w:uiPriority w:val="30"/>
    <w:rsid w:val="00146989"/>
    <w:rPr>
      <w:rFonts w:eastAsia="Times New Roman"/>
      <w:b/>
      <w:bCs/>
      <w:i/>
      <w:iCs/>
      <w:color w:val="4F81BD"/>
      <w:sz w:val="22"/>
      <w:szCs w:val="22"/>
      <w:lang w:val="x-none" w:eastAsia="en-US"/>
    </w:rPr>
  </w:style>
  <w:style w:type="paragraph" w:styleId="List">
    <w:name w:val="List"/>
    <w:basedOn w:val="Normal"/>
    <w:rsid w:val="00146989"/>
    <w:pPr>
      <w:ind w:left="283" w:hanging="283"/>
      <w:contextualSpacing/>
    </w:pPr>
    <w:rPr>
      <w:rFonts w:eastAsia="Times New Roman"/>
      <w:sz w:val="22"/>
      <w:szCs w:val="22"/>
      <w:lang w:val="cs-CZ" w:eastAsia="en-US"/>
    </w:rPr>
  </w:style>
  <w:style w:type="paragraph" w:styleId="List2">
    <w:name w:val="List 2"/>
    <w:basedOn w:val="Normal"/>
    <w:rsid w:val="00146989"/>
    <w:pPr>
      <w:ind w:left="566" w:hanging="283"/>
      <w:contextualSpacing/>
    </w:pPr>
    <w:rPr>
      <w:rFonts w:eastAsia="Times New Roman"/>
      <w:sz w:val="22"/>
      <w:szCs w:val="22"/>
      <w:lang w:val="cs-CZ" w:eastAsia="en-US"/>
    </w:rPr>
  </w:style>
  <w:style w:type="paragraph" w:styleId="List3">
    <w:name w:val="List 3"/>
    <w:basedOn w:val="Normal"/>
    <w:rsid w:val="00146989"/>
    <w:pPr>
      <w:ind w:left="849" w:hanging="283"/>
      <w:contextualSpacing/>
    </w:pPr>
    <w:rPr>
      <w:rFonts w:eastAsia="Times New Roman"/>
      <w:sz w:val="22"/>
      <w:szCs w:val="22"/>
      <w:lang w:val="cs-CZ" w:eastAsia="en-US"/>
    </w:rPr>
  </w:style>
  <w:style w:type="paragraph" w:styleId="List4">
    <w:name w:val="List 4"/>
    <w:basedOn w:val="Normal"/>
    <w:rsid w:val="00146989"/>
    <w:pPr>
      <w:ind w:left="1132" w:hanging="283"/>
      <w:contextualSpacing/>
    </w:pPr>
    <w:rPr>
      <w:rFonts w:eastAsia="Times New Roman"/>
      <w:sz w:val="22"/>
      <w:szCs w:val="22"/>
      <w:lang w:val="cs-CZ" w:eastAsia="en-US"/>
    </w:rPr>
  </w:style>
  <w:style w:type="paragraph" w:styleId="List5">
    <w:name w:val="List 5"/>
    <w:basedOn w:val="Normal"/>
    <w:rsid w:val="00146989"/>
    <w:pPr>
      <w:ind w:left="1415" w:hanging="283"/>
      <w:contextualSpacing/>
    </w:pPr>
    <w:rPr>
      <w:rFonts w:eastAsia="Times New Roman"/>
      <w:sz w:val="22"/>
      <w:szCs w:val="22"/>
      <w:lang w:val="cs-CZ" w:eastAsia="en-US"/>
    </w:rPr>
  </w:style>
  <w:style w:type="paragraph" w:styleId="ListBullet">
    <w:name w:val="List Bullet"/>
    <w:basedOn w:val="Normal"/>
    <w:rsid w:val="00146989"/>
    <w:pPr>
      <w:numPr>
        <w:numId w:val="54"/>
      </w:numPr>
      <w:contextualSpacing/>
    </w:pPr>
    <w:rPr>
      <w:rFonts w:eastAsia="Times New Roman"/>
      <w:sz w:val="22"/>
      <w:szCs w:val="22"/>
      <w:lang w:val="cs-CZ" w:eastAsia="en-US"/>
    </w:rPr>
  </w:style>
  <w:style w:type="paragraph" w:styleId="ListBullet2">
    <w:name w:val="List Bullet 2"/>
    <w:basedOn w:val="Normal"/>
    <w:rsid w:val="00146989"/>
    <w:pPr>
      <w:numPr>
        <w:numId w:val="55"/>
      </w:numPr>
      <w:contextualSpacing/>
    </w:pPr>
    <w:rPr>
      <w:rFonts w:eastAsia="Times New Roman"/>
      <w:sz w:val="22"/>
      <w:szCs w:val="22"/>
      <w:lang w:val="cs-CZ" w:eastAsia="en-US"/>
    </w:rPr>
  </w:style>
  <w:style w:type="paragraph" w:styleId="ListBullet3">
    <w:name w:val="List Bullet 3"/>
    <w:basedOn w:val="Normal"/>
    <w:rsid w:val="00146989"/>
    <w:pPr>
      <w:numPr>
        <w:numId w:val="56"/>
      </w:numPr>
      <w:contextualSpacing/>
    </w:pPr>
    <w:rPr>
      <w:rFonts w:eastAsia="Times New Roman"/>
      <w:sz w:val="22"/>
      <w:szCs w:val="22"/>
      <w:lang w:val="cs-CZ" w:eastAsia="en-US"/>
    </w:rPr>
  </w:style>
  <w:style w:type="paragraph" w:styleId="ListBullet4">
    <w:name w:val="List Bullet 4"/>
    <w:basedOn w:val="Normal"/>
    <w:rsid w:val="00146989"/>
    <w:pPr>
      <w:numPr>
        <w:numId w:val="57"/>
      </w:numPr>
      <w:contextualSpacing/>
    </w:pPr>
    <w:rPr>
      <w:rFonts w:eastAsia="Times New Roman"/>
      <w:sz w:val="22"/>
      <w:szCs w:val="22"/>
      <w:lang w:val="cs-CZ" w:eastAsia="en-US"/>
    </w:rPr>
  </w:style>
  <w:style w:type="paragraph" w:styleId="ListBullet5">
    <w:name w:val="List Bullet 5"/>
    <w:basedOn w:val="Normal"/>
    <w:rsid w:val="00146989"/>
    <w:pPr>
      <w:numPr>
        <w:numId w:val="58"/>
      </w:numPr>
      <w:contextualSpacing/>
    </w:pPr>
    <w:rPr>
      <w:rFonts w:eastAsia="Times New Roman"/>
      <w:sz w:val="22"/>
      <w:szCs w:val="22"/>
      <w:lang w:val="cs-CZ" w:eastAsia="en-US"/>
    </w:rPr>
  </w:style>
  <w:style w:type="paragraph" w:styleId="ListContinue">
    <w:name w:val="List Continue"/>
    <w:basedOn w:val="Normal"/>
    <w:rsid w:val="00146989"/>
    <w:pPr>
      <w:spacing w:after="120"/>
      <w:ind w:left="283" w:hanging="567"/>
      <w:contextualSpacing/>
    </w:pPr>
    <w:rPr>
      <w:rFonts w:eastAsia="Times New Roman"/>
      <w:sz w:val="22"/>
      <w:szCs w:val="22"/>
      <w:lang w:val="cs-CZ" w:eastAsia="en-US"/>
    </w:rPr>
  </w:style>
  <w:style w:type="paragraph" w:styleId="ListContinue2">
    <w:name w:val="List Continue 2"/>
    <w:basedOn w:val="Normal"/>
    <w:rsid w:val="00146989"/>
    <w:pPr>
      <w:spacing w:after="120"/>
      <w:ind w:left="566" w:hanging="567"/>
      <w:contextualSpacing/>
    </w:pPr>
    <w:rPr>
      <w:rFonts w:eastAsia="Times New Roman"/>
      <w:sz w:val="22"/>
      <w:szCs w:val="22"/>
      <w:lang w:val="cs-CZ" w:eastAsia="en-US"/>
    </w:rPr>
  </w:style>
  <w:style w:type="paragraph" w:styleId="ListContinue3">
    <w:name w:val="List Continue 3"/>
    <w:basedOn w:val="Normal"/>
    <w:rsid w:val="00146989"/>
    <w:pPr>
      <w:spacing w:after="120"/>
      <w:ind w:left="849" w:hanging="567"/>
      <w:contextualSpacing/>
    </w:pPr>
    <w:rPr>
      <w:rFonts w:eastAsia="Times New Roman"/>
      <w:sz w:val="22"/>
      <w:szCs w:val="22"/>
      <w:lang w:val="cs-CZ" w:eastAsia="en-US"/>
    </w:rPr>
  </w:style>
  <w:style w:type="paragraph" w:styleId="ListContinue4">
    <w:name w:val="List Continue 4"/>
    <w:basedOn w:val="Normal"/>
    <w:rsid w:val="00146989"/>
    <w:pPr>
      <w:spacing w:after="120"/>
      <w:ind w:left="1132" w:hanging="567"/>
      <w:contextualSpacing/>
    </w:pPr>
    <w:rPr>
      <w:rFonts w:eastAsia="Times New Roman"/>
      <w:sz w:val="22"/>
      <w:szCs w:val="22"/>
      <w:lang w:val="cs-CZ" w:eastAsia="en-US"/>
    </w:rPr>
  </w:style>
  <w:style w:type="paragraph" w:styleId="ListContinue5">
    <w:name w:val="List Continue 5"/>
    <w:basedOn w:val="Normal"/>
    <w:rsid w:val="00146989"/>
    <w:pPr>
      <w:spacing w:after="120"/>
      <w:ind w:left="1415" w:hanging="567"/>
      <w:contextualSpacing/>
    </w:pPr>
    <w:rPr>
      <w:rFonts w:eastAsia="Times New Roman"/>
      <w:sz w:val="22"/>
      <w:szCs w:val="22"/>
      <w:lang w:val="cs-CZ" w:eastAsia="en-US"/>
    </w:rPr>
  </w:style>
  <w:style w:type="paragraph" w:styleId="ListNumber">
    <w:name w:val="List Number"/>
    <w:basedOn w:val="Normal"/>
    <w:rsid w:val="00146989"/>
    <w:pPr>
      <w:numPr>
        <w:numId w:val="59"/>
      </w:numPr>
      <w:contextualSpacing/>
    </w:pPr>
    <w:rPr>
      <w:rFonts w:eastAsia="Times New Roman"/>
      <w:sz w:val="22"/>
      <w:szCs w:val="22"/>
      <w:lang w:val="cs-CZ" w:eastAsia="en-US"/>
    </w:rPr>
  </w:style>
  <w:style w:type="paragraph" w:styleId="ListNumber2">
    <w:name w:val="List Number 2"/>
    <w:basedOn w:val="Normal"/>
    <w:rsid w:val="00146989"/>
    <w:pPr>
      <w:numPr>
        <w:numId w:val="60"/>
      </w:numPr>
      <w:contextualSpacing/>
    </w:pPr>
    <w:rPr>
      <w:rFonts w:eastAsia="Times New Roman"/>
      <w:sz w:val="22"/>
      <w:szCs w:val="22"/>
      <w:lang w:val="cs-CZ" w:eastAsia="en-US"/>
    </w:rPr>
  </w:style>
  <w:style w:type="paragraph" w:styleId="ListNumber3">
    <w:name w:val="List Number 3"/>
    <w:basedOn w:val="Normal"/>
    <w:rsid w:val="00146989"/>
    <w:pPr>
      <w:numPr>
        <w:numId w:val="61"/>
      </w:numPr>
      <w:contextualSpacing/>
    </w:pPr>
    <w:rPr>
      <w:rFonts w:eastAsia="Times New Roman"/>
      <w:sz w:val="22"/>
      <w:szCs w:val="22"/>
      <w:lang w:val="cs-CZ" w:eastAsia="en-US"/>
    </w:rPr>
  </w:style>
  <w:style w:type="paragraph" w:styleId="ListNumber4">
    <w:name w:val="List Number 4"/>
    <w:basedOn w:val="Normal"/>
    <w:rsid w:val="00146989"/>
    <w:pPr>
      <w:numPr>
        <w:numId w:val="62"/>
      </w:numPr>
      <w:contextualSpacing/>
    </w:pPr>
    <w:rPr>
      <w:rFonts w:eastAsia="Times New Roman"/>
      <w:sz w:val="22"/>
      <w:szCs w:val="22"/>
      <w:lang w:val="cs-CZ" w:eastAsia="en-US"/>
    </w:rPr>
  </w:style>
  <w:style w:type="paragraph" w:styleId="ListNumber5">
    <w:name w:val="List Number 5"/>
    <w:basedOn w:val="Normal"/>
    <w:rsid w:val="00146989"/>
    <w:pPr>
      <w:numPr>
        <w:numId w:val="63"/>
      </w:numPr>
      <w:contextualSpacing/>
    </w:pPr>
    <w:rPr>
      <w:rFonts w:eastAsia="Times New Roman"/>
      <w:sz w:val="22"/>
      <w:szCs w:val="22"/>
      <w:lang w:val="cs-CZ" w:eastAsia="en-US"/>
    </w:rPr>
  </w:style>
  <w:style w:type="paragraph" w:styleId="MacroText">
    <w:name w:val="macro"/>
    <w:link w:val="MacroTextChar"/>
    <w:rsid w:val="00146989"/>
    <w:pPr>
      <w:tabs>
        <w:tab w:val="left" w:pos="480"/>
        <w:tab w:val="left" w:pos="960"/>
        <w:tab w:val="left" w:pos="1440"/>
        <w:tab w:val="left" w:pos="1920"/>
        <w:tab w:val="left" w:pos="2400"/>
        <w:tab w:val="left" w:pos="2880"/>
        <w:tab w:val="left" w:pos="3360"/>
        <w:tab w:val="left" w:pos="3840"/>
        <w:tab w:val="left" w:pos="4320"/>
      </w:tabs>
      <w:ind w:left="567" w:hanging="567"/>
    </w:pPr>
    <w:rPr>
      <w:rFonts w:ascii="Consolas" w:eastAsia="Times New Roman" w:hAnsi="Consolas"/>
      <w:lang w:val="cs-CZ" w:eastAsia="en-US"/>
    </w:rPr>
  </w:style>
  <w:style w:type="character" w:customStyle="1" w:styleId="MacroTextChar">
    <w:name w:val="Macro Text Char"/>
    <w:basedOn w:val="DefaultParagraphFont"/>
    <w:link w:val="MacroText"/>
    <w:rsid w:val="00146989"/>
    <w:rPr>
      <w:rFonts w:ascii="Consolas" w:eastAsia="Times New Roman" w:hAnsi="Consolas"/>
      <w:lang w:val="cs-CZ" w:eastAsia="en-US"/>
    </w:rPr>
  </w:style>
  <w:style w:type="paragraph" w:styleId="MessageHeader">
    <w:name w:val="Message Header"/>
    <w:basedOn w:val="Normal"/>
    <w:link w:val="MessageHeaderChar"/>
    <w:rsid w:val="0014698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lang w:val="x-none" w:eastAsia="en-US"/>
    </w:rPr>
  </w:style>
  <w:style w:type="character" w:customStyle="1" w:styleId="MessageHeaderChar">
    <w:name w:val="Message Header Char"/>
    <w:basedOn w:val="DefaultParagraphFont"/>
    <w:link w:val="MessageHeader"/>
    <w:rsid w:val="00146989"/>
    <w:rPr>
      <w:rFonts w:ascii="Cambria" w:eastAsia="Times New Roman" w:hAnsi="Cambria"/>
      <w:sz w:val="24"/>
      <w:szCs w:val="24"/>
      <w:shd w:val="pct20" w:color="auto" w:fill="auto"/>
      <w:lang w:val="x-none" w:eastAsia="en-US"/>
    </w:rPr>
  </w:style>
  <w:style w:type="paragraph" w:customStyle="1" w:styleId="Bezmezer1">
    <w:name w:val="Bez mezer1"/>
    <w:uiPriority w:val="1"/>
    <w:qFormat/>
    <w:rsid w:val="00146989"/>
    <w:pPr>
      <w:ind w:left="567" w:hanging="567"/>
    </w:pPr>
    <w:rPr>
      <w:rFonts w:eastAsia="Times New Roman"/>
      <w:sz w:val="22"/>
      <w:szCs w:val="22"/>
      <w:lang w:val="cs-CZ" w:eastAsia="en-US"/>
    </w:rPr>
  </w:style>
  <w:style w:type="paragraph" w:styleId="NormalWeb">
    <w:name w:val="Normal (Web)"/>
    <w:basedOn w:val="Normal"/>
    <w:uiPriority w:val="99"/>
    <w:rsid w:val="00146989"/>
    <w:pPr>
      <w:ind w:left="567" w:hanging="567"/>
    </w:pPr>
    <w:rPr>
      <w:rFonts w:eastAsia="Times New Roman"/>
      <w:sz w:val="24"/>
      <w:szCs w:val="24"/>
      <w:lang w:val="cs-CZ" w:eastAsia="en-US"/>
    </w:rPr>
  </w:style>
  <w:style w:type="paragraph" w:styleId="NormalIndent">
    <w:name w:val="Normal Indent"/>
    <w:basedOn w:val="Normal"/>
    <w:rsid w:val="00146989"/>
    <w:pPr>
      <w:ind w:left="708" w:hanging="567"/>
    </w:pPr>
    <w:rPr>
      <w:rFonts w:eastAsia="Times New Roman"/>
      <w:sz w:val="22"/>
      <w:szCs w:val="22"/>
      <w:lang w:val="cs-CZ" w:eastAsia="en-US"/>
    </w:rPr>
  </w:style>
  <w:style w:type="paragraph" w:styleId="NoteHeading">
    <w:name w:val="Note Heading"/>
    <w:basedOn w:val="Normal"/>
    <w:next w:val="Normal"/>
    <w:link w:val="NoteHeadingChar"/>
    <w:rsid w:val="00146989"/>
    <w:pPr>
      <w:ind w:left="567" w:hanging="567"/>
    </w:pPr>
    <w:rPr>
      <w:rFonts w:eastAsia="Times New Roman"/>
      <w:sz w:val="22"/>
      <w:szCs w:val="22"/>
      <w:lang w:val="x-none" w:eastAsia="en-US"/>
    </w:rPr>
  </w:style>
  <w:style w:type="character" w:customStyle="1" w:styleId="NoteHeadingChar">
    <w:name w:val="Note Heading Char"/>
    <w:basedOn w:val="DefaultParagraphFont"/>
    <w:link w:val="NoteHeading"/>
    <w:rsid w:val="00146989"/>
    <w:rPr>
      <w:rFonts w:eastAsia="Times New Roman"/>
      <w:sz w:val="22"/>
      <w:szCs w:val="22"/>
      <w:lang w:val="x-none" w:eastAsia="en-US"/>
    </w:rPr>
  </w:style>
  <w:style w:type="paragraph" w:styleId="PlainText">
    <w:name w:val="Plain Text"/>
    <w:basedOn w:val="Normal"/>
    <w:link w:val="PlainTextChar"/>
    <w:rsid w:val="00146989"/>
    <w:pPr>
      <w:ind w:left="567" w:hanging="567"/>
    </w:pPr>
    <w:rPr>
      <w:rFonts w:ascii="Consolas" w:eastAsia="Times New Roman" w:hAnsi="Consolas"/>
      <w:sz w:val="21"/>
      <w:szCs w:val="21"/>
      <w:lang w:val="x-none" w:eastAsia="en-US"/>
    </w:rPr>
  </w:style>
  <w:style w:type="character" w:customStyle="1" w:styleId="PlainTextChar">
    <w:name w:val="Plain Text Char"/>
    <w:basedOn w:val="DefaultParagraphFont"/>
    <w:link w:val="PlainText"/>
    <w:rsid w:val="00146989"/>
    <w:rPr>
      <w:rFonts w:ascii="Consolas" w:eastAsia="Times New Roman" w:hAnsi="Consolas"/>
      <w:sz w:val="21"/>
      <w:szCs w:val="21"/>
      <w:lang w:val="x-none" w:eastAsia="en-US"/>
    </w:rPr>
  </w:style>
  <w:style w:type="paragraph" w:customStyle="1" w:styleId="Citace1">
    <w:name w:val="Citace1"/>
    <w:basedOn w:val="Normal"/>
    <w:next w:val="Normal"/>
    <w:link w:val="CitaceChar"/>
    <w:uiPriority w:val="29"/>
    <w:qFormat/>
    <w:rsid w:val="00146989"/>
    <w:pPr>
      <w:ind w:left="567" w:hanging="567"/>
    </w:pPr>
    <w:rPr>
      <w:rFonts w:eastAsia="Times New Roman"/>
      <w:i/>
      <w:iCs/>
      <w:color w:val="000000"/>
      <w:sz w:val="22"/>
      <w:szCs w:val="22"/>
      <w:lang w:val="x-none" w:eastAsia="en-US"/>
    </w:rPr>
  </w:style>
  <w:style w:type="character" w:customStyle="1" w:styleId="CitaceChar">
    <w:name w:val="Citace Char"/>
    <w:link w:val="Citace1"/>
    <w:uiPriority w:val="29"/>
    <w:rsid w:val="00146989"/>
    <w:rPr>
      <w:rFonts w:eastAsia="Times New Roman"/>
      <w:i/>
      <w:iCs/>
      <w:color w:val="000000"/>
      <w:sz w:val="22"/>
      <w:szCs w:val="22"/>
      <w:lang w:val="x-none" w:eastAsia="en-US"/>
    </w:rPr>
  </w:style>
  <w:style w:type="paragraph" w:styleId="Salutation">
    <w:name w:val="Salutation"/>
    <w:basedOn w:val="Normal"/>
    <w:next w:val="Normal"/>
    <w:link w:val="SalutationChar"/>
    <w:rsid w:val="00146989"/>
    <w:pPr>
      <w:ind w:left="567" w:hanging="567"/>
    </w:pPr>
    <w:rPr>
      <w:rFonts w:eastAsia="Times New Roman"/>
      <w:sz w:val="22"/>
      <w:szCs w:val="22"/>
      <w:lang w:val="x-none" w:eastAsia="en-US"/>
    </w:rPr>
  </w:style>
  <w:style w:type="character" w:customStyle="1" w:styleId="SalutationChar">
    <w:name w:val="Salutation Char"/>
    <w:basedOn w:val="DefaultParagraphFont"/>
    <w:link w:val="Salutation"/>
    <w:rsid w:val="00146989"/>
    <w:rPr>
      <w:rFonts w:eastAsia="Times New Roman"/>
      <w:sz w:val="22"/>
      <w:szCs w:val="22"/>
      <w:lang w:val="x-none" w:eastAsia="en-US"/>
    </w:rPr>
  </w:style>
  <w:style w:type="paragraph" w:styleId="Signature">
    <w:name w:val="Signature"/>
    <w:basedOn w:val="Normal"/>
    <w:link w:val="SignatureChar"/>
    <w:rsid w:val="00146989"/>
    <w:pPr>
      <w:ind w:left="4252" w:hanging="567"/>
    </w:pPr>
    <w:rPr>
      <w:rFonts w:eastAsia="Times New Roman"/>
      <w:sz w:val="22"/>
      <w:szCs w:val="22"/>
      <w:lang w:val="x-none" w:eastAsia="en-US"/>
    </w:rPr>
  </w:style>
  <w:style w:type="character" w:customStyle="1" w:styleId="SignatureChar">
    <w:name w:val="Signature Char"/>
    <w:basedOn w:val="DefaultParagraphFont"/>
    <w:link w:val="Signature"/>
    <w:rsid w:val="00146989"/>
    <w:rPr>
      <w:rFonts w:eastAsia="Times New Roman"/>
      <w:sz w:val="22"/>
      <w:szCs w:val="22"/>
      <w:lang w:val="x-none" w:eastAsia="en-US"/>
    </w:rPr>
  </w:style>
  <w:style w:type="paragraph" w:styleId="Subtitle">
    <w:name w:val="Subtitle"/>
    <w:basedOn w:val="Normal"/>
    <w:next w:val="Normal"/>
    <w:link w:val="SubtitleChar"/>
    <w:qFormat/>
    <w:rsid w:val="00146989"/>
    <w:pPr>
      <w:numPr>
        <w:ilvl w:val="1"/>
      </w:numPr>
      <w:ind w:left="567" w:hanging="567"/>
    </w:pPr>
    <w:rPr>
      <w:rFonts w:ascii="Cambria" w:eastAsia="Times New Roman" w:hAnsi="Cambria"/>
      <w:i/>
      <w:iCs/>
      <w:color w:val="4F81BD"/>
      <w:spacing w:val="15"/>
      <w:sz w:val="24"/>
      <w:szCs w:val="24"/>
      <w:lang w:val="x-none" w:eastAsia="en-US"/>
    </w:rPr>
  </w:style>
  <w:style w:type="character" w:customStyle="1" w:styleId="SubtitleChar">
    <w:name w:val="Subtitle Char"/>
    <w:basedOn w:val="DefaultParagraphFont"/>
    <w:link w:val="Subtitle"/>
    <w:rsid w:val="00146989"/>
    <w:rPr>
      <w:rFonts w:ascii="Cambria" w:eastAsia="Times New Roman" w:hAnsi="Cambria"/>
      <w:i/>
      <w:iCs/>
      <w:color w:val="4F81BD"/>
      <w:spacing w:val="15"/>
      <w:sz w:val="24"/>
      <w:szCs w:val="24"/>
      <w:lang w:val="x-none" w:eastAsia="en-US"/>
    </w:rPr>
  </w:style>
  <w:style w:type="paragraph" w:styleId="TableofAuthorities">
    <w:name w:val="table of authorities"/>
    <w:basedOn w:val="Normal"/>
    <w:next w:val="Normal"/>
    <w:rsid w:val="00146989"/>
    <w:pPr>
      <w:ind w:left="220" w:hanging="220"/>
    </w:pPr>
    <w:rPr>
      <w:rFonts w:eastAsia="Times New Roman"/>
      <w:sz w:val="22"/>
      <w:szCs w:val="22"/>
      <w:lang w:val="cs-CZ" w:eastAsia="en-US"/>
    </w:rPr>
  </w:style>
  <w:style w:type="paragraph" w:styleId="TableofFigures">
    <w:name w:val="table of figures"/>
    <w:basedOn w:val="Normal"/>
    <w:next w:val="Normal"/>
    <w:rsid w:val="00146989"/>
    <w:pPr>
      <w:ind w:hanging="567"/>
    </w:pPr>
    <w:rPr>
      <w:rFonts w:eastAsia="Times New Roman"/>
      <w:sz w:val="22"/>
      <w:szCs w:val="22"/>
      <w:lang w:val="cs-CZ" w:eastAsia="en-US"/>
    </w:rPr>
  </w:style>
  <w:style w:type="paragraph" w:styleId="Title">
    <w:name w:val="Title"/>
    <w:basedOn w:val="Normal"/>
    <w:next w:val="Normal"/>
    <w:link w:val="TitleChar"/>
    <w:qFormat/>
    <w:rsid w:val="00146989"/>
    <w:pPr>
      <w:pBdr>
        <w:bottom w:val="single" w:sz="8" w:space="4" w:color="4F81BD"/>
      </w:pBdr>
      <w:spacing w:after="300"/>
      <w:ind w:left="567" w:hanging="567"/>
      <w:contextualSpacing/>
    </w:pPr>
    <w:rPr>
      <w:rFonts w:ascii="Cambria" w:eastAsia="Times New Roman" w:hAnsi="Cambria"/>
      <w:color w:val="17365D"/>
      <w:spacing w:val="5"/>
      <w:kern w:val="28"/>
      <w:sz w:val="52"/>
      <w:szCs w:val="52"/>
      <w:lang w:val="x-none" w:eastAsia="en-US"/>
    </w:rPr>
  </w:style>
  <w:style w:type="character" w:customStyle="1" w:styleId="TitleChar">
    <w:name w:val="Title Char"/>
    <w:basedOn w:val="DefaultParagraphFont"/>
    <w:link w:val="Title"/>
    <w:rsid w:val="00146989"/>
    <w:rPr>
      <w:rFonts w:ascii="Cambria" w:eastAsia="Times New Roman" w:hAnsi="Cambria"/>
      <w:color w:val="17365D"/>
      <w:spacing w:val="5"/>
      <w:kern w:val="28"/>
      <w:sz w:val="52"/>
      <w:szCs w:val="52"/>
      <w:lang w:val="x-none" w:eastAsia="en-US"/>
    </w:rPr>
  </w:style>
  <w:style w:type="paragraph" w:styleId="TOAHeading">
    <w:name w:val="toa heading"/>
    <w:basedOn w:val="Normal"/>
    <w:next w:val="Normal"/>
    <w:rsid w:val="00146989"/>
    <w:pPr>
      <w:spacing w:before="120"/>
      <w:ind w:left="567" w:hanging="567"/>
    </w:pPr>
    <w:rPr>
      <w:rFonts w:ascii="Cambria" w:eastAsia="Times New Roman" w:hAnsi="Cambria"/>
      <w:b/>
      <w:bCs/>
      <w:sz w:val="24"/>
      <w:szCs w:val="24"/>
      <w:lang w:val="cs-CZ" w:eastAsia="en-US"/>
    </w:rPr>
  </w:style>
  <w:style w:type="paragraph" w:styleId="TOC1">
    <w:name w:val="toc 1"/>
    <w:basedOn w:val="Normal"/>
    <w:next w:val="Normal"/>
    <w:autoRedefine/>
    <w:rsid w:val="00146989"/>
    <w:pPr>
      <w:spacing w:after="100"/>
      <w:ind w:hanging="567"/>
    </w:pPr>
    <w:rPr>
      <w:rFonts w:eastAsia="Times New Roman"/>
      <w:sz w:val="22"/>
      <w:szCs w:val="22"/>
      <w:lang w:val="cs-CZ" w:eastAsia="en-US"/>
    </w:rPr>
  </w:style>
  <w:style w:type="paragraph" w:styleId="TOC2">
    <w:name w:val="toc 2"/>
    <w:basedOn w:val="Normal"/>
    <w:next w:val="Normal"/>
    <w:autoRedefine/>
    <w:rsid w:val="00146989"/>
    <w:pPr>
      <w:spacing w:after="100"/>
      <w:ind w:left="220" w:hanging="567"/>
    </w:pPr>
    <w:rPr>
      <w:rFonts w:eastAsia="Times New Roman"/>
      <w:sz w:val="22"/>
      <w:szCs w:val="22"/>
      <w:lang w:val="cs-CZ" w:eastAsia="en-US"/>
    </w:rPr>
  </w:style>
  <w:style w:type="paragraph" w:styleId="TOC3">
    <w:name w:val="toc 3"/>
    <w:basedOn w:val="Normal"/>
    <w:next w:val="Normal"/>
    <w:autoRedefine/>
    <w:rsid w:val="00146989"/>
    <w:pPr>
      <w:spacing w:after="100"/>
      <w:ind w:left="440" w:hanging="567"/>
    </w:pPr>
    <w:rPr>
      <w:rFonts w:eastAsia="Times New Roman"/>
      <w:sz w:val="22"/>
      <w:szCs w:val="22"/>
      <w:lang w:val="cs-CZ" w:eastAsia="en-US"/>
    </w:rPr>
  </w:style>
  <w:style w:type="paragraph" w:styleId="TOC4">
    <w:name w:val="toc 4"/>
    <w:basedOn w:val="Normal"/>
    <w:next w:val="Normal"/>
    <w:autoRedefine/>
    <w:rsid w:val="00146989"/>
    <w:pPr>
      <w:spacing w:after="100"/>
      <w:ind w:left="660" w:hanging="567"/>
    </w:pPr>
    <w:rPr>
      <w:rFonts w:eastAsia="Times New Roman"/>
      <w:sz w:val="22"/>
      <w:szCs w:val="22"/>
      <w:lang w:val="cs-CZ" w:eastAsia="en-US"/>
    </w:rPr>
  </w:style>
  <w:style w:type="paragraph" w:styleId="TOC5">
    <w:name w:val="toc 5"/>
    <w:basedOn w:val="Normal"/>
    <w:next w:val="Normal"/>
    <w:autoRedefine/>
    <w:rsid w:val="00146989"/>
    <w:pPr>
      <w:spacing w:after="100"/>
      <w:ind w:left="880" w:hanging="567"/>
    </w:pPr>
    <w:rPr>
      <w:rFonts w:eastAsia="Times New Roman"/>
      <w:sz w:val="22"/>
      <w:szCs w:val="22"/>
      <w:lang w:val="cs-CZ" w:eastAsia="en-US"/>
    </w:rPr>
  </w:style>
  <w:style w:type="paragraph" w:styleId="TOC6">
    <w:name w:val="toc 6"/>
    <w:basedOn w:val="Normal"/>
    <w:next w:val="Normal"/>
    <w:autoRedefine/>
    <w:rsid w:val="00146989"/>
    <w:pPr>
      <w:spacing w:after="100"/>
      <w:ind w:left="1100" w:hanging="567"/>
    </w:pPr>
    <w:rPr>
      <w:rFonts w:eastAsia="Times New Roman"/>
      <w:sz w:val="22"/>
      <w:szCs w:val="22"/>
      <w:lang w:val="cs-CZ" w:eastAsia="en-US"/>
    </w:rPr>
  </w:style>
  <w:style w:type="paragraph" w:styleId="TOC7">
    <w:name w:val="toc 7"/>
    <w:basedOn w:val="Normal"/>
    <w:next w:val="Normal"/>
    <w:autoRedefine/>
    <w:rsid w:val="00146989"/>
    <w:pPr>
      <w:spacing w:after="100"/>
      <w:ind w:left="1320" w:hanging="567"/>
    </w:pPr>
    <w:rPr>
      <w:rFonts w:eastAsia="Times New Roman"/>
      <w:sz w:val="22"/>
      <w:szCs w:val="22"/>
      <w:lang w:val="cs-CZ" w:eastAsia="en-US"/>
    </w:rPr>
  </w:style>
  <w:style w:type="paragraph" w:styleId="TOC8">
    <w:name w:val="toc 8"/>
    <w:basedOn w:val="Normal"/>
    <w:next w:val="Normal"/>
    <w:autoRedefine/>
    <w:rsid w:val="00146989"/>
    <w:pPr>
      <w:spacing w:after="100"/>
      <w:ind w:left="1540" w:hanging="567"/>
    </w:pPr>
    <w:rPr>
      <w:rFonts w:eastAsia="Times New Roman"/>
      <w:sz w:val="22"/>
      <w:szCs w:val="22"/>
      <w:lang w:val="cs-CZ" w:eastAsia="en-US"/>
    </w:rPr>
  </w:style>
  <w:style w:type="paragraph" w:styleId="TOC9">
    <w:name w:val="toc 9"/>
    <w:basedOn w:val="Normal"/>
    <w:next w:val="Normal"/>
    <w:autoRedefine/>
    <w:rsid w:val="00146989"/>
    <w:pPr>
      <w:spacing w:after="100"/>
      <w:ind w:left="1760" w:hanging="567"/>
    </w:pPr>
    <w:rPr>
      <w:rFonts w:eastAsia="Times New Roman"/>
      <w:sz w:val="22"/>
      <w:szCs w:val="22"/>
      <w:lang w:val="cs-CZ" w:eastAsia="en-US"/>
    </w:rPr>
  </w:style>
  <w:style w:type="paragraph" w:customStyle="1" w:styleId="Nadpisobsahu1">
    <w:name w:val="Nadpis obsahu1"/>
    <w:basedOn w:val="Heading1"/>
    <w:next w:val="Normal"/>
    <w:uiPriority w:val="39"/>
    <w:qFormat/>
    <w:rsid w:val="00146989"/>
    <w:pPr>
      <w:spacing w:before="480"/>
      <w:ind w:left="567" w:hanging="567"/>
      <w:outlineLvl w:val="9"/>
    </w:pPr>
    <w:rPr>
      <w:rFonts w:ascii="Cambria" w:eastAsia="Times New Roman" w:hAnsi="Cambria" w:cs="Times New Roman"/>
      <w:b/>
      <w:bCs/>
      <w:color w:val="365F91"/>
      <w:kern w:val="32"/>
      <w:sz w:val="28"/>
      <w:szCs w:val="28"/>
      <w:lang w:val="cs-CZ" w:eastAsia="en-US"/>
    </w:rPr>
  </w:style>
  <w:style w:type="paragraph" w:customStyle="1" w:styleId="LBLTableFootnotes">
    <w:name w:val="LBL Table Footnotes"/>
    <w:basedOn w:val="Normal"/>
    <w:link w:val="LBLTableFootnotesChar"/>
    <w:rsid w:val="00146989"/>
    <w:pPr>
      <w:tabs>
        <w:tab w:val="left" w:pos="720"/>
        <w:tab w:val="left" w:pos="994"/>
      </w:tabs>
      <w:spacing w:line="320" w:lineRule="atLeast"/>
      <w:ind w:left="274" w:hanging="274"/>
    </w:pPr>
    <w:rPr>
      <w:rFonts w:eastAsia="Times New Roman"/>
      <w:sz w:val="24"/>
      <w:lang w:val="en-US" w:eastAsia="en-US"/>
    </w:rPr>
  </w:style>
  <w:style w:type="character" w:customStyle="1" w:styleId="LBLTableFootnotesChar">
    <w:name w:val="LBL Table Footnotes Char"/>
    <w:link w:val="LBLTableFootnotes"/>
    <w:rsid w:val="00146989"/>
    <w:rPr>
      <w:rFonts w:eastAsia="Times New Roman"/>
      <w:sz w:val="24"/>
      <w:lang w:val="en-US" w:eastAsia="en-US"/>
    </w:rPr>
  </w:style>
  <w:style w:type="paragraph" w:customStyle="1" w:styleId="tabletext">
    <w:name w:val="table:text"/>
    <w:basedOn w:val="Normal"/>
    <w:rsid w:val="00146989"/>
    <w:pPr>
      <w:spacing w:before="120" w:after="120"/>
    </w:pPr>
    <w:rPr>
      <w:rFonts w:ascii="Arial Narrow" w:eastAsia="Times New Roman" w:hAnsi="Arial Narrow" w:cs="Arial Narrow"/>
      <w:sz w:val="24"/>
      <w:szCs w:val="24"/>
      <w:lang w:eastAsia="en-US"/>
    </w:rPr>
  </w:style>
  <w:style w:type="paragraph" w:customStyle="1" w:styleId="Action">
    <w:name w:val="Action"/>
    <w:qFormat/>
    <w:locked/>
    <w:rsid w:val="00146989"/>
    <w:pPr>
      <w:tabs>
        <w:tab w:val="left" w:pos="851"/>
      </w:tabs>
      <w:spacing w:before="120"/>
    </w:pPr>
    <w:rPr>
      <w:rFonts w:eastAsia="Times New Roman"/>
      <w:color w:val="000000"/>
      <w:sz w:val="22"/>
      <w:szCs w:val="22"/>
    </w:rPr>
  </w:style>
  <w:style w:type="character" w:customStyle="1" w:styleId="CSI">
    <w:name w:val="CSI"/>
    <w:uiPriority w:val="1"/>
    <w:qFormat/>
    <w:rsid w:val="00146989"/>
    <w:rPr>
      <w:bdr w:val="none" w:sz="0" w:space="0" w:color="auto"/>
      <w:shd w:val="clear" w:color="auto" w:fill="BFBFBF"/>
    </w:rPr>
  </w:style>
  <w:style w:type="paragraph" w:customStyle="1" w:styleId="ColorfulList-Accent11">
    <w:name w:val="Colorful List - Accent 11"/>
    <w:basedOn w:val="Normal"/>
    <w:uiPriority w:val="34"/>
    <w:qFormat/>
    <w:rsid w:val="00146989"/>
    <w:pPr>
      <w:ind w:left="720" w:hanging="567"/>
      <w:contextualSpacing/>
    </w:pPr>
    <w:rPr>
      <w:rFonts w:eastAsia="Times New Roman"/>
      <w:sz w:val="22"/>
      <w:szCs w:val="22"/>
      <w:lang w:val="cs-CZ" w:eastAsia="en-US"/>
    </w:rPr>
  </w:style>
  <w:style w:type="paragraph" w:customStyle="1" w:styleId="ColorfulShading-Accent11">
    <w:name w:val="Colorful Shading - Accent 11"/>
    <w:hidden/>
    <w:uiPriority w:val="99"/>
    <w:semiHidden/>
    <w:rsid w:val="00146989"/>
    <w:rPr>
      <w:rFonts w:eastAsia="Times New Roman"/>
      <w:sz w:val="22"/>
      <w:szCs w:val="22"/>
      <w:lang w:val="cs-CZ" w:eastAsia="en-US"/>
    </w:rPr>
  </w:style>
  <w:style w:type="paragraph" w:customStyle="1" w:styleId="Bullet">
    <w:name w:val="Bullet"/>
    <w:basedOn w:val="Normal"/>
    <w:qFormat/>
    <w:locked/>
    <w:rsid w:val="00146989"/>
    <w:pPr>
      <w:tabs>
        <w:tab w:val="left" w:pos="567"/>
        <w:tab w:val="left" w:pos="851"/>
      </w:tabs>
      <w:spacing w:before="80" w:line="260" w:lineRule="exact"/>
    </w:pPr>
    <w:rPr>
      <w:rFonts w:eastAsia="Times New Roman"/>
      <w:sz w:val="22"/>
      <w:szCs w:val="24"/>
    </w:rPr>
  </w:style>
  <w:style w:type="paragraph" w:customStyle="1" w:styleId="Bulletindent">
    <w:name w:val="Bullet indent"/>
    <w:basedOn w:val="Bullet"/>
    <w:qFormat/>
    <w:rsid w:val="00146989"/>
    <w:pPr>
      <w:ind w:left="1305"/>
    </w:pPr>
    <w:rPr>
      <w:noProof/>
    </w:rPr>
  </w:style>
  <w:style w:type="character" w:customStyle="1" w:styleId="No-numheading3AgencyChar">
    <w:name w:val="No-num heading 3 (Agency) Char"/>
    <w:link w:val="No-numheading3Agency"/>
    <w:locked/>
    <w:rsid w:val="00146989"/>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146989"/>
    <w:pPr>
      <w:keepNext/>
      <w:spacing w:before="280" w:after="220"/>
      <w:outlineLvl w:val="2"/>
    </w:pPr>
    <w:rPr>
      <w:rFonts w:ascii="Verdana" w:eastAsia="Verdana" w:hAnsi="Verdana"/>
      <w:b/>
      <w:bCs/>
      <w:kern w:val="32"/>
      <w:sz w:val="22"/>
      <w:szCs w:val="22"/>
    </w:rPr>
  </w:style>
  <w:style w:type="table" w:styleId="PlainTable2">
    <w:name w:val="Plain Table 2"/>
    <w:basedOn w:val="TableNormal"/>
    <w:uiPriority w:val="42"/>
    <w:rsid w:val="00146989"/>
    <w:rPr>
      <w:rFonts w:eastAsia="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mphasis">
    <w:name w:val="Emphasis"/>
    <w:uiPriority w:val="20"/>
    <w:qFormat/>
    <w:rsid w:val="00146989"/>
    <w:rPr>
      <w:b/>
      <w:bCs/>
      <w:i w:val="0"/>
      <w:iCs w:val="0"/>
    </w:rPr>
  </w:style>
  <w:style w:type="character" w:customStyle="1" w:styleId="st1">
    <w:name w:val="st1"/>
    <w:rsid w:val="00146989"/>
  </w:style>
  <w:style w:type="paragraph" w:styleId="ListParagraph">
    <w:name w:val="List Paragraph"/>
    <w:basedOn w:val="Normal"/>
    <w:uiPriority w:val="34"/>
    <w:qFormat/>
    <w:rsid w:val="00146989"/>
    <w:pPr>
      <w:ind w:left="720" w:hanging="567"/>
      <w:contextualSpacing/>
    </w:pPr>
    <w:rPr>
      <w:rFonts w:eastAsia="Times New Roman"/>
      <w:sz w:val="22"/>
      <w:szCs w:val="22"/>
      <w:lang w:val="cs-CZ" w:eastAsia="en-US"/>
    </w:rPr>
  </w:style>
  <w:style w:type="numbering" w:customStyle="1" w:styleId="NoList2">
    <w:name w:val="No List2"/>
    <w:next w:val="NoList"/>
    <w:uiPriority w:val="99"/>
    <w:semiHidden/>
    <w:unhideWhenUsed/>
    <w:rsid w:val="00F7264C"/>
  </w:style>
  <w:style w:type="numbering" w:customStyle="1" w:styleId="NoList3">
    <w:name w:val="No List3"/>
    <w:next w:val="NoList"/>
    <w:uiPriority w:val="99"/>
    <w:semiHidden/>
    <w:unhideWhenUsed/>
    <w:rsid w:val="00364B92"/>
  </w:style>
  <w:style w:type="character" w:customStyle="1" w:styleId="UnresolvedMention2">
    <w:name w:val="Unresolved Mention2"/>
    <w:basedOn w:val="DefaultParagraphFont"/>
    <w:rsid w:val="0067637E"/>
    <w:rPr>
      <w:color w:val="605E5C"/>
      <w:shd w:val="clear" w:color="auto" w:fill="E1DFDD"/>
    </w:rPr>
  </w:style>
  <w:style w:type="paragraph" w:customStyle="1" w:styleId="Default">
    <w:name w:val="Default"/>
    <w:rsid w:val="00E50926"/>
    <w:pPr>
      <w:autoSpaceDE w:val="0"/>
      <w:autoSpaceDN w:val="0"/>
      <w:adjustRightInd w:val="0"/>
    </w:pPr>
    <w:rPr>
      <w:color w:val="000000"/>
      <w:sz w:val="24"/>
      <w:szCs w:val="24"/>
      <w:lang w:val="en-US" w:eastAsia="en-US"/>
    </w:rPr>
  </w:style>
  <w:style w:type="numbering" w:customStyle="1" w:styleId="NoList4">
    <w:name w:val="No List4"/>
    <w:next w:val="NoList"/>
    <w:uiPriority w:val="99"/>
    <w:semiHidden/>
    <w:unhideWhenUsed/>
    <w:rsid w:val="00613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24983">
      <w:bodyDiv w:val="1"/>
      <w:marLeft w:val="0"/>
      <w:marRight w:val="0"/>
      <w:marTop w:val="0"/>
      <w:marBottom w:val="0"/>
      <w:divBdr>
        <w:top w:val="none" w:sz="0" w:space="0" w:color="auto"/>
        <w:left w:val="none" w:sz="0" w:space="0" w:color="auto"/>
        <w:bottom w:val="none" w:sz="0" w:space="0" w:color="auto"/>
        <w:right w:val="none" w:sz="0" w:space="0" w:color="auto"/>
      </w:divBdr>
    </w:div>
    <w:div w:id="519665060">
      <w:bodyDiv w:val="1"/>
      <w:marLeft w:val="0"/>
      <w:marRight w:val="0"/>
      <w:marTop w:val="0"/>
      <w:marBottom w:val="0"/>
      <w:divBdr>
        <w:top w:val="none" w:sz="0" w:space="0" w:color="auto"/>
        <w:left w:val="none" w:sz="0" w:space="0" w:color="auto"/>
        <w:bottom w:val="none" w:sz="0" w:space="0" w:color="auto"/>
        <w:right w:val="none" w:sz="0" w:space="0" w:color="auto"/>
      </w:divBdr>
    </w:div>
    <w:div w:id="896358595">
      <w:bodyDiv w:val="1"/>
      <w:marLeft w:val="0"/>
      <w:marRight w:val="0"/>
      <w:marTop w:val="0"/>
      <w:marBottom w:val="0"/>
      <w:divBdr>
        <w:top w:val="none" w:sz="0" w:space="0" w:color="auto"/>
        <w:left w:val="none" w:sz="0" w:space="0" w:color="auto"/>
        <w:bottom w:val="none" w:sz="0" w:space="0" w:color="auto"/>
        <w:right w:val="none" w:sz="0" w:space="0" w:color="auto"/>
      </w:divBdr>
      <w:divsChild>
        <w:div w:id="1286277078">
          <w:marLeft w:val="0"/>
          <w:marRight w:val="0"/>
          <w:marTop w:val="0"/>
          <w:marBottom w:val="0"/>
          <w:divBdr>
            <w:top w:val="single" w:sz="2" w:space="0" w:color="E5E7EB"/>
            <w:left w:val="single" w:sz="2" w:space="0" w:color="E5E7EB"/>
            <w:bottom w:val="single" w:sz="2" w:space="0" w:color="E5E7EB"/>
            <w:right w:val="single" w:sz="2" w:space="0" w:color="E5E7EB"/>
          </w:divBdr>
          <w:divsChild>
            <w:div w:id="11885251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28657617">
      <w:bodyDiv w:val="1"/>
      <w:marLeft w:val="0"/>
      <w:marRight w:val="0"/>
      <w:marTop w:val="0"/>
      <w:marBottom w:val="0"/>
      <w:divBdr>
        <w:top w:val="none" w:sz="0" w:space="0" w:color="auto"/>
        <w:left w:val="none" w:sz="0" w:space="0" w:color="auto"/>
        <w:bottom w:val="none" w:sz="0" w:space="0" w:color="auto"/>
        <w:right w:val="none" w:sz="0" w:space="0" w:color="auto"/>
      </w:divBdr>
    </w:div>
    <w:div w:id="1843088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s://www.ema.europa.eu/en/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eltrombopag-accord"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microsoft.com/office/2007/relationships/hdphoto" Target="media/hdphoto1.wdp"/><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EMADOC-1700519818-2150552</_dlc_DocId>
    <_dlc_DocIdUrl xmlns="a034c160-bfb7-45f5-8632-2eb7e0508071">
      <Url>https://euema.sharepoint.com/sites/CRM/_layouts/15/DocIdRedir.aspx?ID=EMADOC-1700519818-2150552</Url>
      <Description>EMADOC-1700519818-2150552</Description>
    </_dlc_DocIdUrl>
    <Sign_x002d_off xmlns="62874b74-7561-4a92-a6e7-f8370cb4455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F5951C9-DC5C-4190-829C-763738EB63E8}">
  <ds:schemaRefs>
    <ds:schemaRef ds:uri="http://schemas.openxmlformats.org/officeDocument/2006/bibliography"/>
  </ds:schemaRefs>
</ds:datastoreItem>
</file>

<file path=customXml/itemProps2.xml><?xml version="1.0" encoding="utf-8"?>
<ds:datastoreItem xmlns:ds="http://schemas.openxmlformats.org/officeDocument/2006/customXml" ds:itemID="{4F37697A-5086-42F0-B058-39DD587D8255}">
  <ds:schemaRefs>
    <ds:schemaRef ds:uri="http://schemas.microsoft.com/sharepoint/v3/contenttype/forms"/>
  </ds:schemaRefs>
</ds:datastoreItem>
</file>

<file path=customXml/itemProps3.xml><?xml version="1.0" encoding="utf-8"?>
<ds:datastoreItem xmlns:ds="http://schemas.openxmlformats.org/officeDocument/2006/customXml" ds:itemID="{9DF1BAAF-51A5-4282-BC63-66A921677538}">
  <ds:schemaRefs>
    <ds:schemaRef ds:uri="http://schemas.openxmlformats.org/package/2006/metadata/core-properties"/>
    <ds:schemaRef ds:uri="http://purl.org/dc/terms/"/>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15b730e8-ef52-47c0-882f-c114b1201c56"/>
    <ds:schemaRef ds:uri="http://purl.org/dc/dcmitype/"/>
    <ds:schemaRef ds:uri="http://purl.org/dc/elements/1.1/"/>
  </ds:schemaRefs>
</ds:datastoreItem>
</file>

<file path=customXml/itemProps4.xml><?xml version="1.0" encoding="utf-8"?>
<ds:datastoreItem xmlns:ds="http://schemas.openxmlformats.org/officeDocument/2006/customXml" ds:itemID="{17B33564-6B75-4594-89CF-25D7B1FB253A}"/>
</file>

<file path=customXml/itemProps5.xml><?xml version="1.0" encoding="utf-8"?>
<ds:datastoreItem xmlns:ds="http://schemas.openxmlformats.org/officeDocument/2006/customXml" ds:itemID="{CEF27ED8-DA5A-4C5D-ABD9-7EA6A4EBB0AD}"/>
</file>

<file path=docProps/app.xml><?xml version="1.0" encoding="utf-8"?>
<Properties xmlns="http://schemas.openxmlformats.org/officeDocument/2006/extended-properties" xmlns:vt="http://schemas.openxmlformats.org/officeDocument/2006/docPropsVTypes">
  <Template>Normal</Template>
  <TotalTime>8</TotalTime>
  <Pages>83</Pages>
  <Words>22891</Words>
  <Characters>133996</Characters>
  <Application>Microsoft Office Word</Application>
  <DocSecurity>0</DocSecurity>
  <Lines>1116</Lines>
  <Paragraphs>313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Hqrdtemplateclean_cs</vt:lpstr>
      <vt:lpstr>Hqrdtemplateclean_cs</vt:lpstr>
    </vt:vector>
  </TitlesOfParts>
  <Company>Translation Centre</Company>
  <LinksUpToDate>false</LinksUpToDate>
  <CharactersWithSpaces>156574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Eltombopag Accord: EPAR – Product information – tracked changes</dc:title>
  <dc:creator>CHMP</dc:creator>
  <cp:lastModifiedBy>Tejas Vachhani</cp:lastModifiedBy>
  <cp:revision>7</cp:revision>
  <cp:lastPrinted>2025-04-11T07:59:00Z</cp:lastPrinted>
  <dcterms:created xsi:type="dcterms:W3CDTF">2025-04-11T07:59:00Z</dcterms:created>
  <dcterms:modified xsi:type="dcterms:W3CDTF">2025-05-15T05:32:00Z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05/02/2024 11:58:37</vt:lpwstr>
  </property>
  <property fmtid="{D5CDD505-2E9C-101B-9397-08002B2CF9AE}" pid="7" name="DM_Creator_Name">
    <vt:lpwstr>Akhtar Timea</vt:lpwstr>
  </property>
  <property fmtid="{D5CDD505-2E9C-101B-9397-08002B2CF9AE}" pid="8" name="DM_DocRefId">
    <vt:lpwstr>EMA/54863/2024</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EMA/54863/2024</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05/02/2024 11:58:37</vt:lpwstr>
  </property>
  <property fmtid="{D5CDD505-2E9C-101B-9397-08002B2CF9AE}" pid="35" name="DM_Modifier_Name">
    <vt:lpwstr>Akhtar Timea</vt:lpwstr>
  </property>
  <property fmtid="{D5CDD505-2E9C-101B-9397-08002B2CF9AE}" pid="36" name="DM_Modify_Date">
    <vt:lpwstr>05/02/2024 11:58:37</vt:lpwstr>
  </property>
  <property fmtid="{D5CDD505-2E9C-101B-9397-08002B2CF9AE}" pid="37" name="DM_Name">
    <vt:lpwstr>Hqrdtemplateclean_cs</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0eea11ca-d417-4147-80ed-01a58412c458_ActionId">
    <vt:lpwstr>518587cb-c21a-4a57-8522-439d16260bfa</vt:lpwstr>
  </property>
  <property fmtid="{D5CDD505-2E9C-101B-9397-08002B2CF9AE}" pid="46" name="MSIP_Label_0eea11ca-d417-4147-80ed-01a58412c458_ContentBits">
    <vt:lpwstr>2</vt:lpwstr>
  </property>
  <property fmtid="{D5CDD505-2E9C-101B-9397-08002B2CF9AE}" pid="47" name="MSIP_Label_0eea11ca-d417-4147-80ed-01a58412c458_Enabled">
    <vt:lpwstr>true</vt:lpwstr>
  </property>
  <property fmtid="{D5CDD505-2E9C-101B-9397-08002B2CF9AE}" pid="48" name="MSIP_Label_0eea11ca-d417-4147-80ed-01a58412c458_Method">
    <vt:lpwstr>Standard</vt:lpwstr>
  </property>
  <property fmtid="{D5CDD505-2E9C-101B-9397-08002B2CF9AE}" pid="49" name="MSIP_Label_0eea11ca-d417-4147-80ed-01a58412c458_Name">
    <vt:lpwstr>0eea11ca-d417-4147-80ed-01a58412c458</vt:lpwstr>
  </property>
  <property fmtid="{D5CDD505-2E9C-101B-9397-08002B2CF9AE}" pid="50" name="MSIP_Label_0eea11ca-d417-4147-80ed-01a58412c458_SetDate">
    <vt:lpwstr>2024-02-05T09:02:28Z</vt:lpwstr>
  </property>
  <property fmtid="{D5CDD505-2E9C-101B-9397-08002B2CF9AE}" pid="51" name="MSIP_Label_0eea11ca-d417-4147-80ed-01a58412c458_SiteId">
    <vt:lpwstr>bc9dc15c-61bc-4f03-b60b-e5b6d8922839</vt:lpwstr>
  </property>
  <property fmtid="{D5CDD505-2E9C-101B-9397-08002B2CF9AE}" pid="52" name="MSIP_Label_afe1b31d-cec0-4074-b4bd-f07689e43d84_ActionId">
    <vt:lpwstr>4bb9b8c6-d01d-4e1a-82d0-a5a021434e29</vt:lpwstr>
  </property>
  <property fmtid="{D5CDD505-2E9C-101B-9397-08002B2CF9AE}" pid="53" name="MSIP_Label_afe1b31d-cec0-4074-b4bd-f07689e43d84_Application">
    <vt:lpwstr>Microsoft Azure Information Protection</vt:lpwstr>
  </property>
  <property fmtid="{D5CDD505-2E9C-101B-9397-08002B2CF9AE}" pid="54" name="MSIP_Label_afe1b31d-cec0-4074-b4bd-f07689e43d84_Enabled">
    <vt:lpwstr>True</vt:lpwstr>
  </property>
  <property fmtid="{D5CDD505-2E9C-101B-9397-08002B2CF9AE}" pid="55" name="MSIP_Label_afe1b31d-cec0-4074-b4bd-f07689e43d84_Extended_MSFT_Method">
    <vt:lpwstr>Automatic</vt:lpwstr>
  </property>
  <property fmtid="{D5CDD505-2E9C-101B-9397-08002B2CF9AE}" pid="56" name="MSIP_Label_afe1b31d-cec0-4074-b4bd-f07689e43d84_Name">
    <vt:lpwstr>Internal</vt:lpwstr>
  </property>
  <property fmtid="{D5CDD505-2E9C-101B-9397-08002B2CF9AE}" pid="57" name="MSIP_Label_afe1b31d-cec0-4074-b4bd-f07689e43d84_Owner">
    <vt:lpwstr>tia.akhtar@ema.europa.eu</vt:lpwstr>
  </property>
  <property fmtid="{D5CDD505-2E9C-101B-9397-08002B2CF9AE}" pid="58" name="MSIP_Label_afe1b31d-cec0-4074-b4bd-f07689e43d84_SetDate">
    <vt:lpwstr>2020-11-27T17:33:33.9309690Z</vt:lpwstr>
  </property>
  <property fmtid="{D5CDD505-2E9C-101B-9397-08002B2CF9AE}" pid="59" name="MSIP_Label_afe1b31d-cec0-4074-b4bd-f07689e43d84_SiteId">
    <vt:lpwstr>bc9dc15c-61bc-4f03-b60b-e5b6d8922839</vt:lpwstr>
  </property>
  <property fmtid="{D5CDD505-2E9C-101B-9397-08002B2CF9AE}" pid="60" name="MSIP_Label_926dd0f0-549d-4a31-862c-c1638adefb3b_Enabled">
    <vt:lpwstr>true</vt:lpwstr>
  </property>
  <property fmtid="{D5CDD505-2E9C-101B-9397-08002B2CF9AE}" pid="61" name="MSIP_Label_926dd0f0-549d-4a31-862c-c1638adefb3b_SetDate">
    <vt:lpwstr>2025-02-20T13:57:06Z</vt:lpwstr>
  </property>
  <property fmtid="{D5CDD505-2E9C-101B-9397-08002B2CF9AE}" pid="62" name="MSIP_Label_926dd0f0-549d-4a31-862c-c1638adefb3b_Method">
    <vt:lpwstr>Privileged</vt:lpwstr>
  </property>
  <property fmtid="{D5CDD505-2E9C-101B-9397-08002B2CF9AE}" pid="63" name="MSIP_Label_926dd0f0-549d-4a31-862c-c1638adefb3b_Name">
    <vt:lpwstr>General Business Data</vt:lpwstr>
  </property>
  <property fmtid="{D5CDD505-2E9C-101B-9397-08002B2CF9AE}" pid="64" name="MSIP_Label_926dd0f0-549d-4a31-862c-c1638adefb3b_SiteId">
    <vt:lpwstr>565796f8-44be-4e6f-86bd-5f094ff1fe93</vt:lpwstr>
  </property>
  <property fmtid="{D5CDD505-2E9C-101B-9397-08002B2CF9AE}" pid="65" name="MSIP_Label_926dd0f0-549d-4a31-862c-c1638adefb3b_ActionId">
    <vt:lpwstr>2a98b766-39af-42dc-bec4-51984ef72632</vt:lpwstr>
  </property>
  <property fmtid="{D5CDD505-2E9C-101B-9397-08002B2CF9AE}" pid="66" name="MSIP_Label_926dd0f0-549d-4a31-862c-c1638adefb3b_ContentBits">
    <vt:lpwstr>0</vt:lpwstr>
  </property>
  <property fmtid="{D5CDD505-2E9C-101B-9397-08002B2CF9AE}" pid="67" name="MSIP_Label_926dd0f0-549d-4a31-862c-c1638adefb3b_Tag">
    <vt:lpwstr>10, 0, 1, 1</vt:lpwstr>
  </property>
  <property fmtid="{D5CDD505-2E9C-101B-9397-08002B2CF9AE}" pid="68" name="ContentTypeId">
    <vt:lpwstr>0x0101000DA6AD19014FF648A49316945EE786F90200176DED4FF78CD74995F64A0F46B59E48</vt:lpwstr>
  </property>
  <property fmtid="{D5CDD505-2E9C-101B-9397-08002B2CF9AE}" pid="69" name="_dlc_DocIdItemGuid">
    <vt:lpwstr>a8d18f9a-e6c4-4381-aeef-8792be8305b2</vt:lpwstr>
  </property>
</Properties>
</file>