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9356" w:type="dxa"/>
        <w:tblInd w:w="-147" w:type="dxa"/>
        <w:tblLook w:val="04A0" w:firstRow="1" w:lastRow="0" w:firstColumn="1" w:lastColumn="0" w:noHBand="0" w:noVBand="1"/>
      </w:tblPr>
      <w:tblGrid>
        <w:gridCol w:w="9356"/>
      </w:tblGrid>
      <w:tr w:rsidR="00492D57" w:rsidRPr="00492D57" w14:paraId="223448F6" w14:textId="77777777" w:rsidTr="007322D3">
        <w:tc>
          <w:tcPr>
            <w:tcW w:w="8363" w:type="dxa"/>
          </w:tcPr>
          <w:p w14:paraId="76E45C4F" w14:textId="6EA84953" w:rsidR="00492D57" w:rsidRPr="00492D57" w:rsidRDefault="00492D57" w:rsidP="00492D57">
            <w:pPr>
              <w:tabs>
                <w:tab w:val="left" w:pos="567"/>
              </w:tabs>
              <w:suppressAutoHyphens/>
              <w:rPr>
                <w:rFonts w:eastAsia="Times New Roman"/>
                <w:sz w:val="22"/>
                <w:szCs w:val="22"/>
              </w:rPr>
            </w:pPr>
            <w:r w:rsidRPr="00492D57">
              <w:rPr>
                <w:rFonts w:eastAsia="Times New Roman"/>
                <w:sz w:val="22"/>
                <w:szCs w:val="22"/>
              </w:rPr>
              <w:t xml:space="preserve">Tento dokument představuje schválené informace o přípravku </w:t>
            </w:r>
            <w:r w:rsidR="006268BD" w:rsidRPr="006268BD">
              <w:rPr>
                <w:rFonts w:eastAsia="Times New Roman"/>
                <w:sz w:val="22"/>
                <w:szCs w:val="22"/>
                <w:lang w:val="en-GB"/>
              </w:rPr>
              <w:t>Fingolimod Mylan</w:t>
            </w:r>
            <w:r w:rsidRPr="00492D57">
              <w:rPr>
                <w:rFonts w:eastAsia="Times New Roman"/>
                <w:sz w:val="22"/>
                <w:szCs w:val="22"/>
              </w:rPr>
              <w:t xml:space="preserve"> se změnami v textech, které byly provedeny od předchozí procedury s dopadem do informací o přípravku </w:t>
            </w:r>
            <w:r w:rsidR="00DB07E9" w:rsidRPr="00DB07E9">
              <w:rPr>
                <w:rFonts w:eastAsia="Times New Roman"/>
                <w:sz w:val="22"/>
                <w:szCs w:val="22"/>
                <w:lang w:val="en-GB"/>
              </w:rPr>
              <w:t>(EMA/H/0000303376)</w:t>
            </w:r>
            <w:r w:rsidRPr="00492D57">
              <w:rPr>
                <w:rFonts w:eastAsia="Times New Roman"/>
                <w:sz w:val="22"/>
                <w:szCs w:val="22"/>
              </w:rPr>
              <w:t xml:space="preserve"> a které jsou vyznačeny revizemi.</w:t>
            </w:r>
          </w:p>
          <w:p w14:paraId="31B62A40" w14:textId="77777777" w:rsidR="00492D57" w:rsidRPr="00492D57" w:rsidRDefault="00492D57" w:rsidP="00492D57">
            <w:pPr>
              <w:tabs>
                <w:tab w:val="left" w:pos="567"/>
              </w:tabs>
              <w:suppressAutoHyphens/>
              <w:rPr>
                <w:rFonts w:eastAsia="Times New Roman"/>
                <w:sz w:val="22"/>
                <w:szCs w:val="22"/>
              </w:rPr>
            </w:pPr>
          </w:p>
          <w:p w14:paraId="6CD68CCC" w14:textId="77777777" w:rsidR="003F5EE8" w:rsidRDefault="00492D57" w:rsidP="00492D57">
            <w:pPr>
              <w:tabs>
                <w:tab w:val="left" w:pos="567"/>
              </w:tabs>
              <w:suppressAutoHyphens/>
              <w:rPr>
                <w:rFonts w:eastAsia="Times New Roman"/>
                <w:sz w:val="22"/>
                <w:szCs w:val="22"/>
                <w:lang w:val="fr-FR"/>
              </w:rPr>
            </w:pPr>
            <w:r w:rsidRPr="00492D57">
              <w:rPr>
                <w:rFonts w:eastAsia="Times New Roman"/>
                <w:sz w:val="22"/>
                <w:szCs w:val="22"/>
              </w:rPr>
              <w:t xml:space="preserve">Další informace k tomuto léčivému přípravku naleznete na webových stránkách Evropské agentury pro léčivé přípravky </w:t>
            </w:r>
          </w:p>
          <w:p w14:paraId="347FB44A" w14:textId="205766F1" w:rsidR="00492D57" w:rsidRPr="00492D57" w:rsidRDefault="003F5EE8" w:rsidP="00492D57">
            <w:pPr>
              <w:tabs>
                <w:tab w:val="left" w:pos="567"/>
              </w:tabs>
              <w:suppressAutoHyphens/>
              <w:rPr>
                <w:rFonts w:eastAsia="Times New Roman"/>
                <w:szCs w:val="24"/>
              </w:rPr>
            </w:pPr>
            <w:hyperlink r:id="rId8" w:history="1">
              <w:r w:rsidRPr="003F5EE8">
                <w:rPr>
                  <w:rStyle w:val="Lienhypertexte"/>
                  <w:rFonts w:eastAsia="Times New Roman"/>
                  <w:lang w:val="cs-CZ"/>
                </w:rPr>
                <w:t>https://www.ema.europa.eu/en/medicines/human/epar/</w:t>
              </w:r>
              <w:proofErr w:type="spellStart"/>
              <w:r w:rsidRPr="003F5EE8">
                <w:rPr>
                  <w:rStyle w:val="Lienhypertexte"/>
                  <w:rFonts w:eastAsia="Times New Roman"/>
                  <w:lang w:val="fr-FR"/>
                </w:rPr>
                <w:t>fingolimod</w:t>
              </w:r>
              <w:proofErr w:type="spellEnd"/>
              <w:r w:rsidRPr="003F5EE8">
                <w:rPr>
                  <w:rStyle w:val="Lienhypertexte"/>
                  <w:rFonts w:eastAsia="Times New Roman"/>
                </w:rPr>
                <w:t>-</w:t>
              </w:r>
              <w:proofErr w:type="spellStart"/>
              <w:r w:rsidRPr="003F5EE8">
                <w:rPr>
                  <w:rStyle w:val="Lienhypertexte"/>
                  <w:rFonts w:eastAsia="Times New Roman"/>
                  <w:lang w:val="fr-FR"/>
                </w:rPr>
                <w:t>mylan</w:t>
              </w:r>
              <w:proofErr w:type="spellEnd"/>
            </w:hyperlink>
          </w:p>
        </w:tc>
      </w:tr>
    </w:tbl>
    <w:p w14:paraId="56E22F46" w14:textId="3E3C7762" w:rsidR="00393898" w:rsidRDefault="00393898" w:rsidP="00783B62">
      <w:pPr>
        <w:spacing w:after="0" w:line="240" w:lineRule="auto"/>
        <w:rPr>
          <w:rFonts w:ascii="Times New Roman" w:hAnsi="Times New Roman" w:cs="Times New Roman"/>
          <w:b/>
          <w:bCs/>
        </w:rPr>
      </w:pPr>
    </w:p>
    <w:p w14:paraId="30BCB41C" w14:textId="525650EA" w:rsidR="00393898" w:rsidRDefault="00393898" w:rsidP="00783B62">
      <w:pPr>
        <w:spacing w:after="0" w:line="240" w:lineRule="auto"/>
        <w:ind w:left="1" w:hanging="1"/>
        <w:jc w:val="center"/>
        <w:rPr>
          <w:rFonts w:ascii="Times New Roman" w:hAnsi="Times New Roman" w:cs="Times New Roman"/>
          <w:b/>
          <w:bCs/>
        </w:rPr>
      </w:pPr>
    </w:p>
    <w:p w14:paraId="546B0A6E" w14:textId="297C0D9B" w:rsidR="00393898" w:rsidRDefault="00393898" w:rsidP="00783B62">
      <w:pPr>
        <w:spacing w:after="0" w:line="240" w:lineRule="auto"/>
        <w:ind w:left="1" w:hanging="1"/>
        <w:jc w:val="center"/>
        <w:rPr>
          <w:rFonts w:ascii="Times New Roman" w:hAnsi="Times New Roman" w:cs="Times New Roman"/>
          <w:b/>
          <w:bCs/>
        </w:rPr>
      </w:pPr>
    </w:p>
    <w:p w14:paraId="1722BF83" w14:textId="2B19D404" w:rsidR="00393898" w:rsidRDefault="00393898" w:rsidP="00783B62">
      <w:pPr>
        <w:spacing w:after="0" w:line="240" w:lineRule="auto"/>
        <w:ind w:left="1" w:hanging="1"/>
        <w:jc w:val="center"/>
        <w:rPr>
          <w:rFonts w:ascii="Times New Roman" w:hAnsi="Times New Roman" w:cs="Times New Roman"/>
          <w:b/>
          <w:bCs/>
        </w:rPr>
      </w:pPr>
    </w:p>
    <w:p w14:paraId="18E7659D" w14:textId="0031E871" w:rsidR="00393898" w:rsidRDefault="00393898" w:rsidP="00783B62">
      <w:pPr>
        <w:spacing w:after="0" w:line="240" w:lineRule="auto"/>
        <w:ind w:left="1" w:hanging="1"/>
        <w:jc w:val="center"/>
        <w:rPr>
          <w:rFonts w:ascii="Times New Roman" w:hAnsi="Times New Roman" w:cs="Times New Roman"/>
          <w:b/>
          <w:bCs/>
        </w:rPr>
      </w:pPr>
    </w:p>
    <w:p w14:paraId="15AEF791" w14:textId="745C3836" w:rsidR="00393898" w:rsidRDefault="00393898" w:rsidP="00783B62">
      <w:pPr>
        <w:spacing w:after="0" w:line="240" w:lineRule="auto"/>
        <w:ind w:left="1" w:hanging="1"/>
        <w:jc w:val="center"/>
        <w:rPr>
          <w:rFonts w:ascii="Times New Roman" w:hAnsi="Times New Roman" w:cs="Times New Roman"/>
          <w:b/>
          <w:bCs/>
        </w:rPr>
      </w:pPr>
    </w:p>
    <w:p w14:paraId="10E56337" w14:textId="4B1BFABD" w:rsidR="00393898" w:rsidRDefault="00393898" w:rsidP="00783B62">
      <w:pPr>
        <w:spacing w:after="0" w:line="240" w:lineRule="auto"/>
        <w:ind w:left="1" w:hanging="1"/>
        <w:jc w:val="center"/>
        <w:rPr>
          <w:rFonts w:ascii="Times New Roman" w:hAnsi="Times New Roman" w:cs="Times New Roman"/>
          <w:b/>
          <w:bCs/>
        </w:rPr>
      </w:pPr>
    </w:p>
    <w:p w14:paraId="0B6F02A0" w14:textId="3CC45F0F" w:rsidR="00393898" w:rsidRDefault="00393898" w:rsidP="00783B62">
      <w:pPr>
        <w:spacing w:after="0" w:line="240" w:lineRule="auto"/>
        <w:ind w:left="1" w:hanging="1"/>
        <w:jc w:val="center"/>
        <w:rPr>
          <w:rFonts w:ascii="Times New Roman" w:hAnsi="Times New Roman" w:cs="Times New Roman"/>
          <w:b/>
          <w:bCs/>
        </w:rPr>
      </w:pPr>
    </w:p>
    <w:p w14:paraId="547F9F5C" w14:textId="3F116F41" w:rsidR="00393898" w:rsidRDefault="00393898" w:rsidP="00783B62">
      <w:pPr>
        <w:spacing w:after="0" w:line="240" w:lineRule="auto"/>
        <w:ind w:left="1" w:hanging="1"/>
        <w:jc w:val="center"/>
        <w:rPr>
          <w:rFonts w:ascii="Times New Roman" w:hAnsi="Times New Roman" w:cs="Times New Roman"/>
          <w:b/>
          <w:bCs/>
        </w:rPr>
      </w:pPr>
    </w:p>
    <w:p w14:paraId="1AE5DA7F" w14:textId="7EFBF15B" w:rsidR="00393898" w:rsidRDefault="00393898" w:rsidP="00783B62">
      <w:pPr>
        <w:spacing w:after="0" w:line="240" w:lineRule="auto"/>
        <w:ind w:left="1" w:hanging="1"/>
        <w:jc w:val="center"/>
        <w:rPr>
          <w:rFonts w:ascii="Times New Roman" w:hAnsi="Times New Roman" w:cs="Times New Roman"/>
          <w:b/>
          <w:bCs/>
        </w:rPr>
      </w:pPr>
    </w:p>
    <w:p w14:paraId="22672B3E" w14:textId="6AF2B4AD" w:rsidR="00393898" w:rsidRDefault="00393898" w:rsidP="00783B62">
      <w:pPr>
        <w:spacing w:after="0" w:line="240" w:lineRule="auto"/>
        <w:ind w:left="1" w:hanging="1"/>
        <w:jc w:val="center"/>
        <w:rPr>
          <w:rFonts w:ascii="Times New Roman" w:hAnsi="Times New Roman" w:cs="Times New Roman"/>
          <w:b/>
          <w:bCs/>
        </w:rPr>
      </w:pPr>
    </w:p>
    <w:p w14:paraId="7C0A31CD" w14:textId="2E25877A" w:rsidR="00393898" w:rsidRDefault="00393898" w:rsidP="00783B62">
      <w:pPr>
        <w:spacing w:after="0" w:line="240" w:lineRule="auto"/>
        <w:ind w:left="1" w:hanging="1"/>
        <w:jc w:val="center"/>
        <w:rPr>
          <w:rFonts w:ascii="Times New Roman" w:hAnsi="Times New Roman" w:cs="Times New Roman"/>
          <w:b/>
          <w:bCs/>
        </w:rPr>
      </w:pPr>
    </w:p>
    <w:p w14:paraId="70CB0C7D" w14:textId="38AB07F4" w:rsidR="00393898" w:rsidRDefault="00393898" w:rsidP="00783B62">
      <w:pPr>
        <w:spacing w:after="0" w:line="240" w:lineRule="auto"/>
        <w:ind w:left="1" w:hanging="1"/>
        <w:jc w:val="center"/>
        <w:rPr>
          <w:rFonts w:ascii="Times New Roman" w:hAnsi="Times New Roman" w:cs="Times New Roman"/>
          <w:b/>
          <w:bCs/>
        </w:rPr>
      </w:pPr>
    </w:p>
    <w:p w14:paraId="145CEEE4" w14:textId="4C454CBC" w:rsidR="00393898" w:rsidRDefault="00393898" w:rsidP="00783B62">
      <w:pPr>
        <w:spacing w:after="0" w:line="240" w:lineRule="auto"/>
        <w:ind w:left="1" w:hanging="1"/>
        <w:jc w:val="center"/>
        <w:rPr>
          <w:rFonts w:ascii="Times New Roman" w:hAnsi="Times New Roman" w:cs="Times New Roman"/>
          <w:b/>
          <w:bCs/>
        </w:rPr>
      </w:pPr>
    </w:p>
    <w:p w14:paraId="199DB313" w14:textId="51EB8D29" w:rsidR="00393898" w:rsidRDefault="00393898" w:rsidP="00783B62">
      <w:pPr>
        <w:spacing w:after="0" w:line="240" w:lineRule="auto"/>
        <w:ind w:left="1" w:hanging="1"/>
        <w:jc w:val="center"/>
        <w:rPr>
          <w:rFonts w:ascii="Times New Roman" w:hAnsi="Times New Roman" w:cs="Times New Roman"/>
          <w:b/>
          <w:bCs/>
        </w:rPr>
      </w:pPr>
    </w:p>
    <w:p w14:paraId="54932CA5" w14:textId="2D248C1C" w:rsidR="00393898" w:rsidRDefault="00393898" w:rsidP="00783B62">
      <w:pPr>
        <w:spacing w:after="0" w:line="240" w:lineRule="auto"/>
        <w:ind w:left="1" w:hanging="1"/>
        <w:jc w:val="center"/>
        <w:rPr>
          <w:rFonts w:ascii="Times New Roman" w:hAnsi="Times New Roman" w:cs="Times New Roman"/>
          <w:b/>
          <w:bCs/>
        </w:rPr>
      </w:pPr>
    </w:p>
    <w:p w14:paraId="6E1FE3AA" w14:textId="586DD443" w:rsidR="00393898" w:rsidRDefault="00393898" w:rsidP="00783B62">
      <w:pPr>
        <w:spacing w:after="0" w:line="240" w:lineRule="auto"/>
        <w:ind w:left="1" w:hanging="1"/>
        <w:jc w:val="center"/>
        <w:rPr>
          <w:rFonts w:ascii="Times New Roman" w:hAnsi="Times New Roman" w:cs="Times New Roman"/>
          <w:b/>
          <w:bCs/>
        </w:rPr>
      </w:pPr>
    </w:p>
    <w:p w14:paraId="0874F093" w14:textId="093DEFE7" w:rsidR="00393898" w:rsidRDefault="00393898" w:rsidP="00783B62">
      <w:pPr>
        <w:spacing w:after="0" w:line="240" w:lineRule="auto"/>
        <w:ind w:left="1" w:hanging="1"/>
        <w:jc w:val="center"/>
        <w:rPr>
          <w:rFonts w:ascii="Times New Roman" w:hAnsi="Times New Roman" w:cs="Times New Roman"/>
          <w:b/>
          <w:bCs/>
        </w:rPr>
      </w:pPr>
    </w:p>
    <w:p w14:paraId="282922BF" w14:textId="4D26CB35" w:rsidR="00393898" w:rsidRDefault="00393898" w:rsidP="00783B62">
      <w:pPr>
        <w:spacing w:after="0" w:line="240" w:lineRule="auto"/>
        <w:ind w:left="1" w:hanging="1"/>
        <w:jc w:val="center"/>
        <w:rPr>
          <w:rFonts w:ascii="Times New Roman" w:hAnsi="Times New Roman" w:cs="Times New Roman"/>
          <w:b/>
          <w:bCs/>
        </w:rPr>
      </w:pPr>
    </w:p>
    <w:p w14:paraId="644E9794" w14:textId="391F1022" w:rsidR="00393898" w:rsidRDefault="00393898" w:rsidP="00783B62">
      <w:pPr>
        <w:spacing w:after="0" w:line="240" w:lineRule="auto"/>
        <w:ind w:left="1" w:hanging="1"/>
        <w:jc w:val="center"/>
        <w:rPr>
          <w:rFonts w:ascii="Times New Roman" w:hAnsi="Times New Roman" w:cs="Times New Roman"/>
          <w:b/>
          <w:bCs/>
        </w:rPr>
      </w:pPr>
    </w:p>
    <w:p w14:paraId="77BAAAE3" w14:textId="77777777" w:rsidR="00DB5491" w:rsidRPr="005E3BF6" w:rsidRDefault="00DB5491" w:rsidP="00783B62">
      <w:pPr>
        <w:spacing w:after="0" w:line="240" w:lineRule="auto"/>
        <w:ind w:left="1" w:hanging="1"/>
        <w:jc w:val="center"/>
        <w:rPr>
          <w:rFonts w:ascii="Times New Roman" w:hAnsi="Times New Roman" w:cs="Times New Roman"/>
          <w:b/>
          <w:bCs/>
        </w:rPr>
      </w:pPr>
    </w:p>
    <w:p w14:paraId="28AC5934" w14:textId="77777777" w:rsidR="00D168D6" w:rsidRDefault="00D168D6" w:rsidP="00783B62">
      <w:pPr>
        <w:spacing w:after="0" w:line="240" w:lineRule="auto"/>
        <w:ind w:left="1" w:hanging="1"/>
        <w:jc w:val="center"/>
        <w:rPr>
          <w:rFonts w:ascii="Times New Roman" w:hAnsi="Times New Roman" w:cs="Times New Roman"/>
          <w:b/>
          <w:bCs/>
        </w:rPr>
      </w:pPr>
    </w:p>
    <w:p w14:paraId="11FC7B2A" w14:textId="047A0F9C" w:rsidR="00D168D6" w:rsidRDefault="00D168D6" w:rsidP="00783B62">
      <w:pPr>
        <w:spacing w:after="0" w:line="240" w:lineRule="auto"/>
        <w:ind w:left="1" w:hanging="1"/>
        <w:jc w:val="center"/>
        <w:rPr>
          <w:rFonts w:ascii="Times New Roman" w:hAnsi="Times New Roman" w:cs="Times New Roman"/>
          <w:b/>
          <w:bCs/>
        </w:rPr>
      </w:pPr>
    </w:p>
    <w:p w14:paraId="59B581C0" w14:textId="77777777" w:rsidR="00D658ED" w:rsidRDefault="00D658ED" w:rsidP="00783B62">
      <w:pPr>
        <w:spacing w:after="0" w:line="240" w:lineRule="auto"/>
        <w:ind w:left="1" w:hanging="1"/>
        <w:jc w:val="center"/>
        <w:rPr>
          <w:rFonts w:ascii="Times New Roman" w:hAnsi="Times New Roman" w:cs="Times New Roman"/>
          <w:b/>
          <w:bCs/>
        </w:rPr>
      </w:pPr>
    </w:p>
    <w:p w14:paraId="76E04CFE" w14:textId="76E6DEC1" w:rsidR="00447BCF" w:rsidRPr="005E3BF6" w:rsidRDefault="00080994" w:rsidP="00783B62">
      <w:pPr>
        <w:spacing w:after="0" w:line="240" w:lineRule="auto"/>
        <w:ind w:left="1" w:hanging="1"/>
        <w:jc w:val="center"/>
        <w:rPr>
          <w:rFonts w:ascii="Times New Roman" w:hAnsi="Times New Roman" w:cs="Times New Roman"/>
          <w:b/>
          <w:bCs/>
        </w:rPr>
      </w:pPr>
      <w:r>
        <w:rPr>
          <w:rFonts w:ascii="Times New Roman" w:hAnsi="Times New Roman"/>
          <w:b/>
        </w:rPr>
        <w:t>PŘÍLOHA I</w:t>
      </w:r>
    </w:p>
    <w:p w14:paraId="33C7D01F" w14:textId="23F88286" w:rsidR="00447BCF" w:rsidRPr="005E3BF6" w:rsidRDefault="00447BCF" w:rsidP="00783B62">
      <w:pPr>
        <w:spacing w:after="0" w:line="240" w:lineRule="auto"/>
        <w:ind w:left="1" w:hanging="1"/>
        <w:jc w:val="center"/>
        <w:rPr>
          <w:rFonts w:ascii="Times New Roman" w:hAnsi="Times New Roman" w:cs="Times New Roman"/>
          <w:b/>
          <w:bCs/>
        </w:rPr>
      </w:pPr>
    </w:p>
    <w:p w14:paraId="6148BD33" w14:textId="272A00BF" w:rsidR="00D658ED" w:rsidRDefault="00080994" w:rsidP="00783B62">
      <w:pPr>
        <w:spacing w:after="0" w:line="240" w:lineRule="auto"/>
        <w:ind w:left="1" w:hanging="1"/>
        <w:jc w:val="center"/>
        <w:rPr>
          <w:rFonts w:ascii="Times New Roman" w:hAnsi="Times New Roman" w:cs="Times New Roman"/>
          <w:b/>
          <w:bCs/>
        </w:rPr>
      </w:pPr>
      <w:r>
        <w:rPr>
          <w:rFonts w:ascii="Times New Roman" w:hAnsi="Times New Roman"/>
          <w:b/>
        </w:rPr>
        <w:t>SOUHRN ÚDAJŮ O PŘÍPRAVKU</w:t>
      </w:r>
    </w:p>
    <w:p w14:paraId="6A0784A4" w14:textId="029847C1" w:rsidR="00FE665E" w:rsidRPr="005E3BF6" w:rsidRDefault="00080994" w:rsidP="005E3FEB">
      <w:pPr>
        <w:tabs>
          <w:tab w:val="left" w:pos="567"/>
        </w:tabs>
        <w:spacing w:after="0" w:line="240" w:lineRule="auto"/>
        <w:rPr>
          <w:rFonts w:ascii="Times New Roman" w:eastAsia="Times New Roman" w:hAnsi="Times New Roman" w:cs="Times New Roman"/>
        </w:rPr>
      </w:pPr>
      <w:r>
        <w:br w:type="page"/>
      </w:r>
      <w:r>
        <w:rPr>
          <w:rFonts w:ascii="Times New Roman" w:hAnsi="Times New Roman"/>
          <w:b/>
        </w:rPr>
        <w:lastRenderedPageBreak/>
        <w:t>1.</w:t>
      </w:r>
      <w:r>
        <w:rPr>
          <w:rFonts w:ascii="Times New Roman" w:hAnsi="Times New Roman"/>
          <w:b/>
        </w:rPr>
        <w:tab/>
        <w:t>NÁZEV LÉČIVÉHO PŘÍPRAVKU</w:t>
      </w:r>
      <w:r>
        <w:rPr>
          <w:rFonts w:ascii="Times New Roman" w:hAnsi="Times New Roman"/>
        </w:rPr>
        <w:t xml:space="preserve"> </w:t>
      </w:r>
    </w:p>
    <w:p w14:paraId="3D788A67" w14:textId="77777777" w:rsidR="00FE665E" w:rsidRPr="005E3BF6" w:rsidRDefault="00FE665E" w:rsidP="00783B62">
      <w:pPr>
        <w:spacing w:after="0" w:line="240" w:lineRule="auto"/>
        <w:ind w:left="1"/>
        <w:rPr>
          <w:rFonts w:ascii="Times New Roman" w:eastAsia="Times New Roman" w:hAnsi="Times New Roman" w:cs="Times New Roman"/>
        </w:rPr>
      </w:pPr>
    </w:p>
    <w:p w14:paraId="546270CD" w14:textId="7EFC95BD" w:rsidR="001C7C0E" w:rsidRPr="005E3BF6" w:rsidRDefault="00080994" w:rsidP="00783B62">
      <w:pPr>
        <w:spacing w:after="0" w:line="240" w:lineRule="auto"/>
        <w:rPr>
          <w:rFonts w:ascii="Times New Roman" w:eastAsia="Times New Roman" w:hAnsi="Times New Roman" w:cs="Times New Roman"/>
        </w:rPr>
      </w:pPr>
      <w:r>
        <w:rPr>
          <w:rFonts w:ascii="Times New Roman" w:hAnsi="Times New Roman"/>
        </w:rPr>
        <w:t>Fingolimod Mylan 0,5 mg tvrdé tobolky</w:t>
      </w:r>
    </w:p>
    <w:p w14:paraId="5F8E4B14" w14:textId="4E2394B7" w:rsidR="001C7C0E" w:rsidRPr="005E3BF6" w:rsidRDefault="001C7C0E" w:rsidP="00783B62">
      <w:pPr>
        <w:spacing w:after="0" w:line="240" w:lineRule="auto"/>
        <w:rPr>
          <w:rFonts w:ascii="Times New Roman" w:hAnsi="Times New Roman" w:cs="Times New Roman"/>
        </w:rPr>
      </w:pPr>
    </w:p>
    <w:p w14:paraId="460D1B2E" w14:textId="77777777" w:rsidR="00BD30B3" w:rsidRPr="005E3BF6" w:rsidRDefault="00BD30B3" w:rsidP="00783B62">
      <w:pPr>
        <w:spacing w:after="0" w:line="240" w:lineRule="auto"/>
        <w:rPr>
          <w:rFonts w:ascii="Times New Roman" w:hAnsi="Times New Roman" w:cs="Times New Roman"/>
        </w:rPr>
      </w:pPr>
    </w:p>
    <w:p w14:paraId="70E3199A" w14:textId="77777777" w:rsidR="001C7C0E" w:rsidRPr="005E3BF6" w:rsidRDefault="00080994" w:rsidP="005E3FEB">
      <w:pPr>
        <w:tabs>
          <w:tab w:val="left" w:pos="567"/>
        </w:tabs>
        <w:spacing w:after="0" w:line="240" w:lineRule="auto"/>
        <w:ind w:left="1"/>
        <w:rPr>
          <w:rFonts w:ascii="Times New Roman" w:eastAsia="Times New Roman" w:hAnsi="Times New Roman" w:cs="Times New Roman"/>
        </w:rPr>
      </w:pPr>
      <w:r>
        <w:rPr>
          <w:rFonts w:ascii="Times New Roman" w:hAnsi="Times New Roman"/>
          <w:b/>
        </w:rPr>
        <w:t>2.</w:t>
      </w:r>
      <w:r>
        <w:rPr>
          <w:rFonts w:ascii="Times New Roman" w:hAnsi="Times New Roman"/>
          <w:b/>
        </w:rPr>
        <w:tab/>
        <w:t>KVALITATIVNÍ A KVANTITATIVNÍ SLOŽENÍ</w:t>
      </w:r>
    </w:p>
    <w:p w14:paraId="535A12E5" w14:textId="77777777" w:rsidR="001C7C0E" w:rsidRPr="005E3BF6" w:rsidRDefault="001C7C0E" w:rsidP="00783B62">
      <w:pPr>
        <w:spacing w:after="0" w:line="240" w:lineRule="auto"/>
        <w:rPr>
          <w:rFonts w:ascii="Times New Roman" w:hAnsi="Times New Roman" w:cs="Times New Roman"/>
        </w:rPr>
      </w:pPr>
    </w:p>
    <w:p w14:paraId="4193AF09" w14:textId="2311E8BA" w:rsidR="00C81BAA"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Jedna tobolka obsahuje 0,5 mg</w:t>
      </w:r>
      <w:r w:rsidR="00092893">
        <w:rPr>
          <w:rFonts w:ascii="Times New Roman" w:hAnsi="Times New Roman"/>
        </w:rPr>
        <w:t xml:space="preserve"> fingolimodu</w:t>
      </w:r>
      <w:r>
        <w:rPr>
          <w:rFonts w:ascii="Times New Roman" w:hAnsi="Times New Roman"/>
        </w:rPr>
        <w:t xml:space="preserve"> (ve formě </w:t>
      </w:r>
      <w:r w:rsidR="00440EEB">
        <w:rPr>
          <w:rFonts w:ascii="Times New Roman" w:hAnsi="Times New Roman"/>
        </w:rPr>
        <w:t>fingolimod-</w:t>
      </w:r>
      <w:r w:rsidR="00092893" w:rsidRPr="00092893">
        <w:rPr>
          <w:rFonts w:ascii="Times New Roman" w:hAnsi="Times New Roman"/>
        </w:rPr>
        <w:t>hydrochloridu</w:t>
      </w:r>
      <w:r>
        <w:rPr>
          <w:rFonts w:ascii="Times New Roman" w:hAnsi="Times New Roman"/>
        </w:rPr>
        <w:t xml:space="preserve">). </w:t>
      </w:r>
    </w:p>
    <w:p w14:paraId="59AECFEC" w14:textId="77777777" w:rsidR="00C81BAA" w:rsidRPr="005E3BF6" w:rsidRDefault="00C81BAA" w:rsidP="00783B62">
      <w:pPr>
        <w:spacing w:after="0" w:line="240" w:lineRule="auto"/>
        <w:ind w:left="1"/>
        <w:rPr>
          <w:rFonts w:ascii="Times New Roman" w:eastAsia="Times New Roman" w:hAnsi="Times New Roman" w:cs="Times New Roman"/>
        </w:rPr>
      </w:pPr>
    </w:p>
    <w:p w14:paraId="226B80E7" w14:textId="777777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Úplný seznam pomocných látek viz bod 6.1.</w:t>
      </w:r>
    </w:p>
    <w:p w14:paraId="113CF48A" w14:textId="7FD8805C" w:rsidR="001C7C0E" w:rsidRPr="005E3BF6" w:rsidRDefault="001C7C0E" w:rsidP="00783B62">
      <w:pPr>
        <w:spacing w:after="0" w:line="240" w:lineRule="auto"/>
        <w:rPr>
          <w:rFonts w:ascii="Times New Roman" w:hAnsi="Times New Roman" w:cs="Times New Roman"/>
        </w:rPr>
      </w:pPr>
    </w:p>
    <w:p w14:paraId="2FC142A8" w14:textId="77777777" w:rsidR="00BD30B3" w:rsidRPr="005E3BF6" w:rsidRDefault="00BD30B3" w:rsidP="00783B62">
      <w:pPr>
        <w:spacing w:after="0" w:line="240" w:lineRule="auto"/>
        <w:rPr>
          <w:rFonts w:ascii="Times New Roman" w:hAnsi="Times New Roman" w:cs="Times New Roman"/>
        </w:rPr>
      </w:pPr>
    </w:p>
    <w:p w14:paraId="6A7E04B5" w14:textId="77777777" w:rsidR="001C7C0E" w:rsidRPr="005E3BF6" w:rsidRDefault="00080994" w:rsidP="005E3FEB">
      <w:pPr>
        <w:tabs>
          <w:tab w:val="left" w:pos="567"/>
        </w:tabs>
        <w:spacing w:after="0" w:line="240" w:lineRule="auto"/>
        <w:ind w:left="1"/>
        <w:rPr>
          <w:rFonts w:ascii="Times New Roman" w:eastAsia="Times New Roman" w:hAnsi="Times New Roman" w:cs="Times New Roman"/>
        </w:rPr>
      </w:pPr>
      <w:r>
        <w:rPr>
          <w:rFonts w:ascii="Times New Roman" w:hAnsi="Times New Roman"/>
          <w:b/>
        </w:rPr>
        <w:t>3.</w:t>
      </w:r>
      <w:r>
        <w:rPr>
          <w:rFonts w:ascii="Times New Roman" w:hAnsi="Times New Roman"/>
          <w:b/>
        </w:rPr>
        <w:tab/>
        <w:t>LÉKOVÁ FORMA</w:t>
      </w:r>
    </w:p>
    <w:p w14:paraId="7F8784E4" w14:textId="77777777" w:rsidR="001C7C0E" w:rsidRPr="005E3BF6" w:rsidRDefault="001C7C0E" w:rsidP="00783B62">
      <w:pPr>
        <w:spacing w:after="0" w:line="240" w:lineRule="auto"/>
        <w:rPr>
          <w:rFonts w:ascii="Times New Roman" w:hAnsi="Times New Roman" w:cs="Times New Roman"/>
        </w:rPr>
      </w:pPr>
    </w:p>
    <w:p w14:paraId="0D0229AC" w14:textId="3A46B12B"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Tvrdá tobolka (tobolka)</w:t>
      </w:r>
    </w:p>
    <w:p w14:paraId="2705754A" w14:textId="77777777" w:rsidR="001C7C0E" w:rsidRPr="005E3BF6" w:rsidRDefault="001C7C0E" w:rsidP="00783B62">
      <w:pPr>
        <w:spacing w:after="0" w:line="240" w:lineRule="auto"/>
        <w:rPr>
          <w:rFonts w:ascii="Times New Roman" w:hAnsi="Times New Roman" w:cs="Times New Roman"/>
        </w:rPr>
      </w:pPr>
    </w:p>
    <w:p w14:paraId="17716E81" w14:textId="4E490703" w:rsidR="00EA2697" w:rsidRPr="005E3BF6" w:rsidRDefault="00080994" w:rsidP="00783B62">
      <w:pPr>
        <w:tabs>
          <w:tab w:val="left" w:pos="680"/>
        </w:tabs>
        <w:spacing w:after="0" w:line="240" w:lineRule="auto"/>
        <w:ind w:left="1"/>
        <w:rPr>
          <w:rFonts w:ascii="Times New Roman" w:eastAsia="Times New Roman" w:hAnsi="Times New Roman" w:cs="Times New Roman"/>
          <w:spacing w:val="-1"/>
        </w:rPr>
      </w:pPr>
      <w:bookmarkStart w:id="0" w:name="_Hlk2594024"/>
      <w:r>
        <w:rPr>
          <w:rFonts w:ascii="Times New Roman" w:hAnsi="Times New Roman"/>
        </w:rPr>
        <w:t>Hnědo oranžové neprůhledné víčko a bílé neprůhledné tělo s potiskem černým inkoustem, „MYLAN“ nad „FD 0.5“ na víčku i na těle. Rozměr: přibližně 16 mm na délku.</w:t>
      </w:r>
    </w:p>
    <w:bookmarkEnd w:id="0"/>
    <w:p w14:paraId="75A8FD70" w14:textId="54A014FE" w:rsidR="00E53C97" w:rsidRPr="005E3BF6" w:rsidRDefault="00E53C97" w:rsidP="00783B62">
      <w:pPr>
        <w:tabs>
          <w:tab w:val="left" w:pos="680"/>
        </w:tabs>
        <w:spacing w:after="0" w:line="240" w:lineRule="auto"/>
        <w:ind w:left="1"/>
        <w:rPr>
          <w:rFonts w:ascii="Times New Roman" w:eastAsia="Times New Roman" w:hAnsi="Times New Roman" w:cs="Times New Roman"/>
          <w:b/>
          <w:bCs/>
        </w:rPr>
      </w:pPr>
    </w:p>
    <w:p w14:paraId="1C524618" w14:textId="77777777" w:rsidR="00AA7D33" w:rsidRPr="005E3BF6" w:rsidRDefault="00AA7D33" w:rsidP="00783B62">
      <w:pPr>
        <w:tabs>
          <w:tab w:val="left" w:pos="680"/>
        </w:tabs>
        <w:spacing w:after="0" w:line="240" w:lineRule="auto"/>
        <w:ind w:left="1"/>
        <w:rPr>
          <w:rFonts w:ascii="Times New Roman" w:eastAsia="Times New Roman" w:hAnsi="Times New Roman" w:cs="Times New Roman"/>
          <w:b/>
          <w:bCs/>
        </w:rPr>
      </w:pPr>
    </w:p>
    <w:p w14:paraId="6F0FA2D4" w14:textId="77777777" w:rsidR="001C7C0E" w:rsidRPr="005E3BF6" w:rsidRDefault="00080994" w:rsidP="005E3FEB">
      <w:pPr>
        <w:tabs>
          <w:tab w:val="left" w:pos="567"/>
        </w:tabs>
        <w:spacing w:after="0" w:line="240" w:lineRule="auto"/>
        <w:ind w:left="1"/>
        <w:rPr>
          <w:rFonts w:ascii="Times New Roman" w:eastAsia="Times New Roman" w:hAnsi="Times New Roman" w:cs="Times New Roman"/>
        </w:rPr>
      </w:pPr>
      <w:r>
        <w:rPr>
          <w:rFonts w:ascii="Times New Roman" w:hAnsi="Times New Roman"/>
          <w:b/>
        </w:rPr>
        <w:t>4.</w:t>
      </w:r>
      <w:r>
        <w:rPr>
          <w:rFonts w:ascii="Times New Roman" w:hAnsi="Times New Roman"/>
          <w:b/>
        </w:rPr>
        <w:tab/>
        <w:t>KLINICKÉ ÚDAJE</w:t>
      </w:r>
    </w:p>
    <w:p w14:paraId="45E683A5" w14:textId="77777777" w:rsidR="001C7C0E" w:rsidRPr="005E3BF6" w:rsidRDefault="001C7C0E" w:rsidP="005E3FEB">
      <w:pPr>
        <w:tabs>
          <w:tab w:val="left" w:pos="567"/>
        </w:tabs>
        <w:spacing w:after="0" w:line="240" w:lineRule="auto"/>
        <w:rPr>
          <w:rFonts w:ascii="Times New Roman" w:hAnsi="Times New Roman" w:cs="Times New Roman"/>
        </w:rPr>
      </w:pPr>
    </w:p>
    <w:p w14:paraId="375528AF" w14:textId="77777777" w:rsidR="001C7C0E" w:rsidRPr="005E3BF6" w:rsidRDefault="00080994" w:rsidP="005E3FEB">
      <w:pPr>
        <w:tabs>
          <w:tab w:val="left" w:pos="567"/>
        </w:tabs>
        <w:spacing w:after="0" w:line="240" w:lineRule="auto"/>
        <w:ind w:left="1"/>
        <w:rPr>
          <w:rFonts w:ascii="Times New Roman" w:eastAsia="Times New Roman" w:hAnsi="Times New Roman" w:cs="Times New Roman"/>
        </w:rPr>
      </w:pPr>
      <w:r>
        <w:rPr>
          <w:rFonts w:ascii="Times New Roman" w:hAnsi="Times New Roman"/>
          <w:b/>
        </w:rPr>
        <w:t>4.1</w:t>
      </w:r>
      <w:r>
        <w:rPr>
          <w:rFonts w:ascii="Times New Roman" w:hAnsi="Times New Roman"/>
          <w:b/>
        </w:rPr>
        <w:tab/>
        <w:t>Terapeutické indikace</w:t>
      </w:r>
    </w:p>
    <w:p w14:paraId="59068FF3" w14:textId="77777777" w:rsidR="001C7C0E" w:rsidRPr="005E3BF6" w:rsidRDefault="001C7C0E" w:rsidP="00783B62">
      <w:pPr>
        <w:spacing w:after="0" w:line="240" w:lineRule="auto"/>
        <w:rPr>
          <w:rFonts w:ascii="Times New Roman" w:hAnsi="Times New Roman" w:cs="Times New Roman"/>
        </w:rPr>
      </w:pPr>
    </w:p>
    <w:p w14:paraId="6BCD36F7" w14:textId="6F3869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Přípravek Fingolimod Mylan je indikován v monoterapii jako léčba modifikující průběh onemocnění u vysoce aktivní rela</w:t>
      </w:r>
      <w:r w:rsidR="00644D47">
        <w:rPr>
          <w:rFonts w:ascii="Times New Roman" w:hAnsi="Times New Roman"/>
        </w:rPr>
        <w:t>ps</w:t>
      </w:r>
      <w:r>
        <w:rPr>
          <w:rFonts w:ascii="Times New Roman" w:hAnsi="Times New Roman"/>
        </w:rPr>
        <w:t>-remitentní formy roztroušené sklerózy u následujících skupin dospělých a pediatrických pacientů ve věku 10 let a starších:</w:t>
      </w:r>
    </w:p>
    <w:p w14:paraId="3AC28BD4" w14:textId="77777777" w:rsidR="001C7C0E" w:rsidRPr="005E3BF6" w:rsidRDefault="001C7C0E" w:rsidP="00783B62">
      <w:pPr>
        <w:spacing w:after="0" w:line="240" w:lineRule="auto"/>
        <w:rPr>
          <w:rFonts w:ascii="Times New Roman" w:hAnsi="Times New Roman" w:cs="Times New Roman"/>
        </w:rPr>
      </w:pPr>
    </w:p>
    <w:p w14:paraId="547B25A5" w14:textId="179758A9" w:rsidR="001C7C0E" w:rsidRPr="006B0BFE" w:rsidRDefault="00080994" w:rsidP="00F17FFD">
      <w:pPr>
        <w:pStyle w:val="Paragraphedeliste"/>
        <w:numPr>
          <w:ilvl w:val="0"/>
          <w:numId w:val="21"/>
        </w:numPr>
        <w:tabs>
          <w:tab w:val="left" w:pos="567"/>
        </w:tabs>
        <w:spacing w:after="0" w:line="240" w:lineRule="auto"/>
        <w:ind w:left="567" w:hanging="567"/>
        <w:rPr>
          <w:rFonts w:ascii="Times New Roman" w:eastAsia="Times New Roman" w:hAnsi="Times New Roman" w:cs="Times New Roman"/>
        </w:rPr>
      </w:pPr>
      <w:r>
        <w:rPr>
          <w:rFonts w:ascii="Times New Roman" w:hAnsi="Times New Roman"/>
        </w:rPr>
        <w:t>U pacientů, kteří mají vysoce aktivní formu onemocnění i přes úplnou a odpovídající terapii nejméně jedním chorobu modifikujícím lékem (výjimky a informace o washout periodě viz body 4.4 a 5.1).</w:t>
      </w:r>
    </w:p>
    <w:p w14:paraId="23D0F785" w14:textId="77777777" w:rsidR="00B9376B" w:rsidRDefault="00B9376B" w:rsidP="005E3FEB">
      <w:pPr>
        <w:tabs>
          <w:tab w:val="left" w:pos="567"/>
        </w:tabs>
        <w:spacing w:after="0" w:line="240" w:lineRule="auto"/>
        <w:ind w:left="567" w:hanging="567"/>
        <w:rPr>
          <w:rFonts w:ascii="Times New Roman" w:eastAsia="Times New Roman" w:hAnsi="Times New Roman" w:cs="Times New Roman"/>
        </w:rPr>
      </w:pPr>
    </w:p>
    <w:p w14:paraId="13601EC9" w14:textId="470A8FF1" w:rsidR="001C7C0E" w:rsidRDefault="00080994" w:rsidP="005E3FEB">
      <w:pPr>
        <w:tabs>
          <w:tab w:val="left" w:pos="567"/>
        </w:tabs>
        <w:spacing w:after="0" w:line="240" w:lineRule="auto"/>
        <w:ind w:left="567" w:hanging="567"/>
        <w:rPr>
          <w:rFonts w:ascii="Times New Roman" w:eastAsia="Times New Roman" w:hAnsi="Times New Roman" w:cs="Times New Roman"/>
        </w:rPr>
      </w:pPr>
      <w:r>
        <w:rPr>
          <w:rFonts w:ascii="Times New Roman" w:hAnsi="Times New Roman"/>
        </w:rPr>
        <w:t>nebo</w:t>
      </w:r>
    </w:p>
    <w:p w14:paraId="7B40DC13" w14:textId="77777777" w:rsidR="00B9376B" w:rsidRPr="005E3BF6" w:rsidRDefault="00B9376B" w:rsidP="005E3FEB">
      <w:pPr>
        <w:tabs>
          <w:tab w:val="left" w:pos="567"/>
        </w:tabs>
        <w:spacing w:after="0" w:line="240" w:lineRule="auto"/>
        <w:ind w:left="567" w:hanging="567"/>
        <w:rPr>
          <w:rFonts w:ascii="Times New Roman" w:eastAsia="Times New Roman" w:hAnsi="Times New Roman" w:cs="Times New Roman"/>
        </w:rPr>
      </w:pPr>
    </w:p>
    <w:p w14:paraId="6989B173" w14:textId="5F1DDCCB" w:rsidR="001C7C0E" w:rsidRPr="006B0BFE" w:rsidRDefault="00080994" w:rsidP="00F17FFD">
      <w:pPr>
        <w:pStyle w:val="Paragraphedeliste"/>
        <w:numPr>
          <w:ilvl w:val="0"/>
          <w:numId w:val="21"/>
        </w:numPr>
        <w:tabs>
          <w:tab w:val="left" w:pos="567"/>
        </w:tabs>
        <w:spacing w:after="0" w:line="240" w:lineRule="auto"/>
        <w:ind w:left="567" w:hanging="567"/>
        <w:rPr>
          <w:rFonts w:ascii="Times New Roman" w:eastAsia="Times New Roman" w:hAnsi="Times New Roman" w:cs="Times New Roman"/>
        </w:rPr>
      </w:pPr>
      <w:r>
        <w:rPr>
          <w:rFonts w:ascii="Times New Roman" w:hAnsi="Times New Roman"/>
        </w:rPr>
        <w:t>Pacienti s rychle progredující závažnou rela</w:t>
      </w:r>
      <w:r w:rsidR="000177CD">
        <w:rPr>
          <w:rFonts w:ascii="Times New Roman" w:hAnsi="Times New Roman"/>
        </w:rPr>
        <w:t>ps</w:t>
      </w:r>
      <w:r>
        <w:rPr>
          <w:rFonts w:ascii="Times New Roman" w:hAnsi="Times New Roman"/>
        </w:rPr>
        <w:t>-remitentní formou roztroušené sklerózy definovanou 2 nebo více těžkými relapsy během jednoho roku a s 1 nebo více gadolinium enhancující</w:t>
      </w:r>
      <w:r w:rsidR="00644D47">
        <w:rPr>
          <w:rFonts w:ascii="Times New Roman" w:hAnsi="Times New Roman"/>
        </w:rPr>
        <w:t>mi</w:t>
      </w:r>
      <w:r>
        <w:rPr>
          <w:rFonts w:ascii="Times New Roman" w:hAnsi="Times New Roman"/>
        </w:rPr>
        <w:t xml:space="preserve"> léz</w:t>
      </w:r>
      <w:r w:rsidR="00644D47">
        <w:rPr>
          <w:rFonts w:ascii="Times New Roman" w:hAnsi="Times New Roman"/>
        </w:rPr>
        <w:t>emi</w:t>
      </w:r>
      <w:r>
        <w:rPr>
          <w:rFonts w:ascii="Times New Roman" w:hAnsi="Times New Roman"/>
        </w:rPr>
        <w:t xml:space="preserve"> na magnetické rezonanci (MR</w:t>
      </w:r>
      <w:r w:rsidR="00A962D6">
        <w:rPr>
          <w:rFonts w:ascii="Times New Roman" w:hAnsi="Times New Roman"/>
        </w:rPr>
        <w:t>I</w:t>
      </w:r>
      <w:r>
        <w:rPr>
          <w:rFonts w:ascii="Times New Roman" w:hAnsi="Times New Roman"/>
        </w:rPr>
        <w:t>) mozku nebo s významně zvýšeným výskytem T2 lézí ve srovnání s předchozím vyšetřením MR</w:t>
      </w:r>
      <w:r w:rsidR="00A962D6">
        <w:rPr>
          <w:rFonts w:ascii="Times New Roman" w:hAnsi="Times New Roman"/>
        </w:rPr>
        <w:t>I</w:t>
      </w:r>
      <w:r>
        <w:rPr>
          <w:rFonts w:ascii="Times New Roman" w:hAnsi="Times New Roman"/>
        </w:rPr>
        <w:t>.</w:t>
      </w:r>
    </w:p>
    <w:p w14:paraId="62697DF7" w14:textId="77777777" w:rsidR="00EA2697" w:rsidRPr="005E3BF6" w:rsidRDefault="00EA2697" w:rsidP="00783B62">
      <w:pPr>
        <w:tabs>
          <w:tab w:val="left" w:pos="680"/>
        </w:tabs>
        <w:spacing w:after="0" w:line="240" w:lineRule="auto"/>
        <w:ind w:left="1"/>
        <w:rPr>
          <w:rFonts w:ascii="Times New Roman" w:eastAsia="Times New Roman" w:hAnsi="Times New Roman" w:cs="Times New Roman"/>
          <w:b/>
          <w:bCs/>
        </w:rPr>
      </w:pPr>
    </w:p>
    <w:p w14:paraId="041249DF" w14:textId="77777777" w:rsidR="001C7C0E" w:rsidRPr="005E3BF6" w:rsidRDefault="00080994" w:rsidP="005E3FEB">
      <w:pPr>
        <w:tabs>
          <w:tab w:val="left" w:pos="567"/>
        </w:tabs>
        <w:spacing w:after="0" w:line="240" w:lineRule="auto"/>
        <w:ind w:left="1"/>
        <w:rPr>
          <w:rFonts w:ascii="Times New Roman" w:eastAsia="Times New Roman" w:hAnsi="Times New Roman" w:cs="Times New Roman"/>
          <w:b/>
          <w:bCs/>
        </w:rPr>
      </w:pPr>
      <w:r>
        <w:rPr>
          <w:rFonts w:ascii="Times New Roman" w:hAnsi="Times New Roman"/>
          <w:b/>
        </w:rPr>
        <w:t>4.2</w:t>
      </w:r>
      <w:r>
        <w:rPr>
          <w:rFonts w:ascii="Times New Roman" w:hAnsi="Times New Roman"/>
          <w:b/>
        </w:rPr>
        <w:tab/>
        <w:t>Dávkování a způsob podání</w:t>
      </w:r>
    </w:p>
    <w:p w14:paraId="4CA89B05" w14:textId="77777777" w:rsidR="00EA2697" w:rsidRPr="005E3BF6" w:rsidRDefault="00EA2697" w:rsidP="00783B62">
      <w:pPr>
        <w:tabs>
          <w:tab w:val="left" w:pos="680"/>
        </w:tabs>
        <w:spacing w:after="0" w:line="240" w:lineRule="auto"/>
        <w:ind w:left="1"/>
        <w:rPr>
          <w:rFonts w:ascii="Times New Roman" w:eastAsia="Times New Roman" w:hAnsi="Times New Roman" w:cs="Times New Roman"/>
        </w:rPr>
      </w:pPr>
    </w:p>
    <w:p w14:paraId="7B4FF2B1" w14:textId="4D7DC9F6" w:rsidR="00EA2697"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 xml:space="preserve">Léčbu </w:t>
      </w:r>
      <w:r w:rsidR="000177CD">
        <w:rPr>
          <w:rFonts w:ascii="Times New Roman" w:hAnsi="Times New Roman"/>
        </w:rPr>
        <w:t>má</w:t>
      </w:r>
      <w:r>
        <w:rPr>
          <w:rFonts w:ascii="Times New Roman" w:hAnsi="Times New Roman"/>
        </w:rPr>
        <w:t xml:space="preserve"> zahájit a sledovat lékař se zkušenostmi v diagnostice a léčbě roztroušené sklerózy.</w:t>
      </w:r>
    </w:p>
    <w:p w14:paraId="451E7560" w14:textId="77777777" w:rsidR="00EA2697" w:rsidRPr="005E3BF6" w:rsidRDefault="00EA2697" w:rsidP="00783B62">
      <w:pPr>
        <w:spacing w:after="0" w:line="240" w:lineRule="auto"/>
        <w:ind w:left="1"/>
        <w:rPr>
          <w:rFonts w:ascii="Times New Roman" w:eastAsia="Times New Roman" w:hAnsi="Times New Roman" w:cs="Times New Roman"/>
        </w:rPr>
      </w:pPr>
    </w:p>
    <w:p w14:paraId="3C89AE21" w14:textId="777777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u w:val="single" w:color="000000"/>
        </w:rPr>
        <w:t>Dávkování</w:t>
      </w:r>
    </w:p>
    <w:p w14:paraId="08EA020E" w14:textId="77777777" w:rsidR="00EA2697" w:rsidRPr="005E3BF6" w:rsidRDefault="00EA2697" w:rsidP="00783B62">
      <w:pPr>
        <w:spacing w:after="0" w:line="240" w:lineRule="auto"/>
        <w:ind w:left="1"/>
        <w:rPr>
          <w:rFonts w:ascii="Times New Roman" w:eastAsia="Times New Roman" w:hAnsi="Times New Roman" w:cs="Times New Roman"/>
          <w:spacing w:val="-4"/>
        </w:rPr>
      </w:pPr>
    </w:p>
    <w:p w14:paraId="145D934D" w14:textId="0E26CA8C"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U dospělých je doporučená dávka fingolimodu jedna 0,5mg tobolka podávaná perorálně jednou denně.</w:t>
      </w:r>
    </w:p>
    <w:p w14:paraId="64E8BDFF" w14:textId="77777777" w:rsidR="001C7C0E" w:rsidRPr="005E3BF6" w:rsidRDefault="001C7C0E" w:rsidP="00783B62">
      <w:pPr>
        <w:spacing w:after="0" w:line="240" w:lineRule="auto"/>
        <w:rPr>
          <w:rFonts w:ascii="Times New Roman" w:hAnsi="Times New Roman" w:cs="Times New Roman"/>
        </w:rPr>
      </w:pPr>
    </w:p>
    <w:p w14:paraId="3673AFEB" w14:textId="795436A8" w:rsidR="005E6B12" w:rsidRDefault="00080994" w:rsidP="00783B62">
      <w:pPr>
        <w:tabs>
          <w:tab w:val="left" w:pos="680"/>
        </w:tabs>
        <w:spacing w:after="0" w:line="240" w:lineRule="auto"/>
        <w:ind w:left="1"/>
        <w:rPr>
          <w:rFonts w:ascii="Times New Roman" w:eastAsia="Times New Roman" w:hAnsi="Times New Roman" w:cs="Times New Roman"/>
          <w:spacing w:val="1"/>
        </w:rPr>
      </w:pPr>
      <w:r>
        <w:rPr>
          <w:rFonts w:ascii="Times New Roman" w:hAnsi="Times New Roman"/>
        </w:rPr>
        <w:t>U pediatrických pacientů (ve věku 10 let a starších) závisí doporučená dávka na tělesné hmotnosti:</w:t>
      </w:r>
    </w:p>
    <w:p w14:paraId="2C17247E" w14:textId="58995168" w:rsidR="004B1792" w:rsidRPr="00E124D4" w:rsidRDefault="00080994" w:rsidP="00944A7C">
      <w:pPr>
        <w:tabs>
          <w:tab w:val="left" w:pos="567"/>
        </w:tabs>
        <w:spacing w:after="0" w:line="240" w:lineRule="auto"/>
        <w:ind w:left="1" w:hanging="1"/>
        <w:jc w:val="both"/>
        <w:rPr>
          <w:rFonts w:ascii="Times New Roman" w:eastAsia="Times New Roman" w:hAnsi="Times New Roman" w:cs="Times New Roman"/>
        </w:rPr>
      </w:pPr>
      <w:r>
        <w:rPr>
          <w:rFonts w:ascii="Times New Roman" w:hAnsi="Times New Roman"/>
        </w:rPr>
        <w:t>-</w:t>
      </w:r>
      <w:r>
        <w:rPr>
          <w:rFonts w:ascii="Times New Roman" w:hAnsi="Times New Roman"/>
        </w:rPr>
        <w:tab/>
        <w:t xml:space="preserve">Pediatričtí pacienti s tělesnou hmotností ≤ 40 kg: jedna 0,25mg tobolka podávaná perorálně jednou denně. </w:t>
      </w:r>
    </w:p>
    <w:p w14:paraId="62A21EFD" w14:textId="0CD4E624" w:rsidR="001C7C0E" w:rsidRPr="00E124D4" w:rsidRDefault="00080994" w:rsidP="005E3FEB">
      <w:pPr>
        <w:tabs>
          <w:tab w:val="left" w:pos="567"/>
        </w:tabs>
        <w:spacing w:after="0" w:line="240" w:lineRule="auto"/>
        <w:ind w:left="1"/>
        <w:jc w:val="both"/>
        <w:rPr>
          <w:rFonts w:ascii="Times New Roman" w:eastAsia="Times New Roman" w:hAnsi="Times New Roman" w:cs="Times New Roman"/>
        </w:rPr>
      </w:pPr>
      <w:r>
        <w:rPr>
          <w:rFonts w:ascii="Times New Roman" w:hAnsi="Times New Roman"/>
        </w:rPr>
        <w:t>-</w:t>
      </w:r>
      <w:r>
        <w:rPr>
          <w:rFonts w:ascii="Times New Roman" w:hAnsi="Times New Roman"/>
        </w:rPr>
        <w:tab/>
        <w:t>Pediatričtí pacienti s tělesnou hmotností &gt; 40 kg: jedna 0,5mg tobolka podávaná perorálně jednou denně.</w:t>
      </w:r>
    </w:p>
    <w:p w14:paraId="69366331" w14:textId="7619A704" w:rsidR="005E6B12" w:rsidRDefault="005E6B12" w:rsidP="005E6B12">
      <w:pPr>
        <w:spacing w:after="0" w:line="240" w:lineRule="auto"/>
        <w:rPr>
          <w:rFonts w:ascii="Times New Roman" w:hAnsi="Times New Roman" w:cs="Times New Roman"/>
        </w:rPr>
      </w:pPr>
    </w:p>
    <w:p w14:paraId="42F49458" w14:textId="6DB9C113" w:rsidR="00E124D4" w:rsidRPr="005E6B12" w:rsidRDefault="00080994" w:rsidP="00E124D4">
      <w:pPr>
        <w:spacing w:after="0" w:line="240" w:lineRule="auto"/>
        <w:rPr>
          <w:rFonts w:ascii="Times New Roman" w:hAnsi="Times New Roman" w:cs="Times New Roman"/>
        </w:rPr>
      </w:pPr>
      <w:r>
        <w:rPr>
          <w:rFonts w:ascii="Times New Roman" w:hAnsi="Times New Roman"/>
        </w:rPr>
        <w:t>Pediatričtí pacienti, kteří zahájili léčbu 0,25mg tobolkami a následně dosáhli stabilní tělesné hmotnosti nad</w:t>
      </w:r>
      <w:r w:rsidR="00944A7C">
        <w:rPr>
          <w:rFonts w:ascii="Times New Roman" w:hAnsi="Times New Roman" w:cs="Times New Roman"/>
        </w:rPr>
        <w:t xml:space="preserve"> </w:t>
      </w:r>
      <w:r>
        <w:rPr>
          <w:rFonts w:ascii="Times New Roman" w:hAnsi="Times New Roman"/>
        </w:rPr>
        <w:t>40 kg</w:t>
      </w:r>
      <w:r w:rsidR="000177CD">
        <w:rPr>
          <w:rFonts w:ascii="Times New Roman" w:hAnsi="Times New Roman"/>
        </w:rPr>
        <w:t>,</w:t>
      </w:r>
      <w:r>
        <w:rPr>
          <w:rFonts w:ascii="Times New Roman" w:hAnsi="Times New Roman"/>
        </w:rPr>
        <w:t xml:space="preserve"> </w:t>
      </w:r>
      <w:r w:rsidR="000177CD">
        <w:rPr>
          <w:rFonts w:ascii="Times New Roman" w:hAnsi="Times New Roman"/>
        </w:rPr>
        <w:t>mají být</w:t>
      </w:r>
      <w:r>
        <w:rPr>
          <w:rFonts w:ascii="Times New Roman" w:hAnsi="Times New Roman"/>
        </w:rPr>
        <w:t xml:space="preserve"> převedeni na 0,5mg tobolky.</w:t>
      </w:r>
    </w:p>
    <w:p w14:paraId="3BEBD6A6" w14:textId="77777777" w:rsidR="00E124D4" w:rsidRPr="005E6B12" w:rsidRDefault="00E124D4" w:rsidP="00E124D4">
      <w:pPr>
        <w:spacing w:after="0" w:line="240" w:lineRule="auto"/>
        <w:rPr>
          <w:rFonts w:ascii="Times New Roman" w:hAnsi="Times New Roman" w:cs="Times New Roman"/>
        </w:rPr>
      </w:pPr>
    </w:p>
    <w:p w14:paraId="65D0C67F" w14:textId="3B764186" w:rsidR="00E124D4" w:rsidRDefault="00080994" w:rsidP="004F7CB4">
      <w:pPr>
        <w:spacing w:after="0" w:line="240" w:lineRule="auto"/>
        <w:rPr>
          <w:rFonts w:ascii="Times New Roman" w:hAnsi="Times New Roman" w:cs="Times New Roman"/>
        </w:rPr>
      </w:pPr>
      <w:r>
        <w:rPr>
          <w:rFonts w:ascii="Times New Roman" w:hAnsi="Times New Roman"/>
        </w:rPr>
        <w:t>Při převádění z denní dávky 0,25 mg na dávku 0,5 mg je doporučeno totéž</w:t>
      </w:r>
      <w:r w:rsidR="004F7CB4">
        <w:rPr>
          <w:rFonts w:ascii="Times New Roman" w:hAnsi="Times New Roman"/>
        </w:rPr>
        <w:t xml:space="preserve"> </w:t>
      </w:r>
      <w:r>
        <w:rPr>
          <w:rFonts w:ascii="Times New Roman" w:hAnsi="Times New Roman"/>
        </w:rPr>
        <w:t xml:space="preserve">monitorování jako po </w:t>
      </w:r>
      <w:r>
        <w:rPr>
          <w:rFonts w:ascii="Times New Roman" w:hAnsi="Times New Roman"/>
        </w:rPr>
        <w:lastRenderedPageBreak/>
        <w:t>podání první dávky při zahájení léčby.</w:t>
      </w:r>
    </w:p>
    <w:p w14:paraId="37EDD922" w14:textId="77777777" w:rsidR="00053910" w:rsidRDefault="00053910" w:rsidP="00783B62">
      <w:pPr>
        <w:spacing w:after="0" w:line="240" w:lineRule="auto"/>
        <w:rPr>
          <w:rFonts w:ascii="Times New Roman" w:hAnsi="Times New Roman" w:cs="Times New Roman"/>
        </w:rPr>
      </w:pPr>
    </w:p>
    <w:p w14:paraId="43FA9DDC" w14:textId="300A8148" w:rsidR="00F17E8A" w:rsidRPr="005E3BF6" w:rsidRDefault="00080994" w:rsidP="00783B62">
      <w:pPr>
        <w:spacing w:after="0" w:line="240" w:lineRule="auto"/>
        <w:rPr>
          <w:rFonts w:ascii="Times New Roman" w:hAnsi="Times New Roman" w:cs="Times New Roman"/>
        </w:rPr>
      </w:pPr>
      <w:r>
        <w:rPr>
          <w:rFonts w:ascii="Times New Roman" w:hAnsi="Times New Roman"/>
        </w:rPr>
        <w:t>Fingolimod Mylan není k dispozici v síle 0,25 mg. Pro toto dávkování se musí použít jiný, na trhu dostupný, léčivý přípravek obsahující fingolimod.</w:t>
      </w:r>
    </w:p>
    <w:p w14:paraId="008881DF" w14:textId="77777777" w:rsidR="00053910" w:rsidRDefault="00053910" w:rsidP="00783B62">
      <w:pPr>
        <w:spacing w:after="0" w:line="240" w:lineRule="auto"/>
        <w:ind w:left="1"/>
        <w:rPr>
          <w:rFonts w:ascii="Times New Roman" w:eastAsia="Times New Roman" w:hAnsi="Times New Roman" w:cs="Times New Roman"/>
          <w:spacing w:val="-1"/>
        </w:rPr>
      </w:pPr>
    </w:p>
    <w:p w14:paraId="5198675C" w14:textId="777777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Je doporučeno totéž monitorování jako po podání první dávky při zahájení léčby, pokud je léčba přerušena:</w:t>
      </w:r>
    </w:p>
    <w:p w14:paraId="5EC22869" w14:textId="40922999" w:rsidR="001C7C0E" w:rsidRPr="006B0BFE" w:rsidRDefault="00080994" w:rsidP="00F17FFD">
      <w:pPr>
        <w:pStyle w:val="Paragraphedeliste"/>
        <w:numPr>
          <w:ilvl w:val="0"/>
          <w:numId w:val="22"/>
        </w:numPr>
        <w:spacing w:after="0" w:line="240" w:lineRule="auto"/>
        <w:ind w:left="567" w:hanging="567"/>
        <w:rPr>
          <w:rFonts w:ascii="Times New Roman" w:eastAsia="Times New Roman" w:hAnsi="Times New Roman" w:cs="Times New Roman"/>
        </w:rPr>
      </w:pPr>
      <w:r>
        <w:rPr>
          <w:rFonts w:ascii="Times New Roman" w:hAnsi="Times New Roman"/>
        </w:rPr>
        <w:t>na 1 den nebo více během prvních 2 týdnů léčby.</w:t>
      </w:r>
    </w:p>
    <w:p w14:paraId="599524E0" w14:textId="765D578B" w:rsidR="001C7C0E" w:rsidRPr="006B0BFE" w:rsidRDefault="00080994" w:rsidP="00F17FFD">
      <w:pPr>
        <w:pStyle w:val="Paragraphedeliste"/>
        <w:numPr>
          <w:ilvl w:val="0"/>
          <w:numId w:val="22"/>
        </w:numPr>
        <w:spacing w:after="0" w:line="240" w:lineRule="auto"/>
        <w:ind w:left="567" w:hanging="567"/>
        <w:rPr>
          <w:rFonts w:ascii="Times New Roman" w:eastAsia="Times New Roman" w:hAnsi="Times New Roman" w:cs="Times New Roman"/>
        </w:rPr>
      </w:pPr>
      <w:r>
        <w:rPr>
          <w:rFonts w:ascii="Times New Roman" w:hAnsi="Times New Roman"/>
        </w:rPr>
        <w:t>na více než 7 dní během 3. a 4. týdne léčby.</w:t>
      </w:r>
    </w:p>
    <w:p w14:paraId="49B49252" w14:textId="174818CE" w:rsidR="001C7C0E" w:rsidRPr="006B0BFE" w:rsidRDefault="00080994" w:rsidP="00F17FFD">
      <w:pPr>
        <w:pStyle w:val="Paragraphedeliste"/>
        <w:numPr>
          <w:ilvl w:val="0"/>
          <w:numId w:val="22"/>
        </w:numPr>
        <w:spacing w:after="0" w:line="240" w:lineRule="auto"/>
        <w:ind w:left="567" w:hanging="567"/>
        <w:rPr>
          <w:rFonts w:ascii="Times New Roman" w:eastAsia="Times New Roman" w:hAnsi="Times New Roman" w:cs="Times New Roman"/>
        </w:rPr>
      </w:pPr>
      <w:r>
        <w:rPr>
          <w:rFonts w:ascii="Times New Roman" w:hAnsi="Times New Roman"/>
        </w:rPr>
        <w:t>na více než 2 týdny po jednom měsíci léčby.</w:t>
      </w:r>
    </w:p>
    <w:p w14:paraId="79C579D3" w14:textId="77777777" w:rsidR="00764794" w:rsidRDefault="00764794" w:rsidP="00783B62">
      <w:pPr>
        <w:spacing w:after="0" w:line="240" w:lineRule="auto"/>
        <w:ind w:left="1"/>
        <w:rPr>
          <w:rFonts w:ascii="Times New Roman" w:eastAsia="Times New Roman" w:hAnsi="Times New Roman" w:cs="Times New Roman"/>
          <w:spacing w:val="-4"/>
        </w:rPr>
      </w:pPr>
    </w:p>
    <w:p w14:paraId="2F5E31AD" w14:textId="0A30E686"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 xml:space="preserve">Pokud je přerušení léčby kratší, než je uvedeno výše, </w:t>
      </w:r>
      <w:r w:rsidR="000177CD">
        <w:rPr>
          <w:rFonts w:ascii="Times New Roman" w:hAnsi="Times New Roman"/>
        </w:rPr>
        <w:t>má</w:t>
      </w:r>
      <w:r>
        <w:rPr>
          <w:rFonts w:ascii="Times New Roman" w:hAnsi="Times New Roman"/>
        </w:rPr>
        <w:t xml:space="preserve"> léčba pokračovat následující dávkou podle plánu (viz bod 4.4).</w:t>
      </w:r>
    </w:p>
    <w:p w14:paraId="4BA4842D" w14:textId="77777777" w:rsidR="001C7C0E" w:rsidRPr="005E3BF6" w:rsidRDefault="001C7C0E" w:rsidP="00783B62">
      <w:pPr>
        <w:spacing w:after="0" w:line="240" w:lineRule="auto"/>
        <w:rPr>
          <w:rFonts w:ascii="Times New Roman" w:hAnsi="Times New Roman" w:cs="Times New Roman"/>
        </w:rPr>
      </w:pPr>
    </w:p>
    <w:p w14:paraId="016F9362" w14:textId="777777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u w:val="single" w:color="000000"/>
        </w:rPr>
        <w:t>Zvláštní skupiny pacientů</w:t>
      </w:r>
    </w:p>
    <w:p w14:paraId="3075D2B2" w14:textId="77777777" w:rsidR="001C7C0E" w:rsidRPr="005E3BF6" w:rsidRDefault="001C7C0E" w:rsidP="00783B62">
      <w:pPr>
        <w:spacing w:after="0" w:line="240" w:lineRule="auto"/>
        <w:rPr>
          <w:rFonts w:ascii="Times New Roman" w:hAnsi="Times New Roman" w:cs="Times New Roman"/>
        </w:rPr>
      </w:pPr>
    </w:p>
    <w:p w14:paraId="3320C411" w14:textId="551D1E9C"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i/>
          <w:u w:color="000000"/>
        </w:rPr>
        <w:t xml:space="preserve">Starší pacienti </w:t>
      </w:r>
    </w:p>
    <w:p w14:paraId="0B0E9782" w14:textId="07E98DB1"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 xml:space="preserve">Přípravek Fingolimod Mylan se </w:t>
      </w:r>
      <w:r w:rsidR="000177CD">
        <w:rPr>
          <w:rFonts w:ascii="Times New Roman" w:hAnsi="Times New Roman"/>
        </w:rPr>
        <w:t>má</w:t>
      </w:r>
      <w:r>
        <w:rPr>
          <w:rFonts w:ascii="Times New Roman" w:hAnsi="Times New Roman"/>
        </w:rPr>
        <w:t xml:space="preserve"> u pacientů ve věku 65 let a starších používat s opatrností vzhledem k nedostatku </w:t>
      </w:r>
      <w:r w:rsidR="000177CD">
        <w:rPr>
          <w:rFonts w:ascii="Times New Roman" w:hAnsi="Times New Roman"/>
        </w:rPr>
        <w:t>údajů</w:t>
      </w:r>
      <w:r>
        <w:rPr>
          <w:rFonts w:ascii="Times New Roman" w:hAnsi="Times New Roman"/>
        </w:rPr>
        <w:t xml:space="preserve"> týkajících se bezpečnosti a účinnosti léku (viz bod 5.2).</w:t>
      </w:r>
    </w:p>
    <w:p w14:paraId="49D71175" w14:textId="77777777" w:rsidR="001C7C0E" w:rsidRPr="005E3BF6" w:rsidRDefault="001C7C0E" w:rsidP="00783B62">
      <w:pPr>
        <w:spacing w:after="0" w:line="240" w:lineRule="auto"/>
        <w:rPr>
          <w:rFonts w:ascii="Times New Roman" w:hAnsi="Times New Roman" w:cs="Times New Roman"/>
        </w:rPr>
      </w:pPr>
    </w:p>
    <w:p w14:paraId="5AC592AD" w14:textId="1ECF6B32" w:rsidR="001C7C0E" w:rsidRPr="005E3BF6" w:rsidRDefault="000177CD" w:rsidP="00783B62">
      <w:pPr>
        <w:spacing w:after="0" w:line="240" w:lineRule="auto"/>
        <w:ind w:left="1"/>
        <w:rPr>
          <w:rFonts w:ascii="Times New Roman" w:eastAsia="Times New Roman" w:hAnsi="Times New Roman" w:cs="Times New Roman"/>
        </w:rPr>
      </w:pPr>
      <w:r>
        <w:rPr>
          <w:rFonts w:ascii="Times New Roman" w:hAnsi="Times New Roman"/>
          <w:i/>
          <w:u w:color="000000"/>
        </w:rPr>
        <w:t>P</w:t>
      </w:r>
      <w:r w:rsidR="00080994">
        <w:rPr>
          <w:rFonts w:ascii="Times New Roman" w:hAnsi="Times New Roman"/>
          <w:i/>
          <w:u w:color="000000"/>
        </w:rPr>
        <w:t>oruch</w:t>
      </w:r>
      <w:r>
        <w:rPr>
          <w:rFonts w:ascii="Times New Roman" w:hAnsi="Times New Roman"/>
          <w:i/>
          <w:u w:color="000000"/>
        </w:rPr>
        <w:t>a</w:t>
      </w:r>
      <w:r w:rsidR="00080994">
        <w:rPr>
          <w:rFonts w:ascii="Times New Roman" w:hAnsi="Times New Roman"/>
          <w:i/>
          <w:u w:color="000000"/>
        </w:rPr>
        <w:t xml:space="preserve"> </w:t>
      </w:r>
      <w:r>
        <w:rPr>
          <w:rFonts w:ascii="Times New Roman" w:hAnsi="Times New Roman"/>
          <w:i/>
          <w:u w:color="000000"/>
        </w:rPr>
        <w:t xml:space="preserve">funkce </w:t>
      </w:r>
      <w:r w:rsidR="00080994">
        <w:rPr>
          <w:rFonts w:ascii="Times New Roman" w:hAnsi="Times New Roman"/>
          <w:i/>
          <w:u w:color="000000"/>
        </w:rPr>
        <w:t>ledvin</w:t>
      </w:r>
    </w:p>
    <w:p w14:paraId="6898DED9" w14:textId="1D5A1E8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Fingolimod nebyl v hlavních studiích léčby roztroušené sklerózy hodnocen u pacientů s poruchou funkce ledvin. Na základě klinicko-farmakologických studií není třeba u pacientů s lehkou až těžkou poruchou funkce ledvin upravovat dávky.</w:t>
      </w:r>
    </w:p>
    <w:p w14:paraId="4BAA092B" w14:textId="77777777" w:rsidR="001C7C0E" w:rsidRPr="005E3BF6" w:rsidRDefault="001C7C0E" w:rsidP="00783B62">
      <w:pPr>
        <w:spacing w:after="0" w:line="240" w:lineRule="auto"/>
        <w:rPr>
          <w:rFonts w:ascii="Times New Roman" w:hAnsi="Times New Roman" w:cs="Times New Roman"/>
        </w:rPr>
      </w:pPr>
    </w:p>
    <w:p w14:paraId="552E8465" w14:textId="777777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i/>
          <w:u w:color="000000"/>
        </w:rPr>
        <w:t>Porucha funkce jater</w:t>
      </w:r>
    </w:p>
    <w:p w14:paraId="749A055C" w14:textId="1A2223AA"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U pacientů s těžkou poruchou funkce jater (</w:t>
      </w:r>
      <w:r w:rsidR="00AB3736">
        <w:rPr>
          <w:rFonts w:ascii="Times New Roman" w:hAnsi="Times New Roman"/>
        </w:rPr>
        <w:t xml:space="preserve">třída C </w:t>
      </w:r>
      <w:r w:rsidR="000177CD">
        <w:rPr>
          <w:rFonts w:ascii="Times New Roman" w:hAnsi="Times New Roman"/>
        </w:rPr>
        <w:t xml:space="preserve">dle </w:t>
      </w:r>
      <w:r>
        <w:rPr>
          <w:rFonts w:ascii="Times New Roman" w:hAnsi="Times New Roman"/>
        </w:rPr>
        <w:t>Child</w:t>
      </w:r>
      <w:r w:rsidR="000177CD">
        <w:rPr>
          <w:rFonts w:ascii="Times New Roman" w:hAnsi="Times New Roman"/>
        </w:rPr>
        <w:t xml:space="preserve">a a </w:t>
      </w:r>
      <w:r>
        <w:rPr>
          <w:rFonts w:ascii="Times New Roman" w:hAnsi="Times New Roman"/>
        </w:rPr>
        <w:t>Pugh</w:t>
      </w:r>
      <w:r w:rsidR="000177CD">
        <w:rPr>
          <w:rFonts w:ascii="Times New Roman" w:hAnsi="Times New Roman"/>
        </w:rPr>
        <w:t>a</w:t>
      </w:r>
      <w:r>
        <w:rPr>
          <w:rFonts w:ascii="Times New Roman" w:hAnsi="Times New Roman"/>
        </w:rPr>
        <w:t>) nesmí být přípravek Fingolimod Mylan používán (viz bod 4.3). Přestože u pacientů s mírnou až středně těžkou poruchou funkce jater není potřeba úprava dávky, je třeba dbát opatrnosti při zahájení léčby u těchto pacientů (viz body 4.4 a 5.2).</w:t>
      </w:r>
    </w:p>
    <w:p w14:paraId="53CC7F20" w14:textId="77777777" w:rsidR="001C7C0E" w:rsidRPr="005E3BF6" w:rsidRDefault="001C7C0E" w:rsidP="00783B62">
      <w:pPr>
        <w:spacing w:after="0" w:line="240" w:lineRule="auto"/>
        <w:rPr>
          <w:rFonts w:ascii="Times New Roman" w:hAnsi="Times New Roman" w:cs="Times New Roman"/>
        </w:rPr>
      </w:pPr>
    </w:p>
    <w:p w14:paraId="00002AE8" w14:textId="777777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i/>
          <w:u w:color="000000"/>
        </w:rPr>
        <w:t>Pediatrická populace</w:t>
      </w:r>
    </w:p>
    <w:p w14:paraId="6F4029E4" w14:textId="7AC1E319" w:rsidR="00573462" w:rsidRPr="005E3BF6" w:rsidRDefault="00080994" w:rsidP="00573462">
      <w:pPr>
        <w:spacing w:after="0" w:line="240" w:lineRule="auto"/>
        <w:ind w:left="1"/>
        <w:rPr>
          <w:rFonts w:ascii="Times New Roman" w:eastAsia="Times New Roman" w:hAnsi="Times New Roman" w:cs="Times New Roman"/>
        </w:rPr>
      </w:pPr>
      <w:r>
        <w:rPr>
          <w:rFonts w:ascii="Times New Roman" w:hAnsi="Times New Roman"/>
        </w:rPr>
        <w:t>Dostupné jsou velmi omezené údaje u dětí ve věku 10–12 let (viz body 4.4, 4.8 a</w:t>
      </w:r>
    </w:p>
    <w:p w14:paraId="3B5F52AF" w14:textId="17BBDE40" w:rsidR="00573462" w:rsidRDefault="00080994" w:rsidP="00573462">
      <w:pPr>
        <w:spacing w:after="0" w:line="240" w:lineRule="auto"/>
        <w:ind w:left="1"/>
        <w:rPr>
          <w:rFonts w:ascii="Times New Roman" w:eastAsia="Times New Roman" w:hAnsi="Times New Roman" w:cs="Times New Roman"/>
        </w:rPr>
      </w:pPr>
      <w:r>
        <w:rPr>
          <w:rFonts w:ascii="Times New Roman" w:hAnsi="Times New Roman"/>
        </w:rPr>
        <w:t>5.1).</w:t>
      </w:r>
    </w:p>
    <w:p w14:paraId="06710ED4" w14:textId="77777777" w:rsidR="00573462" w:rsidRDefault="00573462" w:rsidP="00573462">
      <w:pPr>
        <w:spacing w:after="0" w:line="240" w:lineRule="auto"/>
        <w:ind w:left="1"/>
        <w:rPr>
          <w:rFonts w:ascii="Times New Roman" w:eastAsia="Times New Roman" w:hAnsi="Times New Roman" w:cs="Times New Roman"/>
        </w:rPr>
      </w:pPr>
    </w:p>
    <w:p w14:paraId="217AB078" w14:textId="7B321D1B" w:rsidR="001C7C0E" w:rsidRPr="005E3BF6" w:rsidRDefault="00080994" w:rsidP="00573462">
      <w:pPr>
        <w:spacing w:after="0" w:line="240" w:lineRule="auto"/>
        <w:ind w:left="1"/>
        <w:rPr>
          <w:rFonts w:ascii="Times New Roman" w:eastAsia="Times New Roman" w:hAnsi="Times New Roman" w:cs="Times New Roman"/>
        </w:rPr>
      </w:pPr>
      <w:r>
        <w:rPr>
          <w:rFonts w:ascii="Times New Roman" w:hAnsi="Times New Roman"/>
        </w:rPr>
        <w:t>Bezpečnost a účinnost fingolimodu u dětí ve věku do 10 let nebyly dosud stanoveny. Nejsou dostupné žádné údaje.</w:t>
      </w:r>
    </w:p>
    <w:p w14:paraId="7AD0A92F" w14:textId="77777777" w:rsidR="001C7C0E" w:rsidRPr="005E3BF6" w:rsidRDefault="001C7C0E" w:rsidP="00783B62">
      <w:pPr>
        <w:spacing w:after="0" w:line="240" w:lineRule="auto"/>
        <w:rPr>
          <w:rFonts w:ascii="Times New Roman" w:hAnsi="Times New Roman" w:cs="Times New Roman"/>
        </w:rPr>
      </w:pPr>
    </w:p>
    <w:p w14:paraId="3BD80C68" w14:textId="777777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u w:val="single" w:color="000000"/>
        </w:rPr>
        <w:t>Způsob podání</w:t>
      </w:r>
    </w:p>
    <w:p w14:paraId="6A60D522" w14:textId="77777777" w:rsidR="001C7C0E" w:rsidRPr="005E3BF6" w:rsidRDefault="001C7C0E" w:rsidP="00783B62">
      <w:pPr>
        <w:spacing w:after="0" w:line="240" w:lineRule="auto"/>
        <w:rPr>
          <w:rFonts w:ascii="Times New Roman" w:hAnsi="Times New Roman" w:cs="Times New Roman"/>
        </w:rPr>
      </w:pPr>
    </w:p>
    <w:p w14:paraId="1FDD7403" w14:textId="248C157E" w:rsidR="001C7C0E" w:rsidRDefault="00080994" w:rsidP="00783B62">
      <w:pPr>
        <w:spacing w:after="0" w:line="240" w:lineRule="auto"/>
        <w:ind w:left="1"/>
        <w:rPr>
          <w:rFonts w:ascii="Times New Roman" w:eastAsia="Times New Roman" w:hAnsi="Times New Roman" w:cs="Times New Roman"/>
        </w:rPr>
      </w:pPr>
      <w:r>
        <w:rPr>
          <w:rFonts w:ascii="Times New Roman" w:hAnsi="Times New Roman"/>
        </w:rPr>
        <w:t>Léčivý přípravek je určen k perorálnímu podání.</w:t>
      </w:r>
    </w:p>
    <w:p w14:paraId="54FE4610" w14:textId="77777777" w:rsidR="003D43AB" w:rsidRDefault="003D43AB" w:rsidP="003D43AB">
      <w:pPr>
        <w:spacing w:after="0" w:line="240" w:lineRule="auto"/>
        <w:ind w:left="1"/>
        <w:rPr>
          <w:rFonts w:ascii="Times New Roman" w:eastAsia="Times New Roman" w:hAnsi="Times New Roman" w:cs="Times New Roman"/>
          <w:spacing w:val="-1"/>
        </w:rPr>
      </w:pPr>
    </w:p>
    <w:p w14:paraId="70D16866" w14:textId="598EC3E6" w:rsidR="003D43AB" w:rsidRPr="005E3BF6" w:rsidRDefault="00080994" w:rsidP="003D43AB">
      <w:pPr>
        <w:spacing w:after="0" w:line="240" w:lineRule="auto"/>
        <w:ind w:left="1"/>
        <w:rPr>
          <w:rFonts w:ascii="Times New Roman" w:eastAsia="Times New Roman" w:hAnsi="Times New Roman" w:cs="Times New Roman"/>
        </w:rPr>
      </w:pPr>
      <w:r>
        <w:rPr>
          <w:rFonts w:ascii="Times New Roman" w:hAnsi="Times New Roman"/>
        </w:rPr>
        <w:t>Přípravek Fingolimod Mylan může být užíván s jídlem nebo nalačno (viz bod 5.2).</w:t>
      </w:r>
    </w:p>
    <w:p w14:paraId="2C9F0352" w14:textId="476D62D3" w:rsidR="003D43AB" w:rsidRPr="005E3BF6" w:rsidRDefault="003D43AB" w:rsidP="003D43AB">
      <w:pPr>
        <w:spacing w:after="0" w:line="240" w:lineRule="auto"/>
        <w:rPr>
          <w:rFonts w:ascii="Times New Roman" w:hAnsi="Times New Roman" w:cs="Times New Roman"/>
        </w:rPr>
      </w:pPr>
    </w:p>
    <w:p w14:paraId="2D2147EF" w14:textId="6B4F3AC7" w:rsidR="003D43AB" w:rsidRPr="005E3BF6" w:rsidRDefault="00080994" w:rsidP="003D43AB">
      <w:pPr>
        <w:spacing w:after="0" w:line="240" w:lineRule="auto"/>
        <w:ind w:left="1"/>
        <w:rPr>
          <w:rFonts w:ascii="Times New Roman" w:eastAsia="Times New Roman" w:hAnsi="Times New Roman" w:cs="Times New Roman"/>
        </w:rPr>
      </w:pPr>
      <w:r>
        <w:rPr>
          <w:rFonts w:ascii="Times New Roman" w:hAnsi="Times New Roman"/>
        </w:rPr>
        <w:t>Tobolky je nutné polykat neporušené, bez otevírání.</w:t>
      </w:r>
    </w:p>
    <w:p w14:paraId="0DB857D5" w14:textId="77777777" w:rsidR="001C7C0E" w:rsidRPr="005E3BF6" w:rsidRDefault="001C7C0E" w:rsidP="00783B62">
      <w:pPr>
        <w:spacing w:after="0" w:line="240" w:lineRule="auto"/>
        <w:rPr>
          <w:rFonts w:ascii="Times New Roman" w:hAnsi="Times New Roman" w:cs="Times New Roman"/>
        </w:rPr>
      </w:pPr>
    </w:p>
    <w:p w14:paraId="740E3774" w14:textId="77777777" w:rsidR="001C7C0E" w:rsidRPr="005E3BF6" w:rsidRDefault="00080994" w:rsidP="005E3FEB">
      <w:pPr>
        <w:tabs>
          <w:tab w:val="left" w:pos="567"/>
        </w:tabs>
        <w:spacing w:after="0" w:line="240" w:lineRule="auto"/>
        <w:ind w:left="1"/>
        <w:rPr>
          <w:rFonts w:ascii="Times New Roman" w:eastAsia="Times New Roman" w:hAnsi="Times New Roman" w:cs="Times New Roman"/>
        </w:rPr>
      </w:pPr>
      <w:r>
        <w:rPr>
          <w:rFonts w:ascii="Times New Roman" w:hAnsi="Times New Roman"/>
          <w:b/>
        </w:rPr>
        <w:t>4.3</w:t>
      </w:r>
      <w:r>
        <w:rPr>
          <w:rFonts w:ascii="Times New Roman" w:hAnsi="Times New Roman"/>
          <w:b/>
        </w:rPr>
        <w:tab/>
        <w:t>Kontraindikace</w:t>
      </w:r>
    </w:p>
    <w:p w14:paraId="60725C5E" w14:textId="77777777" w:rsidR="001C7C0E" w:rsidRPr="005E3BF6" w:rsidRDefault="001C7C0E" w:rsidP="00783B62">
      <w:pPr>
        <w:spacing w:after="0" w:line="240" w:lineRule="auto"/>
        <w:rPr>
          <w:rFonts w:ascii="Times New Roman" w:hAnsi="Times New Roman" w:cs="Times New Roman"/>
        </w:rPr>
      </w:pPr>
    </w:p>
    <w:p w14:paraId="25FFE9BA" w14:textId="2ABEF2C5" w:rsidR="00562A4B" w:rsidRPr="005E3BF6" w:rsidRDefault="00080994" w:rsidP="00F17FFD">
      <w:pPr>
        <w:pStyle w:val="Paragraphedeliste"/>
        <w:numPr>
          <w:ilvl w:val="0"/>
          <w:numId w:val="20"/>
        </w:numPr>
        <w:spacing w:after="0" w:line="240" w:lineRule="auto"/>
        <w:ind w:left="567" w:hanging="567"/>
        <w:rPr>
          <w:rFonts w:ascii="Times New Roman" w:eastAsia="Times New Roman" w:hAnsi="Times New Roman" w:cs="Times New Roman"/>
        </w:rPr>
      </w:pPr>
      <w:r>
        <w:rPr>
          <w:rFonts w:ascii="Times New Roman" w:hAnsi="Times New Roman"/>
        </w:rPr>
        <w:t>Hypersenzitivita na léčivou látku nebo na kteroukoli pomocnou látku uvedenou v bodě 6.1.</w:t>
      </w:r>
    </w:p>
    <w:p w14:paraId="1E4E6C79" w14:textId="2A8DA8A1" w:rsidR="001C7C0E" w:rsidRPr="00FB2C50" w:rsidRDefault="00080994" w:rsidP="00F17FFD">
      <w:pPr>
        <w:pStyle w:val="Paragraphedeliste"/>
        <w:numPr>
          <w:ilvl w:val="0"/>
          <w:numId w:val="20"/>
        </w:numPr>
        <w:spacing w:after="0" w:line="240" w:lineRule="auto"/>
        <w:ind w:left="567" w:hanging="567"/>
        <w:rPr>
          <w:rFonts w:ascii="Times New Roman" w:eastAsia="Times New Roman" w:hAnsi="Times New Roman" w:cs="Times New Roman"/>
        </w:rPr>
      </w:pPr>
      <w:r>
        <w:rPr>
          <w:rFonts w:ascii="Times New Roman" w:hAnsi="Times New Roman"/>
        </w:rPr>
        <w:t>Syndrom imunodeficience.</w:t>
      </w:r>
    </w:p>
    <w:p w14:paraId="41A42E21" w14:textId="77777777" w:rsidR="001C7C0E" w:rsidRPr="00F92FD3" w:rsidRDefault="00080994" w:rsidP="00F17FFD">
      <w:pPr>
        <w:pStyle w:val="Paragraphedeliste"/>
        <w:numPr>
          <w:ilvl w:val="0"/>
          <w:numId w:val="20"/>
        </w:numPr>
        <w:spacing w:after="0" w:line="240" w:lineRule="auto"/>
        <w:ind w:left="567" w:hanging="567"/>
        <w:rPr>
          <w:rFonts w:ascii="Times New Roman" w:eastAsia="Times New Roman" w:hAnsi="Times New Roman" w:cs="Times New Roman"/>
        </w:rPr>
      </w:pPr>
      <w:r>
        <w:rPr>
          <w:rFonts w:ascii="Times New Roman" w:hAnsi="Times New Roman"/>
        </w:rPr>
        <w:t>Pacienti se zvýšeným rizikem oportunních infekcí, včetně pacientů se sníženou imunitou (včetně těch, kteří jsou v současné době na imunosupresivní léčbě nebo pacientů s imunitou oslabenou předchozími terapiemi).</w:t>
      </w:r>
    </w:p>
    <w:p w14:paraId="76FFAE81" w14:textId="0E8D3467" w:rsidR="00704CB0" w:rsidRPr="00FB2C50" w:rsidRDefault="00704CB0" w:rsidP="00F17FFD">
      <w:pPr>
        <w:pStyle w:val="Paragraphedeliste"/>
        <w:numPr>
          <w:ilvl w:val="0"/>
          <w:numId w:val="20"/>
        </w:numPr>
        <w:spacing w:after="0" w:line="240" w:lineRule="auto"/>
        <w:ind w:left="567" w:hanging="567"/>
        <w:rPr>
          <w:rFonts w:ascii="Times New Roman" w:eastAsia="Times New Roman" w:hAnsi="Times New Roman" w:cs="Times New Roman"/>
        </w:rPr>
      </w:pPr>
      <w:r w:rsidRPr="00704CB0">
        <w:rPr>
          <w:rFonts w:ascii="Times New Roman" w:eastAsia="Times New Roman" w:hAnsi="Times New Roman" w:cs="Times New Roman"/>
        </w:rPr>
        <w:t>Podezření nebo potvrzená progresivní multifokální leukoencefalopatie (PML) (viz bod 4.4).</w:t>
      </w:r>
    </w:p>
    <w:p w14:paraId="12A7A2C5" w14:textId="77777777" w:rsidR="0099143D" w:rsidRDefault="00080994" w:rsidP="00F17FFD">
      <w:pPr>
        <w:pStyle w:val="Paragraphedeliste"/>
        <w:numPr>
          <w:ilvl w:val="0"/>
          <w:numId w:val="20"/>
        </w:numPr>
        <w:spacing w:after="0" w:line="240" w:lineRule="auto"/>
        <w:ind w:left="567" w:hanging="567"/>
        <w:rPr>
          <w:rFonts w:ascii="Times New Roman" w:eastAsia="Times New Roman" w:hAnsi="Times New Roman" w:cs="Times New Roman"/>
        </w:rPr>
      </w:pPr>
      <w:r>
        <w:rPr>
          <w:rFonts w:ascii="Times New Roman" w:hAnsi="Times New Roman"/>
        </w:rPr>
        <w:t xml:space="preserve">Závažné aktivní infekce, aktivní chronické infekce (hepatitida, tuberkulóza). </w:t>
      </w:r>
    </w:p>
    <w:p w14:paraId="528A8F77" w14:textId="3F3C782E" w:rsidR="001C7C0E" w:rsidRPr="00FB2C50" w:rsidRDefault="00080994" w:rsidP="00F17FFD">
      <w:pPr>
        <w:pStyle w:val="Paragraphedeliste"/>
        <w:numPr>
          <w:ilvl w:val="0"/>
          <w:numId w:val="20"/>
        </w:numPr>
        <w:spacing w:after="0" w:line="240" w:lineRule="auto"/>
        <w:ind w:left="567" w:hanging="567"/>
        <w:rPr>
          <w:rFonts w:ascii="Times New Roman" w:eastAsia="Times New Roman" w:hAnsi="Times New Roman" w:cs="Times New Roman"/>
        </w:rPr>
      </w:pPr>
      <w:r>
        <w:rPr>
          <w:rFonts w:ascii="Times New Roman" w:hAnsi="Times New Roman"/>
        </w:rPr>
        <w:t>Aktivní maligní onemocnění.</w:t>
      </w:r>
    </w:p>
    <w:p w14:paraId="28AE9C27" w14:textId="5A564AC5" w:rsidR="001C7C0E" w:rsidRPr="00FB2C50" w:rsidRDefault="00080994" w:rsidP="00F17FFD">
      <w:pPr>
        <w:pStyle w:val="Paragraphedeliste"/>
        <w:numPr>
          <w:ilvl w:val="0"/>
          <w:numId w:val="20"/>
        </w:numPr>
        <w:spacing w:after="0" w:line="240" w:lineRule="auto"/>
        <w:ind w:left="567" w:hanging="567"/>
        <w:rPr>
          <w:rFonts w:ascii="Times New Roman" w:eastAsia="Times New Roman" w:hAnsi="Times New Roman" w:cs="Times New Roman"/>
        </w:rPr>
      </w:pPr>
      <w:r>
        <w:rPr>
          <w:rFonts w:ascii="Times New Roman" w:hAnsi="Times New Roman"/>
        </w:rPr>
        <w:lastRenderedPageBreak/>
        <w:t>Těžká porucha funkce jater (</w:t>
      </w:r>
      <w:r w:rsidR="00AB3736">
        <w:rPr>
          <w:rFonts w:ascii="Times New Roman" w:hAnsi="Times New Roman"/>
        </w:rPr>
        <w:t xml:space="preserve">třída C dle </w:t>
      </w:r>
      <w:r>
        <w:rPr>
          <w:rFonts w:ascii="Times New Roman" w:hAnsi="Times New Roman"/>
        </w:rPr>
        <w:t>Child</w:t>
      </w:r>
      <w:r w:rsidR="00AB3736">
        <w:rPr>
          <w:rFonts w:ascii="Times New Roman" w:hAnsi="Times New Roman"/>
        </w:rPr>
        <w:t xml:space="preserve">a a </w:t>
      </w:r>
      <w:r>
        <w:rPr>
          <w:rFonts w:ascii="Times New Roman" w:hAnsi="Times New Roman"/>
        </w:rPr>
        <w:t>Pugh</w:t>
      </w:r>
      <w:r w:rsidR="00AB3736">
        <w:rPr>
          <w:rFonts w:ascii="Times New Roman" w:hAnsi="Times New Roman"/>
        </w:rPr>
        <w:t>a</w:t>
      </w:r>
      <w:r>
        <w:rPr>
          <w:rFonts w:ascii="Times New Roman" w:hAnsi="Times New Roman"/>
        </w:rPr>
        <w:t>).</w:t>
      </w:r>
    </w:p>
    <w:p w14:paraId="4DA9486D" w14:textId="6C420D67" w:rsidR="001C7C0E" w:rsidRPr="00FB2C50" w:rsidRDefault="00080994" w:rsidP="00F17FFD">
      <w:pPr>
        <w:pStyle w:val="Paragraphedeliste"/>
        <w:numPr>
          <w:ilvl w:val="0"/>
          <w:numId w:val="20"/>
        </w:numPr>
        <w:spacing w:after="0" w:line="240" w:lineRule="auto"/>
        <w:ind w:left="567" w:hanging="567"/>
        <w:rPr>
          <w:rFonts w:ascii="Times New Roman" w:eastAsia="Times New Roman" w:hAnsi="Times New Roman" w:cs="Times New Roman"/>
        </w:rPr>
      </w:pPr>
      <w:r>
        <w:rPr>
          <w:rFonts w:ascii="Times New Roman" w:hAnsi="Times New Roman"/>
        </w:rPr>
        <w:t>Pacienti, kteří měli během předchozích 6 měsíců infarkt myokardu (IM), nestabilní anginu pectoris, cévní mozkovou příhodu/tranzitorní ischemickou ataku (TIA), dekompenzované srdeční selhání (vyžadujícím hospitalizaci), nebo srdeční selhání třídy III/IV dle New York Heart Association (NYHA) (viz bod 4.4).</w:t>
      </w:r>
    </w:p>
    <w:p w14:paraId="787DB5EE" w14:textId="68C6F020" w:rsidR="001C7C0E" w:rsidRPr="00FB2C50" w:rsidRDefault="00080994" w:rsidP="00F17FFD">
      <w:pPr>
        <w:pStyle w:val="Paragraphedeliste"/>
        <w:numPr>
          <w:ilvl w:val="0"/>
          <w:numId w:val="20"/>
        </w:numPr>
        <w:spacing w:after="0" w:line="240" w:lineRule="auto"/>
        <w:ind w:left="567" w:hanging="567"/>
        <w:rPr>
          <w:rFonts w:ascii="Times New Roman" w:eastAsia="Times New Roman" w:hAnsi="Times New Roman" w:cs="Times New Roman"/>
        </w:rPr>
      </w:pPr>
      <w:r>
        <w:rPr>
          <w:rFonts w:ascii="Times New Roman" w:hAnsi="Times New Roman"/>
        </w:rPr>
        <w:t>Pacienti se závažnou srdeční arytmií vyžadující léčbu antiarytmiky třídy Ia nebo III (viz bod 4.4).</w:t>
      </w:r>
    </w:p>
    <w:p w14:paraId="09B96752" w14:textId="77777777" w:rsidR="001C7C0E" w:rsidRPr="00FB2C50" w:rsidRDefault="00080994" w:rsidP="00F17FFD">
      <w:pPr>
        <w:pStyle w:val="Paragraphedeliste"/>
        <w:numPr>
          <w:ilvl w:val="0"/>
          <w:numId w:val="20"/>
        </w:numPr>
        <w:spacing w:after="0" w:line="240" w:lineRule="auto"/>
        <w:ind w:left="567" w:hanging="567"/>
        <w:rPr>
          <w:rFonts w:ascii="Times New Roman" w:eastAsia="Times New Roman" w:hAnsi="Times New Roman" w:cs="Times New Roman"/>
        </w:rPr>
      </w:pPr>
      <w:r>
        <w:rPr>
          <w:rFonts w:ascii="Times New Roman" w:hAnsi="Times New Roman"/>
        </w:rPr>
        <w:t>Pacienti s atrioventrikulárním (AV) blokem druhého stupně typu Mobitz II nebo AV blokem třetího stupně, sick-sinus syndromem, pokud nemají zavedený kardiostimulátor (viz bod 4.4).</w:t>
      </w:r>
    </w:p>
    <w:p w14:paraId="28BD7202" w14:textId="238D8BC1" w:rsidR="001C7C0E" w:rsidRDefault="00080994" w:rsidP="00F17FFD">
      <w:pPr>
        <w:pStyle w:val="Paragraphedeliste"/>
        <w:numPr>
          <w:ilvl w:val="0"/>
          <w:numId w:val="20"/>
        </w:numPr>
        <w:spacing w:after="0" w:line="240" w:lineRule="auto"/>
        <w:ind w:left="567" w:hanging="567"/>
        <w:rPr>
          <w:rFonts w:ascii="Times New Roman" w:eastAsia="Times New Roman" w:hAnsi="Times New Roman" w:cs="Times New Roman"/>
        </w:rPr>
      </w:pPr>
      <w:r>
        <w:rPr>
          <w:rFonts w:ascii="Times New Roman" w:hAnsi="Times New Roman"/>
        </w:rPr>
        <w:t>Pacienti s výchozí hodnotou QTc intervalu ≥ 500 ms (viz bod 4.4).</w:t>
      </w:r>
    </w:p>
    <w:p w14:paraId="1DDA4F81" w14:textId="7040D5CD" w:rsidR="00FF32A9" w:rsidRPr="005E3FEB" w:rsidRDefault="00080994" w:rsidP="00F17FFD">
      <w:pPr>
        <w:pStyle w:val="Paragraphedeliste"/>
        <w:numPr>
          <w:ilvl w:val="0"/>
          <w:numId w:val="26"/>
        </w:numPr>
        <w:spacing w:after="0" w:line="240" w:lineRule="auto"/>
        <w:ind w:left="567" w:hanging="567"/>
        <w:rPr>
          <w:rFonts w:ascii="Times New Roman" w:eastAsia="Times New Roman" w:hAnsi="Times New Roman" w:cs="Times New Roman"/>
        </w:rPr>
      </w:pPr>
      <w:r>
        <w:rPr>
          <w:rFonts w:ascii="Times New Roman" w:hAnsi="Times New Roman"/>
        </w:rPr>
        <w:t>Během těhotenství a u žen ve fertilním věku, které nepoužívají účinnou antikoncepci (viz body 4.4 a 4.6).</w:t>
      </w:r>
    </w:p>
    <w:p w14:paraId="4703640D" w14:textId="77777777" w:rsidR="001C7C0E" w:rsidRPr="005E3BF6" w:rsidRDefault="001C7C0E" w:rsidP="00783B62">
      <w:pPr>
        <w:spacing w:after="0" w:line="240" w:lineRule="auto"/>
        <w:rPr>
          <w:rFonts w:ascii="Times New Roman" w:hAnsi="Times New Roman" w:cs="Times New Roman"/>
        </w:rPr>
      </w:pPr>
    </w:p>
    <w:p w14:paraId="68221F49" w14:textId="77777777" w:rsidR="001C7C0E" w:rsidRPr="005E3BF6" w:rsidRDefault="00080994" w:rsidP="005E3FEB">
      <w:pPr>
        <w:tabs>
          <w:tab w:val="left" w:pos="567"/>
        </w:tabs>
        <w:spacing w:after="0" w:line="240" w:lineRule="auto"/>
        <w:ind w:left="1"/>
        <w:rPr>
          <w:rFonts w:ascii="Times New Roman" w:eastAsia="Times New Roman" w:hAnsi="Times New Roman" w:cs="Times New Roman"/>
        </w:rPr>
      </w:pPr>
      <w:r>
        <w:rPr>
          <w:rFonts w:ascii="Times New Roman" w:hAnsi="Times New Roman"/>
          <w:b/>
        </w:rPr>
        <w:t>4.4</w:t>
      </w:r>
      <w:r>
        <w:rPr>
          <w:rFonts w:ascii="Times New Roman" w:hAnsi="Times New Roman"/>
          <w:b/>
        </w:rPr>
        <w:tab/>
        <w:t>Zvláštní upozornění a opatření pro použití</w:t>
      </w:r>
    </w:p>
    <w:p w14:paraId="00172830" w14:textId="77777777" w:rsidR="001C7C0E" w:rsidRPr="005E3BF6" w:rsidRDefault="001C7C0E" w:rsidP="00783B62">
      <w:pPr>
        <w:spacing w:after="0" w:line="240" w:lineRule="auto"/>
        <w:rPr>
          <w:rFonts w:ascii="Times New Roman" w:hAnsi="Times New Roman" w:cs="Times New Roman"/>
        </w:rPr>
      </w:pPr>
    </w:p>
    <w:p w14:paraId="136D65CC" w14:textId="55F5DC36" w:rsidR="001C7C0E" w:rsidRDefault="00080994" w:rsidP="00783B62">
      <w:pPr>
        <w:spacing w:after="0" w:line="240" w:lineRule="auto"/>
        <w:ind w:left="1"/>
        <w:rPr>
          <w:rFonts w:ascii="Times New Roman" w:eastAsia="Times New Roman" w:hAnsi="Times New Roman" w:cs="Times New Roman"/>
          <w:position w:val="-1"/>
          <w:u w:val="single" w:color="000000"/>
        </w:rPr>
      </w:pPr>
      <w:r>
        <w:rPr>
          <w:rFonts w:ascii="Times New Roman" w:hAnsi="Times New Roman"/>
          <w:u w:val="single" w:color="000000"/>
        </w:rPr>
        <w:t>Bradyarytmie</w:t>
      </w:r>
    </w:p>
    <w:p w14:paraId="540DF103" w14:textId="77777777" w:rsidR="00D658ED" w:rsidRPr="005E3BF6" w:rsidRDefault="00D658ED" w:rsidP="00783B62">
      <w:pPr>
        <w:spacing w:after="0" w:line="240" w:lineRule="auto"/>
        <w:ind w:left="1"/>
        <w:rPr>
          <w:rFonts w:ascii="Times New Roman" w:eastAsia="Times New Roman" w:hAnsi="Times New Roman" w:cs="Times New Roman"/>
        </w:rPr>
      </w:pPr>
    </w:p>
    <w:p w14:paraId="489C94A5" w14:textId="042E8DAB"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Zahájení léčby fingolimodem vede k přechodnému poklesu srdeční frekvence a může být také spojeno se zpomalením atrioventrikulárního převodu, včetně výskytu izolovaných hlášení o přechodném spontánně se upravujícím kompletním AV bloku (viz body 4.8 a 5.1).</w:t>
      </w:r>
    </w:p>
    <w:p w14:paraId="39FF4952" w14:textId="77777777" w:rsidR="001C7C0E" w:rsidRPr="005E3BF6" w:rsidRDefault="001C7C0E" w:rsidP="00783B62">
      <w:pPr>
        <w:spacing w:after="0" w:line="240" w:lineRule="auto"/>
        <w:rPr>
          <w:rFonts w:ascii="Times New Roman" w:hAnsi="Times New Roman" w:cs="Times New Roman"/>
        </w:rPr>
      </w:pPr>
    </w:p>
    <w:p w14:paraId="11AC9E4B" w14:textId="3B7F582F"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 xml:space="preserve">Pokles srdeční frekvence po první dávce začíná během jedné hodiny a je nejvyšší během 6 hodin. Tento </w:t>
      </w:r>
      <w:r w:rsidR="00AB3736">
        <w:rPr>
          <w:rFonts w:ascii="Times New Roman" w:hAnsi="Times New Roman"/>
        </w:rPr>
        <w:t>účinek</w:t>
      </w:r>
      <w:r>
        <w:rPr>
          <w:rFonts w:ascii="Times New Roman" w:hAnsi="Times New Roman"/>
        </w:rPr>
        <w:t xml:space="preserve"> po podání dávky přetrvává v následujících dnech, i když je obvykle mírnější a obvykle odezní během následujících týdnů. Při pokračujícím podávání se průměrná srdeční frekvence vrací k výchozím hodnotám do jednoho měsíce. Nicméně u některých pacientů se srdeční frekvence nemusí do konce prvního měsíce vrátit k výchozím hodnotám. Abnormality převodního systému byly typicky přechodné a asymptomatické. Většinou nevyžadovaly léčbu a upravily se během prvních 24 hodin léčby. Pokud je to nezbytné, lze pokles srdeční frekvence indukovaný fingolimodem zvrátit atropinem nebo isoprenalinem podaným parenterálně.</w:t>
      </w:r>
    </w:p>
    <w:p w14:paraId="26414C02" w14:textId="77777777" w:rsidR="001C7C0E" w:rsidRPr="005E3BF6" w:rsidRDefault="001C7C0E" w:rsidP="00783B62">
      <w:pPr>
        <w:spacing w:after="0" w:line="240" w:lineRule="auto"/>
        <w:rPr>
          <w:rFonts w:ascii="Times New Roman" w:hAnsi="Times New Roman" w:cs="Times New Roman"/>
        </w:rPr>
      </w:pPr>
    </w:p>
    <w:p w14:paraId="320DBB60" w14:textId="281223CB"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Všichni pacienti musí mít provedeno vyšetření EKG (elektrokardiogram) a mít změřen krevní tlak před a 6 hodin po podání první dávky přípravku Fingolimod Mylan. Všichni pacienti musí být monitorováni po dobu 6 hodin s ohledem na známky a příznaky bradykardie, s měřením srdeční frekvence a krevního tlaku každou hodinu. Během těchto 6 hodin je doporučeno kontinuální monitorování EKG (v reálném čase).</w:t>
      </w:r>
    </w:p>
    <w:p w14:paraId="53DA12C3" w14:textId="77777777" w:rsidR="001C7C0E" w:rsidRPr="005E3BF6" w:rsidRDefault="001C7C0E" w:rsidP="00783B62">
      <w:pPr>
        <w:spacing w:after="0" w:line="240" w:lineRule="auto"/>
        <w:rPr>
          <w:rFonts w:ascii="Times New Roman" w:hAnsi="Times New Roman" w:cs="Times New Roman"/>
        </w:rPr>
      </w:pPr>
    </w:p>
    <w:p w14:paraId="7D583CF7" w14:textId="2FFBCB75" w:rsidR="00EA2697"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Stejná opatření jako u první dávky jsou doporučena, pokud jsou pacienti převádění z denní dávky 0,25 mg na dávku 0,5 mg.</w:t>
      </w:r>
    </w:p>
    <w:p w14:paraId="3D27BAA7" w14:textId="77777777" w:rsidR="00EA2697" w:rsidRPr="005E3BF6" w:rsidRDefault="00EA2697" w:rsidP="00783B62">
      <w:pPr>
        <w:spacing w:after="0" w:line="240" w:lineRule="auto"/>
        <w:ind w:left="1"/>
        <w:rPr>
          <w:rFonts w:ascii="Times New Roman" w:eastAsia="Times New Roman" w:hAnsi="Times New Roman" w:cs="Times New Roman"/>
        </w:rPr>
      </w:pPr>
    </w:p>
    <w:p w14:paraId="38307A4D" w14:textId="0151B70D"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Pokud se objeví příznaky bradyarytmie po podání dávky, musí být zahájena odpovídající léčba dle potřeby a pacient má být monitorován do doby, než příznaky odezní. Pokud by pacient během monitorování po první dávce vyžadoval farmakologickou intervenci, je nutné zajistit monitorování přes noc ve zdravotnickém zařízení a je nutno po podání druhé dávky přípravku Fingolimod Mylan opakovat monitorování jako po podání první dávky.</w:t>
      </w:r>
    </w:p>
    <w:p w14:paraId="36D0A973" w14:textId="77777777" w:rsidR="001C7C0E" w:rsidRPr="005E3BF6" w:rsidRDefault="001C7C0E" w:rsidP="00783B62">
      <w:pPr>
        <w:spacing w:after="0" w:line="240" w:lineRule="auto"/>
        <w:rPr>
          <w:rFonts w:ascii="Times New Roman" w:hAnsi="Times New Roman" w:cs="Times New Roman"/>
        </w:rPr>
      </w:pPr>
    </w:p>
    <w:p w14:paraId="7E017392" w14:textId="31931C77" w:rsidR="001C7C0E" w:rsidRDefault="00080994" w:rsidP="00783B62">
      <w:pPr>
        <w:spacing w:after="0" w:line="240" w:lineRule="auto"/>
        <w:ind w:left="1"/>
        <w:rPr>
          <w:rFonts w:ascii="Times New Roman" w:eastAsia="Times New Roman" w:hAnsi="Times New Roman" w:cs="Times New Roman"/>
        </w:rPr>
      </w:pPr>
      <w:r>
        <w:rPr>
          <w:rFonts w:ascii="Times New Roman" w:hAnsi="Times New Roman"/>
        </w:rPr>
        <w:t>Pokud je po 6 hodinách srdeční frekvence nejnižší od podání první dávky (což naznačuje, že se maximální farmakodynamický efekt na srdce nemusel dosud projevit), monitorování je nutné prodloužit nejméně o 2 hodiny a do doby, dokud se srdeční frekvence opět nezvýší. Navíc, pokud je po 6 hodinách srdeční frekvence nižší než 45 tepů za minutu u dospělých pacientů, nižší než 55 tepů za minutu u pediatrických pacientů ve věku 12 let a starších, nebo nižší než 60 tepů za minutu u pediatrických pacientů ve věku 10–12 let, nebo pokud EKG ukazuje nový výskyt AV bloku druhého nebo vyššího stupně nebo pokud je QTc interval ≥ 500 ms, je nutné prodloužené monitorování (nejméně monitoring přes noc) do úpravy nálezu. Prodloužené monitorování (nejméně monitoring přes noc) je rovněž nezbytné, pokud se v kteroukoliv dobu objeví AV blok třetího stupně.</w:t>
      </w:r>
    </w:p>
    <w:p w14:paraId="00C5D572" w14:textId="77777777" w:rsidR="0099143D" w:rsidRPr="005E3BF6" w:rsidRDefault="0099143D" w:rsidP="00783B62">
      <w:pPr>
        <w:spacing w:after="0" w:line="240" w:lineRule="auto"/>
        <w:ind w:left="1"/>
        <w:rPr>
          <w:rFonts w:ascii="Times New Roman" w:eastAsia="Times New Roman" w:hAnsi="Times New Roman" w:cs="Times New Roman"/>
        </w:rPr>
      </w:pPr>
    </w:p>
    <w:p w14:paraId="220DB8B3" w14:textId="679EAC9C" w:rsidR="0099143D" w:rsidRPr="005E3BF6" w:rsidRDefault="00080994" w:rsidP="00D52243">
      <w:pPr>
        <w:spacing w:after="0" w:line="240" w:lineRule="auto"/>
        <w:ind w:left="1"/>
        <w:rPr>
          <w:rFonts w:ascii="Times New Roman" w:eastAsia="Times New Roman" w:hAnsi="Times New Roman" w:cs="Times New Roman"/>
        </w:rPr>
      </w:pPr>
      <w:r>
        <w:rPr>
          <w:rFonts w:ascii="Times New Roman" w:hAnsi="Times New Roman"/>
        </w:rPr>
        <w:t xml:space="preserve">Účinky na srdeční frekvenci a atrioventrikulární vedení se mohou znovu objevit při znovuzahájení léčby fingolimodem v závislosti na délce přerušení a době od zahájení léčby fingolimodem. Je </w:t>
      </w:r>
      <w:r>
        <w:rPr>
          <w:rFonts w:ascii="Times New Roman" w:hAnsi="Times New Roman"/>
        </w:rPr>
        <w:lastRenderedPageBreak/>
        <w:t>doporučeno totéž monitorování jako po podání první dávky při zahájení léčby, pokud je léčba přerušena (viz bod 4.2).</w:t>
      </w:r>
    </w:p>
    <w:p w14:paraId="18BB9D3B" w14:textId="77777777" w:rsidR="001C7C0E" w:rsidRPr="005E3BF6" w:rsidRDefault="001C7C0E" w:rsidP="00783B62">
      <w:pPr>
        <w:spacing w:after="0" w:line="240" w:lineRule="auto"/>
        <w:rPr>
          <w:rFonts w:ascii="Times New Roman" w:hAnsi="Times New Roman" w:cs="Times New Roman"/>
        </w:rPr>
      </w:pPr>
    </w:p>
    <w:p w14:paraId="708B9734" w14:textId="777777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U dospělých pacientů léčených fingolimodem byly hlášeny velmi vzácné případy inverze vlny T. V případě inverze vlny T se musí předepisující lékař ujistit, že pacient nemá současně známky nebo příznaky ischemie myokardu. Pokud je podezření na ischemii myokardu, doporučuje se konzultace s kardiologem.</w:t>
      </w:r>
    </w:p>
    <w:p w14:paraId="36349DA1" w14:textId="77777777" w:rsidR="001C7C0E" w:rsidRPr="005E3BF6" w:rsidRDefault="001C7C0E" w:rsidP="00783B62">
      <w:pPr>
        <w:spacing w:after="0" w:line="240" w:lineRule="auto"/>
        <w:rPr>
          <w:rFonts w:ascii="Times New Roman" w:hAnsi="Times New Roman" w:cs="Times New Roman"/>
        </w:rPr>
      </w:pPr>
    </w:p>
    <w:p w14:paraId="7AA3AFD0" w14:textId="66894CC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 xml:space="preserve">S ohledem na riziko závažných poruch rytmu nebo významnou bradykardii </w:t>
      </w:r>
      <w:r w:rsidR="00D67B85">
        <w:rPr>
          <w:rFonts w:ascii="Times New Roman" w:hAnsi="Times New Roman"/>
        </w:rPr>
        <w:t>nemají</w:t>
      </w:r>
      <w:r>
        <w:rPr>
          <w:rFonts w:ascii="Times New Roman" w:hAnsi="Times New Roman"/>
        </w:rPr>
        <w:t xml:space="preserve"> přípravek Fingolimod Mylan užívat pacienti se sino-atriálním srdečním blokem, se symptomatickou bradykardií, rekurentní synkopou nebo srdeční zástavou v anamnéze nebo pacienti s významným prodloužením QT intervalu (QTc &gt; 470 ms [dospělé ženy], QTc &gt; 460 ms [</w:t>
      </w:r>
      <w:r w:rsidR="00D67B85">
        <w:rPr>
          <w:rFonts w:ascii="Times New Roman" w:hAnsi="Times New Roman"/>
        </w:rPr>
        <w:t>pediatri</w:t>
      </w:r>
      <w:r w:rsidR="001064EF">
        <w:rPr>
          <w:rFonts w:ascii="Times New Roman" w:hAnsi="Times New Roman"/>
        </w:rPr>
        <w:t>cké</w:t>
      </w:r>
      <w:r w:rsidR="00D67B85">
        <w:rPr>
          <w:rFonts w:ascii="Times New Roman" w:hAnsi="Times New Roman"/>
        </w:rPr>
        <w:t xml:space="preserve"> pacien</w:t>
      </w:r>
      <w:r w:rsidR="001064EF">
        <w:rPr>
          <w:rFonts w:ascii="Times New Roman" w:hAnsi="Times New Roman"/>
        </w:rPr>
        <w:t>tky</w:t>
      </w:r>
      <w:r>
        <w:rPr>
          <w:rFonts w:ascii="Times New Roman" w:hAnsi="Times New Roman"/>
        </w:rPr>
        <w:t xml:space="preserve"> ženského pohlaví] nebo &gt; 450 ms [dospělí a </w:t>
      </w:r>
      <w:r w:rsidR="00D67B85">
        <w:rPr>
          <w:rFonts w:ascii="Times New Roman" w:hAnsi="Times New Roman"/>
        </w:rPr>
        <w:t>pediatričtí pacienti</w:t>
      </w:r>
      <w:r>
        <w:rPr>
          <w:rFonts w:ascii="Times New Roman" w:hAnsi="Times New Roman"/>
        </w:rPr>
        <w:t xml:space="preserve"> mužského pohlaví]), dekompenzovanou hypertenzí nebo závažnou spánkovou apnoe (viz též bod 4.3). U těchto pacientů lze uvažovat o léčbě tímto přípravkem pouze tehdy, pokud předpokládaný prospěch </w:t>
      </w:r>
      <w:r w:rsidR="00D339C7">
        <w:rPr>
          <w:rFonts w:ascii="Times New Roman" w:hAnsi="Times New Roman"/>
        </w:rPr>
        <w:t>pře</w:t>
      </w:r>
      <w:r>
        <w:rPr>
          <w:rFonts w:ascii="Times New Roman" w:hAnsi="Times New Roman"/>
        </w:rPr>
        <w:t>váží možná rizika a je před zahájením léčby vyžádána konzultace s kardiologem kvůli určení nejvhodnějšího způsobu monitorování. Při zahájení léčby se doporučuje přinejmenším prodloužené monitorování přes noc (viz též bod 4.5).</w:t>
      </w:r>
    </w:p>
    <w:p w14:paraId="749CA6EF" w14:textId="77777777" w:rsidR="001C7C0E" w:rsidRPr="005E3BF6" w:rsidRDefault="001C7C0E" w:rsidP="00783B62">
      <w:pPr>
        <w:spacing w:after="0" w:line="240" w:lineRule="auto"/>
        <w:rPr>
          <w:rFonts w:ascii="Times New Roman" w:hAnsi="Times New Roman" w:cs="Times New Roman"/>
        </w:rPr>
      </w:pPr>
    </w:p>
    <w:p w14:paraId="38BD2014" w14:textId="465BDA61"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Fingolimod nebyl hodnocen u pacientů s arytmiemi vyžadujícími léčbu antiarytmiky třídy Ia (např. chinidin, disopyramid) nebo třídy III (např. amiodaron, sotalol). Antiarytmika tříd Ia a III jsou spojena s případy torsade de pointes u pacientů s bradykardií (viz bod 4.3).</w:t>
      </w:r>
    </w:p>
    <w:p w14:paraId="4A845F7B" w14:textId="77777777" w:rsidR="001C7C0E" w:rsidRPr="005E3BF6" w:rsidRDefault="001C7C0E" w:rsidP="00783B62">
      <w:pPr>
        <w:spacing w:after="0" w:line="240" w:lineRule="auto"/>
        <w:rPr>
          <w:rFonts w:ascii="Times New Roman" w:hAnsi="Times New Roman" w:cs="Times New Roman"/>
        </w:rPr>
      </w:pPr>
    </w:p>
    <w:p w14:paraId="534FBEB6" w14:textId="36595998" w:rsidR="001425C1"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 xml:space="preserve">Existují pouze omezené zkušenosti s podáváním fingolimodu u pacientů </w:t>
      </w:r>
      <w:r w:rsidR="00D339C7">
        <w:rPr>
          <w:rFonts w:ascii="Times New Roman" w:hAnsi="Times New Roman"/>
        </w:rPr>
        <w:t>souběžně</w:t>
      </w:r>
      <w:r>
        <w:rPr>
          <w:rFonts w:ascii="Times New Roman" w:hAnsi="Times New Roman"/>
        </w:rPr>
        <w:t xml:space="preserve"> léčených betablokátory, blokátory vápníkových kanálů, snižujícími srdeční frekvenci (např. verapamil nebo diltiazem) nebo jinými látkami, které mohou snižovat srdeční frekvenci (např. ivabradin, digoxin, anticholinesterázy nebo pilokarpin). Protože je zahájení léčby fingolimodem též spojováno se zpomalením srdeční </w:t>
      </w:r>
      <w:r w:rsidR="00D339C7">
        <w:rPr>
          <w:rFonts w:ascii="Times New Roman" w:hAnsi="Times New Roman"/>
        </w:rPr>
        <w:t>frekvence</w:t>
      </w:r>
      <w:r>
        <w:rPr>
          <w:rFonts w:ascii="Times New Roman" w:hAnsi="Times New Roman"/>
        </w:rPr>
        <w:t xml:space="preserve"> (viz též bod 4.8 Bradyarytmie), </w:t>
      </w:r>
      <w:r w:rsidR="00D339C7">
        <w:rPr>
          <w:rFonts w:ascii="Times New Roman" w:hAnsi="Times New Roman"/>
        </w:rPr>
        <w:t>souběžné</w:t>
      </w:r>
      <w:r>
        <w:rPr>
          <w:rFonts w:ascii="Times New Roman" w:hAnsi="Times New Roman"/>
        </w:rPr>
        <w:t xml:space="preserve"> podání těchto látek při zahájení léčby může být spojeno se závažnou bradykardií a srdečním blokem. Kvůli možným aditivním účinkům na srdeční frekvenci </w:t>
      </w:r>
      <w:r w:rsidR="00D339C7">
        <w:rPr>
          <w:rFonts w:ascii="Times New Roman" w:hAnsi="Times New Roman"/>
        </w:rPr>
        <w:t>nemá</w:t>
      </w:r>
      <w:r>
        <w:rPr>
          <w:rFonts w:ascii="Times New Roman" w:hAnsi="Times New Roman"/>
        </w:rPr>
        <w:t xml:space="preserve"> být léčba přípravkem Fingolimod Mylan zahájena u pacientů, kteří jsou již léčeni těmito látkami (viz též bod 4.5). U těchto pacientů lze uvažovat o léčbě přípravkem Fingolimod Mylan pouze tehdy, pokud předpokládaný prospěch </w:t>
      </w:r>
      <w:r w:rsidR="00D339C7">
        <w:rPr>
          <w:rFonts w:ascii="Times New Roman" w:hAnsi="Times New Roman"/>
        </w:rPr>
        <w:t>pře</w:t>
      </w:r>
      <w:r>
        <w:rPr>
          <w:rFonts w:ascii="Times New Roman" w:hAnsi="Times New Roman"/>
        </w:rPr>
        <w:t xml:space="preserve">váží možná rizika. Pokud se uvažuje o léčbě přípravkem Fingolimod Mylan, je před zahájením léčby nutná konzultace s kardiologem ohledně převedení na přípravky nezpomalující srdeční </w:t>
      </w:r>
      <w:r w:rsidR="00D339C7">
        <w:rPr>
          <w:rFonts w:ascii="Times New Roman" w:hAnsi="Times New Roman"/>
        </w:rPr>
        <w:t>frekvenci</w:t>
      </w:r>
      <w:r>
        <w:rPr>
          <w:rFonts w:ascii="Times New Roman" w:hAnsi="Times New Roman"/>
        </w:rPr>
        <w:t xml:space="preserve">. Pokud léčbu zpomalující srdeční </w:t>
      </w:r>
      <w:r w:rsidR="00D339C7">
        <w:rPr>
          <w:rFonts w:ascii="Times New Roman" w:hAnsi="Times New Roman"/>
        </w:rPr>
        <w:t>frekvenci</w:t>
      </w:r>
      <w:r>
        <w:rPr>
          <w:rFonts w:ascii="Times New Roman" w:hAnsi="Times New Roman"/>
        </w:rPr>
        <w:t xml:space="preserve"> nelze vysadit, je nezbytná konzultace s kardiologem kvůli určení vhodného způsobu monitorování po podání první dávky, doporučuje se přinejmenším prodloužené monitorování přes noc (viz také bod 4.5).</w:t>
      </w:r>
    </w:p>
    <w:p w14:paraId="681E07BF" w14:textId="77777777" w:rsidR="001C7C0E" w:rsidRPr="005E3BF6" w:rsidRDefault="001C7C0E" w:rsidP="00783B62">
      <w:pPr>
        <w:spacing w:after="0" w:line="240" w:lineRule="auto"/>
        <w:rPr>
          <w:rFonts w:ascii="Times New Roman" w:hAnsi="Times New Roman" w:cs="Times New Roman"/>
        </w:rPr>
      </w:pPr>
    </w:p>
    <w:p w14:paraId="631C2BA3" w14:textId="35E3E16C" w:rsidR="001C7C0E" w:rsidRDefault="00080994" w:rsidP="00783B62">
      <w:pPr>
        <w:spacing w:after="0" w:line="240" w:lineRule="auto"/>
        <w:ind w:left="1"/>
        <w:rPr>
          <w:rFonts w:ascii="Times New Roman" w:eastAsia="Times New Roman" w:hAnsi="Times New Roman" w:cs="Times New Roman"/>
          <w:position w:val="-1"/>
          <w:u w:val="single" w:color="000000"/>
        </w:rPr>
      </w:pPr>
      <w:r>
        <w:rPr>
          <w:rFonts w:ascii="Times New Roman" w:hAnsi="Times New Roman"/>
          <w:u w:val="single" w:color="000000"/>
        </w:rPr>
        <w:t>QT interval</w:t>
      </w:r>
    </w:p>
    <w:p w14:paraId="024BC434" w14:textId="77777777" w:rsidR="00D658ED" w:rsidRPr="005E3BF6" w:rsidRDefault="00D658ED" w:rsidP="00783B62">
      <w:pPr>
        <w:spacing w:after="0" w:line="240" w:lineRule="auto"/>
        <w:ind w:left="1"/>
        <w:rPr>
          <w:rFonts w:ascii="Times New Roman" w:eastAsia="Times New Roman" w:hAnsi="Times New Roman" w:cs="Times New Roman"/>
        </w:rPr>
      </w:pPr>
    </w:p>
    <w:p w14:paraId="33E642E7" w14:textId="1CCEED38"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V podrobné studii ovlivnění QT intervalu fingolimodem v dávkách 1,25 mg, nebo 2,5 mg v </w:t>
      </w:r>
      <w:r w:rsidR="00D339C7">
        <w:rPr>
          <w:rFonts w:ascii="Times New Roman" w:hAnsi="Times New Roman"/>
        </w:rPr>
        <w:t>ustáleném</w:t>
      </w:r>
      <w:r>
        <w:rPr>
          <w:rFonts w:ascii="Times New Roman" w:hAnsi="Times New Roman"/>
        </w:rPr>
        <w:t xml:space="preserve"> stavu, kdy byl stále přítomen negativně chronotropní účinek fingolimodu, vedla léčba k prodloužení QTc intervalu, s horním limitem 90 % CI ≤ 13,0 ms. Neexistuje žádný vztah mezi dávkou či expozicí fingolimodu a prodloužením QTc intervalu. Není přítomen konzistentní signál zvýšené incidence dlouhého QTc intervalu při léčbě fingolimodem, ať už absolutně nebo jako změna od výchozích hodnot.</w:t>
      </w:r>
    </w:p>
    <w:p w14:paraId="23A16B64" w14:textId="77777777" w:rsidR="001C7C0E" w:rsidRPr="005E3BF6" w:rsidRDefault="001C7C0E" w:rsidP="00783B62">
      <w:pPr>
        <w:spacing w:after="0" w:line="240" w:lineRule="auto"/>
        <w:rPr>
          <w:rFonts w:ascii="Times New Roman" w:hAnsi="Times New Roman" w:cs="Times New Roman"/>
        </w:rPr>
      </w:pPr>
    </w:p>
    <w:p w14:paraId="02A19C25" w14:textId="777777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Klinický význam tohoto nálezu není znám. Ve studiích roztroušené sklerózy nebyly pozorovány klinicky významné účinky na prodloužení QTc intervalu, ale pacienti s rizikem prodloužení QT intervalu nebyli do klinických studií zahrnuti.</w:t>
      </w:r>
    </w:p>
    <w:p w14:paraId="0CEFEF7E" w14:textId="77777777" w:rsidR="001C7C0E" w:rsidRPr="005E3BF6" w:rsidRDefault="001C7C0E" w:rsidP="00783B62">
      <w:pPr>
        <w:spacing w:after="0" w:line="240" w:lineRule="auto"/>
        <w:rPr>
          <w:rFonts w:ascii="Times New Roman" w:hAnsi="Times New Roman" w:cs="Times New Roman"/>
        </w:rPr>
      </w:pPr>
    </w:p>
    <w:p w14:paraId="6BC36327" w14:textId="777777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U pacientů s relevantními rizikovými faktory, např. hypokalemie nebo vrozené prodloužení QT intervalu, se doporučuje vyhnout se podávání léčivých přípravků, které mohou prodlužovat QTc interval.</w:t>
      </w:r>
    </w:p>
    <w:p w14:paraId="41BFD0B6" w14:textId="77777777" w:rsidR="001C7C0E" w:rsidRPr="005E3BF6" w:rsidRDefault="001C7C0E" w:rsidP="00783B62">
      <w:pPr>
        <w:spacing w:after="0" w:line="240" w:lineRule="auto"/>
        <w:rPr>
          <w:rFonts w:ascii="Times New Roman" w:hAnsi="Times New Roman" w:cs="Times New Roman"/>
        </w:rPr>
      </w:pPr>
    </w:p>
    <w:p w14:paraId="76B6A2EA" w14:textId="777777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u w:val="single" w:color="000000"/>
        </w:rPr>
        <w:t>Imunosupresivní účinky</w:t>
      </w:r>
    </w:p>
    <w:p w14:paraId="76DBC186" w14:textId="77777777" w:rsidR="00D658ED" w:rsidRDefault="00D658ED" w:rsidP="00783B62">
      <w:pPr>
        <w:spacing w:after="0" w:line="240" w:lineRule="auto"/>
        <w:ind w:left="1"/>
        <w:rPr>
          <w:rFonts w:ascii="Times New Roman" w:eastAsia="Times New Roman" w:hAnsi="Times New Roman" w:cs="Times New Roman"/>
        </w:rPr>
      </w:pPr>
    </w:p>
    <w:p w14:paraId="081B9C44" w14:textId="62231DE8"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 xml:space="preserve">Fingolimod vykazuje imunosupresivní účinek, který činí pacienty náchylnými k riziku infekcí, včetně </w:t>
      </w:r>
      <w:r>
        <w:rPr>
          <w:rFonts w:ascii="Times New Roman" w:hAnsi="Times New Roman"/>
        </w:rPr>
        <w:lastRenderedPageBreak/>
        <w:t>oportunních infekcí, které mohou být fatální, a zvyšuje riziko rozvoje lymfomů a jiných malignit, zejména kožních. Lékaři musí pečlivě sledovat pacienty, zejména ty s</w:t>
      </w:r>
      <w:r w:rsidR="00500E53">
        <w:rPr>
          <w:rFonts w:ascii="Times New Roman" w:hAnsi="Times New Roman"/>
        </w:rPr>
        <w:t>e souběžně probíhajícími</w:t>
      </w:r>
      <w:r>
        <w:rPr>
          <w:rFonts w:ascii="Times New Roman" w:hAnsi="Times New Roman"/>
        </w:rPr>
        <w:t xml:space="preserve"> chorobami nebo známými faktory jako předchozí imunosupresivní léčba. V případech očekávaného rizika musí lékař individuálně zvážit přerušení léčby (viz též bod 4.4 „Infekce“ a „Kožní </w:t>
      </w:r>
      <w:r w:rsidR="00704CB0">
        <w:rPr>
          <w:rFonts w:ascii="Times New Roman" w:hAnsi="Times New Roman"/>
        </w:rPr>
        <w:t>malignity</w:t>
      </w:r>
      <w:r>
        <w:rPr>
          <w:rFonts w:ascii="Times New Roman" w:hAnsi="Times New Roman"/>
        </w:rPr>
        <w:t>“ a bod 4.8 „Lymfomy“).</w:t>
      </w:r>
    </w:p>
    <w:p w14:paraId="2646901B" w14:textId="77777777" w:rsidR="001C7C0E" w:rsidRPr="005E3BF6" w:rsidRDefault="001C7C0E" w:rsidP="00783B62">
      <w:pPr>
        <w:spacing w:after="0" w:line="240" w:lineRule="auto"/>
        <w:rPr>
          <w:rFonts w:ascii="Times New Roman" w:hAnsi="Times New Roman" w:cs="Times New Roman"/>
        </w:rPr>
      </w:pPr>
    </w:p>
    <w:p w14:paraId="7C132682" w14:textId="777777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u w:val="single" w:color="000000"/>
        </w:rPr>
        <w:t>Infekce</w:t>
      </w:r>
    </w:p>
    <w:p w14:paraId="6E80196E" w14:textId="77777777" w:rsidR="00D658ED" w:rsidRDefault="00D658ED" w:rsidP="00783B62">
      <w:pPr>
        <w:spacing w:after="0" w:line="240" w:lineRule="auto"/>
        <w:ind w:left="1"/>
        <w:rPr>
          <w:rFonts w:ascii="Times New Roman" w:eastAsia="Times New Roman" w:hAnsi="Times New Roman" w:cs="Times New Roman"/>
        </w:rPr>
      </w:pPr>
    </w:p>
    <w:p w14:paraId="30CFAC4C" w14:textId="7EA9D732"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Klíčovým farmakodynamickým účinkem fingolimodu je na dávce závislé snížení počtu periferních lymfocytů na 20–30 % výchozích hodnot. To je způsobeno reverzibilní sekvestrací lymfocytů v lymfoidních tkáních (viz bod 5.1).</w:t>
      </w:r>
    </w:p>
    <w:p w14:paraId="2A11AEE3" w14:textId="77777777" w:rsidR="001C7C0E" w:rsidRPr="005E3BF6" w:rsidRDefault="001C7C0E" w:rsidP="00783B62">
      <w:pPr>
        <w:spacing w:after="0" w:line="240" w:lineRule="auto"/>
        <w:rPr>
          <w:rFonts w:ascii="Times New Roman" w:hAnsi="Times New Roman" w:cs="Times New Roman"/>
        </w:rPr>
      </w:pPr>
    </w:p>
    <w:p w14:paraId="036EF4B0" w14:textId="412310D8"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Před zahájením léčby přípravkem Fingolimod Mylan musí být k dispozici současný kompletní krevní obraz (provedený v průběhu posledních 6 měsíců nebo po přerušení předchozí léčby). Během léčby je doporučeno pravidelně kontrolovat krevní obraz, po třech měsících a poté nejméně jedenkrát ročně, a provést kontrolu krevního obrazu v případě výskytu známek infekce. Je-li absolutní počet lymfocytů &lt; 0,2 x</w:t>
      </w:r>
      <w:r>
        <w:t> </w:t>
      </w:r>
      <w:r>
        <w:rPr>
          <w:rFonts w:ascii="Times New Roman" w:hAnsi="Times New Roman"/>
        </w:rPr>
        <w:t>10</w:t>
      </w:r>
      <w:r>
        <w:rPr>
          <w:rFonts w:ascii="Times New Roman" w:hAnsi="Times New Roman"/>
          <w:vertAlign w:val="superscript"/>
        </w:rPr>
        <w:t>9</w:t>
      </w:r>
      <w:r>
        <w:rPr>
          <w:rFonts w:ascii="Times New Roman" w:hAnsi="Times New Roman"/>
        </w:rPr>
        <w:t>/l, je třeba léčbu až do zotavení přerušit, protože v klinických studiích byla léčba fingolimodem u pacientů s absolutním počtem lymfocytů &lt; 0,2 x 10</w:t>
      </w:r>
      <w:r>
        <w:rPr>
          <w:rFonts w:ascii="Times New Roman" w:hAnsi="Times New Roman"/>
          <w:vertAlign w:val="superscript"/>
        </w:rPr>
        <w:t>9</w:t>
      </w:r>
      <w:r>
        <w:rPr>
          <w:rFonts w:ascii="Times New Roman" w:hAnsi="Times New Roman"/>
        </w:rPr>
        <w:t>/l přerušena.</w:t>
      </w:r>
    </w:p>
    <w:p w14:paraId="52ADBC95" w14:textId="77777777" w:rsidR="001C7C0E" w:rsidRPr="005E3BF6" w:rsidRDefault="001C7C0E" w:rsidP="00783B62">
      <w:pPr>
        <w:spacing w:after="0" w:line="240" w:lineRule="auto"/>
        <w:rPr>
          <w:rFonts w:ascii="Times New Roman" w:hAnsi="Times New Roman" w:cs="Times New Roman"/>
        </w:rPr>
      </w:pPr>
    </w:p>
    <w:p w14:paraId="6E288641" w14:textId="05093F53" w:rsidR="001425C1"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Zahájení léčby přípravkem Fingolimod Mylan je třeba u pacientů se závažnou aktivní infekcí odložit až do jejího vyřešení.</w:t>
      </w:r>
    </w:p>
    <w:p w14:paraId="377E999A" w14:textId="77777777" w:rsidR="000E5A8D" w:rsidRPr="005E3BF6" w:rsidRDefault="000E5A8D" w:rsidP="00783B62">
      <w:pPr>
        <w:spacing w:after="0" w:line="240" w:lineRule="auto"/>
        <w:ind w:left="1"/>
        <w:rPr>
          <w:rFonts w:ascii="Times New Roman" w:eastAsia="Times New Roman" w:hAnsi="Times New Roman" w:cs="Times New Roman"/>
        </w:rPr>
      </w:pPr>
    </w:p>
    <w:p w14:paraId="60927E70" w14:textId="359B17D4"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Účinky přípravku Fingolimod Mylan na imunitní systém mohou zvýšit riziko infekcí, včetně oportunních (viz bod 4.8). U pacientů s příznaky infekce během léčby je třeba používat účinné diagnostické a léčebné postupy. Při hodnocení stavu pacienta s podezřením na infekci, která může být závažná, je nutné zvážit konzultaci s lékařem se zkušenostmi v léčbě infekcí. Pacienti musí být poučeni, aby během léčby hlásili neprodleně příznaky infekce svému lékaři.</w:t>
      </w:r>
    </w:p>
    <w:p w14:paraId="6F097676" w14:textId="77777777" w:rsidR="001C7C0E" w:rsidRPr="005E3BF6" w:rsidRDefault="001C7C0E" w:rsidP="00783B62">
      <w:pPr>
        <w:spacing w:after="0" w:line="240" w:lineRule="auto"/>
        <w:rPr>
          <w:rFonts w:ascii="Times New Roman" w:hAnsi="Times New Roman" w:cs="Times New Roman"/>
        </w:rPr>
      </w:pPr>
    </w:p>
    <w:p w14:paraId="59127CA9" w14:textId="2BCDC24D"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Pokud se u pacienta rozvine závažná infekce, je třeba zvážit přerušení léčby přípravkem Fingolimod Mylan a před jejím opětovným zahájením je třeba zvážit přínosy a rizika další léčby.</w:t>
      </w:r>
    </w:p>
    <w:p w14:paraId="35453989" w14:textId="77777777" w:rsidR="001425C1" w:rsidRPr="005E3BF6" w:rsidRDefault="001425C1" w:rsidP="00783B62">
      <w:pPr>
        <w:spacing w:after="0" w:line="240" w:lineRule="auto"/>
        <w:ind w:left="1"/>
        <w:rPr>
          <w:rFonts w:ascii="Times New Roman" w:hAnsi="Times New Roman" w:cs="Times New Roman"/>
        </w:rPr>
      </w:pPr>
    </w:p>
    <w:p w14:paraId="2A530D47" w14:textId="280A08EF" w:rsidR="00F74663" w:rsidRPr="00F74663" w:rsidRDefault="00080994" w:rsidP="00F74663">
      <w:pPr>
        <w:spacing w:after="0" w:line="240" w:lineRule="auto"/>
        <w:ind w:left="1"/>
        <w:rPr>
          <w:rFonts w:ascii="Times New Roman" w:eastAsia="Times New Roman" w:hAnsi="Times New Roman" w:cs="Times New Roman"/>
          <w:spacing w:val="-1"/>
        </w:rPr>
      </w:pPr>
      <w:r>
        <w:rPr>
          <w:rFonts w:ascii="Times New Roman" w:hAnsi="Times New Roman"/>
        </w:rPr>
        <w:t xml:space="preserve">Eliminace fingolimodu po přerušení terapie může trvat až dva měsíce, sledování možných příznaků infekce musí tedy pokračovat i v tomto období. Pacienti musí být poučeni o hlášení příznaků infekce až 2 měsíce po ukončení léčby. </w:t>
      </w:r>
    </w:p>
    <w:p w14:paraId="73786A7A" w14:textId="77777777" w:rsidR="00F74663" w:rsidRDefault="00F74663" w:rsidP="00783B62">
      <w:pPr>
        <w:spacing w:after="0" w:line="240" w:lineRule="auto"/>
        <w:ind w:left="1"/>
        <w:rPr>
          <w:rFonts w:ascii="Times New Roman" w:eastAsia="Times New Roman" w:hAnsi="Times New Roman" w:cs="Times New Roman"/>
          <w:spacing w:val="-1"/>
        </w:rPr>
      </w:pPr>
    </w:p>
    <w:p w14:paraId="3E7FDEC5" w14:textId="77777777" w:rsidR="00F74663" w:rsidRPr="00F74663" w:rsidRDefault="00080994" w:rsidP="00F74663">
      <w:pPr>
        <w:spacing w:after="0" w:line="240" w:lineRule="auto"/>
        <w:ind w:left="1"/>
        <w:rPr>
          <w:rFonts w:ascii="Times New Roman" w:eastAsia="Times New Roman" w:hAnsi="Times New Roman" w:cs="Times New Roman"/>
          <w:i/>
          <w:spacing w:val="-1"/>
          <w:u w:val="single"/>
        </w:rPr>
      </w:pPr>
      <w:r>
        <w:rPr>
          <w:rFonts w:ascii="Times New Roman" w:hAnsi="Times New Roman"/>
          <w:i/>
          <w:u w:val="single"/>
        </w:rPr>
        <w:t>Herpetická virová infekce</w:t>
      </w:r>
      <w:r>
        <w:rPr>
          <w:rFonts w:ascii="Times New Roman" w:hAnsi="Times New Roman"/>
          <w:i/>
        </w:rPr>
        <w:t xml:space="preserve"> </w:t>
      </w:r>
    </w:p>
    <w:p w14:paraId="4A920F4C" w14:textId="24057538" w:rsidR="00F74663" w:rsidRPr="00F74663" w:rsidRDefault="00080994" w:rsidP="00F74663">
      <w:pPr>
        <w:spacing w:after="0" w:line="240" w:lineRule="auto"/>
        <w:ind w:left="1"/>
        <w:rPr>
          <w:rFonts w:ascii="Times New Roman" w:eastAsia="Times New Roman" w:hAnsi="Times New Roman" w:cs="Times New Roman"/>
          <w:spacing w:val="-1"/>
        </w:rPr>
      </w:pPr>
      <w:r>
        <w:rPr>
          <w:rFonts w:ascii="Times New Roman" w:hAnsi="Times New Roman"/>
        </w:rPr>
        <w:t xml:space="preserve">Během léčby fingolimodem se vyskytly závažné, život ohrožující a někdy i smrtelné případy encefalitidy, meningitidy nebo meningoencefalitidy způsobené viry herpes simplex a varicella zoster. Pokud se objeví herpetická encefalitida, meningitida nebo meningoencefalitida, je třeba léčbu přerušit a zahájit vhodnou léčbu příslušné infekce. </w:t>
      </w:r>
    </w:p>
    <w:p w14:paraId="6061A761" w14:textId="77777777" w:rsidR="00F74663" w:rsidRPr="00F74663" w:rsidRDefault="00080994" w:rsidP="00F74663">
      <w:pPr>
        <w:spacing w:after="0" w:line="240" w:lineRule="auto"/>
        <w:ind w:left="1"/>
        <w:rPr>
          <w:rFonts w:ascii="Times New Roman" w:eastAsia="Times New Roman" w:hAnsi="Times New Roman" w:cs="Times New Roman"/>
          <w:spacing w:val="-1"/>
        </w:rPr>
      </w:pPr>
      <w:r>
        <w:rPr>
          <w:rFonts w:ascii="Times New Roman" w:hAnsi="Times New Roman"/>
        </w:rPr>
        <w:t xml:space="preserve"> </w:t>
      </w:r>
    </w:p>
    <w:p w14:paraId="1D5F2D1A" w14:textId="2ED4C93C" w:rsidR="00F74663" w:rsidRPr="00F74663" w:rsidRDefault="00080994" w:rsidP="00F74663">
      <w:pPr>
        <w:spacing w:after="0" w:line="240" w:lineRule="auto"/>
        <w:ind w:left="1"/>
        <w:rPr>
          <w:rFonts w:ascii="Times New Roman" w:eastAsia="Times New Roman" w:hAnsi="Times New Roman" w:cs="Times New Roman"/>
          <w:spacing w:val="-1"/>
        </w:rPr>
      </w:pPr>
      <w:r>
        <w:rPr>
          <w:rFonts w:ascii="Times New Roman" w:hAnsi="Times New Roman"/>
        </w:rPr>
        <w:t xml:space="preserve">Před zahájením léčby přípravkem Fingolimod Mylan je nutné vyhodnotit imunitu pacientů vůči varicelle (plané neštovice). Pacienti bez lékařem potvrzené anamnézy planých neštovic nebo zdokumentované úplné vakcinace varicellovou vakcínou mají být vyšetřeni před zahájením terapie fingolimodem na přítomnost protilátek proti viru varicella zoster (VZV). U pacientů bez protilátek je doporučena před zahájením léčby tímto přípravkem úplná vakcinace varicellovou vakcínou (viz bod 4.8). Zahájení léčby fingolimodem musí být odloženo o jeden měsíc, aby se mohl vyvinout plný účinek vakcinace. </w:t>
      </w:r>
    </w:p>
    <w:p w14:paraId="3EBC423F" w14:textId="77777777" w:rsidR="00F74663" w:rsidRDefault="00F74663" w:rsidP="00783B62">
      <w:pPr>
        <w:spacing w:after="0" w:line="240" w:lineRule="auto"/>
        <w:ind w:left="1"/>
        <w:rPr>
          <w:rFonts w:ascii="Times New Roman" w:eastAsia="Times New Roman" w:hAnsi="Times New Roman" w:cs="Times New Roman"/>
          <w:spacing w:val="-1"/>
        </w:rPr>
      </w:pPr>
    </w:p>
    <w:p w14:paraId="0B4FCE03" w14:textId="77777777" w:rsidR="00F74663" w:rsidRPr="003D2334" w:rsidRDefault="00080994" w:rsidP="00783B62">
      <w:pPr>
        <w:spacing w:after="0" w:line="240" w:lineRule="auto"/>
        <w:ind w:left="1"/>
        <w:rPr>
          <w:rFonts w:ascii="Times New Roman" w:eastAsia="Times New Roman" w:hAnsi="Times New Roman" w:cs="Times New Roman"/>
          <w:i/>
          <w:iCs/>
          <w:spacing w:val="-1"/>
          <w:u w:val="single"/>
        </w:rPr>
      </w:pPr>
      <w:r>
        <w:rPr>
          <w:rFonts w:ascii="Times New Roman" w:hAnsi="Times New Roman"/>
          <w:i/>
          <w:u w:val="single"/>
        </w:rPr>
        <w:t>Kryptokoková meningitida</w:t>
      </w:r>
    </w:p>
    <w:p w14:paraId="3BBD03F4" w14:textId="4BB9028D"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Po uvedení na trh byly hlášeny případy kryptokokové meningitidy (</w:t>
      </w:r>
      <w:r w:rsidR="00500E53">
        <w:rPr>
          <w:rFonts w:ascii="Times New Roman" w:hAnsi="Times New Roman"/>
        </w:rPr>
        <w:t>mykotická</w:t>
      </w:r>
      <w:r>
        <w:rPr>
          <w:rFonts w:ascii="Times New Roman" w:hAnsi="Times New Roman"/>
        </w:rPr>
        <w:t xml:space="preserve"> infekce), v některých případech fatální, přibližně po 2–3 letech léčby, ačkoliv jasná souvislost s trváním léčby není známa (viz bod 4.8). Pacienti se známkami a příznaky odpovídajícími kryptokokové meningitidě (tj. bolest hlavy doprovázená mentálními změnami jako zmatenost, halucinace a/nebo změny osobnosti) musí být neprodleně diagnosticky vyšetřeni. Pokud se potvrdí diagnóza kryptokokové meningitidy, fingolimod musí být vysazen a má být zahájena vhodná léčba. Pokud je odůvodněno znovuzahájení léčby fingolimodem, je nutná multidisciplinární konzultace (tj. se specialistou na infekční choroby).</w:t>
      </w:r>
    </w:p>
    <w:p w14:paraId="5D4D708B" w14:textId="77777777" w:rsidR="001C7C0E" w:rsidRPr="005E3BF6" w:rsidRDefault="001C7C0E" w:rsidP="00783B62">
      <w:pPr>
        <w:spacing w:after="0" w:line="240" w:lineRule="auto"/>
        <w:rPr>
          <w:rFonts w:ascii="Times New Roman" w:hAnsi="Times New Roman" w:cs="Times New Roman"/>
        </w:rPr>
      </w:pPr>
    </w:p>
    <w:p w14:paraId="06639DDF" w14:textId="46243723" w:rsidR="00226EFE" w:rsidRDefault="00080994" w:rsidP="00D31AAC">
      <w:pPr>
        <w:spacing w:after="0" w:line="240" w:lineRule="auto"/>
        <w:rPr>
          <w:rFonts w:ascii="Times New Roman" w:hAnsi="Times New Roman" w:cs="Times New Roman"/>
        </w:rPr>
      </w:pPr>
      <w:r>
        <w:rPr>
          <w:rFonts w:ascii="Times New Roman" w:hAnsi="Times New Roman"/>
          <w:i/>
          <w:u w:val="single"/>
        </w:rPr>
        <w:t>Progresivní multifokální leukoencefalopatie (PML)</w:t>
      </w:r>
      <w:r>
        <w:rPr>
          <w:rFonts w:ascii="Times New Roman" w:hAnsi="Times New Roman"/>
        </w:rPr>
        <w:t xml:space="preserve"> </w:t>
      </w:r>
    </w:p>
    <w:p w14:paraId="77E28A28" w14:textId="17FBD2BB" w:rsidR="001C7C0E" w:rsidRDefault="00080994" w:rsidP="00D31AAC">
      <w:pPr>
        <w:spacing w:after="0" w:line="240" w:lineRule="auto"/>
        <w:rPr>
          <w:rFonts w:ascii="Times New Roman" w:hAnsi="Times New Roman"/>
        </w:rPr>
      </w:pPr>
      <w:r>
        <w:rPr>
          <w:rFonts w:ascii="Times New Roman" w:hAnsi="Times New Roman"/>
        </w:rPr>
        <w:t xml:space="preserve">PML byla hlášena při léčbě fingolimodem po uvedení na trh (viz bod 4.8). Je to oportunní infekce působená virem </w:t>
      </w:r>
      <w:r w:rsidR="008C0C37">
        <w:rPr>
          <w:rFonts w:ascii="Times New Roman" w:hAnsi="Times New Roman"/>
        </w:rPr>
        <w:t xml:space="preserve">Johna Cunninghama </w:t>
      </w:r>
      <w:r>
        <w:rPr>
          <w:rFonts w:ascii="Times New Roman" w:hAnsi="Times New Roman"/>
        </w:rPr>
        <w:t xml:space="preserve">(JCV), která může být fatální nebo vést k těžké invaliditě. </w:t>
      </w:r>
      <w:r w:rsidR="009A56DB">
        <w:rPr>
          <w:rFonts w:ascii="Times New Roman" w:hAnsi="Times New Roman"/>
        </w:rPr>
        <w:t>Většina p</w:t>
      </w:r>
      <w:r>
        <w:rPr>
          <w:rFonts w:ascii="Times New Roman" w:hAnsi="Times New Roman"/>
        </w:rPr>
        <w:t>řípad</w:t>
      </w:r>
      <w:r w:rsidR="009A56DB">
        <w:rPr>
          <w:rFonts w:ascii="Times New Roman" w:hAnsi="Times New Roman"/>
        </w:rPr>
        <w:t>ů</w:t>
      </w:r>
      <w:r>
        <w:rPr>
          <w:rFonts w:ascii="Times New Roman" w:hAnsi="Times New Roman"/>
        </w:rPr>
        <w:t xml:space="preserve"> PML se objevil</w:t>
      </w:r>
      <w:r w:rsidR="00EB6F32">
        <w:rPr>
          <w:rFonts w:ascii="Times New Roman" w:hAnsi="Times New Roman"/>
        </w:rPr>
        <w:t>a</w:t>
      </w:r>
      <w:r>
        <w:rPr>
          <w:rFonts w:ascii="Times New Roman" w:hAnsi="Times New Roman"/>
        </w:rPr>
        <w:t xml:space="preserve"> po 2 </w:t>
      </w:r>
      <w:r w:rsidR="009A56DB">
        <w:rPr>
          <w:rFonts w:ascii="Times New Roman" w:hAnsi="Times New Roman"/>
        </w:rPr>
        <w:t xml:space="preserve">nebo více </w:t>
      </w:r>
      <w:r>
        <w:rPr>
          <w:rFonts w:ascii="Times New Roman" w:hAnsi="Times New Roman"/>
        </w:rPr>
        <w:t xml:space="preserve">letech léčby </w:t>
      </w:r>
      <w:r w:rsidR="009A56DB">
        <w:rPr>
          <w:rFonts w:ascii="Times New Roman" w:hAnsi="Times New Roman"/>
        </w:rPr>
        <w:t>fingolimodem</w:t>
      </w:r>
      <w:r>
        <w:rPr>
          <w:rFonts w:ascii="Times New Roman" w:hAnsi="Times New Roman"/>
        </w:rPr>
        <w:t xml:space="preserve">. </w:t>
      </w:r>
      <w:r w:rsidR="009A56DB" w:rsidRPr="009A56DB">
        <w:rPr>
          <w:rFonts w:ascii="Times New Roman" w:hAnsi="Times New Roman"/>
        </w:rPr>
        <w:t>Kromě trvání expozice fingolimodu patří mezi další potenciální rizikové faktory PML předchozí léčba imunosupresivy nebo imunomodulátory a/nebo těžká lymfopenie (&lt;</w:t>
      </w:r>
      <w:r w:rsidR="00EB6F32">
        <w:rPr>
          <w:rFonts w:ascii="Times New Roman" w:hAnsi="Times New Roman"/>
        </w:rPr>
        <w:t> </w:t>
      </w:r>
      <w:r w:rsidR="009A56DB" w:rsidRPr="009A56DB">
        <w:rPr>
          <w:rFonts w:ascii="Times New Roman" w:hAnsi="Times New Roman"/>
        </w:rPr>
        <w:t>0,5x10</w:t>
      </w:r>
      <w:r w:rsidR="009A56DB" w:rsidRPr="009A56DB">
        <w:rPr>
          <w:rFonts w:ascii="Times New Roman" w:hAnsi="Times New Roman"/>
          <w:vertAlign w:val="superscript"/>
        </w:rPr>
        <w:t>9</w:t>
      </w:r>
      <w:r w:rsidR="009A56DB" w:rsidRPr="009A56DB">
        <w:rPr>
          <w:rFonts w:ascii="Times New Roman" w:hAnsi="Times New Roman"/>
        </w:rPr>
        <w:t xml:space="preserve">/l). Pacienti se zvýšeným rizikem </w:t>
      </w:r>
      <w:r w:rsidR="00697B92">
        <w:rPr>
          <w:rFonts w:ascii="Times New Roman" w:hAnsi="Times New Roman"/>
        </w:rPr>
        <w:t>mají</w:t>
      </w:r>
      <w:r w:rsidR="009A56DB" w:rsidRPr="009A56DB">
        <w:rPr>
          <w:rFonts w:ascii="Times New Roman" w:hAnsi="Times New Roman"/>
        </w:rPr>
        <w:t xml:space="preserve"> být pečlivě sledováni s ohledem na jakékoli známky nebo příznaky PML</w:t>
      </w:r>
      <w:r>
        <w:rPr>
          <w:rFonts w:ascii="Times New Roman" w:hAnsi="Times New Roman"/>
        </w:rPr>
        <w:t xml:space="preserve">. PML se může objevit pouze za přítomnosti JCV infekce. Pokud je proveden test na JCV, je nutné vzít v úvahu, že vliv lymfopenie na přesnost testování anti-JCV protilátek nebyl u pacientů léčených fingolimodem studován. </w:t>
      </w:r>
      <w:r w:rsidR="009A56DB">
        <w:rPr>
          <w:rFonts w:ascii="Times New Roman" w:hAnsi="Times New Roman"/>
        </w:rPr>
        <w:t>N</w:t>
      </w:r>
      <w:r>
        <w:rPr>
          <w:rFonts w:ascii="Times New Roman" w:hAnsi="Times New Roman"/>
        </w:rPr>
        <w:t>egativní test anti-JCV protilátek nevylučuje možnost následné infekce JCV. Před zahájením léčby fingolimodem je nutné mít k dispozici výchozí MR</w:t>
      </w:r>
      <w:r w:rsidR="00A962D6">
        <w:rPr>
          <w:rFonts w:ascii="Times New Roman" w:hAnsi="Times New Roman"/>
        </w:rPr>
        <w:t>I</w:t>
      </w:r>
      <w:r>
        <w:rPr>
          <w:rFonts w:ascii="Times New Roman" w:hAnsi="Times New Roman"/>
        </w:rPr>
        <w:t xml:space="preserve"> sken (ne starší 3 měsíců) jako referenci. Během rutinního MR</w:t>
      </w:r>
      <w:r w:rsidR="00A962D6">
        <w:rPr>
          <w:rFonts w:ascii="Times New Roman" w:hAnsi="Times New Roman"/>
        </w:rPr>
        <w:t>I</w:t>
      </w:r>
      <w:r>
        <w:rPr>
          <w:rFonts w:ascii="Times New Roman" w:hAnsi="Times New Roman"/>
        </w:rPr>
        <w:t xml:space="preserve"> (v souladu s národními a místními doporučeními), musí lékař věnovat pozornost lézím svědčícím o možném výskytu PML. </w:t>
      </w:r>
      <w:r w:rsidR="009A56DB" w:rsidRPr="009A56DB">
        <w:rPr>
          <w:rFonts w:ascii="Times New Roman" w:hAnsi="Times New Roman"/>
        </w:rPr>
        <w:t xml:space="preserve">Nálezy MRI mohou být zřejmé před klinickými známkami nebo příznaky. </w:t>
      </w:r>
      <w:r w:rsidR="009A56DB">
        <w:rPr>
          <w:rFonts w:ascii="Times New Roman" w:hAnsi="Times New Roman"/>
        </w:rPr>
        <w:t xml:space="preserve">Roční </w:t>
      </w:r>
      <w:r>
        <w:rPr>
          <w:rFonts w:ascii="Times New Roman" w:hAnsi="Times New Roman"/>
        </w:rPr>
        <w:t>MR</w:t>
      </w:r>
      <w:r w:rsidR="00DD1929" w:rsidRPr="00A962D6">
        <w:rPr>
          <w:rFonts w:ascii="Times New Roman" w:hAnsi="Times New Roman"/>
        </w:rPr>
        <w:t>I</w:t>
      </w:r>
      <w:r>
        <w:rPr>
          <w:rFonts w:ascii="Times New Roman" w:hAnsi="Times New Roman"/>
        </w:rPr>
        <w:t xml:space="preserve"> se d</w:t>
      </w:r>
      <w:r w:rsidR="009A56DB">
        <w:rPr>
          <w:rFonts w:ascii="Times New Roman" w:hAnsi="Times New Roman"/>
        </w:rPr>
        <w:t>ají</w:t>
      </w:r>
      <w:r>
        <w:rPr>
          <w:rFonts w:ascii="Times New Roman" w:hAnsi="Times New Roman"/>
        </w:rPr>
        <w:t xml:space="preserve"> považovat za součást zvýšeného dohledu </w:t>
      </w:r>
      <w:r w:rsidR="009A56DB">
        <w:rPr>
          <w:rFonts w:ascii="Times New Roman" w:hAnsi="Times New Roman"/>
        </w:rPr>
        <w:t xml:space="preserve">zejména </w:t>
      </w:r>
      <w:r>
        <w:rPr>
          <w:rFonts w:ascii="Times New Roman" w:hAnsi="Times New Roman"/>
        </w:rPr>
        <w:t>u pacientů s</w:t>
      </w:r>
      <w:r w:rsidR="00A962D6">
        <w:rPr>
          <w:rFonts w:ascii="Times New Roman" w:hAnsi="Times New Roman"/>
        </w:rPr>
        <w:t>e</w:t>
      </w:r>
      <w:r>
        <w:rPr>
          <w:rFonts w:ascii="Times New Roman" w:hAnsi="Times New Roman"/>
        </w:rPr>
        <w:t xml:space="preserve"> zvýšeným rizikem PML. U pacientů léčených fingolimodem byly hlášeny případy asymptomatického PML založené na nálezech MR</w:t>
      </w:r>
      <w:r w:rsidR="00A962D6">
        <w:rPr>
          <w:rFonts w:ascii="Times New Roman" w:hAnsi="Times New Roman"/>
        </w:rPr>
        <w:t>I</w:t>
      </w:r>
      <w:r>
        <w:rPr>
          <w:rFonts w:ascii="Times New Roman" w:hAnsi="Times New Roman"/>
        </w:rPr>
        <w:t xml:space="preserve"> a pozitivní JCV DNA v mozkomíšním moku. Pokud je podezření na PML, musí být MR</w:t>
      </w:r>
      <w:r w:rsidR="00A962D6">
        <w:rPr>
          <w:rFonts w:ascii="Times New Roman" w:hAnsi="Times New Roman"/>
        </w:rPr>
        <w:t>I</w:t>
      </w:r>
      <w:r>
        <w:rPr>
          <w:rFonts w:ascii="Times New Roman" w:hAnsi="Times New Roman"/>
        </w:rPr>
        <w:t xml:space="preserve"> provedeno neprodleně k diagnostickým účelům a léčba musí být přerušena do vyloučení diagnózy PML.</w:t>
      </w:r>
      <w:r w:rsidR="009A56DB">
        <w:rPr>
          <w:rFonts w:ascii="Times New Roman" w:hAnsi="Times New Roman"/>
        </w:rPr>
        <w:t xml:space="preserve"> </w:t>
      </w:r>
      <w:r w:rsidR="009A56DB" w:rsidRPr="009A56DB">
        <w:rPr>
          <w:rFonts w:ascii="Times New Roman" w:hAnsi="Times New Roman"/>
        </w:rPr>
        <w:t>Pokud se PML potvrdí, léčba fingolimodem musí být trvale ukončena (viz také bod 4.3).</w:t>
      </w:r>
    </w:p>
    <w:p w14:paraId="2C3EAAE0" w14:textId="77777777" w:rsidR="009458BC" w:rsidRDefault="009458BC" w:rsidP="00D31AAC">
      <w:pPr>
        <w:spacing w:after="0" w:line="240" w:lineRule="auto"/>
        <w:rPr>
          <w:rFonts w:ascii="Times New Roman" w:hAnsi="Times New Roman"/>
        </w:rPr>
      </w:pPr>
    </w:p>
    <w:p w14:paraId="5718500F" w14:textId="4AE8222B" w:rsidR="009458BC" w:rsidRPr="009458BC" w:rsidRDefault="009458BC" w:rsidP="009458BC">
      <w:pPr>
        <w:spacing w:after="0" w:line="240" w:lineRule="auto"/>
        <w:rPr>
          <w:rFonts w:ascii="Times New Roman" w:hAnsi="Times New Roman" w:cs="Times New Roman"/>
        </w:rPr>
      </w:pPr>
      <w:r w:rsidRPr="009458BC">
        <w:rPr>
          <w:rFonts w:ascii="Times New Roman" w:hAnsi="Times New Roman" w:cs="Times New Roman"/>
        </w:rPr>
        <w:t xml:space="preserve">U pacientů léčených modulátory receptoru sfingosin-1-fosfátu (S1P), včetně fingolimodu, u nichž se vyvinula PML a kteří následně léčbu ukončili, byl hlášen </w:t>
      </w:r>
      <w:r>
        <w:rPr>
          <w:rFonts w:ascii="Times New Roman" w:hAnsi="Times New Roman" w:cs="Times New Roman"/>
        </w:rPr>
        <w:t>imun</w:t>
      </w:r>
      <w:r w:rsidR="00DD1929">
        <w:rPr>
          <w:rFonts w:ascii="Times New Roman" w:hAnsi="Times New Roman" w:cs="Times New Roman"/>
        </w:rPr>
        <w:t>o</w:t>
      </w:r>
      <w:r w:rsidR="00382306">
        <w:rPr>
          <w:rFonts w:ascii="Times New Roman" w:hAnsi="Times New Roman" w:cs="Times New Roman"/>
        </w:rPr>
        <w:t>rekonstitu</w:t>
      </w:r>
      <w:r w:rsidR="00697B92">
        <w:rPr>
          <w:rFonts w:ascii="Times New Roman" w:hAnsi="Times New Roman" w:cs="Times New Roman"/>
        </w:rPr>
        <w:t xml:space="preserve">ční zánětlivý syndrom </w:t>
      </w:r>
      <w:r w:rsidRPr="009458BC">
        <w:rPr>
          <w:rFonts w:ascii="Times New Roman" w:hAnsi="Times New Roman" w:cs="Times New Roman"/>
        </w:rPr>
        <w:t xml:space="preserve">(IRIS). IRIS se projevuje </w:t>
      </w:r>
      <w:r w:rsidR="00697B92">
        <w:rPr>
          <w:rFonts w:ascii="Times New Roman" w:hAnsi="Times New Roman" w:cs="Times New Roman"/>
        </w:rPr>
        <w:t>zhoršením</w:t>
      </w:r>
      <w:r w:rsidR="00697B92" w:rsidRPr="009458BC">
        <w:rPr>
          <w:rFonts w:ascii="Times New Roman" w:hAnsi="Times New Roman" w:cs="Times New Roman"/>
        </w:rPr>
        <w:t xml:space="preserve"> </w:t>
      </w:r>
      <w:r w:rsidR="00697B92">
        <w:rPr>
          <w:rFonts w:ascii="Times New Roman" w:hAnsi="Times New Roman" w:cs="Times New Roman"/>
        </w:rPr>
        <w:t xml:space="preserve">klinického </w:t>
      </w:r>
      <w:r w:rsidRPr="009458BC">
        <w:rPr>
          <w:rFonts w:ascii="Times New Roman" w:hAnsi="Times New Roman" w:cs="Times New Roman"/>
        </w:rPr>
        <w:t>stavu pacienta, kter</w:t>
      </w:r>
      <w:r w:rsidR="000607E6">
        <w:rPr>
          <w:rFonts w:ascii="Times New Roman" w:hAnsi="Times New Roman" w:cs="Times New Roman"/>
        </w:rPr>
        <w:t>é</w:t>
      </w:r>
      <w:r w:rsidRPr="009458BC">
        <w:rPr>
          <w:rFonts w:ascii="Times New Roman" w:hAnsi="Times New Roman" w:cs="Times New Roman"/>
        </w:rPr>
        <w:t xml:space="preserve"> může být rychl</w:t>
      </w:r>
      <w:r w:rsidR="000607E6">
        <w:rPr>
          <w:rFonts w:ascii="Times New Roman" w:hAnsi="Times New Roman" w:cs="Times New Roman"/>
        </w:rPr>
        <w:t>é</w:t>
      </w:r>
      <w:r w:rsidRPr="009458BC">
        <w:rPr>
          <w:rFonts w:ascii="Times New Roman" w:hAnsi="Times New Roman" w:cs="Times New Roman"/>
        </w:rPr>
        <w:t xml:space="preserve">, může vést k závažným neurologickým komplikacím nebo </w:t>
      </w:r>
      <w:r w:rsidR="000607E6">
        <w:rPr>
          <w:rFonts w:ascii="Times New Roman" w:hAnsi="Times New Roman" w:cs="Times New Roman"/>
        </w:rPr>
        <w:t>úmrtí</w:t>
      </w:r>
      <w:r w:rsidRPr="009458BC">
        <w:rPr>
          <w:rFonts w:ascii="Times New Roman" w:hAnsi="Times New Roman" w:cs="Times New Roman"/>
        </w:rPr>
        <w:t xml:space="preserve"> a je často spojeno s charakteristickými změnami na MRI. Doba do nástupu IRIS u pacientů s PML byla obvykle týdny až měsíce po vysazení modulátoru receptoru S1P. Musí být provedeno monitorování rozvoje IRIS a vhodná léčba souvisejícího zánětu.</w:t>
      </w:r>
    </w:p>
    <w:p w14:paraId="356B43BF" w14:textId="77777777" w:rsidR="00D31AAC" w:rsidRPr="005E3BF6" w:rsidRDefault="00D31AAC" w:rsidP="00D31AAC">
      <w:pPr>
        <w:spacing w:after="0" w:line="240" w:lineRule="auto"/>
        <w:rPr>
          <w:rFonts w:ascii="Times New Roman" w:hAnsi="Times New Roman" w:cs="Times New Roman"/>
        </w:rPr>
      </w:pPr>
    </w:p>
    <w:p w14:paraId="4183744F" w14:textId="33B7EDEF" w:rsidR="00226EFE" w:rsidRPr="00226EFE" w:rsidRDefault="00080994" w:rsidP="00783B62">
      <w:pPr>
        <w:spacing w:after="0" w:line="240" w:lineRule="auto"/>
        <w:ind w:left="1"/>
        <w:rPr>
          <w:rFonts w:ascii="Times New Roman" w:eastAsia="Times New Roman" w:hAnsi="Times New Roman" w:cs="Times New Roman"/>
          <w:i/>
          <w:spacing w:val="-1"/>
          <w:u w:val="single"/>
        </w:rPr>
      </w:pPr>
      <w:r>
        <w:rPr>
          <w:rFonts w:ascii="Times New Roman" w:hAnsi="Times New Roman"/>
          <w:i/>
          <w:u w:val="single"/>
        </w:rPr>
        <w:t xml:space="preserve">Infekce způsobená </w:t>
      </w:r>
      <w:r w:rsidR="008C0C37">
        <w:rPr>
          <w:rFonts w:ascii="Times New Roman" w:hAnsi="Times New Roman"/>
          <w:i/>
          <w:u w:val="single"/>
        </w:rPr>
        <w:t>lidskými</w:t>
      </w:r>
      <w:r>
        <w:rPr>
          <w:rFonts w:ascii="Times New Roman" w:hAnsi="Times New Roman"/>
          <w:i/>
          <w:u w:val="single"/>
        </w:rPr>
        <w:t xml:space="preserve"> papillomaviry (HPV) </w:t>
      </w:r>
    </w:p>
    <w:p w14:paraId="16983FAC" w14:textId="09CDD910" w:rsidR="001C7C0E" w:rsidRPr="005E3BF6" w:rsidRDefault="00080994" w:rsidP="00806027">
      <w:pPr>
        <w:spacing w:after="0" w:line="240" w:lineRule="auto"/>
        <w:ind w:left="1"/>
        <w:rPr>
          <w:rFonts w:ascii="Times New Roman" w:hAnsi="Times New Roman" w:cs="Times New Roman"/>
        </w:rPr>
      </w:pPr>
      <w:r>
        <w:rPr>
          <w:rFonts w:ascii="Times New Roman" w:hAnsi="Times New Roman"/>
        </w:rPr>
        <w:t xml:space="preserve">Po uvedení na trh byly v souvislosti s léčbou fingolimodem hlášeny infekce HPV, včetně papilomu, dysplazie, tvorby bradavic a karcinomu souvisejícího s HPV. Vzhledem k imunosupresivním vlastnostem fingolimodu je při zohlednění očkovacích doporučení nutné před zahájením léčby zvážit vakcinaci proti HPV. Jako standardní opatření se doporučuje pravidelné </w:t>
      </w:r>
      <w:r w:rsidR="008C0C37">
        <w:rPr>
          <w:rFonts w:ascii="Times New Roman" w:hAnsi="Times New Roman"/>
        </w:rPr>
        <w:t xml:space="preserve">screeningové </w:t>
      </w:r>
      <w:r>
        <w:rPr>
          <w:rFonts w:ascii="Times New Roman" w:hAnsi="Times New Roman"/>
        </w:rPr>
        <w:t>vyšetření na novotvary, včetně PAP testu.</w:t>
      </w:r>
    </w:p>
    <w:p w14:paraId="53C0B471" w14:textId="77777777" w:rsidR="001425C1" w:rsidRPr="005E3BF6" w:rsidRDefault="001425C1" w:rsidP="00783B62">
      <w:pPr>
        <w:spacing w:after="0" w:line="240" w:lineRule="auto"/>
        <w:ind w:left="1"/>
        <w:rPr>
          <w:rFonts w:ascii="Times New Roman" w:eastAsia="Times New Roman" w:hAnsi="Times New Roman" w:cs="Times New Roman"/>
        </w:rPr>
      </w:pPr>
    </w:p>
    <w:p w14:paraId="22D74073" w14:textId="777777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u w:val="single" w:color="000000"/>
        </w:rPr>
        <w:t>Makulární edém</w:t>
      </w:r>
    </w:p>
    <w:p w14:paraId="4E120E6B" w14:textId="77777777" w:rsidR="00D658ED" w:rsidRDefault="00D658ED" w:rsidP="00783B62">
      <w:pPr>
        <w:spacing w:after="0" w:line="240" w:lineRule="auto"/>
        <w:ind w:left="1"/>
        <w:rPr>
          <w:rFonts w:ascii="Times New Roman" w:eastAsia="Times New Roman" w:hAnsi="Times New Roman" w:cs="Times New Roman"/>
        </w:rPr>
      </w:pPr>
    </w:p>
    <w:p w14:paraId="6CD1155A" w14:textId="38F37763"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Makulární edém se zrakovými příznaky nebo bez nich byl hlášen u 0,5 % pacientů léčených fingolimodem 0,5 mg, objevoval se především v prvních 3–4 měsících léčby (viz bod 4.8). Po 3–4 měsících od zahájení léčby se proto doporučuje oční vyšetření. Pokud pacient udává zrakové potíže kdykoliv v průběhu léčby, musí být provedeno vyšetření očního pozadí včetně makuly.</w:t>
      </w:r>
    </w:p>
    <w:p w14:paraId="2C2D00FA" w14:textId="77777777" w:rsidR="001C7C0E" w:rsidRPr="005E3BF6" w:rsidRDefault="001C7C0E" w:rsidP="00783B62">
      <w:pPr>
        <w:spacing w:after="0" w:line="240" w:lineRule="auto"/>
        <w:rPr>
          <w:rFonts w:ascii="Times New Roman" w:hAnsi="Times New Roman" w:cs="Times New Roman"/>
        </w:rPr>
      </w:pPr>
    </w:p>
    <w:p w14:paraId="558B4438" w14:textId="68C5616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Pacienti s anamnézou uveitidy a pacienti s diabetem mellitem mají zvýšené riziko makulárního edému (viz bod 4.8). Fingolimod nebyl hodnocen u pacientů s roztroušenou sklerózou a současným diabetem mellitem. Doporučuje se, aby pacienti s roztroušenou sklerózou a diabetem mellitem nebo anamnézou uveitidy podstoupili oční vyšetření před zahájením léčby a následná kontrolní vyšetření během léčby.</w:t>
      </w:r>
    </w:p>
    <w:p w14:paraId="5AC50A88" w14:textId="77777777" w:rsidR="001C7C0E" w:rsidRPr="005E3BF6" w:rsidRDefault="001C7C0E" w:rsidP="00783B62">
      <w:pPr>
        <w:spacing w:after="0" w:line="240" w:lineRule="auto"/>
        <w:rPr>
          <w:rFonts w:ascii="Times New Roman" w:hAnsi="Times New Roman" w:cs="Times New Roman"/>
        </w:rPr>
      </w:pPr>
    </w:p>
    <w:p w14:paraId="5431FCB7" w14:textId="2BB435CE"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Pokračování léčby u pacientů s makulárním edémem nebylo hodnoceno. Pokud se u pacienta objeví makulární edém, doporučuje se léčbu přípravkem Fingolimod Mylan přerušit. Při rozhodnutí, zda léčba má nebo nemá být znovu zahájena po vyřešení makulárního edému, je třeba vzít do úvahy možné přínosy a rizika pro každého jednotlivého pacienta.</w:t>
      </w:r>
    </w:p>
    <w:p w14:paraId="1CB8D53F" w14:textId="77777777" w:rsidR="001C7C0E" w:rsidRPr="005E3BF6" w:rsidRDefault="001C7C0E" w:rsidP="00783B62">
      <w:pPr>
        <w:spacing w:after="0" w:line="240" w:lineRule="auto"/>
        <w:rPr>
          <w:rFonts w:ascii="Times New Roman" w:hAnsi="Times New Roman" w:cs="Times New Roman"/>
        </w:rPr>
      </w:pPr>
    </w:p>
    <w:p w14:paraId="79D9806A" w14:textId="3AE1B561"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u w:val="single" w:color="000000"/>
        </w:rPr>
        <w:t>Poškození jater</w:t>
      </w:r>
    </w:p>
    <w:p w14:paraId="53CBAC39" w14:textId="77777777" w:rsidR="00D658ED" w:rsidRDefault="00D658ED" w:rsidP="00783B62">
      <w:pPr>
        <w:spacing w:after="0" w:line="240" w:lineRule="auto"/>
        <w:ind w:left="1"/>
        <w:rPr>
          <w:rFonts w:ascii="Times New Roman" w:eastAsia="Times New Roman" w:hAnsi="Times New Roman" w:cs="Times New Roman"/>
          <w:spacing w:val="-4"/>
        </w:rPr>
      </w:pPr>
    </w:p>
    <w:p w14:paraId="7C4F9F1B" w14:textId="322FAD7C"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U pacientů s roztroušenou sklerózou léčených fingolimodem byly hlášeny zvýšené hladiny jaterních enzymů, zejména alaninaminotransferázy (ALT), ale též gamaglutamyltrans</w:t>
      </w:r>
      <w:r w:rsidR="003343F0">
        <w:rPr>
          <w:rFonts w:ascii="Times New Roman" w:hAnsi="Times New Roman"/>
        </w:rPr>
        <w:t>ferázy</w:t>
      </w:r>
      <w:r>
        <w:rPr>
          <w:rFonts w:ascii="Times New Roman" w:hAnsi="Times New Roman"/>
        </w:rPr>
        <w:t xml:space="preserve"> (GGT) </w:t>
      </w:r>
      <w:r>
        <w:rPr>
          <w:rFonts w:ascii="Times New Roman" w:hAnsi="Times New Roman"/>
        </w:rPr>
        <w:lastRenderedPageBreak/>
        <w:t>a aspartátaminotransferázy (AST). Byly rovněž hlášeny případy akutního selhání jater vyžadující transplantaci jater a klinicky významné poškození jater. Známky poškození jater, včetně výrazně zvýšených jaterních enzymů v séru a zvýšeného celkového bilirubinu, se objevily již deset dní po první dávce a byly hlášeny také po dlouhodobém užívání. V klinických studiích se objevilo zvýšení hodnot ALT na 3násobek horní hranice normálu (ULN) nebo vyšší u 8,0 % dospělých pacientů léčených fingolimodem 0,5 mg ve srovnání s 1,9 % pacientů užívajících placebo. Zvýšení na 5násobek ULN se objevila u 1,8 % pacientů léčených fingolimodem a 0,9 % pacientů užívajících placebo. V klinických studiích bylo podávání ukončeno, pokud zvýšení přesáhlo 5násobek ULN. Recidiva zvýšení jaterních aminotransrefáz se objevila u některých pacientů po opětovném nasazení léku, což podporuje souvislost s fingolimodem. V klinických studiích se zvýšení jaterních aminotransferáz objevilo kdykoliv během léčby, ačkoliv většinou k tomu došlo během prvních 12 měsíců. Hladiny sérových aminotransferáz se vrátily k normálu přibližně během 2 měsíců po přerušení léčby.</w:t>
      </w:r>
    </w:p>
    <w:p w14:paraId="1597D109" w14:textId="77777777" w:rsidR="001C7C0E" w:rsidRPr="005E3BF6" w:rsidRDefault="001C7C0E" w:rsidP="00783B62">
      <w:pPr>
        <w:spacing w:after="0" w:line="240" w:lineRule="auto"/>
        <w:rPr>
          <w:rFonts w:ascii="Times New Roman" w:hAnsi="Times New Roman" w:cs="Times New Roman"/>
        </w:rPr>
      </w:pPr>
    </w:p>
    <w:p w14:paraId="7C3B146B" w14:textId="4D353FB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 xml:space="preserve">Fingolimod nebyl hodnocen u pacientů s již přítomnou těžkou poruchou funkce jater (třída </w:t>
      </w:r>
      <w:r w:rsidR="003343F0">
        <w:rPr>
          <w:rFonts w:ascii="Times New Roman" w:hAnsi="Times New Roman"/>
        </w:rPr>
        <w:t xml:space="preserve">C dle </w:t>
      </w:r>
      <w:r>
        <w:rPr>
          <w:rFonts w:ascii="Times New Roman" w:hAnsi="Times New Roman"/>
        </w:rPr>
        <w:t>Child</w:t>
      </w:r>
      <w:r w:rsidR="003343F0">
        <w:rPr>
          <w:rFonts w:ascii="Times New Roman" w:hAnsi="Times New Roman"/>
        </w:rPr>
        <w:t xml:space="preserve">a a </w:t>
      </w:r>
      <w:r>
        <w:rPr>
          <w:rFonts w:ascii="Times New Roman" w:hAnsi="Times New Roman"/>
        </w:rPr>
        <w:t>Pugh</w:t>
      </w:r>
      <w:r w:rsidR="003343F0">
        <w:rPr>
          <w:rFonts w:ascii="Times New Roman" w:hAnsi="Times New Roman"/>
        </w:rPr>
        <w:t>a</w:t>
      </w:r>
      <w:r>
        <w:rPr>
          <w:rFonts w:ascii="Times New Roman" w:hAnsi="Times New Roman"/>
        </w:rPr>
        <w:t>) a nesmí se u těchto pacientů používat (viz bod 4.3).</w:t>
      </w:r>
    </w:p>
    <w:p w14:paraId="018B3806" w14:textId="77777777" w:rsidR="001C7C0E" w:rsidRPr="005E3BF6" w:rsidRDefault="001C7C0E" w:rsidP="00783B62">
      <w:pPr>
        <w:spacing w:after="0" w:line="240" w:lineRule="auto"/>
        <w:rPr>
          <w:rFonts w:ascii="Times New Roman" w:hAnsi="Times New Roman" w:cs="Times New Roman"/>
        </w:rPr>
      </w:pPr>
    </w:p>
    <w:p w14:paraId="54F0E810" w14:textId="777777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Kvůli imunosupresivním vlastnostem fingolimodu musí být zahájení léčby odloženo u pacientů s aktivní virovou hepatitidou až do jejího vyřešení.</w:t>
      </w:r>
    </w:p>
    <w:p w14:paraId="39039C42" w14:textId="77777777" w:rsidR="001C7C0E" w:rsidRPr="005E3BF6" w:rsidRDefault="001C7C0E" w:rsidP="00783B62">
      <w:pPr>
        <w:spacing w:after="0" w:line="240" w:lineRule="auto"/>
        <w:rPr>
          <w:rFonts w:ascii="Times New Roman" w:hAnsi="Times New Roman" w:cs="Times New Roman"/>
        </w:rPr>
      </w:pPr>
    </w:p>
    <w:p w14:paraId="06226B28" w14:textId="1747620A" w:rsidR="00CB58B6" w:rsidRPr="00CB58B6" w:rsidRDefault="00080994" w:rsidP="00CB58B6">
      <w:pPr>
        <w:spacing w:after="0" w:line="240" w:lineRule="auto"/>
        <w:ind w:left="1"/>
        <w:rPr>
          <w:rFonts w:ascii="Times New Roman" w:eastAsia="Times New Roman" w:hAnsi="Times New Roman" w:cs="Times New Roman"/>
          <w:spacing w:val="1"/>
        </w:rPr>
      </w:pPr>
      <w:r>
        <w:rPr>
          <w:rFonts w:ascii="Times New Roman" w:hAnsi="Times New Roman"/>
        </w:rPr>
        <w:t xml:space="preserve">Před zahájením léčby musí být k dispozici současné (tj. během posledních 6 měsíců) hodnoty aminotransferáz a bilirubinu. Pokud neexistují klinické příznaky, je třeba monitorovat sérové hladiny jaterních aminotransferáz a bilirubinu v 1., 3., 6., 9. a 12. měsíci terapie a pravidelně poté až do uplynutí 2 měsíců od ukončení léčby fingolimodem. Pokud neexistují klinické příznaky a pokud jsou jaterní </w:t>
      </w:r>
      <w:r w:rsidR="003343F0">
        <w:rPr>
          <w:rFonts w:ascii="Times New Roman" w:hAnsi="Times New Roman"/>
        </w:rPr>
        <w:t>aminotransferázy</w:t>
      </w:r>
      <w:r>
        <w:rPr>
          <w:rFonts w:ascii="Times New Roman" w:hAnsi="Times New Roman"/>
        </w:rPr>
        <w:t xml:space="preserve"> vyšší než 3</w:t>
      </w:r>
      <w:r w:rsidR="003343F0">
        <w:rPr>
          <w:rFonts w:ascii="Times New Roman" w:hAnsi="Times New Roman"/>
        </w:rPr>
        <w:t>násobek</w:t>
      </w:r>
      <w:r>
        <w:rPr>
          <w:rFonts w:ascii="Times New Roman" w:hAnsi="Times New Roman"/>
        </w:rPr>
        <w:t>, ale méně než 5</w:t>
      </w:r>
      <w:r w:rsidR="003343F0">
        <w:rPr>
          <w:rFonts w:ascii="Times New Roman" w:hAnsi="Times New Roman"/>
        </w:rPr>
        <w:t>násobek</w:t>
      </w:r>
      <w:r>
        <w:rPr>
          <w:rFonts w:ascii="Times New Roman" w:hAnsi="Times New Roman"/>
        </w:rPr>
        <w:t xml:space="preserve"> ULN bez zvýšení sérového bilirubinu, je třeba zahájit častější sledování včetně měření sérového bilirubinu a alkalické fosfatázy (ALP), aby se zjistilo, zda nedošlo k dalšímu zvýšení, a za účelem zjištění, zda neexistuje alternativní etiologie jaterní dysfunkce. Pokud jsou jaterní </w:t>
      </w:r>
      <w:r w:rsidR="003343F0">
        <w:rPr>
          <w:rFonts w:ascii="Times New Roman" w:hAnsi="Times New Roman"/>
        </w:rPr>
        <w:t>aminotransferázy</w:t>
      </w:r>
      <w:r>
        <w:rPr>
          <w:rFonts w:ascii="Times New Roman" w:hAnsi="Times New Roman"/>
        </w:rPr>
        <w:t xml:space="preserve"> alespoň 5</w:t>
      </w:r>
      <w:r w:rsidR="00084228">
        <w:rPr>
          <w:rFonts w:ascii="Times New Roman" w:hAnsi="Times New Roman"/>
        </w:rPr>
        <w:t>násobně</w:t>
      </w:r>
      <w:r>
        <w:rPr>
          <w:rFonts w:ascii="Times New Roman" w:hAnsi="Times New Roman"/>
        </w:rPr>
        <w:t xml:space="preserve"> vyšší než ULN nebo alespoň 3</w:t>
      </w:r>
      <w:r w:rsidR="00084228">
        <w:rPr>
          <w:rFonts w:ascii="Times New Roman" w:hAnsi="Times New Roman"/>
        </w:rPr>
        <w:t>násobně</w:t>
      </w:r>
      <w:r>
        <w:rPr>
          <w:rFonts w:ascii="Times New Roman" w:hAnsi="Times New Roman"/>
        </w:rPr>
        <w:t xml:space="preserve"> vyšší než ULN spojené s jakýmkoli zvýšením sérového bilirubinu, je třeba léčbu přerušit. Monitorování jaterních funkcí musí pokračovat. Pokud se sérové hladiny vrátí k normálu (včetně případů, kdy se objeví alternativní příčina jaterní dysfunkce), může být léčba fingolimodem znovu zahájena na základě pečlivého posouzení přínosu a rizika pro pacienta.</w:t>
      </w:r>
    </w:p>
    <w:p w14:paraId="0C00714D" w14:textId="77777777" w:rsidR="00CB58B6" w:rsidRPr="005E3BF6" w:rsidRDefault="00CB58B6" w:rsidP="00783B62">
      <w:pPr>
        <w:spacing w:after="0" w:line="240" w:lineRule="auto"/>
        <w:ind w:left="1"/>
        <w:rPr>
          <w:rFonts w:ascii="Times New Roman" w:eastAsia="Times New Roman" w:hAnsi="Times New Roman" w:cs="Times New Roman"/>
        </w:rPr>
      </w:pPr>
    </w:p>
    <w:p w14:paraId="1F8D8889" w14:textId="2888DF9E" w:rsidR="001425C1"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 xml:space="preserve">U pacientů, u kterých se rozvinou příznaky ukazující na jaterní poškození, jako například nevysvětlitelná nauzea, zvracení, bolest břicha, únava, nechutenství nebo žloutenka a/nebo tmavá moč, musí být neprodleně zkontrolovány hladiny jaterních enzymů a bilirubinu a léčba vysazena, pokud se potvrdí významné poškození jater. </w:t>
      </w:r>
    </w:p>
    <w:p w14:paraId="09D41E98" w14:textId="3BC937BA" w:rsidR="002927BA" w:rsidRPr="002927BA" w:rsidRDefault="00080994" w:rsidP="002927BA">
      <w:pPr>
        <w:spacing w:after="0" w:line="240" w:lineRule="auto"/>
        <w:ind w:left="1"/>
        <w:rPr>
          <w:rFonts w:ascii="Times New Roman" w:eastAsia="Times New Roman" w:hAnsi="Times New Roman" w:cs="Times New Roman"/>
          <w:spacing w:val="-1"/>
        </w:rPr>
      </w:pPr>
      <w:r>
        <w:rPr>
          <w:rFonts w:ascii="Times New Roman" w:hAnsi="Times New Roman"/>
        </w:rPr>
        <w:t>Léčba nesmí být obnovena, pokud nebude stanovena věrohodná alternativní etiologie známek a příznaků poškození jater.</w:t>
      </w:r>
    </w:p>
    <w:p w14:paraId="169AE7A0" w14:textId="77777777" w:rsidR="002927BA" w:rsidRDefault="002927BA" w:rsidP="00783B62">
      <w:pPr>
        <w:spacing w:after="0" w:line="240" w:lineRule="auto"/>
        <w:ind w:left="1"/>
        <w:rPr>
          <w:rFonts w:ascii="Times New Roman" w:eastAsia="Times New Roman" w:hAnsi="Times New Roman" w:cs="Times New Roman"/>
          <w:spacing w:val="-1"/>
        </w:rPr>
      </w:pPr>
    </w:p>
    <w:p w14:paraId="13BBC557" w14:textId="0DF8E1DD"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I když nejsou dostupné žádné údaje, které by potvrzovaly, že pacienti s již dříve existujícím onemocněním jater mají zvýšené riziko vývoje zvýšených jaterních funkčních testů při užívání fingolimodu, je třeba dbát opatrnosti u pacientů s anamnézou významného onemocnění jater.</w:t>
      </w:r>
    </w:p>
    <w:p w14:paraId="0F8744C3" w14:textId="77777777" w:rsidR="001C7C0E" w:rsidRPr="005E3BF6" w:rsidRDefault="001C7C0E" w:rsidP="00783B62">
      <w:pPr>
        <w:spacing w:after="0" w:line="240" w:lineRule="auto"/>
        <w:rPr>
          <w:rFonts w:ascii="Times New Roman" w:hAnsi="Times New Roman" w:cs="Times New Roman"/>
        </w:rPr>
      </w:pPr>
    </w:p>
    <w:p w14:paraId="5365AFC0" w14:textId="777777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u w:val="single" w:color="000000"/>
        </w:rPr>
        <w:t>Účinky na krevní tlak</w:t>
      </w:r>
    </w:p>
    <w:p w14:paraId="5248BCC4" w14:textId="77777777" w:rsidR="00D658ED" w:rsidRDefault="00D658ED" w:rsidP="00783B62">
      <w:pPr>
        <w:spacing w:after="0" w:line="240" w:lineRule="auto"/>
        <w:ind w:left="1"/>
        <w:rPr>
          <w:rFonts w:ascii="Times New Roman" w:eastAsia="Times New Roman" w:hAnsi="Times New Roman" w:cs="Times New Roman"/>
        </w:rPr>
      </w:pPr>
    </w:p>
    <w:p w14:paraId="46136EF3" w14:textId="25F77CE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Pacienti s hypertenzí, která není kontrolována léčbou, byli vyloučeni z účasti v klinických studiích</w:t>
      </w:r>
      <w:r w:rsidR="00F539BB">
        <w:rPr>
          <w:rFonts w:ascii="Times New Roman" w:hAnsi="Times New Roman"/>
        </w:rPr>
        <w:t xml:space="preserve"> před uvedením přípravku na trh</w:t>
      </w:r>
      <w:r>
        <w:rPr>
          <w:rFonts w:ascii="Times New Roman" w:hAnsi="Times New Roman"/>
        </w:rPr>
        <w:t>, a pokud jsou pacienti s nekontrolovanou hypertenzí léčeni přípravkem Fingolimod Mylan, je třeba jim věnovat zvláštní pozornost.</w:t>
      </w:r>
    </w:p>
    <w:p w14:paraId="72942F06" w14:textId="77777777" w:rsidR="001C7C0E" w:rsidRPr="005E3BF6" w:rsidRDefault="001C7C0E" w:rsidP="00783B62">
      <w:pPr>
        <w:spacing w:after="0" w:line="240" w:lineRule="auto"/>
        <w:rPr>
          <w:rFonts w:ascii="Times New Roman" w:hAnsi="Times New Roman" w:cs="Times New Roman"/>
        </w:rPr>
      </w:pPr>
    </w:p>
    <w:p w14:paraId="39DCF5B6" w14:textId="227F6EDB"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V klinických studiích roztroušené sklerózy (RS) měli pacienti léčení fingolimodem 0,5 mg průměrné zvýšení systolického tlaku přibližně o 3 mmHg, a diastolického tlaku přibližně o 1 mmHg, to bylo poprvé zjištěno přibližně 1 měsíc po zahájení léčby, a zvýšení přetrvávalo s pokračující léčbou. Ve dvouleté placebem kontrolované studii byla hypertenze hlášena jako nežádoucí účinek u 6,5 % pacientů užívajících fingolimod 0,5 mg a u 3,3 % pacientů užívajících placebo. Proto musí být krevní tlak během léčby pravidelně monitorován.</w:t>
      </w:r>
    </w:p>
    <w:p w14:paraId="6CCB1CC2" w14:textId="77777777" w:rsidR="001C7C0E" w:rsidRPr="005E3BF6" w:rsidRDefault="001C7C0E" w:rsidP="00783B62">
      <w:pPr>
        <w:spacing w:after="0" w:line="240" w:lineRule="auto"/>
        <w:rPr>
          <w:rFonts w:ascii="Times New Roman" w:hAnsi="Times New Roman" w:cs="Times New Roman"/>
        </w:rPr>
      </w:pPr>
    </w:p>
    <w:p w14:paraId="471B2FEB" w14:textId="777777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u w:val="single" w:color="000000"/>
        </w:rPr>
        <w:lastRenderedPageBreak/>
        <w:t>Respirační účinky</w:t>
      </w:r>
    </w:p>
    <w:p w14:paraId="53468030" w14:textId="77777777" w:rsidR="00D658ED" w:rsidRDefault="00D658ED" w:rsidP="00783B62">
      <w:pPr>
        <w:spacing w:after="0" w:line="240" w:lineRule="auto"/>
        <w:ind w:left="1"/>
        <w:rPr>
          <w:rFonts w:ascii="Times New Roman" w:eastAsia="Times New Roman" w:hAnsi="Times New Roman" w:cs="Times New Roman"/>
          <w:position w:val="2"/>
        </w:rPr>
      </w:pPr>
    </w:p>
    <w:p w14:paraId="15277CC6" w14:textId="36E73260"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Po zahájení léčby fingolimodem bylo pozorováno v 1. měsíci menší, na dávce závislé, snížení hodnot usilovného výdechu za 1 sekundu (FEV</w:t>
      </w:r>
      <w:r>
        <w:rPr>
          <w:rFonts w:ascii="Times New Roman" w:hAnsi="Times New Roman"/>
          <w:vertAlign w:val="subscript"/>
        </w:rPr>
        <w:t>1</w:t>
      </w:r>
      <w:r>
        <w:rPr>
          <w:rFonts w:ascii="Times New Roman" w:hAnsi="Times New Roman"/>
        </w:rPr>
        <w:t>) a difúzní plicní kapacity pro oxid uhelnatý (DLCO), a tyto hodnoty zůstaly dále stabilní. Musí být užíván s opatrností u pacientů se závažným respiračním onemocněním, plicní fibrózou a chronickou obstrukční plicní nemocí (viz také bod 4.8).</w:t>
      </w:r>
    </w:p>
    <w:p w14:paraId="26EA80FD" w14:textId="77777777" w:rsidR="001C7C0E" w:rsidRPr="005E3BF6" w:rsidRDefault="001C7C0E" w:rsidP="00783B62">
      <w:pPr>
        <w:spacing w:after="0" w:line="240" w:lineRule="auto"/>
        <w:rPr>
          <w:rFonts w:ascii="Times New Roman" w:hAnsi="Times New Roman" w:cs="Times New Roman"/>
        </w:rPr>
      </w:pPr>
    </w:p>
    <w:p w14:paraId="0D632136" w14:textId="3A54F5D1" w:rsidR="001C7C0E" w:rsidRPr="005E3BF6" w:rsidRDefault="00857213" w:rsidP="00783B62">
      <w:pPr>
        <w:spacing w:after="0" w:line="240" w:lineRule="auto"/>
        <w:ind w:left="1"/>
        <w:rPr>
          <w:rFonts w:ascii="Times New Roman" w:eastAsia="Times New Roman" w:hAnsi="Times New Roman" w:cs="Times New Roman"/>
        </w:rPr>
      </w:pPr>
      <w:r>
        <w:rPr>
          <w:rFonts w:ascii="Times New Roman" w:hAnsi="Times New Roman"/>
          <w:u w:val="single" w:color="000000"/>
        </w:rPr>
        <w:t>Syndrom p</w:t>
      </w:r>
      <w:r w:rsidR="00080994">
        <w:rPr>
          <w:rFonts w:ascii="Times New Roman" w:hAnsi="Times New Roman"/>
          <w:u w:val="single" w:color="000000"/>
        </w:rPr>
        <w:t>osteriorní reverzibilní encefalopati</w:t>
      </w:r>
      <w:r>
        <w:rPr>
          <w:rFonts w:ascii="Times New Roman" w:hAnsi="Times New Roman"/>
          <w:u w:val="single" w:color="000000"/>
        </w:rPr>
        <w:t xml:space="preserve">e </w:t>
      </w:r>
      <w:r w:rsidR="00080994">
        <w:rPr>
          <w:rFonts w:ascii="Times New Roman" w:hAnsi="Times New Roman"/>
          <w:u w:val="single" w:color="000000"/>
        </w:rPr>
        <w:t>(PRES)*</w:t>
      </w:r>
    </w:p>
    <w:p w14:paraId="5BF57C48" w14:textId="77777777" w:rsidR="00D658ED" w:rsidRDefault="00D658ED" w:rsidP="00783B62">
      <w:pPr>
        <w:spacing w:after="0" w:line="240" w:lineRule="auto"/>
        <w:ind w:left="1"/>
        <w:rPr>
          <w:rFonts w:ascii="Times New Roman" w:eastAsia="Times New Roman" w:hAnsi="Times New Roman" w:cs="Times New Roman"/>
          <w:spacing w:val="-1"/>
        </w:rPr>
      </w:pPr>
    </w:p>
    <w:p w14:paraId="593CCF07" w14:textId="68673634"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 xml:space="preserve">Vzácné případy PRES byly hlášeny u dávky 0,5 mg v klinických studiích i během sledování </w:t>
      </w:r>
      <w:r w:rsidR="00857213">
        <w:rPr>
          <w:rFonts w:ascii="Times New Roman" w:hAnsi="Times New Roman"/>
        </w:rPr>
        <w:t xml:space="preserve">po uvedení </w:t>
      </w:r>
      <w:r w:rsidR="0079574E">
        <w:rPr>
          <w:rFonts w:ascii="Times New Roman" w:hAnsi="Times New Roman"/>
        </w:rPr>
        <w:t xml:space="preserve">přípravku </w:t>
      </w:r>
      <w:r w:rsidR="00857213">
        <w:rPr>
          <w:rFonts w:ascii="Times New Roman" w:hAnsi="Times New Roman"/>
        </w:rPr>
        <w:t xml:space="preserve">na trh </w:t>
      </w:r>
      <w:r>
        <w:rPr>
          <w:rFonts w:ascii="Times New Roman" w:hAnsi="Times New Roman"/>
        </w:rPr>
        <w:t>(viz bod 4.8). Hlášené symptomy zahrnovaly náhlý nástup silných bolestí hlavy, nauzeu, zvracení, alterovanou psychiku, poruchy zraku a křeče. Příznaky PRES jsou obvykle reverzibilní, ale mohou přejít do ischemické cévní mozkové příhody nebo hemoragické cévní mozkové příhody. Opožděná diagnóza a léčba může vést k trvalým neurologickým následkům. Pokud existuje podezření na PRES, je nutné přerušit léčbu přípravkem Fingolimod Mylan.</w:t>
      </w:r>
    </w:p>
    <w:p w14:paraId="0CDF20E1" w14:textId="77777777" w:rsidR="001C7C0E" w:rsidRPr="005E3BF6" w:rsidRDefault="001C7C0E" w:rsidP="00783B62">
      <w:pPr>
        <w:spacing w:after="0" w:line="240" w:lineRule="auto"/>
        <w:rPr>
          <w:rFonts w:ascii="Times New Roman" w:hAnsi="Times New Roman" w:cs="Times New Roman"/>
        </w:rPr>
      </w:pPr>
    </w:p>
    <w:p w14:paraId="66FD0957" w14:textId="777777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u w:val="single" w:color="000000"/>
        </w:rPr>
        <w:t>Předchozí léčba imunosupresivy nebo imunomodulačními přípravky</w:t>
      </w:r>
    </w:p>
    <w:p w14:paraId="68B301E7" w14:textId="77777777" w:rsidR="00D658ED" w:rsidRDefault="00D658ED" w:rsidP="00783B62">
      <w:pPr>
        <w:spacing w:after="0" w:line="240" w:lineRule="auto"/>
        <w:ind w:left="1"/>
        <w:rPr>
          <w:rFonts w:ascii="Times New Roman" w:eastAsia="Times New Roman" w:hAnsi="Times New Roman" w:cs="Times New Roman"/>
          <w:spacing w:val="2"/>
        </w:rPr>
      </w:pPr>
    </w:p>
    <w:p w14:paraId="2FF29ECB" w14:textId="51E79CAB"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Studie vyhodnocující účinnost a bezpečnost fingolimodu po převedení pacientů z teriflunomidu, dimetyl fumarátu nebo alemtuzumabu na fingolimod nebyly provedeny. Při převádění z jiných chorobu modifikujících léků na fingolimod je nutné zvážit eliminační poločas a mechanismus působení těchto látek, aby se zabránilo aditivním účinkům na imunitu za současné minimalizace rizika reaktivace choroby. Před zahájením léčby přípravkem Fingolimod Mylan se doporučuje kontrola krevního obrazu kvůli ujištění se, že vliv předchozí léčby na imunitu (tj. cytopenie) odezněl.</w:t>
      </w:r>
    </w:p>
    <w:p w14:paraId="09C2969C" w14:textId="77777777" w:rsidR="00CA3B70" w:rsidRPr="005E3BF6" w:rsidRDefault="00CA3B70" w:rsidP="00783B62">
      <w:pPr>
        <w:spacing w:after="0" w:line="240" w:lineRule="auto"/>
        <w:ind w:left="1"/>
        <w:rPr>
          <w:rFonts w:ascii="Times New Roman" w:eastAsia="Times New Roman" w:hAnsi="Times New Roman" w:cs="Times New Roman"/>
        </w:rPr>
      </w:pPr>
    </w:p>
    <w:p w14:paraId="1E03DBE1" w14:textId="77777777" w:rsidR="00836F07" w:rsidRDefault="00080994" w:rsidP="00783B62">
      <w:pPr>
        <w:spacing w:after="0" w:line="240" w:lineRule="auto"/>
        <w:ind w:left="1"/>
        <w:rPr>
          <w:rFonts w:ascii="Times New Roman" w:eastAsia="Times New Roman" w:hAnsi="Times New Roman" w:cs="Times New Roman"/>
        </w:rPr>
      </w:pPr>
      <w:r>
        <w:rPr>
          <w:rFonts w:ascii="Times New Roman" w:hAnsi="Times New Roman"/>
        </w:rPr>
        <w:t xml:space="preserve">Léčbu přípravkem Fingolimod Mylan lze většinou zahájit bezprostředně po vysazení interferonu nebo glatiramer acetátu. </w:t>
      </w:r>
    </w:p>
    <w:p w14:paraId="08BFE40E" w14:textId="77777777" w:rsidR="00836F07" w:rsidRDefault="00836F07" w:rsidP="00783B62">
      <w:pPr>
        <w:spacing w:after="0" w:line="240" w:lineRule="auto"/>
        <w:ind w:left="1"/>
        <w:rPr>
          <w:rFonts w:ascii="Times New Roman" w:eastAsia="Times New Roman" w:hAnsi="Times New Roman" w:cs="Times New Roman"/>
        </w:rPr>
      </w:pPr>
    </w:p>
    <w:p w14:paraId="09188F61" w14:textId="0B416262"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U dimethyl fumarátu je před zahájením léčby nutná dostatečně dlouhá washout perioda k normalizaci krevního obrazu.</w:t>
      </w:r>
    </w:p>
    <w:p w14:paraId="0E413244" w14:textId="77777777" w:rsidR="001425C1" w:rsidRPr="005E3BF6" w:rsidRDefault="001425C1" w:rsidP="00783B62">
      <w:pPr>
        <w:spacing w:after="0" w:line="240" w:lineRule="auto"/>
        <w:ind w:left="1"/>
        <w:rPr>
          <w:rFonts w:ascii="Times New Roman" w:eastAsia="Times New Roman" w:hAnsi="Times New Roman" w:cs="Times New Roman"/>
          <w:spacing w:val="-1"/>
        </w:rPr>
      </w:pPr>
    </w:p>
    <w:p w14:paraId="76320CC1" w14:textId="1E01FB2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Kvůli dlouhému poločasu natalizumabu trvá obvykle jeho eliminace 2–3 měsíce od ukončení léčby. Eliminace teriflunomidu z plazmy je rovněž pomalá. Bez zrychlené eliminační procedury může eliminace teriflunomidu z plazmy trvat několik měsíců až 2 roky. Doporučuje se zrychlená eliminační procedura popsaná v souhrnu informací o přípravku teriflunomidu, nebo případná washout perioda nesmí být kratší než 3,5 měsíce. Kvůli možným souběžným účinkům na imunitu je při převádění pacientů z natalizumabu nebo teriflunomidu na fingolimod nutná obezřetnost.</w:t>
      </w:r>
    </w:p>
    <w:p w14:paraId="79202ED6" w14:textId="77777777" w:rsidR="001C7C0E" w:rsidRPr="005E3BF6" w:rsidRDefault="001C7C0E" w:rsidP="00783B62">
      <w:pPr>
        <w:spacing w:after="0" w:line="240" w:lineRule="auto"/>
        <w:rPr>
          <w:rFonts w:ascii="Times New Roman" w:hAnsi="Times New Roman" w:cs="Times New Roman"/>
        </w:rPr>
      </w:pPr>
    </w:p>
    <w:p w14:paraId="62B1C924" w14:textId="5A975C94"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Alemtuzumab má výrazné a dlouhodobé imunosupresivní účinky. Protože skutečná doba trvání těchto účinků není známa, zahájení léčby fingolimodem po převedení z alemtuzumabu se nedoporučuje, pokud prospěch z této léčby jasně ne</w:t>
      </w:r>
      <w:r w:rsidR="00584413">
        <w:rPr>
          <w:rFonts w:ascii="Times New Roman" w:hAnsi="Times New Roman"/>
        </w:rPr>
        <w:t>pře</w:t>
      </w:r>
      <w:r>
        <w:rPr>
          <w:rFonts w:ascii="Times New Roman" w:hAnsi="Times New Roman"/>
        </w:rPr>
        <w:t>váží riziko pro konkrétního pacienta.</w:t>
      </w:r>
    </w:p>
    <w:p w14:paraId="597E5E97" w14:textId="77777777" w:rsidR="001C7C0E" w:rsidRPr="005E3BF6" w:rsidRDefault="001C7C0E" w:rsidP="00783B62">
      <w:pPr>
        <w:spacing w:after="0" w:line="240" w:lineRule="auto"/>
        <w:rPr>
          <w:rFonts w:ascii="Times New Roman" w:hAnsi="Times New Roman" w:cs="Times New Roman"/>
        </w:rPr>
      </w:pPr>
    </w:p>
    <w:p w14:paraId="5FFFB200" w14:textId="7BC784FC"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 xml:space="preserve">Rozhodnutí o déletrvající </w:t>
      </w:r>
      <w:r w:rsidR="00584413">
        <w:rPr>
          <w:rFonts w:ascii="Times New Roman" w:hAnsi="Times New Roman"/>
        </w:rPr>
        <w:t>souběžné</w:t>
      </w:r>
      <w:r>
        <w:rPr>
          <w:rFonts w:ascii="Times New Roman" w:hAnsi="Times New Roman"/>
        </w:rPr>
        <w:t xml:space="preserve"> léčbě kortikosteroidy je nutné důkladně zvážit.</w:t>
      </w:r>
    </w:p>
    <w:p w14:paraId="6F5CA076" w14:textId="77777777" w:rsidR="001C7C0E" w:rsidRPr="005E3BF6" w:rsidRDefault="001C7C0E" w:rsidP="00783B62">
      <w:pPr>
        <w:spacing w:after="0" w:line="240" w:lineRule="auto"/>
        <w:rPr>
          <w:rFonts w:ascii="Times New Roman" w:hAnsi="Times New Roman" w:cs="Times New Roman"/>
        </w:rPr>
      </w:pPr>
    </w:p>
    <w:p w14:paraId="4F84AF60" w14:textId="3045B4FA"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u w:val="single" w:color="000000"/>
        </w:rPr>
        <w:t>Sou</w:t>
      </w:r>
      <w:r w:rsidR="00584413">
        <w:rPr>
          <w:rFonts w:ascii="Times New Roman" w:hAnsi="Times New Roman"/>
          <w:u w:val="single" w:color="000000"/>
        </w:rPr>
        <w:t>běžné</w:t>
      </w:r>
      <w:r>
        <w:rPr>
          <w:rFonts w:ascii="Times New Roman" w:hAnsi="Times New Roman"/>
          <w:u w:val="single" w:color="000000"/>
        </w:rPr>
        <w:t xml:space="preserve"> podávání se silnými induktory CYP450</w:t>
      </w:r>
    </w:p>
    <w:p w14:paraId="250CC91D" w14:textId="77777777" w:rsidR="00D658ED" w:rsidRDefault="00D658ED" w:rsidP="00783B62">
      <w:pPr>
        <w:spacing w:after="0" w:line="240" w:lineRule="auto"/>
        <w:ind w:left="1"/>
        <w:rPr>
          <w:rFonts w:ascii="Times New Roman" w:eastAsia="Times New Roman" w:hAnsi="Times New Roman" w:cs="Times New Roman"/>
          <w:spacing w:val="2"/>
        </w:rPr>
      </w:pPr>
    </w:p>
    <w:p w14:paraId="74107441" w14:textId="7D3CB75A"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Při sou</w:t>
      </w:r>
      <w:r w:rsidR="00584413">
        <w:rPr>
          <w:rFonts w:ascii="Times New Roman" w:hAnsi="Times New Roman"/>
        </w:rPr>
        <w:t>běžném</w:t>
      </w:r>
      <w:r>
        <w:rPr>
          <w:rFonts w:ascii="Times New Roman" w:hAnsi="Times New Roman"/>
        </w:rPr>
        <w:t xml:space="preserve"> podávání fingolimodu se silnými induktory CYP450 je nutná obezřetnost.</w:t>
      </w:r>
    </w:p>
    <w:p w14:paraId="3648D12F" w14:textId="1D53046A"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Sou</w:t>
      </w:r>
      <w:r w:rsidR="00584413">
        <w:rPr>
          <w:rFonts w:ascii="Times New Roman" w:hAnsi="Times New Roman"/>
        </w:rPr>
        <w:t>běžné</w:t>
      </w:r>
      <w:r>
        <w:rPr>
          <w:rFonts w:ascii="Times New Roman" w:hAnsi="Times New Roman"/>
        </w:rPr>
        <w:t xml:space="preserve"> podávání s přípravky obsahujícími třezalku tečkovanou (</w:t>
      </w:r>
      <w:r>
        <w:rPr>
          <w:rFonts w:ascii="Times New Roman" w:hAnsi="Times New Roman"/>
          <w:i/>
        </w:rPr>
        <w:t>Hypericum perforatum</w:t>
      </w:r>
      <w:r>
        <w:rPr>
          <w:rFonts w:ascii="Times New Roman" w:hAnsi="Times New Roman"/>
        </w:rPr>
        <w:t>) se nedoporučuje (viz bod 4.5).</w:t>
      </w:r>
    </w:p>
    <w:p w14:paraId="228DBD63" w14:textId="1291CED7" w:rsidR="001C7C0E" w:rsidRDefault="001C7C0E" w:rsidP="00783B62">
      <w:pPr>
        <w:spacing w:after="0" w:line="240" w:lineRule="auto"/>
        <w:rPr>
          <w:rFonts w:ascii="Times New Roman" w:hAnsi="Times New Roman" w:cs="Times New Roman"/>
        </w:rPr>
      </w:pPr>
    </w:p>
    <w:p w14:paraId="7EB8CCF8" w14:textId="4D203385" w:rsidR="002F03D6" w:rsidRPr="005E3FEB" w:rsidRDefault="00080994" w:rsidP="00783B62">
      <w:pPr>
        <w:spacing w:after="0" w:line="240" w:lineRule="auto"/>
        <w:rPr>
          <w:rFonts w:ascii="Times New Roman" w:hAnsi="Times New Roman" w:cs="Times New Roman"/>
          <w:u w:val="single"/>
        </w:rPr>
      </w:pPr>
      <w:r>
        <w:rPr>
          <w:rFonts w:ascii="Times New Roman" w:hAnsi="Times New Roman"/>
          <w:u w:val="single"/>
        </w:rPr>
        <w:t>Malignity</w:t>
      </w:r>
    </w:p>
    <w:p w14:paraId="0CC96B65" w14:textId="77777777" w:rsidR="002F03D6" w:rsidRPr="005E3BF6" w:rsidRDefault="002F03D6" w:rsidP="00783B62">
      <w:pPr>
        <w:spacing w:after="0" w:line="240" w:lineRule="auto"/>
        <w:rPr>
          <w:rFonts w:ascii="Times New Roman" w:hAnsi="Times New Roman" w:cs="Times New Roman"/>
        </w:rPr>
      </w:pPr>
    </w:p>
    <w:p w14:paraId="77A6240D" w14:textId="012C8CC0" w:rsidR="00D658ED" w:rsidRDefault="00080994" w:rsidP="00783B62">
      <w:pPr>
        <w:spacing w:after="0" w:line="240" w:lineRule="auto"/>
        <w:ind w:left="1"/>
        <w:rPr>
          <w:rFonts w:ascii="Times New Roman" w:eastAsia="Times New Roman" w:hAnsi="Times New Roman" w:cs="Times New Roman"/>
          <w:spacing w:val="-1"/>
        </w:rPr>
      </w:pPr>
      <w:r>
        <w:rPr>
          <w:rFonts w:ascii="Times New Roman" w:hAnsi="Times New Roman"/>
          <w:i/>
          <w:u w:val="single" w:color="000000"/>
        </w:rPr>
        <w:t>Kožní malignity</w:t>
      </w:r>
    </w:p>
    <w:p w14:paraId="43214D9D" w14:textId="14DD0EC8"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 xml:space="preserve">U pacientů léčených fingolimodem byly hlášeny karcinom </w:t>
      </w:r>
      <w:r w:rsidR="009604CA">
        <w:rPr>
          <w:rFonts w:ascii="Times New Roman" w:hAnsi="Times New Roman"/>
        </w:rPr>
        <w:t xml:space="preserve">z </w:t>
      </w:r>
      <w:r>
        <w:rPr>
          <w:rFonts w:ascii="Times New Roman" w:hAnsi="Times New Roman"/>
        </w:rPr>
        <w:t xml:space="preserve">bazálních buněk (bazaliom, BCC) a jiná kožní neoplazmata, včetně maligního melanomu, </w:t>
      </w:r>
      <w:r w:rsidR="009604CA">
        <w:rPr>
          <w:rFonts w:ascii="Times New Roman" w:hAnsi="Times New Roman"/>
        </w:rPr>
        <w:t>dlaždico</w:t>
      </w:r>
      <w:r>
        <w:rPr>
          <w:rFonts w:ascii="Times New Roman" w:hAnsi="Times New Roman"/>
        </w:rPr>
        <w:t xml:space="preserve">buněčného karcinomu, Kaposiho sarkomu a karcinomu z Merkelových buněk (viz bod 4.8). Pozornost vůči kožním lézím je zcela namístě a při zahájení léčby a poté každých 6 až 12 měsíců se doporučuje vyhodnocení stavu pokožky ošetřujícím </w:t>
      </w:r>
      <w:r>
        <w:rPr>
          <w:rFonts w:ascii="Times New Roman" w:hAnsi="Times New Roman"/>
        </w:rPr>
        <w:lastRenderedPageBreak/>
        <w:t>lékařem s ohledem na klinický stav. Pokud jsou zjištěny podezřelé kožní léze, je nutné pacienta odeslat na kontrolu k dermatologovi.</w:t>
      </w:r>
    </w:p>
    <w:p w14:paraId="6FAB51A1" w14:textId="77777777" w:rsidR="001C7C0E" w:rsidRPr="005E3BF6" w:rsidRDefault="001C7C0E" w:rsidP="00783B62">
      <w:pPr>
        <w:spacing w:after="0" w:line="240" w:lineRule="auto"/>
        <w:rPr>
          <w:rFonts w:ascii="Times New Roman" w:hAnsi="Times New Roman" w:cs="Times New Roman"/>
        </w:rPr>
      </w:pPr>
    </w:p>
    <w:p w14:paraId="1A678646" w14:textId="585EE8BC" w:rsidR="001C7C0E" w:rsidRDefault="00080994" w:rsidP="00783B62">
      <w:pPr>
        <w:spacing w:after="0" w:line="240" w:lineRule="auto"/>
        <w:ind w:left="1"/>
        <w:rPr>
          <w:rFonts w:ascii="Times New Roman" w:eastAsia="Times New Roman" w:hAnsi="Times New Roman" w:cs="Times New Roman"/>
        </w:rPr>
      </w:pPr>
      <w:r>
        <w:rPr>
          <w:rFonts w:ascii="Times New Roman" w:hAnsi="Times New Roman"/>
        </w:rPr>
        <w:t xml:space="preserve">Vzhledem k možnému riziku maligního růstu </w:t>
      </w:r>
      <w:r w:rsidR="0079574E">
        <w:rPr>
          <w:rFonts w:ascii="Times New Roman" w:hAnsi="Times New Roman"/>
        </w:rPr>
        <w:t>kůže</w:t>
      </w:r>
      <w:r>
        <w:rPr>
          <w:rFonts w:ascii="Times New Roman" w:hAnsi="Times New Roman"/>
        </w:rPr>
        <w:t xml:space="preserve"> je nutné varovat pacienty léčené fingolimodem před expozicí slunečnímu světlu bez ochranných prostředků. Tito pacienti nesmí podstoupit sou</w:t>
      </w:r>
      <w:r w:rsidR="0079574E">
        <w:rPr>
          <w:rFonts w:ascii="Times New Roman" w:hAnsi="Times New Roman"/>
        </w:rPr>
        <w:t>běžnou</w:t>
      </w:r>
      <w:r>
        <w:rPr>
          <w:rFonts w:ascii="Times New Roman" w:hAnsi="Times New Roman"/>
        </w:rPr>
        <w:t xml:space="preserve"> fototerapii UV-B zářením nebo PUVA fotochemoterapii.</w:t>
      </w:r>
    </w:p>
    <w:p w14:paraId="6DFE707F" w14:textId="552EB9EA" w:rsidR="002F03D6" w:rsidRDefault="002F03D6" w:rsidP="00783B62">
      <w:pPr>
        <w:spacing w:after="0" w:line="240" w:lineRule="auto"/>
        <w:ind w:left="1"/>
        <w:rPr>
          <w:rFonts w:ascii="Times New Roman" w:eastAsia="Times New Roman" w:hAnsi="Times New Roman" w:cs="Times New Roman"/>
        </w:rPr>
      </w:pPr>
    </w:p>
    <w:p w14:paraId="2E33C4C9" w14:textId="77777777" w:rsidR="002F03D6" w:rsidRPr="005E3FEB" w:rsidRDefault="00080994" w:rsidP="002F03D6">
      <w:pPr>
        <w:spacing w:after="0" w:line="240" w:lineRule="auto"/>
        <w:ind w:left="1"/>
        <w:rPr>
          <w:rFonts w:ascii="Times New Roman" w:eastAsia="Times New Roman" w:hAnsi="Times New Roman" w:cs="Times New Roman"/>
          <w:i/>
          <w:iCs/>
          <w:u w:val="single"/>
        </w:rPr>
      </w:pPr>
      <w:r>
        <w:rPr>
          <w:rFonts w:ascii="Times New Roman" w:hAnsi="Times New Roman"/>
          <w:i/>
          <w:u w:val="single"/>
        </w:rPr>
        <w:t>Lymfomy</w:t>
      </w:r>
    </w:p>
    <w:p w14:paraId="13111230" w14:textId="77777777" w:rsidR="002F03D6" w:rsidRPr="002F03D6" w:rsidRDefault="00080994" w:rsidP="002F03D6">
      <w:pPr>
        <w:spacing w:after="0" w:line="240" w:lineRule="auto"/>
        <w:ind w:left="1"/>
        <w:rPr>
          <w:rFonts w:ascii="Times New Roman" w:eastAsia="Times New Roman" w:hAnsi="Times New Roman" w:cs="Times New Roman"/>
        </w:rPr>
      </w:pPr>
      <w:r>
        <w:rPr>
          <w:rFonts w:ascii="Times New Roman" w:hAnsi="Times New Roman"/>
        </w:rPr>
        <w:t>V klinických studiích a po uvedení přípravku na trh se vyskytly případy lymfomu (viz</w:t>
      </w:r>
    </w:p>
    <w:p w14:paraId="10F373A3" w14:textId="77777777" w:rsidR="002F03D6" w:rsidRPr="002F03D6" w:rsidRDefault="00080994" w:rsidP="002F03D6">
      <w:pPr>
        <w:spacing w:after="0" w:line="240" w:lineRule="auto"/>
        <w:ind w:left="1"/>
        <w:rPr>
          <w:rFonts w:ascii="Times New Roman" w:eastAsia="Times New Roman" w:hAnsi="Times New Roman" w:cs="Times New Roman"/>
        </w:rPr>
      </w:pPr>
      <w:r>
        <w:rPr>
          <w:rFonts w:ascii="Times New Roman" w:hAnsi="Times New Roman"/>
        </w:rPr>
        <w:t>bod 4.8). Hlášené případy byly heterogenní povahy, zejména non-Hodgkinův lymfom,</w:t>
      </w:r>
    </w:p>
    <w:p w14:paraId="66A7F088" w14:textId="77777777" w:rsidR="002F03D6" w:rsidRPr="002F03D6" w:rsidRDefault="00080994" w:rsidP="002F03D6">
      <w:pPr>
        <w:spacing w:after="0" w:line="240" w:lineRule="auto"/>
        <w:ind w:left="1"/>
        <w:rPr>
          <w:rFonts w:ascii="Times New Roman" w:eastAsia="Times New Roman" w:hAnsi="Times New Roman" w:cs="Times New Roman"/>
        </w:rPr>
      </w:pPr>
      <w:r>
        <w:rPr>
          <w:rFonts w:ascii="Times New Roman" w:hAnsi="Times New Roman"/>
        </w:rPr>
        <w:t>včetně B-buněčných a T-buněčných lymfomů. Byly pozorovány případy kožního T-buněčného lymfomu (mycosis</w:t>
      </w:r>
    </w:p>
    <w:p w14:paraId="53C373B6" w14:textId="77777777" w:rsidR="002F03D6" w:rsidRPr="002F03D6" w:rsidRDefault="00080994" w:rsidP="002F03D6">
      <w:pPr>
        <w:spacing w:after="0" w:line="240" w:lineRule="auto"/>
        <w:ind w:left="1"/>
        <w:rPr>
          <w:rFonts w:ascii="Times New Roman" w:eastAsia="Times New Roman" w:hAnsi="Times New Roman" w:cs="Times New Roman"/>
        </w:rPr>
      </w:pPr>
      <w:r>
        <w:rPr>
          <w:rFonts w:ascii="Times New Roman" w:hAnsi="Times New Roman"/>
        </w:rPr>
        <w:t>fungoides). Byl také pozorován fatální případ B-buněčného lymfomu pozitivního na virus</w:t>
      </w:r>
    </w:p>
    <w:p w14:paraId="7C9F1C19" w14:textId="29C4C5DA" w:rsidR="002F03D6" w:rsidRPr="005E3BF6" w:rsidRDefault="00080994" w:rsidP="002F03D6">
      <w:pPr>
        <w:spacing w:after="0" w:line="240" w:lineRule="auto"/>
        <w:ind w:left="1"/>
        <w:rPr>
          <w:rFonts w:ascii="Times New Roman" w:eastAsia="Times New Roman" w:hAnsi="Times New Roman" w:cs="Times New Roman"/>
        </w:rPr>
      </w:pPr>
      <w:r>
        <w:rPr>
          <w:rFonts w:ascii="Times New Roman" w:hAnsi="Times New Roman"/>
        </w:rPr>
        <w:t>Epsteina-Barrové (EBV). V případě podezření na lymfom musí být léčba přerušena.</w:t>
      </w:r>
    </w:p>
    <w:p w14:paraId="6612FDDC" w14:textId="77777777" w:rsidR="009E16C0" w:rsidRDefault="009E16C0" w:rsidP="009E16C0">
      <w:pPr>
        <w:spacing w:after="0" w:line="240" w:lineRule="auto"/>
        <w:rPr>
          <w:rFonts w:ascii="Times New Roman" w:hAnsi="Times New Roman" w:cs="Times New Roman"/>
          <w:u w:val="single"/>
        </w:rPr>
      </w:pPr>
    </w:p>
    <w:p w14:paraId="4D3DB38C" w14:textId="2A38F4C5" w:rsidR="009E16C0" w:rsidRPr="00180681" w:rsidRDefault="00080994" w:rsidP="009E16C0">
      <w:pPr>
        <w:spacing w:after="0" w:line="240" w:lineRule="auto"/>
        <w:rPr>
          <w:rFonts w:ascii="Times New Roman" w:hAnsi="Times New Roman" w:cs="Times New Roman"/>
          <w:u w:val="single"/>
        </w:rPr>
      </w:pPr>
      <w:r>
        <w:rPr>
          <w:rFonts w:ascii="Times New Roman" w:hAnsi="Times New Roman"/>
          <w:u w:val="single"/>
        </w:rPr>
        <w:t xml:space="preserve">Ženy ve fertilním věku </w:t>
      </w:r>
    </w:p>
    <w:p w14:paraId="1B461E3B" w14:textId="77777777" w:rsidR="00D658ED" w:rsidRDefault="00D658ED" w:rsidP="009E16C0">
      <w:pPr>
        <w:spacing w:after="0" w:line="240" w:lineRule="auto"/>
        <w:rPr>
          <w:rFonts w:ascii="Times New Roman" w:hAnsi="Times New Roman" w:cs="Times New Roman"/>
        </w:rPr>
      </w:pPr>
    </w:p>
    <w:p w14:paraId="531DD840" w14:textId="4C135A93" w:rsidR="009E16C0" w:rsidRPr="00E654DE" w:rsidRDefault="00080994" w:rsidP="009E16C0">
      <w:pPr>
        <w:spacing w:after="0" w:line="240" w:lineRule="auto"/>
        <w:rPr>
          <w:rFonts w:ascii="Times New Roman" w:hAnsi="Times New Roman" w:cs="Times New Roman"/>
        </w:rPr>
      </w:pPr>
      <w:r>
        <w:rPr>
          <w:rFonts w:ascii="Times New Roman" w:hAnsi="Times New Roman"/>
        </w:rPr>
        <w:t>Vzhledem k riziku pro plod je fingolimod kontraindikován během těhotenství a u žen ve fertilním věku, které nepoužívají účinnou antikoncepci. Před zahájením léčby musí být ženy ve fertilním věku informovány o riziku pro plod, musí mít negativní těhotenský test a musí používat účinnou antikoncepci během léčby a po dobu 2 měsíců po ukončení léčby (viz body 4.3 a 4.6 a informace obsažené v</w:t>
      </w:r>
      <w:r w:rsidR="0079574E">
        <w:rPr>
          <w:rFonts w:ascii="Times New Roman" w:hAnsi="Times New Roman"/>
        </w:rPr>
        <w:t> balíčku informací pro lékaře</w:t>
      </w:r>
      <w:r>
        <w:rPr>
          <w:rFonts w:ascii="Times New Roman" w:hAnsi="Times New Roman"/>
        </w:rPr>
        <w:t xml:space="preserve">). </w:t>
      </w:r>
    </w:p>
    <w:p w14:paraId="4EDC4C77" w14:textId="77777777" w:rsidR="001947DE" w:rsidRDefault="001947DE" w:rsidP="001947DE">
      <w:pPr>
        <w:spacing w:after="0" w:line="240" w:lineRule="auto"/>
        <w:rPr>
          <w:rFonts w:ascii="Times New Roman" w:hAnsi="Times New Roman" w:cs="Times New Roman"/>
        </w:rPr>
      </w:pPr>
    </w:p>
    <w:p w14:paraId="4499565A" w14:textId="31642790" w:rsidR="001947DE" w:rsidRPr="005E3FEB" w:rsidRDefault="00080994" w:rsidP="001947DE">
      <w:pPr>
        <w:spacing w:after="0" w:line="240" w:lineRule="auto"/>
        <w:rPr>
          <w:rFonts w:ascii="Times New Roman" w:hAnsi="Times New Roman" w:cs="Times New Roman"/>
          <w:u w:val="single"/>
        </w:rPr>
      </w:pPr>
      <w:r>
        <w:rPr>
          <w:rFonts w:ascii="Times New Roman" w:hAnsi="Times New Roman"/>
          <w:u w:val="single"/>
        </w:rPr>
        <w:t>Tumefaktivní léze</w:t>
      </w:r>
    </w:p>
    <w:p w14:paraId="352E06C2" w14:textId="77777777" w:rsidR="00D658ED" w:rsidRDefault="00D658ED" w:rsidP="001947DE">
      <w:pPr>
        <w:spacing w:after="0" w:line="240" w:lineRule="auto"/>
        <w:rPr>
          <w:rFonts w:ascii="Times New Roman" w:hAnsi="Times New Roman" w:cs="Times New Roman"/>
        </w:rPr>
      </w:pPr>
    </w:p>
    <w:p w14:paraId="1096FDC7" w14:textId="4971B7B1" w:rsidR="001C7C0E" w:rsidRDefault="00080994" w:rsidP="001947DE">
      <w:pPr>
        <w:spacing w:after="0" w:line="240" w:lineRule="auto"/>
        <w:rPr>
          <w:rFonts w:ascii="Times New Roman" w:hAnsi="Times New Roman" w:cs="Times New Roman"/>
        </w:rPr>
      </w:pPr>
      <w:r>
        <w:rPr>
          <w:rFonts w:ascii="Times New Roman" w:hAnsi="Times New Roman"/>
        </w:rPr>
        <w:t>Po uvedení na trh byly hlášeny vzácné případy tumefaktivních lézí se vztahem k relapsu RS. V případě těžkých relapsů musí být provedeno MR</w:t>
      </w:r>
      <w:r w:rsidR="00A962D6">
        <w:rPr>
          <w:rFonts w:ascii="Times New Roman" w:hAnsi="Times New Roman"/>
        </w:rPr>
        <w:t>I</w:t>
      </w:r>
      <w:r>
        <w:rPr>
          <w:rFonts w:ascii="Times New Roman" w:hAnsi="Times New Roman"/>
        </w:rPr>
        <w:t xml:space="preserve"> vyšetření k vyloučení tumefaktivních lézí. Lékař musí případ od případu zvážit přerušení léčby při zohlednění individuálního prospěchu a rizika.</w:t>
      </w:r>
    </w:p>
    <w:p w14:paraId="16B824B0" w14:textId="77777777" w:rsidR="001947DE" w:rsidRPr="005E3BF6" w:rsidRDefault="001947DE" w:rsidP="001947DE">
      <w:pPr>
        <w:spacing w:after="0" w:line="240" w:lineRule="auto"/>
        <w:rPr>
          <w:rFonts w:ascii="Times New Roman" w:hAnsi="Times New Roman" w:cs="Times New Roman"/>
        </w:rPr>
      </w:pPr>
    </w:p>
    <w:p w14:paraId="0B9286AD" w14:textId="52D434D4"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u w:val="single" w:color="000000"/>
        </w:rPr>
        <w:t>Návrat aktivity onemocnění (rebound fenomén) po přerušení léčby fingolimodem</w:t>
      </w:r>
    </w:p>
    <w:p w14:paraId="644ED0BD" w14:textId="77777777" w:rsidR="00D658ED" w:rsidRDefault="00D658ED" w:rsidP="00783B62">
      <w:pPr>
        <w:spacing w:after="0" w:line="240" w:lineRule="auto"/>
        <w:ind w:left="1"/>
        <w:rPr>
          <w:rFonts w:ascii="Times New Roman" w:eastAsia="Times New Roman" w:hAnsi="Times New Roman" w:cs="Times New Roman"/>
          <w:spacing w:val="-4"/>
        </w:rPr>
      </w:pPr>
    </w:p>
    <w:p w14:paraId="6F4DE9AB" w14:textId="1D8690EC"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Po uvedení na trh byly po přerušení léčby fingolimodem u některých pacientů vzácně pozorovány závažné exacerbace onemocnění. To bylo obvykle pozorováno během 12 týdnů po ukončení léčby, bylo však též hlášeno až 24 týdnů po ukončení léčby fingolimodem. Při ukončování léčby fingolimodem je proto nutná obezřetnost. Pokud je ukončení léčby fingolimodem považováno za nezbytné, musí být zvážena možnost opětného vzplanutí výjimečně vysoké aktivity onemocnění a pacienti musí být sledováni kvůli odpovídajícím známkám a příznakům a v případě potřeby je třeba zahájit vhodnou léčbu (viz „Ukončení léčby“ níže).</w:t>
      </w:r>
    </w:p>
    <w:p w14:paraId="1B0A3E22" w14:textId="77777777" w:rsidR="001C7C0E" w:rsidRPr="005E3BF6" w:rsidRDefault="001C7C0E" w:rsidP="00783B62">
      <w:pPr>
        <w:spacing w:after="0" w:line="240" w:lineRule="auto"/>
        <w:rPr>
          <w:rFonts w:ascii="Times New Roman" w:hAnsi="Times New Roman" w:cs="Times New Roman"/>
        </w:rPr>
      </w:pPr>
    </w:p>
    <w:p w14:paraId="72FE5F50" w14:textId="777777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u w:val="single" w:color="000000"/>
        </w:rPr>
        <w:t>Ukončení léčby</w:t>
      </w:r>
    </w:p>
    <w:p w14:paraId="3A6125E4" w14:textId="77777777" w:rsidR="00D658ED" w:rsidRDefault="00D658ED" w:rsidP="00783B62">
      <w:pPr>
        <w:spacing w:after="0" w:line="240" w:lineRule="auto"/>
        <w:ind w:left="1"/>
        <w:rPr>
          <w:rFonts w:ascii="Times New Roman" w:eastAsia="Times New Roman" w:hAnsi="Times New Roman" w:cs="Times New Roman"/>
          <w:spacing w:val="-4"/>
        </w:rPr>
      </w:pPr>
    </w:p>
    <w:p w14:paraId="1C9AC4CC" w14:textId="4E726734" w:rsidR="001C7C0E" w:rsidRDefault="00080994" w:rsidP="00783B62">
      <w:pPr>
        <w:spacing w:after="0" w:line="240" w:lineRule="auto"/>
        <w:ind w:left="1"/>
        <w:rPr>
          <w:rFonts w:ascii="Times New Roman" w:hAnsi="Times New Roman"/>
        </w:rPr>
      </w:pPr>
      <w:r>
        <w:rPr>
          <w:rFonts w:ascii="Times New Roman" w:hAnsi="Times New Roman"/>
        </w:rPr>
        <w:t>Pokud je rozhodnuto ukončit léčbu přípravkem Fingolimod Mylan, je nutno dodržet 6týdenní interval bez terapie, aby, podle poločasu fingolimodu, mohlo dojít k jeho vyloučení z oběhu (viz bod 5.2). Počet lymfocytů se u většiny pacientů postupně vrací k normálu během 1–2 měsíců od vysazení terapie (viz bod 5.1), ačkoli kompletní zotavení může u některých pacientů trvat významně déle. Zahájení jiné léčby během tohoto období povede k sou</w:t>
      </w:r>
      <w:r w:rsidR="005F322B">
        <w:rPr>
          <w:rFonts w:ascii="Times New Roman" w:hAnsi="Times New Roman"/>
        </w:rPr>
        <w:t>běžné</w:t>
      </w:r>
      <w:r>
        <w:rPr>
          <w:rFonts w:ascii="Times New Roman" w:hAnsi="Times New Roman"/>
        </w:rPr>
        <w:t xml:space="preserve"> expozici fingolimodu. Použití imunosupresiv krátce po ukončení léčby přípravkem Fingolimod Mylan může vést k aditivnímu účinku na imunitní systém, a proto je na místě opatrnost.</w:t>
      </w:r>
    </w:p>
    <w:p w14:paraId="469F0E0F" w14:textId="77777777" w:rsidR="00FB134A" w:rsidRPr="00FB134A" w:rsidRDefault="00FB134A" w:rsidP="00F92FD3">
      <w:pPr>
        <w:spacing w:after="0" w:line="240" w:lineRule="auto"/>
        <w:rPr>
          <w:rFonts w:ascii="Times New Roman" w:eastAsia="Times New Roman" w:hAnsi="Times New Roman" w:cs="Times New Roman"/>
        </w:rPr>
      </w:pPr>
    </w:p>
    <w:p w14:paraId="5EEB2685" w14:textId="77777777" w:rsidR="00FB134A" w:rsidRPr="00FB134A" w:rsidRDefault="00FB134A" w:rsidP="00FB134A">
      <w:pPr>
        <w:spacing w:after="0" w:line="240" w:lineRule="auto"/>
        <w:ind w:left="1"/>
        <w:rPr>
          <w:rFonts w:ascii="Times New Roman" w:eastAsia="Times New Roman" w:hAnsi="Times New Roman" w:cs="Times New Roman"/>
        </w:rPr>
      </w:pPr>
      <w:r w:rsidRPr="00FB134A">
        <w:rPr>
          <w:rFonts w:ascii="Times New Roman" w:eastAsia="Times New Roman" w:hAnsi="Times New Roman" w:cs="Times New Roman"/>
        </w:rPr>
        <w:t>Po ukončení léčby fingolimodem v případě výskytu PML se doporučuje sledovat pacienty z hlediska rozvoje imunorekonstitučního zánětlivého syndromu (PML-IRIS) (viz „Progresivní multifokální leukoencefalopatie“ výše).</w:t>
      </w:r>
    </w:p>
    <w:p w14:paraId="787C98FA" w14:textId="77777777" w:rsidR="001C7C0E" w:rsidRPr="005E3BF6" w:rsidRDefault="001C7C0E" w:rsidP="00783B62">
      <w:pPr>
        <w:spacing w:after="0" w:line="240" w:lineRule="auto"/>
        <w:rPr>
          <w:rFonts w:ascii="Times New Roman" w:hAnsi="Times New Roman" w:cs="Times New Roman"/>
        </w:rPr>
      </w:pPr>
    </w:p>
    <w:p w14:paraId="5F05AAFA" w14:textId="052FB1B1" w:rsidR="001425C1"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Opatrnosti je též zapotřebí při ukončení léčby fingolimodem kvůli riziku rebound fenoménu (viz „Návrat aktivity onemocnění (rebound fenomén) po přerušení léčby fingolimodem“ výše). Pokud je přerušení léčby přípravkem Fingolimod Mylan považováno za nezbytné, je nutné pacienty během této doby sledovat kvůli odpovídajícím příznakům možného výskytu rebound fenoménu.</w:t>
      </w:r>
    </w:p>
    <w:p w14:paraId="67192896" w14:textId="77777777" w:rsidR="002927BA" w:rsidRDefault="002927BA" w:rsidP="002927BA">
      <w:pPr>
        <w:spacing w:after="0" w:line="240" w:lineRule="auto"/>
        <w:ind w:left="1"/>
        <w:rPr>
          <w:rFonts w:ascii="Times New Roman" w:eastAsia="Times New Roman" w:hAnsi="Times New Roman" w:cs="Times New Roman"/>
          <w:spacing w:val="-4"/>
          <w:position w:val="-1"/>
          <w:u w:val="single" w:color="000000"/>
        </w:rPr>
      </w:pPr>
    </w:p>
    <w:p w14:paraId="04E2A4BC" w14:textId="16D43C47" w:rsidR="002927BA" w:rsidRPr="005E3BF6" w:rsidRDefault="00080994" w:rsidP="002927BA">
      <w:pPr>
        <w:spacing w:after="0" w:line="240" w:lineRule="auto"/>
        <w:ind w:left="1"/>
        <w:rPr>
          <w:rFonts w:ascii="Times New Roman" w:eastAsia="Times New Roman" w:hAnsi="Times New Roman" w:cs="Times New Roman"/>
        </w:rPr>
      </w:pPr>
      <w:r>
        <w:rPr>
          <w:rFonts w:ascii="Times New Roman" w:hAnsi="Times New Roman"/>
          <w:u w:val="single" w:color="000000"/>
        </w:rPr>
        <w:t>Interference se sérologickými vyšetřeními</w:t>
      </w:r>
    </w:p>
    <w:p w14:paraId="05D67ECA" w14:textId="77777777" w:rsidR="002927BA" w:rsidRDefault="002927BA" w:rsidP="002927BA">
      <w:pPr>
        <w:spacing w:after="0" w:line="240" w:lineRule="auto"/>
        <w:ind w:left="1"/>
        <w:rPr>
          <w:rFonts w:ascii="Times New Roman" w:eastAsia="Times New Roman" w:hAnsi="Times New Roman" w:cs="Times New Roman"/>
        </w:rPr>
      </w:pPr>
    </w:p>
    <w:p w14:paraId="10CAD198" w14:textId="77777777" w:rsidR="002927BA" w:rsidRPr="005E3BF6" w:rsidRDefault="00080994" w:rsidP="002927BA">
      <w:pPr>
        <w:spacing w:after="0" w:line="240" w:lineRule="auto"/>
        <w:ind w:left="1"/>
        <w:rPr>
          <w:rFonts w:ascii="Times New Roman" w:eastAsia="Times New Roman" w:hAnsi="Times New Roman" w:cs="Times New Roman"/>
        </w:rPr>
      </w:pPr>
      <w:r>
        <w:rPr>
          <w:rFonts w:ascii="Times New Roman" w:hAnsi="Times New Roman"/>
        </w:rPr>
        <w:t>Protože fingolimod snižuje počet periferních lymfocytů v krvi prostřednictvím redistribuce do sekundárních lymfoidních orgánů, počty periferních lymfocytů nelze u pacientů léčených přípravkem Fingolimod Mylan použít k hodnocení populace lymfocytů. Laboratorní vyšetření zahrnující použití cirkulujících mononukleárů vyžadují větší objem krve vzhledem ke sníženému počtu cirkulujících lymfocytů.</w:t>
      </w:r>
    </w:p>
    <w:p w14:paraId="777D11E8" w14:textId="77777777" w:rsidR="001425C1" w:rsidRPr="005E3BF6" w:rsidRDefault="001425C1" w:rsidP="00783B62">
      <w:pPr>
        <w:spacing w:after="0" w:line="240" w:lineRule="auto"/>
        <w:ind w:left="1"/>
        <w:rPr>
          <w:rFonts w:ascii="Times New Roman" w:eastAsia="Times New Roman" w:hAnsi="Times New Roman" w:cs="Times New Roman"/>
        </w:rPr>
      </w:pPr>
    </w:p>
    <w:p w14:paraId="1424F05D" w14:textId="777777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u w:val="single" w:color="000000"/>
        </w:rPr>
        <w:t>Pediatrická populace</w:t>
      </w:r>
    </w:p>
    <w:p w14:paraId="2083A61F" w14:textId="77777777" w:rsidR="00D658ED" w:rsidRDefault="00D658ED" w:rsidP="00783B62">
      <w:pPr>
        <w:spacing w:after="0" w:line="240" w:lineRule="auto"/>
        <w:ind w:left="1"/>
        <w:rPr>
          <w:rFonts w:ascii="Times New Roman" w:eastAsia="Times New Roman" w:hAnsi="Times New Roman" w:cs="Times New Roman"/>
          <w:spacing w:val="2"/>
        </w:rPr>
      </w:pPr>
    </w:p>
    <w:p w14:paraId="0E827EE0" w14:textId="3BF77D03"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Bezpečnostní profil u pediatrické populace je podobný jako u dospělých, a proto se zvláštní upozornění a opatření pro použití týkají i pediatrických pacientů.</w:t>
      </w:r>
    </w:p>
    <w:p w14:paraId="3F4A1FFB" w14:textId="77777777" w:rsidR="001C7C0E" w:rsidRPr="005E3BF6" w:rsidRDefault="001C7C0E" w:rsidP="00783B62">
      <w:pPr>
        <w:spacing w:after="0" w:line="240" w:lineRule="auto"/>
        <w:rPr>
          <w:rFonts w:ascii="Times New Roman" w:hAnsi="Times New Roman" w:cs="Times New Roman"/>
        </w:rPr>
      </w:pPr>
    </w:p>
    <w:p w14:paraId="19B9BA66" w14:textId="2ECBB37C"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Při předepisování přípravku Fingolimod Mylan pediatrickým pacientům je nutné mít na paměti zejména:</w:t>
      </w:r>
    </w:p>
    <w:p w14:paraId="0530A935" w14:textId="35D0FC2A" w:rsidR="001C7C0E" w:rsidRPr="00D029A9" w:rsidRDefault="00080994" w:rsidP="00F17FFD">
      <w:pPr>
        <w:pStyle w:val="Paragraphedeliste"/>
        <w:numPr>
          <w:ilvl w:val="0"/>
          <w:numId w:val="24"/>
        </w:numPr>
        <w:tabs>
          <w:tab w:val="left" w:pos="567"/>
        </w:tabs>
        <w:spacing w:after="0" w:line="240" w:lineRule="auto"/>
        <w:ind w:left="567" w:hanging="567"/>
        <w:rPr>
          <w:rFonts w:ascii="Times New Roman" w:eastAsia="Times New Roman" w:hAnsi="Times New Roman" w:cs="Times New Roman"/>
        </w:rPr>
      </w:pPr>
      <w:r>
        <w:rPr>
          <w:rFonts w:ascii="Times New Roman" w:hAnsi="Times New Roman"/>
        </w:rPr>
        <w:t>Při podání první dávky jsou nutná preventivní opatření (viz oddíl „Bradyarytmie“ výše). Stejná opatření jako u první dávky jsou doporučena, pokud jsou pacienti převádění z denní dávky 0,25 mg na dávku 0,5 mg.</w:t>
      </w:r>
    </w:p>
    <w:p w14:paraId="36D81B0A" w14:textId="56D02753" w:rsidR="001C7C0E" w:rsidRPr="00D029A9" w:rsidRDefault="00080994" w:rsidP="00F17FFD">
      <w:pPr>
        <w:pStyle w:val="Paragraphedeliste"/>
        <w:numPr>
          <w:ilvl w:val="0"/>
          <w:numId w:val="24"/>
        </w:numPr>
        <w:tabs>
          <w:tab w:val="left" w:pos="567"/>
        </w:tabs>
        <w:spacing w:after="0" w:line="240" w:lineRule="auto"/>
        <w:ind w:left="567" w:hanging="567"/>
        <w:rPr>
          <w:rFonts w:ascii="Times New Roman" w:eastAsia="Times New Roman" w:hAnsi="Times New Roman" w:cs="Times New Roman"/>
        </w:rPr>
      </w:pPr>
      <w:r>
        <w:rPr>
          <w:rFonts w:ascii="Times New Roman" w:hAnsi="Times New Roman"/>
        </w:rPr>
        <w:t>V kontrolované pediatrické studii D2311 byly hlášeny u pacientů léčených fingolimodem s vyšší incidencí případy křečí, úzkosti, depresivních nálad a depresí než u pacientů léčených interferonem beta-1a. U této podskupiny populace je nutná obezřetnost (viz část „Pediatrická populace“ v bodě 4.8).</w:t>
      </w:r>
    </w:p>
    <w:p w14:paraId="1B921EBC" w14:textId="69C50813" w:rsidR="001C7C0E" w:rsidRPr="00D029A9" w:rsidRDefault="00080994" w:rsidP="00F17FFD">
      <w:pPr>
        <w:pStyle w:val="Paragraphedeliste"/>
        <w:numPr>
          <w:ilvl w:val="0"/>
          <w:numId w:val="24"/>
        </w:numPr>
        <w:tabs>
          <w:tab w:val="left" w:pos="567"/>
        </w:tabs>
        <w:spacing w:after="0" w:line="240" w:lineRule="auto"/>
        <w:ind w:left="567" w:hanging="567"/>
        <w:rPr>
          <w:rFonts w:ascii="Times New Roman" w:eastAsia="Times New Roman" w:hAnsi="Times New Roman" w:cs="Times New Roman"/>
        </w:rPr>
      </w:pPr>
      <w:r>
        <w:rPr>
          <w:rFonts w:ascii="Times New Roman" w:hAnsi="Times New Roman"/>
        </w:rPr>
        <w:t>U pediatrických pacientů léčených fingolimodem byly pozorovány izolované případy mírného zvýšení bilirubinu.</w:t>
      </w:r>
    </w:p>
    <w:p w14:paraId="4FB1CC71" w14:textId="514AB61A" w:rsidR="001C7C0E" w:rsidRPr="00D029A9" w:rsidRDefault="00080994" w:rsidP="00F17FFD">
      <w:pPr>
        <w:pStyle w:val="Paragraphedeliste"/>
        <w:numPr>
          <w:ilvl w:val="0"/>
          <w:numId w:val="24"/>
        </w:numPr>
        <w:tabs>
          <w:tab w:val="left" w:pos="567"/>
        </w:tabs>
        <w:spacing w:after="0" w:line="240" w:lineRule="auto"/>
        <w:ind w:left="567" w:hanging="567"/>
        <w:rPr>
          <w:rFonts w:ascii="Times New Roman" w:eastAsia="Times New Roman" w:hAnsi="Times New Roman" w:cs="Times New Roman"/>
        </w:rPr>
      </w:pPr>
      <w:r>
        <w:rPr>
          <w:rFonts w:ascii="Times New Roman" w:hAnsi="Times New Roman"/>
        </w:rPr>
        <w:t>Před zahájením léčby přípravkem Fingolimod Mylan je u pediatrických pacientů doporučeno dokončit kompletní imunizaci v souladu s platnými imunizačními směrnicemi (viz část „Infekce“ výše).</w:t>
      </w:r>
    </w:p>
    <w:p w14:paraId="72FCE317" w14:textId="1F3951E9" w:rsidR="001C7C0E" w:rsidRPr="00D029A9" w:rsidRDefault="00080994" w:rsidP="00F17FFD">
      <w:pPr>
        <w:pStyle w:val="Paragraphedeliste"/>
        <w:numPr>
          <w:ilvl w:val="0"/>
          <w:numId w:val="24"/>
        </w:numPr>
        <w:tabs>
          <w:tab w:val="left" w:pos="567"/>
        </w:tabs>
        <w:spacing w:after="0" w:line="240" w:lineRule="auto"/>
        <w:ind w:left="567" w:hanging="567"/>
        <w:rPr>
          <w:rFonts w:ascii="Times New Roman" w:eastAsia="Times New Roman" w:hAnsi="Times New Roman" w:cs="Times New Roman"/>
        </w:rPr>
      </w:pPr>
      <w:r>
        <w:rPr>
          <w:rFonts w:ascii="Times New Roman" w:hAnsi="Times New Roman"/>
        </w:rPr>
        <w:t>Dostupné jsou velmi omezené údaje u dětí ve věku 10–12 let, s tělesnou hmotností do 40 kg nebo ve stadiu &lt; 2 Tannerovy stupnice (viz body 4.8 a 5.1). V těchto podskupinách je nutná obezřetnost kvůli velmi omezeným znalostem z klinického hodnocení.</w:t>
      </w:r>
    </w:p>
    <w:p w14:paraId="6AA0D39A" w14:textId="19EAEE13" w:rsidR="001C7C0E" w:rsidRPr="00D029A9" w:rsidRDefault="00080994" w:rsidP="00F17FFD">
      <w:pPr>
        <w:pStyle w:val="Paragraphedeliste"/>
        <w:numPr>
          <w:ilvl w:val="0"/>
          <w:numId w:val="24"/>
        </w:numPr>
        <w:tabs>
          <w:tab w:val="left" w:pos="567"/>
        </w:tabs>
        <w:spacing w:after="0" w:line="240" w:lineRule="auto"/>
        <w:ind w:left="567" w:hanging="567"/>
        <w:rPr>
          <w:rFonts w:ascii="Times New Roman" w:eastAsia="Times New Roman" w:hAnsi="Times New Roman" w:cs="Times New Roman"/>
        </w:rPr>
      </w:pPr>
      <w:r>
        <w:rPr>
          <w:rFonts w:ascii="Times New Roman" w:hAnsi="Times New Roman"/>
        </w:rPr>
        <w:t>Dlouhodobé údaje o bezpečnosti v pediatrické populaci nejsou k dispozici.</w:t>
      </w:r>
    </w:p>
    <w:p w14:paraId="36E2AAAA" w14:textId="77777777" w:rsidR="001C7C0E" w:rsidRPr="005E3BF6" w:rsidRDefault="001C7C0E" w:rsidP="00783B62">
      <w:pPr>
        <w:spacing w:after="0" w:line="240" w:lineRule="auto"/>
        <w:rPr>
          <w:rFonts w:ascii="Times New Roman" w:hAnsi="Times New Roman" w:cs="Times New Roman"/>
        </w:rPr>
      </w:pPr>
    </w:p>
    <w:p w14:paraId="30BA0EEE" w14:textId="77777777" w:rsidR="001C7C0E" w:rsidRPr="005E3BF6" w:rsidRDefault="00080994" w:rsidP="005E3FEB">
      <w:pPr>
        <w:tabs>
          <w:tab w:val="left" w:pos="567"/>
        </w:tabs>
        <w:spacing w:after="0" w:line="240" w:lineRule="auto"/>
        <w:ind w:left="1"/>
        <w:rPr>
          <w:rFonts w:ascii="Times New Roman" w:eastAsia="Times New Roman" w:hAnsi="Times New Roman" w:cs="Times New Roman"/>
        </w:rPr>
      </w:pPr>
      <w:r>
        <w:rPr>
          <w:rFonts w:ascii="Times New Roman" w:hAnsi="Times New Roman"/>
          <w:b/>
        </w:rPr>
        <w:t>4.5</w:t>
      </w:r>
      <w:r>
        <w:rPr>
          <w:rFonts w:ascii="Times New Roman" w:hAnsi="Times New Roman"/>
          <w:b/>
        </w:rPr>
        <w:tab/>
        <w:t>Interakce s jinými léčivými přípravky a jiné formy interakce</w:t>
      </w:r>
    </w:p>
    <w:p w14:paraId="6CDB8BC3" w14:textId="77777777" w:rsidR="001C7C0E" w:rsidRPr="005E3BF6" w:rsidRDefault="001C7C0E" w:rsidP="00783B62">
      <w:pPr>
        <w:spacing w:after="0" w:line="240" w:lineRule="auto"/>
        <w:rPr>
          <w:rFonts w:ascii="Times New Roman" w:hAnsi="Times New Roman" w:cs="Times New Roman"/>
        </w:rPr>
      </w:pPr>
    </w:p>
    <w:p w14:paraId="3D8DA6BC" w14:textId="777777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u w:val="single" w:color="000000"/>
        </w:rPr>
        <w:t>Antineoplastika, imunomodulační nebo imunosupresivní přípravky</w:t>
      </w:r>
    </w:p>
    <w:p w14:paraId="1917D3D0" w14:textId="77777777" w:rsidR="00D658ED" w:rsidRDefault="00D658ED" w:rsidP="00783B62">
      <w:pPr>
        <w:spacing w:after="0" w:line="240" w:lineRule="auto"/>
        <w:ind w:left="1"/>
        <w:rPr>
          <w:rFonts w:ascii="Times New Roman" w:eastAsia="Times New Roman" w:hAnsi="Times New Roman" w:cs="Times New Roman"/>
          <w:spacing w:val="-1"/>
        </w:rPr>
      </w:pPr>
    </w:p>
    <w:p w14:paraId="50A59FC4" w14:textId="7588B86B"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Antineoplastické, imunomodulační nebo imunosupresivní přípravky nesmí být podávány současně s přípravkem Fingolimod Mylan vzhledem k riziku aditivních účinků na imunitní systém (viz body 4.3 a 4.4).</w:t>
      </w:r>
    </w:p>
    <w:p w14:paraId="7CEF0D1F" w14:textId="77777777" w:rsidR="001C7C0E" w:rsidRPr="005E3BF6" w:rsidRDefault="001C7C0E" w:rsidP="00783B62">
      <w:pPr>
        <w:spacing w:after="0" w:line="240" w:lineRule="auto"/>
        <w:rPr>
          <w:rFonts w:ascii="Times New Roman" w:hAnsi="Times New Roman" w:cs="Times New Roman"/>
        </w:rPr>
      </w:pPr>
    </w:p>
    <w:p w14:paraId="79D7662E" w14:textId="15EE1BF2"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Opatrnost je nutná i v případě, že pacient přechází z dlouhodobě působící léčby s účinky na imunitní systém, jako je například natalizumab, teriflunomid nebo mitoxantron (viz bod 4.4). V klinických studiích léčby roztroušené sklerózy nebyla sou</w:t>
      </w:r>
      <w:r w:rsidR="005F322B">
        <w:rPr>
          <w:rFonts w:ascii="Times New Roman" w:hAnsi="Times New Roman"/>
        </w:rPr>
        <w:t>běžná</w:t>
      </w:r>
      <w:r>
        <w:rPr>
          <w:rFonts w:ascii="Times New Roman" w:hAnsi="Times New Roman"/>
        </w:rPr>
        <w:t xml:space="preserve"> léčba relapsů krátkým pulzem kortikosteroidů spojena se zvýšenou incidencí infekcí.</w:t>
      </w:r>
    </w:p>
    <w:p w14:paraId="5777DFBB" w14:textId="77777777" w:rsidR="001C7C0E" w:rsidRPr="005E3BF6" w:rsidRDefault="001C7C0E" w:rsidP="00783B62">
      <w:pPr>
        <w:spacing w:after="0" w:line="240" w:lineRule="auto"/>
        <w:rPr>
          <w:rFonts w:ascii="Times New Roman" w:hAnsi="Times New Roman" w:cs="Times New Roman"/>
        </w:rPr>
      </w:pPr>
    </w:p>
    <w:p w14:paraId="2CCEEDDD" w14:textId="777777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u w:val="single" w:color="000000"/>
        </w:rPr>
        <w:t>Vakcinace</w:t>
      </w:r>
    </w:p>
    <w:p w14:paraId="3842D4E3" w14:textId="77777777" w:rsidR="00D658ED" w:rsidRDefault="00D658ED" w:rsidP="00783B62">
      <w:pPr>
        <w:spacing w:after="0" w:line="240" w:lineRule="auto"/>
        <w:ind w:left="1"/>
        <w:rPr>
          <w:rFonts w:ascii="Times New Roman" w:eastAsia="Times New Roman" w:hAnsi="Times New Roman" w:cs="Times New Roman"/>
          <w:spacing w:val="-1"/>
        </w:rPr>
      </w:pPr>
    </w:p>
    <w:p w14:paraId="12200028" w14:textId="75081F20"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Během léčby přípravkem Fingolimod Mylan a až dva měsíce po ní může být vakcinace méně účinná. Použití živých oslabených vakcín může vést k riziku infekcí a je třeba se mu vyhnout (viz body 4.4 a 4.8).</w:t>
      </w:r>
    </w:p>
    <w:p w14:paraId="70B2B779" w14:textId="77777777" w:rsidR="001C7C0E" w:rsidRPr="005E3BF6" w:rsidRDefault="001C7C0E" w:rsidP="00783B62">
      <w:pPr>
        <w:spacing w:after="0" w:line="240" w:lineRule="auto"/>
        <w:rPr>
          <w:rFonts w:ascii="Times New Roman" w:hAnsi="Times New Roman" w:cs="Times New Roman"/>
        </w:rPr>
      </w:pPr>
    </w:p>
    <w:p w14:paraId="13359EF6" w14:textId="777777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u w:val="single" w:color="000000"/>
        </w:rPr>
        <w:t>Látky vyvolávající bradykardii</w:t>
      </w:r>
    </w:p>
    <w:p w14:paraId="1DA56C4E" w14:textId="77777777" w:rsidR="00D658ED" w:rsidRDefault="00D658ED" w:rsidP="00783B62">
      <w:pPr>
        <w:spacing w:after="0" w:line="240" w:lineRule="auto"/>
        <w:ind w:left="1"/>
        <w:rPr>
          <w:rFonts w:ascii="Times New Roman" w:eastAsia="Times New Roman" w:hAnsi="Times New Roman" w:cs="Times New Roman"/>
        </w:rPr>
      </w:pPr>
    </w:p>
    <w:p w14:paraId="6528044F" w14:textId="69B661E0" w:rsidR="001425C1"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 xml:space="preserve">Fingolimod byl studován v kombinaci s atenololem a diltiazemem. Pokud byl v interaktivní studii na zdravých dobrovolnících užíván s atenololem, bylo přítomno přídatné 15% snížení srdeční frekvence při zahájení léčby fingolimodem, tento účinek není pozorován u diltiazemu. Léčba přípravkem </w:t>
      </w:r>
      <w:r>
        <w:rPr>
          <w:rFonts w:ascii="Times New Roman" w:hAnsi="Times New Roman"/>
        </w:rPr>
        <w:lastRenderedPageBreak/>
        <w:t xml:space="preserve">Fingolimod Mylan nesmí být zahájena u pacientů léčených betablokátory nebo jinými látkami, které mohou snižovat srdeční frekvenci, jako například antiarytmika třídy Ia a III, blokátory kalciových kanálů (jako verapamil nebo diltiazem), ivabradin, digoxin, inhibitory cholinesterázy nebo pilokarpin kvůli možným aditivním účinkům na srdeční frekvenci (viz body 4.4 a 4.8). Pokud se u těchto pacientů uvažuje o léčbě tímto přípravkem, je nutná konzultace s kardiologem ohledně převedení na přípravky nezpomalující srdeční </w:t>
      </w:r>
      <w:r w:rsidR="001D690A">
        <w:rPr>
          <w:rFonts w:ascii="Times New Roman" w:hAnsi="Times New Roman"/>
        </w:rPr>
        <w:t>frekvenci</w:t>
      </w:r>
      <w:r>
        <w:rPr>
          <w:rFonts w:ascii="Times New Roman" w:hAnsi="Times New Roman"/>
        </w:rPr>
        <w:t xml:space="preserve"> nebo ohledně vhodného monitoringu pacienta při zahájení léčby, pokud léky zpomalující srdeční </w:t>
      </w:r>
      <w:r w:rsidR="001D690A">
        <w:rPr>
          <w:rFonts w:ascii="Times New Roman" w:hAnsi="Times New Roman"/>
        </w:rPr>
        <w:t>frekvenci</w:t>
      </w:r>
      <w:r>
        <w:rPr>
          <w:rFonts w:ascii="Times New Roman" w:hAnsi="Times New Roman"/>
        </w:rPr>
        <w:t xml:space="preserve"> nelze vysadit, doporučuje se přinejmenším monitorování přes noc.</w:t>
      </w:r>
    </w:p>
    <w:p w14:paraId="4B3A4428" w14:textId="77777777" w:rsidR="001425C1" w:rsidRPr="005E3BF6" w:rsidRDefault="001425C1" w:rsidP="00783B62">
      <w:pPr>
        <w:spacing w:after="0" w:line="240" w:lineRule="auto"/>
        <w:ind w:left="1"/>
        <w:rPr>
          <w:rFonts w:ascii="Times New Roman" w:eastAsia="Times New Roman" w:hAnsi="Times New Roman" w:cs="Times New Roman"/>
        </w:rPr>
      </w:pPr>
    </w:p>
    <w:p w14:paraId="15559D3B" w14:textId="777777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u w:val="single" w:color="000000"/>
        </w:rPr>
        <w:t>Farmakokinetické interakce ostatních látek s fingolimodem</w:t>
      </w:r>
    </w:p>
    <w:p w14:paraId="105A1D94" w14:textId="77777777" w:rsidR="00D658ED" w:rsidRDefault="00D658ED" w:rsidP="00783B62">
      <w:pPr>
        <w:spacing w:after="0" w:line="240" w:lineRule="auto"/>
        <w:ind w:left="1"/>
        <w:rPr>
          <w:rFonts w:ascii="Times New Roman" w:eastAsia="Times New Roman" w:hAnsi="Times New Roman" w:cs="Times New Roman"/>
        </w:rPr>
      </w:pPr>
    </w:p>
    <w:p w14:paraId="4065F7DD" w14:textId="14D5B34E"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Fingolimod je metabolizován převážně CYP4F2. Ostatní enzymy jako CYP3A4 se mohou také podílet na jeho metabolismu, zejména v případech silné indukce CYP3A4. Neočekává se, že by silné inhibitory transportních proteinů ovlivňovaly dispozici fingolimodu. Sou</w:t>
      </w:r>
      <w:r w:rsidR="001D690A">
        <w:rPr>
          <w:rFonts w:ascii="Times New Roman" w:hAnsi="Times New Roman"/>
        </w:rPr>
        <w:t>běžné</w:t>
      </w:r>
      <w:r>
        <w:rPr>
          <w:rFonts w:ascii="Times New Roman" w:hAnsi="Times New Roman"/>
        </w:rPr>
        <w:t xml:space="preserve"> podávání s ketokonazolem vedlo k 1,7násobnému vzestupu expozice (AUC) fingolimodu a fingolimod fosfátu díky inhibici CYP4F2. Je třeba dbát opatrnosti u látek, které mohou inhibovat CYP3A4 (inhibitory proteáz, azolová antimykotika, některé makrolidy jako například klarithromycin nebo telithromycin).</w:t>
      </w:r>
    </w:p>
    <w:p w14:paraId="22E2AF15" w14:textId="77777777" w:rsidR="001C7C0E" w:rsidRPr="005E3BF6" w:rsidRDefault="001C7C0E" w:rsidP="00783B62">
      <w:pPr>
        <w:spacing w:after="0" w:line="240" w:lineRule="auto"/>
        <w:rPr>
          <w:rFonts w:ascii="Times New Roman" w:hAnsi="Times New Roman" w:cs="Times New Roman"/>
        </w:rPr>
      </w:pPr>
    </w:p>
    <w:p w14:paraId="6D636B47" w14:textId="4B37DAAF"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Sou</w:t>
      </w:r>
      <w:r w:rsidR="001D690A">
        <w:rPr>
          <w:rFonts w:ascii="Times New Roman" w:hAnsi="Times New Roman"/>
        </w:rPr>
        <w:t>běžné</w:t>
      </w:r>
      <w:r>
        <w:rPr>
          <w:rFonts w:ascii="Times New Roman" w:hAnsi="Times New Roman"/>
        </w:rPr>
        <w:t xml:space="preserve"> podání karbamazepinu 600 mg dvakrát denně v ustáleném stavu a jedné dávky fingolimodu 2 mg snížilo AUC fingolimodu a jeho metabolitů přibližně o 40 %. Jiné silné induktory CYP3A4, například rifampicin, fenobarbital, fenytoin, efavirenz a třezalka tečkovaná, mohou snižovat AUC fingolimodu a jeho metabolitů v nejméně stejném rozsahu. Protože by to mohlo případně ovlivnit účinnost, je při jejich současném podání nutná obezřetnost. Sou</w:t>
      </w:r>
      <w:r w:rsidR="001D690A">
        <w:rPr>
          <w:rFonts w:ascii="Times New Roman" w:hAnsi="Times New Roman"/>
        </w:rPr>
        <w:t>běžné</w:t>
      </w:r>
      <w:r>
        <w:rPr>
          <w:rFonts w:ascii="Times New Roman" w:hAnsi="Times New Roman"/>
        </w:rPr>
        <w:t xml:space="preserve"> podávání s přípravky obsahujícími třezalku tečkovanou se však nedoporučuje (viz bod 4.4).</w:t>
      </w:r>
    </w:p>
    <w:p w14:paraId="1A177AE8" w14:textId="77777777" w:rsidR="001C7C0E" w:rsidRPr="005E3BF6" w:rsidRDefault="001C7C0E" w:rsidP="00783B62">
      <w:pPr>
        <w:spacing w:after="0" w:line="240" w:lineRule="auto"/>
        <w:rPr>
          <w:rFonts w:ascii="Times New Roman" w:hAnsi="Times New Roman" w:cs="Times New Roman"/>
        </w:rPr>
      </w:pPr>
    </w:p>
    <w:p w14:paraId="11D2D05B" w14:textId="777777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u w:val="single" w:color="000000"/>
        </w:rPr>
        <w:t>Farmakokinetické interakce fingolimodu s ostatními látkami</w:t>
      </w:r>
    </w:p>
    <w:p w14:paraId="267C90BF" w14:textId="77777777" w:rsidR="00D658ED" w:rsidRDefault="00D658ED" w:rsidP="00783B62">
      <w:pPr>
        <w:spacing w:after="0" w:line="240" w:lineRule="auto"/>
        <w:ind w:left="1"/>
        <w:rPr>
          <w:rFonts w:ascii="Times New Roman" w:eastAsia="Times New Roman" w:hAnsi="Times New Roman" w:cs="Times New Roman"/>
        </w:rPr>
      </w:pPr>
    </w:p>
    <w:p w14:paraId="2D3B9693" w14:textId="6C2D7208"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Není pravděpodobné, že by fingolimod interagoval s látkami, které jsou eliminovány především pomocí enzymů CYP450 nebo substráty hlavních transportních proteinů.</w:t>
      </w:r>
    </w:p>
    <w:p w14:paraId="620C4E3B" w14:textId="77777777" w:rsidR="001C7C0E" w:rsidRPr="005E3BF6" w:rsidRDefault="001C7C0E" w:rsidP="00783B62">
      <w:pPr>
        <w:spacing w:after="0" w:line="240" w:lineRule="auto"/>
        <w:rPr>
          <w:rFonts w:ascii="Times New Roman" w:hAnsi="Times New Roman" w:cs="Times New Roman"/>
        </w:rPr>
      </w:pPr>
    </w:p>
    <w:p w14:paraId="0D221C8E" w14:textId="38CD4736"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Sou</w:t>
      </w:r>
      <w:r w:rsidR="001D690A">
        <w:rPr>
          <w:rFonts w:ascii="Times New Roman" w:hAnsi="Times New Roman"/>
        </w:rPr>
        <w:t>běžné</w:t>
      </w:r>
      <w:r>
        <w:rPr>
          <w:rFonts w:ascii="Times New Roman" w:hAnsi="Times New Roman"/>
        </w:rPr>
        <w:t xml:space="preserve"> podávání fingolimodu s cyklosporinem nevedlo ke změnám expozice cyklosporinu nebo fingolimodu. Proto se neočekává, že by fingolimod měnil farmakokinetiku léčivých přípravků, které jsou substráty CYP3A4.</w:t>
      </w:r>
    </w:p>
    <w:p w14:paraId="70AE355F" w14:textId="77777777" w:rsidR="001C7C0E" w:rsidRPr="005E3BF6" w:rsidRDefault="001C7C0E" w:rsidP="00783B62">
      <w:pPr>
        <w:spacing w:after="0" w:line="240" w:lineRule="auto"/>
        <w:rPr>
          <w:rFonts w:ascii="Times New Roman" w:hAnsi="Times New Roman" w:cs="Times New Roman"/>
        </w:rPr>
      </w:pPr>
    </w:p>
    <w:p w14:paraId="664269C8" w14:textId="3631C214"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Sou</w:t>
      </w:r>
      <w:r w:rsidR="001D690A">
        <w:rPr>
          <w:rFonts w:ascii="Times New Roman" w:hAnsi="Times New Roman"/>
        </w:rPr>
        <w:t>běžné</w:t>
      </w:r>
      <w:r>
        <w:rPr>
          <w:rFonts w:ascii="Times New Roman" w:hAnsi="Times New Roman"/>
        </w:rPr>
        <w:t xml:space="preserve"> podávání fingolimodu s perorálními kontraceptivy (ethinylestradiol a levonorgestrel) nevedlo k žádným změnám expozice perorálním kontraceptivům. Nebyly provedeny žádné studie interakce s perorálními kontraceptivy obsahujícími jiné progestageny, avšak účinek fingolimodu na jejich expozici se neočekává.</w:t>
      </w:r>
    </w:p>
    <w:p w14:paraId="1CE109A1" w14:textId="77777777" w:rsidR="001C7C0E" w:rsidRPr="005E3BF6" w:rsidRDefault="001C7C0E" w:rsidP="00783B62">
      <w:pPr>
        <w:spacing w:after="0" w:line="240" w:lineRule="auto"/>
        <w:rPr>
          <w:rFonts w:ascii="Times New Roman" w:hAnsi="Times New Roman" w:cs="Times New Roman"/>
        </w:rPr>
      </w:pPr>
    </w:p>
    <w:p w14:paraId="003B3584" w14:textId="77777777" w:rsidR="001C7C0E" w:rsidRPr="005E3BF6" w:rsidRDefault="00080994" w:rsidP="005E3FEB">
      <w:pPr>
        <w:tabs>
          <w:tab w:val="left" w:pos="567"/>
        </w:tabs>
        <w:spacing w:after="0" w:line="240" w:lineRule="auto"/>
        <w:ind w:left="1"/>
        <w:rPr>
          <w:rFonts w:ascii="Times New Roman" w:eastAsia="Times New Roman" w:hAnsi="Times New Roman" w:cs="Times New Roman"/>
        </w:rPr>
      </w:pPr>
      <w:r>
        <w:rPr>
          <w:rFonts w:ascii="Times New Roman" w:hAnsi="Times New Roman"/>
          <w:b/>
        </w:rPr>
        <w:t>4.6</w:t>
      </w:r>
      <w:r>
        <w:rPr>
          <w:rFonts w:ascii="Times New Roman" w:hAnsi="Times New Roman"/>
          <w:b/>
        </w:rPr>
        <w:tab/>
        <w:t>Fertilita, těhotenství a kojení</w:t>
      </w:r>
    </w:p>
    <w:p w14:paraId="7A80BC20" w14:textId="77777777" w:rsidR="001C7C0E" w:rsidRPr="005E3BF6" w:rsidRDefault="001C7C0E" w:rsidP="00783B62">
      <w:pPr>
        <w:spacing w:after="0" w:line="240" w:lineRule="auto"/>
        <w:rPr>
          <w:rFonts w:ascii="Times New Roman" w:hAnsi="Times New Roman" w:cs="Times New Roman"/>
        </w:rPr>
      </w:pPr>
    </w:p>
    <w:p w14:paraId="37BE1A27" w14:textId="7334C68C"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u w:val="single" w:color="000000"/>
        </w:rPr>
        <w:t>Ženy ve fertilním věku / antikoncepce u žen</w:t>
      </w:r>
    </w:p>
    <w:p w14:paraId="3E3113A4" w14:textId="77777777" w:rsidR="00D658ED" w:rsidRDefault="00D658ED" w:rsidP="00783B62">
      <w:pPr>
        <w:spacing w:after="0" w:line="240" w:lineRule="auto"/>
        <w:ind w:left="1"/>
        <w:rPr>
          <w:rFonts w:ascii="Times New Roman" w:eastAsia="Times New Roman" w:hAnsi="Times New Roman" w:cs="Times New Roman"/>
          <w:spacing w:val="-1"/>
        </w:rPr>
      </w:pPr>
    </w:p>
    <w:p w14:paraId="3987801C" w14:textId="1094434E" w:rsidR="001C7C0E" w:rsidRDefault="00080994" w:rsidP="00783B62">
      <w:pPr>
        <w:spacing w:after="0" w:line="240" w:lineRule="auto"/>
        <w:ind w:left="1"/>
        <w:rPr>
          <w:rFonts w:ascii="Times New Roman" w:eastAsia="Times New Roman" w:hAnsi="Times New Roman" w:cs="Times New Roman"/>
        </w:rPr>
      </w:pPr>
      <w:r>
        <w:rPr>
          <w:rFonts w:ascii="Times New Roman" w:hAnsi="Times New Roman"/>
        </w:rPr>
        <w:t>Fingolimod je kontraindikován u žen ve fertilním věku, které nepoužívají účinnou antikoncepci (viz bod 4.3). Proto musí být před zahájením léčby žen ve fertilním věku k dispozici negativní výsledek těhotenského testu a pacientky mají být poučeny ohledně závažných rizik pro plod. Ženy ve fertilním věku musí používat účinnou antikoncepci během léčby a po dobu 2 měsíců po ukončení léčby fingolimodem, protože trvá přibližně 2 měsíce, než se fingolimod po ukončení léčby vyloučí z těla (viz bod 4.4).</w:t>
      </w:r>
    </w:p>
    <w:p w14:paraId="64552C38" w14:textId="328E53BC" w:rsidR="00F77E52" w:rsidRDefault="00F77E52" w:rsidP="00783B62">
      <w:pPr>
        <w:spacing w:after="0" w:line="240" w:lineRule="auto"/>
        <w:ind w:left="1"/>
        <w:rPr>
          <w:rFonts w:ascii="Times New Roman" w:eastAsia="Times New Roman" w:hAnsi="Times New Roman" w:cs="Times New Roman"/>
        </w:rPr>
      </w:pPr>
    </w:p>
    <w:p w14:paraId="367A8073" w14:textId="2DEF3C7A" w:rsidR="00F77E52" w:rsidRPr="00F77E52" w:rsidRDefault="00080994" w:rsidP="00F77E52">
      <w:pPr>
        <w:spacing w:after="0" w:line="240" w:lineRule="auto"/>
        <w:ind w:left="1"/>
        <w:rPr>
          <w:rFonts w:ascii="Times New Roman" w:eastAsia="Times New Roman" w:hAnsi="Times New Roman" w:cs="Times New Roman"/>
        </w:rPr>
      </w:pPr>
      <w:r>
        <w:rPr>
          <w:rFonts w:ascii="Times New Roman" w:hAnsi="Times New Roman"/>
        </w:rPr>
        <w:t xml:space="preserve">Zvláštní opatření jsou rovněž zahrnuta </w:t>
      </w:r>
      <w:r w:rsidR="0091162E">
        <w:rPr>
          <w:rFonts w:ascii="Times New Roman" w:hAnsi="Times New Roman"/>
        </w:rPr>
        <w:t>do balíčku informací pro lékaře</w:t>
      </w:r>
      <w:r>
        <w:rPr>
          <w:rFonts w:ascii="Times New Roman" w:hAnsi="Times New Roman"/>
        </w:rPr>
        <w:t>. Tato opatření musí být zavedena před předepsáním fingolimodu pacientkám a během léčby.</w:t>
      </w:r>
    </w:p>
    <w:p w14:paraId="149E9625" w14:textId="77777777" w:rsidR="00F77E52" w:rsidRPr="00F77E52" w:rsidRDefault="00F77E52" w:rsidP="00F77E52">
      <w:pPr>
        <w:spacing w:after="0" w:line="240" w:lineRule="auto"/>
        <w:ind w:left="1"/>
        <w:rPr>
          <w:rFonts w:ascii="Times New Roman" w:eastAsia="Times New Roman" w:hAnsi="Times New Roman" w:cs="Times New Roman"/>
        </w:rPr>
      </w:pPr>
    </w:p>
    <w:p w14:paraId="192F22A6" w14:textId="6991F769" w:rsidR="00F77E52" w:rsidRPr="005E3BF6" w:rsidRDefault="00080994" w:rsidP="00F77E52">
      <w:pPr>
        <w:spacing w:after="0" w:line="240" w:lineRule="auto"/>
        <w:ind w:left="1"/>
        <w:rPr>
          <w:rFonts w:ascii="Times New Roman" w:eastAsia="Times New Roman" w:hAnsi="Times New Roman" w:cs="Times New Roman"/>
        </w:rPr>
      </w:pPr>
      <w:r>
        <w:rPr>
          <w:rFonts w:ascii="Times New Roman" w:hAnsi="Times New Roman"/>
        </w:rPr>
        <w:t>Při ukončování léčby fingolimodem z důvodu plánovaného těhotenství je nutné mít na paměti možnost návratu aktivity onemocnění (viz bod 4.4).</w:t>
      </w:r>
    </w:p>
    <w:p w14:paraId="1E4A7409" w14:textId="77777777" w:rsidR="001C7C0E" w:rsidRPr="005E3BF6" w:rsidRDefault="001C7C0E" w:rsidP="00783B62">
      <w:pPr>
        <w:spacing w:after="0" w:line="240" w:lineRule="auto"/>
        <w:rPr>
          <w:rFonts w:ascii="Times New Roman" w:hAnsi="Times New Roman" w:cs="Times New Roman"/>
        </w:rPr>
      </w:pPr>
    </w:p>
    <w:p w14:paraId="16190EC7" w14:textId="69DA444B" w:rsidR="001C7C0E" w:rsidRPr="005E3BF6" w:rsidRDefault="00080994" w:rsidP="004F7CB4">
      <w:pPr>
        <w:keepNext/>
        <w:keepLines/>
        <w:widowControl/>
        <w:spacing w:after="0" w:line="240" w:lineRule="auto"/>
        <w:ind w:left="1"/>
        <w:rPr>
          <w:rFonts w:ascii="Times New Roman" w:eastAsia="Times New Roman" w:hAnsi="Times New Roman" w:cs="Times New Roman"/>
        </w:rPr>
      </w:pPr>
      <w:r>
        <w:rPr>
          <w:rFonts w:ascii="Times New Roman" w:hAnsi="Times New Roman"/>
          <w:u w:val="single" w:color="000000"/>
        </w:rPr>
        <w:lastRenderedPageBreak/>
        <w:t>Těhotenství</w:t>
      </w:r>
    </w:p>
    <w:p w14:paraId="41B4A714" w14:textId="77777777" w:rsidR="00D658ED" w:rsidRDefault="00D658ED" w:rsidP="004F7CB4">
      <w:pPr>
        <w:keepNext/>
        <w:keepLines/>
        <w:widowControl/>
        <w:spacing w:after="0" w:line="240" w:lineRule="auto"/>
        <w:rPr>
          <w:rFonts w:ascii="Times New Roman" w:hAnsi="Times New Roman" w:cs="Times New Roman"/>
        </w:rPr>
      </w:pPr>
    </w:p>
    <w:p w14:paraId="2F42CEF5" w14:textId="4DEFEB89" w:rsidR="00F77E52" w:rsidRPr="00F77E52" w:rsidRDefault="00080994" w:rsidP="004F7CB4">
      <w:pPr>
        <w:keepNext/>
        <w:keepLines/>
        <w:widowControl/>
        <w:spacing w:after="0" w:line="240" w:lineRule="auto"/>
        <w:rPr>
          <w:rFonts w:ascii="Times New Roman" w:hAnsi="Times New Roman" w:cs="Times New Roman"/>
        </w:rPr>
      </w:pPr>
      <w:r>
        <w:rPr>
          <w:rFonts w:ascii="Times New Roman" w:hAnsi="Times New Roman"/>
        </w:rPr>
        <w:t>Na základě zkušeností u člověka naznačují údaje</w:t>
      </w:r>
      <w:r w:rsidR="0091162E">
        <w:rPr>
          <w:rFonts w:ascii="Times New Roman" w:hAnsi="Times New Roman"/>
        </w:rPr>
        <w:t xml:space="preserve"> po uvedení přípravku na trh</w:t>
      </w:r>
      <w:r>
        <w:rPr>
          <w:rFonts w:ascii="Times New Roman" w:hAnsi="Times New Roman"/>
        </w:rPr>
        <w:t xml:space="preserve">, že použití fingolimodu je spojeno s 2násobně vyšším rizikem závažných vrozených malformací při podání v těhotenství ve srovnání s podílem pozorovaným v běžné populaci (2–3 %; EUROCAT). </w:t>
      </w:r>
    </w:p>
    <w:p w14:paraId="310A693E" w14:textId="77777777" w:rsidR="00F77E52" w:rsidRPr="00F77E52" w:rsidRDefault="00F77E52" w:rsidP="00F77E52">
      <w:pPr>
        <w:spacing w:after="0" w:line="240" w:lineRule="auto"/>
        <w:rPr>
          <w:rFonts w:ascii="Times New Roman" w:hAnsi="Times New Roman" w:cs="Times New Roman"/>
        </w:rPr>
      </w:pPr>
    </w:p>
    <w:p w14:paraId="77743A00" w14:textId="77777777" w:rsidR="00F77E52" w:rsidRPr="00F77E52" w:rsidRDefault="00080994" w:rsidP="00F77E52">
      <w:pPr>
        <w:spacing w:after="0" w:line="240" w:lineRule="auto"/>
        <w:rPr>
          <w:rFonts w:ascii="Times New Roman" w:hAnsi="Times New Roman" w:cs="Times New Roman"/>
        </w:rPr>
      </w:pPr>
      <w:r>
        <w:rPr>
          <w:rFonts w:ascii="Times New Roman" w:hAnsi="Times New Roman"/>
        </w:rPr>
        <w:t xml:space="preserve">Nejčastěji byly hlášeny následující závažné malformace: </w:t>
      </w:r>
    </w:p>
    <w:p w14:paraId="40E200F8" w14:textId="082BD119" w:rsidR="00F77E52" w:rsidRPr="00F77E52" w:rsidRDefault="00080994" w:rsidP="005E3FEB">
      <w:pPr>
        <w:spacing w:after="0" w:line="240" w:lineRule="auto"/>
        <w:ind w:left="567" w:hanging="567"/>
        <w:rPr>
          <w:rFonts w:ascii="Times New Roman" w:hAnsi="Times New Roman" w:cs="Times New Roman"/>
        </w:rPr>
      </w:pPr>
      <w:r>
        <w:rPr>
          <w:rFonts w:ascii="Times New Roman" w:hAnsi="Times New Roman"/>
        </w:rPr>
        <w:t>Vrozen</w:t>
      </w:r>
      <w:r w:rsidR="00573329">
        <w:rPr>
          <w:rFonts w:ascii="Times New Roman" w:hAnsi="Times New Roman"/>
        </w:rPr>
        <w:t>á</w:t>
      </w:r>
      <w:r>
        <w:rPr>
          <w:rFonts w:ascii="Times New Roman" w:hAnsi="Times New Roman"/>
        </w:rPr>
        <w:t xml:space="preserve"> srdeční onemocnění, jako jsou defekty síňového a komorového septa, Fallotova tetralogie </w:t>
      </w:r>
    </w:p>
    <w:p w14:paraId="394C0462" w14:textId="77777777" w:rsidR="00F77E52" w:rsidRPr="00F77E52" w:rsidRDefault="00080994" w:rsidP="005E3FEB">
      <w:pPr>
        <w:spacing w:after="0"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 xml:space="preserve">Renální abnormality </w:t>
      </w:r>
    </w:p>
    <w:p w14:paraId="3450F8B9" w14:textId="77777777" w:rsidR="00F77E52" w:rsidRPr="00F77E52" w:rsidRDefault="00080994" w:rsidP="005E3FEB">
      <w:pPr>
        <w:spacing w:after="0"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 xml:space="preserve">Poruchy svalové a kosterní soustavy </w:t>
      </w:r>
    </w:p>
    <w:p w14:paraId="216291DF" w14:textId="77777777" w:rsidR="00F77E52" w:rsidRPr="00F77E52" w:rsidRDefault="00F77E52" w:rsidP="00F77E52">
      <w:pPr>
        <w:spacing w:after="0" w:line="240" w:lineRule="auto"/>
        <w:rPr>
          <w:rFonts w:ascii="Times New Roman" w:hAnsi="Times New Roman" w:cs="Times New Roman"/>
        </w:rPr>
      </w:pPr>
    </w:p>
    <w:p w14:paraId="5D82E87C" w14:textId="77777777" w:rsidR="00F77E52" w:rsidRPr="00F77E52" w:rsidRDefault="00080994" w:rsidP="00F77E52">
      <w:pPr>
        <w:spacing w:after="0" w:line="240" w:lineRule="auto"/>
        <w:rPr>
          <w:rFonts w:ascii="Times New Roman" w:hAnsi="Times New Roman" w:cs="Times New Roman"/>
        </w:rPr>
      </w:pPr>
      <w:r>
        <w:rPr>
          <w:rFonts w:ascii="Times New Roman" w:hAnsi="Times New Roman"/>
        </w:rPr>
        <w:t>Nejsou k dispozici žádné údaje týkající se účinků fingolimodu na porod.</w:t>
      </w:r>
    </w:p>
    <w:p w14:paraId="5A589C11" w14:textId="77777777" w:rsidR="001C7C0E" w:rsidRPr="005E3BF6" w:rsidRDefault="001C7C0E" w:rsidP="00783B62">
      <w:pPr>
        <w:spacing w:after="0" w:line="240" w:lineRule="auto"/>
        <w:rPr>
          <w:rFonts w:ascii="Times New Roman" w:hAnsi="Times New Roman" w:cs="Times New Roman"/>
        </w:rPr>
      </w:pPr>
    </w:p>
    <w:p w14:paraId="002A6F43" w14:textId="140155E5" w:rsidR="001425C1" w:rsidRPr="005E3BF6" w:rsidRDefault="00080994" w:rsidP="005E3FEB">
      <w:pPr>
        <w:spacing w:after="0" w:line="240" w:lineRule="auto"/>
        <w:rPr>
          <w:rFonts w:ascii="Times New Roman" w:eastAsia="Times New Roman" w:hAnsi="Times New Roman" w:cs="Times New Roman"/>
        </w:rPr>
      </w:pPr>
      <w:r>
        <w:rPr>
          <w:rFonts w:ascii="Times New Roman" w:hAnsi="Times New Roman"/>
        </w:rPr>
        <w:t xml:space="preserve">Studie na zvířatech </w:t>
      </w:r>
      <w:r w:rsidR="00573329">
        <w:rPr>
          <w:rFonts w:ascii="Times New Roman" w:hAnsi="Times New Roman"/>
        </w:rPr>
        <w:t>pro</w:t>
      </w:r>
      <w:r>
        <w:rPr>
          <w:rFonts w:ascii="Times New Roman" w:hAnsi="Times New Roman"/>
        </w:rPr>
        <w:t>kázaly reprodukční toxicitu, včetně ztráty plodu a orgánových defektů, zejména perzistující truncus arteriosus a defekt komorového septa (viz bod 5.3). O receptoru ovlivněném fingolimodem (receptor pro sfingosin-1-fosfát) je také známo, že se účastní tvorby cév během embryogeneze.</w:t>
      </w:r>
    </w:p>
    <w:p w14:paraId="76FB1B01" w14:textId="45375860" w:rsidR="001425C1" w:rsidRDefault="001425C1" w:rsidP="00783B62">
      <w:pPr>
        <w:spacing w:after="0" w:line="240" w:lineRule="auto"/>
        <w:ind w:left="1"/>
        <w:rPr>
          <w:rFonts w:ascii="Times New Roman" w:eastAsia="Times New Roman" w:hAnsi="Times New Roman" w:cs="Times New Roman"/>
        </w:rPr>
      </w:pPr>
    </w:p>
    <w:p w14:paraId="77463D67" w14:textId="001161AB" w:rsidR="00F77E52" w:rsidRDefault="00080994" w:rsidP="00783B62">
      <w:pPr>
        <w:spacing w:after="0" w:line="240" w:lineRule="auto"/>
        <w:ind w:left="1"/>
        <w:rPr>
          <w:rFonts w:ascii="Times New Roman" w:eastAsia="Times New Roman" w:hAnsi="Times New Roman" w:cs="Times New Roman"/>
          <w:spacing w:val="-1"/>
          <w:position w:val="-1"/>
        </w:rPr>
      </w:pPr>
      <w:r>
        <w:rPr>
          <w:rFonts w:ascii="Times New Roman" w:hAnsi="Times New Roman"/>
        </w:rPr>
        <w:t>Tudíž je fingolimod kontraindikován během těhotenství (viz bod 4.3). Léčba fingolimodem musí být vysazena 2 měsíce před plánovaným těhotenstvím (viz bod 4.4). Pokud žena otěhotní během léčby, fingolimod musí být vysazen. Lékař musí upozornit na rizika škodlivých účinků na plod spojených s léčbou a je třeba provést následná ultrasonografická vyšetření.</w:t>
      </w:r>
    </w:p>
    <w:p w14:paraId="2FB6C211" w14:textId="77777777" w:rsidR="00F77E52" w:rsidRPr="005E3BF6" w:rsidRDefault="00F77E52" w:rsidP="00783B62">
      <w:pPr>
        <w:spacing w:after="0" w:line="240" w:lineRule="auto"/>
        <w:ind w:left="1"/>
        <w:rPr>
          <w:rFonts w:ascii="Times New Roman" w:eastAsia="Times New Roman" w:hAnsi="Times New Roman" w:cs="Times New Roman"/>
        </w:rPr>
      </w:pPr>
    </w:p>
    <w:p w14:paraId="52B65D7D" w14:textId="04FE4FDA" w:rsidR="001C7C0E" w:rsidRPr="002A5F43" w:rsidRDefault="00080994" w:rsidP="00783B62">
      <w:pPr>
        <w:spacing w:after="0" w:line="240" w:lineRule="auto"/>
        <w:ind w:left="1"/>
        <w:rPr>
          <w:rFonts w:ascii="Times New Roman" w:eastAsia="Times New Roman" w:hAnsi="Times New Roman" w:cs="Times New Roman"/>
        </w:rPr>
      </w:pPr>
      <w:r>
        <w:rPr>
          <w:rFonts w:ascii="Times New Roman" w:hAnsi="Times New Roman"/>
          <w:u w:val="single" w:color="000000"/>
        </w:rPr>
        <w:t>Kojení</w:t>
      </w:r>
    </w:p>
    <w:p w14:paraId="599DCC4E" w14:textId="77777777" w:rsidR="00D658ED" w:rsidRDefault="00D658ED" w:rsidP="00783B62">
      <w:pPr>
        <w:spacing w:after="0" w:line="240" w:lineRule="auto"/>
        <w:ind w:left="1"/>
        <w:rPr>
          <w:rFonts w:ascii="Times New Roman" w:eastAsia="Times New Roman" w:hAnsi="Times New Roman" w:cs="Times New Roman"/>
        </w:rPr>
      </w:pPr>
    </w:p>
    <w:p w14:paraId="392D5A6E" w14:textId="1248F34F"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 xml:space="preserve">Fingolimod je v období kojení vylučován do mléka léčených zvířat (viz bod 5.3). S ohledem na možnost závažných nežádoucích účinků fingolimodu na kojené děti, </w:t>
      </w:r>
      <w:r w:rsidR="00573329">
        <w:rPr>
          <w:rFonts w:ascii="Times New Roman" w:hAnsi="Times New Roman"/>
        </w:rPr>
        <w:t>nemají</w:t>
      </w:r>
      <w:r>
        <w:rPr>
          <w:rFonts w:ascii="Times New Roman" w:hAnsi="Times New Roman"/>
        </w:rPr>
        <w:t xml:space="preserve"> ženy léčené přípravkem Fingolimod Mylan kojit.</w:t>
      </w:r>
    </w:p>
    <w:p w14:paraId="1BF2F585" w14:textId="77777777" w:rsidR="001C7C0E" w:rsidRPr="005E3BF6" w:rsidRDefault="001C7C0E" w:rsidP="00783B62">
      <w:pPr>
        <w:spacing w:after="0" w:line="240" w:lineRule="auto"/>
        <w:rPr>
          <w:rFonts w:ascii="Times New Roman" w:hAnsi="Times New Roman" w:cs="Times New Roman"/>
        </w:rPr>
      </w:pPr>
    </w:p>
    <w:p w14:paraId="52C1B4B3" w14:textId="777777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u w:val="single" w:color="000000"/>
        </w:rPr>
        <w:t>Fertilita</w:t>
      </w:r>
    </w:p>
    <w:p w14:paraId="2BF4703D" w14:textId="77777777" w:rsidR="00D658ED" w:rsidRDefault="00D658ED" w:rsidP="00783B62">
      <w:pPr>
        <w:spacing w:after="0" w:line="240" w:lineRule="auto"/>
        <w:ind w:left="1"/>
        <w:rPr>
          <w:rFonts w:ascii="Times New Roman" w:eastAsia="Times New Roman" w:hAnsi="Times New Roman" w:cs="Times New Roman"/>
          <w:spacing w:val="-1"/>
        </w:rPr>
      </w:pPr>
    </w:p>
    <w:p w14:paraId="253F1922" w14:textId="2DBDB66B"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 xml:space="preserve">Údaje z předklinických studií neukazují, že </w:t>
      </w:r>
      <w:r w:rsidR="00573329">
        <w:rPr>
          <w:rFonts w:ascii="Times New Roman" w:hAnsi="Times New Roman"/>
        </w:rPr>
        <w:t xml:space="preserve">by </w:t>
      </w:r>
      <w:r>
        <w:rPr>
          <w:rFonts w:ascii="Times New Roman" w:hAnsi="Times New Roman"/>
        </w:rPr>
        <w:t>fingolimod byl spojen se zvýšeným rizikem snížené fertility (viz bod 5.3).</w:t>
      </w:r>
    </w:p>
    <w:p w14:paraId="00B3E208" w14:textId="77777777" w:rsidR="001C7C0E" w:rsidRPr="005E3BF6" w:rsidRDefault="001C7C0E" w:rsidP="00783B62">
      <w:pPr>
        <w:spacing w:after="0" w:line="240" w:lineRule="auto"/>
        <w:rPr>
          <w:rFonts w:ascii="Times New Roman" w:hAnsi="Times New Roman" w:cs="Times New Roman"/>
        </w:rPr>
      </w:pPr>
    </w:p>
    <w:p w14:paraId="0FF2F49F" w14:textId="77777777" w:rsidR="001C7C0E" w:rsidRPr="005E3BF6" w:rsidRDefault="00080994" w:rsidP="005E3FEB">
      <w:pPr>
        <w:tabs>
          <w:tab w:val="left" w:pos="567"/>
        </w:tabs>
        <w:spacing w:after="0" w:line="240" w:lineRule="auto"/>
        <w:ind w:left="1"/>
        <w:rPr>
          <w:rFonts w:ascii="Times New Roman" w:eastAsia="Times New Roman" w:hAnsi="Times New Roman" w:cs="Times New Roman"/>
        </w:rPr>
      </w:pPr>
      <w:r>
        <w:rPr>
          <w:rFonts w:ascii="Times New Roman" w:hAnsi="Times New Roman"/>
          <w:b/>
        </w:rPr>
        <w:t>4.7</w:t>
      </w:r>
      <w:r>
        <w:rPr>
          <w:rFonts w:ascii="Times New Roman" w:hAnsi="Times New Roman"/>
          <w:b/>
        </w:rPr>
        <w:tab/>
        <w:t>Účinky na schopnost řídit a obsluhovat stroje</w:t>
      </w:r>
    </w:p>
    <w:p w14:paraId="769F3593" w14:textId="77777777" w:rsidR="001C7C0E" w:rsidRPr="005E3BF6" w:rsidRDefault="001C7C0E" w:rsidP="00783B62">
      <w:pPr>
        <w:spacing w:after="0" w:line="240" w:lineRule="auto"/>
        <w:rPr>
          <w:rFonts w:ascii="Times New Roman" w:hAnsi="Times New Roman" w:cs="Times New Roman"/>
        </w:rPr>
      </w:pPr>
    </w:p>
    <w:p w14:paraId="54D74E7C" w14:textId="5DE3FBC5"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Fingolimod nemá žádný nebo má zanedbatelný vliv na schopnost řídit nebo obsluhovat stroje.</w:t>
      </w:r>
    </w:p>
    <w:p w14:paraId="62EAD9DD" w14:textId="77777777" w:rsidR="001C7C0E" w:rsidRPr="005E3BF6" w:rsidRDefault="001C7C0E" w:rsidP="00783B62">
      <w:pPr>
        <w:spacing w:after="0" w:line="240" w:lineRule="auto"/>
        <w:rPr>
          <w:rFonts w:ascii="Times New Roman" w:hAnsi="Times New Roman" w:cs="Times New Roman"/>
        </w:rPr>
      </w:pPr>
    </w:p>
    <w:p w14:paraId="66B4E5EC" w14:textId="2B78B976"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 xml:space="preserve">Při zahájení léčby se však občas </w:t>
      </w:r>
      <w:r w:rsidR="00573329">
        <w:rPr>
          <w:rFonts w:ascii="Times New Roman" w:hAnsi="Times New Roman"/>
        </w:rPr>
        <w:t>může</w:t>
      </w:r>
      <w:r>
        <w:rPr>
          <w:rFonts w:ascii="Times New Roman" w:hAnsi="Times New Roman"/>
        </w:rPr>
        <w:t xml:space="preserve"> vyskytnout závra</w:t>
      </w:r>
      <w:r w:rsidR="00573329">
        <w:rPr>
          <w:rFonts w:ascii="Times New Roman" w:hAnsi="Times New Roman"/>
        </w:rPr>
        <w:t>ť</w:t>
      </w:r>
      <w:r>
        <w:rPr>
          <w:rFonts w:ascii="Times New Roman" w:hAnsi="Times New Roman"/>
        </w:rPr>
        <w:t xml:space="preserve"> nebo ospalost. Při </w:t>
      </w:r>
      <w:r w:rsidR="00573329">
        <w:rPr>
          <w:rFonts w:ascii="Times New Roman" w:hAnsi="Times New Roman"/>
        </w:rPr>
        <w:t>zahajování léčby</w:t>
      </w:r>
      <w:r>
        <w:rPr>
          <w:rFonts w:ascii="Times New Roman" w:hAnsi="Times New Roman"/>
        </w:rPr>
        <w:t xml:space="preserve"> přípravk</w:t>
      </w:r>
      <w:r w:rsidR="00573329">
        <w:rPr>
          <w:rFonts w:ascii="Times New Roman" w:hAnsi="Times New Roman"/>
        </w:rPr>
        <w:t>em</w:t>
      </w:r>
      <w:r>
        <w:rPr>
          <w:rFonts w:ascii="Times New Roman" w:hAnsi="Times New Roman"/>
        </w:rPr>
        <w:t xml:space="preserve"> Fingolimod Mylan se doporučuje sledování pacientů po dobu 6 hodin (viz bod 4.4, „Bradyarytmie“).</w:t>
      </w:r>
    </w:p>
    <w:p w14:paraId="44E58B7D" w14:textId="77777777" w:rsidR="001C7C0E" w:rsidRPr="005E3BF6" w:rsidRDefault="001C7C0E" w:rsidP="00783B62">
      <w:pPr>
        <w:spacing w:after="0" w:line="240" w:lineRule="auto"/>
        <w:rPr>
          <w:rFonts w:ascii="Times New Roman" w:hAnsi="Times New Roman" w:cs="Times New Roman"/>
        </w:rPr>
      </w:pPr>
    </w:p>
    <w:p w14:paraId="352524CF" w14:textId="77777777" w:rsidR="001C7C0E" w:rsidRPr="005E3BF6" w:rsidRDefault="00080994" w:rsidP="005E3FEB">
      <w:pPr>
        <w:tabs>
          <w:tab w:val="left" w:pos="567"/>
        </w:tabs>
        <w:spacing w:after="0" w:line="240" w:lineRule="auto"/>
        <w:ind w:left="1"/>
        <w:rPr>
          <w:rFonts w:ascii="Times New Roman" w:eastAsia="Times New Roman" w:hAnsi="Times New Roman" w:cs="Times New Roman"/>
        </w:rPr>
      </w:pPr>
      <w:r>
        <w:rPr>
          <w:rFonts w:ascii="Times New Roman" w:hAnsi="Times New Roman"/>
          <w:b/>
        </w:rPr>
        <w:t>Nežádoucí účinky</w:t>
      </w:r>
    </w:p>
    <w:p w14:paraId="6D01F057" w14:textId="77777777" w:rsidR="001C7C0E" w:rsidRPr="005E3BF6" w:rsidRDefault="001C7C0E" w:rsidP="00783B62">
      <w:pPr>
        <w:spacing w:after="0" w:line="240" w:lineRule="auto"/>
        <w:rPr>
          <w:rFonts w:ascii="Times New Roman" w:hAnsi="Times New Roman" w:cs="Times New Roman"/>
        </w:rPr>
      </w:pPr>
    </w:p>
    <w:p w14:paraId="73A9EB3B" w14:textId="77777777" w:rsidR="002A5F43" w:rsidRDefault="00080994" w:rsidP="00783B62">
      <w:pPr>
        <w:spacing w:after="0" w:line="240" w:lineRule="auto"/>
        <w:ind w:left="1"/>
        <w:rPr>
          <w:rFonts w:ascii="Times New Roman" w:eastAsia="Times New Roman" w:hAnsi="Times New Roman" w:cs="Times New Roman"/>
          <w:position w:val="-1"/>
          <w:u w:val="single" w:color="000000"/>
        </w:rPr>
      </w:pPr>
      <w:r>
        <w:rPr>
          <w:rFonts w:ascii="Times New Roman" w:hAnsi="Times New Roman"/>
          <w:u w:val="single" w:color="000000"/>
        </w:rPr>
        <w:t>Souhrn bezpečnostního profilu</w:t>
      </w:r>
    </w:p>
    <w:p w14:paraId="2BE62A3B" w14:textId="77777777" w:rsidR="00417BA1" w:rsidRPr="005E3BF6" w:rsidRDefault="00417BA1" w:rsidP="00783B62">
      <w:pPr>
        <w:spacing w:after="0" w:line="240" w:lineRule="auto"/>
        <w:ind w:left="1"/>
        <w:rPr>
          <w:rFonts w:ascii="Times New Roman" w:eastAsia="Times New Roman" w:hAnsi="Times New Roman" w:cs="Times New Roman"/>
        </w:rPr>
      </w:pPr>
    </w:p>
    <w:p w14:paraId="630CB6A4" w14:textId="4624020E" w:rsidR="00DC0939" w:rsidRPr="00DC0939" w:rsidRDefault="00080994" w:rsidP="00DC0939">
      <w:pPr>
        <w:spacing w:after="0" w:line="240" w:lineRule="auto"/>
        <w:ind w:left="1"/>
        <w:rPr>
          <w:rFonts w:ascii="Times New Roman" w:eastAsia="Times New Roman" w:hAnsi="Times New Roman" w:cs="Times New Roman"/>
          <w:spacing w:val="-1"/>
        </w:rPr>
      </w:pPr>
      <w:r>
        <w:rPr>
          <w:rFonts w:ascii="Times New Roman" w:hAnsi="Times New Roman"/>
        </w:rPr>
        <w:t xml:space="preserve">Nejčastějšími nežádoucími účinky (výskyt ≥10 %) při dávce 0,5 mg byly bolest hlavy (24,5 %), zvýšení jaterních enzymů (15,2 %), průjem (12,6 %), kašel (12,3 %), chřipka (11,4 %), sinusitida (10,9 %) a bolest zad (10,0 %). </w:t>
      </w:r>
    </w:p>
    <w:p w14:paraId="2907E217" w14:textId="77777777" w:rsidR="00DC0939" w:rsidRDefault="00DC0939" w:rsidP="00783B62">
      <w:pPr>
        <w:spacing w:after="0" w:line="240" w:lineRule="auto"/>
        <w:ind w:left="1"/>
        <w:rPr>
          <w:rFonts w:ascii="Times New Roman" w:eastAsia="Times New Roman" w:hAnsi="Times New Roman" w:cs="Times New Roman"/>
          <w:spacing w:val="-1"/>
        </w:rPr>
      </w:pPr>
    </w:p>
    <w:p w14:paraId="28EBCAF6" w14:textId="77777777" w:rsidR="00DC0939" w:rsidRPr="00E33BB9" w:rsidRDefault="00080994" w:rsidP="00DC0939">
      <w:pPr>
        <w:spacing w:after="0" w:line="240" w:lineRule="auto"/>
        <w:ind w:left="1"/>
        <w:rPr>
          <w:rFonts w:ascii="Times New Roman" w:eastAsia="Times New Roman" w:hAnsi="Times New Roman" w:cs="Times New Roman"/>
          <w:spacing w:val="-1"/>
          <w:position w:val="-1"/>
          <w:u w:color="000000"/>
        </w:rPr>
      </w:pPr>
      <w:r>
        <w:rPr>
          <w:rFonts w:ascii="Times New Roman" w:hAnsi="Times New Roman"/>
          <w:u w:val="single"/>
        </w:rPr>
        <w:t>Tabulkový seznam nežádoucích účinků</w:t>
      </w:r>
    </w:p>
    <w:p w14:paraId="003E95C4" w14:textId="77777777" w:rsidR="00DC0939" w:rsidRDefault="00DC0939" w:rsidP="00783B62">
      <w:pPr>
        <w:spacing w:after="0" w:line="240" w:lineRule="auto"/>
        <w:ind w:left="1"/>
        <w:rPr>
          <w:rFonts w:ascii="Times New Roman" w:eastAsia="Times New Roman" w:hAnsi="Times New Roman" w:cs="Times New Roman"/>
          <w:spacing w:val="-1"/>
        </w:rPr>
      </w:pPr>
    </w:p>
    <w:p w14:paraId="37EEEEED" w14:textId="32D00BE1"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 xml:space="preserve">Nežádoucí účinky hlášené z klinických studií a získané po uvedení na trh ze spontánních hlášení </w:t>
      </w:r>
      <w:r w:rsidR="004B675C">
        <w:rPr>
          <w:rFonts w:ascii="Times New Roman" w:hAnsi="Times New Roman"/>
        </w:rPr>
        <w:t xml:space="preserve">nebo literatury </w:t>
      </w:r>
      <w:r>
        <w:rPr>
          <w:rFonts w:ascii="Times New Roman" w:hAnsi="Times New Roman"/>
        </w:rPr>
        <w:t>jsou uvedeny níže. Frekvence jsou definovány dle následující konvence: velmi časté (≥ 1/10), časté (≥ 1/100 až &lt; 1/10), méně časté (≥ 1/1 000 až &lt; 1/100), vzácné (≥ 1/10 000 až &lt; 1/1 000), velmi vzácné (&lt; 1/10 000), není známo (z dostupných údajů nelze určit).</w:t>
      </w:r>
      <w:r>
        <w:rPr>
          <w:rFonts w:ascii="Times New Roman" w:hAnsi="Times New Roman"/>
          <w:color w:val="000000"/>
        </w:rPr>
        <w:t xml:space="preserve"> </w:t>
      </w:r>
      <w:r>
        <w:rPr>
          <w:rFonts w:ascii="Times New Roman" w:hAnsi="Times New Roman"/>
        </w:rPr>
        <w:t xml:space="preserve">V každé skupině </w:t>
      </w:r>
      <w:r w:rsidR="00573329">
        <w:rPr>
          <w:rFonts w:ascii="Times New Roman" w:hAnsi="Times New Roman"/>
        </w:rPr>
        <w:t>frekvence</w:t>
      </w:r>
      <w:r>
        <w:rPr>
          <w:rFonts w:ascii="Times New Roman" w:hAnsi="Times New Roman"/>
        </w:rPr>
        <w:t xml:space="preserve"> jsou nežádoucí účinky seřazeny podle klesající závažnosti.</w:t>
      </w:r>
    </w:p>
    <w:p w14:paraId="6450DD9A" w14:textId="77777777" w:rsidR="00C81BAA" w:rsidRPr="005E3BF6" w:rsidRDefault="00C81BAA" w:rsidP="00783B62">
      <w:pPr>
        <w:spacing w:after="0" w:line="240" w:lineRule="auto"/>
        <w:ind w:left="1"/>
        <w:rPr>
          <w:rFonts w:ascii="Times New Roman" w:eastAsia="Times New Roman" w:hAnsi="Times New Roman" w:cs="Times New Roman"/>
        </w:rPr>
      </w:pPr>
    </w:p>
    <w:p w14:paraId="40E91D35" w14:textId="166FBD7A" w:rsidR="00E33BB9" w:rsidRDefault="00E33BB9" w:rsidP="00783B62">
      <w:pPr>
        <w:tabs>
          <w:tab w:val="left" w:pos="709"/>
        </w:tabs>
        <w:spacing w:after="0" w:line="240" w:lineRule="auto"/>
        <w:ind w:left="705" w:hanging="705"/>
        <w:rPr>
          <w:rFonts w:ascii="Times New Roman" w:eastAsia="Times New Roman" w:hAnsi="Times New Roman" w:cs="Times New Roman"/>
          <w:spacing w:val="-1"/>
          <w:position w:val="-1"/>
          <w:u w:val="single" w:color="000000"/>
        </w:rPr>
      </w:pPr>
    </w:p>
    <w:tbl>
      <w:tblPr>
        <w:tblW w:w="8200" w:type="dxa"/>
        <w:tblLook w:val="04A0" w:firstRow="1" w:lastRow="0" w:firstColumn="1" w:lastColumn="0" w:noHBand="0" w:noVBand="1"/>
      </w:tblPr>
      <w:tblGrid>
        <w:gridCol w:w="2440"/>
        <w:gridCol w:w="5760"/>
      </w:tblGrid>
      <w:tr w:rsidR="00E37FC5" w14:paraId="767226CA"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011D054" w14:textId="77777777" w:rsidR="00025EFC" w:rsidRPr="00025EFC" w:rsidRDefault="00080994" w:rsidP="00025EFC">
            <w:pPr>
              <w:widowControl/>
              <w:spacing w:after="0" w:line="240" w:lineRule="auto"/>
              <w:rPr>
                <w:rFonts w:ascii="Times New Roman" w:eastAsia="Times New Roman" w:hAnsi="Times New Roman" w:cs="Times New Roman"/>
                <w:b/>
                <w:bCs/>
                <w:color w:val="000000"/>
              </w:rPr>
            </w:pPr>
            <w:bookmarkStart w:id="1" w:name="_Hlk25314522"/>
            <w:r>
              <w:rPr>
                <w:rFonts w:ascii="Times New Roman" w:hAnsi="Times New Roman"/>
                <w:b/>
                <w:color w:val="000000"/>
              </w:rPr>
              <w:t>Infekce a infestace</w:t>
            </w:r>
          </w:p>
        </w:tc>
      </w:tr>
      <w:tr w:rsidR="00E37FC5" w14:paraId="619EED44" w14:textId="77777777" w:rsidTr="00025EFC">
        <w:trPr>
          <w:trHeight w:val="288"/>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14471264" w14:textId="77777777"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Velmi časté</w:t>
            </w:r>
          </w:p>
        </w:tc>
        <w:tc>
          <w:tcPr>
            <w:tcW w:w="5760" w:type="dxa"/>
            <w:tcBorders>
              <w:top w:val="nil"/>
              <w:left w:val="nil"/>
              <w:bottom w:val="single" w:sz="4" w:space="0" w:color="auto"/>
              <w:right w:val="single" w:sz="4" w:space="0" w:color="auto"/>
            </w:tcBorders>
            <w:shd w:val="clear" w:color="auto" w:fill="auto"/>
            <w:vAlign w:val="center"/>
            <w:hideMark/>
          </w:tcPr>
          <w:p w14:paraId="05993550" w14:textId="14ED9B48"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Chřipka</w:t>
            </w:r>
          </w:p>
        </w:tc>
      </w:tr>
      <w:tr w:rsidR="00E37FC5" w14:paraId="3BBBE7BD" w14:textId="77777777" w:rsidTr="00025EFC">
        <w:trPr>
          <w:trHeight w:val="288"/>
        </w:trPr>
        <w:tc>
          <w:tcPr>
            <w:tcW w:w="2440" w:type="dxa"/>
            <w:vMerge/>
            <w:tcBorders>
              <w:top w:val="nil"/>
              <w:left w:val="single" w:sz="4" w:space="0" w:color="auto"/>
              <w:bottom w:val="single" w:sz="4" w:space="0" w:color="000000"/>
              <w:right w:val="single" w:sz="4" w:space="0" w:color="auto"/>
            </w:tcBorders>
            <w:vAlign w:val="center"/>
            <w:hideMark/>
          </w:tcPr>
          <w:p w14:paraId="2901342E" w14:textId="77777777" w:rsidR="00025EFC" w:rsidRPr="00025EFC" w:rsidRDefault="00025EFC" w:rsidP="00025EFC">
            <w:pPr>
              <w:widowControl/>
              <w:spacing w:after="0" w:line="240" w:lineRule="auto"/>
              <w:rPr>
                <w:rFonts w:ascii="Times New Roman" w:eastAsia="Times New Roman" w:hAnsi="Times New Roman"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2E3B8076" w14:textId="47C3C05F"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Sinusitida</w:t>
            </w:r>
          </w:p>
        </w:tc>
      </w:tr>
      <w:tr w:rsidR="00E37FC5" w14:paraId="65ABF5EB" w14:textId="77777777" w:rsidTr="00025EFC">
        <w:trPr>
          <w:trHeight w:val="288"/>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32B61255" w14:textId="77777777"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Časté</w:t>
            </w:r>
          </w:p>
        </w:tc>
        <w:tc>
          <w:tcPr>
            <w:tcW w:w="5760" w:type="dxa"/>
            <w:tcBorders>
              <w:top w:val="nil"/>
              <w:left w:val="nil"/>
              <w:bottom w:val="single" w:sz="4" w:space="0" w:color="auto"/>
              <w:right w:val="single" w:sz="4" w:space="0" w:color="auto"/>
            </w:tcBorders>
            <w:shd w:val="clear" w:color="auto" w:fill="auto"/>
            <w:vAlign w:val="center"/>
            <w:hideMark/>
          </w:tcPr>
          <w:p w14:paraId="0DEA0419" w14:textId="77777777"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Infekce herpetickým virem</w:t>
            </w:r>
          </w:p>
        </w:tc>
      </w:tr>
      <w:tr w:rsidR="00E37FC5" w14:paraId="7EA1ADF5" w14:textId="77777777" w:rsidTr="00025EFC">
        <w:trPr>
          <w:trHeight w:val="288"/>
        </w:trPr>
        <w:tc>
          <w:tcPr>
            <w:tcW w:w="2440" w:type="dxa"/>
            <w:vMerge/>
            <w:tcBorders>
              <w:top w:val="nil"/>
              <w:left w:val="single" w:sz="4" w:space="0" w:color="auto"/>
              <w:bottom w:val="single" w:sz="4" w:space="0" w:color="000000"/>
              <w:right w:val="single" w:sz="4" w:space="0" w:color="auto"/>
            </w:tcBorders>
            <w:vAlign w:val="center"/>
            <w:hideMark/>
          </w:tcPr>
          <w:p w14:paraId="1106131D" w14:textId="77777777" w:rsidR="00025EFC" w:rsidRPr="00025EFC" w:rsidRDefault="00025EFC" w:rsidP="00025EFC">
            <w:pPr>
              <w:widowControl/>
              <w:spacing w:after="0" w:line="240" w:lineRule="auto"/>
              <w:rPr>
                <w:rFonts w:ascii="Times New Roman" w:eastAsia="Times New Roman" w:hAnsi="Times New Roman"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3117F1BD" w14:textId="77777777"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Bronchitida</w:t>
            </w:r>
          </w:p>
        </w:tc>
      </w:tr>
      <w:tr w:rsidR="00E37FC5" w14:paraId="10D99BE1" w14:textId="77777777" w:rsidTr="00025EFC">
        <w:trPr>
          <w:trHeight w:val="288"/>
        </w:trPr>
        <w:tc>
          <w:tcPr>
            <w:tcW w:w="2440" w:type="dxa"/>
            <w:vMerge/>
            <w:tcBorders>
              <w:top w:val="nil"/>
              <w:left w:val="single" w:sz="4" w:space="0" w:color="auto"/>
              <w:bottom w:val="single" w:sz="4" w:space="0" w:color="000000"/>
              <w:right w:val="single" w:sz="4" w:space="0" w:color="auto"/>
            </w:tcBorders>
            <w:vAlign w:val="center"/>
            <w:hideMark/>
          </w:tcPr>
          <w:p w14:paraId="1B9B8917" w14:textId="77777777" w:rsidR="00025EFC" w:rsidRPr="00025EFC" w:rsidRDefault="00025EFC" w:rsidP="00025EFC">
            <w:pPr>
              <w:widowControl/>
              <w:spacing w:after="0" w:line="240" w:lineRule="auto"/>
              <w:rPr>
                <w:rFonts w:ascii="Times New Roman" w:eastAsia="Times New Roman" w:hAnsi="Times New Roman"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38E6FF36" w14:textId="77777777" w:rsidR="00025EFC" w:rsidRPr="003D2334" w:rsidRDefault="00080994" w:rsidP="00025EFC">
            <w:pPr>
              <w:widowControl/>
              <w:spacing w:after="0" w:line="240" w:lineRule="auto"/>
              <w:rPr>
                <w:rFonts w:ascii="Times New Roman" w:eastAsia="Times New Roman" w:hAnsi="Times New Roman" w:cs="Times New Roman"/>
                <w:i/>
                <w:iCs/>
                <w:color w:val="000000"/>
              </w:rPr>
            </w:pPr>
            <w:r>
              <w:rPr>
                <w:rFonts w:ascii="Times New Roman" w:hAnsi="Times New Roman"/>
                <w:i/>
                <w:color w:val="000000"/>
              </w:rPr>
              <w:t>Tinea versicolor</w:t>
            </w:r>
          </w:p>
        </w:tc>
      </w:tr>
      <w:tr w:rsidR="00E37FC5" w14:paraId="455A8DF6"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073DB160" w14:textId="4AC40B09"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Méně časté</w:t>
            </w:r>
          </w:p>
        </w:tc>
        <w:tc>
          <w:tcPr>
            <w:tcW w:w="5760" w:type="dxa"/>
            <w:tcBorders>
              <w:top w:val="nil"/>
              <w:left w:val="nil"/>
              <w:bottom w:val="single" w:sz="4" w:space="0" w:color="auto"/>
              <w:right w:val="single" w:sz="4" w:space="0" w:color="auto"/>
            </w:tcBorders>
            <w:shd w:val="clear" w:color="auto" w:fill="auto"/>
            <w:vAlign w:val="center"/>
            <w:hideMark/>
          </w:tcPr>
          <w:p w14:paraId="64CA70E9" w14:textId="77777777"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Pneumonie</w:t>
            </w:r>
          </w:p>
        </w:tc>
      </w:tr>
      <w:tr w:rsidR="00E37FC5" w14:paraId="0F80E6F7" w14:textId="77777777" w:rsidTr="00025EFC">
        <w:trPr>
          <w:trHeight w:val="288"/>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3E04DEC0" w14:textId="2157FBDC"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Není známo</w:t>
            </w:r>
          </w:p>
        </w:tc>
        <w:tc>
          <w:tcPr>
            <w:tcW w:w="5760" w:type="dxa"/>
            <w:tcBorders>
              <w:top w:val="nil"/>
              <w:left w:val="nil"/>
              <w:bottom w:val="single" w:sz="4" w:space="0" w:color="auto"/>
              <w:right w:val="single" w:sz="4" w:space="0" w:color="auto"/>
            </w:tcBorders>
            <w:shd w:val="clear" w:color="auto" w:fill="auto"/>
            <w:vAlign w:val="center"/>
            <w:hideMark/>
          </w:tcPr>
          <w:p w14:paraId="5BE2310F" w14:textId="77777777"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Progresivní multifokální leukoencefalopatie (PML)**</w:t>
            </w:r>
          </w:p>
        </w:tc>
      </w:tr>
      <w:tr w:rsidR="00E37FC5" w14:paraId="3C485CDF" w14:textId="77777777" w:rsidTr="00025EFC">
        <w:trPr>
          <w:trHeight w:val="288"/>
        </w:trPr>
        <w:tc>
          <w:tcPr>
            <w:tcW w:w="2440" w:type="dxa"/>
            <w:vMerge/>
            <w:tcBorders>
              <w:top w:val="nil"/>
              <w:left w:val="single" w:sz="4" w:space="0" w:color="auto"/>
              <w:bottom w:val="single" w:sz="4" w:space="0" w:color="000000"/>
              <w:right w:val="single" w:sz="4" w:space="0" w:color="auto"/>
            </w:tcBorders>
            <w:vAlign w:val="center"/>
            <w:hideMark/>
          </w:tcPr>
          <w:p w14:paraId="5F295564" w14:textId="77777777" w:rsidR="00025EFC" w:rsidRPr="00025EFC" w:rsidRDefault="00025EFC" w:rsidP="00025EFC">
            <w:pPr>
              <w:widowControl/>
              <w:spacing w:after="0" w:line="240" w:lineRule="auto"/>
              <w:rPr>
                <w:rFonts w:ascii="Times New Roman" w:eastAsia="Times New Roman" w:hAnsi="Times New Roman"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4FBDB7FE" w14:textId="77777777"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Kryptokokové infekce**</w:t>
            </w:r>
          </w:p>
        </w:tc>
      </w:tr>
      <w:tr w:rsidR="00E37FC5" w14:paraId="3CB3D9AC"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F1FA96F" w14:textId="77777777" w:rsidR="00025EFC" w:rsidRPr="00025EFC" w:rsidRDefault="00080994" w:rsidP="00025EFC">
            <w:pPr>
              <w:widowControl/>
              <w:spacing w:after="0" w:line="240" w:lineRule="auto"/>
              <w:rPr>
                <w:rFonts w:ascii="Times New Roman" w:eastAsia="Times New Roman" w:hAnsi="Times New Roman" w:cs="Times New Roman"/>
                <w:b/>
                <w:bCs/>
                <w:color w:val="000000"/>
              </w:rPr>
            </w:pPr>
            <w:r>
              <w:rPr>
                <w:rFonts w:ascii="Times New Roman" w:hAnsi="Times New Roman"/>
                <w:b/>
                <w:color w:val="000000"/>
              </w:rPr>
              <w:t>Novotvary benigní, maligní a blíže neurčené (zahrnující cysty a polypy)</w:t>
            </w:r>
          </w:p>
        </w:tc>
      </w:tr>
      <w:tr w:rsidR="00E37FC5" w14:paraId="51681D25"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5AB266DC" w14:textId="6482ADD1"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Časté</w:t>
            </w:r>
          </w:p>
        </w:tc>
        <w:tc>
          <w:tcPr>
            <w:tcW w:w="5760" w:type="dxa"/>
            <w:tcBorders>
              <w:top w:val="nil"/>
              <w:left w:val="nil"/>
              <w:bottom w:val="single" w:sz="4" w:space="0" w:color="auto"/>
              <w:right w:val="single" w:sz="4" w:space="0" w:color="auto"/>
            </w:tcBorders>
            <w:shd w:val="clear" w:color="auto" w:fill="auto"/>
            <w:vAlign w:val="center"/>
            <w:hideMark/>
          </w:tcPr>
          <w:p w14:paraId="0920FBCA" w14:textId="15C88BF9"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 xml:space="preserve">Karcinom </w:t>
            </w:r>
            <w:r w:rsidR="009604CA">
              <w:rPr>
                <w:rFonts w:ascii="Times New Roman" w:hAnsi="Times New Roman"/>
                <w:color w:val="000000"/>
              </w:rPr>
              <w:t xml:space="preserve">z </w:t>
            </w:r>
            <w:r>
              <w:rPr>
                <w:rFonts w:ascii="Times New Roman" w:hAnsi="Times New Roman"/>
                <w:color w:val="000000"/>
              </w:rPr>
              <w:t>bazálních buněk (bazaliom)</w:t>
            </w:r>
          </w:p>
        </w:tc>
      </w:tr>
      <w:tr w:rsidR="00E37FC5" w14:paraId="1F0D15E7"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2232E717" w14:textId="76A139C8"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Méně časté</w:t>
            </w:r>
          </w:p>
        </w:tc>
        <w:tc>
          <w:tcPr>
            <w:tcW w:w="5760" w:type="dxa"/>
            <w:tcBorders>
              <w:top w:val="nil"/>
              <w:left w:val="nil"/>
              <w:bottom w:val="single" w:sz="4" w:space="0" w:color="auto"/>
              <w:right w:val="single" w:sz="4" w:space="0" w:color="auto"/>
            </w:tcBorders>
            <w:shd w:val="clear" w:color="auto" w:fill="auto"/>
            <w:vAlign w:val="center"/>
            <w:hideMark/>
          </w:tcPr>
          <w:p w14:paraId="15D81E3F" w14:textId="77777777"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Maligní melanom****</w:t>
            </w:r>
          </w:p>
        </w:tc>
      </w:tr>
      <w:tr w:rsidR="00E37FC5" w14:paraId="041656A6" w14:textId="77777777" w:rsidTr="00025EFC">
        <w:trPr>
          <w:trHeight w:val="288"/>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540E0F8A" w14:textId="0ECA97DF"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Vzácné</w:t>
            </w:r>
          </w:p>
        </w:tc>
        <w:tc>
          <w:tcPr>
            <w:tcW w:w="5760" w:type="dxa"/>
            <w:tcBorders>
              <w:top w:val="nil"/>
              <w:left w:val="nil"/>
              <w:bottom w:val="single" w:sz="4" w:space="0" w:color="auto"/>
              <w:right w:val="single" w:sz="4" w:space="0" w:color="auto"/>
            </w:tcBorders>
            <w:shd w:val="clear" w:color="auto" w:fill="auto"/>
            <w:vAlign w:val="center"/>
            <w:hideMark/>
          </w:tcPr>
          <w:p w14:paraId="3A770C0E" w14:textId="77777777"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Lymfom***</w:t>
            </w:r>
          </w:p>
        </w:tc>
      </w:tr>
      <w:tr w:rsidR="00E37FC5" w14:paraId="5551331D" w14:textId="77777777" w:rsidTr="00025EFC">
        <w:trPr>
          <w:trHeight w:val="288"/>
        </w:trPr>
        <w:tc>
          <w:tcPr>
            <w:tcW w:w="2440" w:type="dxa"/>
            <w:vMerge/>
            <w:tcBorders>
              <w:top w:val="nil"/>
              <w:left w:val="single" w:sz="4" w:space="0" w:color="auto"/>
              <w:bottom w:val="single" w:sz="4" w:space="0" w:color="000000"/>
              <w:right w:val="single" w:sz="4" w:space="0" w:color="auto"/>
            </w:tcBorders>
            <w:vAlign w:val="center"/>
            <w:hideMark/>
          </w:tcPr>
          <w:p w14:paraId="6806BE72" w14:textId="77777777" w:rsidR="00025EFC" w:rsidRPr="00025EFC" w:rsidRDefault="00025EFC" w:rsidP="00025EFC">
            <w:pPr>
              <w:widowControl/>
              <w:spacing w:after="0" w:line="240" w:lineRule="auto"/>
              <w:rPr>
                <w:rFonts w:ascii="Times New Roman" w:eastAsia="Times New Roman" w:hAnsi="Times New Roman"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65C518B1" w14:textId="13F05FC6" w:rsidR="00025EFC" w:rsidRPr="00025EFC" w:rsidRDefault="009604CA"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Dlaždico</w:t>
            </w:r>
            <w:r w:rsidR="00080994">
              <w:rPr>
                <w:rFonts w:ascii="Times New Roman" w:hAnsi="Times New Roman"/>
                <w:color w:val="000000"/>
              </w:rPr>
              <w:t>buněčný karcinom****</w:t>
            </w:r>
          </w:p>
        </w:tc>
      </w:tr>
      <w:tr w:rsidR="00E37FC5" w14:paraId="149B9D4D"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2722C032" w14:textId="536473DB"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Velmi vzácné</w:t>
            </w:r>
          </w:p>
        </w:tc>
        <w:tc>
          <w:tcPr>
            <w:tcW w:w="5760" w:type="dxa"/>
            <w:tcBorders>
              <w:top w:val="nil"/>
              <w:left w:val="nil"/>
              <w:bottom w:val="single" w:sz="4" w:space="0" w:color="auto"/>
              <w:right w:val="single" w:sz="4" w:space="0" w:color="auto"/>
            </w:tcBorders>
            <w:shd w:val="clear" w:color="auto" w:fill="auto"/>
            <w:vAlign w:val="center"/>
            <w:hideMark/>
          </w:tcPr>
          <w:p w14:paraId="7B33FDC6" w14:textId="77777777"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Kaposiho sarkom****</w:t>
            </w:r>
          </w:p>
        </w:tc>
      </w:tr>
      <w:tr w:rsidR="00E37FC5" w14:paraId="343DDB5E"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30EE5CEE" w14:textId="77777777"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Není známo</w:t>
            </w:r>
          </w:p>
        </w:tc>
        <w:tc>
          <w:tcPr>
            <w:tcW w:w="5760" w:type="dxa"/>
            <w:tcBorders>
              <w:top w:val="nil"/>
              <w:left w:val="nil"/>
              <w:bottom w:val="single" w:sz="4" w:space="0" w:color="auto"/>
              <w:right w:val="single" w:sz="4" w:space="0" w:color="auto"/>
            </w:tcBorders>
            <w:shd w:val="clear" w:color="auto" w:fill="auto"/>
            <w:vAlign w:val="center"/>
            <w:hideMark/>
          </w:tcPr>
          <w:p w14:paraId="436FD4A7" w14:textId="77777777"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Karcinom z Merkelových buněk***</w:t>
            </w:r>
          </w:p>
        </w:tc>
      </w:tr>
      <w:tr w:rsidR="00E37FC5" w14:paraId="05907A4A"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41570AD" w14:textId="77777777" w:rsidR="00025EFC" w:rsidRPr="00025EFC" w:rsidRDefault="00080994" w:rsidP="00025EFC">
            <w:pPr>
              <w:widowControl/>
              <w:spacing w:after="0" w:line="240" w:lineRule="auto"/>
              <w:rPr>
                <w:rFonts w:ascii="Times New Roman" w:eastAsia="Times New Roman" w:hAnsi="Times New Roman" w:cs="Times New Roman"/>
                <w:b/>
                <w:bCs/>
                <w:color w:val="000000"/>
              </w:rPr>
            </w:pPr>
            <w:r>
              <w:rPr>
                <w:rFonts w:ascii="Times New Roman" w:hAnsi="Times New Roman"/>
                <w:b/>
                <w:color w:val="000000"/>
              </w:rPr>
              <w:t>Poruchy krve a lymfatického systému</w:t>
            </w:r>
          </w:p>
        </w:tc>
      </w:tr>
      <w:tr w:rsidR="00E37FC5" w14:paraId="001816C6" w14:textId="77777777" w:rsidTr="00025EFC">
        <w:trPr>
          <w:trHeight w:val="288"/>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12B00968" w14:textId="00B5DDFB"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Časté</w:t>
            </w:r>
          </w:p>
        </w:tc>
        <w:tc>
          <w:tcPr>
            <w:tcW w:w="5760" w:type="dxa"/>
            <w:tcBorders>
              <w:top w:val="nil"/>
              <w:left w:val="nil"/>
              <w:bottom w:val="single" w:sz="4" w:space="0" w:color="auto"/>
              <w:right w:val="single" w:sz="4" w:space="0" w:color="auto"/>
            </w:tcBorders>
            <w:shd w:val="clear" w:color="auto" w:fill="auto"/>
            <w:vAlign w:val="center"/>
            <w:hideMark/>
          </w:tcPr>
          <w:p w14:paraId="066587D1" w14:textId="77777777"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Lymfopenie</w:t>
            </w:r>
          </w:p>
        </w:tc>
      </w:tr>
      <w:tr w:rsidR="00E37FC5" w14:paraId="14B1B47D" w14:textId="77777777" w:rsidTr="00025EFC">
        <w:trPr>
          <w:trHeight w:val="288"/>
        </w:trPr>
        <w:tc>
          <w:tcPr>
            <w:tcW w:w="2440" w:type="dxa"/>
            <w:vMerge/>
            <w:tcBorders>
              <w:top w:val="nil"/>
              <w:left w:val="single" w:sz="4" w:space="0" w:color="auto"/>
              <w:bottom w:val="single" w:sz="4" w:space="0" w:color="000000"/>
              <w:right w:val="single" w:sz="4" w:space="0" w:color="auto"/>
            </w:tcBorders>
            <w:vAlign w:val="center"/>
            <w:hideMark/>
          </w:tcPr>
          <w:p w14:paraId="372E6619" w14:textId="77777777" w:rsidR="00025EFC" w:rsidRPr="00025EFC" w:rsidRDefault="00025EFC" w:rsidP="00025EFC">
            <w:pPr>
              <w:widowControl/>
              <w:spacing w:after="0" w:line="240" w:lineRule="auto"/>
              <w:rPr>
                <w:rFonts w:ascii="Times New Roman" w:eastAsia="Times New Roman" w:hAnsi="Times New Roman"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0A0FA175" w14:textId="77777777"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Leukopenie</w:t>
            </w:r>
          </w:p>
        </w:tc>
      </w:tr>
      <w:tr w:rsidR="00E37FC5" w14:paraId="0B282457"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0065CE9F" w14:textId="46E20FDD"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Méně časté</w:t>
            </w:r>
          </w:p>
        </w:tc>
        <w:tc>
          <w:tcPr>
            <w:tcW w:w="5760" w:type="dxa"/>
            <w:tcBorders>
              <w:top w:val="nil"/>
              <w:left w:val="nil"/>
              <w:bottom w:val="single" w:sz="4" w:space="0" w:color="auto"/>
              <w:right w:val="single" w:sz="4" w:space="0" w:color="auto"/>
            </w:tcBorders>
            <w:shd w:val="clear" w:color="auto" w:fill="auto"/>
            <w:vAlign w:val="center"/>
            <w:hideMark/>
          </w:tcPr>
          <w:p w14:paraId="5CB44782" w14:textId="77777777"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Trombocytopenie</w:t>
            </w:r>
          </w:p>
        </w:tc>
      </w:tr>
      <w:tr w:rsidR="00E37FC5" w14:paraId="11D36A80"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1E06E4DD" w14:textId="61ABDF27"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Není známo</w:t>
            </w:r>
          </w:p>
        </w:tc>
        <w:tc>
          <w:tcPr>
            <w:tcW w:w="5760" w:type="dxa"/>
            <w:tcBorders>
              <w:top w:val="nil"/>
              <w:left w:val="nil"/>
              <w:bottom w:val="single" w:sz="4" w:space="0" w:color="auto"/>
              <w:right w:val="single" w:sz="4" w:space="0" w:color="auto"/>
            </w:tcBorders>
            <w:shd w:val="clear" w:color="auto" w:fill="auto"/>
            <w:vAlign w:val="center"/>
            <w:hideMark/>
          </w:tcPr>
          <w:p w14:paraId="46BC6BE0" w14:textId="7C817D1B" w:rsidR="00D93480"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Autoimunitní hemolytická anemie***</w:t>
            </w:r>
          </w:p>
          <w:p w14:paraId="0986C22A" w14:textId="58E43B1B"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Periferní edém***</w:t>
            </w:r>
          </w:p>
        </w:tc>
      </w:tr>
      <w:tr w:rsidR="00E37FC5" w14:paraId="5D028D41"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6A96E8A" w14:textId="77777777" w:rsidR="00025EFC" w:rsidRPr="00025EFC" w:rsidRDefault="00080994" w:rsidP="00025EFC">
            <w:pPr>
              <w:widowControl/>
              <w:spacing w:after="0" w:line="240" w:lineRule="auto"/>
              <w:rPr>
                <w:rFonts w:ascii="Times New Roman" w:eastAsia="Times New Roman" w:hAnsi="Times New Roman" w:cs="Times New Roman"/>
                <w:b/>
                <w:bCs/>
                <w:color w:val="000000"/>
              </w:rPr>
            </w:pPr>
            <w:r>
              <w:rPr>
                <w:rFonts w:ascii="Times New Roman" w:hAnsi="Times New Roman"/>
                <w:b/>
                <w:color w:val="000000"/>
              </w:rPr>
              <w:t>Poruchy imunitního systému</w:t>
            </w:r>
          </w:p>
        </w:tc>
      </w:tr>
      <w:tr w:rsidR="00E37FC5" w14:paraId="28F58CB8" w14:textId="77777777" w:rsidTr="00025EFC">
        <w:trPr>
          <w:trHeight w:val="552"/>
        </w:trPr>
        <w:tc>
          <w:tcPr>
            <w:tcW w:w="2440" w:type="dxa"/>
            <w:tcBorders>
              <w:top w:val="nil"/>
              <w:left w:val="single" w:sz="4" w:space="0" w:color="auto"/>
              <w:bottom w:val="single" w:sz="4" w:space="0" w:color="auto"/>
              <w:right w:val="single" w:sz="4" w:space="0" w:color="auto"/>
            </w:tcBorders>
            <w:shd w:val="clear" w:color="auto" w:fill="auto"/>
            <w:hideMark/>
          </w:tcPr>
          <w:p w14:paraId="45F1F0D2" w14:textId="4E9E0B9F"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Není známo</w:t>
            </w:r>
          </w:p>
        </w:tc>
        <w:tc>
          <w:tcPr>
            <w:tcW w:w="5760" w:type="dxa"/>
            <w:tcBorders>
              <w:top w:val="nil"/>
              <w:left w:val="nil"/>
              <w:bottom w:val="single" w:sz="4" w:space="0" w:color="auto"/>
              <w:right w:val="single" w:sz="4" w:space="0" w:color="auto"/>
            </w:tcBorders>
            <w:shd w:val="clear" w:color="auto" w:fill="auto"/>
            <w:vAlign w:val="center"/>
            <w:hideMark/>
          </w:tcPr>
          <w:p w14:paraId="4DD7F335" w14:textId="77777777" w:rsidR="00025EFC" w:rsidRDefault="00080994" w:rsidP="00025EFC">
            <w:pPr>
              <w:widowControl/>
              <w:spacing w:after="0" w:line="240" w:lineRule="auto"/>
              <w:rPr>
                <w:rFonts w:ascii="Times New Roman" w:hAnsi="Times New Roman"/>
                <w:color w:val="000000"/>
              </w:rPr>
            </w:pPr>
            <w:r>
              <w:rPr>
                <w:rFonts w:ascii="Times New Roman" w:hAnsi="Times New Roman"/>
                <w:color w:val="000000"/>
              </w:rPr>
              <w:t>Hypersenzitiv</w:t>
            </w:r>
            <w:r w:rsidR="00573329">
              <w:rPr>
                <w:rFonts w:ascii="Times New Roman" w:hAnsi="Times New Roman"/>
                <w:color w:val="000000"/>
              </w:rPr>
              <w:t>ní reakce</w:t>
            </w:r>
            <w:r>
              <w:rPr>
                <w:rFonts w:ascii="Times New Roman" w:hAnsi="Times New Roman"/>
                <w:color w:val="000000"/>
              </w:rPr>
              <w:t>, včetně vyrážky, kopřivky a angioedém</w:t>
            </w:r>
            <w:r w:rsidR="00573329">
              <w:rPr>
                <w:rFonts w:ascii="Times New Roman" w:hAnsi="Times New Roman"/>
                <w:color w:val="000000"/>
              </w:rPr>
              <w:t>u</w:t>
            </w:r>
            <w:r>
              <w:rPr>
                <w:rFonts w:ascii="Times New Roman" w:hAnsi="Times New Roman"/>
                <w:color w:val="000000"/>
              </w:rPr>
              <w:t xml:space="preserve"> po zahájení léčby***</w:t>
            </w:r>
          </w:p>
          <w:p w14:paraId="6DB08BF1" w14:textId="29F4487D" w:rsidR="00FB134A" w:rsidRPr="00025EFC" w:rsidRDefault="00FB134A" w:rsidP="00025EFC">
            <w:pPr>
              <w:widowControl/>
              <w:spacing w:after="0" w:line="240" w:lineRule="auto"/>
              <w:rPr>
                <w:rFonts w:ascii="Times New Roman" w:eastAsia="Times New Roman" w:hAnsi="Times New Roman" w:cs="Times New Roman"/>
                <w:color w:val="000000"/>
              </w:rPr>
            </w:pPr>
            <w:r w:rsidRPr="00FB134A">
              <w:rPr>
                <w:rFonts w:ascii="Times New Roman" w:eastAsia="Times New Roman" w:hAnsi="Times New Roman" w:cs="Times New Roman"/>
                <w:bCs/>
                <w:color w:val="000000"/>
              </w:rPr>
              <w:t>Imunorekonstituční zánětlivý syndrom (IRIS)**</w:t>
            </w:r>
          </w:p>
        </w:tc>
      </w:tr>
      <w:tr w:rsidR="00E37FC5" w14:paraId="5D8C78AD"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F244589" w14:textId="77777777" w:rsidR="00025EFC" w:rsidRPr="00025EFC" w:rsidRDefault="00080994" w:rsidP="00025EFC">
            <w:pPr>
              <w:widowControl/>
              <w:spacing w:after="0" w:line="240" w:lineRule="auto"/>
              <w:rPr>
                <w:rFonts w:ascii="Times New Roman" w:eastAsia="Times New Roman" w:hAnsi="Times New Roman" w:cs="Times New Roman"/>
                <w:b/>
                <w:bCs/>
                <w:color w:val="000000"/>
              </w:rPr>
            </w:pPr>
            <w:r>
              <w:rPr>
                <w:rFonts w:ascii="Times New Roman" w:hAnsi="Times New Roman"/>
                <w:b/>
                <w:color w:val="000000"/>
              </w:rPr>
              <w:t>Psychiatrické poruchy</w:t>
            </w:r>
          </w:p>
        </w:tc>
      </w:tr>
      <w:tr w:rsidR="00E37FC5" w14:paraId="352EB939"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70FE71DE" w14:textId="7F8B4415"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Časté</w:t>
            </w:r>
          </w:p>
        </w:tc>
        <w:tc>
          <w:tcPr>
            <w:tcW w:w="5760" w:type="dxa"/>
            <w:tcBorders>
              <w:top w:val="nil"/>
              <w:left w:val="nil"/>
              <w:bottom w:val="single" w:sz="4" w:space="0" w:color="auto"/>
              <w:right w:val="single" w:sz="4" w:space="0" w:color="auto"/>
            </w:tcBorders>
            <w:shd w:val="clear" w:color="auto" w:fill="auto"/>
            <w:vAlign w:val="center"/>
            <w:hideMark/>
          </w:tcPr>
          <w:p w14:paraId="6C633680" w14:textId="77777777"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Deprese</w:t>
            </w:r>
          </w:p>
        </w:tc>
      </w:tr>
      <w:tr w:rsidR="00E37FC5" w14:paraId="2D24D04A"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5C8488C3" w14:textId="3C99B7DB"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Méně časté</w:t>
            </w:r>
          </w:p>
        </w:tc>
        <w:tc>
          <w:tcPr>
            <w:tcW w:w="5760" w:type="dxa"/>
            <w:tcBorders>
              <w:top w:val="nil"/>
              <w:left w:val="nil"/>
              <w:bottom w:val="single" w:sz="4" w:space="0" w:color="auto"/>
              <w:right w:val="single" w:sz="4" w:space="0" w:color="auto"/>
            </w:tcBorders>
            <w:shd w:val="clear" w:color="auto" w:fill="auto"/>
            <w:vAlign w:val="center"/>
            <w:hideMark/>
          </w:tcPr>
          <w:p w14:paraId="637F7E80" w14:textId="77777777"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Depresivní nálada</w:t>
            </w:r>
          </w:p>
        </w:tc>
      </w:tr>
      <w:tr w:rsidR="00E37FC5" w14:paraId="4D208B57"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8576DE9" w14:textId="77777777" w:rsidR="00025EFC" w:rsidRPr="00025EFC" w:rsidRDefault="00080994" w:rsidP="00025EFC">
            <w:pPr>
              <w:widowControl/>
              <w:spacing w:after="0" w:line="240" w:lineRule="auto"/>
              <w:rPr>
                <w:rFonts w:ascii="Times New Roman" w:eastAsia="Times New Roman" w:hAnsi="Times New Roman" w:cs="Times New Roman"/>
                <w:b/>
                <w:bCs/>
                <w:color w:val="000000"/>
              </w:rPr>
            </w:pPr>
            <w:r>
              <w:rPr>
                <w:rFonts w:ascii="Times New Roman" w:hAnsi="Times New Roman"/>
                <w:b/>
                <w:color w:val="000000"/>
              </w:rPr>
              <w:t>Poruchy nervového systému</w:t>
            </w:r>
          </w:p>
        </w:tc>
      </w:tr>
      <w:tr w:rsidR="00E37FC5" w14:paraId="4EC21528"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748E60A5" w14:textId="2430BA63"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Velmi časté</w:t>
            </w:r>
          </w:p>
        </w:tc>
        <w:tc>
          <w:tcPr>
            <w:tcW w:w="5760" w:type="dxa"/>
            <w:tcBorders>
              <w:top w:val="nil"/>
              <w:left w:val="nil"/>
              <w:bottom w:val="single" w:sz="4" w:space="0" w:color="auto"/>
              <w:right w:val="single" w:sz="4" w:space="0" w:color="auto"/>
            </w:tcBorders>
            <w:shd w:val="clear" w:color="auto" w:fill="auto"/>
            <w:vAlign w:val="center"/>
            <w:hideMark/>
          </w:tcPr>
          <w:p w14:paraId="151E8431" w14:textId="77777777"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Bolest hlavy</w:t>
            </w:r>
          </w:p>
        </w:tc>
      </w:tr>
      <w:tr w:rsidR="00E37FC5" w14:paraId="6DF72B31" w14:textId="77777777" w:rsidTr="00025EFC">
        <w:trPr>
          <w:trHeight w:val="288"/>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06B272B5" w14:textId="47987FD4"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Časté</w:t>
            </w:r>
          </w:p>
        </w:tc>
        <w:tc>
          <w:tcPr>
            <w:tcW w:w="5760" w:type="dxa"/>
            <w:tcBorders>
              <w:top w:val="nil"/>
              <w:left w:val="nil"/>
              <w:bottom w:val="single" w:sz="4" w:space="0" w:color="auto"/>
              <w:right w:val="single" w:sz="4" w:space="0" w:color="auto"/>
            </w:tcBorders>
            <w:shd w:val="clear" w:color="auto" w:fill="auto"/>
            <w:vAlign w:val="center"/>
            <w:hideMark/>
          </w:tcPr>
          <w:p w14:paraId="06E72EB3" w14:textId="77777777"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Závrať</w:t>
            </w:r>
          </w:p>
        </w:tc>
      </w:tr>
      <w:tr w:rsidR="00E37FC5" w14:paraId="13BFB328" w14:textId="77777777" w:rsidTr="00025EFC">
        <w:trPr>
          <w:trHeight w:val="288"/>
        </w:trPr>
        <w:tc>
          <w:tcPr>
            <w:tcW w:w="2440" w:type="dxa"/>
            <w:vMerge/>
            <w:tcBorders>
              <w:top w:val="nil"/>
              <w:left w:val="single" w:sz="4" w:space="0" w:color="auto"/>
              <w:bottom w:val="single" w:sz="4" w:space="0" w:color="000000"/>
              <w:right w:val="single" w:sz="4" w:space="0" w:color="auto"/>
            </w:tcBorders>
            <w:vAlign w:val="center"/>
            <w:hideMark/>
          </w:tcPr>
          <w:p w14:paraId="3E40F069" w14:textId="77777777" w:rsidR="00025EFC" w:rsidRPr="00025EFC" w:rsidRDefault="00025EFC" w:rsidP="00025EFC">
            <w:pPr>
              <w:widowControl/>
              <w:spacing w:after="0" w:line="240" w:lineRule="auto"/>
              <w:rPr>
                <w:rFonts w:ascii="Times New Roman" w:eastAsia="Times New Roman" w:hAnsi="Times New Roman"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5C53BE7D" w14:textId="77777777"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Migréna</w:t>
            </w:r>
          </w:p>
        </w:tc>
      </w:tr>
      <w:tr w:rsidR="00E37FC5" w14:paraId="7C0D3487"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3C48AEAB" w14:textId="6648CCF7"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Méně časté</w:t>
            </w:r>
          </w:p>
        </w:tc>
        <w:tc>
          <w:tcPr>
            <w:tcW w:w="5760" w:type="dxa"/>
            <w:tcBorders>
              <w:top w:val="nil"/>
              <w:left w:val="nil"/>
              <w:bottom w:val="single" w:sz="4" w:space="0" w:color="auto"/>
              <w:right w:val="single" w:sz="4" w:space="0" w:color="auto"/>
            </w:tcBorders>
            <w:shd w:val="clear" w:color="auto" w:fill="auto"/>
            <w:vAlign w:val="center"/>
            <w:hideMark/>
          </w:tcPr>
          <w:p w14:paraId="4B61A53F" w14:textId="77777777"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Křeče</w:t>
            </w:r>
          </w:p>
        </w:tc>
      </w:tr>
      <w:tr w:rsidR="00E37FC5" w14:paraId="4ECE6282"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21A52CA9" w14:textId="5759FF6A"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Vzácné</w:t>
            </w:r>
          </w:p>
        </w:tc>
        <w:tc>
          <w:tcPr>
            <w:tcW w:w="5760" w:type="dxa"/>
            <w:tcBorders>
              <w:top w:val="nil"/>
              <w:left w:val="nil"/>
              <w:bottom w:val="single" w:sz="4" w:space="0" w:color="auto"/>
              <w:right w:val="single" w:sz="4" w:space="0" w:color="auto"/>
            </w:tcBorders>
            <w:shd w:val="clear" w:color="auto" w:fill="auto"/>
            <w:vAlign w:val="center"/>
            <w:hideMark/>
          </w:tcPr>
          <w:p w14:paraId="58AF0E8F" w14:textId="11D50DFF" w:rsidR="00025EFC" w:rsidRPr="00025EFC" w:rsidRDefault="004B675C"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Syndrom p</w:t>
            </w:r>
            <w:r w:rsidR="00080994">
              <w:rPr>
                <w:rFonts w:ascii="Times New Roman" w:hAnsi="Times New Roman"/>
                <w:color w:val="000000"/>
              </w:rPr>
              <w:t>osteriorní reverzibilní encefalopati</w:t>
            </w:r>
            <w:r>
              <w:rPr>
                <w:rFonts w:ascii="Times New Roman" w:hAnsi="Times New Roman"/>
                <w:color w:val="000000"/>
              </w:rPr>
              <w:t>e</w:t>
            </w:r>
            <w:r w:rsidR="00080994">
              <w:rPr>
                <w:rFonts w:ascii="Times New Roman" w:hAnsi="Times New Roman"/>
                <w:color w:val="000000"/>
              </w:rPr>
              <w:t xml:space="preserve"> (PRES)*</w:t>
            </w:r>
          </w:p>
        </w:tc>
      </w:tr>
      <w:tr w:rsidR="00E37FC5" w14:paraId="2EC09D52"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5EA5F7E8" w14:textId="77777777"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Není známo</w:t>
            </w:r>
          </w:p>
        </w:tc>
        <w:tc>
          <w:tcPr>
            <w:tcW w:w="5760" w:type="dxa"/>
            <w:tcBorders>
              <w:top w:val="nil"/>
              <w:left w:val="nil"/>
              <w:bottom w:val="single" w:sz="4" w:space="0" w:color="auto"/>
              <w:right w:val="single" w:sz="4" w:space="0" w:color="auto"/>
            </w:tcBorders>
            <w:shd w:val="clear" w:color="auto" w:fill="auto"/>
            <w:vAlign w:val="center"/>
            <w:hideMark/>
          </w:tcPr>
          <w:p w14:paraId="20246197" w14:textId="052135D0"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Závažná exacerbace onemocnění po přerušení léčby fingolimodem***</w:t>
            </w:r>
          </w:p>
        </w:tc>
      </w:tr>
      <w:tr w:rsidR="00E37FC5" w14:paraId="39BF981E"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E6026DC" w14:textId="77777777" w:rsidR="00025EFC" w:rsidRPr="00025EFC" w:rsidRDefault="00080994" w:rsidP="00025EFC">
            <w:pPr>
              <w:widowControl/>
              <w:spacing w:after="0" w:line="240" w:lineRule="auto"/>
              <w:rPr>
                <w:rFonts w:ascii="Times New Roman" w:eastAsia="Times New Roman" w:hAnsi="Times New Roman" w:cs="Times New Roman"/>
                <w:b/>
                <w:bCs/>
                <w:color w:val="000000"/>
              </w:rPr>
            </w:pPr>
            <w:r>
              <w:rPr>
                <w:rFonts w:ascii="Times New Roman" w:hAnsi="Times New Roman"/>
                <w:b/>
                <w:color w:val="000000"/>
              </w:rPr>
              <w:t>Poruchy oka</w:t>
            </w:r>
          </w:p>
        </w:tc>
      </w:tr>
      <w:tr w:rsidR="00E37FC5" w14:paraId="2D0CBDBA"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063B9AB5" w14:textId="7585600C"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Časté</w:t>
            </w:r>
          </w:p>
        </w:tc>
        <w:tc>
          <w:tcPr>
            <w:tcW w:w="5760" w:type="dxa"/>
            <w:tcBorders>
              <w:top w:val="nil"/>
              <w:left w:val="nil"/>
              <w:bottom w:val="single" w:sz="4" w:space="0" w:color="auto"/>
              <w:right w:val="single" w:sz="4" w:space="0" w:color="auto"/>
            </w:tcBorders>
            <w:shd w:val="clear" w:color="auto" w:fill="auto"/>
            <w:vAlign w:val="center"/>
            <w:hideMark/>
          </w:tcPr>
          <w:p w14:paraId="37AAC322" w14:textId="77777777"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Rozmazané vidění</w:t>
            </w:r>
          </w:p>
        </w:tc>
      </w:tr>
      <w:tr w:rsidR="00E37FC5" w14:paraId="5B628288"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5CD76242" w14:textId="58F7F854"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Méně časté</w:t>
            </w:r>
          </w:p>
        </w:tc>
        <w:tc>
          <w:tcPr>
            <w:tcW w:w="5760" w:type="dxa"/>
            <w:tcBorders>
              <w:top w:val="nil"/>
              <w:left w:val="nil"/>
              <w:bottom w:val="single" w:sz="4" w:space="0" w:color="auto"/>
              <w:right w:val="single" w:sz="4" w:space="0" w:color="auto"/>
            </w:tcBorders>
            <w:shd w:val="clear" w:color="auto" w:fill="auto"/>
            <w:vAlign w:val="center"/>
            <w:hideMark/>
          </w:tcPr>
          <w:p w14:paraId="4DE16813" w14:textId="77777777"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Makulární edém</w:t>
            </w:r>
          </w:p>
        </w:tc>
      </w:tr>
      <w:tr w:rsidR="00E37FC5" w14:paraId="612236AE"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6D368F3E" w14:textId="77777777" w:rsidR="00025EFC" w:rsidRPr="00025EFC" w:rsidRDefault="00080994" w:rsidP="00025EFC">
            <w:pPr>
              <w:widowControl/>
              <w:spacing w:after="0" w:line="240" w:lineRule="auto"/>
              <w:rPr>
                <w:rFonts w:ascii="Times New Roman" w:eastAsia="Times New Roman" w:hAnsi="Times New Roman" w:cs="Times New Roman"/>
                <w:b/>
                <w:bCs/>
                <w:color w:val="000000"/>
              </w:rPr>
            </w:pPr>
            <w:r>
              <w:rPr>
                <w:rFonts w:ascii="Times New Roman" w:hAnsi="Times New Roman"/>
                <w:b/>
                <w:color w:val="000000"/>
              </w:rPr>
              <w:t>Srdeční poruchy</w:t>
            </w:r>
          </w:p>
        </w:tc>
      </w:tr>
      <w:tr w:rsidR="00E37FC5" w14:paraId="4CA0B710" w14:textId="77777777" w:rsidTr="00025EFC">
        <w:trPr>
          <w:trHeight w:val="288"/>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7898A678" w14:textId="6F5ED9C7"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Časté</w:t>
            </w:r>
          </w:p>
        </w:tc>
        <w:tc>
          <w:tcPr>
            <w:tcW w:w="5760" w:type="dxa"/>
            <w:tcBorders>
              <w:top w:val="nil"/>
              <w:left w:val="nil"/>
              <w:bottom w:val="single" w:sz="4" w:space="0" w:color="auto"/>
              <w:right w:val="single" w:sz="4" w:space="0" w:color="auto"/>
            </w:tcBorders>
            <w:shd w:val="clear" w:color="auto" w:fill="auto"/>
            <w:vAlign w:val="center"/>
            <w:hideMark/>
          </w:tcPr>
          <w:p w14:paraId="13375410" w14:textId="77777777"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Bradykardie</w:t>
            </w:r>
          </w:p>
        </w:tc>
      </w:tr>
      <w:tr w:rsidR="00E37FC5" w14:paraId="5ABBE3CC" w14:textId="77777777" w:rsidTr="00025EFC">
        <w:trPr>
          <w:trHeight w:val="288"/>
        </w:trPr>
        <w:tc>
          <w:tcPr>
            <w:tcW w:w="2440" w:type="dxa"/>
            <w:vMerge/>
            <w:tcBorders>
              <w:top w:val="nil"/>
              <w:left w:val="single" w:sz="4" w:space="0" w:color="auto"/>
              <w:bottom w:val="single" w:sz="4" w:space="0" w:color="000000"/>
              <w:right w:val="single" w:sz="4" w:space="0" w:color="auto"/>
            </w:tcBorders>
            <w:vAlign w:val="center"/>
            <w:hideMark/>
          </w:tcPr>
          <w:p w14:paraId="4C9BC511" w14:textId="77777777" w:rsidR="00025EFC" w:rsidRPr="00025EFC" w:rsidRDefault="00025EFC" w:rsidP="00025EFC">
            <w:pPr>
              <w:widowControl/>
              <w:spacing w:after="0" w:line="240" w:lineRule="auto"/>
              <w:rPr>
                <w:rFonts w:ascii="Times New Roman" w:eastAsia="Times New Roman" w:hAnsi="Times New Roman"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0EE3F85E" w14:textId="77777777"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Atrioventrikulární blokáda</w:t>
            </w:r>
          </w:p>
        </w:tc>
      </w:tr>
      <w:tr w:rsidR="00E37FC5" w14:paraId="3AA2B9C2"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751EE50B" w14:textId="312B794D"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Velmi vzácné</w:t>
            </w:r>
          </w:p>
        </w:tc>
        <w:tc>
          <w:tcPr>
            <w:tcW w:w="5760" w:type="dxa"/>
            <w:tcBorders>
              <w:top w:val="nil"/>
              <w:left w:val="nil"/>
              <w:bottom w:val="single" w:sz="4" w:space="0" w:color="auto"/>
              <w:right w:val="single" w:sz="4" w:space="0" w:color="auto"/>
            </w:tcBorders>
            <w:shd w:val="clear" w:color="auto" w:fill="auto"/>
            <w:vAlign w:val="center"/>
            <w:hideMark/>
          </w:tcPr>
          <w:p w14:paraId="3D45D254" w14:textId="77777777"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Inverze T vlny***</w:t>
            </w:r>
          </w:p>
        </w:tc>
      </w:tr>
      <w:tr w:rsidR="00E37FC5" w14:paraId="61DFBE32"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FBD07C5" w14:textId="77777777" w:rsidR="00025EFC" w:rsidRPr="00025EFC" w:rsidRDefault="00080994" w:rsidP="00025EFC">
            <w:pPr>
              <w:widowControl/>
              <w:spacing w:after="0" w:line="240" w:lineRule="auto"/>
              <w:rPr>
                <w:rFonts w:ascii="Times New Roman" w:eastAsia="Times New Roman" w:hAnsi="Times New Roman" w:cs="Times New Roman"/>
                <w:b/>
                <w:bCs/>
                <w:color w:val="000000"/>
              </w:rPr>
            </w:pPr>
            <w:r>
              <w:rPr>
                <w:rFonts w:ascii="Times New Roman" w:hAnsi="Times New Roman"/>
                <w:b/>
                <w:color w:val="000000"/>
              </w:rPr>
              <w:t>Cévní poruchy</w:t>
            </w:r>
          </w:p>
        </w:tc>
      </w:tr>
      <w:tr w:rsidR="00E37FC5" w14:paraId="28853800"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5F9075C1" w14:textId="39F6744D"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Časté</w:t>
            </w:r>
          </w:p>
        </w:tc>
        <w:tc>
          <w:tcPr>
            <w:tcW w:w="5760" w:type="dxa"/>
            <w:tcBorders>
              <w:top w:val="nil"/>
              <w:left w:val="nil"/>
              <w:bottom w:val="single" w:sz="4" w:space="0" w:color="auto"/>
              <w:right w:val="single" w:sz="4" w:space="0" w:color="auto"/>
            </w:tcBorders>
            <w:shd w:val="clear" w:color="auto" w:fill="auto"/>
            <w:vAlign w:val="center"/>
            <w:hideMark/>
          </w:tcPr>
          <w:p w14:paraId="4402550A" w14:textId="77777777"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Hypertenze</w:t>
            </w:r>
          </w:p>
        </w:tc>
      </w:tr>
      <w:tr w:rsidR="00E37FC5" w14:paraId="48CE247C"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9C229E6" w14:textId="77777777" w:rsidR="00025EFC" w:rsidRPr="00025EFC" w:rsidRDefault="00080994" w:rsidP="00025EFC">
            <w:pPr>
              <w:widowControl/>
              <w:spacing w:after="0" w:line="240" w:lineRule="auto"/>
              <w:rPr>
                <w:rFonts w:ascii="Times New Roman" w:eastAsia="Times New Roman" w:hAnsi="Times New Roman" w:cs="Times New Roman"/>
                <w:b/>
                <w:bCs/>
                <w:color w:val="000000"/>
              </w:rPr>
            </w:pPr>
            <w:r>
              <w:rPr>
                <w:rFonts w:ascii="Times New Roman" w:hAnsi="Times New Roman"/>
                <w:b/>
                <w:color w:val="000000"/>
              </w:rPr>
              <w:t>Respirační, hrudní a mediastinální poruchy</w:t>
            </w:r>
          </w:p>
        </w:tc>
      </w:tr>
      <w:tr w:rsidR="00E37FC5" w14:paraId="59B3531C"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275A9146" w14:textId="59CC8AF0"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Velmi časté</w:t>
            </w:r>
          </w:p>
        </w:tc>
        <w:tc>
          <w:tcPr>
            <w:tcW w:w="5760" w:type="dxa"/>
            <w:tcBorders>
              <w:top w:val="nil"/>
              <w:left w:val="nil"/>
              <w:bottom w:val="single" w:sz="4" w:space="0" w:color="auto"/>
              <w:right w:val="single" w:sz="4" w:space="0" w:color="auto"/>
            </w:tcBorders>
            <w:shd w:val="clear" w:color="auto" w:fill="auto"/>
            <w:vAlign w:val="center"/>
            <w:hideMark/>
          </w:tcPr>
          <w:p w14:paraId="5883F74E" w14:textId="77777777"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Kašel</w:t>
            </w:r>
          </w:p>
        </w:tc>
      </w:tr>
      <w:tr w:rsidR="00E37FC5" w14:paraId="2A420332"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4F8848F7" w14:textId="7419CD74"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lastRenderedPageBreak/>
              <w:t>Časté</w:t>
            </w:r>
          </w:p>
        </w:tc>
        <w:tc>
          <w:tcPr>
            <w:tcW w:w="5760" w:type="dxa"/>
            <w:tcBorders>
              <w:top w:val="nil"/>
              <w:left w:val="nil"/>
              <w:bottom w:val="single" w:sz="4" w:space="0" w:color="auto"/>
              <w:right w:val="single" w:sz="4" w:space="0" w:color="auto"/>
            </w:tcBorders>
            <w:shd w:val="clear" w:color="auto" w:fill="auto"/>
            <w:vAlign w:val="center"/>
            <w:hideMark/>
          </w:tcPr>
          <w:p w14:paraId="3A6405DF" w14:textId="77777777"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Dušnost</w:t>
            </w:r>
          </w:p>
        </w:tc>
      </w:tr>
      <w:tr w:rsidR="00E37FC5" w14:paraId="1B02A844"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1815E12" w14:textId="77777777" w:rsidR="00025EFC" w:rsidRPr="00025EFC" w:rsidRDefault="00080994" w:rsidP="00025EFC">
            <w:pPr>
              <w:widowControl/>
              <w:spacing w:after="0" w:line="240" w:lineRule="auto"/>
              <w:rPr>
                <w:rFonts w:ascii="Times New Roman" w:eastAsia="Times New Roman" w:hAnsi="Times New Roman" w:cs="Times New Roman"/>
                <w:b/>
                <w:bCs/>
                <w:color w:val="000000"/>
              </w:rPr>
            </w:pPr>
            <w:r>
              <w:rPr>
                <w:rFonts w:ascii="Times New Roman" w:hAnsi="Times New Roman"/>
                <w:b/>
                <w:color w:val="000000"/>
              </w:rPr>
              <w:t>Gastrointestinální poruchy</w:t>
            </w:r>
          </w:p>
        </w:tc>
      </w:tr>
      <w:tr w:rsidR="00E37FC5" w14:paraId="4D4B341F"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4FFDF65E" w14:textId="707BC854"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Velmi časté</w:t>
            </w:r>
          </w:p>
        </w:tc>
        <w:tc>
          <w:tcPr>
            <w:tcW w:w="5760" w:type="dxa"/>
            <w:tcBorders>
              <w:top w:val="nil"/>
              <w:left w:val="nil"/>
              <w:bottom w:val="single" w:sz="4" w:space="0" w:color="auto"/>
              <w:right w:val="single" w:sz="4" w:space="0" w:color="auto"/>
            </w:tcBorders>
            <w:shd w:val="clear" w:color="auto" w:fill="auto"/>
            <w:vAlign w:val="center"/>
            <w:hideMark/>
          </w:tcPr>
          <w:p w14:paraId="5CE160CB" w14:textId="77777777"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Průjem</w:t>
            </w:r>
          </w:p>
        </w:tc>
      </w:tr>
      <w:tr w:rsidR="00E37FC5" w14:paraId="1078EEDF"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591B6413" w14:textId="1A97D634"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Méně časté</w:t>
            </w:r>
          </w:p>
        </w:tc>
        <w:tc>
          <w:tcPr>
            <w:tcW w:w="5760" w:type="dxa"/>
            <w:tcBorders>
              <w:top w:val="nil"/>
              <w:left w:val="nil"/>
              <w:bottom w:val="single" w:sz="4" w:space="0" w:color="auto"/>
              <w:right w:val="single" w:sz="4" w:space="0" w:color="auto"/>
            </w:tcBorders>
            <w:shd w:val="clear" w:color="auto" w:fill="auto"/>
            <w:vAlign w:val="center"/>
            <w:hideMark/>
          </w:tcPr>
          <w:p w14:paraId="0ADB0C71" w14:textId="77777777"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Nauzea***</w:t>
            </w:r>
          </w:p>
        </w:tc>
      </w:tr>
      <w:tr w:rsidR="00E37FC5" w14:paraId="2EC4EC97" w14:textId="77777777" w:rsidTr="00D94B2A">
        <w:trPr>
          <w:trHeight w:val="288"/>
        </w:trPr>
        <w:tc>
          <w:tcPr>
            <w:tcW w:w="8200" w:type="dxa"/>
            <w:gridSpan w:val="2"/>
            <w:tcBorders>
              <w:top w:val="nil"/>
              <w:left w:val="single" w:sz="4" w:space="0" w:color="auto"/>
              <w:bottom w:val="single" w:sz="4" w:space="0" w:color="auto"/>
              <w:right w:val="single" w:sz="4" w:space="0" w:color="auto"/>
            </w:tcBorders>
            <w:shd w:val="clear" w:color="auto" w:fill="auto"/>
          </w:tcPr>
          <w:p w14:paraId="3FD6CEB6" w14:textId="26E40AE9" w:rsidR="00A43A84"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b/>
                <w:color w:val="000000"/>
              </w:rPr>
              <w:t>Poruchy jater a žlučových cest</w:t>
            </w:r>
          </w:p>
        </w:tc>
      </w:tr>
      <w:tr w:rsidR="00E37FC5" w14:paraId="7FC6665A" w14:textId="77777777" w:rsidTr="00A43A84">
        <w:trPr>
          <w:trHeight w:val="288"/>
        </w:trPr>
        <w:tc>
          <w:tcPr>
            <w:tcW w:w="2440" w:type="dxa"/>
            <w:tcBorders>
              <w:top w:val="nil"/>
              <w:left w:val="single" w:sz="4" w:space="0" w:color="auto"/>
              <w:bottom w:val="single" w:sz="4" w:space="0" w:color="auto"/>
              <w:right w:val="single" w:sz="4" w:space="0" w:color="auto"/>
            </w:tcBorders>
            <w:shd w:val="clear" w:color="auto" w:fill="auto"/>
          </w:tcPr>
          <w:p w14:paraId="7743FE35" w14:textId="158ED9B0" w:rsidR="00A43A84" w:rsidRPr="00A43A84" w:rsidRDefault="00080994" w:rsidP="00025EFC">
            <w:pPr>
              <w:widowControl/>
              <w:spacing w:after="0" w:line="240" w:lineRule="auto"/>
              <w:rPr>
                <w:rFonts w:ascii="Times New Roman" w:eastAsia="Times New Roman" w:hAnsi="Times New Roman" w:cs="Times New Roman"/>
                <w:bCs/>
                <w:color w:val="000000"/>
              </w:rPr>
            </w:pPr>
            <w:r>
              <w:rPr>
                <w:rFonts w:ascii="Times New Roman" w:hAnsi="Times New Roman"/>
                <w:color w:val="000000"/>
              </w:rPr>
              <w:t>Není známo:</w:t>
            </w:r>
          </w:p>
        </w:tc>
        <w:tc>
          <w:tcPr>
            <w:tcW w:w="5760" w:type="dxa"/>
            <w:tcBorders>
              <w:top w:val="nil"/>
              <w:left w:val="single" w:sz="4" w:space="0" w:color="auto"/>
              <w:bottom w:val="single" w:sz="4" w:space="0" w:color="auto"/>
              <w:right w:val="single" w:sz="4" w:space="0" w:color="auto"/>
            </w:tcBorders>
            <w:shd w:val="clear" w:color="auto" w:fill="auto"/>
          </w:tcPr>
          <w:p w14:paraId="6C5E7BF5" w14:textId="33FD5538" w:rsidR="00A43A84" w:rsidRPr="00A43A84" w:rsidRDefault="00080994" w:rsidP="00025EFC">
            <w:pPr>
              <w:widowControl/>
              <w:spacing w:after="0" w:line="240" w:lineRule="auto"/>
              <w:rPr>
                <w:rFonts w:ascii="Times New Roman" w:eastAsia="Times New Roman" w:hAnsi="Times New Roman" w:cs="Times New Roman"/>
                <w:bCs/>
                <w:color w:val="000000"/>
              </w:rPr>
            </w:pPr>
            <w:r>
              <w:rPr>
                <w:rFonts w:ascii="Times New Roman" w:hAnsi="Times New Roman"/>
                <w:color w:val="000000"/>
              </w:rPr>
              <w:t>Akutní jaterní selhání***</w:t>
            </w:r>
          </w:p>
        </w:tc>
      </w:tr>
      <w:tr w:rsidR="00E37FC5" w14:paraId="1AFA9CB9"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A708DBF" w14:textId="77777777" w:rsidR="00025EFC" w:rsidRPr="00025EFC" w:rsidRDefault="00080994" w:rsidP="00025EFC">
            <w:pPr>
              <w:widowControl/>
              <w:spacing w:after="0" w:line="240" w:lineRule="auto"/>
              <w:rPr>
                <w:rFonts w:ascii="Times New Roman" w:eastAsia="Times New Roman" w:hAnsi="Times New Roman" w:cs="Times New Roman"/>
                <w:b/>
                <w:bCs/>
                <w:color w:val="000000"/>
              </w:rPr>
            </w:pPr>
            <w:r>
              <w:rPr>
                <w:rFonts w:ascii="Times New Roman" w:hAnsi="Times New Roman"/>
                <w:b/>
                <w:color w:val="000000"/>
              </w:rPr>
              <w:t>Poruchy kůže a podkožní tkáně</w:t>
            </w:r>
          </w:p>
        </w:tc>
      </w:tr>
      <w:tr w:rsidR="00E37FC5" w14:paraId="23901C8B" w14:textId="77777777" w:rsidTr="00025EFC">
        <w:trPr>
          <w:trHeight w:val="288"/>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1B5B31DC" w14:textId="40D919AB"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Časté</w:t>
            </w:r>
          </w:p>
        </w:tc>
        <w:tc>
          <w:tcPr>
            <w:tcW w:w="5760" w:type="dxa"/>
            <w:tcBorders>
              <w:top w:val="nil"/>
              <w:left w:val="nil"/>
              <w:bottom w:val="single" w:sz="4" w:space="0" w:color="auto"/>
              <w:right w:val="single" w:sz="4" w:space="0" w:color="auto"/>
            </w:tcBorders>
            <w:shd w:val="clear" w:color="auto" w:fill="auto"/>
            <w:vAlign w:val="center"/>
            <w:hideMark/>
          </w:tcPr>
          <w:p w14:paraId="149497CC" w14:textId="77777777"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Ekzém</w:t>
            </w:r>
          </w:p>
        </w:tc>
      </w:tr>
      <w:tr w:rsidR="00E37FC5" w14:paraId="52FC2394" w14:textId="77777777" w:rsidTr="00025EFC">
        <w:trPr>
          <w:trHeight w:val="288"/>
        </w:trPr>
        <w:tc>
          <w:tcPr>
            <w:tcW w:w="2440" w:type="dxa"/>
            <w:vMerge/>
            <w:tcBorders>
              <w:top w:val="nil"/>
              <w:left w:val="single" w:sz="4" w:space="0" w:color="auto"/>
              <w:bottom w:val="single" w:sz="4" w:space="0" w:color="000000"/>
              <w:right w:val="single" w:sz="4" w:space="0" w:color="auto"/>
            </w:tcBorders>
            <w:vAlign w:val="center"/>
            <w:hideMark/>
          </w:tcPr>
          <w:p w14:paraId="6AA3B325" w14:textId="77777777" w:rsidR="00025EFC" w:rsidRPr="00025EFC" w:rsidRDefault="00025EFC" w:rsidP="00025EFC">
            <w:pPr>
              <w:widowControl/>
              <w:spacing w:after="0" w:line="240" w:lineRule="auto"/>
              <w:rPr>
                <w:rFonts w:ascii="Times New Roman" w:eastAsia="Times New Roman" w:hAnsi="Times New Roman"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251C8A8E" w14:textId="77777777"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Alopecie</w:t>
            </w:r>
          </w:p>
        </w:tc>
      </w:tr>
      <w:tr w:rsidR="00E37FC5" w14:paraId="3EED8E8E" w14:textId="77777777" w:rsidTr="00025EFC">
        <w:trPr>
          <w:trHeight w:val="288"/>
        </w:trPr>
        <w:tc>
          <w:tcPr>
            <w:tcW w:w="2440" w:type="dxa"/>
            <w:vMerge/>
            <w:tcBorders>
              <w:top w:val="nil"/>
              <w:left w:val="single" w:sz="4" w:space="0" w:color="auto"/>
              <w:bottom w:val="single" w:sz="4" w:space="0" w:color="000000"/>
              <w:right w:val="single" w:sz="4" w:space="0" w:color="auto"/>
            </w:tcBorders>
            <w:vAlign w:val="center"/>
            <w:hideMark/>
          </w:tcPr>
          <w:p w14:paraId="2DEDD53C" w14:textId="77777777" w:rsidR="00025EFC" w:rsidRPr="00025EFC" w:rsidRDefault="00025EFC" w:rsidP="00025EFC">
            <w:pPr>
              <w:widowControl/>
              <w:spacing w:after="0" w:line="240" w:lineRule="auto"/>
              <w:rPr>
                <w:rFonts w:ascii="Times New Roman" w:eastAsia="Times New Roman" w:hAnsi="Times New Roman"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181A2AED" w14:textId="77777777"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Svědění</w:t>
            </w:r>
          </w:p>
        </w:tc>
      </w:tr>
      <w:tr w:rsidR="00E37FC5" w14:paraId="41BB59AD"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A82A9DD" w14:textId="77777777" w:rsidR="00025EFC" w:rsidRPr="00025EFC" w:rsidRDefault="00080994" w:rsidP="00025EFC">
            <w:pPr>
              <w:widowControl/>
              <w:spacing w:after="0" w:line="240" w:lineRule="auto"/>
              <w:rPr>
                <w:rFonts w:ascii="Times New Roman" w:eastAsia="Times New Roman" w:hAnsi="Times New Roman" w:cs="Times New Roman"/>
                <w:b/>
                <w:bCs/>
                <w:color w:val="000000"/>
              </w:rPr>
            </w:pPr>
            <w:r>
              <w:rPr>
                <w:rFonts w:ascii="Times New Roman" w:hAnsi="Times New Roman"/>
                <w:b/>
                <w:color w:val="000000"/>
              </w:rPr>
              <w:t>Poruchy svalové a kosterní soustavy a pojivové tkáně</w:t>
            </w:r>
          </w:p>
        </w:tc>
      </w:tr>
      <w:tr w:rsidR="00E37FC5" w14:paraId="2940A3E6"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4B6C2C3F" w14:textId="1C9CA414"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Velmi časté</w:t>
            </w:r>
          </w:p>
        </w:tc>
        <w:tc>
          <w:tcPr>
            <w:tcW w:w="5760" w:type="dxa"/>
            <w:tcBorders>
              <w:top w:val="nil"/>
              <w:left w:val="nil"/>
              <w:bottom w:val="single" w:sz="4" w:space="0" w:color="auto"/>
              <w:right w:val="single" w:sz="4" w:space="0" w:color="auto"/>
            </w:tcBorders>
            <w:shd w:val="clear" w:color="auto" w:fill="auto"/>
            <w:vAlign w:val="center"/>
            <w:hideMark/>
          </w:tcPr>
          <w:p w14:paraId="0FEA4408" w14:textId="77777777"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Bolest zad</w:t>
            </w:r>
          </w:p>
        </w:tc>
      </w:tr>
      <w:tr w:rsidR="00E37FC5" w14:paraId="16AE9945" w14:textId="77777777" w:rsidTr="00025EFC">
        <w:trPr>
          <w:trHeight w:val="288"/>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2FDC82DA" w14:textId="6A70A571"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Časté</w:t>
            </w:r>
          </w:p>
        </w:tc>
        <w:tc>
          <w:tcPr>
            <w:tcW w:w="5760" w:type="dxa"/>
            <w:tcBorders>
              <w:top w:val="nil"/>
              <w:left w:val="nil"/>
              <w:bottom w:val="single" w:sz="4" w:space="0" w:color="auto"/>
              <w:right w:val="single" w:sz="4" w:space="0" w:color="auto"/>
            </w:tcBorders>
            <w:shd w:val="clear" w:color="auto" w:fill="auto"/>
            <w:vAlign w:val="center"/>
            <w:hideMark/>
          </w:tcPr>
          <w:p w14:paraId="3994A5EF" w14:textId="77777777"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Myalgie</w:t>
            </w:r>
          </w:p>
        </w:tc>
      </w:tr>
      <w:tr w:rsidR="00E37FC5" w14:paraId="0CC70F6F" w14:textId="77777777" w:rsidTr="00025EFC">
        <w:trPr>
          <w:trHeight w:val="288"/>
        </w:trPr>
        <w:tc>
          <w:tcPr>
            <w:tcW w:w="2440" w:type="dxa"/>
            <w:vMerge/>
            <w:tcBorders>
              <w:top w:val="nil"/>
              <w:left w:val="single" w:sz="4" w:space="0" w:color="auto"/>
              <w:bottom w:val="single" w:sz="4" w:space="0" w:color="000000"/>
              <w:right w:val="single" w:sz="4" w:space="0" w:color="auto"/>
            </w:tcBorders>
            <w:vAlign w:val="center"/>
            <w:hideMark/>
          </w:tcPr>
          <w:p w14:paraId="433A9E91" w14:textId="77777777" w:rsidR="00025EFC" w:rsidRPr="00025EFC" w:rsidRDefault="00025EFC" w:rsidP="00025EFC">
            <w:pPr>
              <w:widowControl/>
              <w:spacing w:after="0" w:line="240" w:lineRule="auto"/>
              <w:rPr>
                <w:rFonts w:ascii="Times New Roman" w:eastAsia="Times New Roman" w:hAnsi="Times New Roman"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3AE20ADA" w14:textId="77777777"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Artralgie</w:t>
            </w:r>
          </w:p>
        </w:tc>
      </w:tr>
      <w:tr w:rsidR="00E37FC5" w14:paraId="02168C63"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BA7DEAE" w14:textId="77777777" w:rsidR="00025EFC" w:rsidRPr="00025EFC" w:rsidRDefault="00080994" w:rsidP="00025EFC">
            <w:pPr>
              <w:widowControl/>
              <w:spacing w:after="0" w:line="240" w:lineRule="auto"/>
              <w:rPr>
                <w:rFonts w:ascii="Times New Roman" w:eastAsia="Times New Roman" w:hAnsi="Times New Roman" w:cs="Times New Roman"/>
                <w:b/>
                <w:bCs/>
                <w:color w:val="000000"/>
              </w:rPr>
            </w:pPr>
            <w:r>
              <w:rPr>
                <w:rFonts w:ascii="Times New Roman" w:hAnsi="Times New Roman"/>
                <w:b/>
                <w:color w:val="000000"/>
              </w:rPr>
              <w:t>Celkové poruchy a reakce v místě aplikace</w:t>
            </w:r>
          </w:p>
        </w:tc>
      </w:tr>
      <w:tr w:rsidR="00E37FC5" w14:paraId="2DAF77D0" w14:textId="77777777" w:rsidTr="00025EFC">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361456E8" w14:textId="2B4D0D40"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Časté</w:t>
            </w:r>
          </w:p>
        </w:tc>
        <w:tc>
          <w:tcPr>
            <w:tcW w:w="5760" w:type="dxa"/>
            <w:tcBorders>
              <w:top w:val="nil"/>
              <w:left w:val="nil"/>
              <w:bottom w:val="single" w:sz="4" w:space="0" w:color="auto"/>
              <w:right w:val="single" w:sz="4" w:space="0" w:color="auto"/>
            </w:tcBorders>
            <w:shd w:val="clear" w:color="auto" w:fill="auto"/>
            <w:vAlign w:val="center"/>
            <w:hideMark/>
          </w:tcPr>
          <w:p w14:paraId="4556CAD0" w14:textId="77777777"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Astenie</w:t>
            </w:r>
          </w:p>
        </w:tc>
      </w:tr>
      <w:tr w:rsidR="00E37FC5" w14:paraId="32F95DCD"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F942FC5" w14:textId="77777777" w:rsidR="00025EFC" w:rsidRPr="00025EFC" w:rsidRDefault="00080994" w:rsidP="00025EFC">
            <w:pPr>
              <w:widowControl/>
              <w:spacing w:after="0" w:line="240" w:lineRule="auto"/>
              <w:rPr>
                <w:rFonts w:ascii="Times New Roman" w:eastAsia="Times New Roman" w:hAnsi="Times New Roman" w:cs="Times New Roman"/>
                <w:b/>
                <w:bCs/>
                <w:color w:val="000000"/>
              </w:rPr>
            </w:pPr>
            <w:r>
              <w:rPr>
                <w:rFonts w:ascii="Times New Roman" w:hAnsi="Times New Roman"/>
                <w:b/>
                <w:color w:val="000000"/>
              </w:rPr>
              <w:t>Vyšetření</w:t>
            </w:r>
          </w:p>
        </w:tc>
      </w:tr>
      <w:tr w:rsidR="00E37FC5" w14:paraId="572B8FDF" w14:textId="77777777" w:rsidTr="00025EFC">
        <w:trPr>
          <w:trHeight w:val="552"/>
        </w:trPr>
        <w:tc>
          <w:tcPr>
            <w:tcW w:w="2440" w:type="dxa"/>
            <w:tcBorders>
              <w:top w:val="nil"/>
              <w:left w:val="single" w:sz="4" w:space="0" w:color="auto"/>
              <w:bottom w:val="nil"/>
              <w:right w:val="single" w:sz="4" w:space="0" w:color="auto"/>
            </w:tcBorders>
            <w:shd w:val="clear" w:color="auto" w:fill="auto"/>
            <w:hideMark/>
          </w:tcPr>
          <w:p w14:paraId="23905505" w14:textId="0605501B"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Velmi časté</w:t>
            </w:r>
          </w:p>
        </w:tc>
        <w:tc>
          <w:tcPr>
            <w:tcW w:w="5760" w:type="dxa"/>
            <w:tcBorders>
              <w:top w:val="nil"/>
              <w:left w:val="nil"/>
              <w:bottom w:val="single" w:sz="4" w:space="0" w:color="auto"/>
              <w:right w:val="single" w:sz="4" w:space="0" w:color="auto"/>
            </w:tcBorders>
            <w:shd w:val="clear" w:color="auto" w:fill="auto"/>
            <w:vAlign w:val="center"/>
            <w:hideMark/>
          </w:tcPr>
          <w:p w14:paraId="731A6898" w14:textId="3586AC8E"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 xml:space="preserve">Zvýšení hladiny jaterních enzymů (zvýšená </w:t>
            </w:r>
            <w:r>
              <w:rPr>
                <w:rFonts w:ascii="Times New Roman" w:hAnsi="Times New Roman"/>
              </w:rPr>
              <w:t>alaninaminotransferáza</w:t>
            </w:r>
            <w:r>
              <w:rPr>
                <w:rFonts w:ascii="Times New Roman" w:hAnsi="Times New Roman"/>
                <w:color w:val="000000"/>
              </w:rPr>
              <w:t>, gamaglutamyl</w:t>
            </w:r>
            <w:r w:rsidR="004B675C">
              <w:rPr>
                <w:rFonts w:ascii="Times New Roman" w:hAnsi="Times New Roman"/>
                <w:color w:val="000000"/>
              </w:rPr>
              <w:t>transferáza</w:t>
            </w:r>
            <w:r>
              <w:rPr>
                <w:rFonts w:ascii="Times New Roman" w:hAnsi="Times New Roman"/>
                <w:color w:val="000000"/>
              </w:rPr>
              <w:t>, aspartátaminotransferáza)</w:t>
            </w:r>
          </w:p>
        </w:tc>
      </w:tr>
      <w:tr w:rsidR="00E37FC5" w14:paraId="5A27B3D1" w14:textId="77777777" w:rsidTr="005E3FEB">
        <w:trPr>
          <w:trHeight w:val="288"/>
        </w:trPr>
        <w:tc>
          <w:tcPr>
            <w:tcW w:w="2440" w:type="dxa"/>
            <w:tcBorders>
              <w:top w:val="single" w:sz="4" w:space="0" w:color="auto"/>
              <w:left w:val="single" w:sz="4" w:space="0" w:color="auto"/>
              <w:bottom w:val="single" w:sz="4" w:space="0" w:color="auto"/>
              <w:right w:val="single" w:sz="4" w:space="0" w:color="auto"/>
            </w:tcBorders>
            <w:shd w:val="clear" w:color="auto" w:fill="auto"/>
            <w:hideMark/>
          </w:tcPr>
          <w:p w14:paraId="3D3B3335" w14:textId="2E2FDBE4"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Časté</w:t>
            </w:r>
          </w:p>
        </w:tc>
        <w:tc>
          <w:tcPr>
            <w:tcW w:w="5760" w:type="dxa"/>
            <w:tcBorders>
              <w:top w:val="nil"/>
              <w:left w:val="nil"/>
              <w:bottom w:val="single" w:sz="4" w:space="0" w:color="auto"/>
              <w:right w:val="single" w:sz="4" w:space="0" w:color="auto"/>
            </w:tcBorders>
            <w:shd w:val="clear" w:color="auto" w:fill="auto"/>
            <w:vAlign w:val="center"/>
            <w:hideMark/>
          </w:tcPr>
          <w:p w14:paraId="5C1F60AA" w14:textId="21B8CE58" w:rsidR="00D93480"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Snížení tělesné hmotnosti***</w:t>
            </w:r>
          </w:p>
          <w:p w14:paraId="23283FE3" w14:textId="72647633"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Zvýšení hladiny triacylglycerolů v</w:t>
            </w:r>
            <w:r w:rsidR="00FB134A">
              <w:rPr>
                <w:rFonts w:ascii="Times New Roman" w:hAnsi="Times New Roman"/>
                <w:color w:val="000000"/>
              </w:rPr>
              <w:t> </w:t>
            </w:r>
            <w:r>
              <w:rPr>
                <w:rFonts w:ascii="Times New Roman" w:hAnsi="Times New Roman"/>
                <w:color w:val="000000"/>
              </w:rPr>
              <w:t>krvi</w:t>
            </w:r>
          </w:p>
        </w:tc>
      </w:tr>
      <w:tr w:rsidR="00E37FC5" w14:paraId="519A8DA0" w14:textId="77777777" w:rsidTr="005E3FEB">
        <w:trPr>
          <w:trHeight w:val="288"/>
        </w:trPr>
        <w:tc>
          <w:tcPr>
            <w:tcW w:w="2440" w:type="dxa"/>
            <w:tcBorders>
              <w:top w:val="single" w:sz="4" w:space="0" w:color="auto"/>
              <w:left w:val="single" w:sz="4" w:space="0" w:color="auto"/>
              <w:bottom w:val="single" w:sz="4" w:space="0" w:color="auto"/>
              <w:right w:val="single" w:sz="4" w:space="0" w:color="auto"/>
            </w:tcBorders>
            <w:shd w:val="clear" w:color="auto" w:fill="auto"/>
            <w:hideMark/>
          </w:tcPr>
          <w:p w14:paraId="402A3649" w14:textId="41AE8227"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Méně časté</w:t>
            </w:r>
          </w:p>
        </w:tc>
        <w:tc>
          <w:tcPr>
            <w:tcW w:w="5760" w:type="dxa"/>
            <w:tcBorders>
              <w:top w:val="single" w:sz="4" w:space="0" w:color="auto"/>
              <w:left w:val="nil"/>
              <w:bottom w:val="single" w:sz="4" w:space="0" w:color="auto"/>
              <w:right w:val="single" w:sz="4" w:space="0" w:color="auto"/>
            </w:tcBorders>
            <w:shd w:val="clear" w:color="auto" w:fill="auto"/>
            <w:vAlign w:val="center"/>
            <w:hideMark/>
          </w:tcPr>
          <w:p w14:paraId="2E7174CC" w14:textId="77777777" w:rsidR="00025EFC" w:rsidRPr="00025EFC" w:rsidRDefault="00080994" w:rsidP="00025EFC">
            <w:pPr>
              <w:widowControl/>
              <w:spacing w:after="0" w:line="240" w:lineRule="auto"/>
              <w:rPr>
                <w:rFonts w:ascii="Times New Roman" w:eastAsia="Times New Roman" w:hAnsi="Times New Roman" w:cs="Times New Roman"/>
                <w:color w:val="000000"/>
              </w:rPr>
            </w:pPr>
            <w:r>
              <w:rPr>
                <w:rFonts w:ascii="Times New Roman" w:hAnsi="Times New Roman"/>
                <w:color w:val="000000"/>
              </w:rPr>
              <w:t>Snížení počtu neutrofilů</w:t>
            </w:r>
          </w:p>
        </w:tc>
      </w:tr>
      <w:tr w:rsidR="00E37FC5" w14:paraId="08EA65DC" w14:textId="77777777" w:rsidTr="005E3FEB">
        <w:trPr>
          <w:trHeight w:val="288"/>
        </w:trPr>
        <w:tc>
          <w:tcPr>
            <w:tcW w:w="8200" w:type="dxa"/>
            <w:gridSpan w:val="2"/>
            <w:tcBorders>
              <w:top w:val="single" w:sz="4" w:space="0" w:color="auto"/>
              <w:left w:val="single" w:sz="4" w:space="0" w:color="auto"/>
              <w:bottom w:val="single" w:sz="4" w:space="0" w:color="auto"/>
              <w:right w:val="single" w:sz="4" w:space="0" w:color="auto"/>
            </w:tcBorders>
            <w:shd w:val="clear" w:color="auto" w:fill="auto"/>
          </w:tcPr>
          <w:p w14:paraId="7A65E2F2" w14:textId="0A9690EA" w:rsidR="00025EFC" w:rsidRPr="00E33BB9" w:rsidRDefault="00080994" w:rsidP="00025EFC">
            <w:pPr>
              <w:tabs>
                <w:tab w:val="left" w:pos="0"/>
                <w:tab w:val="left" w:pos="709"/>
              </w:tabs>
              <w:spacing w:after="0" w:line="240" w:lineRule="auto"/>
              <w:ind w:left="705" w:hanging="705"/>
              <w:rPr>
                <w:rFonts w:ascii="Times New Roman" w:eastAsia="Times New Roman" w:hAnsi="Times New Roman" w:cs="Times New Roman"/>
                <w:spacing w:val="-1"/>
                <w:position w:val="-1"/>
                <w:u w:color="000000"/>
              </w:rPr>
            </w:pPr>
            <w:r>
              <w:rPr>
                <w:rFonts w:ascii="Times New Roman" w:hAnsi="Times New Roman"/>
                <w:u w:color="000000"/>
              </w:rPr>
              <w:t>*</w:t>
            </w:r>
            <w:r>
              <w:rPr>
                <w:rFonts w:ascii="Times New Roman" w:hAnsi="Times New Roman"/>
                <w:u w:color="000000"/>
              </w:rPr>
              <w:tab/>
              <w:t>Kategorie frekvenc</w:t>
            </w:r>
            <w:r w:rsidR="004B675C">
              <w:rPr>
                <w:rFonts w:ascii="Times New Roman" w:hAnsi="Times New Roman"/>
                <w:u w:color="000000"/>
              </w:rPr>
              <w:t>e</w:t>
            </w:r>
            <w:r>
              <w:rPr>
                <w:rFonts w:ascii="Times New Roman" w:hAnsi="Times New Roman"/>
                <w:u w:color="000000"/>
              </w:rPr>
              <w:t xml:space="preserve"> byla založena na očekávané expozici přibližně 10 000 pacientů ve všech klinických hodnoceních s fingolimodem.</w:t>
            </w:r>
          </w:p>
          <w:p w14:paraId="31C05520" w14:textId="56FEDC73" w:rsidR="00025EFC" w:rsidRPr="00E33BB9" w:rsidRDefault="00080994" w:rsidP="00025EFC">
            <w:pPr>
              <w:tabs>
                <w:tab w:val="left" w:pos="709"/>
              </w:tabs>
              <w:spacing w:after="0" w:line="240" w:lineRule="auto"/>
              <w:ind w:left="705" w:hanging="705"/>
              <w:rPr>
                <w:rFonts w:ascii="Times New Roman" w:eastAsia="Times New Roman" w:hAnsi="Times New Roman" w:cs="Times New Roman"/>
                <w:spacing w:val="-1"/>
                <w:position w:val="-1"/>
                <w:u w:color="000000"/>
              </w:rPr>
            </w:pPr>
            <w:r>
              <w:rPr>
                <w:rFonts w:ascii="Times New Roman" w:hAnsi="Times New Roman"/>
                <w:u w:color="000000"/>
              </w:rPr>
              <w:t>**</w:t>
            </w:r>
            <w:r>
              <w:rPr>
                <w:rFonts w:ascii="Times New Roman" w:hAnsi="Times New Roman"/>
                <w:u w:color="000000"/>
              </w:rPr>
              <w:tab/>
              <w:t>PML</w:t>
            </w:r>
            <w:r w:rsidR="00FB134A">
              <w:rPr>
                <w:rFonts w:ascii="Times New Roman" w:hAnsi="Times New Roman"/>
                <w:u w:color="000000"/>
              </w:rPr>
              <w:t>, IRIS</w:t>
            </w:r>
            <w:r>
              <w:rPr>
                <w:rFonts w:ascii="Times New Roman" w:hAnsi="Times New Roman"/>
                <w:u w:color="000000"/>
              </w:rPr>
              <w:t xml:space="preserve"> a kryptokokové infekce, včetně případů kryptokokové meningitidy, byly hlášeny po uvedení na trh (viz bod 4.4).</w:t>
            </w:r>
          </w:p>
          <w:p w14:paraId="3A8E862A" w14:textId="7D5F174C" w:rsidR="00025EFC" w:rsidRPr="00E33BB9" w:rsidRDefault="00080994" w:rsidP="00025EFC">
            <w:pPr>
              <w:tabs>
                <w:tab w:val="left" w:pos="709"/>
              </w:tabs>
              <w:spacing w:after="0" w:line="240" w:lineRule="auto"/>
              <w:rPr>
                <w:rFonts w:ascii="Times New Roman" w:eastAsia="Times New Roman" w:hAnsi="Times New Roman" w:cs="Times New Roman"/>
                <w:spacing w:val="-1"/>
                <w:position w:val="-1"/>
                <w:u w:color="000000"/>
              </w:rPr>
            </w:pPr>
            <w:r>
              <w:rPr>
                <w:rFonts w:ascii="Times New Roman" w:hAnsi="Times New Roman"/>
                <w:u w:color="000000"/>
              </w:rPr>
              <w:t>***</w:t>
            </w:r>
            <w:r>
              <w:rPr>
                <w:rFonts w:ascii="Times New Roman" w:hAnsi="Times New Roman"/>
                <w:u w:color="000000"/>
              </w:rPr>
              <w:tab/>
              <w:t>Nežádoucí účinky ze spontánních hlášení a literatury</w:t>
            </w:r>
          </w:p>
          <w:p w14:paraId="5A18EA89" w14:textId="5A8A23DC" w:rsidR="00025EFC" w:rsidRPr="005E3FEB" w:rsidRDefault="00080994" w:rsidP="005E3FEB">
            <w:pPr>
              <w:tabs>
                <w:tab w:val="left" w:pos="709"/>
              </w:tabs>
              <w:spacing w:after="0" w:line="240" w:lineRule="auto"/>
              <w:ind w:left="705" w:hanging="705"/>
              <w:rPr>
                <w:rFonts w:ascii="Times New Roman" w:eastAsia="Times New Roman" w:hAnsi="Times New Roman" w:cs="Times New Roman"/>
                <w:spacing w:val="-1"/>
                <w:position w:val="-1"/>
                <w:u w:val="single" w:color="000000"/>
              </w:rPr>
            </w:pPr>
            <w:r>
              <w:rPr>
                <w:rFonts w:ascii="Times New Roman" w:hAnsi="Times New Roman"/>
              </w:rPr>
              <w:t>****</w:t>
            </w:r>
            <w:r>
              <w:rPr>
                <w:rFonts w:ascii="Times New Roman" w:hAnsi="Times New Roman"/>
                <w:u w:color="000000"/>
              </w:rPr>
              <w:tab/>
            </w:r>
            <w:r>
              <w:rPr>
                <w:rFonts w:ascii="Times New Roman" w:hAnsi="Times New Roman"/>
              </w:rPr>
              <w:t>Kategorie frekvencí a hodnocení rizika byly založeny na odhadu expozice fingolimodu v dávce 0,5 mg u více než 24 000 pacientů ve všech klinických studiích.</w:t>
            </w:r>
          </w:p>
        </w:tc>
      </w:tr>
      <w:bookmarkEnd w:id="1"/>
    </w:tbl>
    <w:p w14:paraId="3B70570E" w14:textId="77777777" w:rsidR="00E33BB9" w:rsidRPr="005E3BF6" w:rsidRDefault="00E33BB9" w:rsidP="00783B62">
      <w:pPr>
        <w:spacing w:after="0" w:line="240" w:lineRule="auto"/>
        <w:ind w:left="61"/>
        <w:rPr>
          <w:rFonts w:ascii="Times New Roman" w:eastAsia="Times New Roman" w:hAnsi="Times New Roman" w:cs="Times New Roman"/>
          <w:spacing w:val="-1"/>
          <w:position w:val="-1"/>
          <w:u w:val="single" w:color="000000"/>
        </w:rPr>
      </w:pPr>
    </w:p>
    <w:p w14:paraId="5B72EC5E" w14:textId="32C15D80" w:rsidR="001C7C0E" w:rsidRPr="005E3BF6" w:rsidRDefault="00080994" w:rsidP="00783B62">
      <w:pPr>
        <w:spacing w:after="0" w:line="240" w:lineRule="auto"/>
        <w:rPr>
          <w:rFonts w:ascii="Times New Roman" w:eastAsia="Times New Roman" w:hAnsi="Times New Roman" w:cs="Times New Roman"/>
        </w:rPr>
      </w:pPr>
      <w:r>
        <w:rPr>
          <w:rFonts w:ascii="Times New Roman" w:hAnsi="Times New Roman"/>
          <w:u w:val="single" w:color="000000"/>
        </w:rPr>
        <w:t>Popis vybraných nežádoucích účinků</w:t>
      </w:r>
    </w:p>
    <w:p w14:paraId="62E2ADA2" w14:textId="77777777" w:rsidR="001C7C0E" w:rsidRPr="005E3BF6" w:rsidRDefault="001C7C0E" w:rsidP="00783B62">
      <w:pPr>
        <w:spacing w:after="0" w:line="240" w:lineRule="auto"/>
        <w:rPr>
          <w:rFonts w:ascii="Times New Roman" w:hAnsi="Times New Roman" w:cs="Times New Roman"/>
        </w:rPr>
      </w:pPr>
    </w:p>
    <w:p w14:paraId="2D2C17BD" w14:textId="77777777" w:rsidR="001C7C0E" w:rsidRPr="00FB49EF" w:rsidRDefault="00080994" w:rsidP="00783B62">
      <w:pPr>
        <w:spacing w:after="0" w:line="240" w:lineRule="auto"/>
        <w:rPr>
          <w:rFonts w:ascii="Times New Roman" w:eastAsia="Times New Roman" w:hAnsi="Times New Roman" w:cs="Times New Roman"/>
        </w:rPr>
      </w:pPr>
      <w:r>
        <w:rPr>
          <w:rFonts w:ascii="Times New Roman" w:hAnsi="Times New Roman"/>
          <w:i/>
        </w:rPr>
        <w:t>Infekce</w:t>
      </w:r>
    </w:p>
    <w:p w14:paraId="0F97791E" w14:textId="6C2A24DD" w:rsidR="001C7C0E" w:rsidRPr="005E3BF6" w:rsidRDefault="00080994" w:rsidP="00783B62">
      <w:pPr>
        <w:spacing w:after="0" w:line="240" w:lineRule="auto"/>
        <w:rPr>
          <w:rFonts w:ascii="Times New Roman" w:eastAsia="Times New Roman" w:hAnsi="Times New Roman" w:cs="Times New Roman"/>
        </w:rPr>
      </w:pPr>
      <w:r>
        <w:rPr>
          <w:rFonts w:ascii="Times New Roman" w:hAnsi="Times New Roman"/>
        </w:rPr>
        <w:t>V</w:t>
      </w:r>
      <w:r w:rsidR="004B675C">
        <w:rPr>
          <w:rFonts w:ascii="Times New Roman" w:hAnsi="Times New Roman"/>
        </w:rPr>
        <w:t xml:space="preserve"> klinických</w:t>
      </w:r>
      <w:r>
        <w:rPr>
          <w:rFonts w:ascii="Times New Roman" w:hAnsi="Times New Roman"/>
        </w:rPr>
        <w:t> studiích roztroušené sklerózy byla celková incidence infekcí (65,1 %) při léčbě dávkou 0,5 mg podobná incidenci při léčbě placebem. U pacientů léčených fingolimodem byly nicméně častější infekce dolních cest dýchacích, zejména bronchitida a v menší míře herpetické infekce a pneumonie.</w:t>
      </w:r>
    </w:p>
    <w:p w14:paraId="410E2401" w14:textId="77777777" w:rsidR="001C7C0E" w:rsidRPr="005E3BF6" w:rsidRDefault="001C7C0E" w:rsidP="00783B62">
      <w:pPr>
        <w:spacing w:after="0" w:line="240" w:lineRule="auto"/>
        <w:rPr>
          <w:rFonts w:ascii="Times New Roman" w:hAnsi="Times New Roman" w:cs="Times New Roman"/>
        </w:rPr>
      </w:pPr>
    </w:p>
    <w:p w14:paraId="3B42BA2B" w14:textId="3EEE94DA" w:rsidR="001C7C0E" w:rsidRPr="005E3BF6" w:rsidRDefault="00080994" w:rsidP="00783B62">
      <w:pPr>
        <w:spacing w:after="0" w:line="240" w:lineRule="auto"/>
        <w:rPr>
          <w:rFonts w:ascii="Times New Roman" w:eastAsia="Times New Roman" w:hAnsi="Times New Roman" w:cs="Times New Roman"/>
        </w:rPr>
      </w:pPr>
      <w:r>
        <w:rPr>
          <w:rFonts w:ascii="Times New Roman" w:hAnsi="Times New Roman"/>
        </w:rPr>
        <w:t>Případy diseminované herpetické infekce, včetně fatálních případů, byly hlášeny i u dávky 0,5 mg.</w:t>
      </w:r>
    </w:p>
    <w:p w14:paraId="09ECE75B" w14:textId="77777777" w:rsidR="001C7C0E" w:rsidRPr="005E3BF6" w:rsidRDefault="001C7C0E" w:rsidP="00783B62">
      <w:pPr>
        <w:spacing w:after="0" w:line="240" w:lineRule="auto"/>
        <w:rPr>
          <w:rFonts w:ascii="Times New Roman" w:hAnsi="Times New Roman" w:cs="Times New Roman"/>
        </w:rPr>
      </w:pPr>
    </w:p>
    <w:p w14:paraId="60743877" w14:textId="27D53124" w:rsidR="001C7C0E" w:rsidRPr="005E3BF6" w:rsidRDefault="00080994" w:rsidP="00783B62">
      <w:pPr>
        <w:spacing w:after="0" w:line="240" w:lineRule="auto"/>
        <w:rPr>
          <w:rFonts w:ascii="Times New Roman" w:eastAsia="Times New Roman" w:hAnsi="Times New Roman" w:cs="Times New Roman"/>
        </w:rPr>
      </w:pPr>
      <w:r>
        <w:rPr>
          <w:rFonts w:ascii="Times New Roman" w:hAnsi="Times New Roman"/>
        </w:rPr>
        <w:t xml:space="preserve">V období po uvedení na trh byly hlášeny případy infekcí oportunními patogeny, jako jsou virové (např. varicella zoster virus [VZV], JCV vyvolávající PML, herpes simplex virus [HSV]), </w:t>
      </w:r>
      <w:r w:rsidR="004B675C">
        <w:rPr>
          <w:rFonts w:ascii="Times New Roman" w:hAnsi="Times New Roman"/>
        </w:rPr>
        <w:t>mykotické</w:t>
      </w:r>
      <w:r>
        <w:rPr>
          <w:rFonts w:ascii="Times New Roman" w:hAnsi="Times New Roman"/>
        </w:rPr>
        <w:t xml:space="preserve"> (např. kryptokoky včetně kryptokokové meningitidy) nebo bakteriální (např. atypické mykobakterie), z nichž některé byly fatální (viz bod 4.4).</w:t>
      </w:r>
    </w:p>
    <w:p w14:paraId="65A72616" w14:textId="77777777" w:rsidR="001C7C0E" w:rsidRPr="005E3BF6" w:rsidRDefault="001C7C0E" w:rsidP="00783B62">
      <w:pPr>
        <w:spacing w:after="0" w:line="240" w:lineRule="auto"/>
        <w:rPr>
          <w:rFonts w:ascii="Times New Roman" w:hAnsi="Times New Roman" w:cs="Times New Roman"/>
        </w:rPr>
      </w:pPr>
    </w:p>
    <w:p w14:paraId="586D19AB" w14:textId="1AE1C884" w:rsidR="001C7C0E" w:rsidRPr="005E3BF6" w:rsidRDefault="00080994" w:rsidP="00783B62">
      <w:pPr>
        <w:spacing w:after="0" w:line="240" w:lineRule="auto"/>
        <w:rPr>
          <w:rFonts w:ascii="Times New Roman" w:eastAsia="Times New Roman" w:hAnsi="Times New Roman" w:cs="Times New Roman"/>
        </w:rPr>
      </w:pPr>
      <w:r>
        <w:rPr>
          <w:rFonts w:ascii="Times New Roman" w:hAnsi="Times New Roman"/>
        </w:rPr>
        <w:t xml:space="preserve">Po uvedení na trh byly v souvislosti s léčbou fingolimodem hlášeny infekce HPV, včetně papilomu, dysplazie, tvorby bradavic a karcinomu souvisejícího s HPV. Vzhledem k imunosupresivním vlastnostem fingolimodu je při zohlednění očkovacích doporučení nutné před zahájením léčby zvážit vakcinaci proti HPV. Jako standardní opatření se doporučuje pravidelné </w:t>
      </w:r>
      <w:r w:rsidR="004B675C">
        <w:rPr>
          <w:rFonts w:ascii="Times New Roman" w:hAnsi="Times New Roman"/>
        </w:rPr>
        <w:t xml:space="preserve">screeningové </w:t>
      </w:r>
      <w:r>
        <w:rPr>
          <w:rFonts w:ascii="Times New Roman" w:hAnsi="Times New Roman"/>
        </w:rPr>
        <w:t>vyšetření na novotvary, včetně PAP testu.</w:t>
      </w:r>
    </w:p>
    <w:p w14:paraId="6C7EA2BD" w14:textId="77777777" w:rsidR="00417BA1" w:rsidRPr="005E3BF6" w:rsidRDefault="00417BA1" w:rsidP="00783B62">
      <w:pPr>
        <w:spacing w:after="0" w:line="240" w:lineRule="auto"/>
        <w:rPr>
          <w:rFonts w:ascii="Times New Roman" w:hAnsi="Times New Roman" w:cs="Times New Roman"/>
        </w:rPr>
      </w:pPr>
    </w:p>
    <w:p w14:paraId="513622E5" w14:textId="77777777" w:rsidR="001C7C0E" w:rsidRPr="00FB49EF" w:rsidRDefault="00080994" w:rsidP="004F7CB4">
      <w:pPr>
        <w:keepNext/>
        <w:keepLines/>
        <w:widowControl/>
        <w:spacing w:after="0" w:line="240" w:lineRule="auto"/>
        <w:rPr>
          <w:rFonts w:ascii="Times New Roman" w:eastAsia="Times New Roman" w:hAnsi="Times New Roman" w:cs="Times New Roman"/>
        </w:rPr>
      </w:pPr>
      <w:r>
        <w:rPr>
          <w:rFonts w:ascii="Times New Roman" w:hAnsi="Times New Roman"/>
          <w:i/>
        </w:rPr>
        <w:lastRenderedPageBreak/>
        <w:t>Makulární edém</w:t>
      </w:r>
    </w:p>
    <w:p w14:paraId="24E59D4F" w14:textId="38CAF97C" w:rsidR="001C7C0E" w:rsidRPr="005E3BF6" w:rsidRDefault="00080994" w:rsidP="004F7CB4">
      <w:pPr>
        <w:keepNext/>
        <w:keepLines/>
        <w:widowControl/>
        <w:spacing w:after="0" w:line="240" w:lineRule="auto"/>
        <w:rPr>
          <w:rFonts w:ascii="Times New Roman" w:eastAsia="Times New Roman" w:hAnsi="Times New Roman" w:cs="Times New Roman"/>
        </w:rPr>
      </w:pPr>
      <w:r>
        <w:rPr>
          <w:rFonts w:ascii="Times New Roman" w:hAnsi="Times New Roman"/>
        </w:rPr>
        <w:t>V</w:t>
      </w:r>
      <w:r w:rsidR="004B675C">
        <w:rPr>
          <w:rFonts w:ascii="Times New Roman" w:hAnsi="Times New Roman"/>
        </w:rPr>
        <w:t xml:space="preserve"> klinických</w:t>
      </w:r>
      <w:r>
        <w:rPr>
          <w:rFonts w:ascii="Times New Roman" w:hAnsi="Times New Roman"/>
        </w:rPr>
        <w:t> studiích roztroušené sklerózy se makulární edém vyskytl u 0,5 % pacientů léčených doporučenou dávkou 0,5 mg a u 1,1 % pacientů léčených vyšší dávkou 1,25 mg. Většina případů se objevila během prvních 3–4 měsíců léčby. Někteří pacienti udávali rozmazané vidění nebo zhoršení zrakové ostrosti, ale jiní byli asymptomatičtí a diagnostikováni při rutinním očním vyšetření. Makulární edém se obecně po vysazení fingolimodu spontánně zlepšil nebo vymizel. Riziko rekurence po opětovném nasazení léčby nebylo hodnoceno.</w:t>
      </w:r>
    </w:p>
    <w:p w14:paraId="17D0ABAE" w14:textId="77777777" w:rsidR="00417BA1" w:rsidRPr="005E3BF6" w:rsidRDefault="00417BA1" w:rsidP="00783B62">
      <w:pPr>
        <w:spacing w:after="0" w:line="240" w:lineRule="auto"/>
        <w:rPr>
          <w:rFonts w:ascii="Times New Roman" w:eastAsia="Times New Roman" w:hAnsi="Times New Roman" w:cs="Times New Roman"/>
        </w:rPr>
      </w:pPr>
    </w:p>
    <w:p w14:paraId="3B56ECBB" w14:textId="58B8A648" w:rsidR="001C7C0E" w:rsidRPr="005E3BF6" w:rsidRDefault="00080994" w:rsidP="00783B62">
      <w:pPr>
        <w:spacing w:after="0" w:line="240" w:lineRule="auto"/>
        <w:rPr>
          <w:rFonts w:ascii="Times New Roman" w:eastAsia="Times New Roman" w:hAnsi="Times New Roman" w:cs="Times New Roman"/>
        </w:rPr>
      </w:pPr>
      <w:r>
        <w:rPr>
          <w:rFonts w:ascii="Times New Roman" w:hAnsi="Times New Roman"/>
        </w:rPr>
        <w:t>Incidence makulárního edému je zvýšená u pacientů s roztroušenou sklerózou a anamnézou uveitidy (17 % s anamnézou uveitidy vs. 0,6 % bez anamnézy uveitidy). Fingolimod nebyl hodnocen u pacientů s roztroušenou sklerózou a diabetem mellitem, onemocněním, které je spojeno se zvýšeným rizikem vzniku makulárního edému (viz bod 4.4). V klinických studiích transplantace ledvin, ve kterých byli zahrnuti pacienti s diabetem mellitem, vedla léčba fingolimodem 2,5 mg a 5 mg ke 2násobnému vzestupu incidence makulárního edému.</w:t>
      </w:r>
    </w:p>
    <w:p w14:paraId="10C49675" w14:textId="77777777" w:rsidR="001C7C0E" w:rsidRPr="005E3BF6" w:rsidRDefault="001C7C0E" w:rsidP="00783B62">
      <w:pPr>
        <w:spacing w:after="0" w:line="240" w:lineRule="auto"/>
        <w:rPr>
          <w:rFonts w:ascii="Times New Roman" w:hAnsi="Times New Roman" w:cs="Times New Roman"/>
        </w:rPr>
      </w:pPr>
    </w:p>
    <w:p w14:paraId="60CCB5C8" w14:textId="77777777" w:rsidR="001C7C0E" w:rsidRPr="00FB49EF" w:rsidRDefault="00080994" w:rsidP="00944A7C">
      <w:pPr>
        <w:keepNext/>
        <w:keepLines/>
        <w:spacing w:after="0" w:line="240" w:lineRule="auto"/>
        <w:rPr>
          <w:rFonts w:ascii="Times New Roman" w:eastAsia="Times New Roman" w:hAnsi="Times New Roman" w:cs="Times New Roman"/>
        </w:rPr>
      </w:pPr>
      <w:r>
        <w:rPr>
          <w:rFonts w:ascii="Times New Roman" w:hAnsi="Times New Roman"/>
          <w:i/>
        </w:rPr>
        <w:t>Bradyarytmie</w:t>
      </w:r>
    </w:p>
    <w:p w14:paraId="2866AB19" w14:textId="3ECFFD4F" w:rsidR="001C7C0E" w:rsidRPr="005E3BF6" w:rsidRDefault="00080994" w:rsidP="00944A7C">
      <w:pPr>
        <w:keepNext/>
        <w:keepLines/>
        <w:spacing w:after="0" w:line="240" w:lineRule="auto"/>
        <w:rPr>
          <w:rFonts w:ascii="Times New Roman" w:eastAsia="Times New Roman" w:hAnsi="Times New Roman" w:cs="Times New Roman"/>
        </w:rPr>
      </w:pPr>
      <w:r>
        <w:rPr>
          <w:rFonts w:ascii="Times New Roman" w:hAnsi="Times New Roman"/>
        </w:rPr>
        <w:t>Zahájení léčby vede k přechodnému poklesu srdeční frekvence a může být také spojeno se zpomalením atrioventrikulárního převodu. V klinických studiích roztroušené sklerózy bylo maximum poklesu srdeční frekvence pozorováno 6 hodin po zahájení léčby, průměrný pokles srdeční frekvence byl 12–13 tepů/minutu při léčbě fingolimodem 0,5 mg. Vzácně byla při léčbě dávkou fingolimodu 0,5 mg pozorována srdeční frekvence pod 40 tepů za minutu u dospělých a pod 50 tepů za minutu u pediatrických pacientů. Průměrná srdeční frekvence se vrátila k výchozím hodnotám během 1 měsíce chronické léčby. Bradykardie byly obecně asymptomatické, ale u některých pacientů se objevily mírné až středně závažné příznaky včetně hypotenze, závrat</w:t>
      </w:r>
      <w:r w:rsidR="00E43A2D">
        <w:rPr>
          <w:rFonts w:ascii="Times New Roman" w:hAnsi="Times New Roman"/>
        </w:rPr>
        <w:t>ě</w:t>
      </w:r>
      <w:r>
        <w:rPr>
          <w:rFonts w:ascii="Times New Roman" w:hAnsi="Times New Roman"/>
        </w:rPr>
        <w:t>, únavy a/nebo palpitací, které se upravily během prvních 24 hodin po zahájení léčby (viz také body 4.4 a 5.1).</w:t>
      </w:r>
    </w:p>
    <w:p w14:paraId="05BEB813" w14:textId="77777777" w:rsidR="001C7C0E" w:rsidRPr="005E3BF6" w:rsidRDefault="001C7C0E" w:rsidP="00783B62">
      <w:pPr>
        <w:spacing w:after="0" w:line="240" w:lineRule="auto"/>
        <w:rPr>
          <w:rFonts w:ascii="Times New Roman" w:hAnsi="Times New Roman" w:cs="Times New Roman"/>
        </w:rPr>
      </w:pPr>
    </w:p>
    <w:p w14:paraId="00A86A27" w14:textId="408C4694"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 xml:space="preserve">V klinických studiích roztroušené sklerózy byl atrioventrikulární blok 1. stupně (prodloužený PR interval na EKG) pozorován po zahájení léčby u dospělých a pediatrických pacientů. V klinických studiích u dospělých se objevil u 4,7 % pacientů léčených fingolimodem 0,5 mg, u 2,8 % pacientů na intramuskulárním interferonu beta-1a a u 1,6 % na placebu. Atrioventrikulární blok 2. stupně byl pozorován u méně než 0,2 % dospělých pacientů léčených fingolimodem 0,5 mg. Během sledování </w:t>
      </w:r>
      <w:r w:rsidR="00E43A2D">
        <w:rPr>
          <w:rFonts w:ascii="Times New Roman" w:hAnsi="Times New Roman"/>
        </w:rPr>
        <w:t xml:space="preserve">po uvedená přípravku na trh </w:t>
      </w:r>
      <w:r>
        <w:rPr>
          <w:rFonts w:ascii="Times New Roman" w:hAnsi="Times New Roman"/>
        </w:rPr>
        <w:t xml:space="preserve">byly u přípravku Fingolimod Mylan v průběhu 6hodinového monitorování po podání první dávky pozorovány izolované případy přechodného spontánně se upravujícího kompletního AV bloku. Pacienti se spontánně zotavili. Abnormality převodního systému pozorované v klinických studiích i během sledování </w:t>
      </w:r>
      <w:r w:rsidR="00E43A2D">
        <w:rPr>
          <w:rFonts w:ascii="Times New Roman" w:hAnsi="Times New Roman"/>
        </w:rPr>
        <w:t xml:space="preserve">po uvedení přípravku na trh </w:t>
      </w:r>
      <w:r>
        <w:rPr>
          <w:rFonts w:ascii="Times New Roman" w:hAnsi="Times New Roman"/>
        </w:rPr>
        <w:t>byly typicky přechodné, asymptomatické a upravily se během prvních 24 hodin po zahájení léčby. Přestože většina pacientů nevyžadovala lékařskou intervenci, jednomu pacientovi léčenému fingolimodem 0,5 mg byl podán isoprenalin pro asymptomatický atrioventrikulární blok 2. stupně (Mobitz I).</w:t>
      </w:r>
    </w:p>
    <w:p w14:paraId="57FD04F3" w14:textId="77777777" w:rsidR="001C7C0E" w:rsidRPr="005E3BF6" w:rsidRDefault="001C7C0E" w:rsidP="00783B62">
      <w:pPr>
        <w:spacing w:after="0" w:line="240" w:lineRule="auto"/>
        <w:rPr>
          <w:rFonts w:ascii="Times New Roman" w:hAnsi="Times New Roman" w:cs="Times New Roman"/>
        </w:rPr>
      </w:pPr>
    </w:p>
    <w:p w14:paraId="20B3D39E" w14:textId="607C7C32"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 xml:space="preserve">V období </w:t>
      </w:r>
      <w:r w:rsidR="00E43A2D">
        <w:rPr>
          <w:rFonts w:ascii="Times New Roman" w:hAnsi="Times New Roman"/>
        </w:rPr>
        <w:t xml:space="preserve">po uvedení přípravku na trh </w:t>
      </w:r>
      <w:r>
        <w:rPr>
          <w:rFonts w:ascii="Times New Roman" w:hAnsi="Times New Roman"/>
        </w:rPr>
        <w:t>se objevily během 24 hodin od první dávky izolované příhody s opožděným nástupem, včetně přechodné asystolie a neobjasněného úmrtí. V těchto případech nelze vyloučit vliv současně podávaných léčivých přípravků a/nebo stávající choroby. Příčinná souvislost mezi těmito příhodami a fingolimodem je nejistá.</w:t>
      </w:r>
    </w:p>
    <w:p w14:paraId="2DCA2493" w14:textId="77777777" w:rsidR="001C7C0E" w:rsidRPr="005E3BF6" w:rsidRDefault="001C7C0E" w:rsidP="00783B62">
      <w:pPr>
        <w:spacing w:after="0" w:line="240" w:lineRule="auto"/>
        <w:rPr>
          <w:rFonts w:ascii="Times New Roman" w:hAnsi="Times New Roman" w:cs="Times New Roman"/>
        </w:rPr>
      </w:pPr>
    </w:p>
    <w:p w14:paraId="3EE9DC84" w14:textId="77777777" w:rsidR="001C7C0E" w:rsidRPr="00FB49EF" w:rsidRDefault="00080994" w:rsidP="00783B62">
      <w:pPr>
        <w:spacing w:after="0" w:line="240" w:lineRule="auto"/>
        <w:ind w:left="1"/>
        <w:rPr>
          <w:rFonts w:ascii="Times New Roman" w:eastAsia="Times New Roman" w:hAnsi="Times New Roman" w:cs="Times New Roman"/>
        </w:rPr>
      </w:pPr>
      <w:r>
        <w:rPr>
          <w:rFonts w:ascii="Times New Roman" w:hAnsi="Times New Roman"/>
          <w:i/>
        </w:rPr>
        <w:t>Krevní tlak</w:t>
      </w:r>
    </w:p>
    <w:p w14:paraId="2CBD87E0" w14:textId="22B5819A"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 xml:space="preserve">V klinických studiích roztroušené sklerózy byla léčba fingolimodem 0,5 mg spojena s průměrným vzestupem systolického krevního tlaku přibližně o 3 mmHg a diastolického krevního tlaku přibližně o 1 mmHg, změna se projevila přibližně jeden měsíc po zahájení léčby. Tento vzestup trval při další léčbě. Hypertenze byla hlášena u 6,5 % pacientů léčených fingolimodem 0,5 mg a u 3,3 % pacientů léčených placebem. Během sledování </w:t>
      </w:r>
      <w:r w:rsidR="00965884">
        <w:rPr>
          <w:rFonts w:ascii="Times New Roman" w:hAnsi="Times New Roman"/>
        </w:rPr>
        <w:t xml:space="preserve">po uvedení přípravku na trh </w:t>
      </w:r>
      <w:r>
        <w:rPr>
          <w:rFonts w:ascii="Times New Roman" w:hAnsi="Times New Roman"/>
        </w:rPr>
        <w:t>byly hlášeny během prvního měsíce po zahájení léčby a v první den léčby případy hypertenze, které mohou vyžadovat podání antihypertenziv nebo vysazení fingolimodu (viz také bod 4.4, Účinky na krevní tlak).</w:t>
      </w:r>
    </w:p>
    <w:p w14:paraId="7E1260A2" w14:textId="77777777" w:rsidR="001C7C0E" w:rsidRPr="005E3BF6" w:rsidRDefault="001C7C0E" w:rsidP="00783B62">
      <w:pPr>
        <w:spacing w:after="0" w:line="240" w:lineRule="auto"/>
        <w:rPr>
          <w:rFonts w:ascii="Times New Roman" w:hAnsi="Times New Roman" w:cs="Times New Roman"/>
        </w:rPr>
      </w:pPr>
    </w:p>
    <w:p w14:paraId="221212E6" w14:textId="77777777" w:rsidR="001C7C0E" w:rsidRPr="00FB49EF" w:rsidRDefault="00080994" w:rsidP="00783B62">
      <w:pPr>
        <w:spacing w:after="0" w:line="240" w:lineRule="auto"/>
        <w:ind w:left="1"/>
        <w:rPr>
          <w:rFonts w:ascii="Times New Roman" w:eastAsia="Times New Roman" w:hAnsi="Times New Roman" w:cs="Times New Roman"/>
        </w:rPr>
      </w:pPr>
      <w:r>
        <w:rPr>
          <w:rFonts w:ascii="Times New Roman" w:hAnsi="Times New Roman"/>
          <w:i/>
        </w:rPr>
        <w:t>Jaterní funkce</w:t>
      </w:r>
    </w:p>
    <w:p w14:paraId="2A6BD8B3" w14:textId="496BB7B6"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 xml:space="preserve">U dospělých a pediatrických pacientů s roztroušenou sklerózou léčených fingolimodem byly hlášeny zvýšené jaterní enzymy. V klinických studiích u dospělých došlo u 8,0 % pacientů léčených fingolimodem 0,5 mg k asymptomatickému vzestupu sérových hladin jaterních aminotransferáz na </w:t>
      </w:r>
      <w:r>
        <w:rPr>
          <w:rFonts w:ascii="Times New Roman" w:hAnsi="Times New Roman"/>
        </w:rPr>
        <w:lastRenderedPageBreak/>
        <w:t>≥ 3</w:t>
      </w:r>
      <w:r w:rsidR="000F4B27">
        <w:rPr>
          <w:rFonts w:ascii="Times New Roman" w:hAnsi="Times New Roman"/>
        </w:rPr>
        <w:t>násobek</w:t>
      </w:r>
      <w:r>
        <w:rPr>
          <w:rFonts w:ascii="Times New Roman" w:hAnsi="Times New Roman"/>
        </w:rPr>
        <w:t> ULN (horní limit normy) a u 1,8 % na ≥ 5</w:t>
      </w:r>
      <w:r w:rsidR="000F4B27">
        <w:rPr>
          <w:rFonts w:ascii="Times New Roman" w:hAnsi="Times New Roman"/>
        </w:rPr>
        <w:t>násobek</w:t>
      </w:r>
      <w:r>
        <w:rPr>
          <w:rFonts w:ascii="Times New Roman" w:hAnsi="Times New Roman"/>
        </w:rPr>
        <w:t> ULN. U některých pacientů došlo po znovuzahájení léčby k opakování elevace jaterních aminotransferáz, což podporuje vztah k léčivému přípravku. V klinických studiích se zvýšení jaterních aminotransferáz objevilo kdykoliv během léčby, ačkoliv většinou k tomu došlo během prvních 12 měsíců. Hladiny ALT se vrátily k normálu přibližně 2 měsíce po ukončení léčby fingolimodem. U malého počtu pacientů (n = 10 na dávce 1,25 mg, n = 2 na dávce 0,5 mg), u kterých došlo k vzestupu hladin ALT ≥5</w:t>
      </w:r>
      <w:r w:rsidR="000F4B27">
        <w:rPr>
          <w:rFonts w:ascii="Times New Roman" w:hAnsi="Times New Roman"/>
        </w:rPr>
        <w:t>násobek</w:t>
      </w:r>
      <w:r>
        <w:rPr>
          <w:rFonts w:ascii="Times New Roman" w:hAnsi="Times New Roman"/>
        </w:rPr>
        <w:t> ULN a kteří pokračovali v léčbě fingolimodem, se hladina ALT vrátila k normálu přibližně za 5 měsíců (viz také bod 4.4, Jaterní funkce).</w:t>
      </w:r>
    </w:p>
    <w:p w14:paraId="06650806" w14:textId="77777777" w:rsidR="00417BA1" w:rsidRPr="005E3BF6" w:rsidRDefault="00417BA1" w:rsidP="00783B62">
      <w:pPr>
        <w:spacing w:after="0" w:line="240" w:lineRule="auto"/>
        <w:ind w:left="1"/>
        <w:rPr>
          <w:rFonts w:ascii="Times New Roman" w:eastAsia="Times New Roman" w:hAnsi="Times New Roman" w:cs="Times New Roman"/>
          <w:i/>
          <w:spacing w:val="-1"/>
          <w:u w:val="single" w:color="000000"/>
        </w:rPr>
      </w:pPr>
    </w:p>
    <w:p w14:paraId="6CF17C1C" w14:textId="77777777" w:rsidR="001C7C0E" w:rsidRPr="00FB49EF" w:rsidRDefault="00080994" w:rsidP="00783B62">
      <w:pPr>
        <w:spacing w:after="0" w:line="240" w:lineRule="auto"/>
        <w:ind w:left="1"/>
        <w:rPr>
          <w:rFonts w:ascii="Times New Roman" w:eastAsia="Times New Roman" w:hAnsi="Times New Roman" w:cs="Times New Roman"/>
        </w:rPr>
      </w:pPr>
      <w:r>
        <w:rPr>
          <w:rFonts w:ascii="Times New Roman" w:hAnsi="Times New Roman"/>
          <w:i/>
        </w:rPr>
        <w:t>Poruchy nervového systému</w:t>
      </w:r>
    </w:p>
    <w:p w14:paraId="07332547" w14:textId="7B616A66"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V klinických hodnoceních se u pacientů při podávání vyšších dávek fingolimodu (1,25, nebo 5,0 mg), objevily vzácné příhody postihující nervový systém, včetně ischemické a hemoragické cévní mozkové příhody a atypických neurologických poruch, jako například případy podobné akutní diseminované encefalomyelitidě (ADEM).</w:t>
      </w:r>
    </w:p>
    <w:p w14:paraId="5029C5DF" w14:textId="77777777" w:rsidR="001C7C0E" w:rsidRPr="005E3BF6" w:rsidRDefault="001C7C0E" w:rsidP="00783B62">
      <w:pPr>
        <w:spacing w:after="0" w:line="240" w:lineRule="auto"/>
        <w:rPr>
          <w:rFonts w:ascii="Times New Roman" w:hAnsi="Times New Roman" w:cs="Times New Roman"/>
        </w:rPr>
      </w:pPr>
    </w:p>
    <w:p w14:paraId="6D98D4E0" w14:textId="1ECFE89D"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Po užití fingolimodu v klinických studiích i po uvedení na trh byly hlášeny případy křečí, včetně status epilepticus.</w:t>
      </w:r>
    </w:p>
    <w:p w14:paraId="1B2B7F8D" w14:textId="77777777" w:rsidR="001C7C0E" w:rsidRPr="005E3BF6" w:rsidRDefault="001C7C0E" w:rsidP="00783B62">
      <w:pPr>
        <w:spacing w:after="0" w:line="240" w:lineRule="auto"/>
        <w:rPr>
          <w:rFonts w:ascii="Times New Roman" w:hAnsi="Times New Roman" w:cs="Times New Roman"/>
        </w:rPr>
      </w:pPr>
    </w:p>
    <w:p w14:paraId="6EC90688" w14:textId="77777777" w:rsidR="001C7C0E" w:rsidRPr="00FB49EF" w:rsidRDefault="00080994" w:rsidP="00783B62">
      <w:pPr>
        <w:spacing w:after="0" w:line="240" w:lineRule="auto"/>
        <w:ind w:left="1"/>
        <w:rPr>
          <w:rFonts w:ascii="Times New Roman" w:eastAsia="Times New Roman" w:hAnsi="Times New Roman" w:cs="Times New Roman"/>
        </w:rPr>
      </w:pPr>
      <w:r>
        <w:rPr>
          <w:rFonts w:ascii="Times New Roman" w:hAnsi="Times New Roman"/>
          <w:i/>
        </w:rPr>
        <w:t>Cévní poruchy</w:t>
      </w:r>
    </w:p>
    <w:p w14:paraId="310C8618" w14:textId="071F9E3E"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Vzácné případy okluzivního onemocnění periferních tepen se objevily u pacientů léčených fingolimodem ve vyšších dávkách (1,25 mg).</w:t>
      </w:r>
    </w:p>
    <w:p w14:paraId="488115C5" w14:textId="77777777" w:rsidR="001C7C0E" w:rsidRPr="005E3BF6" w:rsidRDefault="001C7C0E" w:rsidP="00783B62">
      <w:pPr>
        <w:spacing w:after="0" w:line="240" w:lineRule="auto"/>
        <w:rPr>
          <w:rFonts w:ascii="Times New Roman" w:hAnsi="Times New Roman" w:cs="Times New Roman"/>
        </w:rPr>
      </w:pPr>
    </w:p>
    <w:p w14:paraId="1B2CF23F" w14:textId="77777777" w:rsidR="001C7C0E" w:rsidRPr="00FB49EF" w:rsidRDefault="00080994" w:rsidP="00783B62">
      <w:pPr>
        <w:spacing w:after="0" w:line="240" w:lineRule="auto"/>
        <w:ind w:left="1"/>
        <w:rPr>
          <w:rFonts w:ascii="Times New Roman" w:eastAsia="Times New Roman" w:hAnsi="Times New Roman" w:cs="Times New Roman"/>
        </w:rPr>
      </w:pPr>
      <w:r>
        <w:rPr>
          <w:rFonts w:ascii="Times New Roman" w:hAnsi="Times New Roman"/>
          <w:i/>
        </w:rPr>
        <w:t>Respirační systém</w:t>
      </w:r>
    </w:p>
    <w:p w14:paraId="26561FE6" w14:textId="76E5CF83"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Po zahájení léčby fingolimodem bylo pozorováno v 1. měsíci menší, na dávce závislé, snížení hodnot usilovného výdechu za 1 sekundu (FEV</w:t>
      </w:r>
      <w:r>
        <w:rPr>
          <w:rFonts w:ascii="Times New Roman" w:hAnsi="Times New Roman"/>
          <w:vertAlign w:val="subscript"/>
        </w:rPr>
        <w:t>1</w:t>
      </w:r>
      <w:r>
        <w:rPr>
          <w:rFonts w:ascii="Times New Roman" w:hAnsi="Times New Roman"/>
        </w:rPr>
        <w:t>) a difúzní plicní kapacity pro oxid uhelnatý (DLCO), a tyto hodnoty zůstaly dále stabilní. Ve 24. měsíci bylo snížení od výchozích hodnot v procentu predikovaného FEV</w:t>
      </w:r>
      <w:r>
        <w:rPr>
          <w:rFonts w:ascii="Times New Roman" w:hAnsi="Times New Roman"/>
          <w:vertAlign w:val="subscript"/>
        </w:rPr>
        <w:t>1</w:t>
      </w:r>
      <w:r>
        <w:rPr>
          <w:rFonts w:ascii="Times New Roman" w:hAnsi="Times New Roman"/>
        </w:rPr>
        <w:t xml:space="preserve"> 2,7 % při léčbě fingolimodem 0,5 mg a 1,2 % u placeba, tento rozdíl vymizel po ukončení léčby. Snížení DLCO ve 24. měsíci bylo 3,3 % u fingolimodu 0,5 mg a 2,7 % u placeba (viz též bod 4.4, Respirační účinky).</w:t>
      </w:r>
    </w:p>
    <w:p w14:paraId="51127932" w14:textId="77777777" w:rsidR="001C7C0E" w:rsidRPr="005E3BF6" w:rsidRDefault="001C7C0E" w:rsidP="00783B62">
      <w:pPr>
        <w:spacing w:after="0" w:line="240" w:lineRule="auto"/>
        <w:rPr>
          <w:rFonts w:ascii="Times New Roman" w:hAnsi="Times New Roman" w:cs="Times New Roman"/>
        </w:rPr>
      </w:pPr>
    </w:p>
    <w:p w14:paraId="4CC0474F" w14:textId="77777777" w:rsidR="001C7C0E" w:rsidRPr="00FB49EF" w:rsidRDefault="00080994" w:rsidP="00783B62">
      <w:pPr>
        <w:spacing w:after="0" w:line="240" w:lineRule="auto"/>
        <w:ind w:left="1"/>
        <w:rPr>
          <w:rFonts w:ascii="Times New Roman" w:eastAsia="Times New Roman" w:hAnsi="Times New Roman" w:cs="Times New Roman"/>
        </w:rPr>
      </w:pPr>
      <w:r>
        <w:rPr>
          <w:rFonts w:ascii="Times New Roman" w:hAnsi="Times New Roman"/>
          <w:i/>
        </w:rPr>
        <w:t>Lymfomy</w:t>
      </w:r>
    </w:p>
    <w:p w14:paraId="077C7ADE" w14:textId="4473A944"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V klinických studiích i po uvedení na trh se objevily případy lymfomu různých typů včetně jednoho fatálního případu B-lymfomu pozitivního na virus Epsteina-Barrové (EBV). Výskyt případů non-Hodgkinova lymfomu (B-buněk a T-buněk) byl v klinických studiích vyšší než očekávaná incidence v celkové populaci. Některé případy lymfomu T-buněk byly též hlášeny po uvedení na trh, včetně případů kožního lymfomu T-buněk (mycosis fungoides) (viz též bod 4.4, Malignity).</w:t>
      </w:r>
    </w:p>
    <w:p w14:paraId="4D824FF8" w14:textId="77777777" w:rsidR="001C7C0E" w:rsidRPr="005E3BF6" w:rsidRDefault="001C7C0E" w:rsidP="00783B62">
      <w:pPr>
        <w:spacing w:after="0" w:line="240" w:lineRule="auto"/>
        <w:rPr>
          <w:rFonts w:ascii="Times New Roman" w:hAnsi="Times New Roman" w:cs="Times New Roman"/>
        </w:rPr>
      </w:pPr>
    </w:p>
    <w:p w14:paraId="1B42B536" w14:textId="300E0365" w:rsidR="001C7C0E" w:rsidRPr="00FB49EF" w:rsidRDefault="00080994" w:rsidP="00783B62">
      <w:pPr>
        <w:spacing w:after="0" w:line="240" w:lineRule="auto"/>
        <w:ind w:left="1"/>
        <w:rPr>
          <w:rFonts w:ascii="Times New Roman" w:eastAsia="Times New Roman" w:hAnsi="Times New Roman" w:cs="Times New Roman"/>
        </w:rPr>
      </w:pPr>
      <w:r>
        <w:rPr>
          <w:rFonts w:ascii="Times New Roman" w:hAnsi="Times New Roman"/>
          <w:i/>
        </w:rPr>
        <w:t>Hemofagocytární syndrom (HPS)</w:t>
      </w:r>
    </w:p>
    <w:p w14:paraId="692EA378" w14:textId="59805988"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U pacientů léčených fingolimodem byly v souvislosti s infekcí hlášeny velmi vzácné fatální případy HPS. HPS je vzácný stav popsaný ve spojitosti s infekcí, imunosupresí a řadou autoimunitních chorob.</w:t>
      </w:r>
    </w:p>
    <w:p w14:paraId="3D421E0B" w14:textId="77777777" w:rsidR="001C7C0E" w:rsidRPr="005E3BF6" w:rsidRDefault="001C7C0E" w:rsidP="00783B62">
      <w:pPr>
        <w:spacing w:after="0" w:line="240" w:lineRule="auto"/>
        <w:rPr>
          <w:rFonts w:ascii="Times New Roman" w:hAnsi="Times New Roman" w:cs="Times New Roman"/>
        </w:rPr>
      </w:pPr>
    </w:p>
    <w:p w14:paraId="2C87519B" w14:textId="777777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u w:val="single" w:color="000000"/>
        </w:rPr>
        <w:t>Pediatrická populace</w:t>
      </w:r>
    </w:p>
    <w:p w14:paraId="3F208A42" w14:textId="77777777" w:rsidR="00D658ED" w:rsidRDefault="00D658ED" w:rsidP="00783B62">
      <w:pPr>
        <w:spacing w:after="0" w:line="240" w:lineRule="auto"/>
        <w:ind w:left="1"/>
        <w:rPr>
          <w:rFonts w:ascii="Times New Roman" w:eastAsia="Times New Roman" w:hAnsi="Times New Roman" w:cs="Times New Roman"/>
          <w:spacing w:val="-4"/>
        </w:rPr>
      </w:pPr>
    </w:p>
    <w:p w14:paraId="1CB8D16C" w14:textId="2BF79A23"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V kontrolované pediatrické studii D2311 (viz bod 5.1) byl bezpečnostní profil u pediatrických pacientů (10 až 18 let věku) léčených fingolimodem v denní dávce 0,25 mg nebo 0,5 mg celkově podobný jako u dospělých pacientů. Ve studii bylo nicméně pozorováno více neurologických a psychických poruch. Vzhledem k velmi omezeným znalostem z klinického hodnocení je u této podskupiny nutná obezřetnost.</w:t>
      </w:r>
    </w:p>
    <w:p w14:paraId="7946D208" w14:textId="77777777" w:rsidR="001C7C0E" w:rsidRPr="005E3BF6" w:rsidRDefault="001C7C0E" w:rsidP="00783B62">
      <w:pPr>
        <w:spacing w:after="0" w:line="240" w:lineRule="auto"/>
        <w:rPr>
          <w:rFonts w:ascii="Times New Roman" w:hAnsi="Times New Roman" w:cs="Times New Roman"/>
        </w:rPr>
      </w:pPr>
    </w:p>
    <w:p w14:paraId="2CF466C8" w14:textId="777777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V pediatrické studii byly případy křečí hlášeny u 5,6 % pacientů léčených fingolimodem a u 0,9 % pacientů léčených interferonem beta-1a.</w:t>
      </w:r>
    </w:p>
    <w:p w14:paraId="3717D375" w14:textId="77777777" w:rsidR="001C7C0E" w:rsidRPr="005E3BF6" w:rsidRDefault="001C7C0E" w:rsidP="00783B62">
      <w:pPr>
        <w:spacing w:after="0" w:line="240" w:lineRule="auto"/>
        <w:rPr>
          <w:rFonts w:ascii="Times New Roman" w:hAnsi="Times New Roman" w:cs="Times New Roman"/>
        </w:rPr>
      </w:pPr>
    </w:p>
    <w:p w14:paraId="28181050" w14:textId="7612A813"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Je známo, že v populaci s roztroušenou sklerózou se deprese a úzkost objevují s rostoucí frekvencí. Deprese a úzkost byly rovněž hlášeny u pediatrických pacientů léčených fingolimodem.</w:t>
      </w:r>
    </w:p>
    <w:p w14:paraId="44C6D2A5" w14:textId="77777777" w:rsidR="00D51F18" w:rsidRPr="005E3BF6" w:rsidRDefault="00D51F18" w:rsidP="00783B62">
      <w:pPr>
        <w:spacing w:after="0" w:line="240" w:lineRule="auto"/>
        <w:ind w:left="1"/>
        <w:rPr>
          <w:rFonts w:ascii="Times New Roman" w:eastAsia="Times New Roman" w:hAnsi="Times New Roman" w:cs="Times New Roman"/>
        </w:rPr>
      </w:pPr>
    </w:p>
    <w:p w14:paraId="014124EC" w14:textId="77777777" w:rsidR="00D51F18"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 xml:space="preserve">U pediatrických pacientů léčených fingolimodem byly pozorovány izolované případy mírného zvýšení bilirubinu. </w:t>
      </w:r>
    </w:p>
    <w:p w14:paraId="0B7A34EF" w14:textId="77777777" w:rsidR="00D51F18" w:rsidRPr="005E3BF6" w:rsidRDefault="00D51F18" w:rsidP="00783B62">
      <w:pPr>
        <w:spacing w:after="0" w:line="240" w:lineRule="auto"/>
        <w:ind w:left="1"/>
        <w:rPr>
          <w:rFonts w:ascii="Times New Roman" w:eastAsia="Times New Roman" w:hAnsi="Times New Roman" w:cs="Times New Roman"/>
        </w:rPr>
      </w:pPr>
    </w:p>
    <w:p w14:paraId="3E369A9D" w14:textId="3B3215C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u w:val="single" w:color="000000"/>
        </w:rPr>
        <w:t>Hlášení podezření na nežádoucí účinky</w:t>
      </w:r>
    </w:p>
    <w:p w14:paraId="5FB45D8B" w14:textId="77777777" w:rsidR="00D658ED" w:rsidRDefault="00D658ED" w:rsidP="00783B62">
      <w:pPr>
        <w:spacing w:after="0" w:line="240" w:lineRule="auto"/>
        <w:ind w:left="1"/>
        <w:rPr>
          <w:rFonts w:ascii="Times New Roman" w:eastAsia="Times New Roman" w:hAnsi="Times New Roman" w:cs="Times New Roman"/>
          <w:spacing w:val="-1"/>
        </w:rPr>
      </w:pPr>
    </w:p>
    <w:p w14:paraId="6C334D2C" w14:textId="5E64E50F" w:rsidR="00417BA1" w:rsidRPr="005E3BF6" w:rsidRDefault="00080994" w:rsidP="00783B62">
      <w:pPr>
        <w:spacing w:after="0" w:line="240" w:lineRule="auto"/>
        <w:ind w:left="1"/>
        <w:rPr>
          <w:rFonts w:ascii="Times New Roman" w:eastAsia="Times New Roman" w:hAnsi="Times New Roman" w:cs="Times New Roman"/>
          <w:color w:val="000000"/>
        </w:rPr>
      </w:pPr>
      <w:r>
        <w:rPr>
          <w:rFonts w:ascii="Times New Roman" w:hAnsi="Times New Roman"/>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bookmarkStart w:id="2" w:name="_Hlk4055174"/>
      <w:r>
        <w:rPr>
          <w:rFonts w:ascii="Times New Roman" w:hAnsi="Times New Roman"/>
          <w:highlight w:val="lightGray"/>
        </w:rPr>
        <w:t>národního systému hlášení nežádoucích účinků uvedeného v </w:t>
      </w:r>
      <w:hyperlink r:id="rId9" w:history="1">
        <w:r>
          <w:rPr>
            <w:rStyle w:val="Lienhypertexte"/>
            <w:rFonts w:ascii="Times New Roman" w:hAnsi="Times New Roman"/>
            <w:highlight w:val="lightGray"/>
          </w:rPr>
          <w:t>Dodatku V</w:t>
        </w:r>
      </w:hyperlink>
      <w:r>
        <w:rPr>
          <w:rFonts w:ascii="Times New Roman" w:hAnsi="Times New Roman"/>
          <w:color w:val="000000"/>
        </w:rPr>
        <w:t>.</w:t>
      </w:r>
    </w:p>
    <w:bookmarkEnd w:id="2"/>
    <w:p w14:paraId="072494DD" w14:textId="77777777" w:rsidR="00417BA1" w:rsidRPr="005E3BF6" w:rsidRDefault="00417BA1" w:rsidP="00783B62">
      <w:pPr>
        <w:spacing w:after="0" w:line="240" w:lineRule="auto"/>
        <w:ind w:left="1"/>
        <w:rPr>
          <w:rFonts w:ascii="Times New Roman" w:eastAsia="Times New Roman" w:hAnsi="Times New Roman" w:cs="Times New Roman"/>
          <w:color w:val="000000"/>
        </w:rPr>
      </w:pPr>
    </w:p>
    <w:p w14:paraId="216F89C6" w14:textId="77777777" w:rsidR="001C7C0E" w:rsidRPr="005E3BF6" w:rsidRDefault="00080994" w:rsidP="005E3FEB">
      <w:pPr>
        <w:tabs>
          <w:tab w:val="left" w:pos="567"/>
        </w:tabs>
        <w:spacing w:after="0" w:line="240" w:lineRule="auto"/>
        <w:ind w:left="1"/>
        <w:rPr>
          <w:rFonts w:ascii="Times New Roman" w:eastAsia="Times New Roman" w:hAnsi="Times New Roman" w:cs="Times New Roman"/>
        </w:rPr>
      </w:pPr>
      <w:r>
        <w:rPr>
          <w:rFonts w:ascii="Times New Roman" w:hAnsi="Times New Roman"/>
          <w:b/>
        </w:rPr>
        <w:t>4.9</w:t>
      </w:r>
      <w:r>
        <w:rPr>
          <w:rFonts w:ascii="Times New Roman" w:hAnsi="Times New Roman"/>
          <w:b/>
        </w:rPr>
        <w:tab/>
        <w:t>Předávkování</w:t>
      </w:r>
    </w:p>
    <w:p w14:paraId="4F054034" w14:textId="77777777" w:rsidR="001C7C0E" w:rsidRPr="005E3BF6" w:rsidRDefault="001C7C0E" w:rsidP="00783B62">
      <w:pPr>
        <w:spacing w:after="0" w:line="240" w:lineRule="auto"/>
        <w:rPr>
          <w:rFonts w:ascii="Times New Roman" w:hAnsi="Times New Roman" w:cs="Times New Roman"/>
        </w:rPr>
      </w:pPr>
    </w:p>
    <w:p w14:paraId="177CEB7A" w14:textId="1A54195B"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Jedno</w:t>
      </w:r>
      <w:r w:rsidR="000F4B27">
        <w:rPr>
          <w:rFonts w:ascii="Times New Roman" w:hAnsi="Times New Roman"/>
        </w:rPr>
        <w:t>rázové</w:t>
      </w:r>
      <w:r>
        <w:rPr>
          <w:rFonts w:ascii="Times New Roman" w:hAnsi="Times New Roman"/>
        </w:rPr>
        <w:t xml:space="preserve"> dávky až do 80násobku doporučené dávky (0,5 mg) byly u zdravých dospělých dobrovolníků dobře tolerovány. Při dávce 40 mg hlásilo 5 ze 6 dobrovolníků mírné napětí na hrudi a diskomfort odpovídající klinicky malé reaktivitě dýchacích cest.</w:t>
      </w:r>
    </w:p>
    <w:p w14:paraId="2E625FF8" w14:textId="77777777" w:rsidR="001C7C0E" w:rsidRPr="005E3BF6" w:rsidRDefault="001C7C0E" w:rsidP="00783B62">
      <w:pPr>
        <w:spacing w:after="0" w:line="240" w:lineRule="auto"/>
        <w:rPr>
          <w:rFonts w:ascii="Times New Roman" w:hAnsi="Times New Roman" w:cs="Times New Roman"/>
        </w:rPr>
      </w:pPr>
    </w:p>
    <w:p w14:paraId="0F086CDC" w14:textId="25FA9F99"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Fingolimod může po zahájení léčby indukovat bradykardii. Pokles srdeční frekvence nastává obvykle během hodiny od podání první dávky a je nejstrmější během 6 hodin. Negativní chronotropní efekt fingolimodu přetrvává i po 6 hodinách a postupně slábne během následujících dnů léčby (podrobnosti viz bod 4.4). Byly hlášeny případy zpomaleného atrioventrikulárního převodu včetně výskytu izolovaných hlášení o přechodném spontánně se upravujícím kompletním AV bloku (viz body 4.4 a 4.8).</w:t>
      </w:r>
    </w:p>
    <w:p w14:paraId="5144FD80" w14:textId="77777777" w:rsidR="001C7C0E" w:rsidRPr="005E3BF6" w:rsidRDefault="001C7C0E" w:rsidP="00783B62">
      <w:pPr>
        <w:spacing w:after="0" w:line="240" w:lineRule="auto"/>
        <w:rPr>
          <w:rFonts w:ascii="Times New Roman" w:hAnsi="Times New Roman" w:cs="Times New Roman"/>
        </w:rPr>
      </w:pPr>
    </w:p>
    <w:p w14:paraId="5EBDFF93" w14:textId="1AC977D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Pokud je předávkování první expozicí přípravku Fingolimod Mylan, je důležité monitorovat pacienty pomocí kontinuálního EKG (v reálném čase) a každou hodinu měřit srdeční frekvenci a krevní tlak, nejméně během prvních 6 hodin (viz bod 4.4).</w:t>
      </w:r>
    </w:p>
    <w:p w14:paraId="3A028FB5" w14:textId="77777777" w:rsidR="001C7C0E" w:rsidRPr="005E3BF6" w:rsidRDefault="001C7C0E" w:rsidP="00783B62">
      <w:pPr>
        <w:spacing w:after="0" w:line="240" w:lineRule="auto"/>
        <w:rPr>
          <w:rFonts w:ascii="Times New Roman" w:hAnsi="Times New Roman" w:cs="Times New Roman"/>
        </w:rPr>
      </w:pPr>
    </w:p>
    <w:p w14:paraId="0F4FDC69" w14:textId="7F6CF581"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Navíc, pokud je po 6 hodinách srdeční frekvence nižší než 45 tepů za minutu u dospělých, nižší než 55 tepů za minutu u pediatrických pacientů ve věku 12 let a starších, nebo nižší než 60 tepů za minutu u pediatrických pacientů ve věku 10–12 let, nebo pokud EKG po 6 hodinách od podání první dávky ukazuje na AV blok druhého nebo vyššího stupně nebo pokud je QTc interval ≥500 ms, je nutné prodloužit monitorování na nejméně monitoring přes noc a do úpravy nálezu. Prodloužené monitorování, včetně monitoringu přes noc, je rovněž nezbytné, pokud se v kteroukoliv dobu objeví AV blok třetího stupně.</w:t>
      </w:r>
    </w:p>
    <w:p w14:paraId="05C770D4" w14:textId="77777777" w:rsidR="001C7C0E" w:rsidRPr="005E3BF6" w:rsidRDefault="001C7C0E" w:rsidP="00783B62">
      <w:pPr>
        <w:spacing w:after="0" w:line="240" w:lineRule="auto"/>
        <w:rPr>
          <w:rFonts w:ascii="Times New Roman" w:hAnsi="Times New Roman" w:cs="Times New Roman"/>
        </w:rPr>
      </w:pPr>
    </w:p>
    <w:p w14:paraId="4F402FD5" w14:textId="777777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Ani dialýza, ani výměna plazmy neodstraňují fingolimod z těla.</w:t>
      </w:r>
    </w:p>
    <w:p w14:paraId="6C77EEC5" w14:textId="49A7B556" w:rsidR="00683976" w:rsidRPr="005E3BF6" w:rsidRDefault="00683976" w:rsidP="00783B62">
      <w:pPr>
        <w:tabs>
          <w:tab w:val="left" w:pos="680"/>
        </w:tabs>
        <w:spacing w:after="0" w:line="240" w:lineRule="auto"/>
        <w:ind w:left="1"/>
        <w:rPr>
          <w:rFonts w:ascii="Times New Roman" w:eastAsia="Times New Roman" w:hAnsi="Times New Roman" w:cs="Times New Roman"/>
          <w:b/>
          <w:bCs/>
        </w:rPr>
      </w:pPr>
    </w:p>
    <w:p w14:paraId="41E48A85" w14:textId="77777777" w:rsidR="00EA275D" w:rsidRPr="005E3BF6" w:rsidRDefault="00EA275D" w:rsidP="00783B62">
      <w:pPr>
        <w:tabs>
          <w:tab w:val="left" w:pos="680"/>
        </w:tabs>
        <w:spacing w:after="0" w:line="240" w:lineRule="auto"/>
        <w:ind w:left="1"/>
        <w:rPr>
          <w:rFonts w:ascii="Times New Roman" w:eastAsia="Times New Roman" w:hAnsi="Times New Roman" w:cs="Times New Roman"/>
          <w:b/>
          <w:bCs/>
        </w:rPr>
      </w:pPr>
    </w:p>
    <w:p w14:paraId="500FE716" w14:textId="77777777" w:rsidR="001C7C0E" w:rsidRPr="005E3BF6" w:rsidRDefault="00080994" w:rsidP="005E3FEB">
      <w:pPr>
        <w:tabs>
          <w:tab w:val="left" w:pos="567"/>
        </w:tabs>
        <w:spacing w:after="0" w:line="240" w:lineRule="auto"/>
        <w:ind w:left="1"/>
        <w:rPr>
          <w:rFonts w:ascii="Times New Roman" w:eastAsia="Times New Roman" w:hAnsi="Times New Roman" w:cs="Times New Roman"/>
        </w:rPr>
      </w:pPr>
      <w:r>
        <w:rPr>
          <w:rFonts w:ascii="Times New Roman" w:hAnsi="Times New Roman"/>
          <w:b/>
        </w:rPr>
        <w:t>5.</w:t>
      </w:r>
      <w:r>
        <w:rPr>
          <w:rFonts w:ascii="Times New Roman" w:hAnsi="Times New Roman"/>
          <w:b/>
        </w:rPr>
        <w:tab/>
        <w:t>FARMAKOLOGICKÉ VLASTNOSTI</w:t>
      </w:r>
    </w:p>
    <w:p w14:paraId="0D212A03" w14:textId="77777777" w:rsidR="001C7C0E" w:rsidRPr="005E3BF6" w:rsidRDefault="001C7C0E" w:rsidP="00783B62">
      <w:pPr>
        <w:spacing w:after="0" w:line="240" w:lineRule="auto"/>
        <w:rPr>
          <w:rFonts w:ascii="Times New Roman" w:hAnsi="Times New Roman" w:cs="Times New Roman"/>
        </w:rPr>
      </w:pPr>
    </w:p>
    <w:p w14:paraId="4C556199" w14:textId="77777777" w:rsidR="001C7C0E" w:rsidRPr="005E3BF6" w:rsidRDefault="00080994" w:rsidP="005E3FEB">
      <w:pPr>
        <w:tabs>
          <w:tab w:val="left" w:pos="567"/>
        </w:tabs>
        <w:spacing w:after="0" w:line="240" w:lineRule="auto"/>
        <w:ind w:left="1"/>
        <w:rPr>
          <w:rFonts w:ascii="Times New Roman" w:eastAsia="Times New Roman" w:hAnsi="Times New Roman" w:cs="Times New Roman"/>
        </w:rPr>
      </w:pPr>
      <w:r>
        <w:rPr>
          <w:rFonts w:ascii="Times New Roman" w:hAnsi="Times New Roman"/>
          <w:b/>
        </w:rPr>
        <w:t>5.1</w:t>
      </w:r>
      <w:r>
        <w:rPr>
          <w:rFonts w:ascii="Times New Roman" w:hAnsi="Times New Roman"/>
          <w:b/>
        </w:rPr>
        <w:tab/>
        <w:t>Farmakodynamické vlastnosti</w:t>
      </w:r>
    </w:p>
    <w:p w14:paraId="028E0061" w14:textId="77777777" w:rsidR="001C7C0E" w:rsidRPr="005E3BF6" w:rsidRDefault="001C7C0E" w:rsidP="00783B62">
      <w:pPr>
        <w:spacing w:after="0" w:line="240" w:lineRule="auto"/>
        <w:rPr>
          <w:rFonts w:ascii="Times New Roman" w:hAnsi="Times New Roman" w:cs="Times New Roman"/>
        </w:rPr>
      </w:pPr>
    </w:p>
    <w:p w14:paraId="41BB6A38" w14:textId="717AA359" w:rsidR="0091069D" w:rsidRPr="005E3BF6" w:rsidRDefault="00080994" w:rsidP="00783B62">
      <w:pPr>
        <w:spacing w:after="0" w:line="240" w:lineRule="auto"/>
        <w:ind w:left="1"/>
        <w:rPr>
          <w:rFonts w:ascii="Times New Roman" w:eastAsia="Times New Roman" w:hAnsi="Times New Roman" w:cs="Times New Roman"/>
          <w:spacing w:val="3"/>
        </w:rPr>
      </w:pPr>
      <w:r>
        <w:rPr>
          <w:rFonts w:ascii="Times New Roman" w:hAnsi="Times New Roman"/>
        </w:rPr>
        <w:t>Farmakoterapeutická skupina: Imunosupresiva, selektivní imunosupresiva</w:t>
      </w:r>
    </w:p>
    <w:p w14:paraId="1CB13BE4" w14:textId="767E956B"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 xml:space="preserve">Kód ATC: </w:t>
      </w:r>
      <w:r w:rsidR="00FB134A" w:rsidRPr="00FB134A">
        <w:t xml:space="preserve"> </w:t>
      </w:r>
      <w:r w:rsidR="00FB134A" w:rsidRPr="00FB134A">
        <w:rPr>
          <w:rFonts w:ascii="Times New Roman" w:hAnsi="Times New Roman"/>
        </w:rPr>
        <w:t>L04AE01</w:t>
      </w:r>
    </w:p>
    <w:p w14:paraId="56536B94" w14:textId="77777777" w:rsidR="001C7C0E" w:rsidRPr="005E3BF6" w:rsidRDefault="001C7C0E" w:rsidP="00783B62">
      <w:pPr>
        <w:spacing w:after="0" w:line="240" w:lineRule="auto"/>
        <w:rPr>
          <w:rFonts w:ascii="Times New Roman" w:hAnsi="Times New Roman" w:cs="Times New Roman"/>
        </w:rPr>
      </w:pPr>
    </w:p>
    <w:p w14:paraId="5952DDC3" w14:textId="777777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u w:val="single" w:color="000000"/>
        </w:rPr>
        <w:t>Mechanismus účinku</w:t>
      </w:r>
    </w:p>
    <w:p w14:paraId="2921D0E1" w14:textId="77777777" w:rsidR="00D658ED" w:rsidRDefault="00D658ED" w:rsidP="00783B62">
      <w:pPr>
        <w:spacing w:after="0" w:line="240" w:lineRule="auto"/>
        <w:ind w:left="1"/>
        <w:rPr>
          <w:rFonts w:ascii="Times New Roman" w:eastAsia="Times New Roman" w:hAnsi="Times New Roman" w:cs="Times New Roman"/>
        </w:rPr>
      </w:pPr>
    </w:p>
    <w:p w14:paraId="6C5C3C79" w14:textId="4662DC61" w:rsidR="00683976"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 xml:space="preserve">Fingolimod je modulátorem receptoru pro sfingosin-1-fosfát. Fingolimod je metabolizován sfingosin kinázou na aktivní metabolit fingolimod-fosfát. Fingolimod fosfát se váže v nízkých nanomolárních koncentracích na receptor 1 pro sfingosin-1-fosfát (S1P), umístěný na lymfocytech, a snadno přechází přes hematoencefalickou bariéru, aby se navázal na S1P receptor 1 </w:t>
      </w:r>
      <w:r w:rsidR="006C0881">
        <w:rPr>
          <w:rFonts w:ascii="Times New Roman" w:hAnsi="Times New Roman"/>
        </w:rPr>
        <w:t xml:space="preserve">lokalizovaný </w:t>
      </w:r>
      <w:r>
        <w:rPr>
          <w:rFonts w:ascii="Times New Roman" w:hAnsi="Times New Roman"/>
        </w:rPr>
        <w:t>na nervových buňkách centrálního nervového systému (CNS). Působením jako funkční antagonista S1P receptoru na lymfocytech blokuje fingolimod fosfát schopnost lymfocytů vystupovat z lymfatických uzlin, což vede k redistribuci lymfocytů, spíše než k jejich depleci. Studie na zvířatech prokázaly, že tato redistribuce snižuje infiltraci patogenních lymfocytů, včetně prozánětlivých Th17 buněk, do CNS, kde by byly zapojeny do zánětlivých dějů a poškození nervové tkáně. Studie na zvířatech a </w:t>
      </w:r>
      <w:r>
        <w:rPr>
          <w:rFonts w:ascii="Times New Roman" w:hAnsi="Times New Roman"/>
          <w:i/>
        </w:rPr>
        <w:t>in vitro</w:t>
      </w:r>
      <w:r>
        <w:rPr>
          <w:rFonts w:ascii="Times New Roman" w:hAnsi="Times New Roman"/>
        </w:rPr>
        <w:t xml:space="preserve"> experimenty ukazují, že fingolimod může také působit prostřednictvím interakce s S1P receptory na nervových buňkách.</w:t>
      </w:r>
    </w:p>
    <w:p w14:paraId="2988DCB4" w14:textId="77777777" w:rsidR="00683976" w:rsidRPr="005E3BF6" w:rsidRDefault="00683976" w:rsidP="00783B62">
      <w:pPr>
        <w:spacing w:after="0" w:line="240" w:lineRule="auto"/>
        <w:ind w:left="1"/>
        <w:rPr>
          <w:rFonts w:ascii="Times New Roman" w:eastAsia="Times New Roman" w:hAnsi="Times New Roman" w:cs="Times New Roman"/>
        </w:rPr>
      </w:pPr>
    </w:p>
    <w:p w14:paraId="0287AADA" w14:textId="777777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u w:val="single" w:color="000000"/>
        </w:rPr>
        <w:lastRenderedPageBreak/>
        <w:t>Farmakodynamické účinky</w:t>
      </w:r>
    </w:p>
    <w:p w14:paraId="5220F0F1" w14:textId="77777777" w:rsidR="00D658ED" w:rsidRDefault="00D658ED" w:rsidP="00783B62">
      <w:pPr>
        <w:spacing w:after="0" w:line="240" w:lineRule="auto"/>
        <w:ind w:left="1"/>
        <w:rPr>
          <w:rFonts w:ascii="Times New Roman" w:eastAsia="Times New Roman" w:hAnsi="Times New Roman" w:cs="Times New Roman"/>
        </w:rPr>
      </w:pPr>
    </w:p>
    <w:p w14:paraId="33CCBEF1" w14:textId="5BC8D838"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Během 4–6 hodin po první 0,5mg dávce fingolimodu se počet lymfocytů v periferní krvi sníží na přibližně 75 % výchozích hodnot. Při pokračujícím denním dávkování pokračuje pokles počtu lymfocytů po dva týdny a dosáhne minima přibližně 500 buněk/mikrolitr, tedy asi 30 % výchozích hodnot. Osmnáct procent pacientů dosáhlo minimálního počtu pod 200 buněk/mikrolitr při alespoň jednom vyšetření. Nízký počet lymfocytů je při denním dávkování udržen. Většina T a B lymfocytů pravidelně přestupuje mezi lymfoidními orgány a tyto buňky jsou nejvíce ovlivněny fingolimodem. Přibližně 15–20 % T lymfocytů má fenotyp efektorové paměťové buňky, která je důležitá pro periferní imunitní dohled. Protože tato populace lymfocytů typicky nepřechází do lymfoidních orgánů, není fingolimodem ovlivněna. Vzestup počtu periferních lymfocytů je patrný během dnů po vysazení a typicky se normální počty obnoví během jednoho až dvou měsíců. Chronická léčba fingolimodem vede k mírnému poklesu počtu neutrofilů na přibližně 80 % výchozích hodnot. Monocyty nejsou fingolimodem ovlivněny.</w:t>
      </w:r>
    </w:p>
    <w:p w14:paraId="50C5EF9A" w14:textId="77777777" w:rsidR="001C7C0E" w:rsidRPr="005E3BF6" w:rsidRDefault="001C7C0E" w:rsidP="00783B62">
      <w:pPr>
        <w:spacing w:after="0" w:line="240" w:lineRule="auto"/>
        <w:rPr>
          <w:rFonts w:ascii="Times New Roman" w:hAnsi="Times New Roman" w:cs="Times New Roman"/>
        </w:rPr>
      </w:pPr>
    </w:p>
    <w:p w14:paraId="5485CECC" w14:textId="4E0D081F"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Fingolimod způsobuje při zahájení léčby přechodný pokles srdeční frekvence a atrioventrikulárního převodu (viz body 4.4 a 4.8). Maximální pokles srdeční frekvence je pozorován během 6 hodin po dávce, z toho 70 % negativně chronotropního účinku se objeví během prvního dne. Při pokračujícím podávání se srdeční frekvence vrací k výchozím hodnotám do jednoho měsíce. Pokles srdeční frekvence vyvolaný fingolimodem může být zrušen parenterálními dávkami atropinu nebo isoprenalinu. Ukázalo se, že inhalační salmeterol má také mírný pozitivně chronotropní účinek. Při zahájení léčby fingolimodem je zvýšený výskyt předčasných atriálních kontrakcí, ale není zvýšená incidence fibrilace/flutteru síní ani ventrikulárních arytmií či ektopií. Léčba fingolimodem není spojena se snížením srdečního výdeje. Autonomní odpověď srdce, včetně diurnální variace srdeční frekvence a odpovědi na zátěž, není fingolimodem ovlivněna.</w:t>
      </w:r>
    </w:p>
    <w:p w14:paraId="2C5B3882" w14:textId="77777777" w:rsidR="001C7C0E" w:rsidRPr="005E3BF6" w:rsidRDefault="001C7C0E" w:rsidP="00783B62">
      <w:pPr>
        <w:spacing w:after="0" w:line="240" w:lineRule="auto"/>
        <w:rPr>
          <w:rFonts w:ascii="Times New Roman" w:hAnsi="Times New Roman" w:cs="Times New Roman"/>
        </w:rPr>
      </w:pPr>
    </w:p>
    <w:p w14:paraId="4293A93F" w14:textId="777777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 xml:space="preserve">K účinku může částečně přispět S1P4, nejedná se však o hlavní receptor zodpovědný za lymfoidní depleci. Mechanizmus účinku bradykardie a vazokonstrikce byly rovněž studovány </w:t>
      </w:r>
      <w:r>
        <w:rPr>
          <w:rFonts w:ascii="Times New Roman" w:hAnsi="Times New Roman"/>
          <w:i/>
        </w:rPr>
        <w:t>in vitro</w:t>
      </w:r>
      <w:r>
        <w:rPr>
          <w:rFonts w:ascii="Times New Roman" w:hAnsi="Times New Roman"/>
        </w:rPr>
        <w:t xml:space="preserve"> na morčatech a izolované králičí aortě a koronární arterii. Závěr byl, že bradykardie může být primárně mediována aktivací inward-rectifying draslíkového kanálu nebo inward-rectifying K+ kanálu aktivovaného G-proteinem (IKACh/GIRK) a že vazokonstrikce se zdá být mediována Rho kinázou a mechanizmem závislým na vápníku.</w:t>
      </w:r>
    </w:p>
    <w:p w14:paraId="35D09D72" w14:textId="77777777" w:rsidR="001C7C0E" w:rsidRPr="005E3BF6" w:rsidRDefault="001C7C0E" w:rsidP="00783B62">
      <w:pPr>
        <w:spacing w:after="0" w:line="240" w:lineRule="auto"/>
        <w:rPr>
          <w:rFonts w:ascii="Times New Roman" w:hAnsi="Times New Roman" w:cs="Times New Roman"/>
        </w:rPr>
      </w:pPr>
    </w:p>
    <w:p w14:paraId="1F34E3CD" w14:textId="492F1332"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Léčba fingolimodem s jedno</w:t>
      </w:r>
      <w:r w:rsidR="006C0881">
        <w:rPr>
          <w:rFonts w:ascii="Times New Roman" w:hAnsi="Times New Roman"/>
        </w:rPr>
        <w:t>rázovými</w:t>
      </w:r>
      <w:r>
        <w:rPr>
          <w:rFonts w:ascii="Times New Roman" w:hAnsi="Times New Roman"/>
        </w:rPr>
        <w:t xml:space="preserve"> nebo opakovanými dávkami 0,5 mg a 1,25 mg po dva týdny není spojena s detekovatelným vzestupem rezistence dýchacích cest měřené pomocí FEV</w:t>
      </w:r>
      <w:r>
        <w:rPr>
          <w:rFonts w:ascii="Times New Roman" w:hAnsi="Times New Roman"/>
          <w:vertAlign w:val="subscript"/>
        </w:rPr>
        <w:t>1</w:t>
      </w:r>
      <w:r>
        <w:rPr>
          <w:rFonts w:ascii="Times New Roman" w:hAnsi="Times New Roman"/>
        </w:rPr>
        <w:t xml:space="preserve"> a usilovného expiračního průtoku (FEF) 25–75. Nicméně, jedno</w:t>
      </w:r>
      <w:r w:rsidR="006C0881">
        <w:rPr>
          <w:rFonts w:ascii="Times New Roman" w:hAnsi="Times New Roman"/>
        </w:rPr>
        <w:t>rázové</w:t>
      </w:r>
      <w:r>
        <w:rPr>
          <w:rFonts w:ascii="Times New Roman" w:hAnsi="Times New Roman"/>
        </w:rPr>
        <w:t xml:space="preserve"> dávky fingolimodu ≥5 mg (10násobek doporučené dávky) jsou spojeny se zvýšením rezistence dýchacích cest, závislým na dávce. Léčba s více dávkami 0,5; 1,25 nebo 5 mg není spojena se zhoršením oxygenace nebo desaturace kyslíku při zátěži nebo se zvýšením reaktivity dýchacích cest na metacholin. Pacienti léčení fingolimodem měli normální bronchodilatační reakci na inhalační beta-agonisty.</w:t>
      </w:r>
    </w:p>
    <w:p w14:paraId="4B13EA97" w14:textId="77777777" w:rsidR="001C7C0E" w:rsidRPr="005E3BF6" w:rsidRDefault="001C7C0E" w:rsidP="00783B62">
      <w:pPr>
        <w:spacing w:after="0" w:line="240" w:lineRule="auto"/>
        <w:rPr>
          <w:rFonts w:ascii="Times New Roman" w:hAnsi="Times New Roman" w:cs="Times New Roman"/>
        </w:rPr>
      </w:pPr>
    </w:p>
    <w:p w14:paraId="561B88C2" w14:textId="777777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u w:val="single" w:color="000000"/>
        </w:rPr>
        <w:t>Klinická účinnost a bezpečnost</w:t>
      </w:r>
    </w:p>
    <w:p w14:paraId="2111512B" w14:textId="77777777" w:rsidR="00D658ED" w:rsidRDefault="00D658ED" w:rsidP="00783B62">
      <w:pPr>
        <w:spacing w:after="0" w:line="240" w:lineRule="auto"/>
        <w:ind w:left="1"/>
        <w:rPr>
          <w:rFonts w:ascii="Times New Roman" w:eastAsia="Times New Roman" w:hAnsi="Times New Roman" w:cs="Times New Roman"/>
          <w:spacing w:val="2"/>
        </w:rPr>
      </w:pPr>
    </w:p>
    <w:p w14:paraId="198F7708" w14:textId="5AC897AC" w:rsidR="00683976"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Účinnost fingolimodu byla prokázána ve dvou studiích, které hodnotily denní užívání 0,5 mg a 1,25 mg u dospělých pacientů s rela</w:t>
      </w:r>
      <w:r w:rsidR="00063884">
        <w:rPr>
          <w:rFonts w:ascii="Times New Roman" w:hAnsi="Times New Roman"/>
        </w:rPr>
        <w:t>ps</w:t>
      </w:r>
      <w:r>
        <w:rPr>
          <w:rFonts w:ascii="Times New Roman" w:hAnsi="Times New Roman"/>
        </w:rPr>
        <w:t>-remitentní formou roztroušené sklerózy (RRRS). Obě studie zahrnovaly dospělé pacienty, u kterých došlo ke ≥2 relapsům v předchozích 2 letech nebo ≥1 relapsu během předchozího roku. Expanded Disability Status Score (EDSS) bylo mezi 0 a 5,5. Třetí studie zahrnující stejnou populaci dospělých pacientů byla dokončená po registraci fingolimodu.</w:t>
      </w:r>
    </w:p>
    <w:p w14:paraId="2FD62BE0" w14:textId="77777777" w:rsidR="00683976" w:rsidRPr="005E3BF6" w:rsidRDefault="00683976" w:rsidP="00783B62">
      <w:pPr>
        <w:spacing w:after="0" w:line="240" w:lineRule="auto"/>
        <w:ind w:left="1"/>
        <w:rPr>
          <w:rFonts w:ascii="Times New Roman" w:eastAsia="Times New Roman" w:hAnsi="Times New Roman" w:cs="Times New Roman"/>
        </w:rPr>
      </w:pPr>
    </w:p>
    <w:p w14:paraId="465DEC2B" w14:textId="64AA835B" w:rsidR="001C7C0E" w:rsidRPr="005E3BF6" w:rsidRDefault="00080994" w:rsidP="00783B62">
      <w:pPr>
        <w:keepLines/>
        <w:spacing w:after="0" w:line="240" w:lineRule="auto"/>
        <w:ind w:left="1"/>
        <w:rPr>
          <w:rFonts w:ascii="Times New Roman" w:eastAsia="Times New Roman" w:hAnsi="Times New Roman" w:cs="Times New Roman"/>
        </w:rPr>
      </w:pPr>
      <w:r>
        <w:rPr>
          <w:rFonts w:ascii="Times New Roman" w:hAnsi="Times New Roman"/>
        </w:rPr>
        <w:t xml:space="preserve">Studie D2301 (FREEDOMS) byla 2letá randomizovaná dvojitě zaslepená placebem kontrolovaná studie </w:t>
      </w:r>
      <w:r w:rsidR="00063884">
        <w:rPr>
          <w:rFonts w:ascii="Times New Roman" w:hAnsi="Times New Roman"/>
        </w:rPr>
        <w:t xml:space="preserve">fáze </w:t>
      </w:r>
      <w:r>
        <w:rPr>
          <w:rFonts w:ascii="Times New Roman" w:hAnsi="Times New Roman"/>
        </w:rPr>
        <w:t xml:space="preserve">III zahrnující 1 272 pacientů (n = 425 na 0,5 mg, 429 na 1,25 mg, 418 na placebu). </w:t>
      </w:r>
      <w:r w:rsidR="00063884">
        <w:rPr>
          <w:rFonts w:ascii="Times New Roman" w:hAnsi="Times New Roman"/>
        </w:rPr>
        <w:t>Mediány</w:t>
      </w:r>
      <w:r>
        <w:rPr>
          <w:rFonts w:ascii="Times New Roman" w:hAnsi="Times New Roman"/>
        </w:rPr>
        <w:t xml:space="preserve"> hodnot pro </w:t>
      </w:r>
      <w:r w:rsidR="008968AE">
        <w:rPr>
          <w:rFonts w:ascii="Times New Roman" w:hAnsi="Times New Roman"/>
        </w:rPr>
        <w:t>výchozí</w:t>
      </w:r>
      <w:r>
        <w:rPr>
          <w:rFonts w:ascii="Times New Roman" w:hAnsi="Times New Roman"/>
        </w:rPr>
        <w:t xml:space="preserve"> charakteristik</w:t>
      </w:r>
      <w:r w:rsidR="00063884">
        <w:rPr>
          <w:rFonts w:ascii="Times New Roman" w:hAnsi="Times New Roman"/>
        </w:rPr>
        <w:t>y</w:t>
      </w:r>
      <w:r>
        <w:rPr>
          <w:rFonts w:ascii="Times New Roman" w:hAnsi="Times New Roman"/>
        </w:rPr>
        <w:t xml:space="preserve"> byly: věk 37 let, trvání nemoci 6,7 let a EDSS skóre 2,0. Konečné výsledky jsou uvedeny v tabulce 1. Ani v jednom hodnoceném parametru nebyly žádné významné rozdíly mezi dávkami 0,5 mg a 1,25 mg.</w:t>
      </w:r>
    </w:p>
    <w:p w14:paraId="1C3A0584" w14:textId="77777777" w:rsidR="001C7C0E" w:rsidRPr="005E3BF6" w:rsidRDefault="001C7C0E" w:rsidP="00783B62">
      <w:pPr>
        <w:keepLines/>
        <w:spacing w:after="0" w:line="240" w:lineRule="auto"/>
        <w:rPr>
          <w:rFonts w:ascii="Times New Roman" w:hAnsi="Times New Roman" w:cs="Times New Roman"/>
        </w:rPr>
      </w:pPr>
    </w:p>
    <w:p w14:paraId="78F24EE6" w14:textId="77777777" w:rsidR="001C7C0E" w:rsidRPr="005E3BF6" w:rsidRDefault="00080994" w:rsidP="004F7CB4">
      <w:pPr>
        <w:keepNext/>
        <w:keepLines/>
        <w:widowControl/>
        <w:tabs>
          <w:tab w:val="left" w:pos="1134"/>
        </w:tabs>
        <w:spacing w:after="0" w:line="240" w:lineRule="auto"/>
        <w:rPr>
          <w:rFonts w:ascii="Times New Roman" w:eastAsia="Times New Roman" w:hAnsi="Times New Roman" w:cs="Times New Roman"/>
        </w:rPr>
      </w:pPr>
      <w:r>
        <w:rPr>
          <w:rFonts w:ascii="Times New Roman" w:hAnsi="Times New Roman"/>
          <w:b/>
        </w:rPr>
        <w:lastRenderedPageBreak/>
        <w:t>Tabulka 1</w:t>
      </w:r>
      <w:r>
        <w:rPr>
          <w:rFonts w:ascii="Times New Roman" w:hAnsi="Times New Roman"/>
          <w:b/>
        </w:rPr>
        <w:tab/>
        <w:t>Studie D2301 (FREEDOMS): hlavní výsledky</w:t>
      </w:r>
    </w:p>
    <w:p w14:paraId="02C9C55E" w14:textId="77777777" w:rsidR="001C7C0E" w:rsidRPr="005E3BF6" w:rsidRDefault="001C7C0E" w:rsidP="004F7CB4">
      <w:pPr>
        <w:keepNext/>
        <w:keepLines/>
        <w:widowControl/>
        <w:spacing w:after="0" w:line="240" w:lineRule="auto"/>
        <w:rPr>
          <w:rFonts w:ascii="Times New Roman" w:hAnsi="Times New Roman" w:cs="Times New Roman"/>
        </w:rPr>
      </w:pPr>
    </w:p>
    <w:tbl>
      <w:tblPr>
        <w:tblW w:w="9356" w:type="dxa"/>
        <w:tblInd w:w="108" w:type="dxa"/>
        <w:tblLook w:val="04A0" w:firstRow="1" w:lastRow="0" w:firstColumn="1" w:lastColumn="0" w:noHBand="0" w:noVBand="1"/>
      </w:tblPr>
      <w:tblGrid>
        <w:gridCol w:w="5812"/>
        <w:gridCol w:w="1843"/>
        <w:gridCol w:w="1701"/>
      </w:tblGrid>
      <w:tr w:rsidR="00E37FC5" w14:paraId="027EE742" w14:textId="77777777" w:rsidTr="00A86FF1">
        <w:trPr>
          <w:trHeight w:hRule="exact" w:val="570"/>
        </w:trPr>
        <w:tc>
          <w:tcPr>
            <w:tcW w:w="5812" w:type="dxa"/>
            <w:tcBorders>
              <w:top w:val="single" w:sz="4" w:space="0" w:color="auto"/>
              <w:left w:val="single" w:sz="4" w:space="0" w:color="auto"/>
              <w:bottom w:val="single" w:sz="4" w:space="0" w:color="auto"/>
              <w:right w:val="single" w:sz="4" w:space="0" w:color="auto"/>
            </w:tcBorders>
            <w:shd w:val="clear" w:color="auto" w:fill="auto"/>
            <w:hideMark/>
          </w:tcPr>
          <w:p w14:paraId="11A56BB6" w14:textId="77777777" w:rsidR="00FC794F" w:rsidRPr="005E3BF6" w:rsidRDefault="00080994" w:rsidP="004F7CB4">
            <w:pPr>
              <w:keepNext/>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1843" w:type="dxa"/>
            <w:tcBorders>
              <w:top w:val="single" w:sz="4" w:space="0" w:color="auto"/>
              <w:left w:val="nil"/>
              <w:bottom w:val="single" w:sz="4" w:space="0" w:color="auto"/>
              <w:right w:val="single" w:sz="4" w:space="0" w:color="auto"/>
            </w:tcBorders>
            <w:shd w:val="clear" w:color="auto" w:fill="auto"/>
            <w:hideMark/>
          </w:tcPr>
          <w:p w14:paraId="1221E051" w14:textId="24C64A5E" w:rsidR="00FC794F" w:rsidRPr="005E3BF6" w:rsidRDefault="00080994" w:rsidP="004F7CB4">
            <w:pPr>
              <w:keepNext/>
              <w:keepLines/>
              <w:widowControl/>
              <w:spacing w:after="0" w:line="240" w:lineRule="auto"/>
              <w:rPr>
                <w:rFonts w:ascii="Times New Roman" w:eastAsia="Times New Roman" w:hAnsi="Times New Roman" w:cs="Times New Roman"/>
                <w:b/>
                <w:bCs/>
                <w:color w:val="000000"/>
              </w:rPr>
            </w:pPr>
            <w:r>
              <w:rPr>
                <w:rFonts w:ascii="Times New Roman" w:hAnsi="Times New Roman"/>
                <w:b/>
                <w:color w:val="000000"/>
              </w:rPr>
              <w:t>Fingolimod 0,5 mg</w:t>
            </w:r>
          </w:p>
        </w:tc>
        <w:tc>
          <w:tcPr>
            <w:tcW w:w="1701" w:type="dxa"/>
            <w:tcBorders>
              <w:top w:val="single" w:sz="4" w:space="0" w:color="auto"/>
              <w:left w:val="nil"/>
              <w:bottom w:val="single" w:sz="4" w:space="0" w:color="auto"/>
              <w:right w:val="single" w:sz="4" w:space="0" w:color="auto"/>
            </w:tcBorders>
            <w:shd w:val="clear" w:color="auto" w:fill="auto"/>
            <w:hideMark/>
          </w:tcPr>
          <w:p w14:paraId="38A73A93" w14:textId="77777777" w:rsidR="00FC794F" w:rsidRPr="005E3BF6" w:rsidRDefault="00080994" w:rsidP="004F7CB4">
            <w:pPr>
              <w:keepNext/>
              <w:keepLines/>
              <w:widowControl/>
              <w:spacing w:after="0" w:line="240" w:lineRule="auto"/>
              <w:rPr>
                <w:rFonts w:ascii="Times New Roman" w:eastAsia="Times New Roman" w:hAnsi="Times New Roman" w:cs="Times New Roman"/>
                <w:b/>
                <w:bCs/>
                <w:color w:val="000000"/>
              </w:rPr>
            </w:pPr>
            <w:r>
              <w:rPr>
                <w:rFonts w:ascii="Times New Roman" w:hAnsi="Times New Roman"/>
                <w:b/>
                <w:color w:val="000000"/>
              </w:rPr>
              <w:t>Placebo</w:t>
            </w:r>
          </w:p>
        </w:tc>
      </w:tr>
      <w:tr w:rsidR="00E37FC5" w14:paraId="7382B392" w14:textId="77777777" w:rsidTr="00A86FF1">
        <w:trPr>
          <w:trHeight w:hRule="exact" w:val="300"/>
        </w:trPr>
        <w:tc>
          <w:tcPr>
            <w:tcW w:w="5812" w:type="dxa"/>
            <w:tcBorders>
              <w:top w:val="nil"/>
              <w:left w:val="single" w:sz="4" w:space="0" w:color="auto"/>
              <w:bottom w:val="single" w:sz="4" w:space="0" w:color="auto"/>
              <w:right w:val="single" w:sz="4" w:space="0" w:color="auto"/>
            </w:tcBorders>
            <w:shd w:val="clear" w:color="auto" w:fill="auto"/>
            <w:hideMark/>
          </w:tcPr>
          <w:p w14:paraId="597A77E3" w14:textId="77777777" w:rsidR="00FC794F" w:rsidRPr="005E3BF6" w:rsidRDefault="00080994" w:rsidP="004F7CB4">
            <w:pPr>
              <w:keepNext/>
              <w:keepLines/>
              <w:widowControl/>
              <w:spacing w:after="0" w:line="240" w:lineRule="auto"/>
              <w:rPr>
                <w:rFonts w:ascii="Times New Roman" w:eastAsia="Times New Roman" w:hAnsi="Times New Roman" w:cs="Times New Roman"/>
                <w:b/>
                <w:bCs/>
                <w:color w:val="000000"/>
              </w:rPr>
            </w:pPr>
            <w:r>
              <w:rPr>
                <w:rFonts w:ascii="Times New Roman" w:hAnsi="Times New Roman"/>
                <w:b/>
                <w:color w:val="000000"/>
              </w:rPr>
              <w:t>Klinické cílové parametry</w:t>
            </w:r>
          </w:p>
        </w:tc>
        <w:tc>
          <w:tcPr>
            <w:tcW w:w="1843" w:type="dxa"/>
            <w:tcBorders>
              <w:top w:val="nil"/>
              <w:left w:val="nil"/>
              <w:bottom w:val="single" w:sz="4" w:space="0" w:color="auto"/>
              <w:right w:val="single" w:sz="4" w:space="0" w:color="auto"/>
            </w:tcBorders>
            <w:shd w:val="clear" w:color="auto" w:fill="auto"/>
            <w:hideMark/>
          </w:tcPr>
          <w:p w14:paraId="4A56200D" w14:textId="77777777" w:rsidR="00FC794F" w:rsidRPr="005E3BF6" w:rsidRDefault="00080994" w:rsidP="004F7CB4">
            <w:pPr>
              <w:keepNext/>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1701" w:type="dxa"/>
            <w:tcBorders>
              <w:top w:val="nil"/>
              <w:left w:val="nil"/>
              <w:bottom w:val="single" w:sz="4" w:space="0" w:color="auto"/>
              <w:right w:val="single" w:sz="4" w:space="0" w:color="auto"/>
            </w:tcBorders>
            <w:shd w:val="clear" w:color="auto" w:fill="auto"/>
            <w:hideMark/>
          </w:tcPr>
          <w:p w14:paraId="6518625F" w14:textId="77777777" w:rsidR="00FC794F" w:rsidRPr="005E3BF6" w:rsidRDefault="00080994" w:rsidP="004F7CB4">
            <w:pPr>
              <w:keepNext/>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 </w:t>
            </w:r>
          </w:p>
        </w:tc>
      </w:tr>
      <w:tr w:rsidR="00E37FC5" w14:paraId="3687F4CE" w14:textId="77777777" w:rsidTr="00A86FF1">
        <w:trPr>
          <w:trHeight w:hRule="exact" w:val="422"/>
        </w:trPr>
        <w:tc>
          <w:tcPr>
            <w:tcW w:w="5812" w:type="dxa"/>
            <w:tcBorders>
              <w:top w:val="nil"/>
              <w:left w:val="single" w:sz="4" w:space="0" w:color="auto"/>
              <w:bottom w:val="single" w:sz="4" w:space="0" w:color="auto"/>
              <w:right w:val="single" w:sz="4" w:space="0" w:color="auto"/>
            </w:tcBorders>
            <w:shd w:val="clear" w:color="auto" w:fill="auto"/>
            <w:hideMark/>
          </w:tcPr>
          <w:p w14:paraId="782FD8CE" w14:textId="77777777" w:rsidR="00FC794F" w:rsidRPr="005E3BF6" w:rsidRDefault="00080994" w:rsidP="004F7CB4">
            <w:pPr>
              <w:keepNext/>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Roční počet relapsů (primární cíl)</w:t>
            </w:r>
          </w:p>
        </w:tc>
        <w:tc>
          <w:tcPr>
            <w:tcW w:w="1843" w:type="dxa"/>
            <w:tcBorders>
              <w:top w:val="nil"/>
              <w:left w:val="nil"/>
              <w:bottom w:val="single" w:sz="4" w:space="0" w:color="auto"/>
              <w:right w:val="single" w:sz="4" w:space="0" w:color="auto"/>
            </w:tcBorders>
            <w:shd w:val="clear" w:color="auto" w:fill="auto"/>
            <w:hideMark/>
          </w:tcPr>
          <w:p w14:paraId="5E9D3EE9" w14:textId="77777777" w:rsidR="00FC794F" w:rsidRPr="005E3BF6" w:rsidRDefault="00080994" w:rsidP="004F7CB4">
            <w:pPr>
              <w:keepNext/>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0,18**</w:t>
            </w:r>
          </w:p>
        </w:tc>
        <w:tc>
          <w:tcPr>
            <w:tcW w:w="1701" w:type="dxa"/>
            <w:tcBorders>
              <w:top w:val="nil"/>
              <w:left w:val="nil"/>
              <w:bottom w:val="single" w:sz="4" w:space="0" w:color="auto"/>
              <w:right w:val="single" w:sz="4" w:space="0" w:color="auto"/>
            </w:tcBorders>
            <w:shd w:val="clear" w:color="auto" w:fill="auto"/>
            <w:hideMark/>
          </w:tcPr>
          <w:p w14:paraId="51835606" w14:textId="77777777" w:rsidR="00FC794F" w:rsidRPr="005E3BF6" w:rsidRDefault="00080994" w:rsidP="004F7CB4">
            <w:pPr>
              <w:keepNext/>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0,4</w:t>
            </w:r>
          </w:p>
        </w:tc>
      </w:tr>
      <w:tr w:rsidR="00E37FC5" w14:paraId="68673964" w14:textId="77777777" w:rsidTr="00A86FF1">
        <w:trPr>
          <w:trHeight w:hRule="exact" w:val="361"/>
        </w:trPr>
        <w:tc>
          <w:tcPr>
            <w:tcW w:w="5812" w:type="dxa"/>
            <w:tcBorders>
              <w:top w:val="nil"/>
              <w:left w:val="single" w:sz="4" w:space="0" w:color="auto"/>
              <w:bottom w:val="single" w:sz="4" w:space="0" w:color="auto"/>
              <w:right w:val="single" w:sz="4" w:space="0" w:color="auto"/>
            </w:tcBorders>
            <w:shd w:val="clear" w:color="auto" w:fill="auto"/>
            <w:hideMark/>
          </w:tcPr>
          <w:p w14:paraId="18C74766" w14:textId="7E7BDCFA" w:rsidR="00FC794F" w:rsidRPr="005E3BF6" w:rsidRDefault="00080994" w:rsidP="004F7CB4">
            <w:pPr>
              <w:keepNext/>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Procento pacientů bez relapsu po 24 měsících</w:t>
            </w:r>
          </w:p>
        </w:tc>
        <w:tc>
          <w:tcPr>
            <w:tcW w:w="1843" w:type="dxa"/>
            <w:tcBorders>
              <w:top w:val="nil"/>
              <w:left w:val="nil"/>
              <w:bottom w:val="nil"/>
              <w:right w:val="single" w:sz="4" w:space="0" w:color="auto"/>
            </w:tcBorders>
            <w:shd w:val="clear" w:color="auto" w:fill="auto"/>
            <w:hideMark/>
          </w:tcPr>
          <w:p w14:paraId="300ACF40" w14:textId="77777777" w:rsidR="00FC794F" w:rsidRPr="005E3BF6" w:rsidRDefault="00080994" w:rsidP="004F7CB4">
            <w:pPr>
              <w:keepNext/>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70 %**</w:t>
            </w:r>
          </w:p>
        </w:tc>
        <w:tc>
          <w:tcPr>
            <w:tcW w:w="1701" w:type="dxa"/>
            <w:tcBorders>
              <w:top w:val="nil"/>
              <w:left w:val="nil"/>
              <w:bottom w:val="nil"/>
              <w:right w:val="single" w:sz="4" w:space="0" w:color="auto"/>
            </w:tcBorders>
            <w:shd w:val="clear" w:color="auto" w:fill="auto"/>
            <w:hideMark/>
          </w:tcPr>
          <w:p w14:paraId="29BD90C2" w14:textId="77777777" w:rsidR="00FC794F" w:rsidRPr="005E3BF6" w:rsidRDefault="00080994" w:rsidP="004F7CB4">
            <w:pPr>
              <w:keepNext/>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46 %</w:t>
            </w:r>
          </w:p>
        </w:tc>
      </w:tr>
      <w:tr w:rsidR="00E37FC5" w14:paraId="2E005470" w14:textId="77777777" w:rsidTr="00823592">
        <w:trPr>
          <w:trHeight w:hRule="exact" w:val="1003"/>
        </w:trPr>
        <w:tc>
          <w:tcPr>
            <w:tcW w:w="5812" w:type="dxa"/>
            <w:tcBorders>
              <w:top w:val="nil"/>
              <w:left w:val="single" w:sz="4" w:space="0" w:color="auto"/>
              <w:bottom w:val="single" w:sz="4" w:space="0" w:color="auto"/>
              <w:right w:val="single" w:sz="4" w:space="0" w:color="auto"/>
            </w:tcBorders>
            <w:shd w:val="clear" w:color="auto" w:fill="auto"/>
            <w:hideMark/>
          </w:tcPr>
          <w:p w14:paraId="5B11A624" w14:textId="77777777" w:rsidR="00FC794F" w:rsidRPr="005E3BF6" w:rsidRDefault="00080994" w:rsidP="004F7CB4">
            <w:pPr>
              <w:keepNext/>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Podíl pacientů s progresí disability perzistující po dobu</w:t>
            </w:r>
            <w:r>
              <w:rPr>
                <w:rFonts w:ascii="Times New Roman" w:hAnsi="Times New Roman"/>
                <w:color w:val="000000"/>
              </w:rPr>
              <w:br/>
              <w:t>3 měsíců†</w:t>
            </w:r>
            <w:r>
              <w:rPr>
                <w:rFonts w:ascii="Times New Roman" w:hAnsi="Times New Roman"/>
                <w:color w:val="000000"/>
              </w:rPr>
              <w:br/>
              <w:t>Poměr rizik (95% CI)</w:t>
            </w:r>
          </w:p>
        </w:tc>
        <w:tc>
          <w:tcPr>
            <w:tcW w:w="1843" w:type="dxa"/>
            <w:tcBorders>
              <w:top w:val="single" w:sz="4" w:space="0" w:color="auto"/>
              <w:left w:val="nil"/>
              <w:bottom w:val="single" w:sz="4" w:space="0" w:color="auto"/>
              <w:right w:val="single" w:sz="4" w:space="0" w:color="auto"/>
            </w:tcBorders>
            <w:shd w:val="clear" w:color="auto" w:fill="auto"/>
            <w:hideMark/>
          </w:tcPr>
          <w:p w14:paraId="4F1F93BC" w14:textId="7C7E377C" w:rsidR="00FC794F" w:rsidRPr="005E3BF6" w:rsidRDefault="00080994" w:rsidP="004F7CB4">
            <w:pPr>
              <w:keepNext/>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17 %</w:t>
            </w:r>
            <w:r>
              <w:rPr>
                <w:rFonts w:ascii="Times New Roman" w:hAnsi="Times New Roman"/>
                <w:color w:val="000000"/>
              </w:rPr>
              <w:br/>
            </w:r>
            <w:r>
              <w:rPr>
                <w:rFonts w:ascii="Times New Roman" w:hAnsi="Times New Roman"/>
                <w:color w:val="000000"/>
              </w:rPr>
              <w:br/>
              <w:t>0,70 (0,52</w:t>
            </w:r>
            <w:r w:rsidR="00063884">
              <w:rPr>
                <w:rFonts w:ascii="Times New Roman" w:hAnsi="Times New Roman"/>
                <w:color w:val="000000"/>
              </w:rPr>
              <w:t>;</w:t>
            </w:r>
            <w:r>
              <w:rPr>
                <w:rFonts w:ascii="Times New Roman" w:hAnsi="Times New Roman"/>
                <w:color w:val="000000"/>
              </w:rPr>
              <w:t xml:space="preserve"> 0,96)</w:t>
            </w:r>
            <w:r w:rsidR="00063884" w:rsidRPr="005E3BF6">
              <w:rPr>
                <w:rFonts w:ascii="Times New Roman" w:eastAsia="Times New Roman" w:hAnsi="Times New Roman" w:cs="Times New Roman"/>
                <w:color w:val="000000"/>
                <w:lang w:eastAsia="en-GB"/>
              </w:rPr>
              <w:t>*</w:t>
            </w:r>
          </w:p>
        </w:tc>
        <w:tc>
          <w:tcPr>
            <w:tcW w:w="1701" w:type="dxa"/>
            <w:tcBorders>
              <w:top w:val="single" w:sz="4" w:space="0" w:color="auto"/>
              <w:left w:val="nil"/>
              <w:bottom w:val="nil"/>
              <w:right w:val="single" w:sz="4" w:space="0" w:color="auto"/>
            </w:tcBorders>
            <w:shd w:val="clear" w:color="auto" w:fill="auto"/>
            <w:hideMark/>
          </w:tcPr>
          <w:p w14:paraId="09737947" w14:textId="77777777" w:rsidR="00FC794F" w:rsidRPr="005E3BF6" w:rsidRDefault="00080994" w:rsidP="004F7CB4">
            <w:pPr>
              <w:keepNext/>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24 %</w:t>
            </w:r>
          </w:p>
        </w:tc>
      </w:tr>
      <w:tr w:rsidR="00E37FC5" w14:paraId="42DE0940" w14:textId="77777777" w:rsidTr="00A86FF1">
        <w:trPr>
          <w:trHeight w:hRule="exact" w:val="300"/>
        </w:trPr>
        <w:tc>
          <w:tcPr>
            <w:tcW w:w="5812" w:type="dxa"/>
            <w:tcBorders>
              <w:top w:val="nil"/>
              <w:left w:val="single" w:sz="4" w:space="0" w:color="auto"/>
              <w:bottom w:val="single" w:sz="4" w:space="0" w:color="auto"/>
              <w:right w:val="single" w:sz="4" w:space="0" w:color="auto"/>
            </w:tcBorders>
            <w:shd w:val="clear" w:color="auto" w:fill="auto"/>
            <w:hideMark/>
          </w:tcPr>
          <w:p w14:paraId="5DB416A4" w14:textId="5FC75BF3" w:rsidR="00FC794F" w:rsidRPr="005E3BF6" w:rsidRDefault="00080994" w:rsidP="004F7CB4">
            <w:pPr>
              <w:keepNext/>
              <w:keepLines/>
              <w:widowControl/>
              <w:spacing w:after="0" w:line="240" w:lineRule="auto"/>
              <w:rPr>
                <w:rFonts w:ascii="Times New Roman" w:eastAsia="Times New Roman" w:hAnsi="Times New Roman" w:cs="Times New Roman"/>
                <w:b/>
                <w:bCs/>
                <w:color w:val="000000"/>
              </w:rPr>
            </w:pPr>
            <w:r>
              <w:rPr>
                <w:rFonts w:ascii="Times New Roman" w:hAnsi="Times New Roman"/>
                <w:b/>
                <w:color w:val="000000"/>
              </w:rPr>
              <w:t>MR</w:t>
            </w:r>
            <w:r w:rsidR="003D7AA1">
              <w:rPr>
                <w:rFonts w:ascii="Times New Roman" w:hAnsi="Times New Roman"/>
                <w:b/>
                <w:color w:val="000000"/>
              </w:rPr>
              <w:t>I</w:t>
            </w:r>
            <w:r>
              <w:rPr>
                <w:rFonts w:ascii="Times New Roman" w:hAnsi="Times New Roman"/>
                <w:b/>
                <w:color w:val="000000"/>
              </w:rPr>
              <w:t xml:space="preserve"> cílové parametry</w:t>
            </w:r>
          </w:p>
        </w:tc>
        <w:tc>
          <w:tcPr>
            <w:tcW w:w="1843" w:type="dxa"/>
            <w:tcBorders>
              <w:top w:val="nil"/>
              <w:left w:val="nil"/>
              <w:bottom w:val="single" w:sz="4" w:space="0" w:color="auto"/>
              <w:right w:val="single" w:sz="4" w:space="0" w:color="auto"/>
            </w:tcBorders>
            <w:shd w:val="clear" w:color="auto" w:fill="auto"/>
            <w:hideMark/>
          </w:tcPr>
          <w:p w14:paraId="60D57621" w14:textId="77777777" w:rsidR="00FC794F" w:rsidRPr="005E3BF6" w:rsidRDefault="00080994" w:rsidP="004F7CB4">
            <w:pPr>
              <w:keepNext/>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1701" w:type="dxa"/>
            <w:tcBorders>
              <w:top w:val="single" w:sz="4" w:space="0" w:color="auto"/>
              <w:left w:val="nil"/>
              <w:bottom w:val="single" w:sz="4" w:space="0" w:color="auto"/>
              <w:right w:val="single" w:sz="4" w:space="0" w:color="auto"/>
            </w:tcBorders>
            <w:shd w:val="clear" w:color="auto" w:fill="auto"/>
            <w:hideMark/>
          </w:tcPr>
          <w:p w14:paraId="7821C70C" w14:textId="77777777" w:rsidR="00FC794F" w:rsidRPr="005E3BF6" w:rsidRDefault="00080994" w:rsidP="004F7CB4">
            <w:pPr>
              <w:keepNext/>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 </w:t>
            </w:r>
          </w:p>
        </w:tc>
      </w:tr>
      <w:tr w:rsidR="00E37FC5" w14:paraId="5B1FCBDB" w14:textId="77777777" w:rsidTr="00A86FF1">
        <w:trPr>
          <w:trHeight w:hRule="exact" w:val="551"/>
        </w:trPr>
        <w:tc>
          <w:tcPr>
            <w:tcW w:w="5812" w:type="dxa"/>
            <w:tcBorders>
              <w:top w:val="nil"/>
              <w:left w:val="single" w:sz="4" w:space="0" w:color="auto"/>
              <w:bottom w:val="single" w:sz="4" w:space="0" w:color="auto"/>
              <w:right w:val="single" w:sz="4" w:space="0" w:color="auto"/>
            </w:tcBorders>
            <w:shd w:val="clear" w:color="auto" w:fill="auto"/>
            <w:hideMark/>
          </w:tcPr>
          <w:p w14:paraId="5B15B9AF" w14:textId="70D94F64" w:rsidR="00FC794F" w:rsidRPr="005E3BF6" w:rsidRDefault="00080994" w:rsidP="004F7CB4">
            <w:pPr>
              <w:keepNext/>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Medián (průměr) počtu nových nebo zvětšených T2 lézí po uplynutí 24 měsíců</w:t>
            </w:r>
          </w:p>
        </w:tc>
        <w:tc>
          <w:tcPr>
            <w:tcW w:w="1843" w:type="dxa"/>
            <w:tcBorders>
              <w:top w:val="nil"/>
              <w:left w:val="nil"/>
              <w:bottom w:val="single" w:sz="4" w:space="0" w:color="auto"/>
              <w:right w:val="single" w:sz="4" w:space="0" w:color="auto"/>
            </w:tcBorders>
            <w:shd w:val="clear" w:color="auto" w:fill="auto"/>
            <w:hideMark/>
          </w:tcPr>
          <w:p w14:paraId="6B815BD1" w14:textId="77777777" w:rsidR="00FC794F" w:rsidRPr="005E3BF6" w:rsidRDefault="00080994" w:rsidP="004F7CB4">
            <w:pPr>
              <w:keepNext/>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0,0 (2,5)**</w:t>
            </w:r>
          </w:p>
        </w:tc>
        <w:tc>
          <w:tcPr>
            <w:tcW w:w="1701" w:type="dxa"/>
            <w:tcBorders>
              <w:top w:val="nil"/>
              <w:left w:val="nil"/>
              <w:bottom w:val="single" w:sz="4" w:space="0" w:color="auto"/>
              <w:right w:val="single" w:sz="4" w:space="0" w:color="auto"/>
            </w:tcBorders>
            <w:shd w:val="clear" w:color="auto" w:fill="auto"/>
            <w:hideMark/>
          </w:tcPr>
          <w:p w14:paraId="5CAC5AAF" w14:textId="77777777" w:rsidR="00FC794F" w:rsidRPr="005E3BF6" w:rsidRDefault="00080994" w:rsidP="004F7CB4">
            <w:pPr>
              <w:keepNext/>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5,0 (9,8)</w:t>
            </w:r>
          </w:p>
        </w:tc>
      </w:tr>
      <w:tr w:rsidR="00E37FC5" w14:paraId="59FD59D7" w14:textId="77777777" w:rsidTr="00C96D23">
        <w:trPr>
          <w:trHeight w:hRule="exact" w:val="419"/>
        </w:trPr>
        <w:tc>
          <w:tcPr>
            <w:tcW w:w="5812" w:type="dxa"/>
            <w:tcBorders>
              <w:top w:val="nil"/>
              <w:left w:val="single" w:sz="4" w:space="0" w:color="auto"/>
              <w:bottom w:val="single" w:sz="4" w:space="0" w:color="auto"/>
              <w:right w:val="single" w:sz="4" w:space="0" w:color="auto"/>
            </w:tcBorders>
            <w:shd w:val="clear" w:color="auto" w:fill="auto"/>
            <w:hideMark/>
          </w:tcPr>
          <w:p w14:paraId="6DDC7A0E" w14:textId="5BC790CF" w:rsidR="00FC794F" w:rsidRPr="005E3BF6" w:rsidRDefault="00080994" w:rsidP="004F7CB4">
            <w:pPr>
              <w:keepNext/>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Medián (průměr) počtu Gd-enhancujících lézí ve 24. měsíci</w:t>
            </w:r>
          </w:p>
        </w:tc>
        <w:tc>
          <w:tcPr>
            <w:tcW w:w="1843" w:type="dxa"/>
            <w:tcBorders>
              <w:top w:val="nil"/>
              <w:left w:val="nil"/>
              <w:bottom w:val="single" w:sz="4" w:space="0" w:color="auto"/>
              <w:right w:val="single" w:sz="4" w:space="0" w:color="auto"/>
            </w:tcBorders>
            <w:shd w:val="clear" w:color="auto" w:fill="auto"/>
            <w:hideMark/>
          </w:tcPr>
          <w:p w14:paraId="3E4361B3" w14:textId="77777777" w:rsidR="00FC794F" w:rsidRPr="005E3BF6" w:rsidRDefault="00080994" w:rsidP="004F7CB4">
            <w:pPr>
              <w:keepNext/>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0,0 (0,2)**</w:t>
            </w:r>
          </w:p>
        </w:tc>
        <w:tc>
          <w:tcPr>
            <w:tcW w:w="1701" w:type="dxa"/>
            <w:tcBorders>
              <w:top w:val="nil"/>
              <w:left w:val="nil"/>
              <w:bottom w:val="single" w:sz="4" w:space="0" w:color="auto"/>
              <w:right w:val="single" w:sz="4" w:space="0" w:color="auto"/>
            </w:tcBorders>
            <w:shd w:val="clear" w:color="auto" w:fill="auto"/>
            <w:hideMark/>
          </w:tcPr>
          <w:p w14:paraId="3A07D82F" w14:textId="77777777" w:rsidR="00FC794F" w:rsidRPr="005E3BF6" w:rsidRDefault="00080994" w:rsidP="004F7CB4">
            <w:pPr>
              <w:keepNext/>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0,0 (1,1)</w:t>
            </w:r>
          </w:p>
        </w:tc>
      </w:tr>
      <w:tr w:rsidR="00E37FC5" w14:paraId="7B0CD19B" w14:textId="77777777" w:rsidTr="00823592">
        <w:trPr>
          <w:trHeight w:hRule="exact" w:val="707"/>
        </w:trPr>
        <w:tc>
          <w:tcPr>
            <w:tcW w:w="5812" w:type="dxa"/>
            <w:tcBorders>
              <w:top w:val="nil"/>
              <w:left w:val="single" w:sz="4" w:space="0" w:color="auto"/>
              <w:bottom w:val="nil"/>
              <w:right w:val="single" w:sz="4" w:space="0" w:color="auto"/>
            </w:tcBorders>
            <w:shd w:val="clear" w:color="auto" w:fill="auto"/>
            <w:hideMark/>
          </w:tcPr>
          <w:p w14:paraId="676C73FB" w14:textId="120B3B2E" w:rsidR="00FC794F" w:rsidRPr="005E3BF6" w:rsidRDefault="00080994" w:rsidP="004F7CB4">
            <w:pPr>
              <w:keepNext/>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Medián (průměr) % změn v objemu mozku po uplynutí 24 měsíců</w:t>
            </w:r>
          </w:p>
        </w:tc>
        <w:tc>
          <w:tcPr>
            <w:tcW w:w="1843" w:type="dxa"/>
            <w:tcBorders>
              <w:top w:val="nil"/>
              <w:left w:val="nil"/>
              <w:bottom w:val="nil"/>
              <w:right w:val="single" w:sz="4" w:space="0" w:color="auto"/>
            </w:tcBorders>
            <w:shd w:val="clear" w:color="auto" w:fill="auto"/>
            <w:hideMark/>
          </w:tcPr>
          <w:p w14:paraId="46AA4D15" w14:textId="77777777" w:rsidR="00FC794F" w:rsidRPr="005E3BF6" w:rsidRDefault="00080994" w:rsidP="004F7CB4">
            <w:pPr>
              <w:keepNext/>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-0,7 (-0,8)**</w:t>
            </w:r>
          </w:p>
        </w:tc>
        <w:tc>
          <w:tcPr>
            <w:tcW w:w="1701" w:type="dxa"/>
            <w:tcBorders>
              <w:top w:val="nil"/>
              <w:left w:val="nil"/>
              <w:bottom w:val="nil"/>
              <w:right w:val="single" w:sz="4" w:space="0" w:color="auto"/>
            </w:tcBorders>
            <w:shd w:val="clear" w:color="auto" w:fill="auto"/>
            <w:hideMark/>
          </w:tcPr>
          <w:p w14:paraId="0E5C03DC" w14:textId="77777777" w:rsidR="00FC794F" w:rsidRPr="005E3BF6" w:rsidRDefault="00080994" w:rsidP="004F7CB4">
            <w:pPr>
              <w:keepNext/>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-1,0 (-1,3)</w:t>
            </w:r>
          </w:p>
        </w:tc>
      </w:tr>
      <w:tr w:rsidR="00E37FC5" w14:paraId="584E74D7" w14:textId="77777777" w:rsidTr="00A86FF1">
        <w:trPr>
          <w:trHeight w:hRule="exact" w:val="300"/>
        </w:trPr>
        <w:tc>
          <w:tcPr>
            <w:tcW w:w="9356" w:type="dxa"/>
            <w:gridSpan w:val="3"/>
            <w:tcBorders>
              <w:top w:val="single" w:sz="4" w:space="0" w:color="auto"/>
              <w:left w:val="single" w:sz="4" w:space="0" w:color="auto"/>
              <w:bottom w:val="nil"/>
              <w:right w:val="single" w:sz="4" w:space="0" w:color="000000"/>
            </w:tcBorders>
            <w:shd w:val="clear" w:color="auto" w:fill="auto"/>
            <w:hideMark/>
          </w:tcPr>
          <w:p w14:paraId="35D21A79" w14:textId="112392CD" w:rsidR="00FC794F" w:rsidRPr="005E3BF6" w:rsidRDefault="00080994" w:rsidP="004F7CB4">
            <w:pPr>
              <w:keepNext/>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 Progrese disability definovaná jako zvýšení EDSS o 1 </w:t>
            </w:r>
            <w:r w:rsidR="00063884">
              <w:rPr>
                <w:rFonts w:ascii="Times New Roman" w:hAnsi="Times New Roman"/>
                <w:color w:val="000000"/>
              </w:rPr>
              <w:t>bod</w:t>
            </w:r>
            <w:r>
              <w:rPr>
                <w:rFonts w:ascii="Times New Roman" w:hAnsi="Times New Roman"/>
                <w:color w:val="000000"/>
              </w:rPr>
              <w:t>, potvrzené po 3 měsících</w:t>
            </w:r>
          </w:p>
        </w:tc>
      </w:tr>
      <w:tr w:rsidR="00E37FC5" w14:paraId="77873FC4" w14:textId="77777777" w:rsidTr="00A86FF1">
        <w:trPr>
          <w:trHeight w:val="300"/>
        </w:trPr>
        <w:tc>
          <w:tcPr>
            <w:tcW w:w="9356" w:type="dxa"/>
            <w:gridSpan w:val="3"/>
            <w:tcBorders>
              <w:top w:val="nil"/>
              <w:left w:val="single" w:sz="4" w:space="0" w:color="auto"/>
              <w:bottom w:val="nil"/>
              <w:right w:val="single" w:sz="4" w:space="0" w:color="000000"/>
            </w:tcBorders>
            <w:shd w:val="clear" w:color="auto" w:fill="auto"/>
            <w:hideMark/>
          </w:tcPr>
          <w:p w14:paraId="54E530A0" w14:textId="2FB809CC" w:rsidR="00FC794F" w:rsidRPr="005E3BF6" w:rsidRDefault="00080994" w:rsidP="004F7CB4">
            <w:pPr>
              <w:keepNext/>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 p &lt; 0,001, *p &lt; 0,05 v porovnání s placebem</w:t>
            </w:r>
          </w:p>
        </w:tc>
      </w:tr>
      <w:tr w:rsidR="00E37FC5" w14:paraId="75181B14" w14:textId="77777777" w:rsidTr="00A86FF1">
        <w:trPr>
          <w:trHeight w:val="300"/>
        </w:trPr>
        <w:tc>
          <w:tcPr>
            <w:tcW w:w="9356" w:type="dxa"/>
            <w:gridSpan w:val="3"/>
            <w:tcBorders>
              <w:top w:val="nil"/>
              <w:left w:val="single" w:sz="4" w:space="0" w:color="auto"/>
              <w:bottom w:val="single" w:sz="4" w:space="0" w:color="auto"/>
              <w:right w:val="single" w:sz="4" w:space="0" w:color="000000"/>
            </w:tcBorders>
            <w:shd w:val="clear" w:color="auto" w:fill="auto"/>
            <w:hideMark/>
          </w:tcPr>
          <w:p w14:paraId="1AA633A6" w14:textId="10119BA7" w:rsidR="00FC794F" w:rsidRPr="005E3BF6" w:rsidRDefault="00080994" w:rsidP="004F7CB4">
            <w:pPr>
              <w:keepNext/>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 xml:space="preserve">Všechny analýzy klinických </w:t>
            </w:r>
            <w:r w:rsidR="00063884">
              <w:rPr>
                <w:rFonts w:ascii="Times New Roman" w:hAnsi="Times New Roman"/>
                <w:color w:val="000000"/>
              </w:rPr>
              <w:t>cílových</w:t>
            </w:r>
            <w:r>
              <w:rPr>
                <w:rFonts w:ascii="Times New Roman" w:hAnsi="Times New Roman"/>
                <w:color w:val="000000"/>
              </w:rPr>
              <w:t xml:space="preserve"> parametrů byly „intent-to-treat“. MR</w:t>
            </w:r>
            <w:r w:rsidR="003D7AA1">
              <w:rPr>
                <w:rFonts w:ascii="Times New Roman" w:hAnsi="Times New Roman"/>
                <w:color w:val="000000"/>
              </w:rPr>
              <w:t>I</w:t>
            </w:r>
            <w:r>
              <w:rPr>
                <w:rFonts w:ascii="Times New Roman" w:hAnsi="Times New Roman"/>
                <w:color w:val="000000"/>
              </w:rPr>
              <w:t xml:space="preserve"> analýza používala vyhodnotitelný soubor </w:t>
            </w:r>
            <w:r w:rsidR="00FF0CE4">
              <w:rPr>
                <w:rFonts w:ascii="Times New Roman" w:hAnsi="Times New Roman"/>
                <w:color w:val="000000"/>
              </w:rPr>
              <w:t>údajů</w:t>
            </w:r>
            <w:r>
              <w:rPr>
                <w:rFonts w:ascii="Times New Roman" w:hAnsi="Times New Roman"/>
                <w:color w:val="000000"/>
              </w:rPr>
              <w:t>.</w:t>
            </w:r>
          </w:p>
        </w:tc>
      </w:tr>
    </w:tbl>
    <w:p w14:paraId="38D3BBD0" w14:textId="77777777" w:rsidR="00FC794F" w:rsidRPr="005E3BF6" w:rsidRDefault="00FC794F" w:rsidP="004F7CB4">
      <w:pPr>
        <w:keepNext/>
        <w:keepLines/>
        <w:widowControl/>
        <w:spacing w:after="0" w:line="240" w:lineRule="auto"/>
        <w:rPr>
          <w:rFonts w:ascii="Times New Roman" w:hAnsi="Times New Roman" w:cs="Times New Roman"/>
        </w:rPr>
      </w:pPr>
    </w:p>
    <w:p w14:paraId="74A1020E" w14:textId="40ADB7A5" w:rsidR="00683976" w:rsidRPr="005E3BF6" w:rsidRDefault="00080994" w:rsidP="004F7CB4">
      <w:pPr>
        <w:keepNext/>
        <w:keepLines/>
        <w:widowControl/>
        <w:tabs>
          <w:tab w:val="left" w:pos="8222"/>
        </w:tabs>
        <w:spacing w:after="0" w:line="240" w:lineRule="auto"/>
        <w:rPr>
          <w:rFonts w:ascii="Times New Roman" w:eastAsia="Times New Roman" w:hAnsi="Times New Roman" w:cs="Times New Roman"/>
        </w:rPr>
      </w:pPr>
      <w:r>
        <w:rPr>
          <w:rFonts w:ascii="Times New Roman" w:hAnsi="Times New Roman"/>
        </w:rPr>
        <w:t>Pacienti, kteří ukončili 24 měsíců základní studie FREEDOMS, mohli vstoupit do dávkově-zaslepeného prodloužení studie (D2301E1) a dostávat fingolimod. Celkem se účastnilo 920 pacientů (n = 331 pokračovalo s dávkou 0,5 mg, 289 pokračovalo s dávkou 1,25 mg, 155 bylo převedeno z placeba na 0,5 mg a 145 převedeno z placeba na 1,25 mg). Po 12 měsících (měsíc 36) bylo ve studii stále 856 pacientů (93 %). Mezi měsíci 24 a 36 byl roční počet relapsů (ARR) u pacientů s fingolimodem 0,5 mg v základní studii a pokračující s dávkou 0,5 mg 0,17 (0,21 v základní studii). ARR u pacientů převedených z placeba na fingolimod 0,5 mg činil 0,22 (0,42 v základní studii).</w:t>
      </w:r>
    </w:p>
    <w:p w14:paraId="5FD8D53C" w14:textId="77777777" w:rsidR="00683976" w:rsidRPr="005E3BF6" w:rsidRDefault="00683976" w:rsidP="00783B62">
      <w:pPr>
        <w:spacing w:after="0" w:line="240" w:lineRule="auto"/>
        <w:rPr>
          <w:rFonts w:ascii="Times New Roman" w:eastAsia="Times New Roman" w:hAnsi="Times New Roman" w:cs="Times New Roman"/>
        </w:rPr>
      </w:pPr>
    </w:p>
    <w:p w14:paraId="1C794C45" w14:textId="0E8B5A12" w:rsidR="001C7C0E" w:rsidRPr="005E3BF6" w:rsidRDefault="00080994" w:rsidP="00783B62">
      <w:pPr>
        <w:keepNext/>
        <w:keepLines/>
        <w:spacing w:after="0" w:line="240" w:lineRule="auto"/>
        <w:rPr>
          <w:rFonts w:ascii="Times New Roman" w:eastAsia="Times New Roman" w:hAnsi="Times New Roman" w:cs="Times New Roman"/>
        </w:rPr>
      </w:pPr>
      <w:r>
        <w:rPr>
          <w:rFonts w:ascii="Times New Roman" w:hAnsi="Times New Roman"/>
        </w:rPr>
        <w:lastRenderedPageBreak/>
        <w:t>Srovnatelné výsledky byly pozorovány v opakované 2leté randomizované, dvojitě zaslepené, placebem kontrolované studii fáze III s fingolimodem (D2309; FREEDOMS 2) u 1 083 pacientů s rela</w:t>
      </w:r>
      <w:r w:rsidR="00FF0CE4">
        <w:rPr>
          <w:rFonts w:ascii="Times New Roman" w:hAnsi="Times New Roman"/>
        </w:rPr>
        <w:t>ps</w:t>
      </w:r>
      <w:r>
        <w:rPr>
          <w:rFonts w:ascii="Times New Roman" w:hAnsi="Times New Roman"/>
        </w:rPr>
        <w:t xml:space="preserve">-remitentní formou roztroušené sklerózy (n = 358 s dávkou 0,5 mg, 370 s dávkou 1,25 mg, 355 na placebu). </w:t>
      </w:r>
      <w:r w:rsidR="00FF0CE4">
        <w:rPr>
          <w:rFonts w:ascii="Times New Roman" w:hAnsi="Times New Roman"/>
        </w:rPr>
        <w:t>Mediány</w:t>
      </w:r>
      <w:r>
        <w:rPr>
          <w:rFonts w:ascii="Times New Roman" w:hAnsi="Times New Roman"/>
        </w:rPr>
        <w:t xml:space="preserve"> hodnot pro </w:t>
      </w:r>
      <w:r w:rsidR="008968AE">
        <w:rPr>
          <w:rFonts w:ascii="Times New Roman" w:hAnsi="Times New Roman"/>
        </w:rPr>
        <w:t>výchozí</w:t>
      </w:r>
      <w:r>
        <w:rPr>
          <w:rFonts w:ascii="Times New Roman" w:hAnsi="Times New Roman"/>
        </w:rPr>
        <w:t xml:space="preserve"> charakteristik</w:t>
      </w:r>
      <w:r w:rsidR="00FF0CE4">
        <w:rPr>
          <w:rFonts w:ascii="Times New Roman" w:hAnsi="Times New Roman"/>
        </w:rPr>
        <w:t>y</w:t>
      </w:r>
      <w:r>
        <w:rPr>
          <w:rFonts w:ascii="Times New Roman" w:hAnsi="Times New Roman"/>
        </w:rPr>
        <w:t xml:space="preserve"> byly: věk 41 let, trvání nemoci 8,9 let, EDSS skóre 2,5.</w:t>
      </w:r>
    </w:p>
    <w:p w14:paraId="746FB500" w14:textId="77777777" w:rsidR="001C7C0E" w:rsidRPr="005E3BF6" w:rsidRDefault="001C7C0E" w:rsidP="00783B62">
      <w:pPr>
        <w:keepNext/>
        <w:keepLines/>
        <w:spacing w:after="0" w:line="240" w:lineRule="auto"/>
        <w:rPr>
          <w:rFonts w:ascii="Times New Roman" w:hAnsi="Times New Roman" w:cs="Times New Roman"/>
        </w:rPr>
      </w:pPr>
    </w:p>
    <w:p w14:paraId="7C7FBB34" w14:textId="71371F5B" w:rsidR="001C7C0E" w:rsidRPr="005E3BF6" w:rsidRDefault="00080994" w:rsidP="005E3FEB">
      <w:pPr>
        <w:keepNext/>
        <w:keepLines/>
        <w:tabs>
          <w:tab w:val="left" w:pos="1134"/>
        </w:tabs>
        <w:spacing w:after="0" w:line="240" w:lineRule="auto"/>
        <w:rPr>
          <w:rFonts w:ascii="Times New Roman" w:eastAsia="Times New Roman" w:hAnsi="Times New Roman" w:cs="Times New Roman"/>
        </w:rPr>
      </w:pPr>
      <w:r>
        <w:rPr>
          <w:rFonts w:ascii="Times New Roman" w:hAnsi="Times New Roman"/>
          <w:b/>
        </w:rPr>
        <w:t>Tabulka 2</w:t>
      </w:r>
      <w:r>
        <w:rPr>
          <w:rFonts w:ascii="Times New Roman" w:hAnsi="Times New Roman"/>
          <w:b/>
        </w:rPr>
        <w:tab/>
        <w:t>Studie D2309 (FREEDOMS</w:t>
      </w:r>
      <w:r w:rsidR="00975E9D">
        <w:rPr>
          <w:rFonts w:ascii="Times New Roman" w:hAnsi="Times New Roman"/>
          <w:b/>
        </w:rPr>
        <w:t> </w:t>
      </w:r>
      <w:r>
        <w:rPr>
          <w:rFonts w:ascii="Times New Roman" w:hAnsi="Times New Roman"/>
          <w:b/>
        </w:rPr>
        <w:t>2): hlavní výsledky</w:t>
      </w:r>
    </w:p>
    <w:p w14:paraId="4B3DC3FC" w14:textId="77777777" w:rsidR="001C7C0E" w:rsidRPr="005E3BF6" w:rsidRDefault="001C7C0E" w:rsidP="00783B62">
      <w:pPr>
        <w:keepNext/>
        <w:keepLines/>
        <w:spacing w:after="0" w:line="240" w:lineRule="auto"/>
        <w:rPr>
          <w:rFonts w:ascii="Times New Roman" w:hAnsi="Times New Roman" w:cs="Times New Roman"/>
        </w:rPr>
      </w:pPr>
    </w:p>
    <w:tbl>
      <w:tblPr>
        <w:tblStyle w:val="Grilledutableau"/>
        <w:tblW w:w="0" w:type="auto"/>
        <w:tblInd w:w="137" w:type="dxa"/>
        <w:tblLook w:val="04A0" w:firstRow="1" w:lastRow="0" w:firstColumn="1" w:lastColumn="0" w:noHBand="0" w:noVBand="1"/>
      </w:tblPr>
      <w:tblGrid>
        <w:gridCol w:w="5670"/>
        <w:gridCol w:w="1701"/>
        <w:gridCol w:w="1553"/>
      </w:tblGrid>
      <w:tr w:rsidR="00E37FC5" w14:paraId="60D44133" w14:textId="77777777" w:rsidTr="003D2334">
        <w:trPr>
          <w:trHeight w:hRule="exact" w:val="570"/>
        </w:trPr>
        <w:tc>
          <w:tcPr>
            <w:tcW w:w="5670" w:type="dxa"/>
            <w:hideMark/>
          </w:tcPr>
          <w:p w14:paraId="1B946B66" w14:textId="77777777" w:rsidR="00A86FF1" w:rsidRPr="005E3BF6" w:rsidRDefault="00080994" w:rsidP="00783B62">
            <w:pPr>
              <w:keepNext/>
              <w:keepLines/>
              <w:rPr>
                <w:rFonts w:ascii="Times New Roman" w:hAnsi="Times New Roman" w:cs="Times New Roman"/>
              </w:rPr>
            </w:pPr>
            <w:r>
              <w:rPr>
                <w:rFonts w:ascii="Times New Roman" w:hAnsi="Times New Roman"/>
              </w:rPr>
              <w:t> </w:t>
            </w:r>
          </w:p>
        </w:tc>
        <w:tc>
          <w:tcPr>
            <w:tcW w:w="1701" w:type="dxa"/>
            <w:hideMark/>
          </w:tcPr>
          <w:p w14:paraId="27E8DB28" w14:textId="0D0ED0C9" w:rsidR="00A86FF1" w:rsidRPr="005E3BF6" w:rsidRDefault="00080994" w:rsidP="00783B62">
            <w:pPr>
              <w:keepNext/>
              <w:keepLines/>
              <w:rPr>
                <w:rFonts w:ascii="Times New Roman" w:hAnsi="Times New Roman" w:cs="Times New Roman"/>
                <w:b/>
                <w:bCs/>
              </w:rPr>
            </w:pPr>
            <w:r>
              <w:rPr>
                <w:rFonts w:ascii="Times New Roman" w:hAnsi="Times New Roman"/>
                <w:b/>
              </w:rPr>
              <w:t>Fingolimod 0,5 mg</w:t>
            </w:r>
          </w:p>
        </w:tc>
        <w:tc>
          <w:tcPr>
            <w:tcW w:w="1553" w:type="dxa"/>
            <w:hideMark/>
          </w:tcPr>
          <w:p w14:paraId="2B2C62BA" w14:textId="77777777" w:rsidR="00A86FF1" w:rsidRPr="005E3BF6" w:rsidRDefault="00080994" w:rsidP="00783B62">
            <w:pPr>
              <w:keepNext/>
              <w:keepLines/>
              <w:rPr>
                <w:rFonts w:ascii="Times New Roman" w:hAnsi="Times New Roman" w:cs="Times New Roman"/>
                <w:b/>
                <w:bCs/>
              </w:rPr>
            </w:pPr>
            <w:r>
              <w:rPr>
                <w:rFonts w:ascii="Times New Roman" w:hAnsi="Times New Roman"/>
                <w:b/>
              </w:rPr>
              <w:t>Placebo</w:t>
            </w:r>
          </w:p>
        </w:tc>
      </w:tr>
      <w:tr w:rsidR="00E37FC5" w14:paraId="4A2F37C1" w14:textId="77777777" w:rsidTr="003D2334">
        <w:trPr>
          <w:trHeight w:hRule="exact" w:val="300"/>
        </w:trPr>
        <w:tc>
          <w:tcPr>
            <w:tcW w:w="5670" w:type="dxa"/>
            <w:hideMark/>
          </w:tcPr>
          <w:p w14:paraId="49D6343E" w14:textId="77777777" w:rsidR="00A86FF1" w:rsidRPr="005E3BF6" w:rsidRDefault="00080994" w:rsidP="00783B62">
            <w:pPr>
              <w:keepNext/>
              <w:keepLines/>
              <w:rPr>
                <w:rFonts w:ascii="Times New Roman" w:hAnsi="Times New Roman" w:cs="Times New Roman"/>
                <w:b/>
                <w:bCs/>
              </w:rPr>
            </w:pPr>
            <w:r>
              <w:rPr>
                <w:rFonts w:ascii="Times New Roman" w:hAnsi="Times New Roman"/>
                <w:b/>
              </w:rPr>
              <w:t>Klinické cílové parametry</w:t>
            </w:r>
          </w:p>
        </w:tc>
        <w:tc>
          <w:tcPr>
            <w:tcW w:w="1701" w:type="dxa"/>
            <w:hideMark/>
          </w:tcPr>
          <w:p w14:paraId="399F0BE3" w14:textId="77777777" w:rsidR="00A86FF1" w:rsidRPr="005E3BF6" w:rsidRDefault="00080994" w:rsidP="00783B62">
            <w:pPr>
              <w:keepNext/>
              <w:keepLines/>
              <w:rPr>
                <w:rFonts w:ascii="Times New Roman" w:hAnsi="Times New Roman" w:cs="Times New Roman"/>
              </w:rPr>
            </w:pPr>
            <w:r>
              <w:rPr>
                <w:rFonts w:ascii="Times New Roman" w:hAnsi="Times New Roman"/>
              </w:rPr>
              <w:t> </w:t>
            </w:r>
          </w:p>
        </w:tc>
        <w:tc>
          <w:tcPr>
            <w:tcW w:w="1553" w:type="dxa"/>
            <w:hideMark/>
          </w:tcPr>
          <w:p w14:paraId="2597C361" w14:textId="77777777" w:rsidR="00A86FF1" w:rsidRPr="005E3BF6" w:rsidRDefault="00080994" w:rsidP="00783B62">
            <w:pPr>
              <w:keepNext/>
              <w:keepLines/>
              <w:rPr>
                <w:rFonts w:ascii="Times New Roman" w:hAnsi="Times New Roman" w:cs="Times New Roman"/>
              </w:rPr>
            </w:pPr>
            <w:r>
              <w:rPr>
                <w:rFonts w:ascii="Times New Roman" w:hAnsi="Times New Roman"/>
              </w:rPr>
              <w:t> </w:t>
            </w:r>
          </w:p>
        </w:tc>
      </w:tr>
      <w:tr w:rsidR="00E37FC5" w14:paraId="1046B097" w14:textId="77777777" w:rsidTr="003D2334">
        <w:trPr>
          <w:trHeight w:hRule="exact" w:val="300"/>
        </w:trPr>
        <w:tc>
          <w:tcPr>
            <w:tcW w:w="5670" w:type="dxa"/>
            <w:hideMark/>
          </w:tcPr>
          <w:p w14:paraId="107AC6F3" w14:textId="77777777" w:rsidR="00A86FF1" w:rsidRPr="005E3BF6" w:rsidRDefault="00080994" w:rsidP="00783B62">
            <w:pPr>
              <w:keepNext/>
              <w:keepLines/>
              <w:rPr>
                <w:rFonts w:ascii="Times New Roman" w:hAnsi="Times New Roman" w:cs="Times New Roman"/>
              </w:rPr>
            </w:pPr>
            <w:r>
              <w:rPr>
                <w:rFonts w:ascii="Times New Roman" w:hAnsi="Times New Roman"/>
              </w:rPr>
              <w:t>Roční počet relapsů (primární cíl)</w:t>
            </w:r>
          </w:p>
        </w:tc>
        <w:tc>
          <w:tcPr>
            <w:tcW w:w="1701" w:type="dxa"/>
            <w:hideMark/>
          </w:tcPr>
          <w:p w14:paraId="512F17F7" w14:textId="77777777" w:rsidR="00A86FF1" w:rsidRPr="005E3BF6" w:rsidRDefault="00080994" w:rsidP="00783B62">
            <w:pPr>
              <w:keepNext/>
              <w:keepLines/>
              <w:rPr>
                <w:rFonts w:ascii="Times New Roman" w:hAnsi="Times New Roman" w:cs="Times New Roman"/>
              </w:rPr>
            </w:pPr>
            <w:r>
              <w:rPr>
                <w:rFonts w:ascii="Times New Roman" w:hAnsi="Times New Roman"/>
              </w:rPr>
              <w:t>0,21**</w:t>
            </w:r>
          </w:p>
        </w:tc>
        <w:tc>
          <w:tcPr>
            <w:tcW w:w="1553" w:type="dxa"/>
            <w:hideMark/>
          </w:tcPr>
          <w:p w14:paraId="16B747B5" w14:textId="77777777" w:rsidR="00A86FF1" w:rsidRPr="005E3BF6" w:rsidRDefault="00080994" w:rsidP="00783B62">
            <w:pPr>
              <w:keepNext/>
              <w:keepLines/>
              <w:rPr>
                <w:rFonts w:ascii="Times New Roman" w:hAnsi="Times New Roman" w:cs="Times New Roman"/>
              </w:rPr>
            </w:pPr>
            <w:r>
              <w:rPr>
                <w:rFonts w:ascii="Times New Roman" w:hAnsi="Times New Roman"/>
              </w:rPr>
              <w:t>0,4</w:t>
            </w:r>
          </w:p>
        </w:tc>
      </w:tr>
      <w:tr w:rsidR="00E37FC5" w14:paraId="18736E47" w14:textId="77777777" w:rsidTr="003D2334">
        <w:trPr>
          <w:trHeight w:hRule="exact" w:val="420"/>
        </w:trPr>
        <w:tc>
          <w:tcPr>
            <w:tcW w:w="5670" w:type="dxa"/>
            <w:hideMark/>
          </w:tcPr>
          <w:p w14:paraId="02F14F6D" w14:textId="5076593E" w:rsidR="00A86FF1" w:rsidRPr="005E3BF6" w:rsidRDefault="00080994" w:rsidP="00783B62">
            <w:pPr>
              <w:keepNext/>
              <w:keepLines/>
              <w:rPr>
                <w:rFonts w:ascii="Times New Roman" w:hAnsi="Times New Roman" w:cs="Times New Roman"/>
              </w:rPr>
            </w:pPr>
            <w:r>
              <w:rPr>
                <w:rFonts w:ascii="Times New Roman" w:hAnsi="Times New Roman"/>
              </w:rPr>
              <w:t>Procento pacientů bez relapsu po 24 měsících</w:t>
            </w:r>
          </w:p>
        </w:tc>
        <w:tc>
          <w:tcPr>
            <w:tcW w:w="1701" w:type="dxa"/>
            <w:hideMark/>
          </w:tcPr>
          <w:p w14:paraId="7E80AF68" w14:textId="77777777" w:rsidR="00A86FF1" w:rsidRPr="005E3BF6" w:rsidRDefault="00080994" w:rsidP="00783B62">
            <w:pPr>
              <w:keepNext/>
              <w:keepLines/>
              <w:rPr>
                <w:rFonts w:ascii="Times New Roman" w:hAnsi="Times New Roman" w:cs="Times New Roman"/>
              </w:rPr>
            </w:pPr>
            <w:r>
              <w:rPr>
                <w:rFonts w:ascii="Times New Roman" w:hAnsi="Times New Roman"/>
              </w:rPr>
              <w:t>71,5 %**</w:t>
            </w:r>
          </w:p>
        </w:tc>
        <w:tc>
          <w:tcPr>
            <w:tcW w:w="1553" w:type="dxa"/>
            <w:hideMark/>
          </w:tcPr>
          <w:p w14:paraId="29D62C6F" w14:textId="54E7F312" w:rsidR="00A86FF1" w:rsidRPr="005E3BF6" w:rsidRDefault="00080994" w:rsidP="00783B62">
            <w:pPr>
              <w:keepNext/>
              <w:keepLines/>
              <w:rPr>
                <w:rFonts w:ascii="Times New Roman" w:hAnsi="Times New Roman" w:cs="Times New Roman"/>
              </w:rPr>
            </w:pPr>
            <w:r>
              <w:rPr>
                <w:rFonts w:ascii="Times New Roman" w:hAnsi="Times New Roman"/>
              </w:rPr>
              <w:t>52,7 %</w:t>
            </w:r>
          </w:p>
        </w:tc>
      </w:tr>
      <w:tr w:rsidR="00E37FC5" w14:paraId="2B434248" w14:textId="77777777" w:rsidTr="00823592">
        <w:trPr>
          <w:trHeight w:hRule="exact" w:val="1086"/>
        </w:trPr>
        <w:tc>
          <w:tcPr>
            <w:tcW w:w="5670" w:type="dxa"/>
            <w:hideMark/>
          </w:tcPr>
          <w:p w14:paraId="1F5A4601" w14:textId="77777777" w:rsidR="00A86FF1" w:rsidRPr="005E3BF6" w:rsidRDefault="00080994" w:rsidP="00783B62">
            <w:pPr>
              <w:keepNext/>
              <w:keepLines/>
              <w:rPr>
                <w:rFonts w:ascii="Times New Roman" w:hAnsi="Times New Roman" w:cs="Times New Roman"/>
              </w:rPr>
            </w:pPr>
            <w:r>
              <w:rPr>
                <w:rFonts w:ascii="Times New Roman" w:hAnsi="Times New Roman"/>
              </w:rPr>
              <w:t>Podíl pacientů s progresí disability perzistující po dobu</w:t>
            </w:r>
            <w:r>
              <w:rPr>
                <w:rFonts w:ascii="Times New Roman" w:hAnsi="Times New Roman"/>
              </w:rPr>
              <w:br/>
              <w:t>3 měsíců†</w:t>
            </w:r>
            <w:r>
              <w:rPr>
                <w:rFonts w:ascii="Times New Roman" w:hAnsi="Times New Roman"/>
              </w:rPr>
              <w:br/>
              <w:t>Poměr rizik (95% CI)</w:t>
            </w:r>
          </w:p>
        </w:tc>
        <w:tc>
          <w:tcPr>
            <w:tcW w:w="1701" w:type="dxa"/>
            <w:hideMark/>
          </w:tcPr>
          <w:p w14:paraId="653C4E48" w14:textId="130B189E" w:rsidR="00A86FF1" w:rsidRPr="005E3BF6" w:rsidRDefault="00080994" w:rsidP="00783B62">
            <w:pPr>
              <w:keepNext/>
              <w:keepLines/>
              <w:rPr>
                <w:rFonts w:ascii="Times New Roman" w:hAnsi="Times New Roman" w:cs="Times New Roman"/>
              </w:rPr>
            </w:pPr>
            <w:r>
              <w:rPr>
                <w:rFonts w:ascii="Times New Roman" w:hAnsi="Times New Roman"/>
              </w:rPr>
              <w:t>25 %</w:t>
            </w:r>
            <w:r>
              <w:rPr>
                <w:rFonts w:ascii="Times New Roman" w:hAnsi="Times New Roman"/>
              </w:rPr>
              <w:br/>
            </w:r>
            <w:r>
              <w:rPr>
                <w:rFonts w:ascii="Times New Roman" w:hAnsi="Times New Roman"/>
              </w:rPr>
              <w:br/>
              <w:t>0,83 (0,61</w:t>
            </w:r>
            <w:r w:rsidR="00FF0CE4">
              <w:rPr>
                <w:rFonts w:ascii="Times New Roman" w:hAnsi="Times New Roman"/>
              </w:rPr>
              <w:t>;</w:t>
            </w:r>
            <w:r>
              <w:rPr>
                <w:rFonts w:ascii="Times New Roman" w:hAnsi="Times New Roman"/>
              </w:rPr>
              <w:t xml:space="preserve"> 1,12)</w:t>
            </w:r>
          </w:p>
        </w:tc>
        <w:tc>
          <w:tcPr>
            <w:tcW w:w="1553" w:type="dxa"/>
            <w:hideMark/>
          </w:tcPr>
          <w:p w14:paraId="559409A7" w14:textId="77777777" w:rsidR="00A86FF1" w:rsidRPr="005E3BF6" w:rsidRDefault="00080994" w:rsidP="00783B62">
            <w:pPr>
              <w:keepNext/>
              <w:keepLines/>
              <w:rPr>
                <w:rFonts w:ascii="Times New Roman" w:hAnsi="Times New Roman" w:cs="Times New Roman"/>
              </w:rPr>
            </w:pPr>
            <w:r>
              <w:rPr>
                <w:rFonts w:ascii="Times New Roman" w:hAnsi="Times New Roman"/>
              </w:rPr>
              <w:t>29 %</w:t>
            </w:r>
          </w:p>
        </w:tc>
      </w:tr>
      <w:tr w:rsidR="00E37FC5" w14:paraId="08C04987" w14:textId="77777777" w:rsidTr="003D2334">
        <w:trPr>
          <w:trHeight w:hRule="exact" w:val="300"/>
        </w:trPr>
        <w:tc>
          <w:tcPr>
            <w:tcW w:w="5670" w:type="dxa"/>
            <w:hideMark/>
          </w:tcPr>
          <w:p w14:paraId="4E528C3D" w14:textId="7EB88276" w:rsidR="00A86FF1" w:rsidRPr="005E3BF6" w:rsidRDefault="00080994" w:rsidP="00783B62">
            <w:pPr>
              <w:keepNext/>
              <w:keepLines/>
              <w:rPr>
                <w:rFonts w:ascii="Times New Roman" w:hAnsi="Times New Roman" w:cs="Times New Roman"/>
                <w:b/>
                <w:bCs/>
              </w:rPr>
            </w:pPr>
            <w:r>
              <w:rPr>
                <w:rFonts w:ascii="Times New Roman" w:hAnsi="Times New Roman"/>
                <w:b/>
              </w:rPr>
              <w:t>MR</w:t>
            </w:r>
            <w:r w:rsidR="003D7AA1">
              <w:rPr>
                <w:rFonts w:ascii="Times New Roman" w:hAnsi="Times New Roman"/>
                <w:b/>
              </w:rPr>
              <w:t>I</w:t>
            </w:r>
            <w:r>
              <w:rPr>
                <w:rFonts w:ascii="Times New Roman" w:hAnsi="Times New Roman"/>
                <w:b/>
              </w:rPr>
              <w:t xml:space="preserve"> cílové parametry</w:t>
            </w:r>
          </w:p>
        </w:tc>
        <w:tc>
          <w:tcPr>
            <w:tcW w:w="1701" w:type="dxa"/>
            <w:hideMark/>
          </w:tcPr>
          <w:p w14:paraId="4FDACFF5" w14:textId="77777777" w:rsidR="00A86FF1" w:rsidRPr="005E3BF6" w:rsidRDefault="00080994" w:rsidP="00783B62">
            <w:pPr>
              <w:keepNext/>
              <w:keepLines/>
              <w:rPr>
                <w:rFonts w:ascii="Times New Roman" w:hAnsi="Times New Roman" w:cs="Times New Roman"/>
              </w:rPr>
            </w:pPr>
            <w:r>
              <w:rPr>
                <w:rFonts w:ascii="Times New Roman" w:hAnsi="Times New Roman"/>
              </w:rPr>
              <w:t> </w:t>
            </w:r>
          </w:p>
        </w:tc>
        <w:tc>
          <w:tcPr>
            <w:tcW w:w="1553" w:type="dxa"/>
            <w:hideMark/>
          </w:tcPr>
          <w:p w14:paraId="1868D501" w14:textId="77777777" w:rsidR="00A86FF1" w:rsidRPr="005E3BF6" w:rsidRDefault="00080994" w:rsidP="00783B62">
            <w:pPr>
              <w:keepNext/>
              <w:keepLines/>
              <w:rPr>
                <w:rFonts w:ascii="Times New Roman" w:hAnsi="Times New Roman" w:cs="Times New Roman"/>
              </w:rPr>
            </w:pPr>
            <w:r>
              <w:rPr>
                <w:rFonts w:ascii="Times New Roman" w:hAnsi="Times New Roman"/>
              </w:rPr>
              <w:t> </w:t>
            </w:r>
          </w:p>
        </w:tc>
      </w:tr>
      <w:tr w:rsidR="00E37FC5" w14:paraId="1E75BD8D" w14:textId="77777777" w:rsidTr="003D2334">
        <w:trPr>
          <w:trHeight w:hRule="exact" w:val="600"/>
        </w:trPr>
        <w:tc>
          <w:tcPr>
            <w:tcW w:w="5670" w:type="dxa"/>
            <w:hideMark/>
          </w:tcPr>
          <w:p w14:paraId="53D1826E" w14:textId="674A8CC4" w:rsidR="00A86FF1" w:rsidRPr="005E3BF6" w:rsidRDefault="00080994" w:rsidP="00783B62">
            <w:pPr>
              <w:keepNext/>
              <w:keepLines/>
              <w:rPr>
                <w:rFonts w:ascii="Times New Roman" w:hAnsi="Times New Roman" w:cs="Times New Roman"/>
              </w:rPr>
            </w:pPr>
            <w:r>
              <w:rPr>
                <w:rFonts w:ascii="Times New Roman" w:hAnsi="Times New Roman"/>
              </w:rPr>
              <w:t>Medián (průměr) počtu nových nebo zvětšených T2 lézí po uplynutí 24 měsíců</w:t>
            </w:r>
          </w:p>
        </w:tc>
        <w:tc>
          <w:tcPr>
            <w:tcW w:w="1701" w:type="dxa"/>
            <w:hideMark/>
          </w:tcPr>
          <w:p w14:paraId="27858D41" w14:textId="77777777" w:rsidR="00A86FF1" w:rsidRPr="005E3BF6" w:rsidRDefault="00080994" w:rsidP="00783B62">
            <w:pPr>
              <w:keepNext/>
              <w:keepLines/>
              <w:rPr>
                <w:rFonts w:ascii="Times New Roman" w:hAnsi="Times New Roman" w:cs="Times New Roman"/>
              </w:rPr>
            </w:pPr>
            <w:r>
              <w:rPr>
                <w:rFonts w:ascii="Times New Roman" w:hAnsi="Times New Roman"/>
              </w:rPr>
              <w:t>0,0 (2,3)**</w:t>
            </w:r>
          </w:p>
        </w:tc>
        <w:tc>
          <w:tcPr>
            <w:tcW w:w="1553" w:type="dxa"/>
            <w:hideMark/>
          </w:tcPr>
          <w:p w14:paraId="4988C18B" w14:textId="77777777" w:rsidR="00A86FF1" w:rsidRPr="005E3BF6" w:rsidRDefault="00080994" w:rsidP="00783B62">
            <w:pPr>
              <w:keepNext/>
              <w:keepLines/>
              <w:rPr>
                <w:rFonts w:ascii="Times New Roman" w:hAnsi="Times New Roman" w:cs="Times New Roman"/>
              </w:rPr>
            </w:pPr>
            <w:r>
              <w:rPr>
                <w:rFonts w:ascii="Times New Roman" w:hAnsi="Times New Roman"/>
              </w:rPr>
              <w:t>4,0 (8,9)</w:t>
            </w:r>
          </w:p>
        </w:tc>
      </w:tr>
      <w:tr w:rsidR="00E37FC5" w14:paraId="45741E03" w14:textId="77777777" w:rsidTr="003D2334">
        <w:trPr>
          <w:trHeight w:hRule="exact" w:val="323"/>
        </w:trPr>
        <w:tc>
          <w:tcPr>
            <w:tcW w:w="5670" w:type="dxa"/>
            <w:hideMark/>
          </w:tcPr>
          <w:p w14:paraId="25F58BB6" w14:textId="320734F6" w:rsidR="00A86FF1" w:rsidRPr="005E3BF6" w:rsidRDefault="00080994" w:rsidP="00783B62">
            <w:pPr>
              <w:keepNext/>
              <w:keepLines/>
              <w:rPr>
                <w:rFonts w:ascii="Times New Roman" w:hAnsi="Times New Roman" w:cs="Times New Roman"/>
              </w:rPr>
            </w:pPr>
            <w:r>
              <w:rPr>
                <w:rFonts w:ascii="Times New Roman" w:hAnsi="Times New Roman"/>
              </w:rPr>
              <w:t>Medián (průměr) počtu Gd-enhancujících lézí ve 24. měsíci</w:t>
            </w:r>
          </w:p>
        </w:tc>
        <w:tc>
          <w:tcPr>
            <w:tcW w:w="1701" w:type="dxa"/>
            <w:hideMark/>
          </w:tcPr>
          <w:p w14:paraId="57FD9584" w14:textId="77777777" w:rsidR="00A86FF1" w:rsidRPr="005E3BF6" w:rsidRDefault="00080994" w:rsidP="00783B62">
            <w:pPr>
              <w:keepNext/>
              <w:keepLines/>
              <w:rPr>
                <w:rFonts w:ascii="Times New Roman" w:hAnsi="Times New Roman" w:cs="Times New Roman"/>
              </w:rPr>
            </w:pPr>
            <w:r>
              <w:rPr>
                <w:rFonts w:ascii="Times New Roman" w:hAnsi="Times New Roman"/>
              </w:rPr>
              <w:t>0,0 (0,4)**</w:t>
            </w:r>
          </w:p>
        </w:tc>
        <w:tc>
          <w:tcPr>
            <w:tcW w:w="1553" w:type="dxa"/>
            <w:hideMark/>
          </w:tcPr>
          <w:p w14:paraId="365DBEF9" w14:textId="77777777" w:rsidR="00A86FF1" w:rsidRPr="005E3BF6" w:rsidRDefault="00080994" w:rsidP="00783B62">
            <w:pPr>
              <w:keepNext/>
              <w:keepLines/>
              <w:rPr>
                <w:rFonts w:ascii="Times New Roman" w:hAnsi="Times New Roman" w:cs="Times New Roman"/>
              </w:rPr>
            </w:pPr>
            <w:r>
              <w:rPr>
                <w:rFonts w:ascii="Times New Roman" w:hAnsi="Times New Roman"/>
              </w:rPr>
              <w:t>0,0 (1,2)</w:t>
            </w:r>
          </w:p>
        </w:tc>
      </w:tr>
      <w:tr w:rsidR="00E37FC5" w14:paraId="11D10AB7" w14:textId="77777777" w:rsidTr="00823592">
        <w:trPr>
          <w:trHeight w:hRule="exact" w:val="623"/>
        </w:trPr>
        <w:tc>
          <w:tcPr>
            <w:tcW w:w="5670" w:type="dxa"/>
            <w:tcBorders>
              <w:bottom w:val="single" w:sz="4" w:space="0" w:color="auto"/>
            </w:tcBorders>
            <w:hideMark/>
          </w:tcPr>
          <w:p w14:paraId="12B044D7" w14:textId="5987A193" w:rsidR="00A86FF1" w:rsidRPr="005E3BF6" w:rsidRDefault="00080994" w:rsidP="00783B62">
            <w:pPr>
              <w:keepNext/>
              <w:keepLines/>
              <w:rPr>
                <w:rFonts w:ascii="Times New Roman" w:hAnsi="Times New Roman" w:cs="Times New Roman"/>
              </w:rPr>
            </w:pPr>
            <w:r>
              <w:rPr>
                <w:rFonts w:ascii="Times New Roman" w:hAnsi="Times New Roman"/>
              </w:rPr>
              <w:t>Medián (průměr) % změn v objemu mozku po uplynutí 24 měsíců</w:t>
            </w:r>
          </w:p>
        </w:tc>
        <w:tc>
          <w:tcPr>
            <w:tcW w:w="1701" w:type="dxa"/>
            <w:tcBorders>
              <w:bottom w:val="single" w:sz="4" w:space="0" w:color="auto"/>
            </w:tcBorders>
            <w:hideMark/>
          </w:tcPr>
          <w:p w14:paraId="0F4DA73A" w14:textId="77777777" w:rsidR="00A86FF1" w:rsidRPr="005E3BF6" w:rsidRDefault="00080994" w:rsidP="00783B62">
            <w:pPr>
              <w:keepNext/>
              <w:keepLines/>
              <w:rPr>
                <w:rFonts w:ascii="Times New Roman" w:hAnsi="Times New Roman" w:cs="Times New Roman"/>
              </w:rPr>
            </w:pPr>
            <w:r>
              <w:rPr>
                <w:rFonts w:ascii="Times New Roman" w:hAnsi="Times New Roman"/>
              </w:rPr>
              <w:t>-0,71 (-0,86)**</w:t>
            </w:r>
          </w:p>
        </w:tc>
        <w:tc>
          <w:tcPr>
            <w:tcW w:w="1553" w:type="dxa"/>
            <w:tcBorders>
              <w:bottom w:val="single" w:sz="4" w:space="0" w:color="auto"/>
            </w:tcBorders>
            <w:hideMark/>
          </w:tcPr>
          <w:p w14:paraId="31151B9C" w14:textId="77777777" w:rsidR="00A86FF1" w:rsidRPr="005E3BF6" w:rsidRDefault="00080994" w:rsidP="00783B62">
            <w:pPr>
              <w:keepNext/>
              <w:keepLines/>
              <w:rPr>
                <w:rFonts w:ascii="Times New Roman" w:hAnsi="Times New Roman" w:cs="Times New Roman"/>
              </w:rPr>
            </w:pPr>
            <w:r>
              <w:rPr>
                <w:rFonts w:ascii="Times New Roman" w:hAnsi="Times New Roman"/>
              </w:rPr>
              <w:t>-1,02 (-1,28)</w:t>
            </w:r>
          </w:p>
        </w:tc>
      </w:tr>
      <w:tr w:rsidR="00E37FC5" w14:paraId="331E59FB" w14:textId="77777777" w:rsidTr="003D2334">
        <w:trPr>
          <w:trHeight w:hRule="exact" w:val="300"/>
        </w:trPr>
        <w:tc>
          <w:tcPr>
            <w:tcW w:w="8924" w:type="dxa"/>
            <w:gridSpan w:val="3"/>
            <w:tcBorders>
              <w:top w:val="single" w:sz="4" w:space="0" w:color="auto"/>
              <w:left w:val="single" w:sz="4" w:space="0" w:color="auto"/>
              <w:bottom w:val="nil"/>
              <w:right w:val="single" w:sz="4" w:space="0" w:color="auto"/>
            </w:tcBorders>
            <w:hideMark/>
          </w:tcPr>
          <w:p w14:paraId="1B94B632" w14:textId="2BBC2218" w:rsidR="00A86FF1" w:rsidRPr="005E3BF6" w:rsidRDefault="00080994" w:rsidP="00783B62">
            <w:pPr>
              <w:keepNext/>
              <w:keepLines/>
              <w:rPr>
                <w:rFonts w:ascii="Times New Roman" w:hAnsi="Times New Roman" w:cs="Times New Roman"/>
              </w:rPr>
            </w:pPr>
            <w:r>
              <w:rPr>
                <w:rFonts w:ascii="Times New Roman" w:hAnsi="Times New Roman"/>
              </w:rPr>
              <w:t>† Progrese disability definovaná jako zvýšení EDSS o 1 </w:t>
            </w:r>
            <w:r w:rsidR="00FF0CE4">
              <w:rPr>
                <w:rFonts w:ascii="Times New Roman" w:hAnsi="Times New Roman"/>
              </w:rPr>
              <w:t>bod</w:t>
            </w:r>
            <w:r>
              <w:rPr>
                <w:rFonts w:ascii="Times New Roman" w:hAnsi="Times New Roman"/>
              </w:rPr>
              <w:t>, potvrzené po 3 měsících</w:t>
            </w:r>
          </w:p>
        </w:tc>
      </w:tr>
      <w:tr w:rsidR="00E37FC5" w14:paraId="6ABE3D8C" w14:textId="77777777" w:rsidTr="003D2334">
        <w:trPr>
          <w:trHeight w:val="300"/>
        </w:trPr>
        <w:tc>
          <w:tcPr>
            <w:tcW w:w="8924" w:type="dxa"/>
            <w:gridSpan w:val="3"/>
            <w:tcBorders>
              <w:top w:val="nil"/>
              <w:left w:val="single" w:sz="4" w:space="0" w:color="auto"/>
              <w:bottom w:val="nil"/>
              <w:right w:val="single" w:sz="4" w:space="0" w:color="auto"/>
            </w:tcBorders>
            <w:hideMark/>
          </w:tcPr>
          <w:p w14:paraId="2E6EC668" w14:textId="627D5898" w:rsidR="00A86FF1" w:rsidRPr="005E3BF6" w:rsidRDefault="00080994" w:rsidP="00783B62">
            <w:pPr>
              <w:keepNext/>
              <w:keepLines/>
              <w:rPr>
                <w:rFonts w:ascii="Times New Roman" w:hAnsi="Times New Roman" w:cs="Times New Roman"/>
              </w:rPr>
            </w:pPr>
            <w:r>
              <w:rPr>
                <w:rFonts w:ascii="Times New Roman" w:hAnsi="Times New Roman"/>
              </w:rPr>
              <w:t>**</w:t>
            </w:r>
            <w:r>
              <w:rPr>
                <w:rFonts w:ascii="Times New Roman" w:hAnsi="Times New Roman"/>
              </w:rPr>
              <w:tab/>
              <w:t>p&lt;0,001 v porovnání s placebem</w:t>
            </w:r>
          </w:p>
        </w:tc>
      </w:tr>
      <w:tr w:rsidR="00E37FC5" w14:paraId="47526882" w14:textId="77777777" w:rsidTr="003D2334">
        <w:trPr>
          <w:trHeight w:val="300"/>
        </w:trPr>
        <w:tc>
          <w:tcPr>
            <w:tcW w:w="8924" w:type="dxa"/>
            <w:gridSpan w:val="3"/>
            <w:tcBorders>
              <w:top w:val="nil"/>
              <w:left w:val="single" w:sz="4" w:space="0" w:color="auto"/>
              <w:bottom w:val="single" w:sz="4" w:space="0" w:color="auto"/>
              <w:right w:val="single" w:sz="4" w:space="0" w:color="auto"/>
            </w:tcBorders>
            <w:hideMark/>
          </w:tcPr>
          <w:p w14:paraId="1F4C25CA" w14:textId="3A07463C" w:rsidR="00A86FF1" w:rsidRPr="005E3BF6" w:rsidRDefault="00080994" w:rsidP="00783B62">
            <w:pPr>
              <w:keepNext/>
              <w:keepLines/>
              <w:rPr>
                <w:rFonts w:ascii="Times New Roman" w:hAnsi="Times New Roman" w:cs="Times New Roman"/>
              </w:rPr>
            </w:pPr>
            <w:r>
              <w:rPr>
                <w:rFonts w:ascii="Times New Roman" w:hAnsi="Times New Roman"/>
              </w:rPr>
              <w:t xml:space="preserve">Všechny analýzy klinických </w:t>
            </w:r>
            <w:r w:rsidR="00FF0CE4">
              <w:rPr>
                <w:rFonts w:ascii="Times New Roman" w:hAnsi="Times New Roman"/>
              </w:rPr>
              <w:t>cílových</w:t>
            </w:r>
            <w:r>
              <w:rPr>
                <w:rFonts w:ascii="Times New Roman" w:hAnsi="Times New Roman"/>
              </w:rPr>
              <w:t xml:space="preserve"> parametrů byly „intent-to-treat“. MR</w:t>
            </w:r>
            <w:r w:rsidR="003D7AA1">
              <w:rPr>
                <w:rFonts w:ascii="Times New Roman" w:hAnsi="Times New Roman"/>
              </w:rPr>
              <w:t>I</w:t>
            </w:r>
            <w:r>
              <w:rPr>
                <w:rFonts w:ascii="Times New Roman" w:hAnsi="Times New Roman"/>
              </w:rPr>
              <w:t xml:space="preserve"> analýza používala vyhodnotitelný soubor </w:t>
            </w:r>
            <w:r w:rsidR="00FF0CE4">
              <w:rPr>
                <w:rFonts w:ascii="Times New Roman" w:hAnsi="Times New Roman"/>
              </w:rPr>
              <w:t>údajů</w:t>
            </w:r>
            <w:r>
              <w:rPr>
                <w:rFonts w:ascii="Times New Roman" w:hAnsi="Times New Roman"/>
              </w:rPr>
              <w:t>.</w:t>
            </w:r>
          </w:p>
        </w:tc>
      </w:tr>
    </w:tbl>
    <w:p w14:paraId="3F8030EC" w14:textId="77777777" w:rsidR="00A86FF1" w:rsidRPr="005E3BF6" w:rsidRDefault="00A86FF1" w:rsidP="00783B62">
      <w:pPr>
        <w:spacing w:after="0" w:line="240" w:lineRule="auto"/>
        <w:rPr>
          <w:rFonts w:ascii="Times New Roman" w:hAnsi="Times New Roman" w:cs="Times New Roman"/>
        </w:rPr>
      </w:pPr>
    </w:p>
    <w:p w14:paraId="33E1A494" w14:textId="6ABADF11" w:rsidR="001C7C0E" w:rsidRPr="005E3BF6" w:rsidRDefault="00080994" w:rsidP="00783B62">
      <w:pPr>
        <w:keepNext/>
        <w:keepLines/>
        <w:spacing w:after="0" w:line="240" w:lineRule="auto"/>
        <w:rPr>
          <w:rFonts w:ascii="Times New Roman" w:eastAsia="Times New Roman" w:hAnsi="Times New Roman" w:cs="Times New Roman"/>
        </w:rPr>
      </w:pPr>
      <w:r>
        <w:rPr>
          <w:rFonts w:ascii="Times New Roman" w:hAnsi="Times New Roman"/>
        </w:rPr>
        <w:lastRenderedPageBreak/>
        <w:t>Studie</w:t>
      </w:r>
      <w:r w:rsidR="00975E9D">
        <w:rPr>
          <w:rFonts w:ascii="Times New Roman" w:hAnsi="Times New Roman"/>
        </w:rPr>
        <w:t> </w:t>
      </w:r>
      <w:r>
        <w:rPr>
          <w:rFonts w:ascii="Times New Roman" w:hAnsi="Times New Roman"/>
        </w:rPr>
        <w:t xml:space="preserve">D2302 (TRANSFORMS) byla jednoroční randomizovaná dvojitě zaslepená dvojitě </w:t>
      </w:r>
      <w:r w:rsidR="00FF0CE4">
        <w:rPr>
          <w:rFonts w:ascii="Times New Roman" w:hAnsi="Times New Roman"/>
        </w:rPr>
        <w:t>maskovaná</w:t>
      </w:r>
      <w:r>
        <w:rPr>
          <w:rFonts w:ascii="Times New Roman" w:hAnsi="Times New Roman"/>
        </w:rPr>
        <w:t xml:space="preserve"> studie </w:t>
      </w:r>
      <w:r w:rsidR="00FF0CE4">
        <w:rPr>
          <w:rFonts w:ascii="Times New Roman" w:hAnsi="Times New Roman"/>
        </w:rPr>
        <w:t xml:space="preserve">fáze </w:t>
      </w:r>
      <w:r>
        <w:rPr>
          <w:rFonts w:ascii="Times New Roman" w:hAnsi="Times New Roman"/>
        </w:rPr>
        <w:t xml:space="preserve">III s aktivní kontrolou (interferon beta-1a), zahrnující 1 280 pacientů (n = 429 na 0,5 mg, 420 na 1,25 mg, 431 na interferonu beta-1a, 30 µg podávaných intramuskulární injekcí jednou týdně). </w:t>
      </w:r>
      <w:r w:rsidR="00FF0CE4">
        <w:rPr>
          <w:rFonts w:ascii="Times New Roman" w:hAnsi="Times New Roman"/>
        </w:rPr>
        <w:t>Mediány</w:t>
      </w:r>
      <w:r>
        <w:rPr>
          <w:rFonts w:ascii="Times New Roman" w:hAnsi="Times New Roman"/>
        </w:rPr>
        <w:t xml:space="preserve"> hodnot pro </w:t>
      </w:r>
      <w:r w:rsidR="008968AE">
        <w:rPr>
          <w:rFonts w:ascii="Times New Roman" w:hAnsi="Times New Roman"/>
        </w:rPr>
        <w:t>výchozí</w:t>
      </w:r>
      <w:r>
        <w:rPr>
          <w:rFonts w:ascii="Times New Roman" w:hAnsi="Times New Roman"/>
        </w:rPr>
        <w:t xml:space="preserve"> charakteristik</w:t>
      </w:r>
      <w:r w:rsidR="00FF0CE4">
        <w:rPr>
          <w:rFonts w:ascii="Times New Roman" w:hAnsi="Times New Roman"/>
        </w:rPr>
        <w:t>y</w:t>
      </w:r>
      <w:r>
        <w:rPr>
          <w:rFonts w:ascii="Times New Roman" w:hAnsi="Times New Roman"/>
        </w:rPr>
        <w:t xml:space="preserve"> byly: věk 36 let, trvání nemoci 5,9 let a EDSS skóre 2,0. Konečné výsledky jsou uvedeny v tabulce 3. Ani v jednom sledovaném parametru nebyly žádné významné rozdíly mezi dávkami 0,5 mg a 1,25 mg.</w:t>
      </w:r>
    </w:p>
    <w:p w14:paraId="7273893F" w14:textId="77777777" w:rsidR="001C7C0E" w:rsidRPr="005E3BF6" w:rsidRDefault="001C7C0E" w:rsidP="00783B62">
      <w:pPr>
        <w:keepNext/>
        <w:keepLines/>
        <w:spacing w:after="0" w:line="240" w:lineRule="auto"/>
        <w:rPr>
          <w:rFonts w:ascii="Times New Roman" w:hAnsi="Times New Roman" w:cs="Times New Roman"/>
        </w:rPr>
      </w:pPr>
    </w:p>
    <w:p w14:paraId="55651AAA" w14:textId="1E0C7681" w:rsidR="001C7C0E" w:rsidRPr="005E3BF6" w:rsidRDefault="00080994" w:rsidP="005E3FEB">
      <w:pPr>
        <w:keepNext/>
        <w:keepLines/>
        <w:tabs>
          <w:tab w:val="left" w:pos="1134"/>
        </w:tabs>
        <w:spacing w:after="0" w:line="240" w:lineRule="auto"/>
        <w:rPr>
          <w:rFonts w:ascii="Times New Roman" w:eastAsia="Times New Roman" w:hAnsi="Times New Roman" w:cs="Times New Roman"/>
        </w:rPr>
      </w:pPr>
      <w:r>
        <w:rPr>
          <w:rFonts w:ascii="Times New Roman" w:hAnsi="Times New Roman"/>
          <w:b/>
        </w:rPr>
        <w:t>Tabulka 3</w:t>
      </w:r>
      <w:r>
        <w:rPr>
          <w:rFonts w:ascii="Times New Roman" w:hAnsi="Times New Roman"/>
          <w:b/>
        </w:rPr>
        <w:tab/>
        <w:t>Studie</w:t>
      </w:r>
      <w:r w:rsidR="00975E9D">
        <w:rPr>
          <w:rFonts w:ascii="Times New Roman" w:hAnsi="Times New Roman"/>
          <w:b/>
        </w:rPr>
        <w:t> </w:t>
      </w:r>
      <w:r>
        <w:rPr>
          <w:rFonts w:ascii="Times New Roman" w:hAnsi="Times New Roman"/>
          <w:b/>
        </w:rPr>
        <w:t>D2302 (TRANSFORMS): hlavní výsledky</w:t>
      </w:r>
    </w:p>
    <w:p w14:paraId="22BCD170" w14:textId="77777777" w:rsidR="00A86FF1" w:rsidRPr="005E3BF6" w:rsidRDefault="00A86FF1" w:rsidP="00783B62">
      <w:pPr>
        <w:keepNext/>
        <w:keepLines/>
        <w:tabs>
          <w:tab w:val="left" w:pos="1340"/>
        </w:tabs>
        <w:spacing w:after="0" w:line="240" w:lineRule="auto"/>
        <w:ind w:left="101"/>
        <w:rPr>
          <w:rFonts w:ascii="Times New Roman" w:eastAsia="Times New Roman" w:hAnsi="Times New Roman" w:cs="Times New Roman"/>
        </w:rPr>
      </w:pPr>
    </w:p>
    <w:tbl>
      <w:tblPr>
        <w:tblStyle w:val="Grilledutableau"/>
        <w:tblW w:w="0" w:type="auto"/>
        <w:tblInd w:w="137" w:type="dxa"/>
        <w:tblLook w:val="04A0" w:firstRow="1" w:lastRow="0" w:firstColumn="1" w:lastColumn="0" w:noHBand="0" w:noVBand="1"/>
      </w:tblPr>
      <w:tblGrid>
        <w:gridCol w:w="5426"/>
        <w:gridCol w:w="1801"/>
        <w:gridCol w:w="1697"/>
      </w:tblGrid>
      <w:tr w:rsidR="00E37FC5" w14:paraId="5ED71C0F" w14:textId="77777777" w:rsidTr="002A5F43">
        <w:trPr>
          <w:trHeight w:hRule="exact" w:val="570"/>
        </w:trPr>
        <w:tc>
          <w:tcPr>
            <w:tcW w:w="5682" w:type="dxa"/>
            <w:hideMark/>
          </w:tcPr>
          <w:p w14:paraId="40BB7BD2" w14:textId="77777777" w:rsidR="00A86FF1" w:rsidRPr="005E3BF6" w:rsidRDefault="00080994" w:rsidP="00783B62">
            <w:pPr>
              <w:keepNext/>
              <w:keepLines/>
              <w:tabs>
                <w:tab w:val="left" w:pos="1340"/>
              </w:tabs>
              <w:ind w:left="101"/>
              <w:rPr>
                <w:rFonts w:ascii="Times New Roman" w:eastAsia="Times New Roman" w:hAnsi="Times New Roman" w:cs="Times New Roman"/>
              </w:rPr>
            </w:pPr>
            <w:r>
              <w:rPr>
                <w:rFonts w:ascii="Times New Roman" w:hAnsi="Times New Roman"/>
              </w:rPr>
              <w:t> </w:t>
            </w:r>
          </w:p>
        </w:tc>
        <w:tc>
          <w:tcPr>
            <w:tcW w:w="1828" w:type="dxa"/>
            <w:hideMark/>
          </w:tcPr>
          <w:p w14:paraId="738A01BA" w14:textId="15EE83F1" w:rsidR="00A86FF1" w:rsidRPr="005E3BF6" w:rsidRDefault="00080994" w:rsidP="00783B62">
            <w:pPr>
              <w:keepNext/>
              <w:keepLines/>
              <w:tabs>
                <w:tab w:val="left" w:pos="1340"/>
              </w:tabs>
              <w:ind w:left="101"/>
              <w:rPr>
                <w:rFonts w:ascii="Times New Roman" w:eastAsia="Times New Roman" w:hAnsi="Times New Roman" w:cs="Times New Roman"/>
                <w:b/>
                <w:bCs/>
              </w:rPr>
            </w:pPr>
            <w:r>
              <w:rPr>
                <w:rFonts w:ascii="Times New Roman" w:hAnsi="Times New Roman"/>
                <w:b/>
              </w:rPr>
              <w:t>Fingolimod 0,5 mg</w:t>
            </w:r>
          </w:p>
        </w:tc>
        <w:tc>
          <w:tcPr>
            <w:tcW w:w="1723" w:type="dxa"/>
            <w:hideMark/>
          </w:tcPr>
          <w:p w14:paraId="10711FA1" w14:textId="77777777" w:rsidR="00A86FF1" w:rsidRPr="005E3BF6" w:rsidRDefault="00080994" w:rsidP="00783B62">
            <w:pPr>
              <w:keepNext/>
              <w:keepLines/>
              <w:tabs>
                <w:tab w:val="left" w:pos="1340"/>
              </w:tabs>
              <w:ind w:left="101"/>
              <w:rPr>
                <w:rFonts w:ascii="Times New Roman" w:eastAsia="Times New Roman" w:hAnsi="Times New Roman" w:cs="Times New Roman"/>
                <w:b/>
                <w:bCs/>
              </w:rPr>
            </w:pPr>
            <w:r>
              <w:rPr>
                <w:rFonts w:ascii="Times New Roman" w:hAnsi="Times New Roman"/>
                <w:b/>
              </w:rPr>
              <w:t>Interferon beta-1a, 30 μg</w:t>
            </w:r>
          </w:p>
        </w:tc>
      </w:tr>
      <w:tr w:rsidR="00E37FC5" w14:paraId="5D478450" w14:textId="77777777" w:rsidTr="002A5F43">
        <w:trPr>
          <w:trHeight w:hRule="exact" w:val="300"/>
        </w:trPr>
        <w:tc>
          <w:tcPr>
            <w:tcW w:w="5682" w:type="dxa"/>
            <w:hideMark/>
          </w:tcPr>
          <w:p w14:paraId="7D5C4A9B" w14:textId="77777777" w:rsidR="00A86FF1" w:rsidRPr="005E3BF6" w:rsidRDefault="00080994" w:rsidP="00783B62">
            <w:pPr>
              <w:keepNext/>
              <w:keepLines/>
              <w:tabs>
                <w:tab w:val="left" w:pos="1340"/>
              </w:tabs>
              <w:ind w:left="101"/>
              <w:rPr>
                <w:rFonts w:ascii="Times New Roman" w:eastAsia="Times New Roman" w:hAnsi="Times New Roman" w:cs="Times New Roman"/>
                <w:b/>
                <w:bCs/>
              </w:rPr>
            </w:pPr>
            <w:r>
              <w:rPr>
                <w:rFonts w:ascii="Times New Roman" w:hAnsi="Times New Roman"/>
                <w:b/>
              </w:rPr>
              <w:t>Klinické cílové parametry</w:t>
            </w:r>
          </w:p>
        </w:tc>
        <w:tc>
          <w:tcPr>
            <w:tcW w:w="1828" w:type="dxa"/>
            <w:hideMark/>
          </w:tcPr>
          <w:p w14:paraId="58A7105F" w14:textId="77777777" w:rsidR="00A86FF1" w:rsidRPr="005E3BF6" w:rsidRDefault="00080994" w:rsidP="00783B62">
            <w:pPr>
              <w:keepNext/>
              <w:keepLines/>
              <w:tabs>
                <w:tab w:val="left" w:pos="1340"/>
              </w:tabs>
              <w:ind w:left="101"/>
              <w:rPr>
                <w:rFonts w:ascii="Times New Roman" w:eastAsia="Times New Roman" w:hAnsi="Times New Roman" w:cs="Times New Roman"/>
              </w:rPr>
            </w:pPr>
            <w:r>
              <w:rPr>
                <w:rFonts w:ascii="Times New Roman" w:hAnsi="Times New Roman"/>
              </w:rPr>
              <w:t> </w:t>
            </w:r>
          </w:p>
        </w:tc>
        <w:tc>
          <w:tcPr>
            <w:tcW w:w="1723" w:type="dxa"/>
            <w:hideMark/>
          </w:tcPr>
          <w:p w14:paraId="1C2BF44A" w14:textId="77777777" w:rsidR="00A86FF1" w:rsidRPr="005E3BF6" w:rsidRDefault="00080994" w:rsidP="00783B62">
            <w:pPr>
              <w:keepNext/>
              <w:keepLines/>
              <w:tabs>
                <w:tab w:val="left" w:pos="1340"/>
              </w:tabs>
              <w:ind w:left="101"/>
              <w:rPr>
                <w:rFonts w:ascii="Times New Roman" w:eastAsia="Times New Roman" w:hAnsi="Times New Roman" w:cs="Times New Roman"/>
              </w:rPr>
            </w:pPr>
            <w:r>
              <w:rPr>
                <w:rFonts w:ascii="Times New Roman" w:hAnsi="Times New Roman"/>
              </w:rPr>
              <w:t> </w:t>
            </w:r>
          </w:p>
        </w:tc>
      </w:tr>
      <w:tr w:rsidR="00E37FC5" w14:paraId="34A2EAED" w14:textId="77777777" w:rsidTr="002A5F43">
        <w:trPr>
          <w:trHeight w:hRule="exact" w:val="300"/>
        </w:trPr>
        <w:tc>
          <w:tcPr>
            <w:tcW w:w="5682" w:type="dxa"/>
            <w:hideMark/>
          </w:tcPr>
          <w:p w14:paraId="1BABCB34" w14:textId="77777777" w:rsidR="00A86FF1" w:rsidRPr="005E3BF6" w:rsidRDefault="00080994" w:rsidP="00783B62">
            <w:pPr>
              <w:keepNext/>
              <w:keepLines/>
              <w:tabs>
                <w:tab w:val="left" w:pos="1340"/>
              </w:tabs>
              <w:ind w:left="101"/>
              <w:rPr>
                <w:rFonts w:ascii="Times New Roman" w:eastAsia="Times New Roman" w:hAnsi="Times New Roman" w:cs="Times New Roman"/>
              </w:rPr>
            </w:pPr>
            <w:r>
              <w:rPr>
                <w:rFonts w:ascii="Times New Roman" w:hAnsi="Times New Roman"/>
              </w:rPr>
              <w:t>Roční počet relapsů (primární cíl)</w:t>
            </w:r>
          </w:p>
        </w:tc>
        <w:tc>
          <w:tcPr>
            <w:tcW w:w="1828" w:type="dxa"/>
            <w:hideMark/>
          </w:tcPr>
          <w:p w14:paraId="289F5113" w14:textId="77777777" w:rsidR="00A86FF1" w:rsidRPr="005E3BF6" w:rsidRDefault="00080994" w:rsidP="00783B62">
            <w:pPr>
              <w:keepNext/>
              <w:keepLines/>
              <w:tabs>
                <w:tab w:val="left" w:pos="1340"/>
              </w:tabs>
              <w:ind w:left="101"/>
              <w:rPr>
                <w:rFonts w:ascii="Times New Roman" w:eastAsia="Times New Roman" w:hAnsi="Times New Roman" w:cs="Times New Roman"/>
              </w:rPr>
            </w:pPr>
            <w:r>
              <w:rPr>
                <w:rFonts w:ascii="Times New Roman" w:hAnsi="Times New Roman"/>
              </w:rPr>
              <w:t>0,16**</w:t>
            </w:r>
          </w:p>
        </w:tc>
        <w:tc>
          <w:tcPr>
            <w:tcW w:w="1723" w:type="dxa"/>
            <w:hideMark/>
          </w:tcPr>
          <w:p w14:paraId="02F60ED0" w14:textId="77777777" w:rsidR="00A86FF1" w:rsidRPr="005E3BF6" w:rsidRDefault="00080994" w:rsidP="00783B62">
            <w:pPr>
              <w:keepNext/>
              <w:keepLines/>
              <w:tabs>
                <w:tab w:val="left" w:pos="1340"/>
              </w:tabs>
              <w:ind w:left="101"/>
              <w:rPr>
                <w:rFonts w:ascii="Times New Roman" w:eastAsia="Times New Roman" w:hAnsi="Times New Roman" w:cs="Times New Roman"/>
              </w:rPr>
            </w:pPr>
            <w:r>
              <w:rPr>
                <w:rFonts w:ascii="Times New Roman" w:hAnsi="Times New Roman"/>
              </w:rPr>
              <w:t>0,33</w:t>
            </w:r>
          </w:p>
        </w:tc>
      </w:tr>
      <w:tr w:rsidR="00E37FC5" w14:paraId="7FD4CB7A" w14:textId="77777777" w:rsidTr="003D2334">
        <w:trPr>
          <w:trHeight w:hRule="exact" w:val="526"/>
        </w:trPr>
        <w:tc>
          <w:tcPr>
            <w:tcW w:w="5682" w:type="dxa"/>
            <w:hideMark/>
          </w:tcPr>
          <w:p w14:paraId="691B43C4" w14:textId="52DBC81E" w:rsidR="00A86FF1" w:rsidRPr="005E3BF6" w:rsidRDefault="00080994" w:rsidP="00783B62">
            <w:pPr>
              <w:keepNext/>
              <w:keepLines/>
              <w:tabs>
                <w:tab w:val="left" w:pos="1340"/>
              </w:tabs>
              <w:ind w:left="101"/>
              <w:rPr>
                <w:rFonts w:ascii="Times New Roman" w:eastAsia="Times New Roman" w:hAnsi="Times New Roman" w:cs="Times New Roman"/>
              </w:rPr>
            </w:pPr>
            <w:r>
              <w:rPr>
                <w:rFonts w:ascii="Times New Roman" w:hAnsi="Times New Roman"/>
              </w:rPr>
              <w:t>Procento pacientů bez relapsu po 12 měsících</w:t>
            </w:r>
          </w:p>
        </w:tc>
        <w:tc>
          <w:tcPr>
            <w:tcW w:w="1828" w:type="dxa"/>
            <w:hideMark/>
          </w:tcPr>
          <w:p w14:paraId="5603937D" w14:textId="77777777" w:rsidR="00A86FF1" w:rsidRPr="005E3BF6" w:rsidRDefault="00080994" w:rsidP="00783B62">
            <w:pPr>
              <w:keepNext/>
              <w:keepLines/>
              <w:tabs>
                <w:tab w:val="left" w:pos="1340"/>
              </w:tabs>
              <w:ind w:left="101"/>
              <w:rPr>
                <w:rFonts w:ascii="Times New Roman" w:eastAsia="Times New Roman" w:hAnsi="Times New Roman" w:cs="Times New Roman"/>
              </w:rPr>
            </w:pPr>
            <w:r>
              <w:rPr>
                <w:rFonts w:ascii="Times New Roman" w:hAnsi="Times New Roman"/>
              </w:rPr>
              <w:t>83 %**</w:t>
            </w:r>
          </w:p>
        </w:tc>
        <w:tc>
          <w:tcPr>
            <w:tcW w:w="1723" w:type="dxa"/>
            <w:hideMark/>
          </w:tcPr>
          <w:p w14:paraId="623E01B8" w14:textId="77777777" w:rsidR="00A86FF1" w:rsidRPr="005E3BF6" w:rsidRDefault="00080994" w:rsidP="00783B62">
            <w:pPr>
              <w:keepNext/>
              <w:keepLines/>
              <w:tabs>
                <w:tab w:val="left" w:pos="1340"/>
              </w:tabs>
              <w:ind w:left="101"/>
              <w:rPr>
                <w:rFonts w:ascii="Times New Roman" w:eastAsia="Times New Roman" w:hAnsi="Times New Roman" w:cs="Times New Roman"/>
              </w:rPr>
            </w:pPr>
            <w:r>
              <w:rPr>
                <w:rFonts w:ascii="Times New Roman" w:hAnsi="Times New Roman"/>
              </w:rPr>
              <w:t>71 %</w:t>
            </w:r>
          </w:p>
        </w:tc>
      </w:tr>
      <w:tr w:rsidR="00E37FC5" w14:paraId="0B336436" w14:textId="77777777" w:rsidTr="00823592">
        <w:trPr>
          <w:trHeight w:hRule="exact" w:val="1000"/>
        </w:trPr>
        <w:tc>
          <w:tcPr>
            <w:tcW w:w="5682" w:type="dxa"/>
            <w:hideMark/>
          </w:tcPr>
          <w:p w14:paraId="218F0D25" w14:textId="77777777" w:rsidR="00A86FF1" w:rsidRPr="005E3BF6" w:rsidRDefault="00080994" w:rsidP="00783B62">
            <w:pPr>
              <w:keepNext/>
              <w:keepLines/>
              <w:tabs>
                <w:tab w:val="left" w:pos="1340"/>
              </w:tabs>
              <w:ind w:left="101"/>
              <w:rPr>
                <w:rFonts w:ascii="Times New Roman" w:eastAsia="Times New Roman" w:hAnsi="Times New Roman" w:cs="Times New Roman"/>
              </w:rPr>
            </w:pPr>
            <w:r>
              <w:rPr>
                <w:rFonts w:ascii="Times New Roman" w:hAnsi="Times New Roman"/>
              </w:rPr>
              <w:t>Podíl pacientů s progresí disability perzistující po dobu</w:t>
            </w:r>
            <w:r>
              <w:rPr>
                <w:rFonts w:ascii="Times New Roman" w:hAnsi="Times New Roman"/>
              </w:rPr>
              <w:br/>
              <w:t>3 měsíců†</w:t>
            </w:r>
            <w:r>
              <w:rPr>
                <w:rFonts w:ascii="Times New Roman" w:hAnsi="Times New Roman"/>
              </w:rPr>
              <w:br/>
              <w:t>Poměr rizik (95% CI)</w:t>
            </w:r>
          </w:p>
        </w:tc>
        <w:tc>
          <w:tcPr>
            <w:tcW w:w="1828" w:type="dxa"/>
            <w:hideMark/>
          </w:tcPr>
          <w:p w14:paraId="07F807CE" w14:textId="545CFB6F" w:rsidR="00A86FF1" w:rsidRPr="005E3BF6" w:rsidRDefault="00080994" w:rsidP="00783B62">
            <w:pPr>
              <w:keepNext/>
              <w:keepLines/>
              <w:tabs>
                <w:tab w:val="left" w:pos="1340"/>
              </w:tabs>
              <w:ind w:left="101"/>
              <w:rPr>
                <w:rFonts w:ascii="Times New Roman" w:eastAsia="Times New Roman" w:hAnsi="Times New Roman" w:cs="Times New Roman"/>
              </w:rPr>
            </w:pPr>
            <w:r>
              <w:rPr>
                <w:rFonts w:ascii="Times New Roman" w:hAnsi="Times New Roman"/>
              </w:rPr>
              <w:t>6 %</w:t>
            </w:r>
            <w:r>
              <w:rPr>
                <w:rFonts w:ascii="Times New Roman" w:hAnsi="Times New Roman"/>
              </w:rPr>
              <w:br/>
            </w:r>
            <w:r>
              <w:rPr>
                <w:rFonts w:ascii="Times New Roman" w:hAnsi="Times New Roman"/>
              </w:rPr>
              <w:br/>
              <w:t>0,71 (0,42</w:t>
            </w:r>
            <w:r w:rsidR="00FF0CE4">
              <w:rPr>
                <w:rFonts w:ascii="Times New Roman" w:hAnsi="Times New Roman"/>
              </w:rPr>
              <w:t>;</w:t>
            </w:r>
            <w:r>
              <w:rPr>
                <w:rFonts w:ascii="Times New Roman" w:hAnsi="Times New Roman"/>
              </w:rPr>
              <w:t xml:space="preserve"> 1,21)</w:t>
            </w:r>
          </w:p>
        </w:tc>
        <w:tc>
          <w:tcPr>
            <w:tcW w:w="1723" w:type="dxa"/>
            <w:hideMark/>
          </w:tcPr>
          <w:p w14:paraId="515028A0" w14:textId="77777777" w:rsidR="00A86FF1" w:rsidRPr="005E3BF6" w:rsidRDefault="00080994" w:rsidP="00783B62">
            <w:pPr>
              <w:keepNext/>
              <w:keepLines/>
              <w:tabs>
                <w:tab w:val="left" w:pos="1340"/>
              </w:tabs>
              <w:ind w:left="101"/>
              <w:rPr>
                <w:rFonts w:ascii="Times New Roman" w:eastAsia="Times New Roman" w:hAnsi="Times New Roman" w:cs="Times New Roman"/>
              </w:rPr>
            </w:pPr>
            <w:r>
              <w:rPr>
                <w:rFonts w:ascii="Times New Roman" w:hAnsi="Times New Roman"/>
              </w:rPr>
              <w:t>8 %</w:t>
            </w:r>
          </w:p>
        </w:tc>
      </w:tr>
      <w:tr w:rsidR="00E37FC5" w14:paraId="6ABF4EF0" w14:textId="77777777" w:rsidTr="002A5F43">
        <w:trPr>
          <w:trHeight w:hRule="exact" w:val="300"/>
        </w:trPr>
        <w:tc>
          <w:tcPr>
            <w:tcW w:w="5682" w:type="dxa"/>
            <w:hideMark/>
          </w:tcPr>
          <w:p w14:paraId="4D98162D" w14:textId="082A7D17" w:rsidR="00A86FF1" w:rsidRPr="005E3BF6" w:rsidRDefault="00080994" w:rsidP="00783B62">
            <w:pPr>
              <w:keepNext/>
              <w:keepLines/>
              <w:tabs>
                <w:tab w:val="left" w:pos="1340"/>
              </w:tabs>
              <w:ind w:left="101"/>
              <w:rPr>
                <w:rFonts w:ascii="Times New Roman" w:eastAsia="Times New Roman" w:hAnsi="Times New Roman" w:cs="Times New Roman"/>
                <w:b/>
                <w:bCs/>
              </w:rPr>
            </w:pPr>
            <w:r>
              <w:rPr>
                <w:rFonts w:ascii="Times New Roman" w:hAnsi="Times New Roman"/>
                <w:b/>
              </w:rPr>
              <w:t>MR</w:t>
            </w:r>
            <w:r w:rsidR="003D7AA1">
              <w:rPr>
                <w:rFonts w:ascii="Times New Roman" w:hAnsi="Times New Roman"/>
                <w:b/>
              </w:rPr>
              <w:t>I</w:t>
            </w:r>
            <w:r>
              <w:rPr>
                <w:rFonts w:ascii="Times New Roman" w:hAnsi="Times New Roman"/>
                <w:b/>
              </w:rPr>
              <w:t xml:space="preserve"> cílové parametry</w:t>
            </w:r>
          </w:p>
        </w:tc>
        <w:tc>
          <w:tcPr>
            <w:tcW w:w="1828" w:type="dxa"/>
            <w:hideMark/>
          </w:tcPr>
          <w:p w14:paraId="5E979CC7" w14:textId="77777777" w:rsidR="00A86FF1" w:rsidRPr="005E3BF6" w:rsidRDefault="00080994" w:rsidP="00783B62">
            <w:pPr>
              <w:keepNext/>
              <w:keepLines/>
              <w:tabs>
                <w:tab w:val="left" w:pos="1340"/>
              </w:tabs>
              <w:ind w:left="101"/>
              <w:rPr>
                <w:rFonts w:ascii="Times New Roman" w:eastAsia="Times New Roman" w:hAnsi="Times New Roman" w:cs="Times New Roman"/>
              </w:rPr>
            </w:pPr>
            <w:r>
              <w:rPr>
                <w:rFonts w:ascii="Times New Roman" w:hAnsi="Times New Roman"/>
              </w:rPr>
              <w:t> </w:t>
            </w:r>
          </w:p>
        </w:tc>
        <w:tc>
          <w:tcPr>
            <w:tcW w:w="1723" w:type="dxa"/>
            <w:hideMark/>
          </w:tcPr>
          <w:p w14:paraId="796675BA" w14:textId="77777777" w:rsidR="00A86FF1" w:rsidRPr="005E3BF6" w:rsidRDefault="00080994" w:rsidP="00783B62">
            <w:pPr>
              <w:keepNext/>
              <w:keepLines/>
              <w:tabs>
                <w:tab w:val="left" w:pos="1340"/>
              </w:tabs>
              <w:ind w:left="101"/>
              <w:rPr>
                <w:rFonts w:ascii="Times New Roman" w:eastAsia="Times New Roman" w:hAnsi="Times New Roman" w:cs="Times New Roman"/>
              </w:rPr>
            </w:pPr>
            <w:r>
              <w:rPr>
                <w:rFonts w:ascii="Times New Roman" w:hAnsi="Times New Roman"/>
              </w:rPr>
              <w:t> </w:t>
            </w:r>
          </w:p>
        </w:tc>
      </w:tr>
      <w:tr w:rsidR="00E37FC5" w14:paraId="2C0610CE" w14:textId="77777777" w:rsidTr="002A5F43">
        <w:trPr>
          <w:trHeight w:hRule="exact" w:val="600"/>
        </w:trPr>
        <w:tc>
          <w:tcPr>
            <w:tcW w:w="5682" w:type="dxa"/>
            <w:hideMark/>
          </w:tcPr>
          <w:p w14:paraId="48443C75" w14:textId="54990DA0" w:rsidR="00A86FF1" w:rsidRPr="005E3BF6" w:rsidRDefault="00080994" w:rsidP="00783B62">
            <w:pPr>
              <w:keepNext/>
              <w:keepLines/>
              <w:tabs>
                <w:tab w:val="left" w:pos="1340"/>
              </w:tabs>
              <w:ind w:left="101"/>
              <w:rPr>
                <w:rFonts w:ascii="Times New Roman" w:eastAsia="Times New Roman" w:hAnsi="Times New Roman" w:cs="Times New Roman"/>
              </w:rPr>
            </w:pPr>
            <w:r>
              <w:rPr>
                <w:rFonts w:ascii="Times New Roman" w:hAnsi="Times New Roman"/>
              </w:rPr>
              <w:t>Medián (průměr) počtu nových nebo nově zvětšených T2 lézí během 12 měsíců</w:t>
            </w:r>
          </w:p>
        </w:tc>
        <w:tc>
          <w:tcPr>
            <w:tcW w:w="1828" w:type="dxa"/>
            <w:hideMark/>
          </w:tcPr>
          <w:p w14:paraId="7CD02439" w14:textId="77777777" w:rsidR="00A86FF1" w:rsidRPr="005E3BF6" w:rsidRDefault="00080994" w:rsidP="00783B62">
            <w:pPr>
              <w:keepNext/>
              <w:keepLines/>
              <w:tabs>
                <w:tab w:val="left" w:pos="1340"/>
              </w:tabs>
              <w:ind w:left="101"/>
              <w:rPr>
                <w:rFonts w:ascii="Times New Roman" w:eastAsia="Times New Roman" w:hAnsi="Times New Roman" w:cs="Times New Roman"/>
              </w:rPr>
            </w:pPr>
            <w:r>
              <w:rPr>
                <w:rFonts w:ascii="Times New Roman" w:hAnsi="Times New Roman"/>
              </w:rPr>
              <w:t>0,0 (1,7)*</w:t>
            </w:r>
          </w:p>
        </w:tc>
        <w:tc>
          <w:tcPr>
            <w:tcW w:w="1723" w:type="dxa"/>
            <w:hideMark/>
          </w:tcPr>
          <w:p w14:paraId="580AA919" w14:textId="77777777" w:rsidR="00A86FF1" w:rsidRPr="005E3BF6" w:rsidRDefault="00080994" w:rsidP="00783B62">
            <w:pPr>
              <w:keepNext/>
              <w:keepLines/>
              <w:tabs>
                <w:tab w:val="left" w:pos="1340"/>
              </w:tabs>
              <w:ind w:left="101"/>
              <w:rPr>
                <w:rFonts w:ascii="Times New Roman" w:eastAsia="Times New Roman" w:hAnsi="Times New Roman" w:cs="Times New Roman"/>
              </w:rPr>
            </w:pPr>
            <w:r>
              <w:rPr>
                <w:rFonts w:ascii="Times New Roman" w:hAnsi="Times New Roman"/>
              </w:rPr>
              <w:t>1,0 (2,6)</w:t>
            </w:r>
          </w:p>
        </w:tc>
      </w:tr>
      <w:tr w:rsidR="00E37FC5" w14:paraId="5439714D" w14:textId="77777777" w:rsidTr="005E3FEB">
        <w:trPr>
          <w:trHeight w:hRule="exact" w:val="510"/>
        </w:trPr>
        <w:tc>
          <w:tcPr>
            <w:tcW w:w="5682" w:type="dxa"/>
            <w:hideMark/>
          </w:tcPr>
          <w:p w14:paraId="7FBF77D0" w14:textId="0EAC8E17" w:rsidR="00A86FF1" w:rsidRPr="005E3BF6" w:rsidRDefault="00080994" w:rsidP="00783B62">
            <w:pPr>
              <w:keepNext/>
              <w:keepLines/>
              <w:tabs>
                <w:tab w:val="left" w:pos="1340"/>
              </w:tabs>
              <w:ind w:left="101"/>
              <w:rPr>
                <w:rFonts w:ascii="Times New Roman" w:eastAsia="Times New Roman" w:hAnsi="Times New Roman" w:cs="Times New Roman"/>
              </w:rPr>
            </w:pPr>
            <w:r>
              <w:rPr>
                <w:rFonts w:ascii="Times New Roman" w:hAnsi="Times New Roman"/>
              </w:rPr>
              <w:t>Medián (průměr) počtu Gd-enhancujících lézí ve 12. měsíci</w:t>
            </w:r>
          </w:p>
        </w:tc>
        <w:tc>
          <w:tcPr>
            <w:tcW w:w="1828" w:type="dxa"/>
            <w:hideMark/>
          </w:tcPr>
          <w:p w14:paraId="6F64639E" w14:textId="77777777" w:rsidR="00A86FF1" w:rsidRPr="005E3BF6" w:rsidRDefault="00080994" w:rsidP="00783B62">
            <w:pPr>
              <w:keepNext/>
              <w:keepLines/>
              <w:tabs>
                <w:tab w:val="left" w:pos="1340"/>
              </w:tabs>
              <w:ind w:left="101"/>
              <w:rPr>
                <w:rFonts w:ascii="Times New Roman" w:eastAsia="Times New Roman" w:hAnsi="Times New Roman" w:cs="Times New Roman"/>
              </w:rPr>
            </w:pPr>
            <w:r>
              <w:rPr>
                <w:rFonts w:ascii="Times New Roman" w:hAnsi="Times New Roman"/>
              </w:rPr>
              <w:t>0,0 (0,2)**</w:t>
            </w:r>
          </w:p>
        </w:tc>
        <w:tc>
          <w:tcPr>
            <w:tcW w:w="1723" w:type="dxa"/>
            <w:hideMark/>
          </w:tcPr>
          <w:p w14:paraId="794E8461" w14:textId="77777777" w:rsidR="00A86FF1" w:rsidRPr="005E3BF6" w:rsidRDefault="00080994" w:rsidP="00783B62">
            <w:pPr>
              <w:keepNext/>
              <w:keepLines/>
              <w:tabs>
                <w:tab w:val="left" w:pos="1340"/>
              </w:tabs>
              <w:ind w:left="101"/>
              <w:rPr>
                <w:rFonts w:ascii="Times New Roman" w:eastAsia="Times New Roman" w:hAnsi="Times New Roman" w:cs="Times New Roman"/>
              </w:rPr>
            </w:pPr>
            <w:r>
              <w:rPr>
                <w:rFonts w:ascii="Times New Roman" w:hAnsi="Times New Roman"/>
              </w:rPr>
              <w:t>0,0 (0,5)</w:t>
            </w:r>
          </w:p>
        </w:tc>
      </w:tr>
      <w:tr w:rsidR="00E37FC5" w14:paraId="54E03574" w14:textId="77777777" w:rsidTr="003D2334">
        <w:trPr>
          <w:trHeight w:hRule="exact" w:val="591"/>
        </w:trPr>
        <w:tc>
          <w:tcPr>
            <w:tcW w:w="5682" w:type="dxa"/>
            <w:tcBorders>
              <w:bottom w:val="single" w:sz="4" w:space="0" w:color="auto"/>
            </w:tcBorders>
            <w:hideMark/>
          </w:tcPr>
          <w:p w14:paraId="3ABC7EC0" w14:textId="0CD3CF77" w:rsidR="00A86FF1" w:rsidRPr="005E3BF6" w:rsidRDefault="00080994" w:rsidP="00783B62">
            <w:pPr>
              <w:keepNext/>
              <w:keepLines/>
              <w:tabs>
                <w:tab w:val="left" w:pos="1340"/>
              </w:tabs>
              <w:ind w:left="101"/>
              <w:rPr>
                <w:rFonts w:ascii="Times New Roman" w:eastAsia="Times New Roman" w:hAnsi="Times New Roman" w:cs="Times New Roman"/>
              </w:rPr>
            </w:pPr>
            <w:r>
              <w:rPr>
                <w:rFonts w:ascii="Times New Roman" w:hAnsi="Times New Roman"/>
              </w:rPr>
              <w:t>Medián (průměr) změny objemu mozku v % během 12 měsíců</w:t>
            </w:r>
          </w:p>
        </w:tc>
        <w:tc>
          <w:tcPr>
            <w:tcW w:w="1828" w:type="dxa"/>
            <w:tcBorders>
              <w:bottom w:val="single" w:sz="4" w:space="0" w:color="auto"/>
            </w:tcBorders>
            <w:hideMark/>
          </w:tcPr>
          <w:p w14:paraId="6C57552D" w14:textId="77777777" w:rsidR="00A86FF1" w:rsidRPr="005E3BF6" w:rsidRDefault="00080994" w:rsidP="00783B62">
            <w:pPr>
              <w:keepNext/>
              <w:keepLines/>
              <w:tabs>
                <w:tab w:val="left" w:pos="1340"/>
              </w:tabs>
              <w:ind w:left="101"/>
              <w:rPr>
                <w:rFonts w:ascii="Times New Roman" w:eastAsia="Times New Roman" w:hAnsi="Times New Roman" w:cs="Times New Roman"/>
              </w:rPr>
            </w:pPr>
            <w:r>
              <w:rPr>
                <w:rFonts w:ascii="Times New Roman" w:hAnsi="Times New Roman"/>
              </w:rPr>
              <w:t>-0,2 (-0,3)**</w:t>
            </w:r>
          </w:p>
        </w:tc>
        <w:tc>
          <w:tcPr>
            <w:tcW w:w="1723" w:type="dxa"/>
            <w:tcBorders>
              <w:bottom w:val="single" w:sz="4" w:space="0" w:color="auto"/>
            </w:tcBorders>
            <w:hideMark/>
          </w:tcPr>
          <w:p w14:paraId="6D6B9FD9" w14:textId="77777777" w:rsidR="00A86FF1" w:rsidRPr="005E3BF6" w:rsidRDefault="00080994" w:rsidP="00783B62">
            <w:pPr>
              <w:keepNext/>
              <w:keepLines/>
              <w:tabs>
                <w:tab w:val="left" w:pos="1340"/>
              </w:tabs>
              <w:ind w:left="101"/>
              <w:rPr>
                <w:rFonts w:ascii="Times New Roman" w:eastAsia="Times New Roman" w:hAnsi="Times New Roman" w:cs="Times New Roman"/>
              </w:rPr>
            </w:pPr>
            <w:r>
              <w:rPr>
                <w:rFonts w:ascii="Times New Roman" w:hAnsi="Times New Roman"/>
              </w:rPr>
              <w:t>-0,4 (-0,5)</w:t>
            </w:r>
          </w:p>
        </w:tc>
      </w:tr>
      <w:tr w:rsidR="00E37FC5" w14:paraId="269F0BEE" w14:textId="77777777" w:rsidTr="002A5F43">
        <w:trPr>
          <w:trHeight w:hRule="exact" w:val="275"/>
        </w:trPr>
        <w:tc>
          <w:tcPr>
            <w:tcW w:w="9233" w:type="dxa"/>
            <w:gridSpan w:val="3"/>
            <w:tcBorders>
              <w:top w:val="single" w:sz="4" w:space="0" w:color="auto"/>
              <w:left w:val="single" w:sz="4" w:space="0" w:color="auto"/>
              <w:bottom w:val="nil"/>
              <w:right w:val="single" w:sz="4" w:space="0" w:color="auto"/>
            </w:tcBorders>
            <w:hideMark/>
          </w:tcPr>
          <w:p w14:paraId="386F7317" w14:textId="0E26A2A0" w:rsidR="00A86FF1" w:rsidRPr="005E3BF6" w:rsidRDefault="00080994" w:rsidP="00783B62">
            <w:pPr>
              <w:keepNext/>
              <w:keepLines/>
              <w:tabs>
                <w:tab w:val="left" w:pos="1340"/>
              </w:tabs>
              <w:ind w:left="101"/>
              <w:rPr>
                <w:rFonts w:ascii="Times New Roman" w:eastAsia="Times New Roman" w:hAnsi="Times New Roman" w:cs="Times New Roman"/>
              </w:rPr>
            </w:pPr>
            <w:r>
              <w:rPr>
                <w:rFonts w:ascii="Times New Roman" w:hAnsi="Times New Roman"/>
              </w:rPr>
              <w:t>† Progrese disability definovaná jako zvýšení EDSS o 1 </w:t>
            </w:r>
            <w:r w:rsidR="00FF0CE4">
              <w:rPr>
                <w:rFonts w:ascii="Times New Roman" w:hAnsi="Times New Roman"/>
              </w:rPr>
              <w:t>bod</w:t>
            </w:r>
            <w:r>
              <w:rPr>
                <w:rFonts w:ascii="Times New Roman" w:hAnsi="Times New Roman"/>
              </w:rPr>
              <w:t>, potvrzené po 3 měsících</w:t>
            </w:r>
          </w:p>
        </w:tc>
      </w:tr>
      <w:tr w:rsidR="00E37FC5" w14:paraId="1D8669BD" w14:textId="77777777" w:rsidTr="002A5F43">
        <w:trPr>
          <w:trHeight w:val="273"/>
        </w:trPr>
        <w:tc>
          <w:tcPr>
            <w:tcW w:w="9233" w:type="dxa"/>
            <w:gridSpan w:val="3"/>
            <w:tcBorders>
              <w:top w:val="nil"/>
              <w:left w:val="single" w:sz="4" w:space="0" w:color="auto"/>
              <w:bottom w:val="nil"/>
              <w:right w:val="single" w:sz="4" w:space="0" w:color="auto"/>
            </w:tcBorders>
            <w:hideMark/>
          </w:tcPr>
          <w:p w14:paraId="3E996362" w14:textId="16CCE99D" w:rsidR="00A86FF1" w:rsidRPr="005E3BF6" w:rsidRDefault="00080994" w:rsidP="00783B62">
            <w:pPr>
              <w:keepNext/>
              <w:keepLines/>
              <w:tabs>
                <w:tab w:val="left" w:pos="1340"/>
              </w:tabs>
              <w:ind w:left="101"/>
              <w:rPr>
                <w:rFonts w:ascii="Times New Roman" w:eastAsia="Times New Roman" w:hAnsi="Times New Roman" w:cs="Times New Roman"/>
              </w:rPr>
            </w:pPr>
            <w:r>
              <w:rPr>
                <w:rFonts w:ascii="Times New Roman" w:hAnsi="Times New Roman"/>
              </w:rPr>
              <w:t>* p &lt; 0,01,** p &lt; 0,001, v porovnání s interferonem beta-1a</w:t>
            </w:r>
          </w:p>
        </w:tc>
      </w:tr>
      <w:tr w:rsidR="00E37FC5" w14:paraId="553A7DB9" w14:textId="77777777" w:rsidTr="002A5F43">
        <w:trPr>
          <w:trHeight w:val="277"/>
        </w:trPr>
        <w:tc>
          <w:tcPr>
            <w:tcW w:w="9233" w:type="dxa"/>
            <w:gridSpan w:val="3"/>
            <w:tcBorders>
              <w:top w:val="nil"/>
              <w:left w:val="single" w:sz="4" w:space="0" w:color="auto"/>
              <w:bottom w:val="single" w:sz="4" w:space="0" w:color="auto"/>
              <w:right w:val="single" w:sz="4" w:space="0" w:color="auto"/>
            </w:tcBorders>
            <w:hideMark/>
          </w:tcPr>
          <w:p w14:paraId="489347E8" w14:textId="76E98E63" w:rsidR="00A86FF1" w:rsidRPr="005E3BF6" w:rsidRDefault="00080994" w:rsidP="00783B62">
            <w:pPr>
              <w:keepNext/>
              <w:keepLines/>
              <w:tabs>
                <w:tab w:val="left" w:pos="1340"/>
              </w:tabs>
              <w:ind w:left="101"/>
              <w:rPr>
                <w:rFonts w:ascii="Times New Roman" w:eastAsia="Times New Roman" w:hAnsi="Times New Roman" w:cs="Times New Roman"/>
              </w:rPr>
            </w:pPr>
            <w:r>
              <w:rPr>
                <w:rFonts w:ascii="Times New Roman" w:hAnsi="Times New Roman"/>
              </w:rPr>
              <w:t xml:space="preserve">Všechny analýzy klinických </w:t>
            </w:r>
            <w:r w:rsidR="00FF0CE4">
              <w:rPr>
                <w:rFonts w:ascii="Times New Roman" w:hAnsi="Times New Roman"/>
              </w:rPr>
              <w:t>cílových</w:t>
            </w:r>
            <w:r>
              <w:rPr>
                <w:rFonts w:ascii="Times New Roman" w:hAnsi="Times New Roman"/>
              </w:rPr>
              <w:t xml:space="preserve"> parametrů byly „intent-to-treat“. MR</w:t>
            </w:r>
            <w:r w:rsidR="003D7AA1">
              <w:rPr>
                <w:rFonts w:ascii="Times New Roman" w:hAnsi="Times New Roman"/>
              </w:rPr>
              <w:t>I</w:t>
            </w:r>
            <w:r>
              <w:rPr>
                <w:rFonts w:ascii="Times New Roman" w:hAnsi="Times New Roman"/>
              </w:rPr>
              <w:t xml:space="preserve"> analýza používala vyhodnotitelný soubor </w:t>
            </w:r>
            <w:r w:rsidR="00FF0CE4">
              <w:rPr>
                <w:rFonts w:ascii="Times New Roman" w:hAnsi="Times New Roman"/>
              </w:rPr>
              <w:t>údajů</w:t>
            </w:r>
            <w:r>
              <w:rPr>
                <w:rFonts w:ascii="Times New Roman" w:hAnsi="Times New Roman"/>
              </w:rPr>
              <w:t>.</w:t>
            </w:r>
          </w:p>
        </w:tc>
      </w:tr>
    </w:tbl>
    <w:p w14:paraId="3FF6185F" w14:textId="77777777" w:rsidR="00A86FF1" w:rsidRPr="005E3BF6" w:rsidRDefault="00A86FF1" w:rsidP="00783B62">
      <w:pPr>
        <w:keepNext/>
        <w:keepLines/>
        <w:tabs>
          <w:tab w:val="left" w:pos="1340"/>
        </w:tabs>
        <w:spacing w:after="0" w:line="240" w:lineRule="auto"/>
        <w:rPr>
          <w:rFonts w:ascii="Times New Roman" w:eastAsia="Times New Roman" w:hAnsi="Times New Roman" w:cs="Times New Roman"/>
        </w:rPr>
      </w:pPr>
    </w:p>
    <w:p w14:paraId="5F11B925" w14:textId="2DB763E3" w:rsidR="001C7C0E" w:rsidRPr="005E3BF6" w:rsidRDefault="00080994" w:rsidP="00783B62">
      <w:pPr>
        <w:keepNext/>
        <w:keepLines/>
        <w:spacing w:after="0" w:line="240" w:lineRule="auto"/>
        <w:rPr>
          <w:rFonts w:ascii="Times New Roman" w:eastAsia="Times New Roman" w:hAnsi="Times New Roman" w:cs="Times New Roman"/>
        </w:rPr>
      </w:pPr>
      <w:r>
        <w:rPr>
          <w:rFonts w:ascii="Times New Roman" w:hAnsi="Times New Roman"/>
        </w:rPr>
        <w:t>Pacienti, kteří ukončili 12 měsíců základní studie TRANSFORMS mohli vstoupit do zaslepeného prodloužení studie (D2302E1) a dostávat fingolimod. Celkem se účastnilo 1 030 pacientů, nicméně 3 z nich nebyli léčeni (n = 356 pokračovalo s dávkou 0,5 mg, 330 pokračovalo s dávkou 1,25 mg, 167 bylo převedeno z interferonu beta-1a na 0,5 mg a 174 z interferonu beta-1a na 1.25 mg). Po 12 měsících (měsíc 24) bylo ve studii stále 882 pacientů (86 %). Mezi měsíci 12 a 24 činil ARR u pacientů s fingolimodem 0,5 mg v základní studii a pokračující s dávkou 0,5 mg 0,20 (0,19 v základní studii). ARR u pacientů převedených z interferon beta-1a na fingolimod 0,5 mg činil 0,33 (0,48 v základní studii).</w:t>
      </w:r>
    </w:p>
    <w:p w14:paraId="45F8A8F7" w14:textId="77777777" w:rsidR="001C7C0E" w:rsidRPr="005E3BF6" w:rsidRDefault="001C7C0E" w:rsidP="00783B62">
      <w:pPr>
        <w:spacing w:after="0" w:line="240" w:lineRule="auto"/>
        <w:rPr>
          <w:rFonts w:ascii="Times New Roman" w:hAnsi="Times New Roman" w:cs="Times New Roman"/>
        </w:rPr>
      </w:pPr>
    </w:p>
    <w:p w14:paraId="6F76F47A" w14:textId="6649AC61" w:rsidR="001C7C0E" w:rsidRPr="005E3BF6" w:rsidRDefault="00FF0CE4" w:rsidP="00783B62">
      <w:pPr>
        <w:spacing w:after="0" w:line="240" w:lineRule="auto"/>
        <w:rPr>
          <w:rFonts w:ascii="Times New Roman" w:eastAsia="Times New Roman" w:hAnsi="Times New Roman" w:cs="Times New Roman"/>
        </w:rPr>
      </w:pPr>
      <w:r>
        <w:rPr>
          <w:rFonts w:ascii="Times New Roman" w:hAnsi="Times New Roman"/>
        </w:rPr>
        <w:t>Souhrnné</w:t>
      </w:r>
      <w:r w:rsidR="00080994">
        <w:rPr>
          <w:rFonts w:ascii="Times New Roman" w:hAnsi="Times New Roman"/>
        </w:rPr>
        <w:t xml:space="preserve"> výsledky studií D2301 a D2302 ukázaly konzistentní a statisticky významné snížení ročního počtu relapsů ve srovnání s komparátory u podskupin definovaných na základě pohlaví, věku, předchozí terapie roztroušené sklerózy, aktivity onemocnění nebo výchozího skóre disability.</w:t>
      </w:r>
    </w:p>
    <w:p w14:paraId="418DE9FA" w14:textId="77777777" w:rsidR="001C7C0E" w:rsidRPr="005E3BF6" w:rsidRDefault="001C7C0E" w:rsidP="00783B62">
      <w:pPr>
        <w:spacing w:after="0" w:line="240" w:lineRule="auto"/>
        <w:rPr>
          <w:rFonts w:ascii="Times New Roman" w:hAnsi="Times New Roman" w:cs="Times New Roman"/>
        </w:rPr>
      </w:pPr>
    </w:p>
    <w:p w14:paraId="7C55E6D2" w14:textId="0E23E172" w:rsidR="001C7C0E" w:rsidRPr="005E3BF6" w:rsidRDefault="00080994" w:rsidP="00783B62">
      <w:pPr>
        <w:spacing w:after="0" w:line="240" w:lineRule="auto"/>
        <w:rPr>
          <w:rFonts w:ascii="Times New Roman" w:eastAsia="Times New Roman" w:hAnsi="Times New Roman" w:cs="Times New Roman"/>
        </w:rPr>
      </w:pPr>
      <w:r>
        <w:rPr>
          <w:rFonts w:ascii="Times New Roman" w:hAnsi="Times New Roman"/>
        </w:rPr>
        <w:t xml:space="preserve">Další analýzy </w:t>
      </w:r>
      <w:r w:rsidR="00FF0CE4">
        <w:rPr>
          <w:rFonts w:ascii="Times New Roman" w:hAnsi="Times New Roman"/>
        </w:rPr>
        <w:t>údajů</w:t>
      </w:r>
      <w:r>
        <w:rPr>
          <w:rFonts w:ascii="Times New Roman" w:hAnsi="Times New Roman"/>
        </w:rPr>
        <w:t xml:space="preserve"> z klinických studií ukazují konzistentní účinky léčby u podskupin pacientů s vysoce aktivní formou rela</w:t>
      </w:r>
      <w:r w:rsidR="00FF0CE4">
        <w:rPr>
          <w:rFonts w:ascii="Times New Roman" w:hAnsi="Times New Roman"/>
        </w:rPr>
        <w:t>ps</w:t>
      </w:r>
      <w:r>
        <w:rPr>
          <w:rFonts w:ascii="Times New Roman" w:hAnsi="Times New Roman"/>
        </w:rPr>
        <w:t>-remitentní roztroušené sklerózy.</w:t>
      </w:r>
    </w:p>
    <w:p w14:paraId="37514D37" w14:textId="77777777" w:rsidR="001C7C0E" w:rsidRPr="005E3BF6" w:rsidRDefault="00080994" w:rsidP="00783B62">
      <w:pPr>
        <w:keepNext/>
        <w:keepLines/>
        <w:spacing w:after="0" w:line="240" w:lineRule="auto"/>
        <w:rPr>
          <w:rFonts w:ascii="Times New Roman" w:eastAsia="Times New Roman" w:hAnsi="Times New Roman" w:cs="Times New Roman"/>
        </w:rPr>
      </w:pPr>
      <w:r>
        <w:rPr>
          <w:rFonts w:ascii="Times New Roman" w:hAnsi="Times New Roman"/>
          <w:u w:val="single" w:color="000000"/>
        </w:rPr>
        <w:lastRenderedPageBreak/>
        <w:t>Pediatrická populace</w:t>
      </w:r>
    </w:p>
    <w:p w14:paraId="707C5CE9" w14:textId="77777777" w:rsidR="00F02618" w:rsidRDefault="00F02618" w:rsidP="00783B62">
      <w:pPr>
        <w:keepNext/>
        <w:keepLines/>
        <w:spacing w:after="0" w:line="240" w:lineRule="auto"/>
        <w:rPr>
          <w:rFonts w:ascii="Times New Roman" w:eastAsia="Times New Roman" w:hAnsi="Times New Roman" w:cs="Times New Roman"/>
          <w:spacing w:val="2"/>
        </w:rPr>
      </w:pPr>
    </w:p>
    <w:p w14:paraId="7C1EBEFC" w14:textId="7B69C7CA" w:rsidR="001C7C0E" w:rsidRPr="005E3BF6" w:rsidRDefault="00080994" w:rsidP="00783B62">
      <w:pPr>
        <w:keepNext/>
        <w:keepLines/>
        <w:spacing w:after="0" w:line="240" w:lineRule="auto"/>
        <w:rPr>
          <w:rFonts w:ascii="Times New Roman" w:eastAsia="Times New Roman" w:hAnsi="Times New Roman" w:cs="Times New Roman"/>
        </w:rPr>
      </w:pPr>
      <w:r>
        <w:rPr>
          <w:rFonts w:ascii="Times New Roman" w:hAnsi="Times New Roman"/>
        </w:rPr>
        <w:t>Účinnost a bezpečnost jednou denně podané dávky fingolimodu 0,25 mg nebo 0,5 mg (dávka volena podle tělesné hmotnosti a měření expozice) byly stanoveny u pediatrických pacientů ve věku 10 až &lt; 18 věku s</w:t>
      </w:r>
      <w:r w:rsidR="008968AE">
        <w:rPr>
          <w:rFonts w:ascii="Times New Roman" w:hAnsi="Times New Roman"/>
        </w:rPr>
        <w:t> </w:t>
      </w:r>
      <w:r>
        <w:rPr>
          <w:rFonts w:ascii="Times New Roman" w:hAnsi="Times New Roman"/>
        </w:rPr>
        <w:t>rela</w:t>
      </w:r>
      <w:r w:rsidR="008968AE">
        <w:rPr>
          <w:rFonts w:ascii="Times New Roman" w:hAnsi="Times New Roman"/>
        </w:rPr>
        <w:t>ps-</w:t>
      </w:r>
      <w:r>
        <w:rPr>
          <w:rFonts w:ascii="Times New Roman" w:hAnsi="Times New Roman"/>
        </w:rPr>
        <w:t>remitentní roztroušenou sklerózou.</w:t>
      </w:r>
    </w:p>
    <w:p w14:paraId="4291B72B" w14:textId="77777777" w:rsidR="001C7C0E" w:rsidRPr="005E3BF6" w:rsidRDefault="001C7C0E" w:rsidP="00783B62">
      <w:pPr>
        <w:keepNext/>
        <w:keepLines/>
        <w:spacing w:after="0" w:line="240" w:lineRule="auto"/>
        <w:rPr>
          <w:rFonts w:ascii="Times New Roman" w:hAnsi="Times New Roman" w:cs="Times New Roman"/>
        </w:rPr>
      </w:pPr>
    </w:p>
    <w:p w14:paraId="6B2CBC91" w14:textId="24228A25" w:rsidR="001C7C0E" w:rsidRPr="005E3BF6" w:rsidRDefault="00080994" w:rsidP="00783B62">
      <w:pPr>
        <w:keepNext/>
        <w:keepLines/>
        <w:spacing w:after="0" w:line="240" w:lineRule="auto"/>
        <w:rPr>
          <w:rFonts w:ascii="Times New Roman" w:eastAsia="Times New Roman" w:hAnsi="Times New Roman" w:cs="Times New Roman"/>
        </w:rPr>
      </w:pPr>
      <w:r>
        <w:rPr>
          <w:rFonts w:ascii="Times New Roman" w:hAnsi="Times New Roman"/>
        </w:rPr>
        <w:t>Studie D2311 (PARADIGMS) byla dvojitě zaslepená, dvojitě maskovaná studie s aktivní kontrolou s proměnlivou délkou trvání až do 24 měsíců, s 215 pacienty 10 až &lt; 18 let věku (n = 107 u fingolimodu, 108 u interferonu beta-1a 30 µg podávaných intramuskulární injekc</w:t>
      </w:r>
      <w:r w:rsidR="008968AE">
        <w:rPr>
          <w:rFonts w:ascii="Times New Roman" w:hAnsi="Times New Roman"/>
        </w:rPr>
        <w:t>í</w:t>
      </w:r>
      <w:r>
        <w:rPr>
          <w:rFonts w:ascii="Times New Roman" w:hAnsi="Times New Roman"/>
        </w:rPr>
        <w:t xml:space="preserve"> jednou týdně).</w:t>
      </w:r>
    </w:p>
    <w:p w14:paraId="2E4AFF9D" w14:textId="77777777" w:rsidR="001C7C0E" w:rsidRPr="005E3BF6" w:rsidRDefault="001C7C0E" w:rsidP="00783B62">
      <w:pPr>
        <w:keepNext/>
        <w:keepLines/>
        <w:spacing w:after="0" w:line="240" w:lineRule="auto"/>
        <w:rPr>
          <w:rFonts w:ascii="Times New Roman" w:hAnsi="Times New Roman" w:cs="Times New Roman"/>
        </w:rPr>
      </w:pPr>
    </w:p>
    <w:p w14:paraId="0E3CE41C" w14:textId="5C1A675C" w:rsidR="001C7C0E" w:rsidRPr="005E3BF6" w:rsidRDefault="00080994" w:rsidP="00783B62">
      <w:pPr>
        <w:keepNext/>
        <w:keepLines/>
        <w:spacing w:after="0" w:line="240" w:lineRule="auto"/>
        <w:rPr>
          <w:rFonts w:ascii="Times New Roman" w:eastAsia="Times New Roman" w:hAnsi="Times New Roman" w:cs="Times New Roman"/>
        </w:rPr>
      </w:pPr>
      <w:r>
        <w:rPr>
          <w:rFonts w:ascii="Times New Roman" w:hAnsi="Times New Roman"/>
        </w:rPr>
        <w:t xml:space="preserve">Medián hodnot pro </w:t>
      </w:r>
      <w:r w:rsidR="008968AE">
        <w:rPr>
          <w:rFonts w:ascii="Times New Roman" w:hAnsi="Times New Roman"/>
        </w:rPr>
        <w:t xml:space="preserve">výchozí </w:t>
      </w:r>
      <w:r>
        <w:rPr>
          <w:rFonts w:ascii="Times New Roman" w:hAnsi="Times New Roman"/>
        </w:rPr>
        <w:t>charakteri</w:t>
      </w:r>
      <w:r w:rsidR="008968AE">
        <w:rPr>
          <w:rFonts w:ascii="Times New Roman" w:hAnsi="Times New Roman"/>
        </w:rPr>
        <w:t>stiky</w:t>
      </w:r>
      <w:r>
        <w:rPr>
          <w:rFonts w:ascii="Times New Roman" w:hAnsi="Times New Roman"/>
        </w:rPr>
        <w:t xml:space="preserve"> byl: věk 16 let, medián doby trvání choroby 1,5 roku a EDSS skóre 1,5. Většina pacientů byla ve stadiu 2 Tannerovy stupnice nebo vyšším (94,4 %) a byla nad &gt; 40 kg (95,3 %). Celkově, 180 (84 %) pacientů dokončilo základní část studie se studijní medikací (n = 99 [92,5 %] </w:t>
      </w:r>
      <w:r w:rsidR="008968AE">
        <w:rPr>
          <w:rFonts w:ascii="Times New Roman" w:hAnsi="Times New Roman"/>
        </w:rPr>
        <w:t xml:space="preserve">s </w:t>
      </w:r>
      <w:r>
        <w:rPr>
          <w:rFonts w:ascii="Times New Roman" w:hAnsi="Times New Roman"/>
        </w:rPr>
        <w:t>fingolimod</w:t>
      </w:r>
      <w:r w:rsidR="008968AE">
        <w:rPr>
          <w:rFonts w:ascii="Times New Roman" w:hAnsi="Times New Roman"/>
        </w:rPr>
        <w:t>em</w:t>
      </w:r>
      <w:r>
        <w:rPr>
          <w:rFonts w:ascii="Times New Roman" w:hAnsi="Times New Roman"/>
        </w:rPr>
        <w:t>, 81 [75 %] s interferonem beta-1a). Výsledky jsou uvedeny v tabulce 4.</w:t>
      </w:r>
    </w:p>
    <w:p w14:paraId="5107B0E1" w14:textId="77777777" w:rsidR="001C7C0E" w:rsidRPr="005E3BF6" w:rsidRDefault="001C7C0E" w:rsidP="00783B62">
      <w:pPr>
        <w:keepNext/>
        <w:keepLines/>
        <w:spacing w:after="0" w:line="240" w:lineRule="auto"/>
        <w:rPr>
          <w:rFonts w:ascii="Times New Roman" w:hAnsi="Times New Roman" w:cs="Times New Roman"/>
        </w:rPr>
      </w:pPr>
    </w:p>
    <w:p w14:paraId="2F19961C" w14:textId="77777777" w:rsidR="001C7C0E" w:rsidRPr="005E3BF6" w:rsidRDefault="00080994" w:rsidP="005E3FEB">
      <w:pPr>
        <w:keepNext/>
        <w:keepLines/>
        <w:tabs>
          <w:tab w:val="left" w:pos="1134"/>
        </w:tabs>
        <w:spacing w:after="0" w:line="240" w:lineRule="auto"/>
        <w:rPr>
          <w:rFonts w:ascii="Times New Roman" w:eastAsia="Times New Roman" w:hAnsi="Times New Roman" w:cs="Times New Roman"/>
        </w:rPr>
      </w:pPr>
      <w:r>
        <w:rPr>
          <w:rFonts w:ascii="Times New Roman" w:hAnsi="Times New Roman"/>
          <w:b/>
        </w:rPr>
        <w:t>Tabulka 4</w:t>
      </w:r>
      <w:r>
        <w:rPr>
          <w:rFonts w:ascii="Times New Roman" w:hAnsi="Times New Roman"/>
          <w:b/>
        </w:rPr>
        <w:tab/>
        <w:t>Studie D2311 (PARADIGMS): hlavní výsledky</w:t>
      </w:r>
    </w:p>
    <w:p w14:paraId="03A07902" w14:textId="77777777" w:rsidR="001C7C0E" w:rsidRPr="005E3BF6" w:rsidRDefault="001C7C0E" w:rsidP="00783B62">
      <w:pPr>
        <w:keepNext/>
        <w:keepLines/>
        <w:spacing w:after="0" w:line="240" w:lineRule="auto"/>
        <w:rPr>
          <w:rFonts w:ascii="Times New Roman" w:hAnsi="Times New Roman" w:cs="Times New Roman"/>
        </w:rPr>
      </w:pPr>
    </w:p>
    <w:tbl>
      <w:tblPr>
        <w:tblW w:w="0" w:type="auto"/>
        <w:tblInd w:w="137" w:type="dxa"/>
        <w:tblLayout w:type="fixed"/>
        <w:tblCellMar>
          <w:left w:w="0" w:type="dxa"/>
          <w:right w:w="0" w:type="dxa"/>
        </w:tblCellMar>
        <w:tblLook w:val="01E0" w:firstRow="1" w:lastRow="1" w:firstColumn="1" w:lastColumn="1" w:noHBand="0" w:noVBand="0"/>
      </w:tblPr>
      <w:tblGrid>
        <w:gridCol w:w="4917"/>
        <w:gridCol w:w="2107"/>
        <w:gridCol w:w="2111"/>
      </w:tblGrid>
      <w:tr w:rsidR="00E37FC5" w14:paraId="5911F95E" w14:textId="77777777" w:rsidTr="002A5F43">
        <w:trPr>
          <w:trHeight w:hRule="exact" w:val="528"/>
        </w:trPr>
        <w:tc>
          <w:tcPr>
            <w:tcW w:w="4917" w:type="dxa"/>
            <w:tcBorders>
              <w:top w:val="single" w:sz="4" w:space="0" w:color="000000"/>
              <w:left w:val="single" w:sz="4" w:space="0" w:color="000000"/>
              <w:bottom w:val="single" w:sz="4" w:space="0" w:color="000000"/>
              <w:right w:val="single" w:sz="4" w:space="0" w:color="000000"/>
            </w:tcBorders>
          </w:tcPr>
          <w:p w14:paraId="3E4EE41E" w14:textId="77777777" w:rsidR="001C7C0E" w:rsidRPr="005E3BF6" w:rsidRDefault="001C7C0E" w:rsidP="00783B62">
            <w:pPr>
              <w:keepNext/>
              <w:keepLines/>
              <w:spacing w:line="240" w:lineRule="auto"/>
              <w:rPr>
                <w:rFonts w:ascii="Times New Roman" w:hAnsi="Times New Roman" w:cs="Times New Roman"/>
              </w:rPr>
            </w:pPr>
          </w:p>
        </w:tc>
        <w:tc>
          <w:tcPr>
            <w:tcW w:w="2107" w:type="dxa"/>
            <w:tcBorders>
              <w:top w:val="single" w:sz="4" w:space="0" w:color="000000"/>
              <w:left w:val="single" w:sz="4" w:space="0" w:color="000000"/>
              <w:bottom w:val="single" w:sz="4" w:space="0" w:color="000000"/>
              <w:right w:val="single" w:sz="4" w:space="0" w:color="000000"/>
            </w:tcBorders>
          </w:tcPr>
          <w:p w14:paraId="73923B0C" w14:textId="77777777" w:rsidR="001C7C0E" w:rsidRPr="005E3BF6" w:rsidRDefault="00080994" w:rsidP="00783B62">
            <w:pPr>
              <w:keepNext/>
              <w:keepLines/>
              <w:spacing w:after="0" w:line="240" w:lineRule="auto"/>
              <w:ind w:left="102"/>
              <w:rPr>
                <w:rFonts w:ascii="Times New Roman" w:eastAsia="Times New Roman" w:hAnsi="Times New Roman" w:cs="Times New Roman"/>
              </w:rPr>
            </w:pPr>
            <w:r>
              <w:rPr>
                <w:rFonts w:ascii="Times New Roman" w:hAnsi="Times New Roman"/>
                <w:b/>
              </w:rPr>
              <w:t>Fingolimod</w:t>
            </w:r>
          </w:p>
          <w:p w14:paraId="4BF027A1" w14:textId="7BFC1DEB" w:rsidR="001C7C0E" w:rsidRPr="005E3BF6" w:rsidRDefault="00080994" w:rsidP="00783B62">
            <w:pPr>
              <w:keepNext/>
              <w:keepLines/>
              <w:spacing w:after="0" w:line="240" w:lineRule="auto"/>
              <w:ind w:left="102"/>
              <w:rPr>
                <w:rFonts w:ascii="Times New Roman" w:eastAsia="Times New Roman" w:hAnsi="Times New Roman" w:cs="Times New Roman"/>
              </w:rPr>
            </w:pPr>
            <w:r>
              <w:rPr>
                <w:rFonts w:ascii="Times New Roman" w:hAnsi="Times New Roman"/>
                <w:b/>
              </w:rPr>
              <w:t>0,25 mg nebo 0,5 mg</w:t>
            </w:r>
          </w:p>
        </w:tc>
        <w:tc>
          <w:tcPr>
            <w:tcW w:w="2111" w:type="dxa"/>
            <w:tcBorders>
              <w:top w:val="single" w:sz="4" w:space="0" w:color="000000"/>
              <w:left w:val="single" w:sz="4" w:space="0" w:color="000000"/>
              <w:bottom w:val="single" w:sz="4" w:space="0" w:color="000000"/>
              <w:right w:val="single" w:sz="4" w:space="0" w:color="000000"/>
            </w:tcBorders>
          </w:tcPr>
          <w:p w14:paraId="572D3775" w14:textId="77777777" w:rsidR="001C7C0E" w:rsidRPr="005E3BF6" w:rsidRDefault="00080994" w:rsidP="00783B62">
            <w:pPr>
              <w:keepNext/>
              <w:keepLines/>
              <w:spacing w:after="0" w:line="240" w:lineRule="auto"/>
              <w:ind w:left="102"/>
              <w:rPr>
                <w:rFonts w:ascii="Times New Roman" w:eastAsia="Times New Roman" w:hAnsi="Times New Roman" w:cs="Times New Roman"/>
              </w:rPr>
            </w:pPr>
            <w:r>
              <w:rPr>
                <w:rFonts w:ascii="Times New Roman" w:hAnsi="Times New Roman"/>
                <w:b/>
              </w:rPr>
              <w:t>Interferon beta-1a</w:t>
            </w:r>
          </w:p>
          <w:p w14:paraId="7CB579E3" w14:textId="58253142" w:rsidR="001C7C0E" w:rsidRPr="005E3BF6" w:rsidRDefault="00080994" w:rsidP="00783B62">
            <w:pPr>
              <w:keepNext/>
              <w:keepLines/>
              <w:spacing w:after="0" w:line="240" w:lineRule="auto"/>
              <w:ind w:left="102"/>
              <w:rPr>
                <w:rFonts w:ascii="Times New Roman" w:eastAsia="Times New Roman" w:hAnsi="Times New Roman" w:cs="Times New Roman"/>
              </w:rPr>
            </w:pPr>
            <w:r>
              <w:rPr>
                <w:rFonts w:ascii="Times New Roman" w:hAnsi="Times New Roman"/>
                <w:b/>
              </w:rPr>
              <w:t>30 µg</w:t>
            </w:r>
          </w:p>
        </w:tc>
      </w:tr>
      <w:tr w:rsidR="00E37FC5" w14:paraId="0F1DE31C" w14:textId="77777777" w:rsidTr="002A5F43">
        <w:trPr>
          <w:trHeight w:hRule="exact" w:val="269"/>
        </w:trPr>
        <w:tc>
          <w:tcPr>
            <w:tcW w:w="4917" w:type="dxa"/>
            <w:tcBorders>
              <w:top w:val="single" w:sz="4" w:space="0" w:color="000000"/>
              <w:left w:val="single" w:sz="4" w:space="0" w:color="000000"/>
              <w:bottom w:val="single" w:sz="4" w:space="0" w:color="000000"/>
              <w:right w:val="single" w:sz="4" w:space="0" w:color="000000"/>
            </w:tcBorders>
          </w:tcPr>
          <w:p w14:paraId="21986763" w14:textId="77777777" w:rsidR="001C7C0E" w:rsidRPr="005E3BF6" w:rsidRDefault="00080994" w:rsidP="00783B62">
            <w:pPr>
              <w:keepNext/>
              <w:keepLines/>
              <w:spacing w:after="0" w:line="240" w:lineRule="auto"/>
              <w:rPr>
                <w:rFonts w:ascii="Times New Roman" w:eastAsia="Times New Roman" w:hAnsi="Times New Roman" w:cs="Times New Roman"/>
              </w:rPr>
            </w:pPr>
            <w:r>
              <w:rPr>
                <w:rFonts w:ascii="Times New Roman" w:hAnsi="Times New Roman"/>
                <w:b/>
              </w:rPr>
              <w:t>Klinické cílové parametry</w:t>
            </w:r>
          </w:p>
        </w:tc>
        <w:tc>
          <w:tcPr>
            <w:tcW w:w="2107" w:type="dxa"/>
            <w:tcBorders>
              <w:top w:val="single" w:sz="4" w:space="0" w:color="000000"/>
              <w:left w:val="single" w:sz="4" w:space="0" w:color="000000"/>
              <w:bottom w:val="single" w:sz="4" w:space="0" w:color="000000"/>
              <w:right w:val="single" w:sz="4" w:space="0" w:color="000000"/>
            </w:tcBorders>
          </w:tcPr>
          <w:p w14:paraId="6EC30B71" w14:textId="77777777" w:rsidR="001C7C0E" w:rsidRPr="005E3BF6" w:rsidRDefault="00080994" w:rsidP="00783B62">
            <w:pPr>
              <w:keepNext/>
              <w:keepLines/>
              <w:spacing w:after="0" w:line="240" w:lineRule="auto"/>
              <w:ind w:left="102"/>
              <w:rPr>
                <w:rFonts w:ascii="Times New Roman" w:eastAsia="Times New Roman" w:hAnsi="Times New Roman" w:cs="Times New Roman"/>
              </w:rPr>
            </w:pPr>
            <w:r>
              <w:rPr>
                <w:rFonts w:ascii="Times New Roman" w:hAnsi="Times New Roman"/>
              </w:rPr>
              <w:t>n = 107</w:t>
            </w:r>
          </w:p>
        </w:tc>
        <w:tc>
          <w:tcPr>
            <w:tcW w:w="2111" w:type="dxa"/>
            <w:tcBorders>
              <w:top w:val="single" w:sz="4" w:space="0" w:color="000000"/>
              <w:left w:val="single" w:sz="4" w:space="0" w:color="000000"/>
              <w:bottom w:val="single" w:sz="4" w:space="0" w:color="000000"/>
              <w:right w:val="single" w:sz="4" w:space="0" w:color="000000"/>
            </w:tcBorders>
          </w:tcPr>
          <w:p w14:paraId="4B9ADD05" w14:textId="77777777" w:rsidR="001C7C0E" w:rsidRPr="005E3BF6" w:rsidRDefault="00080994" w:rsidP="00783B62">
            <w:pPr>
              <w:keepNext/>
              <w:keepLines/>
              <w:spacing w:after="0" w:line="240" w:lineRule="auto"/>
              <w:ind w:left="102"/>
              <w:rPr>
                <w:rFonts w:ascii="Times New Roman" w:eastAsia="Times New Roman" w:hAnsi="Times New Roman" w:cs="Times New Roman"/>
              </w:rPr>
            </w:pPr>
            <w:r>
              <w:rPr>
                <w:rFonts w:ascii="Times New Roman" w:hAnsi="Times New Roman"/>
              </w:rPr>
              <w:t>N = 107#</w:t>
            </w:r>
          </w:p>
        </w:tc>
      </w:tr>
      <w:tr w:rsidR="00E37FC5" w14:paraId="0EB0FE12" w14:textId="77777777" w:rsidTr="002A5F43">
        <w:trPr>
          <w:trHeight w:hRule="exact" w:val="269"/>
        </w:trPr>
        <w:tc>
          <w:tcPr>
            <w:tcW w:w="4917" w:type="dxa"/>
            <w:tcBorders>
              <w:top w:val="single" w:sz="4" w:space="0" w:color="000000"/>
              <w:left w:val="single" w:sz="4" w:space="0" w:color="000000"/>
              <w:bottom w:val="single" w:sz="4" w:space="0" w:color="000000"/>
              <w:right w:val="single" w:sz="4" w:space="0" w:color="000000"/>
            </w:tcBorders>
          </w:tcPr>
          <w:p w14:paraId="089E57EE" w14:textId="77777777" w:rsidR="001C7C0E" w:rsidRPr="005E3BF6" w:rsidRDefault="00080994" w:rsidP="00783B62">
            <w:pPr>
              <w:keepNext/>
              <w:keepLines/>
              <w:spacing w:after="0" w:line="240" w:lineRule="auto"/>
              <w:rPr>
                <w:rFonts w:ascii="Times New Roman" w:eastAsia="Times New Roman" w:hAnsi="Times New Roman" w:cs="Times New Roman"/>
              </w:rPr>
            </w:pPr>
            <w:r>
              <w:rPr>
                <w:rFonts w:ascii="Times New Roman" w:hAnsi="Times New Roman"/>
              </w:rPr>
              <w:t>Roční počet relapsů (primární cíl)</w:t>
            </w:r>
          </w:p>
        </w:tc>
        <w:tc>
          <w:tcPr>
            <w:tcW w:w="2107" w:type="dxa"/>
            <w:tcBorders>
              <w:top w:val="single" w:sz="4" w:space="0" w:color="000000"/>
              <w:left w:val="single" w:sz="4" w:space="0" w:color="000000"/>
              <w:bottom w:val="single" w:sz="4" w:space="0" w:color="000000"/>
              <w:right w:val="single" w:sz="4" w:space="0" w:color="000000"/>
            </w:tcBorders>
          </w:tcPr>
          <w:p w14:paraId="3DA00620" w14:textId="77777777" w:rsidR="001C7C0E" w:rsidRPr="005E3BF6" w:rsidRDefault="00080994" w:rsidP="00783B62">
            <w:pPr>
              <w:keepNext/>
              <w:keepLines/>
              <w:spacing w:after="0" w:line="240" w:lineRule="auto"/>
              <w:ind w:left="102"/>
              <w:rPr>
                <w:rFonts w:ascii="Times New Roman" w:eastAsia="Times New Roman" w:hAnsi="Times New Roman" w:cs="Times New Roman"/>
              </w:rPr>
            </w:pPr>
            <w:r>
              <w:rPr>
                <w:rFonts w:ascii="Times New Roman" w:hAnsi="Times New Roman"/>
              </w:rPr>
              <w:t>0,122**</w:t>
            </w:r>
          </w:p>
        </w:tc>
        <w:tc>
          <w:tcPr>
            <w:tcW w:w="2111" w:type="dxa"/>
            <w:tcBorders>
              <w:top w:val="single" w:sz="4" w:space="0" w:color="000000"/>
              <w:left w:val="single" w:sz="4" w:space="0" w:color="000000"/>
              <w:bottom w:val="single" w:sz="4" w:space="0" w:color="000000"/>
              <w:right w:val="single" w:sz="4" w:space="0" w:color="000000"/>
            </w:tcBorders>
          </w:tcPr>
          <w:p w14:paraId="3F17CA19" w14:textId="77777777" w:rsidR="001C7C0E" w:rsidRPr="005E3BF6" w:rsidRDefault="00080994" w:rsidP="00783B62">
            <w:pPr>
              <w:keepNext/>
              <w:keepLines/>
              <w:spacing w:after="0" w:line="240" w:lineRule="auto"/>
              <w:ind w:left="102"/>
              <w:rPr>
                <w:rFonts w:ascii="Times New Roman" w:eastAsia="Times New Roman" w:hAnsi="Times New Roman" w:cs="Times New Roman"/>
              </w:rPr>
            </w:pPr>
            <w:r>
              <w:rPr>
                <w:rFonts w:ascii="Times New Roman" w:hAnsi="Times New Roman"/>
              </w:rPr>
              <w:t>0,675</w:t>
            </w:r>
          </w:p>
        </w:tc>
      </w:tr>
      <w:tr w:rsidR="00E37FC5" w14:paraId="5DA97304" w14:textId="77777777" w:rsidTr="002A5F43">
        <w:trPr>
          <w:trHeight w:hRule="exact" w:val="622"/>
        </w:trPr>
        <w:tc>
          <w:tcPr>
            <w:tcW w:w="4917" w:type="dxa"/>
            <w:tcBorders>
              <w:top w:val="single" w:sz="4" w:space="0" w:color="000000"/>
              <w:left w:val="single" w:sz="4" w:space="0" w:color="000000"/>
              <w:bottom w:val="single" w:sz="4" w:space="0" w:color="000000"/>
              <w:right w:val="single" w:sz="4" w:space="0" w:color="000000"/>
            </w:tcBorders>
          </w:tcPr>
          <w:p w14:paraId="370FBBFA" w14:textId="25DFA1BF" w:rsidR="001C7C0E" w:rsidRPr="005E3BF6" w:rsidRDefault="00080994" w:rsidP="00783B62">
            <w:pPr>
              <w:keepNext/>
              <w:keepLines/>
              <w:spacing w:after="0" w:line="240" w:lineRule="auto"/>
              <w:rPr>
                <w:rFonts w:ascii="Times New Roman" w:eastAsia="Times New Roman" w:hAnsi="Times New Roman" w:cs="Times New Roman"/>
              </w:rPr>
            </w:pPr>
            <w:r>
              <w:rPr>
                <w:rFonts w:ascii="Times New Roman" w:hAnsi="Times New Roman"/>
              </w:rPr>
              <w:t>Procento pacientů bez relapsu po 24 měsících</w:t>
            </w:r>
          </w:p>
        </w:tc>
        <w:tc>
          <w:tcPr>
            <w:tcW w:w="2107" w:type="dxa"/>
            <w:tcBorders>
              <w:top w:val="single" w:sz="4" w:space="0" w:color="000000"/>
              <w:left w:val="single" w:sz="4" w:space="0" w:color="000000"/>
              <w:bottom w:val="single" w:sz="4" w:space="0" w:color="000000"/>
              <w:right w:val="single" w:sz="4" w:space="0" w:color="000000"/>
            </w:tcBorders>
          </w:tcPr>
          <w:p w14:paraId="71AB2B93" w14:textId="77777777" w:rsidR="001C7C0E" w:rsidRPr="005E3BF6" w:rsidRDefault="00080994" w:rsidP="00783B62">
            <w:pPr>
              <w:keepNext/>
              <w:keepLines/>
              <w:spacing w:after="0" w:line="240" w:lineRule="auto"/>
              <w:ind w:left="102"/>
              <w:rPr>
                <w:rFonts w:ascii="Times New Roman" w:eastAsia="Times New Roman" w:hAnsi="Times New Roman" w:cs="Times New Roman"/>
              </w:rPr>
            </w:pPr>
            <w:r>
              <w:rPr>
                <w:rFonts w:ascii="Times New Roman" w:hAnsi="Times New Roman"/>
              </w:rPr>
              <w:t>85,7**</w:t>
            </w:r>
          </w:p>
        </w:tc>
        <w:tc>
          <w:tcPr>
            <w:tcW w:w="2111" w:type="dxa"/>
            <w:tcBorders>
              <w:top w:val="single" w:sz="4" w:space="0" w:color="000000"/>
              <w:left w:val="single" w:sz="4" w:space="0" w:color="000000"/>
              <w:bottom w:val="single" w:sz="4" w:space="0" w:color="000000"/>
              <w:right w:val="single" w:sz="4" w:space="0" w:color="000000"/>
            </w:tcBorders>
          </w:tcPr>
          <w:p w14:paraId="4EB3AABA" w14:textId="77777777" w:rsidR="001C7C0E" w:rsidRPr="005E3BF6" w:rsidRDefault="00080994" w:rsidP="00783B62">
            <w:pPr>
              <w:keepNext/>
              <w:keepLines/>
              <w:spacing w:after="0" w:line="240" w:lineRule="auto"/>
              <w:ind w:left="102"/>
              <w:rPr>
                <w:rFonts w:ascii="Times New Roman" w:eastAsia="Times New Roman" w:hAnsi="Times New Roman" w:cs="Times New Roman"/>
              </w:rPr>
            </w:pPr>
            <w:r>
              <w:rPr>
                <w:rFonts w:ascii="Times New Roman" w:hAnsi="Times New Roman"/>
              </w:rPr>
              <w:t>38,8</w:t>
            </w:r>
          </w:p>
        </w:tc>
      </w:tr>
      <w:tr w:rsidR="00E37FC5" w14:paraId="5B9B1517" w14:textId="77777777" w:rsidTr="002A5F43">
        <w:trPr>
          <w:trHeight w:hRule="exact" w:val="269"/>
        </w:trPr>
        <w:tc>
          <w:tcPr>
            <w:tcW w:w="4917" w:type="dxa"/>
            <w:tcBorders>
              <w:top w:val="single" w:sz="4" w:space="0" w:color="000000"/>
              <w:left w:val="single" w:sz="4" w:space="0" w:color="000000"/>
              <w:bottom w:val="single" w:sz="4" w:space="0" w:color="000000"/>
              <w:right w:val="single" w:sz="4" w:space="0" w:color="000000"/>
            </w:tcBorders>
          </w:tcPr>
          <w:p w14:paraId="48AE4B4D" w14:textId="3F7054FC" w:rsidR="001C7C0E" w:rsidRPr="005E3BF6" w:rsidRDefault="00080994" w:rsidP="00783B62">
            <w:pPr>
              <w:keepNext/>
              <w:keepLines/>
              <w:spacing w:after="0" w:line="240" w:lineRule="auto"/>
              <w:rPr>
                <w:rFonts w:ascii="Times New Roman" w:eastAsia="Times New Roman" w:hAnsi="Times New Roman" w:cs="Times New Roman"/>
              </w:rPr>
            </w:pPr>
            <w:r>
              <w:rPr>
                <w:rFonts w:ascii="Times New Roman" w:hAnsi="Times New Roman"/>
                <w:b/>
              </w:rPr>
              <w:t>MR</w:t>
            </w:r>
            <w:r w:rsidR="003D7AA1">
              <w:rPr>
                <w:rFonts w:ascii="Times New Roman" w:hAnsi="Times New Roman"/>
                <w:b/>
              </w:rPr>
              <w:t>I</w:t>
            </w:r>
            <w:r>
              <w:rPr>
                <w:rFonts w:ascii="Times New Roman" w:hAnsi="Times New Roman"/>
                <w:b/>
              </w:rPr>
              <w:t xml:space="preserve"> cílové parametry</w:t>
            </w:r>
          </w:p>
        </w:tc>
        <w:tc>
          <w:tcPr>
            <w:tcW w:w="2107" w:type="dxa"/>
            <w:tcBorders>
              <w:top w:val="single" w:sz="4" w:space="0" w:color="000000"/>
              <w:left w:val="single" w:sz="4" w:space="0" w:color="000000"/>
              <w:bottom w:val="single" w:sz="4" w:space="0" w:color="000000"/>
              <w:right w:val="single" w:sz="4" w:space="0" w:color="000000"/>
            </w:tcBorders>
          </w:tcPr>
          <w:p w14:paraId="618BA38F" w14:textId="77777777" w:rsidR="001C7C0E" w:rsidRPr="005E3BF6" w:rsidRDefault="001C7C0E" w:rsidP="00783B62">
            <w:pPr>
              <w:keepNext/>
              <w:keepLines/>
              <w:spacing w:line="240" w:lineRule="auto"/>
              <w:rPr>
                <w:rFonts w:ascii="Times New Roman" w:hAnsi="Times New Roman" w:cs="Times New Roman"/>
              </w:rPr>
            </w:pPr>
          </w:p>
        </w:tc>
        <w:tc>
          <w:tcPr>
            <w:tcW w:w="2111" w:type="dxa"/>
            <w:tcBorders>
              <w:top w:val="single" w:sz="4" w:space="0" w:color="000000"/>
              <w:left w:val="single" w:sz="4" w:space="0" w:color="000000"/>
              <w:bottom w:val="single" w:sz="4" w:space="0" w:color="000000"/>
              <w:right w:val="single" w:sz="4" w:space="0" w:color="000000"/>
            </w:tcBorders>
          </w:tcPr>
          <w:p w14:paraId="450E95F1" w14:textId="77777777" w:rsidR="001C7C0E" w:rsidRPr="005E3BF6" w:rsidRDefault="001C7C0E" w:rsidP="00783B62">
            <w:pPr>
              <w:keepNext/>
              <w:keepLines/>
              <w:spacing w:line="240" w:lineRule="auto"/>
              <w:rPr>
                <w:rFonts w:ascii="Times New Roman" w:hAnsi="Times New Roman" w:cs="Times New Roman"/>
              </w:rPr>
            </w:pPr>
          </w:p>
        </w:tc>
      </w:tr>
      <w:tr w:rsidR="00E37FC5" w14:paraId="4B9E701A" w14:textId="77777777" w:rsidTr="002A5F43">
        <w:trPr>
          <w:trHeight w:hRule="exact" w:val="579"/>
        </w:trPr>
        <w:tc>
          <w:tcPr>
            <w:tcW w:w="4917" w:type="dxa"/>
            <w:tcBorders>
              <w:top w:val="single" w:sz="4" w:space="0" w:color="000000"/>
              <w:left w:val="single" w:sz="4" w:space="0" w:color="000000"/>
              <w:bottom w:val="single" w:sz="4" w:space="0" w:color="000000"/>
              <w:right w:val="single" w:sz="4" w:space="0" w:color="000000"/>
            </w:tcBorders>
          </w:tcPr>
          <w:p w14:paraId="67850BB0" w14:textId="77777777" w:rsidR="001C7C0E" w:rsidRPr="005E3BF6" w:rsidRDefault="00080994" w:rsidP="00783B62">
            <w:pPr>
              <w:keepNext/>
              <w:keepLines/>
              <w:spacing w:after="0" w:line="240" w:lineRule="auto"/>
              <w:rPr>
                <w:rFonts w:ascii="Times New Roman" w:eastAsia="Times New Roman" w:hAnsi="Times New Roman" w:cs="Times New Roman"/>
              </w:rPr>
            </w:pPr>
            <w:r>
              <w:rPr>
                <w:rFonts w:ascii="Times New Roman" w:hAnsi="Times New Roman"/>
              </w:rPr>
              <w:t>Roční počet nových nebo nově zvětšených T2 lézí</w:t>
            </w:r>
          </w:p>
        </w:tc>
        <w:tc>
          <w:tcPr>
            <w:tcW w:w="2107" w:type="dxa"/>
            <w:tcBorders>
              <w:top w:val="single" w:sz="4" w:space="0" w:color="000000"/>
              <w:left w:val="single" w:sz="4" w:space="0" w:color="000000"/>
              <w:bottom w:val="single" w:sz="4" w:space="0" w:color="000000"/>
              <w:right w:val="single" w:sz="4" w:space="0" w:color="000000"/>
            </w:tcBorders>
          </w:tcPr>
          <w:p w14:paraId="761E5433" w14:textId="77777777" w:rsidR="001C7C0E" w:rsidRPr="005E3BF6" w:rsidRDefault="00080994" w:rsidP="00783B62">
            <w:pPr>
              <w:keepNext/>
              <w:keepLines/>
              <w:spacing w:after="0" w:line="240" w:lineRule="auto"/>
              <w:ind w:left="102"/>
              <w:rPr>
                <w:rFonts w:ascii="Times New Roman" w:eastAsia="Times New Roman" w:hAnsi="Times New Roman" w:cs="Times New Roman"/>
              </w:rPr>
            </w:pPr>
            <w:r>
              <w:rPr>
                <w:rFonts w:ascii="Times New Roman" w:hAnsi="Times New Roman"/>
              </w:rPr>
              <w:t>n = 106</w:t>
            </w:r>
          </w:p>
        </w:tc>
        <w:tc>
          <w:tcPr>
            <w:tcW w:w="2111" w:type="dxa"/>
            <w:tcBorders>
              <w:top w:val="single" w:sz="4" w:space="0" w:color="000000"/>
              <w:left w:val="single" w:sz="4" w:space="0" w:color="000000"/>
              <w:bottom w:val="single" w:sz="4" w:space="0" w:color="000000"/>
              <w:right w:val="single" w:sz="4" w:space="0" w:color="000000"/>
            </w:tcBorders>
          </w:tcPr>
          <w:p w14:paraId="04910CA3" w14:textId="77777777" w:rsidR="001C7C0E" w:rsidRPr="005E3BF6" w:rsidRDefault="00080994" w:rsidP="00783B62">
            <w:pPr>
              <w:keepNext/>
              <w:keepLines/>
              <w:spacing w:after="0" w:line="240" w:lineRule="auto"/>
              <w:ind w:left="102"/>
              <w:rPr>
                <w:rFonts w:ascii="Times New Roman" w:eastAsia="Times New Roman" w:hAnsi="Times New Roman" w:cs="Times New Roman"/>
              </w:rPr>
            </w:pPr>
            <w:r>
              <w:rPr>
                <w:rFonts w:ascii="Times New Roman" w:hAnsi="Times New Roman"/>
              </w:rPr>
              <w:t>n = 102</w:t>
            </w:r>
          </w:p>
        </w:tc>
      </w:tr>
      <w:tr w:rsidR="00E37FC5" w14:paraId="4DF5FC36" w14:textId="77777777" w:rsidTr="002A5F43">
        <w:trPr>
          <w:trHeight w:hRule="exact" w:val="269"/>
        </w:trPr>
        <w:tc>
          <w:tcPr>
            <w:tcW w:w="4917" w:type="dxa"/>
            <w:tcBorders>
              <w:top w:val="single" w:sz="4" w:space="0" w:color="000000"/>
              <w:left w:val="single" w:sz="4" w:space="0" w:color="000000"/>
              <w:bottom w:val="single" w:sz="4" w:space="0" w:color="000000"/>
              <w:right w:val="single" w:sz="4" w:space="0" w:color="000000"/>
            </w:tcBorders>
          </w:tcPr>
          <w:p w14:paraId="183F79B4" w14:textId="77777777" w:rsidR="001C7C0E" w:rsidRPr="005E3BF6" w:rsidRDefault="00080994" w:rsidP="00783B62">
            <w:pPr>
              <w:keepNext/>
              <w:keepLines/>
              <w:spacing w:after="0" w:line="240" w:lineRule="auto"/>
              <w:rPr>
                <w:rFonts w:ascii="Times New Roman" w:eastAsia="Times New Roman" w:hAnsi="Times New Roman" w:cs="Times New Roman"/>
              </w:rPr>
            </w:pPr>
            <w:r>
              <w:rPr>
                <w:rFonts w:ascii="Times New Roman" w:hAnsi="Times New Roman"/>
              </w:rPr>
              <w:t>Upravený průměr</w:t>
            </w:r>
          </w:p>
        </w:tc>
        <w:tc>
          <w:tcPr>
            <w:tcW w:w="2107" w:type="dxa"/>
            <w:tcBorders>
              <w:top w:val="single" w:sz="4" w:space="0" w:color="000000"/>
              <w:left w:val="single" w:sz="4" w:space="0" w:color="000000"/>
              <w:bottom w:val="single" w:sz="4" w:space="0" w:color="000000"/>
              <w:right w:val="single" w:sz="4" w:space="0" w:color="000000"/>
            </w:tcBorders>
          </w:tcPr>
          <w:p w14:paraId="562CA337" w14:textId="77777777" w:rsidR="001C7C0E" w:rsidRPr="005E3BF6" w:rsidRDefault="00080994" w:rsidP="00783B62">
            <w:pPr>
              <w:keepNext/>
              <w:keepLines/>
              <w:spacing w:after="0" w:line="240" w:lineRule="auto"/>
              <w:ind w:left="102"/>
              <w:rPr>
                <w:rFonts w:ascii="Times New Roman" w:eastAsia="Times New Roman" w:hAnsi="Times New Roman" w:cs="Times New Roman"/>
              </w:rPr>
            </w:pPr>
            <w:r>
              <w:rPr>
                <w:rFonts w:ascii="Times New Roman" w:hAnsi="Times New Roman"/>
              </w:rPr>
              <w:t>4,393**</w:t>
            </w:r>
          </w:p>
        </w:tc>
        <w:tc>
          <w:tcPr>
            <w:tcW w:w="2111" w:type="dxa"/>
            <w:tcBorders>
              <w:top w:val="single" w:sz="4" w:space="0" w:color="000000"/>
              <w:left w:val="single" w:sz="4" w:space="0" w:color="000000"/>
              <w:bottom w:val="single" w:sz="4" w:space="0" w:color="000000"/>
              <w:right w:val="single" w:sz="4" w:space="0" w:color="000000"/>
            </w:tcBorders>
          </w:tcPr>
          <w:p w14:paraId="097E50FF" w14:textId="77777777" w:rsidR="001C7C0E" w:rsidRPr="005E3BF6" w:rsidRDefault="00080994" w:rsidP="00783B62">
            <w:pPr>
              <w:keepNext/>
              <w:keepLines/>
              <w:spacing w:after="0" w:line="240" w:lineRule="auto"/>
              <w:ind w:left="102"/>
              <w:rPr>
                <w:rFonts w:ascii="Times New Roman" w:eastAsia="Times New Roman" w:hAnsi="Times New Roman" w:cs="Times New Roman"/>
              </w:rPr>
            </w:pPr>
            <w:r>
              <w:rPr>
                <w:rFonts w:ascii="Times New Roman" w:hAnsi="Times New Roman"/>
              </w:rPr>
              <w:t>9,269</w:t>
            </w:r>
          </w:p>
        </w:tc>
      </w:tr>
      <w:tr w:rsidR="00E37FC5" w14:paraId="01819995" w14:textId="77777777" w:rsidTr="002A5F43">
        <w:trPr>
          <w:trHeight w:hRule="exact" w:val="528"/>
        </w:trPr>
        <w:tc>
          <w:tcPr>
            <w:tcW w:w="4917" w:type="dxa"/>
            <w:tcBorders>
              <w:top w:val="single" w:sz="4" w:space="0" w:color="000000"/>
              <w:left w:val="single" w:sz="4" w:space="0" w:color="000000"/>
              <w:bottom w:val="single" w:sz="4" w:space="0" w:color="000000"/>
              <w:right w:val="single" w:sz="4" w:space="0" w:color="000000"/>
            </w:tcBorders>
          </w:tcPr>
          <w:p w14:paraId="70D97895" w14:textId="77777777" w:rsidR="001C7C0E" w:rsidRPr="005E3BF6" w:rsidRDefault="00080994" w:rsidP="00783B62">
            <w:pPr>
              <w:keepNext/>
              <w:keepLines/>
              <w:spacing w:after="0" w:line="240" w:lineRule="auto"/>
              <w:rPr>
                <w:rFonts w:ascii="Times New Roman" w:eastAsia="Times New Roman" w:hAnsi="Times New Roman" w:cs="Times New Roman"/>
              </w:rPr>
            </w:pPr>
            <w:r>
              <w:rPr>
                <w:rFonts w:ascii="Times New Roman" w:hAnsi="Times New Roman"/>
              </w:rPr>
              <w:t>Počet Gd-enhancujících T1 lézí na scan až do 24. měsíce</w:t>
            </w:r>
          </w:p>
        </w:tc>
        <w:tc>
          <w:tcPr>
            <w:tcW w:w="2107" w:type="dxa"/>
            <w:tcBorders>
              <w:top w:val="single" w:sz="4" w:space="0" w:color="000000"/>
              <w:left w:val="single" w:sz="4" w:space="0" w:color="000000"/>
              <w:bottom w:val="single" w:sz="4" w:space="0" w:color="000000"/>
              <w:right w:val="single" w:sz="4" w:space="0" w:color="000000"/>
            </w:tcBorders>
          </w:tcPr>
          <w:p w14:paraId="61F3EB95" w14:textId="77777777" w:rsidR="001C7C0E" w:rsidRPr="005E3BF6" w:rsidRDefault="00080994" w:rsidP="00783B62">
            <w:pPr>
              <w:keepNext/>
              <w:keepLines/>
              <w:spacing w:after="0" w:line="240" w:lineRule="auto"/>
              <w:ind w:left="102"/>
              <w:rPr>
                <w:rFonts w:ascii="Times New Roman" w:eastAsia="Times New Roman" w:hAnsi="Times New Roman" w:cs="Times New Roman"/>
              </w:rPr>
            </w:pPr>
            <w:r>
              <w:rPr>
                <w:rFonts w:ascii="Times New Roman" w:hAnsi="Times New Roman"/>
              </w:rPr>
              <w:t>n = 105</w:t>
            </w:r>
          </w:p>
        </w:tc>
        <w:tc>
          <w:tcPr>
            <w:tcW w:w="2111" w:type="dxa"/>
            <w:tcBorders>
              <w:top w:val="single" w:sz="4" w:space="0" w:color="000000"/>
              <w:left w:val="single" w:sz="4" w:space="0" w:color="000000"/>
              <w:bottom w:val="single" w:sz="4" w:space="0" w:color="000000"/>
              <w:right w:val="single" w:sz="4" w:space="0" w:color="000000"/>
            </w:tcBorders>
          </w:tcPr>
          <w:p w14:paraId="65A18BEB" w14:textId="77777777" w:rsidR="001C7C0E" w:rsidRPr="005E3BF6" w:rsidRDefault="00080994" w:rsidP="00783B62">
            <w:pPr>
              <w:keepNext/>
              <w:keepLines/>
              <w:spacing w:after="0" w:line="240" w:lineRule="auto"/>
              <w:ind w:left="102"/>
              <w:rPr>
                <w:rFonts w:ascii="Times New Roman" w:eastAsia="Times New Roman" w:hAnsi="Times New Roman" w:cs="Times New Roman"/>
              </w:rPr>
            </w:pPr>
            <w:r>
              <w:rPr>
                <w:rFonts w:ascii="Times New Roman" w:hAnsi="Times New Roman"/>
              </w:rPr>
              <w:t>n = 95</w:t>
            </w:r>
          </w:p>
        </w:tc>
      </w:tr>
      <w:tr w:rsidR="00E37FC5" w14:paraId="6C21BA1E" w14:textId="77777777" w:rsidTr="002A5F43">
        <w:trPr>
          <w:trHeight w:hRule="exact" w:val="269"/>
        </w:trPr>
        <w:tc>
          <w:tcPr>
            <w:tcW w:w="4917" w:type="dxa"/>
            <w:tcBorders>
              <w:top w:val="single" w:sz="4" w:space="0" w:color="000000"/>
              <w:left w:val="single" w:sz="4" w:space="0" w:color="000000"/>
              <w:bottom w:val="single" w:sz="4" w:space="0" w:color="000000"/>
              <w:right w:val="single" w:sz="4" w:space="0" w:color="000000"/>
            </w:tcBorders>
          </w:tcPr>
          <w:p w14:paraId="63ED891F" w14:textId="77777777" w:rsidR="001C7C0E" w:rsidRPr="005E3BF6" w:rsidRDefault="00080994" w:rsidP="00783B62">
            <w:pPr>
              <w:keepNext/>
              <w:keepLines/>
              <w:spacing w:after="0" w:line="240" w:lineRule="auto"/>
              <w:rPr>
                <w:rFonts w:ascii="Times New Roman" w:eastAsia="Times New Roman" w:hAnsi="Times New Roman" w:cs="Times New Roman"/>
              </w:rPr>
            </w:pPr>
            <w:r>
              <w:rPr>
                <w:rFonts w:ascii="Times New Roman" w:hAnsi="Times New Roman"/>
              </w:rPr>
              <w:t>Upravený průměr</w:t>
            </w:r>
          </w:p>
        </w:tc>
        <w:tc>
          <w:tcPr>
            <w:tcW w:w="2107" w:type="dxa"/>
            <w:tcBorders>
              <w:top w:val="single" w:sz="4" w:space="0" w:color="000000"/>
              <w:left w:val="single" w:sz="4" w:space="0" w:color="000000"/>
              <w:bottom w:val="single" w:sz="4" w:space="0" w:color="000000"/>
              <w:right w:val="single" w:sz="4" w:space="0" w:color="000000"/>
            </w:tcBorders>
          </w:tcPr>
          <w:p w14:paraId="2AB2599C" w14:textId="77777777" w:rsidR="001C7C0E" w:rsidRPr="005E3BF6" w:rsidRDefault="00080994" w:rsidP="00783B62">
            <w:pPr>
              <w:keepNext/>
              <w:keepLines/>
              <w:spacing w:after="0" w:line="240" w:lineRule="auto"/>
              <w:ind w:left="102"/>
              <w:rPr>
                <w:rFonts w:ascii="Times New Roman" w:eastAsia="Times New Roman" w:hAnsi="Times New Roman" w:cs="Times New Roman"/>
              </w:rPr>
            </w:pPr>
            <w:r>
              <w:rPr>
                <w:rFonts w:ascii="Times New Roman" w:hAnsi="Times New Roman"/>
              </w:rPr>
              <w:t>0,436**</w:t>
            </w:r>
          </w:p>
        </w:tc>
        <w:tc>
          <w:tcPr>
            <w:tcW w:w="2111" w:type="dxa"/>
            <w:tcBorders>
              <w:top w:val="single" w:sz="4" w:space="0" w:color="000000"/>
              <w:left w:val="single" w:sz="4" w:space="0" w:color="000000"/>
              <w:bottom w:val="single" w:sz="4" w:space="0" w:color="000000"/>
              <w:right w:val="single" w:sz="4" w:space="0" w:color="000000"/>
            </w:tcBorders>
          </w:tcPr>
          <w:p w14:paraId="17247178" w14:textId="77777777" w:rsidR="001C7C0E" w:rsidRPr="005E3BF6" w:rsidRDefault="00080994" w:rsidP="00783B62">
            <w:pPr>
              <w:keepNext/>
              <w:keepLines/>
              <w:spacing w:after="0" w:line="240" w:lineRule="auto"/>
              <w:ind w:left="102"/>
              <w:rPr>
                <w:rFonts w:ascii="Times New Roman" w:eastAsia="Times New Roman" w:hAnsi="Times New Roman" w:cs="Times New Roman"/>
              </w:rPr>
            </w:pPr>
            <w:r>
              <w:rPr>
                <w:rFonts w:ascii="Times New Roman" w:hAnsi="Times New Roman"/>
              </w:rPr>
              <w:t>1,282</w:t>
            </w:r>
          </w:p>
        </w:tc>
      </w:tr>
      <w:tr w:rsidR="00E37FC5" w14:paraId="097437CE" w14:textId="77777777" w:rsidTr="002A5F43">
        <w:trPr>
          <w:trHeight w:hRule="exact" w:val="528"/>
        </w:trPr>
        <w:tc>
          <w:tcPr>
            <w:tcW w:w="4917" w:type="dxa"/>
            <w:tcBorders>
              <w:top w:val="single" w:sz="4" w:space="0" w:color="000000"/>
              <w:left w:val="single" w:sz="4" w:space="0" w:color="000000"/>
              <w:bottom w:val="single" w:sz="4" w:space="0" w:color="000000"/>
              <w:right w:val="single" w:sz="4" w:space="0" w:color="000000"/>
            </w:tcBorders>
          </w:tcPr>
          <w:p w14:paraId="64EE1392" w14:textId="0F4CF508" w:rsidR="001C7C0E" w:rsidRPr="005E3BF6" w:rsidRDefault="00080994" w:rsidP="00783B62">
            <w:pPr>
              <w:keepNext/>
              <w:keepLines/>
              <w:spacing w:after="0" w:line="240" w:lineRule="auto"/>
              <w:rPr>
                <w:rFonts w:ascii="Times New Roman" w:eastAsia="Times New Roman" w:hAnsi="Times New Roman" w:cs="Times New Roman"/>
              </w:rPr>
            </w:pPr>
            <w:r>
              <w:rPr>
                <w:rFonts w:ascii="Times New Roman" w:hAnsi="Times New Roman"/>
              </w:rPr>
              <w:t>Roční četnost výskytu mozkové atrofie z hodnot před léčbou až do měsíce 24</w:t>
            </w:r>
          </w:p>
        </w:tc>
        <w:tc>
          <w:tcPr>
            <w:tcW w:w="2107" w:type="dxa"/>
            <w:tcBorders>
              <w:top w:val="single" w:sz="4" w:space="0" w:color="000000"/>
              <w:left w:val="single" w:sz="4" w:space="0" w:color="000000"/>
              <w:bottom w:val="single" w:sz="4" w:space="0" w:color="000000"/>
              <w:right w:val="single" w:sz="4" w:space="0" w:color="000000"/>
            </w:tcBorders>
          </w:tcPr>
          <w:p w14:paraId="1C71BFDA" w14:textId="77777777" w:rsidR="001C7C0E" w:rsidRPr="005E3BF6" w:rsidRDefault="00080994" w:rsidP="00783B62">
            <w:pPr>
              <w:keepNext/>
              <w:keepLines/>
              <w:spacing w:after="0" w:line="240" w:lineRule="auto"/>
              <w:ind w:left="102"/>
              <w:rPr>
                <w:rFonts w:ascii="Times New Roman" w:eastAsia="Times New Roman" w:hAnsi="Times New Roman" w:cs="Times New Roman"/>
              </w:rPr>
            </w:pPr>
            <w:r>
              <w:rPr>
                <w:rFonts w:ascii="Times New Roman" w:hAnsi="Times New Roman"/>
              </w:rPr>
              <w:t>n = 96</w:t>
            </w:r>
          </w:p>
        </w:tc>
        <w:tc>
          <w:tcPr>
            <w:tcW w:w="2111" w:type="dxa"/>
            <w:tcBorders>
              <w:top w:val="single" w:sz="4" w:space="0" w:color="000000"/>
              <w:left w:val="single" w:sz="4" w:space="0" w:color="000000"/>
              <w:bottom w:val="single" w:sz="4" w:space="0" w:color="000000"/>
              <w:right w:val="single" w:sz="4" w:space="0" w:color="000000"/>
            </w:tcBorders>
          </w:tcPr>
          <w:p w14:paraId="52D9D2AE" w14:textId="77777777" w:rsidR="001C7C0E" w:rsidRPr="005E3BF6" w:rsidRDefault="00080994" w:rsidP="00783B62">
            <w:pPr>
              <w:keepNext/>
              <w:keepLines/>
              <w:spacing w:after="0" w:line="240" w:lineRule="auto"/>
              <w:ind w:left="102"/>
              <w:rPr>
                <w:rFonts w:ascii="Times New Roman" w:eastAsia="Times New Roman" w:hAnsi="Times New Roman" w:cs="Times New Roman"/>
              </w:rPr>
            </w:pPr>
            <w:r>
              <w:rPr>
                <w:rFonts w:ascii="Times New Roman" w:hAnsi="Times New Roman"/>
              </w:rPr>
              <w:t>n = 89</w:t>
            </w:r>
          </w:p>
        </w:tc>
      </w:tr>
      <w:tr w:rsidR="00E37FC5" w14:paraId="7CC3E4FF" w14:textId="77777777" w:rsidTr="002A5F43">
        <w:trPr>
          <w:trHeight w:hRule="exact" w:val="269"/>
        </w:trPr>
        <w:tc>
          <w:tcPr>
            <w:tcW w:w="4917" w:type="dxa"/>
            <w:tcBorders>
              <w:top w:val="single" w:sz="4" w:space="0" w:color="000000"/>
              <w:left w:val="single" w:sz="4" w:space="0" w:color="000000"/>
              <w:bottom w:val="single" w:sz="4" w:space="0" w:color="000000"/>
              <w:right w:val="single" w:sz="4" w:space="0" w:color="000000"/>
            </w:tcBorders>
          </w:tcPr>
          <w:p w14:paraId="4A8D7E1A" w14:textId="77777777" w:rsidR="001C7C0E" w:rsidRPr="005E3BF6" w:rsidRDefault="00080994" w:rsidP="00783B62">
            <w:pPr>
              <w:keepNext/>
              <w:keepLines/>
              <w:spacing w:after="0" w:line="240" w:lineRule="auto"/>
              <w:rPr>
                <w:rFonts w:ascii="Times New Roman" w:eastAsia="Times New Roman" w:hAnsi="Times New Roman" w:cs="Times New Roman"/>
              </w:rPr>
            </w:pPr>
            <w:r>
              <w:rPr>
                <w:rFonts w:ascii="Times New Roman" w:hAnsi="Times New Roman"/>
              </w:rPr>
              <w:t>Průměr nejmenších čtverců</w:t>
            </w:r>
          </w:p>
        </w:tc>
        <w:tc>
          <w:tcPr>
            <w:tcW w:w="2107" w:type="dxa"/>
            <w:tcBorders>
              <w:top w:val="single" w:sz="4" w:space="0" w:color="000000"/>
              <w:left w:val="single" w:sz="4" w:space="0" w:color="000000"/>
              <w:bottom w:val="single" w:sz="4" w:space="0" w:color="000000"/>
              <w:right w:val="single" w:sz="4" w:space="0" w:color="000000"/>
            </w:tcBorders>
          </w:tcPr>
          <w:p w14:paraId="312B81FD" w14:textId="77777777" w:rsidR="001C7C0E" w:rsidRPr="005E3BF6" w:rsidRDefault="00080994" w:rsidP="00783B62">
            <w:pPr>
              <w:keepNext/>
              <w:keepLines/>
              <w:spacing w:after="0" w:line="240" w:lineRule="auto"/>
              <w:ind w:left="102"/>
              <w:rPr>
                <w:rFonts w:ascii="Times New Roman" w:eastAsia="Times New Roman" w:hAnsi="Times New Roman" w:cs="Times New Roman"/>
              </w:rPr>
            </w:pPr>
            <w:r>
              <w:rPr>
                <w:rFonts w:ascii="Times New Roman" w:hAnsi="Times New Roman"/>
              </w:rPr>
              <w:t>-0,48*</w:t>
            </w:r>
          </w:p>
        </w:tc>
        <w:tc>
          <w:tcPr>
            <w:tcW w:w="2111" w:type="dxa"/>
            <w:tcBorders>
              <w:top w:val="single" w:sz="4" w:space="0" w:color="000000"/>
              <w:left w:val="single" w:sz="4" w:space="0" w:color="000000"/>
              <w:bottom w:val="single" w:sz="4" w:space="0" w:color="000000"/>
              <w:right w:val="single" w:sz="4" w:space="0" w:color="000000"/>
            </w:tcBorders>
          </w:tcPr>
          <w:p w14:paraId="6D2698E1" w14:textId="77777777" w:rsidR="001C7C0E" w:rsidRPr="005E3BF6" w:rsidRDefault="00080994" w:rsidP="00783B62">
            <w:pPr>
              <w:keepNext/>
              <w:keepLines/>
              <w:spacing w:after="0" w:line="240" w:lineRule="auto"/>
              <w:ind w:left="102"/>
              <w:rPr>
                <w:rFonts w:ascii="Times New Roman" w:eastAsia="Times New Roman" w:hAnsi="Times New Roman" w:cs="Times New Roman"/>
              </w:rPr>
            </w:pPr>
            <w:r>
              <w:rPr>
                <w:rFonts w:ascii="Times New Roman" w:hAnsi="Times New Roman"/>
              </w:rPr>
              <w:t>-0,80</w:t>
            </w:r>
          </w:p>
        </w:tc>
      </w:tr>
      <w:tr w:rsidR="00E37FC5" w14:paraId="0A4D26AE" w14:textId="77777777" w:rsidTr="00823592">
        <w:trPr>
          <w:trHeight w:hRule="exact" w:val="1553"/>
        </w:trPr>
        <w:tc>
          <w:tcPr>
            <w:tcW w:w="9135" w:type="dxa"/>
            <w:gridSpan w:val="3"/>
            <w:tcBorders>
              <w:top w:val="single" w:sz="4" w:space="0" w:color="000000"/>
              <w:left w:val="single" w:sz="4" w:space="0" w:color="000000"/>
              <w:bottom w:val="single" w:sz="4" w:space="0" w:color="000000"/>
              <w:right w:val="single" w:sz="4" w:space="0" w:color="000000"/>
            </w:tcBorders>
          </w:tcPr>
          <w:p w14:paraId="0235152F" w14:textId="77777777" w:rsidR="001C7C0E" w:rsidRPr="005E3BF6" w:rsidRDefault="00080994" w:rsidP="00783B62">
            <w:pPr>
              <w:keepNext/>
              <w:keepLines/>
              <w:tabs>
                <w:tab w:val="left" w:pos="660"/>
              </w:tabs>
              <w:spacing w:after="0" w:line="240" w:lineRule="auto"/>
              <w:ind w:left="669" w:hanging="566"/>
              <w:rPr>
                <w:rFonts w:ascii="Times New Roman" w:eastAsia="Times New Roman" w:hAnsi="Times New Roman" w:cs="Times New Roman"/>
              </w:rPr>
            </w:pPr>
            <w:r>
              <w:rPr>
                <w:rFonts w:ascii="Times New Roman" w:hAnsi="Times New Roman"/>
              </w:rPr>
              <w:t>#</w:t>
            </w:r>
            <w:r>
              <w:rPr>
                <w:rFonts w:ascii="Times New Roman" w:hAnsi="Times New Roman"/>
              </w:rPr>
              <w:tab/>
              <w:t>Jeden pacient randomizovaný na interferon beta-1a intramuskulární injekce nebyl schopen spolknout dvojitě maskovanou medikaci a studii nedokončil. Tento pacient nebyl zahrnut do kompletní analýzy a bezpečnostní sady.</w:t>
            </w:r>
          </w:p>
          <w:p w14:paraId="497A5A01" w14:textId="4E7DE1B9" w:rsidR="001C7C0E" w:rsidRPr="005E3BF6" w:rsidRDefault="00080994" w:rsidP="00783B62">
            <w:pPr>
              <w:keepNext/>
              <w:keepLines/>
              <w:tabs>
                <w:tab w:val="left" w:pos="660"/>
              </w:tabs>
              <w:spacing w:after="0" w:line="240" w:lineRule="auto"/>
              <w:ind w:left="102"/>
              <w:rPr>
                <w:rFonts w:ascii="Times New Roman" w:eastAsia="Times New Roman" w:hAnsi="Times New Roman" w:cs="Times New Roman"/>
              </w:rPr>
            </w:pPr>
            <w:r>
              <w:rPr>
                <w:rFonts w:ascii="Times New Roman" w:hAnsi="Times New Roman"/>
              </w:rPr>
              <w:t>*</w:t>
            </w:r>
            <w:r>
              <w:rPr>
                <w:rFonts w:ascii="Times New Roman" w:hAnsi="Times New Roman"/>
              </w:rPr>
              <w:tab/>
              <w:t>p &lt; 0,05;** p &lt; 0,001, v porovnání s interferonem beta-1a.</w:t>
            </w:r>
          </w:p>
          <w:p w14:paraId="75DBBF77" w14:textId="4C4F2668" w:rsidR="001C7C0E" w:rsidRPr="005E3BF6" w:rsidRDefault="00080994" w:rsidP="00783B62">
            <w:pPr>
              <w:keepNext/>
              <w:keepLines/>
              <w:spacing w:after="0" w:line="240" w:lineRule="auto"/>
              <w:ind w:left="102"/>
              <w:rPr>
                <w:rFonts w:ascii="Times New Roman" w:eastAsia="Times New Roman" w:hAnsi="Times New Roman" w:cs="Times New Roman"/>
              </w:rPr>
            </w:pPr>
            <w:r>
              <w:rPr>
                <w:rFonts w:ascii="Times New Roman" w:hAnsi="Times New Roman"/>
              </w:rPr>
              <w:t>Všechny analýzy klinických cíl</w:t>
            </w:r>
            <w:r w:rsidR="008968AE">
              <w:rPr>
                <w:rFonts w:ascii="Times New Roman" w:hAnsi="Times New Roman"/>
              </w:rPr>
              <w:t>ových parametrů</w:t>
            </w:r>
            <w:r>
              <w:rPr>
                <w:rFonts w:ascii="Times New Roman" w:hAnsi="Times New Roman"/>
              </w:rPr>
              <w:t xml:space="preserve"> byly </w:t>
            </w:r>
            <w:r w:rsidR="008968AE">
              <w:rPr>
                <w:rFonts w:ascii="Times New Roman" w:hAnsi="Times New Roman"/>
              </w:rPr>
              <w:t>provedeny na</w:t>
            </w:r>
            <w:r>
              <w:rPr>
                <w:rFonts w:ascii="Times New Roman" w:hAnsi="Times New Roman"/>
              </w:rPr>
              <w:t xml:space="preserve"> kompletní</w:t>
            </w:r>
            <w:r w:rsidR="008968AE">
              <w:rPr>
                <w:rFonts w:ascii="Times New Roman" w:hAnsi="Times New Roman"/>
              </w:rPr>
              <w:t>m</w:t>
            </w:r>
            <w:r>
              <w:rPr>
                <w:rFonts w:ascii="Times New Roman" w:hAnsi="Times New Roman"/>
              </w:rPr>
              <w:t xml:space="preserve"> </w:t>
            </w:r>
            <w:r w:rsidR="002E2A15">
              <w:rPr>
                <w:rFonts w:ascii="Times New Roman" w:hAnsi="Times New Roman"/>
              </w:rPr>
              <w:t xml:space="preserve">analyzovaném </w:t>
            </w:r>
            <w:r>
              <w:rPr>
                <w:rFonts w:ascii="Times New Roman" w:hAnsi="Times New Roman"/>
              </w:rPr>
              <w:t>souboru.</w:t>
            </w:r>
          </w:p>
        </w:tc>
      </w:tr>
    </w:tbl>
    <w:p w14:paraId="7E24D863" w14:textId="77777777" w:rsidR="009E245E" w:rsidRPr="005E3BF6" w:rsidRDefault="009E245E" w:rsidP="00783B62">
      <w:pPr>
        <w:spacing w:after="0" w:line="240" w:lineRule="auto"/>
        <w:rPr>
          <w:rFonts w:ascii="Times New Roman" w:hAnsi="Times New Roman" w:cs="Times New Roman"/>
        </w:rPr>
      </w:pPr>
    </w:p>
    <w:p w14:paraId="1DC686AF" w14:textId="77777777" w:rsidR="001C7C0E" w:rsidRPr="005E3BF6" w:rsidRDefault="00080994" w:rsidP="005E3FEB">
      <w:pPr>
        <w:tabs>
          <w:tab w:val="left" w:pos="567"/>
        </w:tabs>
        <w:spacing w:after="0" w:line="240" w:lineRule="auto"/>
        <w:rPr>
          <w:rFonts w:ascii="Times New Roman" w:eastAsia="Times New Roman" w:hAnsi="Times New Roman" w:cs="Times New Roman"/>
        </w:rPr>
      </w:pPr>
      <w:r>
        <w:rPr>
          <w:rFonts w:ascii="Times New Roman" w:hAnsi="Times New Roman"/>
          <w:b/>
        </w:rPr>
        <w:t>5.2</w:t>
      </w:r>
      <w:r>
        <w:rPr>
          <w:rFonts w:ascii="Times New Roman" w:hAnsi="Times New Roman"/>
          <w:b/>
        </w:rPr>
        <w:tab/>
        <w:t>Farmakokinetické vlastnosti</w:t>
      </w:r>
    </w:p>
    <w:p w14:paraId="6429A17E" w14:textId="77777777" w:rsidR="001C7C0E" w:rsidRPr="005E3BF6" w:rsidRDefault="001C7C0E" w:rsidP="00783B62">
      <w:pPr>
        <w:spacing w:after="0" w:line="240" w:lineRule="auto"/>
        <w:rPr>
          <w:rFonts w:ascii="Times New Roman" w:hAnsi="Times New Roman" w:cs="Times New Roman"/>
        </w:rPr>
      </w:pPr>
    </w:p>
    <w:p w14:paraId="2C254846" w14:textId="3AB675BD" w:rsidR="001C7C0E" w:rsidRPr="005E3BF6" w:rsidRDefault="00080994" w:rsidP="00783B62">
      <w:pPr>
        <w:spacing w:after="0" w:line="240" w:lineRule="auto"/>
        <w:rPr>
          <w:rFonts w:ascii="Times New Roman" w:eastAsia="Times New Roman" w:hAnsi="Times New Roman" w:cs="Times New Roman"/>
        </w:rPr>
      </w:pPr>
      <w:r>
        <w:rPr>
          <w:rFonts w:ascii="Times New Roman" w:hAnsi="Times New Roman"/>
        </w:rPr>
        <w:t>Farmakokinetick</w:t>
      </w:r>
      <w:r w:rsidR="00FF0CE4">
        <w:rPr>
          <w:rFonts w:ascii="Times New Roman" w:hAnsi="Times New Roman"/>
        </w:rPr>
        <w:t>é údaje</w:t>
      </w:r>
      <w:r>
        <w:rPr>
          <w:rFonts w:ascii="Times New Roman" w:hAnsi="Times New Roman"/>
        </w:rPr>
        <w:t xml:space="preserve"> byl</w:t>
      </w:r>
      <w:r w:rsidR="00FF0CE4">
        <w:rPr>
          <w:rFonts w:ascii="Times New Roman" w:hAnsi="Times New Roman"/>
        </w:rPr>
        <w:t>y</w:t>
      </w:r>
      <w:r>
        <w:rPr>
          <w:rFonts w:ascii="Times New Roman" w:hAnsi="Times New Roman"/>
        </w:rPr>
        <w:t xml:space="preserve"> získán</w:t>
      </w:r>
      <w:r w:rsidR="00FF0CE4">
        <w:rPr>
          <w:rFonts w:ascii="Times New Roman" w:hAnsi="Times New Roman"/>
        </w:rPr>
        <w:t>y</w:t>
      </w:r>
      <w:r>
        <w:rPr>
          <w:rFonts w:ascii="Times New Roman" w:hAnsi="Times New Roman"/>
        </w:rPr>
        <w:t xml:space="preserve"> od zdravých dospělých dobrovolníků, dospělých pacientů po transplantaci ledvin a dospělých pacientů s roztroušenou sklerózou.</w:t>
      </w:r>
    </w:p>
    <w:p w14:paraId="75536E25" w14:textId="77777777" w:rsidR="00982615" w:rsidRPr="005E3BF6" w:rsidRDefault="00982615" w:rsidP="00783B62">
      <w:pPr>
        <w:spacing w:after="0" w:line="240" w:lineRule="auto"/>
        <w:rPr>
          <w:rFonts w:ascii="Times New Roman" w:eastAsia="Times New Roman" w:hAnsi="Times New Roman" w:cs="Times New Roman"/>
        </w:rPr>
      </w:pPr>
    </w:p>
    <w:p w14:paraId="2D5275AE" w14:textId="4F7B69A9" w:rsidR="00C96D23" w:rsidRPr="005E3BF6" w:rsidRDefault="00080994" w:rsidP="00783B62">
      <w:pPr>
        <w:spacing w:after="0" w:line="240" w:lineRule="auto"/>
        <w:rPr>
          <w:rFonts w:ascii="Times New Roman" w:eastAsia="Times New Roman" w:hAnsi="Times New Roman" w:cs="Times New Roman"/>
        </w:rPr>
      </w:pPr>
      <w:r>
        <w:rPr>
          <w:rFonts w:ascii="Times New Roman" w:hAnsi="Times New Roman"/>
        </w:rPr>
        <w:t>Farmakologicky aktivní metabolit zodpovědný za účinnost je fingolimod fosfát.</w:t>
      </w:r>
    </w:p>
    <w:p w14:paraId="4F795C4B" w14:textId="77777777" w:rsidR="00C96D23" w:rsidRPr="005E3BF6" w:rsidRDefault="00C96D23" w:rsidP="00783B62">
      <w:pPr>
        <w:spacing w:after="0" w:line="240" w:lineRule="auto"/>
        <w:rPr>
          <w:rFonts w:ascii="Times New Roman" w:eastAsia="Times New Roman" w:hAnsi="Times New Roman" w:cs="Times New Roman"/>
        </w:rPr>
      </w:pPr>
    </w:p>
    <w:p w14:paraId="7DD6790B" w14:textId="77777777" w:rsidR="001C7C0E" w:rsidRPr="005E3BF6" w:rsidRDefault="00080994" w:rsidP="00783B62">
      <w:pPr>
        <w:spacing w:after="0" w:line="240" w:lineRule="auto"/>
        <w:rPr>
          <w:rFonts w:ascii="Times New Roman" w:eastAsia="Times New Roman" w:hAnsi="Times New Roman" w:cs="Times New Roman"/>
        </w:rPr>
      </w:pPr>
      <w:r>
        <w:rPr>
          <w:rFonts w:ascii="Times New Roman" w:hAnsi="Times New Roman"/>
          <w:u w:val="single" w:color="000000"/>
        </w:rPr>
        <w:t>Absorpce</w:t>
      </w:r>
    </w:p>
    <w:p w14:paraId="05A5BAD2" w14:textId="77777777" w:rsidR="00981C96" w:rsidRDefault="00981C96" w:rsidP="00783B62">
      <w:pPr>
        <w:spacing w:after="0" w:line="240" w:lineRule="auto"/>
        <w:rPr>
          <w:rFonts w:ascii="Times New Roman" w:eastAsia="Times New Roman" w:hAnsi="Times New Roman" w:cs="Times New Roman"/>
          <w:position w:val="2"/>
        </w:rPr>
      </w:pPr>
    </w:p>
    <w:p w14:paraId="049749CD" w14:textId="70691BD1" w:rsidR="002E70FA" w:rsidRPr="005E3BF6" w:rsidRDefault="00080994" w:rsidP="00783B62">
      <w:pPr>
        <w:spacing w:after="0" w:line="240" w:lineRule="auto"/>
        <w:rPr>
          <w:rFonts w:ascii="Times New Roman" w:eastAsia="Times New Roman" w:hAnsi="Times New Roman" w:cs="Times New Roman"/>
        </w:rPr>
      </w:pPr>
      <w:r>
        <w:rPr>
          <w:rFonts w:ascii="Times New Roman" w:hAnsi="Times New Roman"/>
        </w:rPr>
        <w:t>Absorpce fingolimodu je pomalá (tmax 12–16 hodin) a extenzivní (≥ 85 %). Zjevná absolutní perorální biologická dostupnost je 93 % (95% interval spolehlivosti: 79</w:t>
      </w:r>
      <w:r w:rsidR="002E2A15">
        <w:rPr>
          <w:rFonts w:ascii="Times New Roman" w:hAnsi="Times New Roman"/>
        </w:rPr>
        <w:t>-</w:t>
      </w:r>
      <w:r>
        <w:rPr>
          <w:rFonts w:ascii="Times New Roman" w:hAnsi="Times New Roman"/>
        </w:rPr>
        <w:t xml:space="preserve">111 %) </w:t>
      </w:r>
      <w:r w:rsidR="002E2A15">
        <w:rPr>
          <w:rFonts w:ascii="Times New Roman" w:hAnsi="Times New Roman"/>
        </w:rPr>
        <w:t>Ustálený</w:t>
      </w:r>
      <w:r>
        <w:rPr>
          <w:rFonts w:ascii="Times New Roman" w:hAnsi="Times New Roman"/>
        </w:rPr>
        <w:t xml:space="preserve"> stav krevních koncentrací je dosažen během 1 až 2 měsíců při dávkování jednou denně a hladiny v </w:t>
      </w:r>
      <w:r w:rsidR="002E2A15">
        <w:rPr>
          <w:rFonts w:ascii="Times New Roman" w:hAnsi="Times New Roman"/>
        </w:rPr>
        <w:t>ustáleném</w:t>
      </w:r>
      <w:r>
        <w:rPr>
          <w:rFonts w:ascii="Times New Roman" w:hAnsi="Times New Roman"/>
        </w:rPr>
        <w:t xml:space="preserve"> stavu jsou přibližně 10</w:t>
      </w:r>
      <w:r w:rsidR="00084228">
        <w:rPr>
          <w:rFonts w:ascii="Times New Roman" w:hAnsi="Times New Roman"/>
        </w:rPr>
        <w:t>násobně</w:t>
      </w:r>
      <w:r>
        <w:rPr>
          <w:rFonts w:ascii="Times New Roman" w:hAnsi="Times New Roman"/>
        </w:rPr>
        <w:t> vyšší než po iniciální dávce.</w:t>
      </w:r>
    </w:p>
    <w:p w14:paraId="3AF6FFDC" w14:textId="77777777" w:rsidR="002E70FA" w:rsidRPr="005E3BF6" w:rsidRDefault="002E70FA" w:rsidP="00783B62">
      <w:pPr>
        <w:spacing w:after="0" w:line="240" w:lineRule="auto"/>
        <w:rPr>
          <w:rFonts w:ascii="Times New Roman" w:eastAsia="Times New Roman" w:hAnsi="Times New Roman" w:cs="Times New Roman"/>
        </w:rPr>
      </w:pPr>
    </w:p>
    <w:p w14:paraId="30C27237" w14:textId="1E7205A0" w:rsidR="001C7C0E" w:rsidRPr="005E3BF6" w:rsidRDefault="00080994" w:rsidP="00783B62">
      <w:pPr>
        <w:spacing w:after="0" w:line="240" w:lineRule="auto"/>
        <w:rPr>
          <w:rFonts w:ascii="Times New Roman" w:eastAsia="Times New Roman" w:hAnsi="Times New Roman" w:cs="Times New Roman"/>
        </w:rPr>
      </w:pPr>
      <w:r>
        <w:rPr>
          <w:rFonts w:ascii="Times New Roman" w:hAnsi="Times New Roman"/>
        </w:rPr>
        <w:t>Příjem potravy neovlivňuje C</w:t>
      </w:r>
      <w:r>
        <w:rPr>
          <w:rFonts w:ascii="Times New Roman" w:hAnsi="Times New Roman"/>
          <w:vertAlign w:val="subscript"/>
        </w:rPr>
        <w:t>max</w:t>
      </w:r>
      <w:r>
        <w:rPr>
          <w:rFonts w:ascii="Times New Roman" w:hAnsi="Times New Roman"/>
        </w:rPr>
        <w:t xml:space="preserve"> ani expozici (AUC) fingolimodu. C</w:t>
      </w:r>
      <w:r>
        <w:rPr>
          <w:rFonts w:ascii="Times New Roman" w:hAnsi="Times New Roman"/>
          <w:vertAlign w:val="subscript"/>
        </w:rPr>
        <w:t>max</w:t>
      </w:r>
      <w:r>
        <w:rPr>
          <w:rFonts w:ascii="Times New Roman" w:hAnsi="Times New Roman"/>
        </w:rPr>
        <w:t xml:space="preserve"> fingolimod fosfátu byla mírně </w:t>
      </w:r>
      <w:r>
        <w:rPr>
          <w:rFonts w:ascii="Times New Roman" w:hAnsi="Times New Roman"/>
        </w:rPr>
        <w:lastRenderedPageBreak/>
        <w:t>snížená o 34 %, ale AUC nebyla změněna. Proto může být přípravek Fingolimod Mylan užíván bez ohledu na jídlo (viz bod 4.2).</w:t>
      </w:r>
    </w:p>
    <w:p w14:paraId="2EA472E9" w14:textId="77777777" w:rsidR="001C7C0E" w:rsidRPr="005E3BF6" w:rsidRDefault="001C7C0E" w:rsidP="00783B62">
      <w:pPr>
        <w:spacing w:after="0" w:line="240" w:lineRule="auto"/>
        <w:rPr>
          <w:rFonts w:ascii="Times New Roman" w:hAnsi="Times New Roman" w:cs="Times New Roman"/>
        </w:rPr>
      </w:pPr>
    </w:p>
    <w:p w14:paraId="75D920B2" w14:textId="777777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u w:val="single" w:color="000000"/>
        </w:rPr>
        <w:t>Distribuce</w:t>
      </w:r>
    </w:p>
    <w:p w14:paraId="169BCA4D" w14:textId="77777777" w:rsidR="00981C96" w:rsidRDefault="00981C96" w:rsidP="00783B62">
      <w:pPr>
        <w:spacing w:after="0" w:line="240" w:lineRule="auto"/>
        <w:ind w:left="1"/>
        <w:rPr>
          <w:rFonts w:ascii="Times New Roman" w:eastAsia="Times New Roman" w:hAnsi="Times New Roman" w:cs="Times New Roman"/>
        </w:rPr>
      </w:pPr>
    </w:p>
    <w:p w14:paraId="0C937C81" w14:textId="618AC7A5"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Fingolimod se významně distribuuje do erytrocytů, frakce v krevních buňkách je 86 %. Fingolimod fosfát má menší uptake do krevních buněk &lt; 17 %. Fingolimod a fingolimod fosfát jsou z velké míry vázány na bílkoviny (&gt;99 %).</w:t>
      </w:r>
    </w:p>
    <w:p w14:paraId="111C1E75" w14:textId="77777777" w:rsidR="001C7C0E" w:rsidRPr="005E3BF6" w:rsidRDefault="001C7C0E" w:rsidP="00783B62">
      <w:pPr>
        <w:spacing w:after="0" w:line="240" w:lineRule="auto"/>
        <w:rPr>
          <w:rFonts w:ascii="Times New Roman" w:hAnsi="Times New Roman" w:cs="Times New Roman"/>
        </w:rPr>
      </w:pPr>
    </w:p>
    <w:p w14:paraId="7EC92DD1" w14:textId="01F4B00C"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Fingolimod je významně distribuován do tkání těla s distribučním objemem kolem 1 200 ± 260 litrů. Studie na čtyřech zdravých dobrovolnících, kteří dostali jednorázovou intravenózní dávku radioaktivně značeného analog</w:t>
      </w:r>
      <w:r w:rsidR="002E2A15">
        <w:rPr>
          <w:rFonts w:ascii="Times New Roman" w:hAnsi="Times New Roman"/>
        </w:rPr>
        <w:t>a</w:t>
      </w:r>
      <w:r>
        <w:rPr>
          <w:rFonts w:ascii="Times New Roman" w:hAnsi="Times New Roman"/>
        </w:rPr>
        <w:t xml:space="preserve"> fingolimodu, demonstrovala, že prostupuje do mozku. Ve studii s 13 pacienty mužského pohlaví s roztroušenou sklerózou, kteří dostávali dávku fingolimodu 0,5 mg/den, bylo průměrné množství fingolimodu (a fingolimod fosfátu) v ejakulátu v ustáleném stavu přibližně 10</w:t>
      </w:r>
      <w:r w:rsidR="00084228">
        <w:rPr>
          <w:rFonts w:ascii="Times New Roman" w:hAnsi="Times New Roman"/>
        </w:rPr>
        <w:t> </w:t>
      </w:r>
      <w:r>
        <w:rPr>
          <w:rFonts w:ascii="Times New Roman" w:hAnsi="Times New Roman"/>
        </w:rPr>
        <w:t>000</w:t>
      </w:r>
      <w:r w:rsidR="00084228">
        <w:rPr>
          <w:rFonts w:ascii="Times New Roman" w:hAnsi="Times New Roman"/>
        </w:rPr>
        <w:t>násobně</w:t>
      </w:r>
      <w:r>
        <w:rPr>
          <w:rFonts w:ascii="Times New Roman" w:hAnsi="Times New Roman"/>
        </w:rPr>
        <w:t xml:space="preserve"> nižší než </w:t>
      </w:r>
      <w:r w:rsidR="002E2A15">
        <w:rPr>
          <w:rFonts w:ascii="Times New Roman" w:hAnsi="Times New Roman"/>
        </w:rPr>
        <w:t>dávka</w:t>
      </w:r>
      <w:r>
        <w:rPr>
          <w:rFonts w:ascii="Times New Roman" w:hAnsi="Times New Roman"/>
        </w:rPr>
        <w:t xml:space="preserve"> pod</w:t>
      </w:r>
      <w:r w:rsidR="002E2A15">
        <w:rPr>
          <w:rFonts w:ascii="Times New Roman" w:hAnsi="Times New Roman"/>
        </w:rPr>
        <w:t>aná</w:t>
      </w:r>
      <w:r>
        <w:rPr>
          <w:rFonts w:ascii="Times New Roman" w:hAnsi="Times New Roman"/>
        </w:rPr>
        <w:t xml:space="preserve"> per os (0,5 mg).</w:t>
      </w:r>
    </w:p>
    <w:p w14:paraId="06EF976D" w14:textId="77777777" w:rsidR="001C7C0E" w:rsidRPr="005E3BF6" w:rsidRDefault="001C7C0E" w:rsidP="00783B62">
      <w:pPr>
        <w:spacing w:after="0" w:line="240" w:lineRule="auto"/>
        <w:rPr>
          <w:rFonts w:ascii="Times New Roman" w:hAnsi="Times New Roman" w:cs="Times New Roman"/>
        </w:rPr>
      </w:pPr>
    </w:p>
    <w:p w14:paraId="3090E4AD" w14:textId="777777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u w:val="single" w:color="000000"/>
        </w:rPr>
        <w:t>Biotransformace</w:t>
      </w:r>
    </w:p>
    <w:p w14:paraId="0A0E46AE" w14:textId="77777777" w:rsidR="00981C96" w:rsidRDefault="00981C96" w:rsidP="00783B62">
      <w:pPr>
        <w:spacing w:after="0" w:line="240" w:lineRule="auto"/>
        <w:ind w:left="1"/>
        <w:rPr>
          <w:rFonts w:ascii="Times New Roman" w:eastAsia="Times New Roman" w:hAnsi="Times New Roman" w:cs="Times New Roman"/>
        </w:rPr>
      </w:pPr>
    </w:p>
    <w:p w14:paraId="6B59F5EA" w14:textId="23126EA3"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Fingolimod je transformován u lidí reverzibilní stereoselektivní fosforylací na farmakologicky aktivní (S)-enantiomer fingolimod fosfátu. Fingolimod je eliminován oxidativní biotransformací katalyzovanou především prostřednictvím CYP4F2 a </w:t>
      </w:r>
      <w:r w:rsidR="002E2A15">
        <w:rPr>
          <w:rFonts w:ascii="Times New Roman" w:hAnsi="Times New Roman"/>
        </w:rPr>
        <w:t>případně</w:t>
      </w:r>
      <w:r>
        <w:rPr>
          <w:rFonts w:ascii="Times New Roman" w:hAnsi="Times New Roman"/>
        </w:rPr>
        <w:t xml:space="preserve"> též dalších izoenzymů a následně degradací podobnou degradaci mastných kyselin na inaktivní metabolity. Byla rovněž pozorována tvorba farmakologicky neaktivních nepolárních ceramidových analog fingolimodu. Hlavní enzym účastnící se metabolizmu fingolimodu je částečně identifikován. Je to buď CYP4F2, nebo CYP3A4.</w:t>
      </w:r>
    </w:p>
    <w:p w14:paraId="753C0997" w14:textId="77777777" w:rsidR="001C7C0E" w:rsidRPr="005E3BF6" w:rsidRDefault="001C7C0E" w:rsidP="00783B62">
      <w:pPr>
        <w:spacing w:after="0" w:line="240" w:lineRule="auto"/>
        <w:rPr>
          <w:rFonts w:ascii="Times New Roman" w:hAnsi="Times New Roman" w:cs="Times New Roman"/>
        </w:rPr>
      </w:pPr>
    </w:p>
    <w:p w14:paraId="1B48E22A" w14:textId="152B387D"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Po jedno</w:t>
      </w:r>
      <w:r w:rsidR="002E2A15">
        <w:rPr>
          <w:rFonts w:ascii="Times New Roman" w:hAnsi="Times New Roman"/>
        </w:rPr>
        <w:t>rázovém</w:t>
      </w:r>
      <w:r>
        <w:rPr>
          <w:rFonts w:ascii="Times New Roman" w:hAnsi="Times New Roman"/>
        </w:rPr>
        <w:t xml:space="preserve"> perorálním podání [</w:t>
      </w:r>
      <w:r>
        <w:rPr>
          <w:rFonts w:ascii="Times New Roman" w:hAnsi="Times New Roman"/>
          <w:vertAlign w:val="superscript"/>
        </w:rPr>
        <w:t>14</w:t>
      </w:r>
      <w:r>
        <w:rPr>
          <w:rFonts w:ascii="Times New Roman" w:hAnsi="Times New Roman"/>
        </w:rPr>
        <w:t>C] značeného fingolimodu jsou hlavní složky v krvi související s fingolimodem, hodnoceno dle jejich příspěvku k celkové AUC radioaktivně značených složek po 34 dnech po dávce, samotný fingolimod (23 %), fingolimod fosfát (10 %) a neaktivní metabolity (M3 metabolit – karboxylová kyselina [8 %], M29 ceramidový metabolit [9 %] a M30 ceramidový metabolit [7 %]).</w:t>
      </w:r>
    </w:p>
    <w:p w14:paraId="561925EB" w14:textId="77777777" w:rsidR="001C7C0E" w:rsidRPr="005E3BF6" w:rsidRDefault="001C7C0E" w:rsidP="00783B62">
      <w:pPr>
        <w:spacing w:after="0" w:line="240" w:lineRule="auto"/>
        <w:rPr>
          <w:rFonts w:ascii="Times New Roman" w:hAnsi="Times New Roman" w:cs="Times New Roman"/>
        </w:rPr>
      </w:pPr>
    </w:p>
    <w:p w14:paraId="1DD09F36" w14:textId="777777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u w:val="single" w:color="000000"/>
        </w:rPr>
        <w:t>Eliminace</w:t>
      </w:r>
    </w:p>
    <w:p w14:paraId="64334235" w14:textId="77777777" w:rsidR="00981C96" w:rsidRDefault="00981C96" w:rsidP="00783B62">
      <w:pPr>
        <w:spacing w:after="0" w:line="240" w:lineRule="auto"/>
        <w:ind w:left="1"/>
        <w:rPr>
          <w:rFonts w:ascii="Times New Roman" w:eastAsia="Times New Roman" w:hAnsi="Times New Roman" w:cs="Times New Roman"/>
          <w:position w:val="2"/>
        </w:rPr>
      </w:pPr>
    </w:p>
    <w:p w14:paraId="1768BAF6" w14:textId="21B44A9F"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Krevní clearance fingolimodu je 6,3 ± 2,3 l/h a průměrný zdánlivý terminální poločas (t</w:t>
      </w:r>
      <w:r>
        <w:rPr>
          <w:rFonts w:ascii="Times New Roman" w:hAnsi="Times New Roman"/>
          <w:vertAlign w:val="subscript"/>
        </w:rPr>
        <w:t>1/2</w:t>
      </w:r>
      <w:r>
        <w:rPr>
          <w:rFonts w:ascii="Times New Roman" w:hAnsi="Times New Roman"/>
        </w:rPr>
        <w:t>) je 6–9 dní. Krevní hladiny fingolimodu a fingolimod fosfátu klesají v terminální fázi paralelně, což vede k podobným poločasům u obou.</w:t>
      </w:r>
    </w:p>
    <w:p w14:paraId="27D93521" w14:textId="77777777" w:rsidR="001C7C0E" w:rsidRPr="005E3BF6" w:rsidRDefault="001C7C0E" w:rsidP="00783B62">
      <w:pPr>
        <w:spacing w:after="0" w:line="240" w:lineRule="auto"/>
        <w:rPr>
          <w:rFonts w:ascii="Times New Roman" w:hAnsi="Times New Roman" w:cs="Times New Roman"/>
        </w:rPr>
      </w:pPr>
    </w:p>
    <w:p w14:paraId="52D7EA96" w14:textId="1C9F863D"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Po perorálním podání je asi 81 % dávky pomalu vyloučeno močí jako neaktivní metabolity. Fingolimod a fingolimod fosfát nejsou vylučovány nezměněny v moči, ale jsou významnou složkou ve stolici, každý v množstvích představujících méně než 2,5 % dávky. Po 34 dnech je vyloučeno 89 % podané dávky.</w:t>
      </w:r>
    </w:p>
    <w:p w14:paraId="404F4DCA" w14:textId="77777777" w:rsidR="001C7C0E" w:rsidRPr="005E3BF6" w:rsidRDefault="001C7C0E" w:rsidP="00783B62">
      <w:pPr>
        <w:spacing w:after="0" w:line="240" w:lineRule="auto"/>
        <w:rPr>
          <w:rFonts w:ascii="Times New Roman" w:hAnsi="Times New Roman" w:cs="Times New Roman"/>
        </w:rPr>
      </w:pPr>
    </w:p>
    <w:p w14:paraId="3D681B4B" w14:textId="777777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u w:val="single" w:color="000000"/>
        </w:rPr>
        <w:t>Linearita</w:t>
      </w:r>
    </w:p>
    <w:p w14:paraId="4EC0C174" w14:textId="77777777" w:rsidR="00981C96" w:rsidRDefault="00981C96" w:rsidP="00783B62">
      <w:pPr>
        <w:spacing w:after="0" w:line="240" w:lineRule="auto"/>
        <w:ind w:left="1"/>
        <w:rPr>
          <w:rFonts w:ascii="Times New Roman" w:eastAsia="Times New Roman" w:hAnsi="Times New Roman" w:cs="Times New Roman"/>
        </w:rPr>
      </w:pPr>
    </w:p>
    <w:p w14:paraId="3F3F9C25" w14:textId="1D7FE6AA"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Koncentrace fingolimodu a fingolimod fosfátu se po podání několika denních dávek 0,5 mg nebo 1,25 mg zvyšují zjevně proporcionálně k dávce.</w:t>
      </w:r>
    </w:p>
    <w:p w14:paraId="06561508" w14:textId="77777777" w:rsidR="001C7C0E" w:rsidRPr="005E3BF6" w:rsidRDefault="001C7C0E" w:rsidP="00783B62">
      <w:pPr>
        <w:spacing w:after="0" w:line="240" w:lineRule="auto"/>
        <w:rPr>
          <w:rFonts w:ascii="Times New Roman" w:hAnsi="Times New Roman" w:cs="Times New Roman"/>
        </w:rPr>
      </w:pPr>
    </w:p>
    <w:p w14:paraId="2F71825D" w14:textId="3622D2A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u w:val="single" w:color="000000"/>
        </w:rPr>
        <w:t xml:space="preserve">Charakteristiky </w:t>
      </w:r>
      <w:r w:rsidR="00DE2380">
        <w:rPr>
          <w:rFonts w:ascii="Times New Roman" w:hAnsi="Times New Roman"/>
          <w:u w:val="single" w:color="000000"/>
        </w:rPr>
        <w:t>zvláštních</w:t>
      </w:r>
      <w:r>
        <w:rPr>
          <w:rFonts w:ascii="Times New Roman" w:hAnsi="Times New Roman"/>
          <w:u w:val="single" w:color="000000"/>
        </w:rPr>
        <w:t xml:space="preserve"> skupin pacientů</w:t>
      </w:r>
    </w:p>
    <w:p w14:paraId="13FB2FE9" w14:textId="77777777" w:rsidR="00981C96" w:rsidRDefault="00981C96" w:rsidP="00783B62">
      <w:pPr>
        <w:spacing w:after="0" w:line="240" w:lineRule="auto"/>
        <w:ind w:left="1"/>
        <w:rPr>
          <w:rFonts w:ascii="Times New Roman" w:eastAsia="Times New Roman" w:hAnsi="Times New Roman" w:cs="Times New Roman"/>
          <w:spacing w:val="2"/>
        </w:rPr>
      </w:pPr>
    </w:p>
    <w:p w14:paraId="3E7986F6" w14:textId="77777777" w:rsidR="00E47442" w:rsidRPr="00E47442" w:rsidRDefault="00080994" w:rsidP="00783B62">
      <w:pPr>
        <w:spacing w:after="0" w:line="240" w:lineRule="auto"/>
        <w:ind w:left="1"/>
        <w:rPr>
          <w:rFonts w:ascii="Times New Roman" w:eastAsia="Times New Roman" w:hAnsi="Times New Roman" w:cs="Times New Roman"/>
          <w:i/>
          <w:spacing w:val="2"/>
          <w:u w:val="single"/>
        </w:rPr>
      </w:pPr>
      <w:r>
        <w:rPr>
          <w:rFonts w:ascii="Times New Roman" w:hAnsi="Times New Roman"/>
          <w:i/>
          <w:u w:val="single"/>
        </w:rPr>
        <w:t>Pohlaví, etnicita a porucha funkce ledvin</w:t>
      </w:r>
    </w:p>
    <w:p w14:paraId="769B7C24" w14:textId="0C9EADAD"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Farmakokinetika fingolimodu a fingolimod fosfátu se neliší u mužů a žen, u pacientů různého etnického původu ani u pacientů s lehkou až těžkou poruchou funkce ledvin.</w:t>
      </w:r>
    </w:p>
    <w:p w14:paraId="45F672EE" w14:textId="77777777" w:rsidR="001C7C0E" w:rsidRPr="005E3BF6" w:rsidRDefault="001C7C0E" w:rsidP="00783B62">
      <w:pPr>
        <w:spacing w:after="0" w:line="240" w:lineRule="auto"/>
        <w:rPr>
          <w:rFonts w:ascii="Times New Roman" w:hAnsi="Times New Roman" w:cs="Times New Roman"/>
        </w:rPr>
      </w:pPr>
    </w:p>
    <w:p w14:paraId="7389D51A" w14:textId="77777777" w:rsidR="00E47442" w:rsidRPr="00E47442" w:rsidRDefault="00080994" w:rsidP="00783B62">
      <w:pPr>
        <w:spacing w:after="0" w:line="240" w:lineRule="auto"/>
        <w:ind w:left="1"/>
        <w:rPr>
          <w:rFonts w:ascii="Times New Roman" w:eastAsia="Times New Roman" w:hAnsi="Times New Roman" w:cs="Times New Roman"/>
          <w:i/>
          <w:spacing w:val="2"/>
          <w:u w:val="single"/>
        </w:rPr>
      </w:pPr>
      <w:r>
        <w:rPr>
          <w:rFonts w:ascii="Times New Roman" w:hAnsi="Times New Roman"/>
          <w:i/>
          <w:u w:val="single"/>
        </w:rPr>
        <w:t>Porucha funkce jater</w:t>
      </w:r>
    </w:p>
    <w:p w14:paraId="1AA3E60F" w14:textId="5F58C71C"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U jedinců s lehkou, středně těžkou nebo těžkou poruchou funkce jater (třída A, B a C</w:t>
      </w:r>
      <w:r w:rsidR="00DE2380">
        <w:rPr>
          <w:rFonts w:ascii="Times New Roman" w:hAnsi="Times New Roman"/>
        </w:rPr>
        <w:t xml:space="preserve"> dle Childa a Pugha</w:t>
      </w:r>
      <w:r>
        <w:rPr>
          <w:rFonts w:ascii="Times New Roman" w:hAnsi="Times New Roman"/>
        </w:rPr>
        <w:t>) nebyla pozorována žádná změna v C</w:t>
      </w:r>
      <w:r>
        <w:rPr>
          <w:rFonts w:ascii="Times New Roman" w:hAnsi="Times New Roman"/>
          <w:vertAlign w:val="subscript"/>
        </w:rPr>
        <w:t>max</w:t>
      </w:r>
      <w:r>
        <w:rPr>
          <w:rFonts w:ascii="Times New Roman" w:hAnsi="Times New Roman"/>
        </w:rPr>
        <w:t xml:space="preserve"> fingolimodu, ale AUC fingolimodu byla zvýšena o 12 %, 44 % </w:t>
      </w:r>
      <w:r w:rsidR="00DE2380">
        <w:rPr>
          <w:rFonts w:ascii="Times New Roman" w:hAnsi="Times New Roman"/>
        </w:rPr>
        <w:t>resp.</w:t>
      </w:r>
      <w:r>
        <w:rPr>
          <w:rFonts w:ascii="Times New Roman" w:hAnsi="Times New Roman"/>
        </w:rPr>
        <w:t> 103 %. U pacientů s těžkou poruchou funkce jater (</w:t>
      </w:r>
      <w:r w:rsidR="00DE2380">
        <w:rPr>
          <w:rFonts w:ascii="Times New Roman" w:hAnsi="Times New Roman"/>
        </w:rPr>
        <w:t xml:space="preserve">třída C dle </w:t>
      </w:r>
      <w:r>
        <w:rPr>
          <w:rFonts w:ascii="Times New Roman" w:hAnsi="Times New Roman"/>
        </w:rPr>
        <w:t>Child</w:t>
      </w:r>
      <w:r w:rsidR="00DE2380">
        <w:rPr>
          <w:rFonts w:ascii="Times New Roman" w:hAnsi="Times New Roman"/>
        </w:rPr>
        <w:t xml:space="preserve">a a </w:t>
      </w:r>
      <w:r>
        <w:rPr>
          <w:rFonts w:ascii="Times New Roman" w:hAnsi="Times New Roman"/>
        </w:rPr>
        <w:t>Pugh</w:t>
      </w:r>
      <w:r w:rsidR="00DE2380">
        <w:rPr>
          <w:rFonts w:ascii="Times New Roman" w:hAnsi="Times New Roman"/>
        </w:rPr>
        <w:t>a</w:t>
      </w:r>
      <w:r>
        <w:rPr>
          <w:rFonts w:ascii="Times New Roman" w:hAnsi="Times New Roman"/>
        </w:rPr>
        <w:t xml:space="preserve">) </w:t>
      </w:r>
      <w:r>
        <w:rPr>
          <w:rFonts w:ascii="Times New Roman" w:hAnsi="Times New Roman"/>
        </w:rPr>
        <w:lastRenderedPageBreak/>
        <w:t>byla snížena C</w:t>
      </w:r>
      <w:r>
        <w:rPr>
          <w:rFonts w:ascii="Times New Roman" w:hAnsi="Times New Roman"/>
          <w:vertAlign w:val="subscript"/>
        </w:rPr>
        <w:t>max</w:t>
      </w:r>
      <w:r>
        <w:rPr>
          <w:rFonts w:ascii="Times New Roman" w:hAnsi="Times New Roman"/>
        </w:rPr>
        <w:t xml:space="preserve"> fingolimod fosfátu o 22 % a AUC nebyla podstatně změněna. Farmakokinetika fingolimod-fosfátu nebyla hodnocena u pacientů s lehkou nebo středně těžkou poruchou funkce jater. Zdánlivý poločas eliminace fingolimodu zůstává nezměněn u jedinců s lehkou poruchou funkce jater, ale je prodloužen asi o 50 % u pacientů se středně těžkou nebo těžkou poruchou funkce jater.</w:t>
      </w:r>
    </w:p>
    <w:p w14:paraId="1CBD9FDF" w14:textId="77777777" w:rsidR="001C7C0E" w:rsidRPr="005E3BF6" w:rsidRDefault="001C7C0E" w:rsidP="00783B62">
      <w:pPr>
        <w:spacing w:after="0" w:line="240" w:lineRule="auto"/>
        <w:rPr>
          <w:rFonts w:ascii="Times New Roman" w:hAnsi="Times New Roman" w:cs="Times New Roman"/>
        </w:rPr>
      </w:pPr>
    </w:p>
    <w:p w14:paraId="31AB005C" w14:textId="58978068"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Fingolimod nesmí užívat pacienti s těžkou poruchou funkce jater (</w:t>
      </w:r>
      <w:r w:rsidR="00DE2380">
        <w:rPr>
          <w:rFonts w:ascii="Times New Roman" w:hAnsi="Times New Roman"/>
        </w:rPr>
        <w:t xml:space="preserve">třída C dle </w:t>
      </w:r>
      <w:r>
        <w:rPr>
          <w:rFonts w:ascii="Times New Roman" w:hAnsi="Times New Roman"/>
        </w:rPr>
        <w:t>Chil</w:t>
      </w:r>
      <w:r w:rsidR="00DE2380">
        <w:rPr>
          <w:rFonts w:ascii="Times New Roman" w:hAnsi="Times New Roman"/>
        </w:rPr>
        <w:t xml:space="preserve">a a </w:t>
      </w:r>
      <w:r>
        <w:rPr>
          <w:rFonts w:ascii="Times New Roman" w:hAnsi="Times New Roman"/>
        </w:rPr>
        <w:t>Pugh</w:t>
      </w:r>
      <w:r w:rsidR="00DE2380">
        <w:rPr>
          <w:rFonts w:ascii="Times New Roman" w:hAnsi="Times New Roman"/>
        </w:rPr>
        <w:t>a</w:t>
      </w:r>
      <w:r>
        <w:rPr>
          <w:rFonts w:ascii="Times New Roman" w:hAnsi="Times New Roman"/>
        </w:rPr>
        <w:t>) (viz bod 4.3). Je třeba ho podávat s opatrností u pacientů s lehkou a středně těžkou poruchou funkce jater (viz bod 4.2).</w:t>
      </w:r>
    </w:p>
    <w:p w14:paraId="083994CE" w14:textId="77777777" w:rsidR="001C7C0E" w:rsidRPr="005E3BF6" w:rsidRDefault="001C7C0E" w:rsidP="00783B62">
      <w:pPr>
        <w:spacing w:after="0" w:line="240" w:lineRule="auto"/>
        <w:rPr>
          <w:rFonts w:ascii="Times New Roman" w:hAnsi="Times New Roman" w:cs="Times New Roman"/>
        </w:rPr>
      </w:pPr>
    </w:p>
    <w:p w14:paraId="1FC0B009" w14:textId="77777777" w:rsidR="00E47442" w:rsidRPr="00E47442" w:rsidRDefault="00080994" w:rsidP="00783B62">
      <w:pPr>
        <w:spacing w:after="0" w:line="240" w:lineRule="auto"/>
        <w:ind w:left="1"/>
        <w:rPr>
          <w:rFonts w:ascii="Times New Roman" w:eastAsia="Times New Roman" w:hAnsi="Times New Roman" w:cs="Times New Roman"/>
          <w:i/>
          <w:spacing w:val="-1"/>
          <w:u w:val="single"/>
        </w:rPr>
      </w:pPr>
      <w:r>
        <w:rPr>
          <w:rFonts w:ascii="Times New Roman" w:hAnsi="Times New Roman"/>
          <w:i/>
          <w:u w:val="single"/>
        </w:rPr>
        <w:t>Starší osoby</w:t>
      </w:r>
    </w:p>
    <w:p w14:paraId="240E4BF9" w14:textId="472603DA"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 xml:space="preserve">Klinická zkušenost a informace o farmakokinetice u pacientů starších 65 let jsou omezené. Přípravek Fingolimod Mylan </w:t>
      </w:r>
      <w:r w:rsidR="00DE2380">
        <w:rPr>
          <w:rFonts w:ascii="Times New Roman" w:hAnsi="Times New Roman"/>
        </w:rPr>
        <w:t>má</w:t>
      </w:r>
      <w:r>
        <w:rPr>
          <w:rFonts w:ascii="Times New Roman" w:hAnsi="Times New Roman"/>
        </w:rPr>
        <w:t xml:space="preserve"> být u pacientů ve věku 65 let a více používán s opatrností (viz bod 4.2).</w:t>
      </w:r>
    </w:p>
    <w:p w14:paraId="53855E95" w14:textId="77777777" w:rsidR="001C7C0E" w:rsidRPr="005E3BF6" w:rsidRDefault="001C7C0E" w:rsidP="00783B62">
      <w:pPr>
        <w:spacing w:after="0" w:line="240" w:lineRule="auto"/>
        <w:rPr>
          <w:rFonts w:ascii="Times New Roman" w:hAnsi="Times New Roman" w:cs="Times New Roman"/>
        </w:rPr>
      </w:pPr>
    </w:p>
    <w:p w14:paraId="3E8A4CC6" w14:textId="777777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u w:val="single" w:color="000000"/>
        </w:rPr>
        <w:t>Pediatrická populace</w:t>
      </w:r>
    </w:p>
    <w:p w14:paraId="42A8224F" w14:textId="77777777" w:rsidR="00981C96" w:rsidRDefault="00981C96" w:rsidP="00783B62">
      <w:pPr>
        <w:spacing w:after="0" w:line="240" w:lineRule="auto"/>
        <w:ind w:left="1"/>
        <w:rPr>
          <w:rFonts w:ascii="Times New Roman" w:eastAsia="Times New Roman" w:hAnsi="Times New Roman" w:cs="Times New Roman"/>
          <w:spacing w:val="-4"/>
        </w:rPr>
      </w:pPr>
    </w:p>
    <w:p w14:paraId="340EDD17" w14:textId="0C160B73"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U pediatrických pacientů (10 let věku a starších) rostly koncentrace fingolimod-fosfátu v rozmezí dávek 0,25 mg a 0,5 mg zjevně proporcionálně k dávce.</w:t>
      </w:r>
    </w:p>
    <w:p w14:paraId="39448BFB" w14:textId="77777777" w:rsidR="001C7C0E" w:rsidRPr="005E3BF6" w:rsidRDefault="001C7C0E" w:rsidP="00783B62">
      <w:pPr>
        <w:spacing w:after="0" w:line="240" w:lineRule="auto"/>
        <w:rPr>
          <w:rFonts w:ascii="Times New Roman" w:hAnsi="Times New Roman" w:cs="Times New Roman"/>
        </w:rPr>
      </w:pPr>
    </w:p>
    <w:p w14:paraId="15BAE0BF" w14:textId="186E9585"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Koncentrace fingolimod-fosfátu v </w:t>
      </w:r>
      <w:r w:rsidR="009557DF">
        <w:rPr>
          <w:rFonts w:ascii="Times New Roman" w:hAnsi="Times New Roman"/>
        </w:rPr>
        <w:t>ustáleném</w:t>
      </w:r>
      <w:r>
        <w:rPr>
          <w:rFonts w:ascii="Times New Roman" w:hAnsi="Times New Roman"/>
        </w:rPr>
        <w:t xml:space="preserve"> stavu je po podání denní dávky 0,25 mg nebo 0,5 mg finglimodu pediatrickým pacientům (10 let věku a starších) přibližně o 25 % nižší v porovnání s koncentrací u dospělých pacientů léčených 0,5 mg fingolimodu jednou denně.</w:t>
      </w:r>
    </w:p>
    <w:p w14:paraId="3D4CBA95" w14:textId="77777777" w:rsidR="001C7C0E" w:rsidRPr="005E3BF6" w:rsidRDefault="001C7C0E" w:rsidP="00783B62">
      <w:pPr>
        <w:spacing w:after="0" w:line="240" w:lineRule="auto"/>
        <w:rPr>
          <w:rFonts w:ascii="Times New Roman" w:hAnsi="Times New Roman" w:cs="Times New Roman"/>
        </w:rPr>
      </w:pPr>
    </w:p>
    <w:p w14:paraId="439EACA3" w14:textId="5E1D6DF3"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Údaje o pediatrických pacientech do 10 let věku nejsou k dispozici.</w:t>
      </w:r>
    </w:p>
    <w:p w14:paraId="3951C022" w14:textId="77777777" w:rsidR="001C7C0E" w:rsidRPr="005E3BF6" w:rsidRDefault="001C7C0E" w:rsidP="00783B62">
      <w:pPr>
        <w:spacing w:after="0" w:line="240" w:lineRule="auto"/>
        <w:rPr>
          <w:rFonts w:ascii="Times New Roman" w:hAnsi="Times New Roman" w:cs="Times New Roman"/>
        </w:rPr>
      </w:pPr>
    </w:p>
    <w:p w14:paraId="1044A6CE" w14:textId="77777777" w:rsidR="001C7C0E" w:rsidRPr="005E3BF6" w:rsidRDefault="00080994" w:rsidP="005E3FEB">
      <w:pPr>
        <w:tabs>
          <w:tab w:val="left" w:pos="567"/>
        </w:tabs>
        <w:spacing w:after="0" w:line="240" w:lineRule="auto"/>
        <w:ind w:left="1"/>
        <w:rPr>
          <w:rFonts w:ascii="Times New Roman" w:eastAsia="Times New Roman" w:hAnsi="Times New Roman" w:cs="Times New Roman"/>
        </w:rPr>
      </w:pPr>
      <w:r>
        <w:rPr>
          <w:rFonts w:ascii="Times New Roman" w:hAnsi="Times New Roman"/>
          <w:b/>
        </w:rPr>
        <w:t>5.3</w:t>
      </w:r>
      <w:r>
        <w:rPr>
          <w:rFonts w:ascii="Times New Roman" w:hAnsi="Times New Roman"/>
          <w:b/>
        </w:rPr>
        <w:tab/>
        <w:t>Předklinické údaje vztahující se k bezpečnosti</w:t>
      </w:r>
    </w:p>
    <w:p w14:paraId="34BFE722" w14:textId="77777777" w:rsidR="001C7C0E" w:rsidRPr="005E3BF6" w:rsidRDefault="001C7C0E" w:rsidP="00783B62">
      <w:pPr>
        <w:spacing w:after="0" w:line="240" w:lineRule="auto"/>
        <w:rPr>
          <w:rFonts w:ascii="Times New Roman" w:hAnsi="Times New Roman" w:cs="Times New Roman"/>
        </w:rPr>
      </w:pPr>
    </w:p>
    <w:p w14:paraId="4112C2F7" w14:textId="656AC231"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Předklinický bezpečnostní profil fingolimodu byl hodnocen na myších, potkanech, psech a opicích. Hlavní cílové orgány u několika druhů byly lymfoidní systém (lymfopenie a lymfoidní atrofie), plíce (zvýšená hmotnost, hypertrofie hladkých svalů na bronchioalveolárním spojení) a srdce (negativně chronotropní účinek, zvýšení krevního tlaku, perivaskulární změny a myokardiální degenerace); u potkanů pak krevní cévy (vaskulopatie) pouze při dávkách 0,15 mg/kg a vyšších ve 2leté studii, představující přibližně 4násobnou hranici na základě systémové expozice (AUC) u </w:t>
      </w:r>
      <w:r w:rsidR="009557DF">
        <w:rPr>
          <w:rFonts w:ascii="Times New Roman" w:hAnsi="Times New Roman"/>
        </w:rPr>
        <w:t>člověka</w:t>
      </w:r>
      <w:r>
        <w:rPr>
          <w:rFonts w:ascii="Times New Roman" w:hAnsi="Times New Roman"/>
        </w:rPr>
        <w:t xml:space="preserve"> při denní dávce 0,5 mg.</w:t>
      </w:r>
    </w:p>
    <w:p w14:paraId="07CE5FBE" w14:textId="77777777" w:rsidR="001C7C0E" w:rsidRPr="005E3BF6" w:rsidRDefault="001C7C0E" w:rsidP="00783B62">
      <w:pPr>
        <w:spacing w:after="0" w:line="240" w:lineRule="auto"/>
        <w:rPr>
          <w:rFonts w:ascii="Times New Roman" w:hAnsi="Times New Roman" w:cs="Times New Roman"/>
        </w:rPr>
      </w:pPr>
    </w:p>
    <w:p w14:paraId="133B9F9E" w14:textId="2CDCF84F"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Ve 2leté biologické studii na potkanech nebyly pozorovány žádné známky kancerogenity při perorálních dávkách fingolimodu až do maximální tolerované dávky 2,5 mg/kg, což představuje přibližně 50násobnou rezervu ve srovnání s lidskou systémovou expozicí (AUC) při 0,5 mg dávce. Nicméně ve 2leté studii na myších byla pozorována zvýšená incidence maligního lymfomu při dávkách 0,25 mg/kg a více, což představuje přibližně 6násobnou rezervu ve srovnání s lidskou systémovou expozicí (AUC) při denní dávce 0,5 mg.</w:t>
      </w:r>
    </w:p>
    <w:p w14:paraId="71672E96" w14:textId="77777777" w:rsidR="001C7C0E" w:rsidRPr="005E3BF6" w:rsidRDefault="001C7C0E" w:rsidP="00783B62">
      <w:pPr>
        <w:spacing w:after="0" w:line="240" w:lineRule="auto"/>
        <w:rPr>
          <w:rFonts w:ascii="Times New Roman" w:hAnsi="Times New Roman" w:cs="Times New Roman"/>
        </w:rPr>
      </w:pPr>
    </w:p>
    <w:p w14:paraId="1E73278E" w14:textId="777777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Fingolimod nebyl ve studiích na zvířatech ani mutagenní, ani klastogenní.</w:t>
      </w:r>
    </w:p>
    <w:p w14:paraId="42C13E30" w14:textId="77777777" w:rsidR="001C7C0E" w:rsidRPr="005E3BF6" w:rsidRDefault="001C7C0E" w:rsidP="00783B62">
      <w:pPr>
        <w:spacing w:after="0" w:line="240" w:lineRule="auto"/>
        <w:rPr>
          <w:rFonts w:ascii="Times New Roman" w:hAnsi="Times New Roman" w:cs="Times New Roman"/>
        </w:rPr>
      </w:pPr>
    </w:p>
    <w:p w14:paraId="0A7B9BD8" w14:textId="20570E98"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Fingolimod nemá žádný vliv na počet spermií nebo jejich motilitu či na fertilitu u samců a samic potkanů až do nejvyšší testované dávky (10 mg/kg), což představuje přibližně 150násobnou rezervu ve srovnání s lidskou systémovou expozicí (AUC) při denní dávce 0,5 mg.</w:t>
      </w:r>
    </w:p>
    <w:p w14:paraId="4316703B" w14:textId="77777777" w:rsidR="001C7C0E" w:rsidRPr="005E3BF6" w:rsidRDefault="001C7C0E" w:rsidP="00783B62">
      <w:pPr>
        <w:spacing w:after="0" w:line="240" w:lineRule="auto"/>
        <w:rPr>
          <w:rFonts w:ascii="Times New Roman" w:hAnsi="Times New Roman" w:cs="Times New Roman"/>
        </w:rPr>
      </w:pPr>
    </w:p>
    <w:p w14:paraId="4EDC5B34" w14:textId="4BA8B874"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Fingolimod byl u potkanů teratogenní při dávkách 0,1 mg/kg a vyšších. Léková expozice u potkanů při této dávce byla podobná expozici u pacientů při terapeutické dávce (0,5 mg). Nejčastější fetální viscerální malformace zahrnovaly perzistující truncus arteriosus a defekt komorového septa. Teratogenní potenciál u králíků nem</w:t>
      </w:r>
      <w:r w:rsidR="009557DF">
        <w:rPr>
          <w:rFonts w:ascii="Times New Roman" w:hAnsi="Times New Roman"/>
        </w:rPr>
        <w:t>ohl</w:t>
      </w:r>
      <w:r>
        <w:rPr>
          <w:rFonts w:ascii="Times New Roman" w:hAnsi="Times New Roman"/>
        </w:rPr>
        <w:t xml:space="preserve"> být zcela vyhodnocen, avšak byla pozorována zvýšená embryo-fetální mortalita při dávkách 1,5 mg/kg a vyšších a snížení životaschopnosti plodů stejně jako retardace fetálního růstu při dávkách 5 mg/kg. Léková expozice u králíků při těchto dávkách byla podobná expozici u pacientů.</w:t>
      </w:r>
    </w:p>
    <w:p w14:paraId="76A3B693" w14:textId="77777777" w:rsidR="001C7C0E" w:rsidRPr="005E3BF6" w:rsidRDefault="001C7C0E" w:rsidP="00783B62">
      <w:pPr>
        <w:spacing w:after="0" w:line="240" w:lineRule="auto"/>
        <w:rPr>
          <w:rFonts w:ascii="Times New Roman" w:hAnsi="Times New Roman" w:cs="Times New Roman"/>
        </w:rPr>
      </w:pPr>
    </w:p>
    <w:p w14:paraId="01A019B2" w14:textId="22B90E23"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 xml:space="preserve">U potkanů bylo sníženo přežívání potomků v generaci F1 v časném poporodním období při dávkách, které nevedly k mateřské toxicitě. Nicméně tělesná hmotnost v generaci F1, její rozvoj, chování ani </w:t>
      </w:r>
      <w:r>
        <w:rPr>
          <w:rFonts w:ascii="Times New Roman" w:hAnsi="Times New Roman"/>
        </w:rPr>
        <w:lastRenderedPageBreak/>
        <w:t>plodnost nebyly léčbou fingolimodem ovlivněny. Fingolimod byl u léčených zvířat během laktace vylučován do mateřského mléka v koncentracích 2–3</w:t>
      </w:r>
      <w:r w:rsidR="00084228">
        <w:rPr>
          <w:rFonts w:ascii="Times New Roman" w:hAnsi="Times New Roman"/>
        </w:rPr>
        <w:t>násobně</w:t>
      </w:r>
      <w:r>
        <w:rPr>
          <w:rFonts w:ascii="Times New Roman" w:hAnsi="Times New Roman"/>
        </w:rPr>
        <w:t xml:space="preserve"> vyšších, než jsou koncentrace v plazmě matky. Fingolimod a jeho metabolity přechází placentární bariéru u březích králíků.</w:t>
      </w:r>
    </w:p>
    <w:p w14:paraId="7606718A" w14:textId="77777777" w:rsidR="001C7C0E" w:rsidRPr="005E3BF6" w:rsidRDefault="001C7C0E" w:rsidP="00783B62">
      <w:pPr>
        <w:spacing w:after="0" w:line="240" w:lineRule="auto"/>
        <w:rPr>
          <w:rFonts w:ascii="Times New Roman" w:hAnsi="Times New Roman" w:cs="Times New Roman"/>
        </w:rPr>
      </w:pPr>
    </w:p>
    <w:p w14:paraId="703EBDF5" w14:textId="777777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u w:val="single" w:color="000000"/>
        </w:rPr>
        <w:t>Studie na mladých zvířatech</w:t>
      </w:r>
    </w:p>
    <w:p w14:paraId="72AC5DEC" w14:textId="77777777" w:rsidR="00981C96" w:rsidRDefault="00981C96">
      <w:pPr>
        <w:spacing w:after="0" w:line="240" w:lineRule="auto"/>
        <w:ind w:left="1"/>
        <w:rPr>
          <w:rFonts w:ascii="Times New Roman" w:eastAsia="Times New Roman" w:hAnsi="Times New Roman" w:cs="Times New Roman"/>
          <w:spacing w:val="-1"/>
        </w:rPr>
      </w:pPr>
    </w:p>
    <w:p w14:paraId="43719E69" w14:textId="73D7645D" w:rsidR="001C7C0E" w:rsidRPr="005E3BF6" w:rsidRDefault="00080994" w:rsidP="005E3FEB">
      <w:pPr>
        <w:spacing w:after="0" w:line="240" w:lineRule="auto"/>
        <w:ind w:left="1"/>
        <w:rPr>
          <w:rFonts w:ascii="Times New Roman" w:hAnsi="Times New Roman" w:cs="Times New Roman"/>
        </w:rPr>
      </w:pPr>
      <w:r>
        <w:rPr>
          <w:rFonts w:ascii="Times New Roman" w:hAnsi="Times New Roman"/>
        </w:rPr>
        <w:t>Výsledky dvou studií toxicity na mladých potkanech ukázaly mírný vliv na neurobehaviorální odpověď, opožděné pohlavní dozrávání a sníženou imunitní odpověď na opakovanou stimulaci keyhole limpet haemocyaninem (KLH), která nebyla považována za nežádoucí. Celkově byly s léčbou související vlivy fingolimodu na mladá zvířata srovnatelné s těmi pozorovanými u dospělých zvířat po podobných dávkách, s výjimkou změn kostní minerální denzity a neurobehaviorálních poruch (snížená odezva na sluchové podněty) pozorované u mladých zvířat při dávkách 1,5 mg/kg a vyšších a nepřítomnost hypertrofie hladké svaloviny v plicích mladých potkanů.</w:t>
      </w:r>
    </w:p>
    <w:p w14:paraId="71EB9476" w14:textId="1887DAF2" w:rsidR="00C96D23" w:rsidRPr="005E3BF6" w:rsidRDefault="00C96D23" w:rsidP="00783B62">
      <w:pPr>
        <w:spacing w:after="0" w:line="240" w:lineRule="auto"/>
        <w:ind w:left="1"/>
        <w:rPr>
          <w:rFonts w:ascii="Times New Roman" w:hAnsi="Times New Roman" w:cs="Times New Roman"/>
        </w:rPr>
      </w:pPr>
    </w:p>
    <w:p w14:paraId="2EE736BA" w14:textId="77777777" w:rsidR="00AA7D33" w:rsidRPr="005E3BF6" w:rsidRDefault="00AA7D33" w:rsidP="00783B62">
      <w:pPr>
        <w:spacing w:after="0" w:line="240" w:lineRule="auto"/>
        <w:ind w:left="1"/>
        <w:rPr>
          <w:rFonts w:ascii="Times New Roman" w:hAnsi="Times New Roman" w:cs="Times New Roman"/>
        </w:rPr>
      </w:pPr>
    </w:p>
    <w:p w14:paraId="75AB56BE" w14:textId="77777777" w:rsidR="001C7C0E" w:rsidRPr="005E3BF6" w:rsidRDefault="00080994" w:rsidP="005E3FEB">
      <w:pPr>
        <w:tabs>
          <w:tab w:val="left" w:pos="567"/>
        </w:tabs>
        <w:spacing w:after="0" w:line="240" w:lineRule="auto"/>
        <w:ind w:left="1"/>
        <w:rPr>
          <w:rFonts w:ascii="Times New Roman" w:eastAsia="Times New Roman" w:hAnsi="Times New Roman" w:cs="Times New Roman"/>
        </w:rPr>
      </w:pPr>
      <w:r>
        <w:rPr>
          <w:rFonts w:ascii="Times New Roman" w:hAnsi="Times New Roman"/>
          <w:b/>
        </w:rPr>
        <w:t>6.</w:t>
      </w:r>
      <w:r>
        <w:rPr>
          <w:rFonts w:ascii="Times New Roman" w:hAnsi="Times New Roman"/>
          <w:b/>
        </w:rPr>
        <w:tab/>
        <w:t>FARMACEUTICKÉ ÚDAJE</w:t>
      </w:r>
    </w:p>
    <w:p w14:paraId="492BBC2C" w14:textId="77777777" w:rsidR="001C7C0E" w:rsidRPr="005E3BF6" w:rsidRDefault="001C7C0E" w:rsidP="00783B62">
      <w:pPr>
        <w:spacing w:after="0" w:line="240" w:lineRule="auto"/>
        <w:rPr>
          <w:rFonts w:ascii="Times New Roman" w:hAnsi="Times New Roman" w:cs="Times New Roman"/>
        </w:rPr>
      </w:pPr>
    </w:p>
    <w:p w14:paraId="2DDEB548" w14:textId="77777777" w:rsidR="001C7C0E" w:rsidRPr="005E3BF6" w:rsidRDefault="00080994" w:rsidP="005E3FEB">
      <w:pPr>
        <w:tabs>
          <w:tab w:val="left" w:pos="567"/>
        </w:tabs>
        <w:spacing w:after="0" w:line="240" w:lineRule="auto"/>
        <w:ind w:left="1"/>
        <w:rPr>
          <w:rFonts w:ascii="Times New Roman" w:eastAsia="Times New Roman" w:hAnsi="Times New Roman" w:cs="Times New Roman"/>
        </w:rPr>
      </w:pPr>
      <w:r>
        <w:rPr>
          <w:rFonts w:ascii="Times New Roman" w:hAnsi="Times New Roman"/>
          <w:b/>
        </w:rPr>
        <w:t>6.1</w:t>
      </w:r>
      <w:r>
        <w:rPr>
          <w:rFonts w:ascii="Times New Roman" w:hAnsi="Times New Roman"/>
          <w:b/>
        </w:rPr>
        <w:tab/>
        <w:t>Seznam pomocných látek</w:t>
      </w:r>
    </w:p>
    <w:p w14:paraId="53DD6811" w14:textId="77777777" w:rsidR="001C7C0E" w:rsidRPr="005E3BF6" w:rsidRDefault="00080994" w:rsidP="00783B62">
      <w:pPr>
        <w:spacing w:after="0" w:line="240" w:lineRule="auto"/>
        <w:rPr>
          <w:rFonts w:ascii="Times New Roman" w:hAnsi="Times New Roman" w:cs="Times New Roman"/>
        </w:rPr>
      </w:pPr>
      <w:r>
        <w:rPr>
          <w:rFonts w:ascii="Times New Roman" w:hAnsi="Times New Roman"/>
        </w:rPr>
        <w:t xml:space="preserve"> </w:t>
      </w:r>
    </w:p>
    <w:p w14:paraId="6FEE3701" w14:textId="1283AABD" w:rsidR="00C96D23" w:rsidRPr="005E3FEB" w:rsidRDefault="00080994" w:rsidP="003D2334">
      <w:pPr>
        <w:tabs>
          <w:tab w:val="left" w:pos="5003"/>
        </w:tabs>
        <w:spacing w:after="0" w:line="240" w:lineRule="auto"/>
        <w:ind w:left="1"/>
        <w:rPr>
          <w:rFonts w:ascii="Times New Roman" w:eastAsia="Times New Roman" w:hAnsi="Times New Roman" w:cs="Times New Roman"/>
          <w:spacing w:val="1"/>
        </w:rPr>
      </w:pPr>
      <w:r>
        <w:rPr>
          <w:rFonts w:ascii="Times New Roman" w:hAnsi="Times New Roman"/>
          <w:u w:val="single" w:color="000000"/>
        </w:rPr>
        <w:t>Obsah tobolky</w:t>
      </w:r>
      <w:r>
        <w:rPr>
          <w:rFonts w:ascii="Times New Roman" w:hAnsi="Times New Roman"/>
        </w:rPr>
        <w:t xml:space="preserve"> </w:t>
      </w:r>
      <w:r>
        <w:rPr>
          <w:rFonts w:ascii="Times New Roman" w:hAnsi="Times New Roman"/>
        </w:rPr>
        <w:tab/>
      </w:r>
    </w:p>
    <w:p w14:paraId="5535A674" w14:textId="77777777" w:rsidR="00981C96" w:rsidRDefault="00981C96" w:rsidP="00783B62">
      <w:pPr>
        <w:spacing w:after="0" w:line="240" w:lineRule="auto"/>
        <w:rPr>
          <w:rFonts w:ascii="Times New Roman" w:eastAsia="Times New Roman" w:hAnsi="Times New Roman" w:cs="Times New Roman"/>
        </w:rPr>
      </w:pPr>
    </w:p>
    <w:p w14:paraId="20C1119C" w14:textId="599C1DF2" w:rsidR="001C7C0E" w:rsidRPr="005E3BF6" w:rsidRDefault="00080994" w:rsidP="00783B62">
      <w:pPr>
        <w:spacing w:after="0" w:line="240" w:lineRule="auto"/>
        <w:rPr>
          <w:rFonts w:ascii="Times New Roman" w:eastAsia="Times New Roman" w:hAnsi="Times New Roman" w:cs="Times New Roman"/>
        </w:rPr>
      </w:pPr>
      <w:r>
        <w:rPr>
          <w:rFonts w:ascii="Times New Roman" w:hAnsi="Times New Roman"/>
        </w:rPr>
        <w:t>dihydrát hydrogenfosforečnanu vápenatého</w:t>
      </w:r>
    </w:p>
    <w:p w14:paraId="29CD450C" w14:textId="4522143F" w:rsidR="00CA1966" w:rsidRPr="005E3BF6" w:rsidRDefault="00080994" w:rsidP="00783B62">
      <w:pPr>
        <w:spacing w:after="0" w:line="240" w:lineRule="auto"/>
        <w:rPr>
          <w:rFonts w:ascii="Times New Roman" w:eastAsia="Times New Roman" w:hAnsi="Times New Roman" w:cs="Times New Roman"/>
        </w:rPr>
      </w:pPr>
      <w:r>
        <w:rPr>
          <w:rFonts w:ascii="Times New Roman" w:hAnsi="Times New Roman"/>
        </w:rPr>
        <w:t>glycin</w:t>
      </w:r>
    </w:p>
    <w:p w14:paraId="42DE99C0" w14:textId="77777777" w:rsidR="00CA1966" w:rsidRPr="005E3BF6" w:rsidRDefault="00080994" w:rsidP="00783B62">
      <w:pPr>
        <w:spacing w:after="0" w:line="240" w:lineRule="auto"/>
        <w:rPr>
          <w:rFonts w:ascii="Times New Roman" w:eastAsia="Times New Roman" w:hAnsi="Times New Roman" w:cs="Times New Roman"/>
        </w:rPr>
      </w:pPr>
      <w:r>
        <w:rPr>
          <w:rFonts w:ascii="Times New Roman" w:hAnsi="Times New Roman"/>
        </w:rPr>
        <w:t>koloidní bezvodý oxid křemičitý</w:t>
      </w:r>
    </w:p>
    <w:p w14:paraId="70BD4406" w14:textId="77777777" w:rsidR="00CA1966" w:rsidRPr="005E3BF6" w:rsidRDefault="00080994" w:rsidP="00783B62">
      <w:pPr>
        <w:spacing w:after="0" w:line="240" w:lineRule="auto"/>
        <w:rPr>
          <w:rFonts w:ascii="Times New Roman" w:eastAsia="Times New Roman" w:hAnsi="Times New Roman" w:cs="Times New Roman"/>
        </w:rPr>
      </w:pPr>
      <w:r>
        <w:rPr>
          <w:rFonts w:ascii="Times New Roman" w:hAnsi="Times New Roman"/>
        </w:rPr>
        <w:t>magnesium-stearát</w:t>
      </w:r>
    </w:p>
    <w:p w14:paraId="27E77BE3" w14:textId="77777777" w:rsidR="00CA1966" w:rsidRPr="005E3BF6" w:rsidRDefault="00CA1966" w:rsidP="00783B62">
      <w:pPr>
        <w:spacing w:after="0" w:line="240" w:lineRule="auto"/>
        <w:rPr>
          <w:rFonts w:ascii="Times New Roman" w:eastAsia="Times New Roman" w:hAnsi="Times New Roman" w:cs="Times New Roman"/>
        </w:rPr>
      </w:pPr>
    </w:p>
    <w:p w14:paraId="768887E8" w14:textId="77777777" w:rsidR="001C7C0E" w:rsidRPr="00FB49EF" w:rsidRDefault="00080994" w:rsidP="00783B62">
      <w:pPr>
        <w:spacing w:after="0" w:line="240" w:lineRule="auto"/>
        <w:ind w:left="1"/>
        <w:rPr>
          <w:rFonts w:ascii="Times New Roman" w:eastAsia="Times New Roman" w:hAnsi="Times New Roman" w:cs="Times New Roman"/>
        </w:rPr>
      </w:pPr>
      <w:r>
        <w:rPr>
          <w:rFonts w:ascii="Times New Roman" w:hAnsi="Times New Roman"/>
          <w:u w:val="single" w:color="000000"/>
        </w:rPr>
        <w:t>Tobolka</w:t>
      </w:r>
    </w:p>
    <w:p w14:paraId="4EF64FD9" w14:textId="77777777" w:rsidR="00981C96" w:rsidRDefault="00981C96" w:rsidP="00783B62">
      <w:pPr>
        <w:spacing w:after="0" w:line="240" w:lineRule="auto"/>
        <w:ind w:left="1"/>
        <w:rPr>
          <w:rFonts w:ascii="Times New Roman" w:eastAsia="Times New Roman" w:hAnsi="Times New Roman" w:cs="Times New Roman"/>
          <w:spacing w:val="-1"/>
        </w:rPr>
      </w:pPr>
    </w:p>
    <w:p w14:paraId="6ED2C451" w14:textId="30601FF2" w:rsidR="001C7C0E" w:rsidRPr="005E3BF6" w:rsidRDefault="009557DF" w:rsidP="00783B62">
      <w:pPr>
        <w:spacing w:after="0" w:line="240" w:lineRule="auto"/>
        <w:ind w:left="1"/>
        <w:rPr>
          <w:rFonts w:ascii="Times New Roman" w:eastAsia="Times New Roman" w:hAnsi="Times New Roman" w:cs="Times New Roman"/>
        </w:rPr>
      </w:pPr>
      <w:r>
        <w:rPr>
          <w:rFonts w:ascii="Times New Roman" w:hAnsi="Times New Roman"/>
        </w:rPr>
        <w:t>ž</w:t>
      </w:r>
      <w:r w:rsidR="00080994">
        <w:rPr>
          <w:rFonts w:ascii="Times New Roman" w:hAnsi="Times New Roman"/>
        </w:rPr>
        <w:t>elatina</w:t>
      </w:r>
    </w:p>
    <w:p w14:paraId="26C24D24" w14:textId="72B64879" w:rsidR="00CA1966" w:rsidRPr="005E3BF6" w:rsidRDefault="009557DF" w:rsidP="00783B62">
      <w:pPr>
        <w:spacing w:after="0" w:line="240" w:lineRule="auto"/>
        <w:ind w:left="1"/>
        <w:rPr>
          <w:rFonts w:ascii="Times New Roman" w:eastAsia="Times New Roman" w:hAnsi="Times New Roman" w:cs="Times New Roman"/>
        </w:rPr>
      </w:pPr>
      <w:r>
        <w:rPr>
          <w:rFonts w:ascii="Times New Roman" w:hAnsi="Times New Roman"/>
        </w:rPr>
        <w:t>o</w:t>
      </w:r>
      <w:r w:rsidR="00080994">
        <w:rPr>
          <w:rFonts w:ascii="Times New Roman" w:hAnsi="Times New Roman"/>
        </w:rPr>
        <w:t>xid titaničitý (E</w:t>
      </w:r>
      <w:r>
        <w:rPr>
          <w:rFonts w:ascii="Times New Roman" w:hAnsi="Times New Roman"/>
        </w:rPr>
        <w:t xml:space="preserve"> </w:t>
      </w:r>
      <w:r w:rsidR="00080994">
        <w:rPr>
          <w:rFonts w:ascii="Times New Roman" w:hAnsi="Times New Roman"/>
        </w:rPr>
        <w:t>171)</w:t>
      </w:r>
    </w:p>
    <w:p w14:paraId="07161F58" w14:textId="411F561E" w:rsidR="00C96D23" w:rsidRPr="00CF5E4F" w:rsidRDefault="00080994" w:rsidP="00783B62">
      <w:pPr>
        <w:spacing w:after="0" w:line="240" w:lineRule="auto"/>
        <w:ind w:left="1"/>
        <w:rPr>
          <w:rFonts w:ascii="Times New Roman" w:eastAsia="Times New Roman" w:hAnsi="Times New Roman" w:cs="Times New Roman"/>
        </w:rPr>
      </w:pPr>
      <w:r>
        <w:rPr>
          <w:rFonts w:ascii="Times New Roman" w:hAnsi="Times New Roman"/>
        </w:rPr>
        <w:t>žlutý oxid železitý (E</w:t>
      </w:r>
      <w:r w:rsidR="009557DF">
        <w:rPr>
          <w:rFonts w:ascii="Times New Roman" w:hAnsi="Times New Roman"/>
        </w:rPr>
        <w:t xml:space="preserve"> </w:t>
      </w:r>
      <w:r>
        <w:rPr>
          <w:rFonts w:ascii="Times New Roman" w:hAnsi="Times New Roman"/>
        </w:rPr>
        <w:t>172)</w:t>
      </w:r>
    </w:p>
    <w:p w14:paraId="76BD2E75" w14:textId="560747B0" w:rsidR="00CA1966" w:rsidRPr="00CF5E4F" w:rsidRDefault="009557DF" w:rsidP="00783B62">
      <w:pPr>
        <w:spacing w:after="0" w:line="240" w:lineRule="auto"/>
        <w:ind w:left="1"/>
        <w:rPr>
          <w:rFonts w:ascii="Times New Roman" w:eastAsia="Times New Roman" w:hAnsi="Times New Roman" w:cs="Times New Roman"/>
        </w:rPr>
      </w:pPr>
      <w:r>
        <w:rPr>
          <w:rFonts w:ascii="Times New Roman" w:hAnsi="Times New Roman"/>
        </w:rPr>
        <w:t>červený</w:t>
      </w:r>
      <w:r w:rsidR="00080994">
        <w:rPr>
          <w:rFonts w:ascii="Times New Roman" w:hAnsi="Times New Roman"/>
        </w:rPr>
        <w:t xml:space="preserve"> oxid železitý (E</w:t>
      </w:r>
      <w:r>
        <w:rPr>
          <w:rFonts w:ascii="Times New Roman" w:hAnsi="Times New Roman"/>
        </w:rPr>
        <w:t xml:space="preserve"> </w:t>
      </w:r>
      <w:r w:rsidR="00080994">
        <w:rPr>
          <w:rFonts w:ascii="Times New Roman" w:hAnsi="Times New Roman"/>
        </w:rPr>
        <w:t>172)</w:t>
      </w:r>
    </w:p>
    <w:p w14:paraId="363628C2" w14:textId="77777777" w:rsidR="00C96D23" w:rsidRPr="00F92FD3" w:rsidRDefault="00C96D23" w:rsidP="00783B62">
      <w:pPr>
        <w:spacing w:after="0" w:line="240" w:lineRule="auto"/>
        <w:ind w:left="1"/>
        <w:rPr>
          <w:rFonts w:ascii="Times New Roman" w:eastAsia="Times New Roman" w:hAnsi="Times New Roman" w:cs="Times New Roman"/>
        </w:rPr>
      </w:pPr>
    </w:p>
    <w:p w14:paraId="56C67164" w14:textId="77777777" w:rsidR="002F4BCA" w:rsidRPr="00CF5E4F" w:rsidRDefault="00080994" w:rsidP="00783B62">
      <w:pPr>
        <w:spacing w:after="0" w:line="240" w:lineRule="auto"/>
        <w:ind w:left="1"/>
        <w:rPr>
          <w:rFonts w:ascii="Times New Roman" w:eastAsia="Times New Roman" w:hAnsi="Times New Roman" w:cs="Times New Roman"/>
          <w:u w:val="single"/>
        </w:rPr>
      </w:pPr>
      <w:r>
        <w:rPr>
          <w:rFonts w:ascii="Times New Roman" w:hAnsi="Times New Roman"/>
          <w:u w:val="single"/>
        </w:rPr>
        <w:t>Potiskový inkoust</w:t>
      </w:r>
    </w:p>
    <w:p w14:paraId="7D55BBC9" w14:textId="77777777" w:rsidR="00981C96" w:rsidRPr="00CF5E4F" w:rsidRDefault="00981C96" w:rsidP="00783B62">
      <w:pPr>
        <w:spacing w:after="0" w:line="240" w:lineRule="auto"/>
        <w:rPr>
          <w:rFonts w:ascii="Times New Roman" w:hAnsi="Times New Roman" w:cs="Times New Roman"/>
        </w:rPr>
      </w:pPr>
    </w:p>
    <w:p w14:paraId="368EAE8D" w14:textId="0491B9F0" w:rsidR="001622C2" w:rsidRPr="00CF5E4F" w:rsidRDefault="00080994" w:rsidP="00783B62">
      <w:pPr>
        <w:spacing w:after="0" w:line="240" w:lineRule="auto"/>
        <w:rPr>
          <w:rFonts w:ascii="Times New Roman" w:hAnsi="Times New Roman" w:cs="Times New Roman"/>
        </w:rPr>
      </w:pPr>
      <w:r>
        <w:rPr>
          <w:rFonts w:ascii="Times New Roman" w:hAnsi="Times New Roman"/>
        </w:rPr>
        <w:t>šelak (E</w:t>
      </w:r>
      <w:r w:rsidR="009557DF">
        <w:rPr>
          <w:rFonts w:ascii="Times New Roman" w:hAnsi="Times New Roman"/>
        </w:rPr>
        <w:t xml:space="preserve"> </w:t>
      </w:r>
      <w:r>
        <w:rPr>
          <w:rFonts w:ascii="Times New Roman" w:hAnsi="Times New Roman"/>
        </w:rPr>
        <w:t>904)</w:t>
      </w:r>
    </w:p>
    <w:p w14:paraId="1A5B9361" w14:textId="6596EFB2" w:rsidR="001622C2" w:rsidRPr="00CF5E4F" w:rsidRDefault="00080994" w:rsidP="00783B62">
      <w:pPr>
        <w:spacing w:after="0" w:line="240" w:lineRule="auto"/>
        <w:rPr>
          <w:rFonts w:ascii="Times New Roman" w:hAnsi="Times New Roman" w:cs="Times New Roman"/>
        </w:rPr>
      </w:pPr>
      <w:r>
        <w:rPr>
          <w:rFonts w:ascii="Times New Roman" w:hAnsi="Times New Roman"/>
        </w:rPr>
        <w:t>propylenglykol (E</w:t>
      </w:r>
      <w:r w:rsidR="009557DF">
        <w:rPr>
          <w:rFonts w:ascii="Times New Roman" w:hAnsi="Times New Roman"/>
        </w:rPr>
        <w:t xml:space="preserve"> </w:t>
      </w:r>
      <w:r>
        <w:rPr>
          <w:rFonts w:ascii="Times New Roman" w:hAnsi="Times New Roman"/>
        </w:rPr>
        <w:t>1520)</w:t>
      </w:r>
    </w:p>
    <w:p w14:paraId="68395F0C" w14:textId="6A7672C0" w:rsidR="00CA1966" w:rsidRPr="00CF5E4F" w:rsidRDefault="00080994" w:rsidP="00783B62">
      <w:pPr>
        <w:spacing w:after="0" w:line="240" w:lineRule="auto"/>
        <w:rPr>
          <w:rFonts w:ascii="Times New Roman" w:hAnsi="Times New Roman" w:cs="Times New Roman"/>
        </w:rPr>
      </w:pPr>
      <w:r>
        <w:rPr>
          <w:rFonts w:ascii="Times New Roman" w:hAnsi="Times New Roman"/>
        </w:rPr>
        <w:t>černý oxid železitý (E</w:t>
      </w:r>
      <w:r w:rsidR="009557DF">
        <w:rPr>
          <w:rFonts w:ascii="Times New Roman" w:hAnsi="Times New Roman"/>
        </w:rPr>
        <w:t xml:space="preserve"> </w:t>
      </w:r>
      <w:r>
        <w:rPr>
          <w:rFonts w:ascii="Times New Roman" w:hAnsi="Times New Roman"/>
        </w:rPr>
        <w:t>172)</w:t>
      </w:r>
    </w:p>
    <w:p w14:paraId="30D411B0" w14:textId="1BFB8F72" w:rsidR="00CA1966" w:rsidRPr="00CF5E4F" w:rsidRDefault="00080994" w:rsidP="00783B62">
      <w:pPr>
        <w:spacing w:after="0" w:line="240" w:lineRule="auto"/>
        <w:rPr>
          <w:rFonts w:ascii="Times New Roman" w:hAnsi="Times New Roman" w:cs="Times New Roman"/>
        </w:rPr>
      </w:pPr>
      <w:r>
        <w:rPr>
          <w:rFonts w:ascii="Times New Roman" w:hAnsi="Times New Roman"/>
        </w:rPr>
        <w:t xml:space="preserve">hydroxid draselný </w:t>
      </w:r>
    </w:p>
    <w:p w14:paraId="52B753E5" w14:textId="77777777" w:rsidR="0075234B" w:rsidRPr="00CF5E4F" w:rsidRDefault="0075234B" w:rsidP="00783B62">
      <w:pPr>
        <w:spacing w:after="0" w:line="240" w:lineRule="auto"/>
        <w:rPr>
          <w:rFonts w:ascii="Times New Roman" w:hAnsi="Times New Roman" w:cs="Times New Roman"/>
        </w:rPr>
      </w:pPr>
    </w:p>
    <w:p w14:paraId="5E1A528E" w14:textId="77777777" w:rsidR="001C7C0E" w:rsidRPr="005E3BF6" w:rsidRDefault="00080994" w:rsidP="005E3FEB">
      <w:pPr>
        <w:tabs>
          <w:tab w:val="left" w:pos="567"/>
        </w:tabs>
        <w:spacing w:after="0" w:line="240" w:lineRule="auto"/>
        <w:ind w:left="1"/>
        <w:rPr>
          <w:rFonts w:ascii="Times New Roman" w:eastAsia="Times New Roman" w:hAnsi="Times New Roman" w:cs="Times New Roman"/>
        </w:rPr>
      </w:pPr>
      <w:r>
        <w:rPr>
          <w:rFonts w:ascii="Times New Roman" w:hAnsi="Times New Roman"/>
          <w:b/>
        </w:rPr>
        <w:t>6.2</w:t>
      </w:r>
      <w:r>
        <w:rPr>
          <w:rFonts w:ascii="Times New Roman" w:hAnsi="Times New Roman"/>
          <w:b/>
        </w:rPr>
        <w:tab/>
        <w:t>Inkompatibility</w:t>
      </w:r>
    </w:p>
    <w:p w14:paraId="32DDEDAD" w14:textId="77777777" w:rsidR="001C7C0E" w:rsidRPr="005E3BF6" w:rsidRDefault="001C7C0E" w:rsidP="00783B62">
      <w:pPr>
        <w:spacing w:after="0" w:line="240" w:lineRule="auto"/>
        <w:rPr>
          <w:rFonts w:ascii="Times New Roman" w:hAnsi="Times New Roman" w:cs="Times New Roman"/>
        </w:rPr>
      </w:pPr>
    </w:p>
    <w:p w14:paraId="06F3C265" w14:textId="777777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Neuplatňuje se.</w:t>
      </w:r>
    </w:p>
    <w:p w14:paraId="5075472D" w14:textId="77777777" w:rsidR="001C7C0E" w:rsidRPr="005E3BF6" w:rsidRDefault="001C7C0E" w:rsidP="00783B62">
      <w:pPr>
        <w:spacing w:after="0" w:line="240" w:lineRule="auto"/>
        <w:rPr>
          <w:rFonts w:ascii="Times New Roman" w:hAnsi="Times New Roman" w:cs="Times New Roman"/>
        </w:rPr>
      </w:pPr>
    </w:p>
    <w:p w14:paraId="3E3862D0" w14:textId="77777777" w:rsidR="001C7C0E" w:rsidRPr="005E3BF6" w:rsidRDefault="00080994" w:rsidP="005E3FEB">
      <w:pPr>
        <w:tabs>
          <w:tab w:val="left" w:pos="567"/>
        </w:tabs>
        <w:spacing w:after="0" w:line="240" w:lineRule="auto"/>
        <w:ind w:left="1"/>
        <w:rPr>
          <w:rFonts w:ascii="Times New Roman" w:eastAsia="Times New Roman" w:hAnsi="Times New Roman" w:cs="Times New Roman"/>
        </w:rPr>
      </w:pPr>
      <w:r>
        <w:rPr>
          <w:rFonts w:ascii="Times New Roman" w:hAnsi="Times New Roman"/>
          <w:b/>
        </w:rPr>
        <w:t>6.3</w:t>
      </w:r>
      <w:r>
        <w:rPr>
          <w:rFonts w:ascii="Times New Roman" w:hAnsi="Times New Roman"/>
          <w:b/>
        </w:rPr>
        <w:tab/>
        <w:t>Doba použitelnosti</w:t>
      </w:r>
    </w:p>
    <w:p w14:paraId="14339AC2" w14:textId="77777777" w:rsidR="001C7C0E" w:rsidRPr="005E3BF6" w:rsidRDefault="001C7C0E" w:rsidP="00783B62">
      <w:pPr>
        <w:spacing w:after="0" w:line="240" w:lineRule="auto"/>
        <w:rPr>
          <w:rFonts w:ascii="Times New Roman" w:hAnsi="Times New Roman" w:cs="Times New Roman"/>
        </w:rPr>
      </w:pPr>
    </w:p>
    <w:p w14:paraId="1AC4CC1C" w14:textId="5416CC55" w:rsidR="001C7C0E" w:rsidRDefault="000A3D2B" w:rsidP="00783B62">
      <w:pPr>
        <w:spacing w:after="0" w:line="240" w:lineRule="auto"/>
        <w:ind w:left="1"/>
        <w:rPr>
          <w:rFonts w:ascii="Times New Roman" w:eastAsia="Times New Roman" w:hAnsi="Times New Roman" w:cs="Times New Roman"/>
        </w:rPr>
      </w:pPr>
      <w:r>
        <w:rPr>
          <w:rFonts w:ascii="Times New Roman" w:hAnsi="Times New Roman"/>
        </w:rPr>
        <w:t>3</w:t>
      </w:r>
      <w:r w:rsidR="00080994">
        <w:rPr>
          <w:rFonts w:ascii="Times New Roman" w:hAnsi="Times New Roman"/>
        </w:rPr>
        <w:t> roky</w:t>
      </w:r>
    </w:p>
    <w:p w14:paraId="2887DADF" w14:textId="77777777" w:rsidR="004A14EB" w:rsidRDefault="004A14EB" w:rsidP="00783B62">
      <w:pPr>
        <w:spacing w:after="0" w:line="240" w:lineRule="auto"/>
        <w:ind w:left="1"/>
        <w:rPr>
          <w:rFonts w:ascii="Times New Roman" w:eastAsia="Times New Roman" w:hAnsi="Times New Roman" w:cs="Times New Roman"/>
        </w:rPr>
      </w:pPr>
    </w:p>
    <w:p w14:paraId="7921640A" w14:textId="77777777" w:rsidR="001C7C0E" w:rsidRPr="005E3BF6" w:rsidRDefault="00080994" w:rsidP="005E3FEB">
      <w:pPr>
        <w:tabs>
          <w:tab w:val="left" w:pos="567"/>
        </w:tabs>
        <w:spacing w:after="0" w:line="240" w:lineRule="auto"/>
        <w:ind w:left="1"/>
        <w:rPr>
          <w:rFonts w:ascii="Times New Roman" w:eastAsia="Times New Roman" w:hAnsi="Times New Roman" w:cs="Times New Roman"/>
        </w:rPr>
      </w:pPr>
      <w:r>
        <w:rPr>
          <w:rFonts w:ascii="Times New Roman" w:hAnsi="Times New Roman"/>
          <w:b/>
        </w:rPr>
        <w:t>6.4</w:t>
      </w:r>
      <w:r>
        <w:rPr>
          <w:rFonts w:ascii="Times New Roman" w:hAnsi="Times New Roman"/>
          <w:b/>
        </w:rPr>
        <w:tab/>
        <w:t>Zvláštní opatření pro uchovávání</w:t>
      </w:r>
    </w:p>
    <w:p w14:paraId="177F20A1" w14:textId="77777777" w:rsidR="00981C96" w:rsidRDefault="00981C96" w:rsidP="00783B62">
      <w:pPr>
        <w:spacing w:after="0" w:line="240" w:lineRule="auto"/>
        <w:ind w:left="1"/>
        <w:rPr>
          <w:rFonts w:ascii="Times New Roman" w:eastAsia="Times New Roman" w:hAnsi="Times New Roman" w:cs="Times New Roman"/>
          <w:spacing w:val="-1"/>
        </w:rPr>
      </w:pPr>
    </w:p>
    <w:p w14:paraId="7073F73C" w14:textId="2DD7256B" w:rsidR="001C7C0E" w:rsidRPr="005E3BF6" w:rsidRDefault="009557DF" w:rsidP="00783B62">
      <w:pPr>
        <w:spacing w:after="0" w:line="240" w:lineRule="auto"/>
        <w:ind w:left="1"/>
        <w:rPr>
          <w:rFonts w:ascii="Times New Roman" w:eastAsia="Times New Roman" w:hAnsi="Times New Roman" w:cs="Times New Roman"/>
        </w:rPr>
      </w:pPr>
      <w:r>
        <w:rPr>
          <w:rFonts w:ascii="Times New Roman" w:hAnsi="Times New Roman"/>
        </w:rPr>
        <w:t>U</w:t>
      </w:r>
      <w:r w:rsidR="00080994">
        <w:rPr>
          <w:rFonts w:ascii="Times New Roman" w:hAnsi="Times New Roman"/>
        </w:rPr>
        <w:t xml:space="preserve">chovávejte při teplotě </w:t>
      </w:r>
      <w:r>
        <w:rPr>
          <w:rFonts w:ascii="Times New Roman" w:hAnsi="Times New Roman"/>
        </w:rPr>
        <w:t>do</w:t>
      </w:r>
      <w:r w:rsidR="00080994">
        <w:rPr>
          <w:rFonts w:ascii="Times New Roman" w:hAnsi="Times New Roman"/>
        </w:rPr>
        <w:t> 25 °C.</w:t>
      </w:r>
    </w:p>
    <w:p w14:paraId="2BE09F9A" w14:textId="7E5C679D" w:rsidR="001C7C0E" w:rsidRDefault="00080994" w:rsidP="00783B62">
      <w:pPr>
        <w:spacing w:after="0" w:line="240" w:lineRule="auto"/>
        <w:ind w:left="1"/>
        <w:rPr>
          <w:rFonts w:ascii="Times New Roman" w:eastAsia="Times New Roman" w:hAnsi="Times New Roman" w:cs="Times New Roman"/>
        </w:rPr>
      </w:pPr>
      <w:r>
        <w:rPr>
          <w:rFonts w:ascii="Times New Roman" w:hAnsi="Times New Roman"/>
        </w:rPr>
        <w:t>Uchovávejte v původním obalu, aby byl přípravek chráněn před vlhkostí.</w:t>
      </w:r>
    </w:p>
    <w:p w14:paraId="63579283" w14:textId="77777777" w:rsidR="001C7C0E" w:rsidRPr="005E3BF6" w:rsidRDefault="001C7C0E" w:rsidP="00783B62">
      <w:pPr>
        <w:spacing w:after="0" w:line="240" w:lineRule="auto"/>
        <w:rPr>
          <w:rFonts w:ascii="Times New Roman" w:hAnsi="Times New Roman" w:cs="Times New Roman"/>
        </w:rPr>
      </w:pPr>
    </w:p>
    <w:p w14:paraId="319C94F1" w14:textId="77777777" w:rsidR="001C7C0E" w:rsidRPr="005E3BF6" w:rsidRDefault="00080994" w:rsidP="00436C48">
      <w:pPr>
        <w:keepNext/>
        <w:tabs>
          <w:tab w:val="left" w:pos="567"/>
        </w:tabs>
        <w:spacing w:after="0" w:line="240" w:lineRule="auto"/>
        <w:ind w:left="1"/>
        <w:rPr>
          <w:rFonts w:ascii="Times New Roman" w:eastAsia="Times New Roman" w:hAnsi="Times New Roman" w:cs="Times New Roman"/>
        </w:rPr>
      </w:pPr>
      <w:r>
        <w:rPr>
          <w:rFonts w:ascii="Times New Roman" w:hAnsi="Times New Roman"/>
          <w:b/>
        </w:rPr>
        <w:lastRenderedPageBreak/>
        <w:t>6.5</w:t>
      </w:r>
      <w:r>
        <w:rPr>
          <w:rFonts w:ascii="Times New Roman" w:hAnsi="Times New Roman"/>
          <w:b/>
        </w:rPr>
        <w:tab/>
        <w:t>Druh obalu a obsah balení</w:t>
      </w:r>
    </w:p>
    <w:p w14:paraId="31892844" w14:textId="77777777" w:rsidR="00D86856" w:rsidRDefault="00D86856" w:rsidP="00436C48">
      <w:pPr>
        <w:keepNext/>
        <w:spacing w:after="0" w:line="240" w:lineRule="auto"/>
        <w:rPr>
          <w:rFonts w:ascii="Times New Roman" w:hAnsi="Times New Roman" w:cs="Times New Roman"/>
        </w:rPr>
      </w:pPr>
      <w:bookmarkStart w:id="3" w:name="_Hlk2600480"/>
    </w:p>
    <w:p w14:paraId="2A1AE63B" w14:textId="31C333A4" w:rsidR="00467EFC" w:rsidRPr="00D86856" w:rsidRDefault="00080994" w:rsidP="00436C48">
      <w:pPr>
        <w:keepNext/>
        <w:spacing w:after="0" w:line="240" w:lineRule="auto"/>
        <w:rPr>
          <w:rFonts w:ascii="Times New Roman" w:hAnsi="Times New Roman" w:cs="Times New Roman"/>
          <w:u w:val="single"/>
        </w:rPr>
      </w:pPr>
      <w:r>
        <w:rPr>
          <w:rFonts w:ascii="Times New Roman" w:hAnsi="Times New Roman"/>
          <w:u w:val="single"/>
        </w:rPr>
        <w:t>PVC/PCTFE–</w:t>
      </w:r>
      <w:r w:rsidR="00CE6CD2">
        <w:rPr>
          <w:rFonts w:ascii="Times New Roman" w:hAnsi="Times New Roman"/>
          <w:u w:val="single"/>
        </w:rPr>
        <w:t>Al</w:t>
      </w:r>
      <w:r>
        <w:rPr>
          <w:rFonts w:ascii="Times New Roman" w:hAnsi="Times New Roman"/>
          <w:u w:val="single"/>
        </w:rPr>
        <w:t xml:space="preserve"> blistr</w:t>
      </w:r>
    </w:p>
    <w:p w14:paraId="0B3CCB36" w14:textId="77777777" w:rsidR="00981C96" w:rsidRDefault="00981C96" w:rsidP="00436C48">
      <w:pPr>
        <w:keepNext/>
        <w:spacing w:after="0" w:line="240" w:lineRule="auto"/>
        <w:rPr>
          <w:rFonts w:ascii="Times New Roman" w:hAnsi="Times New Roman" w:cs="Times New Roman"/>
        </w:rPr>
      </w:pPr>
    </w:p>
    <w:p w14:paraId="5DACFC90" w14:textId="77777777" w:rsidR="000D2BBD" w:rsidRDefault="00080994" w:rsidP="00436C48">
      <w:pPr>
        <w:keepNext/>
        <w:spacing w:after="0" w:line="240" w:lineRule="auto"/>
        <w:rPr>
          <w:rFonts w:ascii="Times New Roman" w:hAnsi="Times New Roman" w:cs="Times New Roman"/>
        </w:rPr>
      </w:pPr>
      <w:r>
        <w:rPr>
          <w:rFonts w:ascii="Times New Roman" w:hAnsi="Times New Roman"/>
        </w:rPr>
        <w:t xml:space="preserve">Velikosti balení </w:t>
      </w:r>
    </w:p>
    <w:p w14:paraId="5EDE2B86" w14:textId="44D09F51" w:rsidR="000D2BBD" w:rsidRDefault="00080994" w:rsidP="00783B62">
      <w:pPr>
        <w:spacing w:after="0" w:line="240" w:lineRule="auto"/>
        <w:rPr>
          <w:rFonts w:ascii="Times New Roman" w:hAnsi="Times New Roman" w:cs="Times New Roman"/>
        </w:rPr>
      </w:pPr>
      <w:r>
        <w:rPr>
          <w:rFonts w:ascii="Times New Roman" w:hAnsi="Times New Roman"/>
        </w:rPr>
        <w:t>28, 30, 84 nebo 98 tvrdých tobolek</w:t>
      </w:r>
    </w:p>
    <w:p w14:paraId="02C16059" w14:textId="4F78D627" w:rsidR="000D2BBD" w:rsidRDefault="00080994" w:rsidP="00783B62">
      <w:pPr>
        <w:spacing w:after="0" w:line="240" w:lineRule="auto"/>
        <w:rPr>
          <w:rFonts w:ascii="Times New Roman" w:hAnsi="Times New Roman" w:cs="Times New Roman"/>
        </w:rPr>
      </w:pPr>
      <w:r>
        <w:rPr>
          <w:rFonts w:ascii="Times New Roman" w:hAnsi="Times New Roman"/>
        </w:rPr>
        <w:t>Vícečetné balení obsahující 84 (3 balení po 28) tvrdých tobolek.</w:t>
      </w:r>
    </w:p>
    <w:p w14:paraId="6061D0D7" w14:textId="0012EC85" w:rsidR="000D2BBD" w:rsidRDefault="00080994" w:rsidP="00783B62">
      <w:pPr>
        <w:spacing w:after="0" w:line="240" w:lineRule="auto"/>
        <w:rPr>
          <w:rFonts w:ascii="Times New Roman" w:hAnsi="Times New Roman" w:cs="Times New Roman"/>
        </w:rPr>
      </w:pPr>
      <w:r>
        <w:rPr>
          <w:rFonts w:ascii="Times New Roman" w:hAnsi="Times New Roman"/>
        </w:rPr>
        <w:t>Kalendářní balení obsahující 28 nebo 84 tvrdých tobolek</w:t>
      </w:r>
    </w:p>
    <w:p w14:paraId="4F0247C7" w14:textId="681D10C3" w:rsidR="00694477" w:rsidRDefault="00080994" w:rsidP="00783B62">
      <w:pPr>
        <w:spacing w:after="0" w:line="240" w:lineRule="auto"/>
        <w:rPr>
          <w:rFonts w:ascii="Times New Roman" w:hAnsi="Times New Roman" w:cs="Times New Roman"/>
        </w:rPr>
      </w:pPr>
      <w:r>
        <w:rPr>
          <w:rFonts w:ascii="Times New Roman" w:hAnsi="Times New Roman"/>
        </w:rPr>
        <w:t>Balení s jednodávkovými blistry obsahující 7 x 1, 28 x 1, 90 x 1 nebo 98 x 1 tvrdých tobolek</w:t>
      </w:r>
    </w:p>
    <w:p w14:paraId="0588D209" w14:textId="77777777" w:rsidR="00467EFC" w:rsidRDefault="00467EFC" w:rsidP="00783B62">
      <w:pPr>
        <w:spacing w:after="0" w:line="240" w:lineRule="auto"/>
        <w:rPr>
          <w:rFonts w:ascii="Times New Roman" w:hAnsi="Times New Roman" w:cs="Times New Roman"/>
          <w:u w:val="single"/>
        </w:rPr>
      </w:pPr>
    </w:p>
    <w:p w14:paraId="64FF3B26" w14:textId="28A0F624" w:rsidR="00467EFC" w:rsidRDefault="00080994" w:rsidP="00783B62">
      <w:pPr>
        <w:spacing w:after="0" w:line="240" w:lineRule="auto"/>
        <w:rPr>
          <w:rFonts w:ascii="Times New Roman" w:hAnsi="Times New Roman" w:cs="Times New Roman"/>
          <w:u w:val="single"/>
        </w:rPr>
      </w:pPr>
      <w:r>
        <w:rPr>
          <w:rFonts w:ascii="Times New Roman" w:hAnsi="Times New Roman"/>
          <w:u w:val="single"/>
        </w:rPr>
        <w:t>PVC/PE//PVdC–</w:t>
      </w:r>
      <w:r w:rsidR="00CE6CD2">
        <w:rPr>
          <w:rFonts w:ascii="Times New Roman" w:hAnsi="Times New Roman"/>
          <w:u w:val="single"/>
        </w:rPr>
        <w:t>Al</w:t>
      </w:r>
      <w:r>
        <w:rPr>
          <w:rFonts w:ascii="Times New Roman" w:hAnsi="Times New Roman"/>
          <w:u w:val="single"/>
        </w:rPr>
        <w:t xml:space="preserve"> blistr</w:t>
      </w:r>
    </w:p>
    <w:bookmarkEnd w:id="3"/>
    <w:p w14:paraId="2F9A2091" w14:textId="77777777" w:rsidR="00981C96" w:rsidRDefault="00981C96" w:rsidP="00157601">
      <w:pPr>
        <w:spacing w:after="0" w:line="240" w:lineRule="auto"/>
        <w:rPr>
          <w:rFonts w:ascii="Times New Roman" w:hAnsi="Times New Roman" w:cs="Times New Roman"/>
        </w:rPr>
      </w:pPr>
    </w:p>
    <w:p w14:paraId="42358743" w14:textId="77777777" w:rsidR="000D2BBD" w:rsidRDefault="00080994" w:rsidP="00157601">
      <w:pPr>
        <w:spacing w:after="0" w:line="240" w:lineRule="auto"/>
        <w:rPr>
          <w:rFonts w:ascii="Times New Roman" w:hAnsi="Times New Roman" w:cs="Times New Roman"/>
        </w:rPr>
      </w:pPr>
      <w:r>
        <w:rPr>
          <w:rFonts w:ascii="Times New Roman" w:hAnsi="Times New Roman"/>
        </w:rPr>
        <w:t xml:space="preserve">Velikosti balení </w:t>
      </w:r>
    </w:p>
    <w:p w14:paraId="11F16942" w14:textId="3352E135" w:rsidR="000D2BBD" w:rsidRDefault="00080994" w:rsidP="00157601">
      <w:pPr>
        <w:spacing w:after="0" w:line="240" w:lineRule="auto"/>
        <w:rPr>
          <w:rFonts w:ascii="Times New Roman" w:hAnsi="Times New Roman" w:cs="Times New Roman"/>
        </w:rPr>
      </w:pPr>
      <w:r>
        <w:rPr>
          <w:rFonts w:ascii="Times New Roman" w:hAnsi="Times New Roman"/>
        </w:rPr>
        <w:t>28, 30, 84 nebo 98 tvrdých tobolek</w:t>
      </w:r>
    </w:p>
    <w:p w14:paraId="69AD17CA" w14:textId="2346BBA2" w:rsidR="000D2BBD" w:rsidRDefault="00080994" w:rsidP="00157601">
      <w:pPr>
        <w:spacing w:after="0" w:line="240" w:lineRule="auto"/>
        <w:rPr>
          <w:rFonts w:ascii="Times New Roman" w:hAnsi="Times New Roman" w:cs="Times New Roman"/>
        </w:rPr>
      </w:pPr>
      <w:r>
        <w:rPr>
          <w:rFonts w:ascii="Times New Roman" w:hAnsi="Times New Roman"/>
        </w:rPr>
        <w:t>Vícečetná balení</w:t>
      </w:r>
      <w:bookmarkStart w:id="4" w:name="_Hlk66253154"/>
      <w:r w:rsidR="00CE6CD2">
        <w:rPr>
          <w:rFonts w:ascii="Times New Roman" w:hAnsi="Times New Roman"/>
        </w:rPr>
        <w:t xml:space="preserve"> </w:t>
      </w:r>
      <w:r>
        <w:rPr>
          <w:rFonts w:ascii="Times New Roman" w:hAnsi="Times New Roman"/>
        </w:rPr>
        <w:t>obsahující 84 (3 balení po 28) tvrdých tobolek</w:t>
      </w:r>
      <w:bookmarkEnd w:id="4"/>
    </w:p>
    <w:p w14:paraId="1F22682E" w14:textId="13980697" w:rsidR="000D2BBD" w:rsidRDefault="00080994" w:rsidP="00157601">
      <w:pPr>
        <w:spacing w:after="0" w:line="240" w:lineRule="auto"/>
        <w:rPr>
          <w:rFonts w:ascii="Times New Roman" w:hAnsi="Times New Roman" w:cs="Times New Roman"/>
        </w:rPr>
      </w:pPr>
      <w:r>
        <w:rPr>
          <w:rFonts w:ascii="Times New Roman" w:hAnsi="Times New Roman"/>
        </w:rPr>
        <w:t>Kalendářní balení obsahující 28 nebo 84 tvrdých tobolek</w:t>
      </w:r>
    </w:p>
    <w:p w14:paraId="12CC6B16" w14:textId="4E938427" w:rsidR="00157601" w:rsidRDefault="00080994" w:rsidP="00157601">
      <w:pPr>
        <w:spacing w:after="0" w:line="240" w:lineRule="auto"/>
        <w:rPr>
          <w:rFonts w:ascii="Times New Roman" w:hAnsi="Times New Roman" w:cs="Times New Roman"/>
        </w:rPr>
      </w:pPr>
      <w:r>
        <w:rPr>
          <w:rFonts w:ascii="Times New Roman" w:hAnsi="Times New Roman"/>
        </w:rPr>
        <w:t>Balení s jednodávkovými blistry obsahující 7 x 1, 28 x 1, 90 x 1 nebo 98 x 1 tvrdých tobolek</w:t>
      </w:r>
    </w:p>
    <w:p w14:paraId="16D09E8B" w14:textId="5C5EEDD2" w:rsidR="007053DA" w:rsidRDefault="007053DA" w:rsidP="00783B62">
      <w:pPr>
        <w:spacing w:after="0" w:line="240" w:lineRule="auto"/>
        <w:rPr>
          <w:rFonts w:ascii="Times New Roman" w:hAnsi="Times New Roman" w:cs="Times New Roman"/>
        </w:rPr>
      </w:pPr>
    </w:p>
    <w:p w14:paraId="40D67B63" w14:textId="05F8017B" w:rsidR="007053DA" w:rsidRPr="007053DA" w:rsidRDefault="00080994" w:rsidP="00783B62">
      <w:pPr>
        <w:spacing w:after="0" w:line="240" w:lineRule="auto"/>
        <w:rPr>
          <w:rFonts w:ascii="Times New Roman" w:hAnsi="Times New Roman" w:cs="Times New Roman"/>
          <w:u w:val="single"/>
        </w:rPr>
      </w:pPr>
      <w:r>
        <w:rPr>
          <w:rFonts w:ascii="Times New Roman" w:hAnsi="Times New Roman"/>
          <w:u w:val="single"/>
        </w:rPr>
        <w:t>Bílá kulatá lahvička z HDPE s bílým neprůhledným dětským bezpečnostním PP uzávěrem s vatou a hliníkovou indukční těsnicí vložku</w:t>
      </w:r>
    </w:p>
    <w:p w14:paraId="20D5CE71" w14:textId="77777777" w:rsidR="00981C96" w:rsidRDefault="00981C96" w:rsidP="00783B62">
      <w:pPr>
        <w:spacing w:after="0" w:line="240" w:lineRule="auto"/>
        <w:rPr>
          <w:rFonts w:ascii="Times New Roman" w:hAnsi="Times New Roman" w:cs="Times New Roman"/>
        </w:rPr>
      </w:pPr>
    </w:p>
    <w:p w14:paraId="40B95A0E" w14:textId="6C6FBB9B" w:rsidR="007053DA" w:rsidRDefault="00080994" w:rsidP="00783B62">
      <w:pPr>
        <w:spacing w:after="0" w:line="240" w:lineRule="auto"/>
        <w:rPr>
          <w:rFonts w:ascii="Times New Roman" w:hAnsi="Times New Roman" w:cs="Times New Roman"/>
        </w:rPr>
      </w:pPr>
      <w:r>
        <w:rPr>
          <w:rFonts w:ascii="Times New Roman" w:hAnsi="Times New Roman"/>
        </w:rPr>
        <w:t>Velikosti balení 90 nebo 100 tvrdých tobolek</w:t>
      </w:r>
    </w:p>
    <w:p w14:paraId="2137E8F6" w14:textId="77777777" w:rsidR="0047040C" w:rsidRDefault="0047040C" w:rsidP="00783B62">
      <w:pPr>
        <w:spacing w:after="0" w:line="240" w:lineRule="auto"/>
        <w:rPr>
          <w:rFonts w:ascii="Times New Roman" w:hAnsi="Times New Roman" w:cs="Times New Roman"/>
        </w:rPr>
      </w:pPr>
    </w:p>
    <w:p w14:paraId="62D8A0B8" w14:textId="372FC603" w:rsidR="001C7C0E" w:rsidRPr="005E3BF6" w:rsidRDefault="00080994" w:rsidP="00783B62">
      <w:pPr>
        <w:spacing w:after="0" w:line="240" w:lineRule="auto"/>
        <w:rPr>
          <w:rFonts w:ascii="Times New Roman" w:eastAsia="Times New Roman" w:hAnsi="Times New Roman" w:cs="Times New Roman"/>
        </w:rPr>
      </w:pPr>
      <w:r>
        <w:rPr>
          <w:rFonts w:ascii="Times New Roman" w:hAnsi="Times New Roman"/>
        </w:rPr>
        <w:t>Na trhu nemusí být všechny velikosti balení.</w:t>
      </w:r>
    </w:p>
    <w:p w14:paraId="2B9AA4E3" w14:textId="77777777" w:rsidR="002F4BCA" w:rsidRPr="005E3BF6" w:rsidRDefault="002F4BCA" w:rsidP="00783B62">
      <w:pPr>
        <w:spacing w:after="0" w:line="240" w:lineRule="auto"/>
        <w:ind w:left="1"/>
        <w:rPr>
          <w:rFonts w:ascii="Times New Roman" w:eastAsia="Times New Roman" w:hAnsi="Times New Roman" w:cs="Times New Roman"/>
        </w:rPr>
      </w:pPr>
    </w:p>
    <w:p w14:paraId="66B45D79" w14:textId="77777777" w:rsidR="001C7C0E" w:rsidRPr="005E3BF6" w:rsidRDefault="00080994" w:rsidP="005E3FEB">
      <w:pPr>
        <w:tabs>
          <w:tab w:val="left" w:pos="567"/>
        </w:tabs>
        <w:spacing w:after="0" w:line="240" w:lineRule="auto"/>
        <w:ind w:left="1"/>
        <w:rPr>
          <w:rFonts w:ascii="Times New Roman" w:eastAsia="Times New Roman" w:hAnsi="Times New Roman" w:cs="Times New Roman"/>
        </w:rPr>
      </w:pPr>
      <w:r>
        <w:rPr>
          <w:rFonts w:ascii="Times New Roman" w:hAnsi="Times New Roman"/>
          <w:b/>
        </w:rPr>
        <w:t>6.6</w:t>
      </w:r>
      <w:r>
        <w:rPr>
          <w:rFonts w:ascii="Times New Roman" w:hAnsi="Times New Roman"/>
          <w:b/>
        </w:rPr>
        <w:tab/>
        <w:t>Zvláštní opatření pro likvidaci</w:t>
      </w:r>
    </w:p>
    <w:p w14:paraId="3072CFF6" w14:textId="77777777" w:rsidR="001C7C0E" w:rsidRPr="005E3BF6" w:rsidRDefault="001C7C0E" w:rsidP="00783B62">
      <w:pPr>
        <w:spacing w:after="0" w:line="240" w:lineRule="auto"/>
        <w:rPr>
          <w:rFonts w:ascii="Times New Roman" w:hAnsi="Times New Roman" w:cs="Times New Roman"/>
        </w:rPr>
      </w:pPr>
    </w:p>
    <w:p w14:paraId="3FA0E483" w14:textId="77777777" w:rsidR="002F4BCA"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Veškerý nepoužitý léčivý přípravek nebo odpad musí být zlikvidován v souladu s místními požadavky.</w:t>
      </w:r>
    </w:p>
    <w:p w14:paraId="1A6B4EC2" w14:textId="77A2E7D4" w:rsidR="002F4BCA" w:rsidRPr="005E3BF6" w:rsidRDefault="002F4BCA" w:rsidP="00783B62">
      <w:pPr>
        <w:spacing w:after="0" w:line="240" w:lineRule="auto"/>
        <w:ind w:left="1"/>
        <w:rPr>
          <w:rFonts w:ascii="Times New Roman" w:eastAsia="Times New Roman" w:hAnsi="Times New Roman" w:cs="Times New Roman"/>
        </w:rPr>
      </w:pPr>
    </w:p>
    <w:p w14:paraId="3FA4B636" w14:textId="77777777" w:rsidR="00EA275D" w:rsidRPr="005E3BF6" w:rsidRDefault="00EA275D" w:rsidP="00783B62">
      <w:pPr>
        <w:spacing w:after="0" w:line="240" w:lineRule="auto"/>
        <w:ind w:left="1"/>
        <w:rPr>
          <w:rFonts w:ascii="Times New Roman" w:eastAsia="Times New Roman" w:hAnsi="Times New Roman" w:cs="Times New Roman"/>
        </w:rPr>
      </w:pPr>
    </w:p>
    <w:p w14:paraId="21B921CD" w14:textId="77777777" w:rsidR="001C7C0E" w:rsidRPr="005E3BF6" w:rsidRDefault="00080994" w:rsidP="005E3FEB">
      <w:pPr>
        <w:tabs>
          <w:tab w:val="left" w:pos="567"/>
        </w:tabs>
        <w:spacing w:after="0" w:line="240" w:lineRule="auto"/>
        <w:ind w:left="1"/>
        <w:rPr>
          <w:rFonts w:ascii="Times New Roman" w:eastAsia="Times New Roman" w:hAnsi="Times New Roman" w:cs="Times New Roman"/>
        </w:rPr>
      </w:pPr>
      <w:r>
        <w:rPr>
          <w:rFonts w:ascii="Times New Roman" w:hAnsi="Times New Roman"/>
          <w:b/>
        </w:rPr>
        <w:t>7.</w:t>
      </w:r>
      <w:r>
        <w:rPr>
          <w:rFonts w:ascii="Times New Roman" w:hAnsi="Times New Roman"/>
          <w:b/>
        </w:rPr>
        <w:tab/>
        <w:t>DRŽITEL ROZHODNUTÍ O REGISTRACI</w:t>
      </w:r>
    </w:p>
    <w:p w14:paraId="56526739" w14:textId="77777777" w:rsidR="001C7C0E" w:rsidRPr="005E3BF6" w:rsidRDefault="001C7C0E" w:rsidP="00783B62">
      <w:pPr>
        <w:spacing w:after="0" w:line="240" w:lineRule="auto"/>
        <w:rPr>
          <w:rFonts w:ascii="Times New Roman" w:hAnsi="Times New Roman" w:cs="Times New Roman"/>
        </w:rPr>
      </w:pPr>
    </w:p>
    <w:p w14:paraId="1621EF21" w14:textId="77777777" w:rsidR="00092893" w:rsidRPr="00092893" w:rsidRDefault="00092893" w:rsidP="00092893">
      <w:pPr>
        <w:spacing w:after="0" w:line="240" w:lineRule="auto"/>
        <w:rPr>
          <w:rFonts w:ascii="Times New Roman" w:hAnsi="Times New Roman"/>
        </w:rPr>
      </w:pPr>
      <w:r w:rsidRPr="00092893">
        <w:rPr>
          <w:rFonts w:ascii="Times New Roman" w:hAnsi="Times New Roman"/>
        </w:rPr>
        <w:t>Mylan Pharmaceuticals Limited</w:t>
      </w:r>
    </w:p>
    <w:p w14:paraId="2EDF8CD9" w14:textId="681F26AE" w:rsidR="00092893" w:rsidRPr="00092893" w:rsidRDefault="00092893" w:rsidP="00092893">
      <w:pPr>
        <w:spacing w:after="0" w:line="240" w:lineRule="auto"/>
        <w:rPr>
          <w:rFonts w:ascii="Times New Roman" w:hAnsi="Times New Roman"/>
        </w:rPr>
      </w:pPr>
      <w:r w:rsidRPr="00092893">
        <w:rPr>
          <w:rFonts w:ascii="Times New Roman" w:hAnsi="Times New Roman"/>
        </w:rPr>
        <w:t>Damastown Industrial Park</w:t>
      </w:r>
    </w:p>
    <w:p w14:paraId="512B1BBA" w14:textId="34583F9D" w:rsidR="00092893" w:rsidRPr="00092893" w:rsidRDefault="00092893" w:rsidP="00092893">
      <w:pPr>
        <w:spacing w:after="0" w:line="240" w:lineRule="auto"/>
        <w:rPr>
          <w:rFonts w:ascii="Times New Roman" w:hAnsi="Times New Roman"/>
        </w:rPr>
      </w:pPr>
      <w:r w:rsidRPr="00092893">
        <w:rPr>
          <w:rFonts w:ascii="Times New Roman" w:hAnsi="Times New Roman"/>
        </w:rPr>
        <w:t xml:space="preserve">Mulhuddart, Dublin 15 </w:t>
      </w:r>
    </w:p>
    <w:p w14:paraId="1C6D5182" w14:textId="0204A20C" w:rsidR="00092893" w:rsidRDefault="00092893" w:rsidP="00092893">
      <w:pPr>
        <w:spacing w:after="0" w:line="240" w:lineRule="auto"/>
        <w:rPr>
          <w:rFonts w:ascii="Times New Roman" w:hAnsi="Times New Roman" w:cs="Times New Roman"/>
        </w:rPr>
      </w:pPr>
      <w:r w:rsidRPr="00092893">
        <w:rPr>
          <w:rFonts w:ascii="Times New Roman" w:hAnsi="Times New Roman"/>
        </w:rPr>
        <w:t>DUBLIN</w:t>
      </w:r>
    </w:p>
    <w:p w14:paraId="113C107A" w14:textId="1ADD6F30" w:rsidR="006820B9" w:rsidRDefault="00080994" w:rsidP="00783B62">
      <w:pPr>
        <w:spacing w:after="0" w:line="240" w:lineRule="auto"/>
        <w:rPr>
          <w:rFonts w:ascii="Times New Roman" w:hAnsi="Times New Roman" w:cs="Times New Roman"/>
        </w:rPr>
      </w:pPr>
      <w:r>
        <w:rPr>
          <w:rFonts w:ascii="Times New Roman" w:hAnsi="Times New Roman"/>
        </w:rPr>
        <w:t>Irsko</w:t>
      </w:r>
    </w:p>
    <w:p w14:paraId="66CE3150" w14:textId="27046C9D" w:rsidR="00170B6F" w:rsidRDefault="00170B6F" w:rsidP="00783B62">
      <w:pPr>
        <w:spacing w:after="0" w:line="240" w:lineRule="auto"/>
        <w:rPr>
          <w:rFonts w:ascii="Times New Roman" w:hAnsi="Times New Roman" w:cs="Times New Roman"/>
        </w:rPr>
      </w:pPr>
    </w:p>
    <w:p w14:paraId="6FC79275" w14:textId="77777777" w:rsidR="00CE71C6" w:rsidRPr="005E3BF6" w:rsidRDefault="00CE71C6" w:rsidP="00783B62">
      <w:pPr>
        <w:spacing w:after="0" w:line="240" w:lineRule="auto"/>
        <w:rPr>
          <w:rFonts w:ascii="Times New Roman" w:hAnsi="Times New Roman" w:cs="Times New Roman"/>
        </w:rPr>
      </w:pPr>
    </w:p>
    <w:p w14:paraId="5D15B197" w14:textId="77777777" w:rsidR="001C7C0E" w:rsidRPr="005E3BF6" w:rsidRDefault="00080994" w:rsidP="005E3FEB">
      <w:pPr>
        <w:tabs>
          <w:tab w:val="left" w:pos="567"/>
        </w:tabs>
        <w:spacing w:after="0" w:line="240" w:lineRule="auto"/>
        <w:ind w:left="1"/>
        <w:rPr>
          <w:rFonts w:ascii="Times New Roman" w:eastAsia="Times New Roman" w:hAnsi="Times New Roman" w:cs="Times New Roman"/>
        </w:rPr>
      </w:pPr>
      <w:r>
        <w:rPr>
          <w:rFonts w:ascii="Times New Roman" w:hAnsi="Times New Roman"/>
          <w:b/>
        </w:rPr>
        <w:t>8.</w:t>
      </w:r>
      <w:r>
        <w:rPr>
          <w:rFonts w:ascii="Times New Roman" w:hAnsi="Times New Roman"/>
          <w:b/>
        </w:rPr>
        <w:tab/>
        <w:t>REGISTRAČNÍ ČÍSLO/REGISTRAČNÍ ČÍSLA</w:t>
      </w:r>
    </w:p>
    <w:p w14:paraId="5BB415A3" w14:textId="77777777" w:rsidR="001E5177" w:rsidRPr="005E3BF6" w:rsidRDefault="001E5177" w:rsidP="00783B62">
      <w:pPr>
        <w:spacing w:after="0" w:line="240" w:lineRule="auto"/>
        <w:rPr>
          <w:rFonts w:ascii="Times New Roman" w:hAnsi="Times New Roman" w:cs="Times New Roman"/>
        </w:rPr>
      </w:pPr>
    </w:p>
    <w:p w14:paraId="6F789A27" w14:textId="2FED7B34" w:rsidR="00170B6F" w:rsidRPr="00CE71C6" w:rsidRDefault="00080994" w:rsidP="00783B62">
      <w:pPr>
        <w:spacing w:after="0" w:line="240" w:lineRule="auto"/>
        <w:rPr>
          <w:rFonts w:ascii="Times New Roman" w:hAnsi="Times New Roman" w:cs="Times New Roman"/>
        </w:rPr>
      </w:pPr>
      <w:r>
        <w:rPr>
          <w:rFonts w:ascii="Times New Roman" w:hAnsi="Times New Roman"/>
        </w:rPr>
        <w:t>EU/1/21/1573/001</w:t>
      </w:r>
    </w:p>
    <w:p w14:paraId="532EDFF5" w14:textId="6931756C" w:rsidR="001C7C0E" w:rsidRDefault="00570BF6" w:rsidP="00783B62">
      <w:pPr>
        <w:spacing w:after="0" w:line="240" w:lineRule="auto"/>
        <w:rPr>
          <w:rFonts w:ascii="Times New Roman" w:hAnsi="Times New Roman" w:cs="Times New Roman"/>
        </w:rPr>
      </w:pPr>
      <w:r>
        <w:rPr>
          <w:rFonts w:ascii="Times New Roman" w:hAnsi="Times New Roman"/>
        </w:rPr>
        <w:t>EU/1/21/1573/002</w:t>
      </w:r>
    </w:p>
    <w:p w14:paraId="725A7AC9" w14:textId="2E779AEA" w:rsidR="00570BF6" w:rsidRDefault="00570BF6" w:rsidP="00783B62">
      <w:pPr>
        <w:spacing w:after="0" w:line="240" w:lineRule="auto"/>
        <w:rPr>
          <w:rFonts w:ascii="Times New Roman" w:hAnsi="Times New Roman" w:cs="Times New Roman"/>
        </w:rPr>
      </w:pPr>
      <w:r>
        <w:rPr>
          <w:rFonts w:ascii="Times New Roman" w:hAnsi="Times New Roman"/>
        </w:rPr>
        <w:t>EU/1/21/1573/003</w:t>
      </w:r>
    </w:p>
    <w:p w14:paraId="33026E78" w14:textId="456A13D5" w:rsidR="00570BF6" w:rsidRDefault="00570BF6" w:rsidP="00783B62">
      <w:pPr>
        <w:spacing w:after="0" w:line="240" w:lineRule="auto"/>
        <w:rPr>
          <w:rFonts w:ascii="Times New Roman" w:hAnsi="Times New Roman" w:cs="Times New Roman"/>
        </w:rPr>
      </w:pPr>
      <w:r>
        <w:rPr>
          <w:rFonts w:ascii="Times New Roman" w:hAnsi="Times New Roman"/>
        </w:rPr>
        <w:t>EU/1/21/1573/004</w:t>
      </w:r>
    </w:p>
    <w:p w14:paraId="79EA7FFC" w14:textId="1F1A18AC" w:rsidR="00570BF6" w:rsidRDefault="00570BF6" w:rsidP="00783B62">
      <w:pPr>
        <w:spacing w:after="0" w:line="240" w:lineRule="auto"/>
        <w:rPr>
          <w:rFonts w:ascii="Times New Roman" w:hAnsi="Times New Roman" w:cs="Times New Roman"/>
        </w:rPr>
      </w:pPr>
      <w:r>
        <w:rPr>
          <w:rFonts w:ascii="Times New Roman" w:hAnsi="Times New Roman"/>
        </w:rPr>
        <w:t>EU/1/21/1573/005</w:t>
      </w:r>
    </w:p>
    <w:p w14:paraId="1592F311" w14:textId="44F4C070" w:rsidR="00570BF6" w:rsidRDefault="00570BF6" w:rsidP="00783B62">
      <w:pPr>
        <w:spacing w:after="0" w:line="240" w:lineRule="auto"/>
        <w:rPr>
          <w:rFonts w:ascii="Times New Roman" w:hAnsi="Times New Roman" w:cs="Times New Roman"/>
        </w:rPr>
      </w:pPr>
      <w:r>
        <w:rPr>
          <w:rFonts w:ascii="Times New Roman" w:hAnsi="Times New Roman"/>
        </w:rPr>
        <w:t>EU/1/21/1573/006</w:t>
      </w:r>
    </w:p>
    <w:p w14:paraId="650DEBC6" w14:textId="6ECABE82" w:rsidR="00570BF6" w:rsidRDefault="00570BF6" w:rsidP="00783B62">
      <w:pPr>
        <w:spacing w:after="0" w:line="240" w:lineRule="auto"/>
        <w:rPr>
          <w:rFonts w:ascii="Times New Roman" w:hAnsi="Times New Roman" w:cs="Times New Roman"/>
        </w:rPr>
      </w:pPr>
      <w:r>
        <w:rPr>
          <w:rFonts w:ascii="Times New Roman" w:hAnsi="Times New Roman"/>
        </w:rPr>
        <w:t>EU/1/21/1573/007</w:t>
      </w:r>
    </w:p>
    <w:p w14:paraId="6D06774D" w14:textId="343CBABF" w:rsidR="00570BF6" w:rsidRDefault="00570BF6" w:rsidP="00783B62">
      <w:pPr>
        <w:spacing w:after="0" w:line="240" w:lineRule="auto"/>
        <w:rPr>
          <w:rFonts w:ascii="Times New Roman" w:hAnsi="Times New Roman" w:cs="Times New Roman"/>
        </w:rPr>
      </w:pPr>
      <w:r>
        <w:rPr>
          <w:rFonts w:ascii="Times New Roman" w:hAnsi="Times New Roman"/>
        </w:rPr>
        <w:t>EU/1/21/1573/008</w:t>
      </w:r>
    </w:p>
    <w:p w14:paraId="0654F6E6" w14:textId="3D31235E" w:rsidR="00570BF6" w:rsidRDefault="00570BF6" w:rsidP="00783B62">
      <w:pPr>
        <w:spacing w:after="0" w:line="240" w:lineRule="auto"/>
        <w:rPr>
          <w:rFonts w:ascii="Times New Roman" w:hAnsi="Times New Roman" w:cs="Times New Roman"/>
        </w:rPr>
      </w:pPr>
      <w:r>
        <w:rPr>
          <w:rFonts w:ascii="Times New Roman" w:hAnsi="Times New Roman"/>
        </w:rPr>
        <w:t>EU/1/21/1573/009</w:t>
      </w:r>
    </w:p>
    <w:p w14:paraId="46E2F29D" w14:textId="2265FE07" w:rsidR="00570BF6" w:rsidRDefault="00570BF6" w:rsidP="00783B62">
      <w:pPr>
        <w:spacing w:after="0" w:line="240" w:lineRule="auto"/>
        <w:rPr>
          <w:rFonts w:ascii="Times New Roman" w:hAnsi="Times New Roman" w:cs="Times New Roman"/>
        </w:rPr>
      </w:pPr>
      <w:r>
        <w:rPr>
          <w:rFonts w:ascii="Times New Roman" w:hAnsi="Times New Roman"/>
        </w:rPr>
        <w:t>EU/1/21/1573/010</w:t>
      </w:r>
    </w:p>
    <w:p w14:paraId="25B60D0C" w14:textId="32919464" w:rsidR="00570BF6" w:rsidRPr="00CE71C6" w:rsidRDefault="00570BF6" w:rsidP="00570BF6">
      <w:pPr>
        <w:spacing w:after="0" w:line="240" w:lineRule="auto"/>
        <w:rPr>
          <w:rFonts w:ascii="Times New Roman" w:hAnsi="Times New Roman" w:cs="Times New Roman"/>
        </w:rPr>
      </w:pPr>
      <w:r>
        <w:rPr>
          <w:rFonts w:ascii="Times New Roman" w:hAnsi="Times New Roman"/>
        </w:rPr>
        <w:t>EU/1/21/1573/011</w:t>
      </w:r>
    </w:p>
    <w:p w14:paraId="541F5C6D" w14:textId="2EB949FD" w:rsidR="00570BF6" w:rsidRDefault="00570BF6" w:rsidP="00570BF6">
      <w:pPr>
        <w:spacing w:after="0" w:line="240" w:lineRule="auto"/>
        <w:rPr>
          <w:rFonts w:ascii="Times New Roman" w:hAnsi="Times New Roman" w:cs="Times New Roman"/>
        </w:rPr>
      </w:pPr>
      <w:r>
        <w:rPr>
          <w:rFonts w:ascii="Times New Roman" w:hAnsi="Times New Roman"/>
        </w:rPr>
        <w:t>EU/1/21/1573/012</w:t>
      </w:r>
    </w:p>
    <w:p w14:paraId="52299DFC" w14:textId="403071DC" w:rsidR="00570BF6" w:rsidRDefault="00570BF6" w:rsidP="00570BF6">
      <w:pPr>
        <w:spacing w:after="0" w:line="240" w:lineRule="auto"/>
        <w:rPr>
          <w:rFonts w:ascii="Times New Roman" w:hAnsi="Times New Roman" w:cs="Times New Roman"/>
        </w:rPr>
      </w:pPr>
      <w:r>
        <w:rPr>
          <w:rFonts w:ascii="Times New Roman" w:hAnsi="Times New Roman"/>
        </w:rPr>
        <w:t>EU/1/21/1573/013</w:t>
      </w:r>
    </w:p>
    <w:p w14:paraId="219EA4F7" w14:textId="436B2EFA" w:rsidR="00570BF6" w:rsidRDefault="00570BF6" w:rsidP="00570BF6">
      <w:pPr>
        <w:spacing w:after="0" w:line="240" w:lineRule="auto"/>
        <w:rPr>
          <w:rFonts w:ascii="Times New Roman" w:hAnsi="Times New Roman" w:cs="Times New Roman"/>
        </w:rPr>
      </w:pPr>
      <w:r>
        <w:rPr>
          <w:rFonts w:ascii="Times New Roman" w:hAnsi="Times New Roman"/>
        </w:rPr>
        <w:t>EU/1/21/1573/014</w:t>
      </w:r>
    </w:p>
    <w:p w14:paraId="5E2B5818" w14:textId="36B70804" w:rsidR="00570BF6" w:rsidRDefault="00570BF6" w:rsidP="00570BF6">
      <w:pPr>
        <w:spacing w:after="0" w:line="240" w:lineRule="auto"/>
        <w:rPr>
          <w:rFonts w:ascii="Times New Roman" w:hAnsi="Times New Roman" w:cs="Times New Roman"/>
        </w:rPr>
      </w:pPr>
      <w:r>
        <w:rPr>
          <w:rFonts w:ascii="Times New Roman" w:hAnsi="Times New Roman"/>
        </w:rPr>
        <w:t>EU/1/21/1573/015</w:t>
      </w:r>
    </w:p>
    <w:p w14:paraId="3FDF6BAF" w14:textId="61B8973C" w:rsidR="00570BF6" w:rsidRDefault="00570BF6" w:rsidP="00570BF6">
      <w:pPr>
        <w:spacing w:after="0" w:line="240" w:lineRule="auto"/>
        <w:rPr>
          <w:rFonts w:ascii="Times New Roman" w:hAnsi="Times New Roman" w:cs="Times New Roman"/>
        </w:rPr>
      </w:pPr>
      <w:r>
        <w:rPr>
          <w:rFonts w:ascii="Times New Roman" w:hAnsi="Times New Roman"/>
        </w:rPr>
        <w:lastRenderedPageBreak/>
        <w:t>EU/1/21/1573/016</w:t>
      </w:r>
    </w:p>
    <w:p w14:paraId="7932DFAE" w14:textId="2A76C263" w:rsidR="00570BF6" w:rsidRDefault="00570BF6" w:rsidP="00570BF6">
      <w:pPr>
        <w:spacing w:after="0" w:line="240" w:lineRule="auto"/>
        <w:rPr>
          <w:rFonts w:ascii="Times New Roman" w:hAnsi="Times New Roman" w:cs="Times New Roman"/>
        </w:rPr>
      </w:pPr>
      <w:r>
        <w:rPr>
          <w:rFonts w:ascii="Times New Roman" w:hAnsi="Times New Roman"/>
        </w:rPr>
        <w:t>EU/1/21/1573/017</w:t>
      </w:r>
    </w:p>
    <w:p w14:paraId="2FBBFE83" w14:textId="2FBF33B4" w:rsidR="00570BF6" w:rsidRDefault="00570BF6" w:rsidP="00570BF6">
      <w:pPr>
        <w:spacing w:after="0" w:line="240" w:lineRule="auto"/>
        <w:rPr>
          <w:rFonts w:ascii="Times New Roman" w:hAnsi="Times New Roman" w:cs="Times New Roman"/>
        </w:rPr>
      </w:pPr>
      <w:r>
        <w:rPr>
          <w:rFonts w:ascii="Times New Roman" w:hAnsi="Times New Roman"/>
        </w:rPr>
        <w:t>EU/1/21/1573/018</w:t>
      </w:r>
    </w:p>
    <w:p w14:paraId="5A1FBB6F" w14:textId="772474AF" w:rsidR="00570BF6" w:rsidRDefault="00570BF6" w:rsidP="00570BF6">
      <w:pPr>
        <w:spacing w:after="0" w:line="240" w:lineRule="auto"/>
        <w:rPr>
          <w:rFonts w:ascii="Times New Roman" w:hAnsi="Times New Roman" w:cs="Times New Roman"/>
        </w:rPr>
      </w:pPr>
      <w:r>
        <w:rPr>
          <w:rFonts w:ascii="Times New Roman" w:hAnsi="Times New Roman"/>
        </w:rPr>
        <w:t>EU/1/21/1573/019</w:t>
      </w:r>
    </w:p>
    <w:p w14:paraId="0E6674FB" w14:textId="3027B80E" w:rsidR="00570BF6" w:rsidRDefault="00570BF6" w:rsidP="00570BF6">
      <w:pPr>
        <w:spacing w:after="0" w:line="240" w:lineRule="auto"/>
        <w:rPr>
          <w:rFonts w:ascii="Times New Roman" w:hAnsi="Times New Roman" w:cs="Times New Roman"/>
        </w:rPr>
      </w:pPr>
      <w:r>
        <w:rPr>
          <w:rFonts w:ascii="Times New Roman" w:hAnsi="Times New Roman"/>
        </w:rPr>
        <w:t>EU/1/21/1573/020</w:t>
      </w:r>
    </w:p>
    <w:p w14:paraId="75BAE286" w14:textId="2617D19B" w:rsidR="00570BF6" w:rsidRPr="00CE71C6" w:rsidRDefault="00570BF6" w:rsidP="00570BF6">
      <w:pPr>
        <w:spacing w:after="0" w:line="240" w:lineRule="auto"/>
        <w:rPr>
          <w:rFonts w:ascii="Times New Roman" w:hAnsi="Times New Roman" w:cs="Times New Roman"/>
        </w:rPr>
      </w:pPr>
      <w:r>
        <w:rPr>
          <w:rFonts w:ascii="Times New Roman" w:hAnsi="Times New Roman"/>
        </w:rPr>
        <w:t>EU/1/21/1573/021</w:t>
      </w:r>
    </w:p>
    <w:p w14:paraId="1D912DFC" w14:textId="008636EA" w:rsidR="00570BF6" w:rsidRDefault="00570BF6" w:rsidP="00570BF6">
      <w:pPr>
        <w:spacing w:after="0" w:line="240" w:lineRule="auto"/>
        <w:rPr>
          <w:rFonts w:ascii="Times New Roman" w:hAnsi="Times New Roman" w:cs="Times New Roman"/>
        </w:rPr>
      </w:pPr>
      <w:r>
        <w:rPr>
          <w:rFonts w:ascii="Times New Roman" w:hAnsi="Times New Roman"/>
        </w:rPr>
        <w:t>EU/1/21/1573/022</w:t>
      </w:r>
    </w:p>
    <w:p w14:paraId="659DE766" w14:textId="51D88808" w:rsidR="00570BF6" w:rsidRDefault="00570BF6" w:rsidP="00570BF6">
      <w:pPr>
        <w:spacing w:after="0" w:line="240" w:lineRule="auto"/>
        <w:rPr>
          <w:rFonts w:ascii="Times New Roman" w:hAnsi="Times New Roman" w:cs="Times New Roman"/>
        </w:rPr>
      </w:pPr>
      <w:r>
        <w:rPr>
          <w:rFonts w:ascii="Times New Roman" w:hAnsi="Times New Roman"/>
        </w:rPr>
        <w:t>EU/1/21/1573/023</w:t>
      </w:r>
    </w:p>
    <w:p w14:paraId="75C31F80" w14:textId="218C50F9" w:rsidR="00570BF6" w:rsidRDefault="00570BF6" w:rsidP="00570BF6">
      <w:pPr>
        <w:spacing w:after="0" w:line="240" w:lineRule="auto"/>
        <w:rPr>
          <w:rFonts w:ascii="Times New Roman" w:hAnsi="Times New Roman" w:cs="Times New Roman"/>
        </w:rPr>
      </w:pPr>
      <w:r>
        <w:rPr>
          <w:rFonts w:ascii="Times New Roman" w:hAnsi="Times New Roman"/>
        </w:rPr>
        <w:t>EU/1/21/1573/024</w:t>
      </w:r>
    </w:p>
    <w:p w14:paraId="7691720D" w14:textId="77777777" w:rsidR="00570BF6" w:rsidRPr="005E3BF6" w:rsidRDefault="00570BF6" w:rsidP="00783B62">
      <w:pPr>
        <w:spacing w:after="0" w:line="240" w:lineRule="auto"/>
        <w:rPr>
          <w:rFonts w:ascii="Times New Roman" w:hAnsi="Times New Roman" w:cs="Times New Roman"/>
        </w:rPr>
      </w:pPr>
    </w:p>
    <w:p w14:paraId="513E5237" w14:textId="77777777" w:rsidR="00EA275D" w:rsidRPr="005E3BF6" w:rsidRDefault="00EA275D" w:rsidP="00783B62">
      <w:pPr>
        <w:spacing w:after="0" w:line="240" w:lineRule="auto"/>
        <w:rPr>
          <w:rFonts w:ascii="Times New Roman" w:hAnsi="Times New Roman" w:cs="Times New Roman"/>
        </w:rPr>
      </w:pPr>
    </w:p>
    <w:p w14:paraId="48529185" w14:textId="77777777" w:rsidR="001C7C0E" w:rsidRPr="005E3BF6" w:rsidRDefault="00080994" w:rsidP="005E3FEB">
      <w:pPr>
        <w:tabs>
          <w:tab w:val="left" w:pos="567"/>
        </w:tabs>
        <w:spacing w:after="0" w:line="240" w:lineRule="auto"/>
        <w:ind w:left="1"/>
        <w:rPr>
          <w:rFonts w:ascii="Times New Roman" w:eastAsia="Times New Roman" w:hAnsi="Times New Roman" w:cs="Times New Roman"/>
        </w:rPr>
      </w:pPr>
      <w:r>
        <w:rPr>
          <w:rFonts w:ascii="Times New Roman" w:hAnsi="Times New Roman"/>
          <w:b/>
        </w:rPr>
        <w:t>9.</w:t>
      </w:r>
      <w:r>
        <w:rPr>
          <w:rFonts w:ascii="Times New Roman" w:hAnsi="Times New Roman"/>
          <w:b/>
        </w:rPr>
        <w:tab/>
        <w:t>DATUM PRVNÍ REGISTRACE/PRODLOUŽENÍ REGISTRACE</w:t>
      </w:r>
    </w:p>
    <w:p w14:paraId="22A57B27" w14:textId="77777777" w:rsidR="001C7C0E" w:rsidRPr="005E3BF6" w:rsidRDefault="001C7C0E" w:rsidP="00783B62">
      <w:pPr>
        <w:spacing w:after="0" w:line="240" w:lineRule="auto"/>
        <w:rPr>
          <w:rFonts w:ascii="Times New Roman" w:hAnsi="Times New Roman" w:cs="Times New Roman"/>
        </w:rPr>
      </w:pPr>
    </w:p>
    <w:p w14:paraId="417246DB" w14:textId="1C54202F"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Datum první registrace:</w:t>
      </w:r>
      <w:r w:rsidR="000A3D2B">
        <w:rPr>
          <w:rFonts w:ascii="Times New Roman" w:hAnsi="Times New Roman"/>
        </w:rPr>
        <w:t xml:space="preserve"> 18. srpna 2021</w:t>
      </w:r>
    </w:p>
    <w:p w14:paraId="06CF59E1" w14:textId="77777777" w:rsidR="001C7C0E" w:rsidRPr="005E3BF6" w:rsidRDefault="001C7C0E" w:rsidP="00783B62">
      <w:pPr>
        <w:spacing w:after="0" w:line="240" w:lineRule="auto"/>
        <w:rPr>
          <w:rFonts w:ascii="Times New Roman" w:hAnsi="Times New Roman" w:cs="Times New Roman"/>
        </w:rPr>
      </w:pPr>
    </w:p>
    <w:p w14:paraId="5BB7B38D" w14:textId="77777777" w:rsidR="001C7C0E" w:rsidRPr="005E3BF6" w:rsidRDefault="001C7C0E" w:rsidP="00783B62">
      <w:pPr>
        <w:spacing w:after="0" w:line="240" w:lineRule="auto"/>
        <w:rPr>
          <w:rFonts w:ascii="Times New Roman" w:hAnsi="Times New Roman" w:cs="Times New Roman"/>
        </w:rPr>
      </w:pPr>
    </w:p>
    <w:p w14:paraId="31700582" w14:textId="77777777" w:rsidR="001C7C0E" w:rsidRPr="005E3BF6" w:rsidRDefault="00080994" w:rsidP="005E3FEB">
      <w:pPr>
        <w:tabs>
          <w:tab w:val="left" w:pos="567"/>
        </w:tabs>
        <w:spacing w:after="0" w:line="240" w:lineRule="auto"/>
        <w:ind w:left="1"/>
        <w:rPr>
          <w:rFonts w:ascii="Times New Roman" w:eastAsia="Times New Roman" w:hAnsi="Times New Roman" w:cs="Times New Roman"/>
        </w:rPr>
      </w:pPr>
      <w:r>
        <w:rPr>
          <w:rFonts w:ascii="Times New Roman" w:hAnsi="Times New Roman"/>
          <w:b/>
        </w:rPr>
        <w:t>10.</w:t>
      </w:r>
      <w:r>
        <w:rPr>
          <w:rFonts w:ascii="Times New Roman" w:hAnsi="Times New Roman"/>
          <w:b/>
        </w:rPr>
        <w:tab/>
        <w:t>DATUM REVIZE TEXTU</w:t>
      </w:r>
    </w:p>
    <w:p w14:paraId="20AA18D9" w14:textId="3DD3F083" w:rsidR="006B0BFE" w:rsidRDefault="006B0BFE" w:rsidP="00783B62">
      <w:pPr>
        <w:spacing w:after="0" w:line="240" w:lineRule="auto"/>
        <w:rPr>
          <w:rFonts w:ascii="Times New Roman" w:hAnsi="Times New Roman" w:cs="Times New Roman"/>
        </w:rPr>
      </w:pPr>
    </w:p>
    <w:p w14:paraId="088120BD" w14:textId="77777777" w:rsidR="001C7C0E" w:rsidRPr="005E3BF6" w:rsidRDefault="001C7C0E" w:rsidP="00783B62">
      <w:pPr>
        <w:spacing w:after="0" w:line="240" w:lineRule="auto"/>
        <w:rPr>
          <w:rFonts w:ascii="Times New Roman" w:hAnsi="Times New Roman" w:cs="Times New Roman"/>
        </w:rPr>
      </w:pPr>
    </w:p>
    <w:p w14:paraId="74ED3B35" w14:textId="5A6C1210" w:rsidR="00602E10" w:rsidRDefault="00080994" w:rsidP="005E3FEB">
      <w:pPr>
        <w:spacing w:after="0" w:line="240" w:lineRule="auto"/>
        <w:rPr>
          <w:rFonts w:ascii="Times New Roman" w:hAnsi="Times New Roman" w:cs="Times New Roman"/>
        </w:rPr>
      </w:pPr>
      <w:r>
        <w:rPr>
          <w:rFonts w:ascii="Times New Roman" w:hAnsi="Times New Roman"/>
        </w:rPr>
        <w:t xml:space="preserve">Podrobné informace o tomto léčivém přípravku jsou k dispozici na webových stránkách Evropské agentury pro léčivé přípravky </w:t>
      </w:r>
      <w:hyperlink r:id="rId10" w:history="1">
        <w:r>
          <w:rPr>
            <w:rStyle w:val="Lienhypertexte"/>
            <w:rFonts w:ascii="Times New Roman" w:hAnsi="Times New Roman"/>
          </w:rPr>
          <w:t>http</w:t>
        </w:r>
        <w:r w:rsidR="00975E9D">
          <w:rPr>
            <w:rStyle w:val="Lienhypertexte"/>
            <w:rFonts w:ascii="Times New Roman" w:hAnsi="Times New Roman"/>
          </w:rPr>
          <w:t>s</w:t>
        </w:r>
        <w:r>
          <w:rPr>
            <w:rStyle w:val="Lienhypertexte"/>
            <w:rFonts w:ascii="Times New Roman" w:hAnsi="Times New Roman"/>
          </w:rPr>
          <w:t>://www.ema.europa.eu</w:t>
        </w:r>
      </w:hyperlink>
      <w:r>
        <w:br w:type="page"/>
      </w:r>
    </w:p>
    <w:p w14:paraId="743F12ED" w14:textId="77777777" w:rsidR="00F17FFD" w:rsidRDefault="00F17FFD" w:rsidP="00F17FFD">
      <w:pPr>
        <w:widowControl/>
        <w:tabs>
          <w:tab w:val="left" w:pos="567"/>
        </w:tabs>
        <w:spacing w:after="0" w:line="240" w:lineRule="auto"/>
        <w:jc w:val="center"/>
        <w:rPr>
          <w:rFonts w:ascii="Times New Roman" w:eastAsia="Times New Roman" w:hAnsi="Times New Roman" w:cs="Times New Roman"/>
          <w:b/>
          <w:noProof/>
        </w:rPr>
      </w:pPr>
    </w:p>
    <w:p w14:paraId="32C5F59D" w14:textId="77777777" w:rsidR="00F17FFD" w:rsidRDefault="00F17FFD" w:rsidP="00F17FFD">
      <w:pPr>
        <w:widowControl/>
        <w:tabs>
          <w:tab w:val="left" w:pos="567"/>
        </w:tabs>
        <w:spacing w:after="0" w:line="240" w:lineRule="auto"/>
        <w:jc w:val="center"/>
        <w:rPr>
          <w:rFonts w:ascii="Times New Roman" w:eastAsia="Times New Roman" w:hAnsi="Times New Roman" w:cs="Times New Roman"/>
          <w:b/>
          <w:noProof/>
        </w:rPr>
      </w:pPr>
    </w:p>
    <w:p w14:paraId="6F6C4C4B" w14:textId="77777777" w:rsidR="00F17FFD" w:rsidRDefault="00F17FFD" w:rsidP="00F17FFD">
      <w:pPr>
        <w:widowControl/>
        <w:tabs>
          <w:tab w:val="left" w:pos="567"/>
        </w:tabs>
        <w:spacing w:after="0" w:line="240" w:lineRule="auto"/>
        <w:jc w:val="center"/>
        <w:rPr>
          <w:rFonts w:ascii="Times New Roman" w:eastAsia="Times New Roman" w:hAnsi="Times New Roman" w:cs="Times New Roman"/>
          <w:b/>
          <w:noProof/>
        </w:rPr>
      </w:pPr>
    </w:p>
    <w:p w14:paraId="28B7C54B" w14:textId="77777777" w:rsidR="00F17FFD" w:rsidRDefault="00F17FFD" w:rsidP="00F17FFD">
      <w:pPr>
        <w:widowControl/>
        <w:tabs>
          <w:tab w:val="left" w:pos="567"/>
        </w:tabs>
        <w:spacing w:after="0" w:line="240" w:lineRule="auto"/>
        <w:jc w:val="center"/>
        <w:rPr>
          <w:rFonts w:ascii="Times New Roman" w:eastAsia="Times New Roman" w:hAnsi="Times New Roman" w:cs="Times New Roman"/>
          <w:b/>
          <w:noProof/>
        </w:rPr>
      </w:pPr>
    </w:p>
    <w:p w14:paraId="2D18A564" w14:textId="77777777" w:rsidR="00F17FFD" w:rsidRDefault="00F17FFD" w:rsidP="00F17FFD">
      <w:pPr>
        <w:widowControl/>
        <w:tabs>
          <w:tab w:val="left" w:pos="567"/>
        </w:tabs>
        <w:spacing w:after="0" w:line="240" w:lineRule="auto"/>
        <w:jc w:val="center"/>
        <w:rPr>
          <w:rFonts w:ascii="Times New Roman" w:eastAsia="Times New Roman" w:hAnsi="Times New Roman" w:cs="Times New Roman"/>
          <w:b/>
          <w:noProof/>
        </w:rPr>
      </w:pPr>
    </w:p>
    <w:p w14:paraId="258DAA52" w14:textId="77777777" w:rsidR="00F17FFD" w:rsidRDefault="00F17FFD" w:rsidP="00F17FFD">
      <w:pPr>
        <w:widowControl/>
        <w:tabs>
          <w:tab w:val="left" w:pos="567"/>
        </w:tabs>
        <w:spacing w:after="0" w:line="240" w:lineRule="auto"/>
        <w:jc w:val="center"/>
        <w:rPr>
          <w:rFonts w:ascii="Times New Roman" w:eastAsia="Times New Roman" w:hAnsi="Times New Roman" w:cs="Times New Roman"/>
          <w:b/>
          <w:noProof/>
        </w:rPr>
      </w:pPr>
    </w:p>
    <w:p w14:paraId="46CBE015" w14:textId="77777777" w:rsidR="00F17FFD" w:rsidRDefault="00F17FFD" w:rsidP="00F17FFD">
      <w:pPr>
        <w:widowControl/>
        <w:tabs>
          <w:tab w:val="left" w:pos="567"/>
        </w:tabs>
        <w:spacing w:after="0" w:line="240" w:lineRule="auto"/>
        <w:jc w:val="center"/>
        <w:rPr>
          <w:rFonts w:ascii="Times New Roman" w:eastAsia="Times New Roman" w:hAnsi="Times New Roman" w:cs="Times New Roman"/>
          <w:b/>
          <w:noProof/>
        </w:rPr>
      </w:pPr>
    </w:p>
    <w:p w14:paraId="16606CBC" w14:textId="77777777" w:rsidR="00F17FFD" w:rsidRDefault="00F17FFD" w:rsidP="00F17FFD">
      <w:pPr>
        <w:widowControl/>
        <w:tabs>
          <w:tab w:val="left" w:pos="567"/>
        </w:tabs>
        <w:spacing w:after="0" w:line="240" w:lineRule="auto"/>
        <w:jc w:val="center"/>
        <w:rPr>
          <w:rFonts w:ascii="Times New Roman" w:eastAsia="Times New Roman" w:hAnsi="Times New Roman" w:cs="Times New Roman"/>
          <w:b/>
          <w:noProof/>
        </w:rPr>
      </w:pPr>
    </w:p>
    <w:p w14:paraId="0C381961" w14:textId="77777777" w:rsidR="00F17FFD" w:rsidRDefault="00F17FFD" w:rsidP="00F17FFD">
      <w:pPr>
        <w:widowControl/>
        <w:tabs>
          <w:tab w:val="left" w:pos="567"/>
        </w:tabs>
        <w:spacing w:after="0" w:line="240" w:lineRule="auto"/>
        <w:jc w:val="center"/>
        <w:rPr>
          <w:rFonts w:ascii="Times New Roman" w:eastAsia="Times New Roman" w:hAnsi="Times New Roman" w:cs="Times New Roman"/>
          <w:b/>
          <w:noProof/>
        </w:rPr>
      </w:pPr>
    </w:p>
    <w:p w14:paraId="5F3250BD" w14:textId="77777777" w:rsidR="00F17FFD" w:rsidRDefault="00F17FFD" w:rsidP="00F17FFD">
      <w:pPr>
        <w:widowControl/>
        <w:tabs>
          <w:tab w:val="left" w:pos="567"/>
        </w:tabs>
        <w:spacing w:after="0" w:line="240" w:lineRule="auto"/>
        <w:jc w:val="center"/>
        <w:rPr>
          <w:rFonts w:ascii="Times New Roman" w:eastAsia="Times New Roman" w:hAnsi="Times New Roman" w:cs="Times New Roman"/>
          <w:b/>
          <w:noProof/>
        </w:rPr>
      </w:pPr>
    </w:p>
    <w:p w14:paraId="28504CD6" w14:textId="77777777" w:rsidR="00F17FFD" w:rsidRDefault="00F17FFD" w:rsidP="00F17FFD">
      <w:pPr>
        <w:widowControl/>
        <w:tabs>
          <w:tab w:val="left" w:pos="567"/>
        </w:tabs>
        <w:spacing w:after="0" w:line="240" w:lineRule="auto"/>
        <w:jc w:val="center"/>
        <w:rPr>
          <w:rFonts w:ascii="Times New Roman" w:eastAsia="Times New Roman" w:hAnsi="Times New Roman" w:cs="Times New Roman"/>
          <w:b/>
          <w:noProof/>
        </w:rPr>
      </w:pPr>
    </w:p>
    <w:p w14:paraId="2BA06FFB" w14:textId="77777777" w:rsidR="00F17FFD" w:rsidRDefault="00F17FFD" w:rsidP="00F17FFD">
      <w:pPr>
        <w:widowControl/>
        <w:tabs>
          <w:tab w:val="left" w:pos="567"/>
        </w:tabs>
        <w:spacing w:after="0" w:line="240" w:lineRule="auto"/>
        <w:jc w:val="center"/>
        <w:rPr>
          <w:rFonts w:ascii="Times New Roman" w:eastAsia="Times New Roman" w:hAnsi="Times New Roman" w:cs="Times New Roman"/>
          <w:b/>
          <w:noProof/>
        </w:rPr>
      </w:pPr>
    </w:p>
    <w:p w14:paraId="44F4B98A" w14:textId="77777777" w:rsidR="00F17FFD" w:rsidRDefault="00F17FFD" w:rsidP="00F17FFD">
      <w:pPr>
        <w:widowControl/>
        <w:tabs>
          <w:tab w:val="left" w:pos="567"/>
        </w:tabs>
        <w:spacing w:after="0" w:line="240" w:lineRule="auto"/>
        <w:jc w:val="center"/>
        <w:rPr>
          <w:rFonts w:ascii="Times New Roman" w:eastAsia="Times New Roman" w:hAnsi="Times New Roman" w:cs="Times New Roman"/>
          <w:b/>
          <w:noProof/>
        </w:rPr>
      </w:pPr>
    </w:p>
    <w:p w14:paraId="6B587D5B" w14:textId="77777777" w:rsidR="00F17FFD" w:rsidRDefault="00F17FFD" w:rsidP="00F17FFD">
      <w:pPr>
        <w:widowControl/>
        <w:tabs>
          <w:tab w:val="left" w:pos="567"/>
        </w:tabs>
        <w:spacing w:after="0" w:line="240" w:lineRule="auto"/>
        <w:jc w:val="center"/>
        <w:rPr>
          <w:rFonts w:ascii="Times New Roman" w:eastAsia="Times New Roman" w:hAnsi="Times New Roman" w:cs="Times New Roman"/>
          <w:b/>
          <w:noProof/>
        </w:rPr>
      </w:pPr>
    </w:p>
    <w:p w14:paraId="45D64DD0" w14:textId="77777777" w:rsidR="00F17FFD" w:rsidRDefault="00F17FFD" w:rsidP="00F17FFD">
      <w:pPr>
        <w:widowControl/>
        <w:tabs>
          <w:tab w:val="left" w:pos="567"/>
        </w:tabs>
        <w:spacing w:after="0" w:line="240" w:lineRule="auto"/>
        <w:jc w:val="center"/>
        <w:rPr>
          <w:rFonts w:ascii="Times New Roman" w:eastAsia="Times New Roman" w:hAnsi="Times New Roman" w:cs="Times New Roman"/>
          <w:b/>
          <w:noProof/>
        </w:rPr>
      </w:pPr>
    </w:p>
    <w:p w14:paraId="033298BD" w14:textId="77777777" w:rsidR="00F17FFD" w:rsidRDefault="00F17FFD" w:rsidP="00F17FFD">
      <w:pPr>
        <w:widowControl/>
        <w:tabs>
          <w:tab w:val="left" w:pos="567"/>
        </w:tabs>
        <w:spacing w:after="0" w:line="240" w:lineRule="auto"/>
        <w:jc w:val="center"/>
        <w:rPr>
          <w:rFonts w:ascii="Times New Roman" w:eastAsia="Times New Roman" w:hAnsi="Times New Roman" w:cs="Times New Roman"/>
          <w:b/>
          <w:noProof/>
        </w:rPr>
      </w:pPr>
    </w:p>
    <w:p w14:paraId="552D721F" w14:textId="77777777" w:rsidR="00F17FFD" w:rsidRDefault="00F17FFD" w:rsidP="00F17FFD">
      <w:pPr>
        <w:widowControl/>
        <w:tabs>
          <w:tab w:val="left" w:pos="567"/>
        </w:tabs>
        <w:spacing w:after="0" w:line="240" w:lineRule="auto"/>
        <w:jc w:val="center"/>
        <w:rPr>
          <w:rFonts w:ascii="Times New Roman" w:eastAsia="Times New Roman" w:hAnsi="Times New Roman" w:cs="Times New Roman"/>
          <w:b/>
          <w:noProof/>
        </w:rPr>
      </w:pPr>
    </w:p>
    <w:p w14:paraId="055D9947" w14:textId="77777777" w:rsidR="00F17FFD" w:rsidRDefault="00F17FFD" w:rsidP="00F17FFD">
      <w:pPr>
        <w:widowControl/>
        <w:tabs>
          <w:tab w:val="left" w:pos="567"/>
        </w:tabs>
        <w:spacing w:after="0" w:line="240" w:lineRule="auto"/>
        <w:jc w:val="center"/>
        <w:rPr>
          <w:rFonts w:ascii="Times New Roman" w:eastAsia="Times New Roman" w:hAnsi="Times New Roman" w:cs="Times New Roman"/>
          <w:b/>
          <w:noProof/>
        </w:rPr>
      </w:pPr>
    </w:p>
    <w:p w14:paraId="5EC5FD91" w14:textId="77777777" w:rsidR="00F17FFD" w:rsidRDefault="00F17FFD" w:rsidP="00F17FFD">
      <w:pPr>
        <w:widowControl/>
        <w:tabs>
          <w:tab w:val="left" w:pos="567"/>
        </w:tabs>
        <w:spacing w:after="0" w:line="240" w:lineRule="auto"/>
        <w:jc w:val="center"/>
        <w:rPr>
          <w:rFonts w:ascii="Times New Roman" w:eastAsia="Times New Roman" w:hAnsi="Times New Roman" w:cs="Times New Roman"/>
          <w:b/>
          <w:noProof/>
        </w:rPr>
      </w:pPr>
    </w:p>
    <w:p w14:paraId="747159C1" w14:textId="77777777" w:rsidR="00F17FFD" w:rsidRDefault="00F17FFD" w:rsidP="00F17FFD">
      <w:pPr>
        <w:widowControl/>
        <w:tabs>
          <w:tab w:val="left" w:pos="567"/>
        </w:tabs>
        <w:spacing w:after="0" w:line="240" w:lineRule="auto"/>
        <w:jc w:val="center"/>
        <w:rPr>
          <w:rFonts w:ascii="Times New Roman" w:eastAsia="Times New Roman" w:hAnsi="Times New Roman" w:cs="Times New Roman"/>
          <w:b/>
          <w:noProof/>
        </w:rPr>
      </w:pPr>
    </w:p>
    <w:p w14:paraId="35548F12" w14:textId="77777777" w:rsidR="00F17FFD" w:rsidRDefault="00F17FFD" w:rsidP="00F17FFD">
      <w:pPr>
        <w:widowControl/>
        <w:tabs>
          <w:tab w:val="left" w:pos="567"/>
        </w:tabs>
        <w:spacing w:after="0" w:line="240" w:lineRule="auto"/>
        <w:jc w:val="center"/>
        <w:rPr>
          <w:rFonts w:ascii="Times New Roman" w:eastAsia="Times New Roman" w:hAnsi="Times New Roman" w:cs="Times New Roman"/>
          <w:b/>
          <w:noProof/>
        </w:rPr>
      </w:pPr>
    </w:p>
    <w:p w14:paraId="3A27B8F1" w14:textId="77777777" w:rsidR="00F17FFD" w:rsidRDefault="00F17FFD" w:rsidP="00F17FFD">
      <w:pPr>
        <w:widowControl/>
        <w:tabs>
          <w:tab w:val="left" w:pos="567"/>
        </w:tabs>
        <w:spacing w:after="0" w:line="240" w:lineRule="auto"/>
        <w:jc w:val="center"/>
        <w:rPr>
          <w:rFonts w:ascii="Times New Roman" w:eastAsia="Times New Roman" w:hAnsi="Times New Roman" w:cs="Times New Roman"/>
          <w:b/>
          <w:noProof/>
        </w:rPr>
      </w:pPr>
    </w:p>
    <w:p w14:paraId="015E061F" w14:textId="77777777" w:rsidR="00F17FFD" w:rsidRDefault="00F17FFD" w:rsidP="00F17FFD">
      <w:pPr>
        <w:widowControl/>
        <w:tabs>
          <w:tab w:val="left" w:pos="567"/>
        </w:tabs>
        <w:spacing w:after="0" w:line="240" w:lineRule="auto"/>
        <w:jc w:val="center"/>
        <w:rPr>
          <w:rFonts w:ascii="Times New Roman" w:eastAsia="Times New Roman" w:hAnsi="Times New Roman" w:cs="Times New Roman"/>
          <w:b/>
          <w:noProof/>
        </w:rPr>
      </w:pPr>
    </w:p>
    <w:p w14:paraId="7B7EB64D" w14:textId="20EEB9E3" w:rsidR="00F17FFD" w:rsidRDefault="00080994" w:rsidP="00F17FFD">
      <w:pPr>
        <w:widowControl/>
        <w:tabs>
          <w:tab w:val="left" w:pos="567"/>
        </w:tabs>
        <w:spacing w:after="0" w:line="240" w:lineRule="auto"/>
        <w:jc w:val="center"/>
        <w:rPr>
          <w:rFonts w:ascii="Times New Roman" w:eastAsia="Times New Roman" w:hAnsi="Times New Roman" w:cs="Times New Roman"/>
          <w:noProof/>
        </w:rPr>
      </w:pPr>
      <w:r>
        <w:rPr>
          <w:rFonts w:ascii="Times New Roman" w:hAnsi="Times New Roman"/>
          <w:b/>
        </w:rPr>
        <w:t>PŘÍLOHA II</w:t>
      </w:r>
    </w:p>
    <w:p w14:paraId="472499A4" w14:textId="77777777" w:rsidR="00F17FFD" w:rsidRDefault="00F17FFD" w:rsidP="00F17FFD">
      <w:pPr>
        <w:widowControl/>
        <w:tabs>
          <w:tab w:val="left" w:pos="567"/>
        </w:tabs>
        <w:spacing w:after="0" w:line="240" w:lineRule="auto"/>
        <w:ind w:right="1416"/>
        <w:rPr>
          <w:rFonts w:ascii="Times New Roman" w:eastAsia="Times New Roman" w:hAnsi="Times New Roman" w:cs="Times New Roman"/>
          <w:noProof/>
        </w:rPr>
      </w:pPr>
    </w:p>
    <w:p w14:paraId="6226F12F" w14:textId="77777777" w:rsidR="00F17FFD" w:rsidRDefault="00080994" w:rsidP="00F17FFD">
      <w:pPr>
        <w:widowControl/>
        <w:tabs>
          <w:tab w:val="left" w:pos="567"/>
        </w:tabs>
        <w:spacing w:after="0" w:line="240" w:lineRule="auto"/>
        <w:ind w:left="1701" w:right="1416" w:hanging="708"/>
        <w:rPr>
          <w:rFonts w:ascii="Times New Roman" w:eastAsia="Times New Roman" w:hAnsi="Times New Roman" w:cs="Times New Roman"/>
          <w:b/>
          <w:noProof/>
        </w:rPr>
      </w:pPr>
      <w:r>
        <w:rPr>
          <w:rFonts w:ascii="Times New Roman" w:hAnsi="Times New Roman"/>
          <w:b/>
        </w:rPr>
        <w:t>A.</w:t>
      </w:r>
      <w:r>
        <w:rPr>
          <w:rFonts w:ascii="Times New Roman" w:hAnsi="Times New Roman"/>
          <w:b/>
        </w:rPr>
        <w:tab/>
        <w:t>VÝROBCE ODPOVĚDNÝ/VÝROBCI ODPOVĚDNÍ ZA PROPOUŠTĚNÍ ŠARŽÍ</w:t>
      </w:r>
    </w:p>
    <w:p w14:paraId="0AFF724B" w14:textId="77777777" w:rsidR="00F17FFD" w:rsidRDefault="00F17FFD" w:rsidP="00F17FFD">
      <w:pPr>
        <w:widowControl/>
        <w:tabs>
          <w:tab w:val="left" w:pos="567"/>
        </w:tabs>
        <w:spacing w:after="0" w:line="240" w:lineRule="auto"/>
        <w:ind w:left="567" w:hanging="567"/>
        <w:rPr>
          <w:rFonts w:ascii="Times New Roman" w:eastAsia="Times New Roman" w:hAnsi="Times New Roman" w:cs="Times New Roman"/>
          <w:noProof/>
        </w:rPr>
      </w:pPr>
    </w:p>
    <w:p w14:paraId="04D04F09" w14:textId="77777777" w:rsidR="00F17FFD" w:rsidRDefault="00080994" w:rsidP="00F17FFD">
      <w:pPr>
        <w:widowControl/>
        <w:tabs>
          <w:tab w:val="left" w:pos="567"/>
        </w:tabs>
        <w:spacing w:after="0" w:line="240" w:lineRule="auto"/>
        <w:ind w:left="1701" w:right="1418" w:hanging="709"/>
        <w:rPr>
          <w:rFonts w:ascii="Times New Roman" w:eastAsia="Times New Roman" w:hAnsi="Times New Roman" w:cs="Times New Roman"/>
          <w:b/>
          <w:noProof/>
        </w:rPr>
      </w:pPr>
      <w:r>
        <w:rPr>
          <w:rFonts w:ascii="Times New Roman" w:hAnsi="Times New Roman"/>
          <w:b/>
        </w:rPr>
        <w:t>B.</w:t>
      </w:r>
      <w:r>
        <w:rPr>
          <w:rFonts w:ascii="Times New Roman" w:hAnsi="Times New Roman"/>
          <w:b/>
        </w:rPr>
        <w:tab/>
        <w:t>PODMÍNKY NEBO OMEZENÍ VÝDEJE A POUŽITÍ</w:t>
      </w:r>
    </w:p>
    <w:p w14:paraId="4674D10E" w14:textId="77777777" w:rsidR="00F17FFD" w:rsidRDefault="00F17FFD" w:rsidP="00F17FFD">
      <w:pPr>
        <w:widowControl/>
        <w:tabs>
          <w:tab w:val="left" w:pos="567"/>
        </w:tabs>
        <w:spacing w:after="0" w:line="240" w:lineRule="auto"/>
        <w:ind w:left="567" w:hanging="567"/>
        <w:rPr>
          <w:rFonts w:ascii="Times New Roman" w:eastAsia="Times New Roman" w:hAnsi="Times New Roman" w:cs="Times New Roman"/>
          <w:noProof/>
        </w:rPr>
      </w:pPr>
    </w:p>
    <w:p w14:paraId="0A84D630" w14:textId="77777777" w:rsidR="00F17FFD" w:rsidRDefault="00080994" w:rsidP="00F17FFD">
      <w:pPr>
        <w:widowControl/>
        <w:tabs>
          <w:tab w:val="left" w:pos="567"/>
        </w:tabs>
        <w:spacing w:after="0" w:line="240" w:lineRule="auto"/>
        <w:ind w:left="1701" w:right="1559" w:hanging="709"/>
        <w:rPr>
          <w:rFonts w:ascii="Times New Roman" w:eastAsia="Times New Roman" w:hAnsi="Times New Roman" w:cs="Times New Roman"/>
          <w:b/>
          <w:noProof/>
        </w:rPr>
      </w:pPr>
      <w:r>
        <w:rPr>
          <w:rFonts w:ascii="Times New Roman" w:hAnsi="Times New Roman"/>
          <w:b/>
        </w:rPr>
        <w:t>C.</w:t>
      </w:r>
      <w:r>
        <w:rPr>
          <w:rFonts w:ascii="Times New Roman" w:hAnsi="Times New Roman"/>
          <w:b/>
        </w:rPr>
        <w:tab/>
        <w:t>DALŠÍ PODMÍNKY A POŽADAVKY REGISTRACE</w:t>
      </w:r>
    </w:p>
    <w:p w14:paraId="2519A995" w14:textId="77777777" w:rsidR="00F17FFD" w:rsidRDefault="00F17FFD" w:rsidP="00F17FFD">
      <w:pPr>
        <w:widowControl/>
        <w:tabs>
          <w:tab w:val="left" w:pos="567"/>
        </w:tabs>
        <w:spacing w:after="0" w:line="240" w:lineRule="auto"/>
        <w:ind w:right="1558"/>
        <w:rPr>
          <w:rFonts w:ascii="Times New Roman" w:eastAsia="Times New Roman" w:hAnsi="Times New Roman" w:cs="Times New Roman"/>
          <w:b/>
          <w:szCs w:val="20"/>
        </w:rPr>
      </w:pPr>
    </w:p>
    <w:p w14:paraId="648B912B" w14:textId="77777777" w:rsidR="00F17FFD" w:rsidRDefault="00080994" w:rsidP="00F17FFD">
      <w:pPr>
        <w:widowControl/>
        <w:tabs>
          <w:tab w:val="left" w:pos="567"/>
        </w:tabs>
        <w:spacing w:after="0" w:line="240" w:lineRule="auto"/>
        <w:ind w:left="1701" w:right="1416" w:hanging="708"/>
        <w:rPr>
          <w:rFonts w:ascii="Times New Roman" w:eastAsia="Times New Roman" w:hAnsi="Times New Roman" w:cs="Times New Roman"/>
          <w:b/>
          <w:szCs w:val="20"/>
        </w:rPr>
      </w:pPr>
      <w:r>
        <w:rPr>
          <w:rFonts w:ascii="Times New Roman" w:hAnsi="Times New Roman"/>
          <w:b/>
        </w:rPr>
        <w:t>D.</w:t>
      </w:r>
      <w:r>
        <w:rPr>
          <w:rFonts w:ascii="Times New Roman" w:hAnsi="Times New Roman"/>
          <w:b/>
        </w:rPr>
        <w:tab/>
      </w:r>
      <w:r>
        <w:rPr>
          <w:rFonts w:ascii="Times New Roman" w:hAnsi="Times New Roman"/>
          <w:b/>
          <w:caps/>
        </w:rPr>
        <w:t>PODMÍNKY NEBO OMEZENÍ S OHLEDEM NA BEZPEČNÉ A ÚČINNÉ POUŽÍVÁNÍ LÉČIVÉHO PŘÍPRAVKU</w:t>
      </w:r>
    </w:p>
    <w:p w14:paraId="594D08DE" w14:textId="77777777" w:rsidR="00F17FFD" w:rsidRDefault="00080994" w:rsidP="00F17FFD">
      <w:pPr>
        <w:widowControl/>
        <w:tabs>
          <w:tab w:val="left" w:pos="567"/>
        </w:tabs>
        <w:spacing w:after="0" w:line="240" w:lineRule="auto"/>
        <w:ind w:left="567" w:hanging="567"/>
        <w:rPr>
          <w:rFonts w:ascii="Times New Roman" w:eastAsia="Times New Roman" w:hAnsi="Times New Roman" w:cs="Times New Roman"/>
          <w:noProof/>
        </w:rPr>
      </w:pPr>
      <w:r>
        <w:br w:type="page"/>
      </w:r>
      <w:r>
        <w:rPr>
          <w:rFonts w:ascii="Times New Roman" w:hAnsi="Times New Roman"/>
          <w:b/>
        </w:rPr>
        <w:lastRenderedPageBreak/>
        <w:t>A.</w:t>
      </w:r>
      <w:r>
        <w:rPr>
          <w:rFonts w:ascii="Times New Roman" w:hAnsi="Times New Roman"/>
          <w:b/>
        </w:rPr>
        <w:tab/>
        <w:t>VÝROBCE ODPOVĚDNÝ/VÝROBCI ODPOVĚDNÍ ZA PROPOUŠTĚNÍ ŠARŽÍ</w:t>
      </w:r>
    </w:p>
    <w:p w14:paraId="7B5A1C37" w14:textId="77777777" w:rsidR="00F17FFD" w:rsidRDefault="00F17FFD" w:rsidP="00F17FFD">
      <w:pPr>
        <w:widowControl/>
        <w:tabs>
          <w:tab w:val="left" w:pos="567"/>
        </w:tabs>
        <w:spacing w:after="0" w:line="240" w:lineRule="auto"/>
        <w:ind w:right="1416"/>
        <w:rPr>
          <w:rFonts w:ascii="Times New Roman" w:eastAsia="Times New Roman" w:hAnsi="Times New Roman" w:cs="Times New Roman"/>
          <w:noProof/>
        </w:rPr>
      </w:pPr>
    </w:p>
    <w:p w14:paraId="4AF95594" w14:textId="77777777" w:rsidR="00F17FFD" w:rsidRDefault="00080994" w:rsidP="00F17FFD">
      <w:pPr>
        <w:widowControl/>
        <w:tabs>
          <w:tab w:val="left" w:pos="567"/>
        </w:tabs>
        <w:spacing w:after="0" w:line="240" w:lineRule="auto"/>
        <w:outlineLvl w:val="0"/>
        <w:rPr>
          <w:rFonts w:ascii="Times New Roman" w:eastAsia="Times New Roman" w:hAnsi="Times New Roman" w:cs="Times New Roman"/>
          <w:noProof/>
        </w:rPr>
      </w:pPr>
      <w:r>
        <w:rPr>
          <w:rFonts w:ascii="Times New Roman" w:hAnsi="Times New Roman"/>
          <w:u w:val="single"/>
        </w:rPr>
        <w:t>Název a adresa výrobce odpovědného/výrobců odpovědných za propouštění šarží</w:t>
      </w:r>
    </w:p>
    <w:p w14:paraId="5A54E24F" w14:textId="77777777" w:rsidR="00F17FFD" w:rsidRDefault="00F17FFD" w:rsidP="00F17FFD">
      <w:pPr>
        <w:widowControl/>
        <w:tabs>
          <w:tab w:val="left" w:pos="567"/>
        </w:tabs>
        <w:spacing w:after="0" w:line="240" w:lineRule="auto"/>
        <w:rPr>
          <w:rFonts w:ascii="Times New Roman" w:eastAsia="Times New Roman" w:hAnsi="Times New Roman" w:cs="Times New Roman"/>
          <w:noProof/>
        </w:rPr>
      </w:pPr>
    </w:p>
    <w:p w14:paraId="057ADED9" w14:textId="77777777" w:rsidR="00F17FFD" w:rsidRPr="00C051DB" w:rsidRDefault="00080994" w:rsidP="00F17FFD">
      <w:pPr>
        <w:widowControl/>
        <w:tabs>
          <w:tab w:val="left" w:pos="567"/>
        </w:tabs>
        <w:spacing w:after="0" w:line="240" w:lineRule="auto"/>
        <w:rPr>
          <w:rFonts w:ascii="Times New Roman" w:eastAsia="Times New Roman" w:hAnsi="Times New Roman" w:cs="Times New Roman"/>
          <w:noProof/>
        </w:rPr>
      </w:pPr>
      <w:r>
        <w:rPr>
          <w:rFonts w:ascii="Times New Roman" w:hAnsi="Times New Roman"/>
        </w:rPr>
        <w:t xml:space="preserve">Mylan Hungary Kft </w:t>
      </w:r>
    </w:p>
    <w:p w14:paraId="55C3DEC2" w14:textId="77777777" w:rsidR="00F17FFD" w:rsidRPr="00C051DB" w:rsidRDefault="00080994" w:rsidP="00F17FFD">
      <w:pPr>
        <w:widowControl/>
        <w:tabs>
          <w:tab w:val="left" w:pos="567"/>
        </w:tabs>
        <w:spacing w:after="0" w:line="240" w:lineRule="auto"/>
        <w:rPr>
          <w:rFonts w:ascii="Times New Roman" w:eastAsia="Times New Roman" w:hAnsi="Times New Roman" w:cs="Times New Roman"/>
          <w:noProof/>
        </w:rPr>
      </w:pPr>
      <w:r>
        <w:rPr>
          <w:rFonts w:ascii="Times New Roman" w:hAnsi="Times New Roman"/>
        </w:rPr>
        <w:t>Mylan utca 1</w:t>
      </w:r>
    </w:p>
    <w:p w14:paraId="56458D98" w14:textId="77777777" w:rsidR="00F17FFD" w:rsidRPr="00C051DB" w:rsidRDefault="00080994" w:rsidP="00F17FFD">
      <w:pPr>
        <w:widowControl/>
        <w:tabs>
          <w:tab w:val="left" w:pos="567"/>
        </w:tabs>
        <w:spacing w:after="0" w:line="240" w:lineRule="auto"/>
        <w:rPr>
          <w:rFonts w:ascii="Times New Roman" w:eastAsia="Times New Roman" w:hAnsi="Times New Roman" w:cs="Times New Roman"/>
          <w:noProof/>
        </w:rPr>
      </w:pPr>
      <w:r>
        <w:rPr>
          <w:rFonts w:ascii="Times New Roman" w:hAnsi="Times New Roman"/>
        </w:rPr>
        <w:t>Komarom</w:t>
      </w:r>
    </w:p>
    <w:p w14:paraId="4555E73F" w14:textId="77777777" w:rsidR="00F17FFD" w:rsidRPr="00C051DB" w:rsidRDefault="00080994" w:rsidP="00F17FFD">
      <w:pPr>
        <w:widowControl/>
        <w:tabs>
          <w:tab w:val="left" w:pos="567"/>
        </w:tabs>
        <w:spacing w:after="0" w:line="240" w:lineRule="auto"/>
        <w:rPr>
          <w:rFonts w:ascii="Times New Roman" w:eastAsia="Times New Roman" w:hAnsi="Times New Roman" w:cs="Times New Roman"/>
          <w:noProof/>
        </w:rPr>
      </w:pPr>
      <w:r>
        <w:rPr>
          <w:rFonts w:ascii="Times New Roman" w:hAnsi="Times New Roman"/>
        </w:rPr>
        <w:t>H-2900</w:t>
      </w:r>
    </w:p>
    <w:p w14:paraId="0B952C5D" w14:textId="77777777" w:rsidR="00F17FFD" w:rsidRPr="00C051DB" w:rsidRDefault="00080994" w:rsidP="00F17FFD">
      <w:pPr>
        <w:widowControl/>
        <w:tabs>
          <w:tab w:val="left" w:pos="567"/>
        </w:tabs>
        <w:spacing w:after="0" w:line="240" w:lineRule="auto"/>
        <w:rPr>
          <w:rFonts w:ascii="Times New Roman" w:eastAsia="Times New Roman" w:hAnsi="Times New Roman" w:cs="Times New Roman"/>
          <w:noProof/>
        </w:rPr>
      </w:pPr>
      <w:r>
        <w:rPr>
          <w:rFonts w:ascii="Times New Roman" w:hAnsi="Times New Roman"/>
        </w:rPr>
        <w:t>Maďarsko</w:t>
      </w:r>
    </w:p>
    <w:p w14:paraId="74D3A268" w14:textId="77777777" w:rsidR="00F17FFD" w:rsidRPr="00F92FD3" w:rsidRDefault="00F17FFD" w:rsidP="00F17FFD">
      <w:pPr>
        <w:widowControl/>
        <w:tabs>
          <w:tab w:val="left" w:pos="567"/>
        </w:tabs>
        <w:spacing w:after="0" w:line="240" w:lineRule="auto"/>
        <w:rPr>
          <w:rFonts w:ascii="Times New Roman" w:eastAsia="Times New Roman" w:hAnsi="Times New Roman" w:cs="Times New Roman"/>
          <w:noProof/>
        </w:rPr>
      </w:pPr>
    </w:p>
    <w:p w14:paraId="78AAF5EB" w14:textId="5DB9C32F" w:rsidR="00CF2C78" w:rsidRPr="00C051DB" w:rsidRDefault="00840434" w:rsidP="00CF2C78">
      <w:pPr>
        <w:widowControl/>
        <w:tabs>
          <w:tab w:val="left" w:pos="567"/>
        </w:tabs>
        <w:spacing w:after="0" w:line="240" w:lineRule="auto"/>
        <w:rPr>
          <w:rFonts w:ascii="Times New Roman" w:eastAsia="Times New Roman" w:hAnsi="Times New Roman" w:cs="Times New Roman"/>
          <w:noProof/>
        </w:rPr>
      </w:pPr>
      <w:ins w:id="5" w:author="Anonymous – Viatris" w:date="2026-04-14T13:59:00Z" w16du:dateUtc="2026-04-14T08:29:00Z">
        <w:r>
          <w:rPr>
            <w:rFonts w:ascii="Times New Roman" w:eastAsia="Times New Roman" w:hAnsi="Times New Roman" w:cs="Times New Roman"/>
            <w:noProof/>
            <w:lang w:val="sv-SE"/>
          </w:rPr>
          <w:t xml:space="preserve">Viatris </w:t>
        </w:r>
      </w:ins>
      <w:del w:id="6" w:author="Anonymous – Viatris" w:date="2026-04-14T13:59:00Z" w16du:dateUtc="2026-04-14T08:29:00Z">
        <w:r w:rsidR="00080994" w:rsidDel="00840434">
          <w:rPr>
            <w:rFonts w:ascii="Times New Roman" w:hAnsi="Times New Roman"/>
          </w:rPr>
          <w:delText xml:space="preserve">Mylan </w:delText>
        </w:r>
      </w:del>
      <w:r w:rsidR="00080994">
        <w:rPr>
          <w:rFonts w:ascii="Times New Roman" w:hAnsi="Times New Roman"/>
        </w:rPr>
        <w:t xml:space="preserve">Germany GmbH, </w:t>
      </w:r>
    </w:p>
    <w:p w14:paraId="64B56818" w14:textId="77777777" w:rsidR="00CF2C78" w:rsidRPr="00C051DB" w:rsidRDefault="00080994" w:rsidP="00CF2C78">
      <w:pPr>
        <w:widowControl/>
        <w:tabs>
          <w:tab w:val="left" w:pos="567"/>
        </w:tabs>
        <w:spacing w:after="0" w:line="240" w:lineRule="auto"/>
        <w:rPr>
          <w:rFonts w:ascii="Times New Roman" w:eastAsia="Times New Roman" w:hAnsi="Times New Roman" w:cs="Times New Roman"/>
          <w:noProof/>
        </w:rPr>
      </w:pPr>
      <w:r>
        <w:rPr>
          <w:rFonts w:ascii="Times New Roman" w:hAnsi="Times New Roman"/>
        </w:rPr>
        <w:t xml:space="preserve">Zweigniederlassung Bad Homburg v. d. Hoehe, </w:t>
      </w:r>
    </w:p>
    <w:p w14:paraId="7CFB868D" w14:textId="77777777" w:rsidR="00CF2C78" w:rsidRPr="00C051DB" w:rsidRDefault="00080994" w:rsidP="00CF2C78">
      <w:pPr>
        <w:widowControl/>
        <w:tabs>
          <w:tab w:val="left" w:pos="567"/>
        </w:tabs>
        <w:spacing w:after="0" w:line="240" w:lineRule="auto"/>
        <w:rPr>
          <w:rFonts w:ascii="Times New Roman" w:eastAsia="Times New Roman" w:hAnsi="Times New Roman" w:cs="Times New Roman"/>
          <w:noProof/>
        </w:rPr>
      </w:pPr>
      <w:r>
        <w:rPr>
          <w:rFonts w:ascii="Times New Roman" w:hAnsi="Times New Roman"/>
        </w:rPr>
        <w:t xml:space="preserve">Benzstrasse 1, </w:t>
      </w:r>
    </w:p>
    <w:p w14:paraId="56126C10" w14:textId="77777777" w:rsidR="00CF2C78" w:rsidRPr="00C051DB" w:rsidRDefault="00080994" w:rsidP="00CF2C78">
      <w:pPr>
        <w:widowControl/>
        <w:tabs>
          <w:tab w:val="left" w:pos="567"/>
        </w:tabs>
        <w:spacing w:after="0" w:line="240" w:lineRule="auto"/>
        <w:rPr>
          <w:rFonts w:ascii="Times New Roman" w:eastAsia="Times New Roman" w:hAnsi="Times New Roman" w:cs="Times New Roman"/>
          <w:noProof/>
        </w:rPr>
      </w:pPr>
      <w:r>
        <w:rPr>
          <w:rFonts w:ascii="Times New Roman" w:hAnsi="Times New Roman"/>
        </w:rPr>
        <w:t xml:space="preserve">Bad Homburg v. d. Hoehe, </w:t>
      </w:r>
    </w:p>
    <w:p w14:paraId="77B20B04" w14:textId="77777777" w:rsidR="00CF2C78" w:rsidRPr="00CF2C78" w:rsidRDefault="00080994" w:rsidP="00CF2C78">
      <w:pPr>
        <w:widowControl/>
        <w:tabs>
          <w:tab w:val="left" w:pos="567"/>
        </w:tabs>
        <w:spacing w:after="0" w:line="240" w:lineRule="auto"/>
        <w:rPr>
          <w:rFonts w:ascii="Times New Roman" w:eastAsia="Times New Roman" w:hAnsi="Times New Roman" w:cs="Times New Roman"/>
          <w:noProof/>
        </w:rPr>
      </w:pPr>
      <w:r>
        <w:rPr>
          <w:rFonts w:ascii="Times New Roman" w:hAnsi="Times New Roman"/>
        </w:rPr>
        <w:t xml:space="preserve">Hessen, 61352, </w:t>
      </w:r>
    </w:p>
    <w:p w14:paraId="7FD2FDFD" w14:textId="61BA6942" w:rsidR="00F17FFD" w:rsidRDefault="00080994">
      <w:pPr>
        <w:widowControl/>
        <w:tabs>
          <w:tab w:val="left" w:pos="567"/>
        </w:tabs>
        <w:spacing w:after="0" w:line="240" w:lineRule="auto"/>
        <w:rPr>
          <w:rFonts w:ascii="Times New Roman" w:eastAsia="Times New Roman" w:hAnsi="Times New Roman" w:cs="Times New Roman"/>
          <w:noProof/>
        </w:rPr>
      </w:pPr>
      <w:r>
        <w:rPr>
          <w:rFonts w:ascii="Times New Roman" w:hAnsi="Times New Roman"/>
        </w:rPr>
        <w:t xml:space="preserve">Německo. </w:t>
      </w:r>
    </w:p>
    <w:p w14:paraId="5C66DC7A" w14:textId="77777777" w:rsidR="00F17FFD" w:rsidRDefault="00F17FFD" w:rsidP="00F17FFD">
      <w:pPr>
        <w:widowControl/>
        <w:tabs>
          <w:tab w:val="left" w:pos="567"/>
        </w:tabs>
        <w:spacing w:after="0" w:line="240" w:lineRule="auto"/>
        <w:rPr>
          <w:rFonts w:ascii="Times New Roman" w:eastAsia="Times New Roman" w:hAnsi="Times New Roman" w:cs="Times New Roman"/>
          <w:noProof/>
        </w:rPr>
      </w:pPr>
    </w:p>
    <w:p w14:paraId="7125210A" w14:textId="31A923AA" w:rsidR="00F17FFD" w:rsidRDefault="00CE6CD2" w:rsidP="00F17FFD">
      <w:pPr>
        <w:widowControl/>
        <w:tabs>
          <w:tab w:val="left" w:pos="567"/>
        </w:tabs>
        <w:spacing w:after="0" w:line="240" w:lineRule="auto"/>
        <w:rPr>
          <w:rFonts w:ascii="Times New Roman" w:eastAsia="Times New Roman" w:hAnsi="Times New Roman" w:cs="Times New Roman"/>
          <w:noProof/>
        </w:rPr>
      </w:pPr>
      <w:r>
        <w:rPr>
          <w:rFonts w:ascii="Times New Roman" w:hAnsi="Times New Roman"/>
        </w:rPr>
        <w:t>V</w:t>
      </w:r>
      <w:r w:rsidR="00080994">
        <w:rPr>
          <w:rFonts w:ascii="Times New Roman" w:hAnsi="Times New Roman"/>
        </w:rPr>
        <w:t xml:space="preserve"> příbalov</w:t>
      </w:r>
      <w:r>
        <w:rPr>
          <w:rFonts w:ascii="Times New Roman" w:hAnsi="Times New Roman"/>
        </w:rPr>
        <w:t>é</w:t>
      </w:r>
      <w:r w:rsidR="00080994">
        <w:rPr>
          <w:rFonts w:ascii="Times New Roman" w:hAnsi="Times New Roman"/>
        </w:rPr>
        <w:t xml:space="preserve"> informac</w:t>
      </w:r>
      <w:r>
        <w:rPr>
          <w:rFonts w:ascii="Times New Roman" w:hAnsi="Times New Roman"/>
        </w:rPr>
        <w:t>i</w:t>
      </w:r>
      <w:r w:rsidR="00080994">
        <w:rPr>
          <w:rFonts w:ascii="Times New Roman" w:hAnsi="Times New Roman"/>
        </w:rPr>
        <w:t xml:space="preserve"> k léčivému přípravku musí </w:t>
      </w:r>
      <w:r>
        <w:rPr>
          <w:rFonts w:ascii="Times New Roman" w:hAnsi="Times New Roman"/>
        </w:rPr>
        <w:t>být uveden</w:t>
      </w:r>
      <w:r w:rsidR="00080994">
        <w:rPr>
          <w:rFonts w:ascii="Times New Roman" w:hAnsi="Times New Roman"/>
        </w:rPr>
        <w:t xml:space="preserve"> </w:t>
      </w:r>
      <w:r>
        <w:rPr>
          <w:rFonts w:ascii="Times New Roman" w:hAnsi="Times New Roman"/>
        </w:rPr>
        <w:t>název</w:t>
      </w:r>
      <w:r w:rsidR="00080994">
        <w:rPr>
          <w:rFonts w:ascii="Times New Roman" w:hAnsi="Times New Roman"/>
        </w:rPr>
        <w:t xml:space="preserve"> a adres</w:t>
      </w:r>
      <w:r>
        <w:rPr>
          <w:rFonts w:ascii="Times New Roman" w:hAnsi="Times New Roman"/>
        </w:rPr>
        <w:t>a</w:t>
      </w:r>
      <w:r w:rsidR="00080994">
        <w:rPr>
          <w:rFonts w:ascii="Times New Roman" w:hAnsi="Times New Roman"/>
        </w:rPr>
        <w:t xml:space="preserve"> výrobce odpovědného za </w:t>
      </w:r>
      <w:r>
        <w:rPr>
          <w:rFonts w:ascii="Times New Roman" w:hAnsi="Times New Roman"/>
        </w:rPr>
        <w:t>propouštění</w:t>
      </w:r>
      <w:r w:rsidR="00080994">
        <w:rPr>
          <w:rFonts w:ascii="Times New Roman" w:hAnsi="Times New Roman"/>
        </w:rPr>
        <w:t xml:space="preserve"> dané šarže.</w:t>
      </w:r>
    </w:p>
    <w:p w14:paraId="38716BFA" w14:textId="77777777" w:rsidR="00F17FFD" w:rsidRDefault="00F17FFD" w:rsidP="00F17FFD">
      <w:pPr>
        <w:widowControl/>
        <w:tabs>
          <w:tab w:val="left" w:pos="567"/>
        </w:tabs>
        <w:spacing w:after="0" w:line="240" w:lineRule="auto"/>
        <w:rPr>
          <w:rFonts w:ascii="Times New Roman" w:eastAsia="Times New Roman" w:hAnsi="Times New Roman" w:cs="Times New Roman"/>
          <w:noProof/>
        </w:rPr>
      </w:pPr>
    </w:p>
    <w:p w14:paraId="72482CA9" w14:textId="77777777" w:rsidR="00F17FFD" w:rsidRDefault="00F17FFD" w:rsidP="00F17FFD">
      <w:pPr>
        <w:widowControl/>
        <w:tabs>
          <w:tab w:val="left" w:pos="567"/>
        </w:tabs>
        <w:spacing w:after="0" w:line="240" w:lineRule="auto"/>
        <w:rPr>
          <w:rFonts w:ascii="Times New Roman" w:eastAsia="Times New Roman" w:hAnsi="Times New Roman" w:cs="Times New Roman"/>
          <w:noProof/>
        </w:rPr>
      </w:pPr>
    </w:p>
    <w:p w14:paraId="55E63D3D" w14:textId="77777777" w:rsidR="00F17FFD" w:rsidRDefault="00080994" w:rsidP="00F17FFD">
      <w:pPr>
        <w:widowControl/>
        <w:tabs>
          <w:tab w:val="left" w:pos="567"/>
        </w:tabs>
        <w:spacing w:after="0" w:line="240" w:lineRule="auto"/>
        <w:ind w:left="567" w:hanging="567"/>
        <w:rPr>
          <w:rFonts w:ascii="Times New Roman" w:eastAsia="Times New Roman" w:hAnsi="Times New Roman" w:cs="Times New Roman"/>
          <w:b/>
          <w:noProof/>
        </w:rPr>
      </w:pPr>
      <w:bookmarkStart w:id="7" w:name="OLE_LINK2"/>
      <w:r>
        <w:rPr>
          <w:rFonts w:ascii="Times New Roman" w:hAnsi="Times New Roman"/>
          <w:b/>
        </w:rPr>
        <w:t>B.</w:t>
      </w:r>
      <w:bookmarkEnd w:id="7"/>
      <w:r>
        <w:rPr>
          <w:rFonts w:ascii="Times New Roman" w:hAnsi="Times New Roman"/>
          <w:b/>
        </w:rPr>
        <w:tab/>
        <w:t xml:space="preserve">PODMÍNKY NEBO OMEZENÍ VÝDEJE A POUŽITÍ </w:t>
      </w:r>
    </w:p>
    <w:p w14:paraId="7CC83216" w14:textId="77777777" w:rsidR="00F17FFD" w:rsidRDefault="00F17FFD" w:rsidP="00F17FFD">
      <w:pPr>
        <w:widowControl/>
        <w:tabs>
          <w:tab w:val="left" w:pos="567"/>
        </w:tabs>
        <w:spacing w:after="0" w:line="240" w:lineRule="auto"/>
        <w:rPr>
          <w:rFonts w:ascii="Times New Roman" w:eastAsia="Times New Roman" w:hAnsi="Times New Roman" w:cs="Times New Roman"/>
          <w:noProof/>
        </w:rPr>
      </w:pPr>
    </w:p>
    <w:p w14:paraId="27366989" w14:textId="77777777" w:rsidR="00F17FFD" w:rsidRDefault="00080994" w:rsidP="00F17FFD">
      <w:pPr>
        <w:widowControl/>
        <w:numPr>
          <w:ilvl w:val="12"/>
          <w:numId w:val="0"/>
        </w:numPr>
        <w:tabs>
          <w:tab w:val="left" w:pos="567"/>
        </w:tabs>
        <w:spacing w:after="0" w:line="240" w:lineRule="auto"/>
        <w:rPr>
          <w:rFonts w:ascii="Times New Roman" w:eastAsia="Times New Roman" w:hAnsi="Times New Roman" w:cs="Times New Roman"/>
          <w:noProof/>
        </w:rPr>
      </w:pPr>
      <w:r>
        <w:rPr>
          <w:rFonts w:ascii="Times New Roman" w:hAnsi="Times New Roman"/>
        </w:rPr>
        <w:t>Výdej léčivého přípravku je vázán na lékařský předpis s omezením (viz příloha I: Souhrn údajů o přípravku, bod 4.2).</w:t>
      </w:r>
    </w:p>
    <w:p w14:paraId="6D7B63D7" w14:textId="77777777" w:rsidR="00F17FFD" w:rsidRDefault="00F17FFD" w:rsidP="00F17FFD">
      <w:pPr>
        <w:widowControl/>
        <w:numPr>
          <w:ilvl w:val="12"/>
          <w:numId w:val="0"/>
        </w:numPr>
        <w:tabs>
          <w:tab w:val="left" w:pos="567"/>
        </w:tabs>
        <w:spacing w:after="0" w:line="240" w:lineRule="auto"/>
        <w:rPr>
          <w:rFonts w:ascii="Times New Roman" w:eastAsia="Times New Roman" w:hAnsi="Times New Roman" w:cs="Times New Roman"/>
          <w:noProof/>
        </w:rPr>
      </w:pPr>
    </w:p>
    <w:p w14:paraId="31B21C5A" w14:textId="77777777" w:rsidR="00F17FFD" w:rsidRDefault="00F17FFD" w:rsidP="00F17FFD">
      <w:pPr>
        <w:widowControl/>
        <w:numPr>
          <w:ilvl w:val="12"/>
          <w:numId w:val="0"/>
        </w:numPr>
        <w:tabs>
          <w:tab w:val="left" w:pos="567"/>
        </w:tabs>
        <w:spacing w:after="0" w:line="240" w:lineRule="auto"/>
        <w:rPr>
          <w:rFonts w:ascii="Times New Roman" w:eastAsia="Times New Roman" w:hAnsi="Times New Roman" w:cs="Times New Roman"/>
          <w:noProof/>
        </w:rPr>
      </w:pPr>
    </w:p>
    <w:p w14:paraId="18F67C3E" w14:textId="77777777" w:rsidR="00F17FFD" w:rsidRDefault="00080994" w:rsidP="00F17FFD">
      <w:pPr>
        <w:widowControl/>
        <w:tabs>
          <w:tab w:val="left" w:pos="567"/>
        </w:tabs>
        <w:spacing w:after="0" w:line="240" w:lineRule="auto"/>
        <w:ind w:left="567" w:hanging="567"/>
        <w:rPr>
          <w:rFonts w:ascii="Times New Roman" w:eastAsia="Times New Roman" w:hAnsi="Times New Roman" w:cs="Times New Roman"/>
          <w:b/>
          <w:bCs/>
          <w:noProof/>
        </w:rPr>
      </w:pPr>
      <w:r>
        <w:rPr>
          <w:rFonts w:ascii="Times New Roman" w:hAnsi="Times New Roman"/>
          <w:b/>
        </w:rPr>
        <w:t>C.</w:t>
      </w:r>
      <w:r>
        <w:rPr>
          <w:rFonts w:ascii="Times New Roman" w:hAnsi="Times New Roman"/>
          <w:b/>
        </w:rPr>
        <w:tab/>
        <w:t>DALŠÍ PODMÍNKY A POŽADAVKY REGISTRACE</w:t>
      </w:r>
    </w:p>
    <w:p w14:paraId="43091E4E" w14:textId="77777777" w:rsidR="00F17FFD" w:rsidRDefault="00F17FFD" w:rsidP="00F17FFD">
      <w:pPr>
        <w:widowControl/>
        <w:tabs>
          <w:tab w:val="left" w:pos="567"/>
        </w:tabs>
        <w:spacing w:after="0" w:line="240" w:lineRule="auto"/>
        <w:ind w:right="-1"/>
        <w:rPr>
          <w:rFonts w:ascii="Times New Roman" w:eastAsia="Times New Roman" w:hAnsi="Times New Roman" w:cs="Times New Roman"/>
          <w:iCs/>
          <w:noProof/>
          <w:u w:val="single"/>
        </w:rPr>
      </w:pPr>
    </w:p>
    <w:p w14:paraId="4FDC70A0" w14:textId="77777777" w:rsidR="00F17FFD" w:rsidRDefault="00080994" w:rsidP="00F17FFD">
      <w:pPr>
        <w:widowControl/>
        <w:numPr>
          <w:ilvl w:val="0"/>
          <w:numId w:val="29"/>
        </w:numPr>
        <w:tabs>
          <w:tab w:val="left" w:pos="567"/>
        </w:tabs>
        <w:spacing w:after="0" w:line="240" w:lineRule="auto"/>
        <w:ind w:right="-1" w:hanging="720"/>
        <w:rPr>
          <w:rFonts w:ascii="Times New Roman" w:eastAsia="Times New Roman" w:hAnsi="Times New Roman" w:cs="Times New Roman"/>
          <w:b/>
        </w:rPr>
      </w:pPr>
      <w:r>
        <w:rPr>
          <w:rFonts w:ascii="Times New Roman" w:hAnsi="Times New Roman"/>
          <w:b/>
        </w:rPr>
        <w:t>Pravidelně aktualizované zprávy o bezpečnosti (PSUR)</w:t>
      </w:r>
    </w:p>
    <w:p w14:paraId="56D97F3E" w14:textId="77777777" w:rsidR="00F17FFD" w:rsidRDefault="00F17FFD" w:rsidP="00F17FFD">
      <w:pPr>
        <w:widowControl/>
        <w:tabs>
          <w:tab w:val="left" w:pos="0"/>
          <w:tab w:val="left" w:pos="567"/>
        </w:tabs>
        <w:spacing w:after="0" w:line="240" w:lineRule="auto"/>
        <w:ind w:right="567"/>
        <w:rPr>
          <w:rFonts w:ascii="Times New Roman" w:eastAsia="Times New Roman" w:hAnsi="Times New Roman" w:cs="Times New Roman"/>
          <w:szCs w:val="20"/>
        </w:rPr>
      </w:pPr>
    </w:p>
    <w:p w14:paraId="70F3548C" w14:textId="77777777" w:rsidR="00F17FFD" w:rsidRDefault="00080994" w:rsidP="00F17FFD">
      <w:pPr>
        <w:widowControl/>
        <w:tabs>
          <w:tab w:val="left" w:pos="0"/>
          <w:tab w:val="left" w:pos="567"/>
        </w:tabs>
        <w:spacing w:after="0" w:line="240" w:lineRule="auto"/>
        <w:ind w:right="567"/>
        <w:rPr>
          <w:rFonts w:ascii="Times New Roman" w:eastAsia="Times New Roman" w:hAnsi="Times New Roman" w:cs="Times New Roman"/>
          <w:iCs/>
        </w:rPr>
      </w:pPr>
      <w:r>
        <w:rPr>
          <w:rFonts w:ascii="Times New Roman" w:hAnsi="Times New Roman"/>
        </w:rPr>
        <w:t>Požadavky pro předkládání PSUR pro tento léčivý přípravek jsou uvedeny v seznamu referenčních dat Unie (seznam EURD) stanoveném v čl. 107c odst. 7 směrnice 2001/83/ES a jakékoli následné změny jsou zveřejněny na evropském webovém portálu pro léčivé přípravky.</w:t>
      </w:r>
    </w:p>
    <w:p w14:paraId="41FF75B2" w14:textId="77777777" w:rsidR="00F17FFD" w:rsidRDefault="00F17FFD" w:rsidP="00F17FFD">
      <w:pPr>
        <w:widowControl/>
        <w:tabs>
          <w:tab w:val="left" w:pos="567"/>
        </w:tabs>
        <w:spacing w:after="0" w:line="240" w:lineRule="auto"/>
        <w:ind w:right="-1"/>
        <w:rPr>
          <w:rFonts w:ascii="Times New Roman" w:eastAsia="Times New Roman" w:hAnsi="Times New Roman" w:cs="Times New Roman"/>
          <w:iCs/>
          <w:noProof/>
          <w:u w:val="single"/>
        </w:rPr>
      </w:pPr>
    </w:p>
    <w:p w14:paraId="00530ACE" w14:textId="77777777" w:rsidR="00F17FFD" w:rsidRDefault="00F17FFD" w:rsidP="00F17FFD">
      <w:pPr>
        <w:widowControl/>
        <w:tabs>
          <w:tab w:val="left" w:pos="567"/>
        </w:tabs>
        <w:spacing w:after="0" w:line="240" w:lineRule="auto"/>
        <w:ind w:right="-1"/>
        <w:rPr>
          <w:rFonts w:ascii="Times New Roman" w:eastAsia="Times New Roman" w:hAnsi="Times New Roman" w:cs="Times New Roman"/>
          <w:szCs w:val="20"/>
          <w:u w:val="single"/>
        </w:rPr>
      </w:pPr>
    </w:p>
    <w:p w14:paraId="0CD22BD9" w14:textId="4764F745" w:rsidR="00F17FFD" w:rsidRDefault="00080994" w:rsidP="00F17FFD">
      <w:pPr>
        <w:widowControl/>
        <w:tabs>
          <w:tab w:val="left" w:pos="567"/>
        </w:tabs>
        <w:spacing w:after="0" w:line="240" w:lineRule="auto"/>
        <w:ind w:left="567" w:hanging="567"/>
        <w:rPr>
          <w:rFonts w:ascii="Times New Roman" w:eastAsia="Times New Roman" w:hAnsi="Times New Roman" w:cs="Times New Roman"/>
          <w:b/>
          <w:szCs w:val="20"/>
        </w:rPr>
      </w:pPr>
      <w:r>
        <w:rPr>
          <w:rFonts w:ascii="Times New Roman" w:hAnsi="Times New Roman"/>
          <w:b/>
        </w:rPr>
        <w:t>D.</w:t>
      </w:r>
      <w:r>
        <w:rPr>
          <w:rFonts w:ascii="Times New Roman" w:hAnsi="Times New Roman"/>
          <w:b/>
        </w:rPr>
        <w:tab/>
        <w:t xml:space="preserve">PODMÍNKY NEBO OMEZENÍ S OHLEDEM NA BEZPEČNÉ A ÚČINNÉ POUŽÍVÁNÍ LÉČIVÉHO PŘÍPRAVKU </w:t>
      </w:r>
    </w:p>
    <w:p w14:paraId="75E8E159" w14:textId="77777777" w:rsidR="00F17FFD" w:rsidRDefault="00F17FFD" w:rsidP="00F17FFD">
      <w:pPr>
        <w:widowControl/>
        <w:tabs>
          <w:tab w:val="left" w:pos="567"/>
        </w:tabs>
        <w:spacing w:after="0" w:line="240" w:lineRule="auto"/>
        <w:ind w:right="-1"/>
        <w:rPr>
          <w:rFonts w:ascii="Times New Roman" w:eastAsia="Times New Roman" w:hAnsi="Times New Roman" w:cs="Times New Roman"/>
          <w:szCs w:val="20"/>
          <w:u w:val="single"/>
        </w:rPr>
      </w:pPr>
    </w:p>
    <w:p w14:paraId="021A006C" w14:textId="77777777" w:rsidR="00F17FFD" w:rsidRDefault="00080994" w:rsidP="00F17FFD">
      <w:pPr>
        <w:widowControl/>
        <w:numPr>
          <w:ilvl w:val="0"/>
          <w:numId w:val="29"/>
        </w:numPr>
        <w:tabs>
          <w:tab w:val="left" w:pos="567"/>
        </w:tabs>
        <w:spacing w:after="0" w:line="240" w:lineRule="auto"/>
        <w:ind w:right="-1" w:hanging="720"/>
        <w:rPr>
          <w:rFonts w:ascii="Times New Roman" w:eastAsia="Times New Roman" w:hAnsi="Times New Roman" w:cs="Times New Roman"/>
          <w:b/>
          <w:szCs w:val="20"/>
        </w:rPr>
      </w:pPr>
      <w:r>
        <w:rPr>
          <w:rFonts w:ascii="Times New Roman" w:hAnsi="Times New Roman"/>
          <w:b/>
        </w:rPr>
        <w:t>Plán řízení rizik (RMP)</w:t>
      </w:r>
    </w:p>
    <w:p w14:paraId="3A8EE58F" w14:textId="77777777" w:rsidR="00F17FFD" w:rsidRDefault="00F17FFD" w:rsidP="00F17FFD">
      <w:pPr>
        <w:widowControl/>
        <w:tabs>
          <w:tab w:val="left" w:pos="567"/>
        </w:tabs>
        <w:spacing w:after="0" w:line="240" w:lineRule="auto"/>
        <w:ind w:left="720" w:right="-1"/>
        <w:rPr>
          <w:rFonts w:ascii="Times New Roman" w:eastAsia="Times New Roman" w:hAnsi="Times New Roman" w:cs="Times New Roman"/>
          <w:b/>
          <w:szCs w:val="20"/>
        </w:rPr>
      </w:pPr>
    </w:p>
    <w:p w14:paraId="17096CE1" w14:textId="77777777" w:rsidR="00F17FFD" w:rsidRDefault="00080994" w:rsidP="00F17FFD">
      <w:pPr>
        <w:widowControl/>
        <w:tabs>
          <w:tab w:val="left" w:pos="0"/>
          <w:tab w:val="left" w:pos="567"/>
        </w:tabs>
        <w:spacing w:after="0" w:line="240" w:lineRule="auto"/>
        <w:ind w:right="567"/>
        <w:rPr>
          <w:rFonts w:ascii="Times New Roman" w:eastAsia="Times New Roman" w:hAnsi="Times New Roman" w:cs="Times New Roman"/>
          <w:noProof/>
        </w:rPr>
      </w:pPr>
      <w:r>
        <w:rPr>
          <w:rFonts w:ascii="Times New Roman" w:hAnsi="Times New Roman"/>
        </w:rPr>
        <w:t>Držitel rozhodnutí o registraci (MAH) uskuteční požadované činnosti a intervence v oblasti farmakovigilance podrobně popsané ve schváleném RMP uvedeném v modulu 1.8.2 registrace a ve veškerých schválených následných aktualizacích RMP.</w:t>
      </w:r>
    </w:p>
    <w:p w14:paraId="5FA2BA9E" w14:textId="77777777" w:rsidR="00F17FFD" w:rsidRDefault="00F17FFD" w:rsidP="00F17FFD">
      <w:pPr>
        <w:widowControl/>
        <w:tabs>
          <w:tab w:val="left" w:pos="567"/>
        </w:tabs>
        <w:spacing w:after="0" w:line="240" w:lineRule="auto"/>
        <w:ind w:right="-1"/>
        <w:rPr>
          <w:rFonts w:ascii="Times New Roman" w:eastAsia="Times New Roman" w:hAnsi="Times New Roman" w:cs="Times New Roman"/>
          <w:iCs/>
          <w:noProof/>
        </w:rPr>
      </w:pPr>
    </w:p>
    <w:p w14:paraId="00DE3929" w14:textId="77777777" w:rsidR="00F17FFD" w:rsidRDefault="00080994" w:rsidP="00F17FFD">
      <w:pPr>
        <w:widowControl/>
        <w:tabs>
          <w:tab w:val="left" w:pos="567"/>
        </w:tabs>
        <w:spacing w:after="0" w:line="240" w:lineRule="auto"/>
        <w:ind w:right="-1"/>
        <w:rPr>
          <w:rFonts w:ascii="Times New Roman" w:eastAsia="Times New Roman" w:hAnsi="Times New Roman" w:cs="Times New Roman"/>
          <w:iCs/>
          <w:noProof/>
        </w:rPr>
      </w:pPr>
      <w:r>
        <w:rPr>
          <w:rFonts w:ascii="Times New Roman" w:hAnsi="Times New Roman"/>
        </w:rPr>
        <w:t>Aktualizovaný RMP je třeba předložit:</w:t>
      </w:r>
    </w:p>
    <w:p w14:paraId="684393BD" w14:textId="77777777" w:rsidR="00F17FFD" w:rsidRDefault="00080994" w:rsidP="00F17FFD">
      <w:pPr>
        <w:widowControl/>
        <w:numPr>
          <w:ilvl w:val="0"/>
          <w:numId w:val="30"/>
        </w:numPr>
        <w:tabs>
          <w:tab w:val="left" w:pos="567"/>
        </w:tabs>
        <w:spacing w:after="0" w:line="240" w:lineRule="auto"/>
        <w:ind w:right="-1"/>
        <w:rPr>
          <w:rFonts w:ascii="Times New Roman" w:eastAsia="Times New Roman" w:hAnsi="Times New Roman" w:cs="Times New Roman"/>
          <w:iCs/>
          <w:noProof/>
        </w:rPr>
      </w:pPr>
      <w:r>
        <w:rPr>
          <w:rFonts w:ascii="Times New Roman" w:hAnsi="Times New Roman"/>
        </w:rPr>
        <w:t>na žádost Evropské agentury pro léčivé přípravky,</w:t>
      </w:r>
    </w:p>
    <w:p w14:paraId="03879C32" w14:textId="77777777" w:rsidR="00F17FFD" w:rsidRDefault="00080994" w:rsidP="00F17FFD">
      <w:pPr>
        <w:widowControl/>
        <w:numPr>
          <w:ilvl w:val="0"/>
          <w:numId w:val="30"/>
        </w:numPr>
        <w:tabs>
          <w:tab w:val="left" w:pos="567"/>
        </w:tabs>
        <w:spacing w:after="0" w:line="240" w:lineRule="auto"/>
        <w:ind w:left="567" w:right="-1" w:hanging="207"/>
        <w:rPr>
          <w:rFonts w:ascii="Times New Roman" w:eastAsia="Times New Roman" w:hAnsi="Times New Roman" w:cs="Times New Roman"/>
          <w:iCs/>
          <w:noProof/>
        </w:rPr>
      </w:pPr>
      <w:r>
        <w:rPr>
          <w:rFonts w:ascii="Times New Roman" w:hAnsi="Times New Roman"/>
        </w:rPr>
        <w:t>při každé změně systému řízení rizik, zejména v důsledku obdržení nových informací, které mohou vést k významným změnám poměru přínosů a rizik, nebo z důvodu dosažení význačného milníku (v rámci farmakovigilance nebo minimalizace rizik).</w:t>
      </w:r>
    </w:p>
    <w:p w14:paraId="047FE3A3" w14:textId="77777777" w:rsidR="00F17FFD" w:rsidRDefault="00F17FFD" w:rsidP="00F17FFD">
      <w:pPr>
        <w:widowControl/>
        <w:tabs>
          <w:tab w:val="left" w:pos="567"/>
        </w:tabs>
        <w:spacing w:after="0" w:line="240" w:lineRule="auto"/>
        <w:ind w:right="-1"/>
        <w:rPr>
          <w:rFonts w:ascii="Times New Roman" w:eastAsia="Times New Roman" w:hAnsi="Times New Roman" w:cs="Times New Roman"/>
          <w:iCs/>
          <w:noProof/>
        </w:rPr>
      </w:pPr>
    </w:p>
    <w:p w14:paraId="394CA3E8" w14:textId="77777777" w:rsidR="00F17FFD" w:rsidRDefault="00080994" w:rsidP="00F17FFD">
      <w:pPr>
        <w:widowControl/>
        <w:numPr>
          <w:ilvl w:val="0"/>
          <w:numId w:val="29"/>
        </w:numPr>
        <w:tabs>
          <w:tab w:val="left" w:pos="567"/>
        </w:tabs>
        <w:spacing w:after="0" w:line="240" w:lineRule="auto"/>
        <w:ind w:right="-1" w:hanging="720"/>
        <w:rPr>
          <w:rFonts w:ascii="Times New Roman" w:eastAsia="Times New Roman" w:hAnsi="Times New Roman" w:cs="Times New Roman"/>
          <w:iCs/>
          <w:noProof/>
        </w:rPr>
      </w:pPr>
      <w:r>
        <w:rPr>
          <w:rFonts w:ascii="Times New Roman" w:hAnsi="Times New Roman"/>
          <w:b/>
        </w:rPr>
        <w:t>Další opatření k minimalizaci rizik</w:t>
      </w:r>
    </w:p>
    <w:p w14:paraId="4C38BDE4" w14:textId="77777777" w:rsidR="00F17FFD" w:rsidRDefault="00F17FFD" w:rsidP="00F17FFD">
      <w:pPr>
        <w:widowControl/>
        <w:tabs>
          <w:tab w:val="left" w:pos="567"/>
        </w:tabs>
        <w:spacing w:after="0" w:line="240" w:lineRule="auto"/>
        <w:ind w:right="-1"/>
        <w:rPr>
          <w:rFonts w:ascii="Times New Roman" w:eastAsia="Times New Roman" w:hAnsi="Times New Roman" w:cs="Times New Roman"/>
          <w:iCs/>
          <w:noProof/>
        </w:rPr>
      </w:pPr>
    </w:p>
    <w:p w14:paraId="37D9C007" w14:textId="0E996956" w:rsidR="00F17FFD" w:rsidRDefault="00080994" w:rsidP="00F17FFD">
      <w:pPr>
        <w:widowControl/>
        <w:tabs>
          <w:tab w:val="left" w:pos="567"/>
        </w:tabs>
        <w:spacing w:after="0" w:line="240" w:lineRule="auto"/>
        <w:ind w:right="-1"/>
        <w:rPr>
          <w:rFonts w:ascii="Times New Roman" w:eastAsia="Times New Roman" w:hAnsi="Times New Roman" w:cs="Times New Roman"/>
          <w:iCs/>
          <w:noProof/>
        </w:rPr>
      </w:pPr>
      <w:r>
        <w:rPr>
          <w:rFonts w:ascii="Times New Roman" w:hAnsi="Times New Roman"/>
        </w:rPr>
        <w:t>Před uvedením přípravku Fingolimod Mylan na trh v každém členském státě se musí držitel rozhodnutí o registraci (MAH) dohodnout s</w:t>
      </w:r>
      <w:r w:rsidR="00D93EDA">
        <w:rPr>
          <w:rFonts w:ascii="Times New Roman" w:hAnsi="Times New Roman"/>
        </w:rPr>
        <w:t xml:space="preserve"> příslušným </w:t>
      </w:r>
      <w:r>
        <w:rPr>
          <w:rFonts w:ascii="Times New Roman" w:hAnsi="Times New Roman"/>
        </w:rPr>
        <w:t xml:space="preserve">národním </w:t>
      </w:r>
      <w:r w:rsidR="00D93EDA">
        <w:rPr>
          <w:rFonts w:ascii="Times New Roman" w:hAnsi="Times New Roman"/>
        </w:rPr>
        <w:t>regulačním orgánem</w:t>
      </w:r>
      <w:r>
        <w:rPr>
          <w:rFonts w:ascii="Times New Roman" w:hAnsi="Times New Roman"/>
        </w:rPr>
        <w:t xml:space="preserve"> na obsahu </w:t>
      </w:r>
      <w:r>
        <w:rPr>
          <w:rFonts w:ascii="Times New Roman" w:hAnsi="Times New Roman"/>
        </w:rPr>
        <w:lastRenderedPageBreak/>
        <w:t>a formátu edukačního programu, včetně způsobu komunikace, způsobu distribuce a dalších aspektech programu.</w:t>
      </w:r>
    </w:p>
    <w:p w14:paraId="37A88B1C" w14:textId="77777777" w:rsidR="00F17FFD" w:rsidRDefault="00F17FFD" w:rsidP="00F17FFD">
      <w:pPr>
        <w:widowControl/>
        <w:tabs>
          <w:tab w:val="left" w:pos="567"/>
        </w:tabs>
        <w:spacing w:after="0" w:line="240" w:lineRule="auto"/>
        <w:ind w:right="-1"/>
        <w:rPr>
          <w:rFonts w:ascii="Times New Roman" w:eastAsia="Times New Roman" w:hAnsi="Times New Roman" w:cs="Times New Roman"/>
          <w:iCs/>
          <w:noProof/>
        </w:rPr>
      </w:pPr>
    </w:p>
    <w:p w14:paraId="57ED7E59" w14:textId="2E6ACD2D" w:rsidR="00F17FFD" w:rsidRDefault="00080994" w:rsidP="00F17FFD">
      <w:pPr>
        <w:spacing w:after="0" w:line="240" w:lineRule="auto"/>
        <w:rPr>
          <w:rFonts w:ascii="Times New Roman" w:hAnsi="Times New Roman" w:cs="Times New Roman"/>
        </w:rPr>
      </w:pPr>
      <w:r>
        <w:rPr>
          <w:rFonts w:ascii="Times New Roman" w:hAnsi="Times New Roman"/>
        </w:rPr>
        <w:t xml:space="preserve">Držitel rozhodnutí o registraci zajistí, že v každém členském státě, kde bude přípravek Fingolimod Mylan uveden na trh, budou mít všichni lékaři, kteří budou přípravek Fingolimod Mylan předepisovat, k dispozici vzdělávací informace, obsahující: </w:t>
      </w:r>
    </w:p>
    <w:p w14:paraId="4D14F99E" w14:textId="77777777" w:rsidR="00F17FFD" w:rsidRDefault="00F17FFD" w:rsidP="00F17FFD">
      <w:pPr>
        <w:spacing w:after="0" w:line="240" w:lineRule="auto"/>
        <w:rPr>
          <w:rFonts w:ascii="Times New Roman" w:hAnsi="Times New Roman" w:cs="Times New Roman"/>
        </w:rPr>
      </w:pPr>
    </w:p>
    <w:p w14:paraId="38B901B5" w14:textId="77777777" w:rsidR="00F17FFD" w:rsidRDefault="00080994" w:rsidP="00F17FFD">
      <w:pPr>
        <w:spacing w:after="0" w:line="240" w:lineRule="auto"/>
        <w:ind w:left="567" w:hanging="567"/>
        <w:rPr>
          <w:rFonts w:ascii="Times New Roman" w:hAnsi="Times New Roman" w:cs="Times New Roman"/>
        </w:rPr>
      </w:pPr>
      <w:r>
        <w:rPr>
          <w:rFonts w:ascii="Times New Roman" w:hAnsi="Times New Roman"/>
        </w:rPr>
        <w:t xml:space="preserve">1. </w:t>
      </w:r>
      <w:r>
        <w:rPr>
          <w:rFonts w:ascii="Times New Roman" w:hAnsi="Times New Roman"/>
        </w:rPr>
        <w:tab/>
        <w:t>Souhrn údajů o přípravku (SmPC);</w:t>
      </w:r>
    </w:p>
    <w:p w14:paraId="2C835865" w14:textId="5190B3EC" w:rsidR="00F17FFD" w:rsidRDefault="00080994" w:rsidP="00F17FFD">
      <w:pPr>
        <w:spacing w:after="0" w:line="240" w:lineRule="auto"/>
        <w:ind w:left="567" w:hanging="567"/>
        <w:rPr>
          <w:rFonts w:ascii="Times New Roman" w:hAnsi="Times New Roman" w:cs="Times New Roman"/>
        </w:rPr>
      </w:pPr>
      <w:r>
        <w:rPr>
          <w:rFonts w:ascii="Times New Roman" w:hAnsi="Times New Roman"/>
        </w:rPr>
        <w:t>2.</w:t>
      </w:r>
      <w:r>
        <w:rPr>
          <w:rFonts w:ascii="Times New Roman" w:hAnsi="Times New Roman"/>
        </w:rPr>
        <w:tab/>
        <w:t>Lékařský kontrolní seznam pro dospělé a pediatrické pacienty před předepsáním přípravku Fingolimod Mylan.</w:t>
      </w:r>
    </w:p>
    <w:p w14:paraId="45E2D3C9" w14:textId="12629CE5" w:rsidR="00F17FFD" w:rsidRDefault="00080994" w:rsidP="00F17FFD">
      <w:pPr>
        <w:spacing w:after="0" w:line="240" w:lineRule="auto"/>
        <w:ind w:left="567" w:hanging="567"/>
        <w:rPr>
          <w:rFonts w:ascii="Times New Roman" w:hAnsi="Times New Roman" w:cs="Times New Roman"/>
        </w:rPr>
      </w:pPr>
      <w:r>
        <w:rPr>
          <w:rFonts w:ascii="Times New Roman" w:hAnsi="Times New Roman"/>
        </w:rPr>
        <w:t xml:space="preserve">3. </w:t>
      </w:r>
      <w:r>
        <w:rPr>
          <w:rFonts w:ascii="Times New Roman" w:hAnsi="Times New Roman"/>
        </w:rPr>
        <w:tab/>
        <w:t>Pacientskou / rodičovskou / opatrovnickou příručku, kter</w:t>
      </w:r>
      <w:r w:rsidR="00E0049E">
        <w:rPr>
          <w:rFonts w:ascii="Times New Roman" w:hAnsi="Times New Roman"/>
        </w:rPr>
        <w:t>á</w:t>
      </w:r>
      <w:r>
        <w:rPr>
          <w:rFonts w:ascii="Times New Roman" w:hAnsi="Times New Roman"/>
        </w:rPr>
        <w:t xml:space="preserve"> </w:t>
      </w:r>
      <w:r w:rsidR="00E0049E">
        <w:rPr>
          <w:rFonts w:ascii="Times New Roman" w:hAnsi="Times New Roman"/>
        </w:rPr>
        <w:t>má</w:t>
      </w:r>
      <w:r>
        <w:rPr>
          <w:rFonts w:ascii="Times New Roman" w:hAnsi="Times New Roman"/>
        </w:rPr>
        <w:t xml:space="preserve"> </w:t>
      </w:r>
      <w:r w:rsidR="00E0049E">
        <w:rPr>
          <w:rFonts w:ascii="Times New Roman" w:hAnsi="Times New Roman"/>
        </w:rPr>
        <w:t>být</w:t>
      </w:r>
      <w:r>
        <w:rPr>
          <w:rFonts w:ascii="Times New Roman" w:hAnsi="Times New Roman"/>
        </w:rPr>
        <w:t xml:space="preserve"> poskytn</w:t>
      </w:r>
      <w:r w:rsidR="00E0049E">
        <w:rPr>
          <w:rFonts w:ascii="Times New Roman" w:hAnsi="Times New Roman"/>
        </w:rPr>
        <w:t>uta</w:t>
      </w:r>
      <w:r>
        <w:rPr>
          <w:rFonts w:ascii="Times New Roman" w:hAnsi="Times New Roman"/>
        </w:rPr>
        <w:t xml:space="preserve"> všem pacientům, jejich rodičům (nebo právním zástupcům) a opatrovníkům.</w:t>
      </w:r>
    </w:p>
    <w:p w14:paraId="29E3AF98" w14:textId="40CA0FC4" w:rsidR="00F17FFD" w:rsidRDefault="00080994" w:rsidP="00F17FFD">
      <w:pPr>
        <w:spacing w:after="0" w:line="240" w:lineRule="auto"/>
        <w:ind w:left="567" w:hanging="567"/>
        <w:rPr>
          <w:rFonts w:ascii="Times New Roman" w:hAnsi="Times New Roman" w:cs="Times New Roman"/>
        </w:rPr>
      </w:pPr>
      <w:r>
        <w:rPr>
          <w:rFonts w:ascii="Times New Roman" w:hAnsi="Times New Roman"/>
        </w:rPr>
        <w:t xml:space="preserve">4. </w:t>
      </w:r>
      <w:r>
        <w:rPr>
          <w:rFonts w:ascii="Times New Roman" w:hAnsi="Times New Roman"/>
        </w:rPr>
        <w:tab/>
        <w:t>Těhotenskou pacientskou kartu, kterou je nutné poskytnout všem pacientkám, jejich rodičům (nebo právním zástupcům) a opatrovníkům, pokud je to zapotřebí.</w:t>
      </w:r>
    </w:p>
    <w:p w14:paraId="1ED43170" w14:textId="77777777" w:rsidR="00F17FFD" w:rsidRDefault="00F17FFD" w:rsidP="00F17FFD">
      <w:pPr>
        <w:spacing w:after="0" w:line="240" w:lineRule="auto"/>
        <w:ind w:left="720" w:hanging="720"/>
        <w:rPr>
          <w:rFonts w:ascii="Times New Roman" w:hAnsi="Times New Roman" w:cs="Times New Roman"/>
        </w:rPr>
      </w:pPr>
    </w:p>
    <w:p w14:paraId="4D7959A6" w14:textId="77777777" w:rsidR="00F17FFD" w:rsidRDefault="00080994" w:rsidP="00F17FFD">
      <w:pPr>
        <w:spacing w:after="0" w:line="240" w:lineRule="auto"/>
        <w:rPr>
          <w:rFonts w:ascii="Times New Roman" w:hAnsi="Times New Roman"/>
          <w:b/>
        </w:rPr>
      </w:pPr>
      <w:r>
        <w:rPr>
          <w:rFonts w:ascii="Times New Roman" w:hAnsi="Times New Roman"/>
          <w:b/>
        </w:rPr>
        <w:t>Lékařský kontrolní seznam</w:t>
      </w:r>
    </w:p>
    <w:p w14:paraId="4371057A" w14:textId="77777777" w:rsidR="00F17FFD" w:rsidRDefault="00F17FFD" w:rsidP="00F17FFD">
      <w:pPr>
        <w:spacing w:after="0" w:line="240" w:lineRule="auto"/>
        <w:rPr>
          <w:rFonts w:ascii="Times New Roman" w:hAnsi="Times New Roman" w:cs="Times New Roman"/>
        </w:rPr>
      </w:pPr>
    </w:p>
    <w:p w14:paraId="61EC00CB" w14:textId="6C29C38C" w:rsidR="00F17FFD" w:rsidRDefault="00080994" w:rsidP="00F17FFD">
      <w:pPr>
        <w:spacing w:after="0" w:line="240" w:lineRule="auto"/>
        <w:rPr>
          <w:rFonts w:ascii="Times New Roman" w:hAnsi="Times New Roman"/>
        </w:rPr>
      </w:pPr>
      <w:r>
        <w:rPr>
          <w:rFonts w:ascii="Times New Roman" w:hAnsi="Times New Roman"/>
        </w:rPr>
        <w:t xml:space="preserve">Lékařský kontrolní seznam musí obsahovat následující </w:t>
      </w:r>
      <w:r w:rsidR="00E0049E">
        <w:rPr>
          <w:rFonts w:ascii="Times New Roman" w:hAnsi="Times New Roman"/>
        </w:rPr>
        <w:t xml:space="preserve">klíčová </w:t>
      </w:r>
      <w:r>
        <w:rPr>
          <w:rFonts w:ascii="Times New Roman" w:hAnsi="Times New Roman"/>
        </w:rPr>
        <w:t>sdělení:</w:t>
      </w:r>
    </w:p>
    <w:p w14:paraId="41EBE92D" w14:textId="77777777" w:rsidR="00636CBA" w:rsidRDefault="00636CBA" w:rsidP="00F17FFD">
      <w:pPr>
        <w:spacing w:after="0" w:line="240" w:lineRule="auto"/>
        <w:rPr>
          <w:rFonts w:ascii="Times New Roman" w:hAnsi="Times New Roman"/>
        </w:rPr>
      </w:pPr>
    </w:p>
    <w:tbl>
      <w:tblPr>
        <w:tblStyle w:val="Grilledutableau"/>
        <w:tblW w:w="0" w:type="auto"/>
        <w:tblLook w:val="04A0" w:firstRow="1" w:lastRow="0" w:firstColumn="1" w:lastColumn="0" w:noHBand="0" w:noVBand="1"/>
      </w:tblPr>
      <w:tblGrid>
        <w:gridCol w:w="3383"/>
        <w:gridCol w:w="5678"/>
      </w:tblGrid>
      <w:tr w:rsidR="00636CBA" w:rsidRPr="00CE4885" w14:paraId="40688A76" w14:textId="77777777" w:rsidTr="00636CBA">
        <w:trPr>
          <w:cantSplit/>
        </w:trPr>
        <w:tc>
          <w:tcPr>
            <w:tcW w:w="3383" w:type="dxa"/>
            <w:tcBorders>
              <w:top w:val="single" w:sz="4" w:space="0" w:color="auto"/>
              <w:left w:val="single" w:sz="4" w:space="0" w:color="auto"/>
              <w:bottom w:val="single" w:sz="4" w:space="0" w:color="auto"/>
              <w:right w:val="single" w:sz="4" w:space="0" w:color="auto"/>
            </w:tcBorders>
            <w:hideMark/>
          </w:tcPr>
          <w:p w14:paraId="2A749431" w14:textId="77777777" w:rsidR="00636CBA" w:rsidRPr="00EE4663" w:rsidRDefault="00636CBA" w:rsidP="00636CBA">
            <w:pPr>
              <w:rPr>
                <w:rFonts w:ascii="Times New Roman" w:hAnsi="Times New Roman" w:cs="Times New Roman"/>
                <w:b/>
                <w:bCs/>
              </w:rPr>
            </w:pPr>
            <w:r w:rsidRPr="00EE4663">
              <w:rPr>
                <w:rFonts w:ascii="Times New Roman" w:hAnsi="Times New Roman" w:cs="Times New Roman"/>
                <w:b/>
                <w:bCs/>
              </w:rPr>
              <w:t>Bezpečnostní témata</w:t>
            </w:r>
          </w:p>
        </w:tc>
        <w:tc>
          <w:tcPr>
            <w:tcW w:w="5678" w:type="dxa"/>
            <w:tcBorders>
              <w:top w:val="single" w:sz="4" w:space="0" w:color="auto"/>
              <w:left w:val="single" w:sz="4" w:space="0" w:color="auto"/>
              <w:bottom w:val="single" w:sz="4" w:space="0" w:color="auto"/>
              <w:right w:val="single" w:sz="4" w:space="0" w:color="auto"/>
            </w:tcBorders>
            <w:hideMark/>
          </w:tcPr>
          <w:p w14:paraId="5565E0A9" w14:textId="62D368A9" w:rsidR="00636CBA" w:rsidRPr="00EE4663" w:rsidRDefault="00A5739E" w:rsidP="00636CBA">
            <w:pPr>
              <w:rPr>
                <w:rFonts w:ascii="Times New Roman" w:hAnsi="Times New Roman" w:cs="Times New Roman"/>
                <w:b/>
                <w:bCs/>
              </w:rPr>
            </w:pPr>
            <w:r w:rsidRPr="00EE4663">
              <w:rPr>
                <w:rFonts w:ascii="Times New Roman" w:hAnsi="Times New Roman" w:cs="Times New Roman"/>
                <w:b/>
                <w:bCs/>
              </w:rPr>
              <w:t>Klíčová</w:t>
            </w:r>
            <w:r w:rsidR="00636CBA" w:rsidRPr="00EE4663">
              <w:rPr>
                <w:rFonts w:ascii="Times New Roman" w:hAnsi="Times New Roman" w:cs="Times New Roman"/>
                <w:b/>
                <w:bCs/>
              </w:rPr>
              <w:t xml:space="preserve"> bezpečnostní sdělení</w:t>
            </w:r>
          </w:p>
        </w:tc>
      </w:tr>
      <w:tr w:rsidR="00636CBA" w:rsidRPr="00CE4885" w14:paraId="46D5492C" w14:textId="77777777" w:rsidTr="00636CBA">
        <w:trPr>
          <w:cantSplit/>
        </w:trPr>
        <w:tc>
          <w:tcPr>
            <w:tcW w:w="3383" w:type="dxa"/>
            <w:tcBorders>
              <w:top w:val="single" w:sz="4" w:space="0" w:color="auto"/>
              <w:left w:val="single" w:sz="4" w:space="0" w:color="auto"/>
              <w:bottom w:val="single" w:sz="4" w:space="0" w:color="auto"/>
              <w:right w:val="single" w:sz="4" w:space="0" w:color="auto"/>
            </w:tcBorders>
            <w:hideMark/>
          </w:tcPr>
          <w:p w14:paraId="0594AD42" w14:textId="77777777" w:rsidR="00636CBA" w:rsidRPr="00EE4663" w:rsidRDefault="00636CBA" w:rsidP="00636CBA">
            <w:pPr>
              <w:rPr>
                <w:rFonts w:ascii="Times New Roman" w:hAnsi="Times New Roman" w:cs="Times New Roman"/>
              </w:rPr>
            </w:pPr>
            <w:r w:rsidRPr="00EE4663">
              <w:rPr>
                <w:rFonts w:ascii="Times New Roman" w:hAnsi="Times New Roman" w:cs="Times New Roman"/>
              </w:rPr>
              <w:t>Bradyarytmie (včetně poruch vedení a bradykardie s komplikací hypotenze) vyskytující se po první dávce</w:t>
            </w:r>
          </w:p>
        </w:tc>
        <w:tc>
          <w:tcPr>
            <w:tcW w:w="5678" w:type="dxa"/>
            <w:tcBorders>
              <w:top w:val="single" w:sz="4" w:space="0" w:color="auto"/>
              <w:left w:val="single" w:sz="4" w:space="0" w:color="auto"/>
              <w:bottom w:val="single" w:sz="4" w:space="0" w:color="auto"/>
              <w:right w:val="single" w:sz="4" w:space="0" w:color="auto"/>
            </w:tcBorders>
            <w:hideMark/>
          </w:tcPr>
          <w:p w14:paraId="33C76F08" w14:textId="7535179B" w:rsidR="00636CBA" w:rsidRPr="00EE4663" w:rsidRDefault="00636CBA" w:rsidP="00F92FD3">
            <w:pPr>
              <w:numPr>
                <w:ilvl w:val="0"/>
                <w:numId w:val="42"/>
              </w:numPr>
              <w:ind w:left="334"/>
              <w:rPr>
                <w:rFonts w:ascii="Times New Roman" w:hAnsi="Times New Roman" w:cs="Times New Roman"/>
              </w:rPr>
            </w:pPr>
            <w:r w:rsidRPr="00EE4663">
              <w:rPr>
                <w:rFonts w:ascii="Times New Roman" w:hAnsi="Times New Roman" w:cs="Times New Roman"/>
              </w:rPr>
              <w:t xml:space="preserve">Nezahajujte léčbu přípravkem </w:t>
            </w:r>
            <w:r w:rsidR="00AE2246" w:rsidRPr="00EE4663">
              <w:rPr>
                <w:rFonts w:ascii="Times New Roman" w:hAnsi="Times New Roman" w:cs="Times New Roman"/>
              </w:rPr>
              <w:t>Fingolimod Mylan</w:t>
            </w:r>
            <w:r w:rsidR="00AE2246" w:rsidRPr="00EE4663">
              <w:rPr>
                <w:rFonts w:ascii="Times New Roman" w:eastAsia="MS Mincho" w:hAnsi="Times New Roman" w:cs="Times New Roman"/>
              </w:rPr>
              <w:t xml:space="preserve"> </w:t>
            </w:r>
            <w:r w:rsidRPr="00EE4663">
              <w:rPr>
                <w:rFonts w:ascii="Times New Roman" w:hAnsi="Times New Roman" w:cs="Times New Roman"/>
              </w:rPr>
              <w:t xml:space="preserve">u pacientů se srdečním onemocněním nebo u pacientů, kteří užívají léčivé přípravky, u kterých je přípravek </w:t>
            </w:r>
            <w:r w:rsidR="00AE2246" w:rsidRPr="00EE4663">
              <w:rPr>
                <w:rFonts w:ascii="Times New Roman" w:hAnsi="Times New Roman" w:cs="Times New Roman"/>
              </w:rPr>
              <w:t>Fingolimod Mylan</w:t>
            </w:r>
            <w:r w:rsidR="00AE2246" w:rsidRPr="00EE4663">
              <w:rPr>
                <w:rFonts w:ascii="Times New Roman" w:eastAsia="MS Mincho" w:hAnsi="Times New Roman" w:cs="Times New Roman"/>
              </w:rPr>
              <w:t xml:space="preserve"> </w:t>
            </w:r>
            <w:r w:rsidRPr="00EE4663">
              <w:rPr>
                <w:rFonts w:ascii="Times New Roman" w:hAnsi="Times New Roman" w:cs="Times New Roman"/>
              </w:rPr>
              <w:t>kontraindikován.</w:t>
            </w:r>
          </w:p>
          <w:p w14:paraId="04FB4646" w14:textId="4499C2A2" w:rsidR="00636CBA" w:rsidRPr="00EE4663" w:rsidRDefault="00636CBA" w:rsidP="00F92FD3">
            <w:pPr>
              <w:numPr>
                <w:ilvl w:val="0"/>
                <w:numId w:val="42"/>
              </w:numPr>
              <w:ind w:left="334"/>
              <w:rPr>
                <w:rFonts w:ascii="Times New Roman" w:hAnsi="Times New Roman" w:cs="Times New Roman"/>
              </w:rPr>
            </w:pPr>
            <w:r w:rsidRPr="00EE4663">
              <w:rPr>
                <w:rFonts w:ascii="Times New Roman" w:hAnsi="Times New Roman" w:cs="Times New Roman"/>
              </w:rPr>
              <w:t xml:space="preserve">Před zahájením léčby přípravkem </w:t>
            </w:r>
            <w:r w:rsidR="001C71B4" w:rsidRPr="00EE4663">
              <w:rPr>
                <w:rFonts w:ascii="Times New Roman" w:hAnsi="Times New Roman" w:cs="Times New Roman"/>
              </w:rPr>
              <w:t>Fingolimod Mylan</w:t>
            </w:r>
            <w:r w:rsidR="001C71B4" w:rsidRPr="00EE4663">
              <w:rPr>
                <w:rFonts w:ascii="Times New Roman" w:eastAsia="MS Mincho" w:hAnsi="Times New Roman" w:cs="Times New Roman"/>
              </w:rPr>
              <w:t xml:space="preserve"> </w:t>
            </w:r>
            <w:r w:rsidRPr="00EE4663">
              <w:rPr>
                <w:rFonts w:ascii="Times New Roman" w:hAnsi="Times New Roman" w:cs="Times New Roman"/>
              </w:rPr>
              <w:t>u pacientů s chronickým onemocněním nebo u pacientů, kteří současně užívají léčivé přípravky se zvýšeným rizikem závažných poruch rytmu nebo bradykardie, zajistěte, aby předpokládaný prospěch vyvážil možná rizika, a požádejte o konzultaci kardiologa ohledně vhodného sledování (přinejmenším prodloužené sledování přes noc při zahájení léčby) a/nebo úpravu současně podávaného léčivého přípravku.</w:t>
            </w:r>
          </w:p>
          <w:p w14:paraId="36C3A008" w14:textId="4504E53D" w:rsidR="00636CBA" w:rsidRPr="00EE4663" w:rsidRDefault="00636CBA" w:rsidP="00F92FD3">
            <w:pPr>
              <w:numPr>
                <w:ilvl w:val="0"/>
                <w:numId w:val="42"/>
              </w:numPr>
              <w:ind w:left="334"/>
              <w:rPr>
                <w:rFonts w:ascii="Times New Roman" w:hAnsi="Times New Roman" w:cs="Times New Roman"/>
              </w:rPr>
            </w:pPr>
            <w:r w:rsidRPr="00EE4663">
              <w:rPr>
                <w:rFonts w:ascii="Times New Roman" w:hAnsi="Times New Roman" w:cs="Times New Roman"/>
              </w:rPr>
              <w:t xml:space="preserve">U všech pacientů monitorujte známky a příznaky bradykardie po dobu nejméně 6 hodin po první dávce přípravku </w:t>
            </w:r>
            <w:r w:rsidR="00AE2246" w:rsidRPr="00EE4663">
              <w:rPr>
                <w:rFonts w:ascii="Times New Roman" w:hAnsi="Times New Roman" w:cs="Times New Roman"/>
              </w:rPr>
              <w:t>Fingolimod Mylan</w:t>
            </w:r>
            <w:r w:rsidRPr="00EE4663">
              <w:rPr>
                <w:rFonts w:ascii="Times New Roman" w:hAnsi="Times New Roman" w:cs="Times New Roman"/>
              </w:rPr>
              <w:t>, včetně provedení elektrokardiogramu (EKG) a měření krevního tlaku před a 6 hodin po první dávce.</w:t>
            </w:r>
          </w:p>
          <w:p w14:paraId="09DF1A04" w14:textId="77777777" w:rsidR="00636CBA" w:rsidRPr="00EE4663" w:rsidRDefault="00636CBA" w:rsidP="00F92FD3">
            <w:pPr>
              <w:numPr>
                <w:ilvl w:val="0"/>
                <w:numId w:val="42"/>
              </w:numPr>
              <w:ind w:left="334"/>
              <w:rPr>
                <w:rFonts w:ascii="Times New Roman" w:hAnsi="Times New Roman" w:cs="Times New Roman"/>
              </w:rPr>
            </w:pPr>
            <w:r w:rsidRPr="00EE4663">
              <w:rPr>
                <w:rFonts w:ascii="Times New Roman" w:hAnsi="Times New Roman" w:cs="Times New Roman"/>
              </w:rPr>
              <w:t>Pokud se po podání dávky objeví známky a příznaky bradyarytmie, prodlužte sledování po první dávce podle pokynů až do vymizení; seznamte se s kritérii (tj. potřeba farmakologické intervence, věkově specifické limity srdeční frekvence, nové nálezy na EKG), která by vyžadovala monitorování přes noc.</w:t>
            </w:r>
          </w:p>
          <w:p w14:paraId="4EF5CD64" w14:textId="77777777" w:rsidR="00636CBA" w:rsidRPr="00EE4663" w:rsidRDefault="00636CBA" w:rsidP="00F92FD3">
            <w:pPr>
              <w:numPr>
                <w:ilvl w:val="0"/>
                <w:numId w:val="42"/>
              </w:numPr>
              <w:ind w:left="334"/>
              <w:rPr>
                <w:rFonts w:ascii="Times New Roman" w:hAnsi="Times New Roman" w:cs="Times New Roman"/>
              </w:rPr>
            </w:pPr>
            <w:r w:rsidRPr="00EE4663">
              <w:rPr>
                <w:rFonts w:ascii="Times New Roman" w:hAnsi="Times New Roman" w:cs="Times New Roman"/>
              </w:rPr>
              <w:t>Po přerušení léčby nebo zvýšení denní dávky dodržujte doporučení pro sledování po první dávce.</w:t>
            </w:r>
          </w:p>
        </w:tc>
      </w:tr>
      <w:tr w:rsidR="00636CBA" w:rsidRPr="00CE4885" w14:paraId="5921F74A" w14:textId="77777777" w:rsidTr="00636CBA">
        <w:trPr>
          <w:cantSplit/>
        </w:trPr>
        <w:tc>
          <w:tcPr>
            <w:tcW w:w="3383" w:type="dxa"/>
            <w:tcBorders>
              <w:top w:val="single" w:sz="4" w:space="0" w:color="auto"/>
              <w:left w:val="single" w:sz="4" w:space="0" w:color="auto"/>
              <w:bottom w:val="single" w:sz="4" w:space="0" w:color="auto"/>
              <w:right w:val="single" w:sz="4" w:space="0" w:color="auto"/>
            </w:tcBorders>
            <w:hideMark/>
          </w:tcPr>
          <w:p w14:paraId="7F6500A3" w14:textId="77777777" w:rsidR="00636CBA" w:rsidRPr="00EE4663" w:rsidRDefault="00636CBA" w:rsidP="00636CBA">
            <w:pPr>
              <w:rPr>
                <w:rFonts w:ascii="Times New Roman" w:hAnsi="Times New Roman" w:cs="Times New Roman"/>
              </w:rPr>
            </w:pPr>
            <w:r w:rsidRPr="00EE4663">
              <w:rPr>
                <w:rFonts w:ascii="Times New Roman" w:hAnsi="Times New Roman" w:cs="Times New Roman"/>
              </w:rPr>
              <w:lastRenderedPageBreak/>
              <w:t>Zvýšení jaterních aminotransferáz</w:t>
            </w:r>
          </w:p>
        </w:tc>
        <w:tc>
          <w:tcPr>
            <w:tcW w:w="5678" w:type="dxa"/>
            <w:tcBorders>
              <w:top w:val="single" w:sz="4" w:space="0" w:color="auto"/>
              <w:left w:val="single" w:sz="4" w:space="0" w:color="auto"/>
              <w:bottom w:val="single" w:sz="4" w:space="0" w:color="auto"/>
              <w:right w:val="single" w:sz="4" w:space="0" w:color="auto"/>
            </w:tcBorders>
            <w:hideMark/>
          </w:tcPr>
          <w:p w14:paraId="60D65D61" w14:textId="1F1E2550" w:rsidR="00636CBA" w:rsidRPr="00EE4663" w:rsidRDefault="00636CBA" w:rsidP="00F92FD3">
            <w:pPr>
              <w:numPr>
                <w:ilvl w:val="0"/>
                <w:numId w:val="43"/>
              </w:numPr>
              <w:ind w:left="334"/>
              <w:rPr>
                <w:rFonts w:ascii="Times New Roman" w:hAnsi="Times New Roman" w:cs="Times New Roman"/>
              </w:rPr>
            </w:pPr>
            <w:r w:rsidRPr="00EE4663">
              <w:rPr>
                <w:rFonts w:ascii="Times New Roman" w:hAnsi="Times New Roman" w:cs="Times New Roman"/>
              </w:rPr>
              <w:t xml:space="preserve">Nezahajujte léčbu přípravkem </w:t>
            </w:r>
            <w:r w:rsidR="00AE2246" w:rsidRPr="00EE4663">
              <w:rPr>
                <w:rFonts w:ascii="Times New Roman" w:hAnsi="Times New Roman" w:cs="Times New Roman"/>
              </w:rPr>
              <w:t>Fingolimod Mylan</w:t>
            </w:r>
            <w:r w:rsidR="00AE2246" w:rsidRPr="00EE4663">
              <w:rPr>
                <w:rFonts w:ascii="Times New Roman" w:eastAsia="MS Mincho" w:hAnsi="Times New Roman" w:cs="Times New Roman"/>
              </w:rPr>
              <w:t xml:space="preserve"> </w:t>
            </w:r>
            <w:r w:rsidRPr="00EE4663">
              <w:rPr>
                <w:rFonts w:ascii="Times New Roman" w:hAnsi="Times New Roman" w:cs="Times New Roman"/>
              </w:rPr>
              <w:t>u pacientů s těžkou poruchou funkce jater (Child-Pugh třída C)</w:t>
            </w:r>
          </w:p>
          <w:p w14:paraId="1AC94F4C" w14:textId="5CBCDF9F" w:rsidR="00636CBA" w:rsidRPr="00EE4663" w:rsidRDefault="00636CBA" w:rsidP="00F92FD3">
            <w:pPr>
              <w:numPr>
                <w:ilvl w:val="0"/>
                <w:numId w:val="43"/>
              </w:numPr>
              <w:ind w:left="334"/>
              <w:rPr>
                <w:rFonts w:ascii="Times New Roman" w:hAnsi="Times New Roman" w:cs="Times New Roman"/>
              </w:rPr>
            </w:pPr>
            <w:r w:rsidRPr="00EE4663">
              <w:rPr>
                <w:rFonts w:ascii="Times New Roman" w:hAnsi="Times New Roman" w:cs="Times New Roman"/>
              </w:rPr>
              <w:t xml:space="preserve">Před zahájením léčby přípravkem </w:t>
            </w:r>
            <w:r w:rsidR="00AE2246" w:rsidRPr="00EE4663">
              <w:rPr>
                <w:rFonts w:ascii="Times New Roman" w:hAnsi="Times New Roman" w:cs="Times New Roman"/>
              </w:rPr>
              <w:t>Fingolimod Mylan</w:t>
            </w:r>
            <w:r w:rsidR="00AE2246" w:rsidRPr="00EE4663">
              <w:rPr>
                <w:rFonts w:ascii="Times New Roman" w:eastAsia="MS Mincho" w:hAnsi="Times New Roman" w:cs="Times New Roman"/>
              </w:rPr>
              <w:t xml:space="preserve"> </w:t>
            </w:r>
            <w:r w:rsidRPr="00EE4663">
              <w:rPr>
                <w:rFonts w:ascii="Times New Roman" w:hAnsi="Times New Roman" w:cs="Times New Roman"/>
              </w:rPr>
              <w:t xml:space="preserve">mají být stanoveny hladiny aminotransferáz a bilirubinu, které mají být sledovány každé 3 měsíce po dobu prvního roku léčby a poté pravidelně až do uplynutí 2 měsíců po ukončení léčby přípravkem </w:t>
            </w:r>
            <w:r w:rsidR="00AE2246" w:rsidRPr="00EE4663">
              <w:rPr>
                <w:rFonts w:ascii="Times New Roman" w:hAnsi="Times New Roman" w:cs="Times New Roman"/>
              </w:rPr>
              <w:t>Fingolimod Mylan</w:t>
            </w:r>
            <w:r w:rsidRPr="00EE4663">
              <w:rPr>
                <w:rFonts w:ascii="Times New Roman" w:hAnsi="Times New Roman" w:cs="Times New Roman"/>
              </w:rPr>
              <w:t>.</w:t>
            </w:r>
          </w:p>
          <w:p w14:paraId="37F3D028" w14:textId="26B90CF2" w:rsidR="00636CBA" w:rsidRPr="00EE4663" w:rsidRDefault="00636CBA" w:rsidP="00F92FD3">
            <w:pPr>
              <w:numPr>
                <w:ilvl w:val="0"/>
                <w:numId w:val="43"/>
              </w:numPr>
              <w:ind w:left="334"/>
              <w:rPr>
                <w:rFonts w:ascii="Times New Roman" w:hAnsi="Times New Roman" w:cs="Times New Roman"/>
              </w:rPr>
            </w:pPr>
            <w:r w:rsidRPr="00EE4663">
              <w:rPr>
                <w:rFonts w:ascii="Times New Roman" w:hAnsi="Times New Roman" w:cs="Times New Roman"/>
              </w:rPr>
              <w:t xml:space="preserve">U asymptomatického zvýšení jaterních funkčních testů (LFT) provádějte LFT častěji, pokud je zvýšení aminotransferáz vyšší než 3krát až méně než 5krát horní hranice normálu (ULN) bez zvýšení sérového bilirubinu. Léčbu přípravkem </w:t>
            </w:r>
            <w:r w:rsidR="00AE2246" w:rsidRPr="00EE4663">
              <w:rPr>
                <w:rFonts w:ascii="Times New Roman" w:hAnsi="Times New Roman" w:cs="Times New Roman"/>
              </w:rPr>
              <w:t>Fingolimod Mylan</w:t>
            </w:r>
            <w:r w:rsidR="00AE2246" w:rsidRPr="00EE4663">
              <w:rPr>
                <w:rFonts w:ascii="Times New Roman" w:eastAsia="MS Mincho" w:hAnsi="Times New Roman" w:cs="Times New Roman"/>
              </w:rPr>
              <w:t xml:space="preserve"> </w:t>
            </w:r>
            <w:r w:rsidRPr="00EE4663">
              <w:rPr>
                <w:rFonts w:ascii="Times New Roman" w:hAnsi="Times New Roman" w:cs="Times New Roman"/>
              </w:rPr>
              <w:t xml:space="preserve">přerušte při zvýšení aminotransferáz nejméně na pětinásobek ULN nebo nejméně na trojnásobek ULN spojeném s jakýmkoli zvýšením sérového bilirubinu. Znovu zahajte léčbu přípravkem </w:t>
            </w:r>
            <w:r w:rsidR="00AE2246" w:rsidRPr="00EE4663">
              <w:rPr>
                <w:rFonts w:ascii="Times New Roman" w:hAnsi="Times New Roman" w:cs="Times New Roman"/>
              </w:rPr>
              <w:t>Fingolimod Mylan</w:t>
            </w:r>
            <w:r w:rsidR="00AE2246" w:rsidRPr="00EE4663">
              <w:rPr>
                <w:rFonts w:ascii="Times New Roman" w:eastAsia="MS Mincho" w:hAnsi="Times New Roman" w:cs="Times New Roman"/>
              </w:rPr>
              <w:t xml:space="preserve"> </w:t>
            </w:r>
            <w:r w:rsidRPr="00EE4663">
              <w:rPr>
                <w:rFonts w:ascii="Times New Roman" w:hAnsi="Times New Roman" w:cs="Times New Roman"/>
              </w:rPr>
              <w:t>pouze po pečlivém posouzení poměru přínosu a rizika.</w:t>
            </w:r>
          </w:p>
          <w:p w14:paraId="1F855531" w14:textId="4023CB78" w:rsidR="00636CBA" w:rsidRPr="00EE4663" w:rsidRDefault="00636CBA" w:rsidP="00F92FD3">
            <w:pPr>
              <w:numPr>
                <w:ilvl w:val="0"/>
                <w:numId w:val="43"/>
              </w:numPr>
              <w:ind w:left="334"/>
              <w:rPr>
                <w:rFonts w:ascii="Times New Roman" w:hAnsi="Times New Roman" w:cs="Times New Roman"/>
              </w:rPr>
            </w:pPr>
            <w:r w:rsidRPr="00EE4663">
              <w:rPr>
                <w:rFonts w:ascii="Times New Roman" w:hAnsi="Times New Roman" w:cs="Times New Roman"/>
              </w:rPr>
              <w:t xml:space="preserve">U pacientů s klinickými příznaky jaterní dysfunkce okamžitě proveďte vyhodnocení a přerušte léčbu přípravkem </w:t>
            </w:r>
            <w:r w:rsidR="00AE2246" w:rsidRPr="00EE4663">
              <w:rPr>
                <w:rFonts w:ascii="Times New Roman" w:hAnsi="Times New Roman" w:cs="Times New Roman"/>
              </w:rPr>
              <w:t>Fingolimod Mylan</w:t>
            </w:r>
            <w:r w:rsidRPr="00EE4663">
              <w:rPr>
                <w:rFonts w:ascii="Times New Roman" w:hAnsi="Times New Roman" w:cs="Times New Roman"/>
              </w:rPr>
              <w:t xml:space="preserve">, pokud se potvrdí významné poškození jater. Pokud se sérové hladiny vrátí k normálu (včetně případů, kdy se objeví alternativní příčina jaterní dysfunkce), může být léčba přípravkem </w:t>
            </w:r>
            <w:r w:rsidR="00AE2246" w:rsidRPr="00EE4663">
              <w:rPr>
                <w:rFonts w:ascii="Times New Roman" w:hAnsi="Times New Roman" w:cs="Times New Roman"/>
              </w:rPr>
              <w:t>Fingolimod Mylan</w:t>
            </w:r>
            <w:r w:rsidR="00AE2246" w:rsidRPr="00EE4663">
              <w:rPr>
                <w:rFonts w:ascii="Times New Roman" w:eastAsia="MS Mincho" w:hAnsi="Times New Roman" w:cs="Times New Roman"/>
              </w:rPr>
              <w:t xml:space="preserve"> </w:t>
            </w:r>
            <w:r w:rsidRPr="00EE4663">
              <w:rPr>
                <w:rFonts w:ascii="Times New Roman" w:hAnsi="Times New Roman" w:cs="Times New Roman"/>
              </w:rPr>
              <w:t>znovu zahájena na základě pečlivého posouzení přínosu a rizika pro pacienta.</w:t>
            </w:r>
          </w:p>
        </w:tc>
      </w:tr>
      <w:tr w:rsidR="00636CBA" w:rsidRPr="00CE4885" w14:paraId="7D4241FA" w14:textId="77777777" w:rsidTr="00636CBA">
        <w:trPr>
          <w:cantSplit/>
        </w:trPr>
        <w:tc>
          <w:tcPr>
            <w:tcW w:w="3383" w:type="dxa"/>
            <w:tcBorders>
              <w:top w:val="single" w:sz="4" w:space="0" w:color="auto"/>
              <w:left w:val="single" w:sz="4" w:space="0" w:color="auto"/>
              <w:bottom w:val="single" w:sz="4" w:space="0" w:color="auto"/>
              <w:right w:val="single" w:sz="4" w:space="0" w:color="auto"/>
            </w:tcBorders>
            <w:hideMark/>
          </w:tcPr>
          <w:p w14:paraId="0718BE75" w14:textId="77777777" w:rsidR="00636CBA" w:rsidRPr="00EE4663" w:rsidRDefault="00636CBA" w:rsidP="00636CBA">
            <w:pPr>
              <w:rPr>
                <w:rFonts w:ascii="Times New Roman" w:hAnsi="Times New Roman" w:cs="Times New Roman"/>
              </w:rPr>
            </w:pPr>
            <w:r w:rsidRPr="00EE4663">
              <w:rPr>
                <w:rFonts w:ascii="Times New Roman" w:hAnsi="Times New Roman" w:cs="Times New Roman"/>
              </w:rPr>
              <w:t>Makulární edém</w:t>
            </w:r>
          </w:p>
        </w:tc>
        <w:tc>
          <w:tcPr>
            <w:tcW w:w="5678" w:type="dxa"/>
            <w:tcBorders>
              <w:top w:val="single" w:sz="4" w:space="0" w:color="auto"/>
              <w:left w:val="single" w:sz="4" w:space="0" w:color="auto"/>
              <w:bottom w:val="single" w:sz="4" w:space="0" w:color="auto"/>
              <w:right w:val="single" w:sz="4" w:space="0" w:color="auto"/>
            </w:tcBorders>
            <w:hideMark/>
          </w:tcPr>
          <w:p w14:paraId="5B4F498C" w14:textId="7E2A3896" w:rsidR="00636CBA" w:rsidRPr="00EE4663" w:rsidRDefault="00636CBA" w:rsidP="00F92FD3">
            <w:pPr>
              <w:numPr>
                <w:ilvl w:val="0"/>
                <w:numId w:val="44"/>
              </w:numPr>
              <w:ind w:left="334"/>
              <w:rPr>
                <w:rFonts w:ascii="Times New Roman" w:hAnsi="Times New Roman" w:cs="Times New Roman"/>
              </w:rPr>
            </w:pPr>
            <w:r w:rsidRPr="00EE4663">
              <w:rPr>
                <w:rFonts w:ascii="Times New Roman" w:hAnsi="Times New Roman" w:cs="Times New Roman"/>
              </w:rPr>
              <w:t xml:space="preserve">Před zahájením léčby přípravkem </w:t>
            </w:r>
            <w:r w:rsidR="00AE2246" w:rsidRPr="00EE4663">
              <w:rPr>
                <w:rFonts w:ascii="Times New Roman" w:hAnsi="Times New Roman" w:cs="Times New Roman"/>
              </w:rPr>
              <w:t>Fingolimod Mylan</w:t>
            </w:r>
            <w:r w:rsidR="00AE2246" w:rsidRPr="00EE4663">
              <w:rPr>
                <w:rFonts w:ascii="Times New Roman" w:eastAsia="MS Mincho" w:hAnsi="Times New Roman" w:cs="Times New Roman"/>
              </w:rPr>
              <w:t xml:space="preserve"> </w:t>
            </w:r>
            <w:r w:rsidRPr="00EE4663">
              <w:rPr>
                <w:rFonts w:ascii="Times New Roman" w:hAnsi="Times New Roman" w:cs="Times New Roman"/>
              </w:rPr>
              <w:t>proveďte oční vyšetření u pacientů s diabetem nebo s uveitidou v anamnéze.</w:t>
            </w:r>
          </w:p>
          <w:p w14:paraId="0BC55ECC" w14:textId="2339CC48" w:rsidR="00636CBA" w:rsidRPr="00EE4663" w:rsidRDefault="00636CBA" w:rsidP="00F92FD3">
            <w:pPr>
              <w:numPr>
                <w:ilvl w:val="0"/>
                <w:numId w:val="44"/>
              </w:numPr>
              <w:ind w:left="334"/>
              <w:rPr>
                <w:rFonts w:ascii="Times New Roman" w:hAnsi="Times New Roman" w:cs="Times New Roman"/>
              </w:rPr>
            </w:pPr>
            <w:r w:rsidRPr="00EE4663">
              <w:rPr>
                <w:rFonts w:ascii="Times New Roman" w:hAnsi="Times New Roman" w:cs="Times New Roman"/>
              </w:rPr>
              <w:t>Po 3</w:t>
            </w:r>
            <w:r w:rsidR="00A5739E" w:rsidRPr="00EE4663">
              <w:rPr>
                <w:rFonts w:ascii="Times New Roman" w:hAnsi="Times New Roman" w:cs="Times New Roman"/>
              </w:rPr>
              <w:t>–</w:t>
            </w:r>
            <w:r w:rsidRPr="00EE4663">
              <w:rPr>
                <w:rFonts w:ascii="Times New Roman" w:hAnsi="Times New Roman" w:cs="Times New Roman"/>
              </w:rPr>
              <w:t xml:space="preserve">4 měsících od zahájení léčby přípravkem </w:t>
            </w:r>
            <w:r w:rsidR="001C71B4" w:rsidRPr="00EE4663">
              <w:rPr>
                <w:rFonts w:ascii="Times New Roman" w:hAnsi="Times New Roman" w:cs="Times New Roman"/>
              </w:rPr>
              <w:t>Fingolimod Mylan</w:t>
            </w:r>
            <w:r w:rsidR="001C71B4" w:rsidRPr="00EE4663">
              <w:rPr>
                <w:rFonts w:ascii="Times New Roman" w:eastAsia="MS Mincho" w:hAnsi="Times New Roman" w:cs="Times New Roman"/>
              </w:rPr>
              <w:t xml:space="preserve"> </w:t>
            </w:r>
            <w:r w:rsidRPr="00EE4663">
              <w:rPr>
                <w:rFonts w:ascii="Times New Roman" w:hAnsi="Times New Roman" w:cs="Times New Roman"/>
              </w:rPr>
              <w:t>zajistěte u všech pacientů oční vyšetření.</w:t>
            </w:r>
          </w:p>
          <w:p w14:paraId="2DD270E8" w14:textId="364F5C49" w:rsidR="00636CBA" w:rsidRPr="00EE4663" w:rsidRDefault="00636CBA" w:rsidP="00F92FD3">
            <w:pPr>
              <w:numPr>
                <w:ilvl w:val="0"/>
                <w:numId w:val="44"/>
              </w:numPr>
              <w:ind w:left="334"/>
              <w:rPr>
                <w:rFonts w:ascii="Times New Roman" w:hAnsi="Times New Roman" w:cs="Times New Roman"/>
              </w:rPr>
            </w:pPr>
            <w:r w:rsidRPr="00EE4663">
              <w:rPr>
                <w:rFonts w:ascii="Times New Roman" w:hAnsi="Times New Roman" w:cs="Times New Roman"/>
              </w:rPr>
              <w:t xml:space="preserve">U pacientů, u kterých se rozvine makulární degenerace, se doporučuje přerušit léčbu přípravkem </w:t>
            </w:r>
            <w:r w:rsidR="00C173BD" w:rsidRPr="00EE4663">
              <w:rPr>
                <w:rFonts w:ascii="Times New Roman" w:hAnsi="Times New Roman" w:cs="Times New Roman"/>
              </w:rPr>
              <w:t>Fingolimod Mylan</w:t>
            </w:r>
            <w:r w:rsidRPr="00EE4663">
              <w:rPr>
                <w:rFonts w:ascii="Times New Roman" w:hAnsi="Times New Roman" w:cs="Times New Roman"/>
              </w:rPr>
              <w:t xml:space="preserve">. Znovu zahajte léčbu přípravkem </w:t>
            </w:r>
            <w:r w:rsidR="00C173BD" w:rsidRPr="00EE4663">
              <w:rPr>
                <w:rFonts w:ascii="Times New Roman" w:hAnsi="Times New Roman" w:cs="Times New Roman"/>
              </w:rPr>
              <w:t xml:space="preserve">Fingolimod Mylan </w:t>
            </w:r>
            <w:r w:rsidRPr="00EE4663">
              <w:rPr>
                <w:rFonts w:ascii="Times New Roman" w:hAnsi="Times New Roman" w:cs="Times New Roman"/>
              </w:rPr>
              <w:t>pouze po pečlivém zvážení poměru přínosu a rizika.</w:t>
            </w:r>
          </w:p>
        </w:tc>
      </w:tr>
      <w:tr w:rsidR="00636CBA" w:rsidRPr="00CE4885" w14:paraId="6FC8FDD8" w14:textId="77777777" w:rsidTr="00636CBA">
        <w:trPr>
          <w:cantSplit/>
        </w:trPr>
        <w:tc>
          <w:tcPr>
            <w:tcW w:w="3383" w:type="dxa"/>
            <w:tcBorders>
              <w:top w:val="single" w:sz="4" w:space="0" w:color="auto"/>
              <w:left w:val="single" w:sz="4" w:space="0" w:color="auto"/>
              <w:bottom w:val="single" w:sz="4" w:space="0" w:color="auto"/>
              <w:right w:val="single" w:sz="4" w:space="0" w:color="auto"/>
            </w:tcBorders>
            <w:hideMark/>
          </w:tcPr>
          <w:p w14:paraId="71EA21E2" w14:textId="77777777" w:rsidR="00636CBA" w:rsidRPr="00EE4663" w:rsidRDefault="00636CBA" w:rsidP="00636CBA">
            <w:pPr>
              <w:rPr>
                <w:rFonts w:ascii="Times New Roman" w:hAnsi="Times New Roman" w:cs="Times New Roman"/>
              </w:rPr>
            </w:pPr>
            <w:r w:rsidRPr="00EE4663">
              <w:rPr>
                <w:rFonts w:ascii="Times New Roman" w:hAnsi="Times New Roman" w:cs="Times New Roman"/>
              </w:rPr>
              <w:lastRenderedPageBreak/>
              <w:t>Oportunní infekce včetně viru varicella zoster (VZV), herpetické virové infekce jiné než VZV, plísňové infekce</w:t>
            </w:r>
          </w:p>
        </w:tc>
        <w:tc>
          <w:tcPr>
            <w:tcW w:w="5678" w:type="dxa"/>
            <w:tcBorders>
              <w:top w:val="single" w:sz="4" w:space="0" w:color="auto"/>
              <w:left w:val="single" w:sz="4" w:space="0" w:color="auto"/>
              <w:bottom w:val="single" w:sz="4" w:space="0" w:color="auto"/>
              <w:right w:val="single" w:sz="4" w:space="0" w:color="auto"/>
            </w:tcBorders>
            <w:hideMark/>
          </w:tcPr>
          <w:p w14:paraId="3E22C3ED" w14:textId="0C02D03B" w:rsidR="00636CBA" w:rsidRPr="00EE4663" w:rsidRDefault="00636CBA" w:rsidP="00F92FD3">
            <w:pPr>
              <w:numPr>
                <w:ilvl w:val="0"/>
                <w:numId w:val="45"/>
              </w:numPr>
              <w:ind w:left="334"/>
              <w:rPr>
                <w:rFonts w:ascii="Times New Roman" w:hAnsi="Times New Roman" w:cs="Times New Roman"/>
              </w:rPr>
            </w:pPr>
            <w:r w:rsidRPr="00EE4663">
              <w:rPr>
                <w:rFonts w:ascii="Times New Roman" w:hAnsi="Times New Roman" w:cs="Times New Roman"/>
              </w:rPr>
              <w:t xml:space="preserve">Nezahajujte léčbu přípravkem </w:t>
            </w:r>
            <w:r w:rsidR="00C173BD" w:rsidRPr="00EE4663">
              <w:rPr>
                <w:rFonts w:ascii="Times New Roman" w:hAnsi="Times New Roman" w:cs="Times New Roman"/>
              </w:rPr>
              <w:t xml:space="preserve">Fingolimod Mylan </w:t>
            </w:r>
            <w:r w:rsidRPr="00EE4663">
              <w:rPr>
                <w:rFonts w:ascii="Times New Roman" w:hAnsi="Times New Roman" w:cs="Times New Roman"/>
              </w:rPr>
              <w:t>u pacientů se syndromem imunodeficience, zvýšeným rizikem oportunních infekcí včetně imunokompromitovaných pacientů nebo těžkých aktivních nebo aktivních chronických infekcí (tj. hepatitidy nebo tuberkulózy).</w:t>
            </w:r>
          </w:p>
          <w:p w14:paraId="56C3396E" w14:textId="51A6AA95" w:rsidR="00636CBA" w:rsidRPr="00EE4663" w:rsidRDefault="00636CBA" w:rsidP="00F92FD3">
            <w:pPr>
              <w:numPr>
                <w:ilvl w:val="0"/>
                <w:numId w:val="45"/>
              </w:numPr>
              <w:ind w:left="334"/>
              <w:rPr>
                <w:rFonts w:ascii="Times New Roman" w:hAnsi="Times New Roman" w:cs="Times New Roman"/>
              </w:rPr>
            </w:pPr>
            <w:r w:rsidRPr="00EE4663">
              <w:rPr>
                <w:rFonts w:ascii="Times New Roman" w:hAnsi="Times New Roman" w:cs="Times New Roman"/>
              </w:rPr>
              <w:t xml:space="preserve">Léčba přípravkem </w:t>
            </w:r>
            <w:r w:rsidR="00C173BD" w:rsidRPr="00EE4663">
              <w:rPr>
                <w:rFonts w:ascii="Times New Roman" w:hAnsi="Times New Roman" w:cs="Times New Roman"/>
              </w:rPr>
              <w:t xml:space="preserve">Fingolimod Mylan </w:t>
            </w:r>
            <w:r w:rsidRPr="00EE4663">
              <w:rPr>
                <w:rFonts w:ascii="Times New Roman" w:hAnsi="Times New Roman" w:cs="Times New Roman"/>
              </w:rPr>
              <w:t>může být zahájena u pacientů, kteří prodělali závažnou aktivní infekci a zotavili se.</w:t>
            </w:r>
          </w:p>
          <w:p w14:paraId="1A7F251A" w14:textId="77777777" w:rsidR="00636CBA" w:rsidRPr="00EE4663" w:rsidRDefault="00636CBA" w:rsidP="00F92FD3">
            <w:pPr>
              <w:numPr>
                <w:ilvl w:val="0"/>
                <w:numId w:val="45"/>
              </w:numPr>
              <w:ind w:left="334"/>
              <w:rPr>
                <w:rFonts w:ascii="Times New Roman" w:hAnsi="Times New Roman" w:cs="Times New Roman"/>
              </w:rPr>
            </w:pPr>
            <w:r w:rsidRPr="00EE4663">
              <w:rPr>
                <w:rFonts w:ascii="Times New Roman" w:hAnsi="Times New Roman" w:cs="Times New Roman"/>
              </w:rPr>
              <w:t>Antineoplastické, imunomodulační nebo imunosupresivní terapie nemají být podávány současně vzhledem k riziku aditivních účinků na imunitní systém. Pečlivě zvažte jakékoli rozhodnutí týkající se dlouhodobého současného užívání kortikosteroidů.</w:t>
            </w:r>
          </w:p>
          <w:p w14:paraId="1ABF1EC1" w14:textId="3DE3BEBC" w:rsidR="00636CBA" w:rsidRPr="00EE4663" w:rsidRDefault="00636CBA" w:rsidP="00F92FD3">
            <w:pPr>
              <w:numPr>
                <w:ilvl w:val="0"/>
                <w:numId w:val="45"/>
              </w:numPr>
              <w:ind w:left="334"/>
              <w:rPr>
                <w:rFonts w:ascii="Times New Roman" w:hAnsi="Times New Roman" w:cs="Times New Roman"/>
              </w:rPr>
            </w:pPr>
            <w:r w:rsidRPr="00EE4663">
              <w:rPr>
                <w:rFonts w:ascii="Times New Roman" w:hAnsi="Times New Roman" w:cs="Times New Roman"/>
              </w:rPr>
              <w:t xml:space="preserve">Před zahájením a během léčby přípravkem </w:t>
            </w:r>
            <w:r w:rsidR="00C173BD" w:rsidRPr="00EE4663">
              <w:rPr>
                <w:rFonts w:ascii="Times New Roman" w:hAnsi="Times New Roman" w:cs="Times New Roman"/>
              </w:rPr>
              <w:t xml:space="preserve">Fingolimod Mylan </w:t>
            </w:r>
            <w:r w:rsidRPr="00EE4663">
              <w:rPr>
                <w:rFonts w:ascii="Times New Roman" w:hAnsi="Times New Roman" w:cs="Times New Roman"/>
              </w:rPr>
              <w:t>sledujte počet lymfocytů v periferní krvi. Přerušte léčbu, pokud je počet lymfocytů &lt;</w:t>
            </w:r>
            <w:r w:rsidR="00C173BD" w:rsidRPr="00EE4663">
              <w:rPr>
                <w:rFonts w:ascii="Times New Roman" w:hAnsi="Times New Roman" w:cs="Times New Roman"/>
              </w:rPr>
              <w:t> </w:t>
            </w:r>
            <w:r w:rsidRPr="00EE4663">
              <w:rPr>
                <w:rFonts w:ascii="Times New Roman" w:hAnsi="Times New Roman" w:cs="Times New Roman"/>
              </w:rPr>
              <w:t>0,2x10</w:t>
            </w:r>
            <w:r w:rsidRPr="00EE4663">
              <w:rPr>
                <w:rFonts w:ascii="Times New Roman" w:hAnsi="Times New Roman" w:cs="Times New Roman"/>
                <w:vertAlign w:val="superscript"/>
              </w:rPr>
              <w:t>9</w:t>
            </w:r>
            <w:r w:rsidRPr="00EE4663">
              <w:rPr>
                <w:rFonts w:ascii="Times New Roman" w:hAnsi="Times New Roman" w:cs="Times New Roman"/>
              </w:rPr>
              <w:t>/l až do zotavení.</w:t>
            </w:r>
          </w:p>
          <w:p w14:paraId="310B9074" w14:textId="7F08A8C9" w:rsidR="00636CBA" w:rsidRPr="00EE4663" w:rsidRDefault="00636CBA" w:rsidP="00F92FD3">
            <w:pPr>
              <w:numPr>
                <w:ilvl w:val="0"/>
                <w:numId w:val="45"/>
              </w:numPr>
              <w:ind w:left="334"/>
              <w:rPr>
                <w:rFonts w:ascii="Times New Roman" w:hAnsi="Times New Roman" w:cs="Times New Roman"/>
              </w:rPr>
            </w:pPr>
            <w:r w:rsidRPr="00EE4663">
              <w:rPr>
                <w:rFonts w:ascii="Times New Roman" w:hAnsi="Times New Roman" w:cs="Times New Roman"/>
              </w:rPr>
              <w:t xml:space="preserve">Poučte pacienty, aby během léčby přípravkem </w:t>
            </w:r>
            <w:r w:rsidR="00C173BD" w:rsidRPr="00EE4663">
              <w:rPr>
                <w:rFonts w:ascii="Times New Roman" w:hAnsi="Times New Roman" w:cs="Times New Roman"/>
              </w:rPr>
              <w:t xml:space="preserve">Fingolimod Mylan </w:t>
            </w:r>
            <w:r w:rsidRPr="00EE4663">
              <w:rPr>
                <w:rFonts w:ascii="Times New Roman" w:hAnsi="Times New Roman" w:cs="Times New Roman"/>
              </w:rPr>
              <w:t>a ještě dva měsíce po ukončení léčby hlásili známky a příznaky infekcí.</w:t>
            </w:r>
          </w:p>
          <w:p w14:paraId="23B190C7" w14:textId="7F6CA7BD" w:rsidR="00636CBA" w:rsidRPr="00EE4663" w:rsidRDefault="00636CBA" w:rsidP="00F92FD3">
            <w:pPr>
              <w:numPr>
                <w:ilvl w:val="0"/>
                <w:numId w:val="45"/>
              </w:numPr>
              <w:ind w:left="334"/>
              <w:rPr>
                <w:rFonts w:ascii="Times New Roman" w:hAnsi="Times New Roman" w:cs="Times New Roman"/>
              </w:rPr>
            </w:pPr>
            <w:r w:rsidRPr="00EE4663">
              <w:rPr>
                <w:rFonts w:ascii="Times New Roman" w:hAnsi="Times New Roman" w:cs="Times New Roman"/>
              </w:rPr>
              <w:t xml:space="preserve">U potenciálně závažných infekcí okamžitě vyhodnoťte stav pacienta a zvažte odeslání na infekční oddělení. Zvažte přerušení léčby přípravkem </w:t>
            </w:r>
            <w:r w:rsidR="003E4D84" w:rsidRPr="00EE4663">
              <w:rPr>
                <w:rFonts w:ascii="Times New Roman" w:hAnsi="Times New Roman" w:cs="Times New Roman"/>
              </w:rPr>
              <w:t xml:space="preserve">Fingolimod Mylan </w:t>
            </w:r>
            <w:r w:rsidRPr="00EE4663">
              <w:rPr>
                <w:rFonts w:ascii="Times New Roman" w:hAnsi="Times New Roman" w:cs="Times New Roman"/>
              </w:rPr>
              <w:t>a poměr přínosů a rizik před případným opětovným zahájením léčby.</w:t>
            </w:r>
          </w:p>
          <w:p w14:paraId="6E0BE593" w14:textId="5AB121A9" w:rsidR="00636CBA" w:rsidRPr="00EE4663" w:rsidRDefault="00636CBA" w:rsidP="00F92FD3">
            <w:pPr>
              <w:numPr>
                <w:ilvl w:val="0"/>
                <w:numId w:val="45"/>
              </w:numPr>
              <w:ind w:left="334"/>
              <w:rPr>
                <w:rFonts w:ascii="Times New Roman" w:hAnsi="Times New Roman" w:cs="Times New Roman"/>
              </w:rPr>
            </w:pPr>
            <w:r w:rsidRPr="00EE4663">
              <w:rPr>
                <w:rFonts w:ascii="Times New Roman" w:hAnsi="Times New Roman" w:cs="Times New Roman"/>
              </w:rPr>
              <w:t xml:space="preserve">Berte na vědomí, že při léčbě přípravkem </w:t>
            </w:r>
            <w:r w:rsidR="003E4D84" w:rsidRPr="00EE4663">
              <w:rPr>
                <w:rFonts w:ascii="Times New Roman" w:hAnsi="Times New Roman" w:cs="Times New Roman"/>
              </w:rPr>
              <w:t xml:space="preserve">Fingolimod Mylan </w:t>
            </w:r>
            <w:r w:rsidRPr="00EE4663">
              <w:rPr>
                <w:rFonts w:ascii="Times New Roman" w:hAnsi="Times New Roman" w:cs="Times New Roman"/>
              </w:rPr>
              <w:t>se vyskytly závažné, život ohrožující a někdy fatální případy oportunních infekcí centrálního nervového systému (CNS), včetně herpetické virové infekce (encefalitida, meningitida a meningoencefalitida; pozorované kdykoli) a kryptokokové meningitidy (pozorována přibližně po 2-3 letech).</w:t>
            </w:r>
          </w:p>
          <w:p w14:paraId="59733CF3" w14:textId="11485733" w:rsidR="00636CBA" w:rsidRPr="00EE4663" w:rsidRDefault="00636CBA" w:rsidP="00F92FD3">
            <w:pPr>
              <w:numPr>
                <w:ilvl w:val="0"/>
                <w:numId w:val="45"/>
              </w:numPr>
              <w:ind w:left="334"/>
              <w:rPr>
                <w:rFonts w:ascii="Times New Roman" w:hAnsi="Times New Roman" w:cs="Times New Roman"/>
              </w:rPr>
            </w:pPr>
            <w:r w:rsidRPr="00EE4663">
              <w:rPr>
                <w:rFonts w:ascii="Times New Roman" w:hAnsi="Times New Roman" w:cs="Times New Roman"/>
              </w:rPr>
              <w:t xml:space="preserve">U pacientů s herpetickou infekcí CNS má být léčba přípravkem </w:t>
            </w:r>
            <w:r w:rsidR="003E4D84" w:rsidRPr="00EE4663">
              <w:rPr>
                <w:rFonts w:ascii="Times New Roman" w:hAnsi="Times New Roman" w:cs="Times New Roman"/>
              </w:rPr>
              <w:t xml:space="preserve">Fingolimod Mylan </w:t>
            </w:r>
            <w:r w:rsidRPr="00EE4663">
              <w:rPr>
                <w:rFonts w:ascii="Times New Roman" w:hAnsi="Times New Roman" w:cs="Times New Roman"/>
              </w:rPr>
              <w:t xml:space="preserve">ukončena. U pacientů s kryptokokovou meningitidou má být léčba přípravkem </w:t>
            </w:r>
            <w:r w:rsidR="003E4D84" w:rsidRPr="00EE4663">
              <w:rPr>
                <w:rFonts w:ascii="Times New Roman" w:hAnsi="Times New Roman" w:cs="Times New Roman"/>
              </w:rPr>
              <w:t xml:space="preserve">Fingolimod Mylan Fingolimod Mylan </w:t>
            </w:r>
            <w:r w:rsidRPr="00EE4663">
              <w:rPr>
                <w:rFonts w:ascii="Times New Roman" w:hAnsi="Times New Roman" w:cs="Times New Roman"/>
              </w:rPr>
              <w:t>přerušena a pečlivě zvážena specialistou před znovuzahájením léčby.</w:t>
            </w:r>
          </w:p>
          <w:p w14:paraId="34F61C8E" w14:textId="7599FF9A" w:rsidR="00636CBA" w:rsidRPr="00EE4663" w:rsidRDefault="00636CBA" w:rsidP="00F92FD3">
            <w:pPr>
              <w:numPr>
                <w:ilvl w:val="0"/>
                <w:numId w:val="45"/>
              </w:numPr>
              <w:ind w:left="334"/>
              <w:rPr>
                <w:rFonts w:ascii="Times New Roman" w:hAnsi="Times New Roman" w:cs="Times New Roman"/>
              </w:rPr>
            </w:pPr>
            <w:r w:rsidRPr="00EE4663">
              <w:rPr>
                <w:rFonts w:ascii="Times New Roman" w:hAnsi="Times New Roman" w:cs="Times New Roman"/>
              </w:rPr>
              <w:t xml:space="preserve">Informujte pacienty, že během léčby přípravkem </w:t>
            </w:r>
            <w:r w:rsidR="003E4D84" w:rsidRPr="00EE4663">
              <w:rPr>
                <w:rFonts w:ascii="Times New Roman" w:hAnsi="Times New Roman" w:cs="Times New Roman"/>
              </w:rPr>
              <w:t xml:space="preserve">Fingolimod Mylan </w:t>
            </w:r>
            <w:r w:rsidRPr="00EE4663">
              <w:rPr>
                <w:rFonts w:ascii="Times New Roman" w:hAnsi="Times New Roman" w:cs="Times New Roman"/>
              </w:rPr>
              <w:t>nemají dostávat živé oslabené vakcíny a že ostatní vakcíny mohou být méně účinné.</w:t>
            </w:r>
          </w:p>
          <w:p w14:paraId="60B24B1A" w14:textId="569DD7A1" w:rsidR="00636CBA" w:rsidRPr="00EE4663" w:rsidRDefault="00636CBA" w:rsidP="00F92FD3">
            <w:pPr>
              <w:numPr>
                <w:ilvl w:val="0"/>
                <w:numId w:val="45"/>
              </w:numPr>
              <w:ind w:left="334"/>
              <w:rPr>
                <w:rFonts w:ascii="Times New Roman" w:hAnsi="Times New Roman" w:cs="Times New Roman"/>
              </w:rPr>
            </w:pPr>
            <w:r w:rsidRPr="00EE4663">
              <w:rPr>
                <w:rFonts w:ascii="Times New Roman" w:hAnsi="Times New Roman" w:cs="Times New Roman"/>
              </w:rPr>
              <w:t xml:space="preserve">Před zahájením léčby přípravkem </w:t>
            </w:r>
            <w:r w:rsidR="003E4D84" w:rsidRPr="00EE4663">
              <w:rPr>
                <w:rFonts w:ascii="Times New Roman" w:hAnsi="Times New Roman" w:cs="Times New Roman"/>
              </w:rPr>
              <w:t xml:space="preserve">Fingolimod Mylan </w:t>
            </w:r>
            <w:r w:rsidRPr="00EE4663">
              <w:rPr>
                <w:rFonts w:ascii="Times New Roman" w:hAnsi="Times New Roman" w:cs="Times New Roman"/>
              </w:rPr>
              <w:t>zkontrolujte imunitní stav vůči planým neštovicím (VZV) a u pacientů s negativními protilátkami doporučte kompletní očkování proti VZV. Odložte zahájení léčby o 1 měsíc, aby se dosáhlo plného účinku očkování.</w:t>
            </w:r>
          </w:p>
          <w:p w14:paraId="32F80448" w14:textId="77777777" w:rsidR="00636CBA" w:rsidRPr="00EE4663" w:rsidRDefault="00636CBA" w:rsidP="00F92FD3">
            <w:pPr>
              <w:numPr>
                <w:ilvl w:val="0"/>
                <w:numId w:val="45"/>
              </w:numPr>
              <w:ind w:left="334"/>
              <w:rPr>
                <w:rFonts w:ascii="Times New Roman" w:hAnsi="Times New Roman" w:cs="Times New Roman"/>
              </w:rPr>
            </w:pPr>
            <w:r w:rsidRPr="00EE4663">
              <w:rPr>
                <w:rFonts w:ascii="Times New Roman" w:hAnsi="Times New Roman" w:cs="Times New Roman"/>
              </w:rPr>
              <w:t>Před zahájením léčby doporučte očkování proti lidskému papilomaviru (HPV).</w:t>
            </w:r>
          </w:p>
        </w:tc>
      </w:tr>
      <w:tr w:rsidR="00636CBA" w:rsidRPr="00CE4885" w14:paraId="60C7719C" w14:textId="77777777" w:rsidTr="00636CBA">
        <w:trPr>
          <w:cantSplit/>
        </w:trPr>
        <w:tc>
          <w:tcPr>
            <w:tcW w:w="3383" w:type="dxa"/>
            <w:tcBorders>
              <w:top w:val="single" w:sz="4" w:space="0" w:color="auto"/>
              <w:left w:val="single" w:sz="4" w:space="0" w:color="auto"/>
              <w:bottom w:val="single" w:sz="4" w:space="0" w:color="auto"/>
              <w:right w:val="single" w:sz="4" w:space="0" w:color="auto"/>
            </w:tcBorders>
            <w:hideMark/>
          </w:tcPr>
          <w:p w14:paraId="0CBF3072" w14:textId="77777777" w:rsidR="00636CBA" w:rsidRPr="00EE4663" w:rsidRDefault="00636CBA" w:rsidP="00636CBA">
            <w:pPr>
              <w:rPr>
                <w:rFonts w:ascii="Times New Roman" w:hAnsi="Times New Roman" w:cs="Times New Roman"/>
              </w:rPr>
            </w:pPr>
            <w:r w:rsidRPr="00EE4663">
              <w:rPr>
                <w:rFonts w:ascii="Times New Roman" w:hAnsi="Times New Roman" w:cs="Times New Roman"/>
              </w:rPr>
              <w:lastRenderedPageBreak/>
              <w:t>Progresivní multifokální leukoencefalopatie (PML)</w:t>
            </w:r>
          </w:p>
        </w:tc>
        <w:tc>
          <w:tcPr>
            <w:tcW w:w="5678" w:type="dxa"/>
            <w:tcBorders>
              <w:top w:val="single" w:sz="4" w:space="0" w:color="auto"/>
              <w:left w:val="single" w:sz="4" w:space="0" w:color="auto"/>
              <w:bottom w:val="single" w:sz="4" w:space="0" w:color="auto"/>
              <w:right w:val="single" w:sz="4" w:space="0" w:color="auto"/>
            </w:tcBorders>
            <w:hideMark/>
          </w:tcPr>
          <w:p w14:paraId="1DB24B53" w14:textId="756429B5" w:rsidR="00636CBA" w:rsidRPr="00EE4663" w:rsidRDefault="00636CBA" w:rsidP="00F92FD3">
            <w:pPr>
              <w:numPr>
                <w:ilvl w:val="0"/>
                <w:numId w:val="46"/>
              </w:numPr>
              <w:ind w:left="334"/>
              <w:rPr>
                <w:rFonts w:ascii="Times New Roman" w:hAnsi="Times New Roman" w:cs="Times New Roman"/>
              </w:rPr>
            </w:pPr>
            <w:r w:rsidRPr="00EE4663">
              <w:rPr>
                <w:rFonts w:ascii="Times New Roman" w:hAnsi="Times New Roman" w:cs="Times New Roman"/>
              </w:rPr>
              <w:t xml:space="preserve">Nezahajujte léčbu přípravkem </w:t>
            </w:r>
            <w:r w:rsidR="003E4D84" w:rsidRPr="00EE4663">
              <w:rPr>
                <w:rFonts w:ascii="Times New Roman" w:hAnsi="Times New Roman" w:cs="Times New Roman"/>
              </w:rPr>
              <w:t xml:space="preserve">Fingolimod Mylan </w:t>
            </w:r>
            <w:r w:rsidRPr="00EE4663">
              <w:rPr>
                <w:rFonts w:ascii="Times New Roman" w:hAnsi="Times New Roman" w:cs="Times New Roman"/>
              </w:rPr>
              <w:t>u pacientů s podezřením nebo potvrzenou PML.</w:t>
            </w:r>
          </w:p>
          <w:p w14:paraId="5C0074AF" w14:textId="77777777" w:rsidR="00636CBA" w:rsidRPr="00EE4663" w:rsidRDefault="00636CBA" w:rsidP="00F92FD3">
            <w:pPr>
              <w:numPr>
                <w:ilvl w:val="0"/>
                <w:numId w:val="46"/>
              </w:numPr>
              <w:ind w:left="334"/>
              <w:rPr>
                <w:rFonts w:ascii="Times New Roman" w:hAnsi="Times New Roman" w:cs="Times New Roman"/>
              </w:rPr>
            </w:pPr>
            <w:r w:rsidRPr="00EE4663">
              <w:rPr>
                <w:rFonts w:ascii="Times New Roman" w:hAnsi="Times New Roman" w:cs="Times New Roman"/>
              </w:rPr>
              <w:t>Berte na vědomí, že PML byla pozorována převážně po 2 nebo více letech léčby fingolimodem.</w:t>
            </w:r>
          </w:p>
          <w:p w14:paraId="18894CFF" w14:textId="5B88CB8A" w:rsidR="00636CBA" w:rsidRPr="00EE4663" w:rsidRDefault="00636CBA" w:rsidP="00F92FD3">
            <w:pPr>
              <w:numPr>
                <w:ilvl w:val="0"/>
                <w:numId w:val="47"/>
              </w:numPr>
              <w:ind w:left="334"/>
              <w:rPr>
                <w:rFonts w:ascii="Times New Roman" w:hAnsi="Times New Roman" w:cs="Times New Roman"/>
              </w:rPr>
            </w:pPr>
            <w:r w:rsidRPr="00EE4663">
              <w:rPr>
                <w:rFonts w:ascii="Times New Roman" w:hAnsi="Times New Roman" w:cs="Times New Roman"/>
              </w:rPr>
              <w:t xml:space="preserve">Zajistěte, aby pacienti měli základní vyšetření magnetickou rezonancí (MRI) obvykle ne starší 3 měsíců před zahájením léčby přípravkem </w:t>
            </w:r>
            <w:r w:rsidR="003E4D84" w:rsidRPr="00EE4663">
              <w:rPr>
                <w:rFonts w:ascii="Times New Roman" w:hAnsi="Times New Roman" w:cs="Times New Roman"/>
              </w:rPr>
              <w:t>Fingolimod Mylan</w:t>
            </w:r>
            <w:r w:rsidRPr="00EE4663">
              <w:rPr>
                <w:rFonts w:ascii="Times New Roman" w:hAnsi="Times New Roman" w:cs="Times New Roman"/>
              </w:rPr>
              <w:t xml:space="preserve">. Každoroční MRI má být vzato v úvahu zejména u pacientů s více rizikovými faktory obecně spojenými s PML. Pokud existuje podezření na PML, proveďte okamžitě diagnostickou MRI a přerušte podávání přípravku </w:t>
            </w:r>
            <w:r w:rsidR="003E4D84" w:rsidRPr="00EE4663">
              <w:rPr>
                <w:rFonts w:ascii="Times New Roman" w:hAnsi="Times New Roman" w:cs="Times New Roman"/>
              </w:rPr>
              <w:t>Fingolimod Mylan</w:t>
            </w:r>
            <w:r w:rsidRPr="00EE4663">
              <w:rPr>
                <w:rFonts w:ascii="Times New Roman" w:hAnsi="Times New Roman" w:cs="Times New Roman"/>
              </w:rPr>
              <w:t xml:space="preserve">, dokud nebude PML vyloučena. Pokud se PML potvrdí, léčba přípravkem </w:t>
            </w:r>
            <w:r w:rsidR="003E4D84" w:rsidRPr="00EE4663">
              <w:rPr>
                <w:rFonts w:ascii="Times New Roman" w:hAnsi="Times New Roman" w:cs="Times New Roman"/>
              </w:rPr>
              <w:t xml:space="preserve">Fingolimod Mylan </w:t>
            </w:r>
            <w:r w:rsidRPr="00EE4663">
              <w:rPr>
                <w:rFonts w:ascii="Times New Roman" w:hAnsi="Times New Roman" w:cs="Times New Roman"/>
              </w:rPr>
              <w:t>musí být trvale ukončena.</w:t>
            </w:r>
          </w:p>
          <w:p w14:paraId="665B89EF" w14:textId="77777777" w:rsidR="00636CBA" w:rsidRPr="00EE4663" w:rsidRDefault="00636CBA" w:rsidP="00F92FD3">
            <w:pPr>
              <w:numPr>
                <w:ilvl w:val="0"/>
                <w:numId w:val="47"/>
              </w:numPr>
              <w:ind w:left="334"/>
              <w:rPr>
                <w:rFonts w:ascii="Times New Roman" w:hAnsi="Times New Roman" w:cs="Times New Roman"/>
              </w:rPr>
            </w:pPr>
            <w:r w:rsidRPr="00EE4663">
              <w:rPr>
                <w:rFonts w:ascii="Times New Roman" w:hAnsi="Times New Roman" w:cs="Times New Roman"/>
              </w:rPr>
              <w:t>U pacientů léčených modulátory receptoru pro sfingosin-1-fosfát (S1P), včetně fingolimodu, u nichž se vyvinula PML a kteří následně léčbu ukončili, byl hlášen imunorekonstituční zánětlivý syndrom (IRIS). Doba do nástupu IRIS u pacientů s PML byla obvykle týdny až měsíce po vysazení modulátoru receptoru S1P. Musí být provedeno monitorování rozvoje IRIS a vhodná léčba souvisejícího zánětu.</w:t>
            </w:r>
          </w:p>
        </w:tc>
      </w:tr>
      <w:tr w:rsidR="00636CBA" w:rsidRPr="00CE4885" w14:paraId="7338C514" w14:textId="77777777" w:rsidTr="00636CBA">
        <w:trPr>
          <w:cantSplit/>
        </w:trPr>
        <w:tc>
          <w:tcPr>
            <w:tcW w:w="3383" w:type="dxa"/>
            <w:tcBorders>
              <w:top w:val="single" w:sz="4" w:space="0" w:color="auto"/>
              <w:left w:val="single" w:sz="4" w:space="0" w:color="auto"/>
              <w:bottom w:val="single" w:sz="4" w:space="0" w:color="auto"/>
              <w:right w:val="single" w:sz="4" w:space="0" w:color="auto"/>
            </w:tcBorders>
            <w:hideMark/>
          </w:tcPr>
          <w:p w14:paraId="5E5E5B11" w14:textId="77777777" w:rsidR="00636CBA" w:rsidRPr="00EE4663" w:rsidRDefault="00636CBA" w:rsidP="00636CBA">
            <w:pPr>
              <w:rPr>
                <w:rFonts w:ascii="Times New Roman" w:hAnsi="Times New Roman" w:cs="Times New Roman"/>
              </w:rPr>
            </w:pPr>
            <w:r w:rsidRPr="00EE4663">
              <w:rPr>
                <w:rFonts w:ascii="Times New Roman" w:hAnsi="Times New Roman" w:cs="Times New Roman"/>
              </w:rPr>
              <w:t>Reprodukční toxicita</w:t>
            </w:r>
          </w:p>
        </w:tc>
        <w:tc>
          <w:tcPr>
            <w:tcW w:w="5678" w:type="dxa"/>
            <w:tcBorders>
              <w:top w:val="single" w:sz="4" w:space="0" w:color="auto"/>
              <w:left w:val="single" w:sz="4" w:space="0" w:color="auto"/>
              <w:bottom w:val="single" w:sz="4" w:space="0" w:color="auto"/>
              <w:right w:val="single" w:sz="4" w:space="0" w:color="auto"/>
            </w:tcBorders>
            <w:hideMark/>
          </w:tcPr>
          <w:p w14:paraId="64D87C81" w14:textId="23160B0C" w:rsidR="00636CBA" w:rsidRPr="00EE4663" w:rsidRDefault="00636CBA" w:rsidP="00F92FD3">
            <w:pPr>
              <w:numPr>
                <w:ilvl w:val="0"/>
                <w:numId w:val="46"/>
              </w:numPr>
              <w:ind w:left="334"/>
              <w:rPr>
                <w:rFonts w:ascii="Times New Roman" w:hAnsi="Times New Roman" w:cs="Times New Roman"/>
              </w:rPr>
            </w:pPr>
            <w:r w:rsidRPr="00EE4663">
              <w:rPr>
                <w:rFonts w:ascii="Times New Roman" w:hAnsi="Times New Roman" w:cs="Times New Roman"/>
              </w:rPr>
              <w:t xml:space="preserve">Přípravek </w:t>
            </w:r>
            <w:r w:rsidR="003E4D84" w:rsidRPr="00EE4663">
              <w:rPr>
                <w:rFonts w:ascii="Times New Roman" w:hAnsi="Times New Roman" w:cs="Times New Roman"/>
              </w:rPr>
              <w:t xml:space="preserve">Fingolimod Mylan </w:t>
            </w:r>
            <w:r w:rsidRPr="00EE4663">
              <w:rPr>
                <w:rFonts w:ascii="Times New Roman" w:hAnsi="Times New Roman" w:cs="Times New Roman"/>
              </w:rPr>
              <w:t>je teratogenní a je kontraindikován u žen ve fertilním věku, které nepoužívají účinnou antikoncepci nebo jsou těhotné.</w:t>
            </w:r>
          </w:p>
          <w:p w14:paraId="602D5F31" w14:textId="77777777" w:rsidR="00636CBA" w:rsidRPr="00EE4663" w:rsidRDefault="00636CBA" w:rsidP="00F92FD3">
            <w:pPr>
              <w:numPr>
                <w:ilvl w:val="0"/>
                <w:numId w:val="46"/>
              </w:numPr>
              <w:ind w:left="334"/>
              <w:rPr>
                <w:rFonts w:ascii="Times New Roman" w:hAnsi="Times New Roman" w:cs="Times New Roman"/>
              </w:rPr>
            </w:pPr>
            <w:r w:rsidRPr="00EE4663">
              <w:rPr>
                <w:rFonts w:ascii="Times New Roman" w:hAnsi="Times New Roman" w:cs="Times New Roman"/>
              </w:rPr>
              <w:t>Ženy ve fertilním věku musí během léčby a dva měsíce po jejím ukončení používat účinnou antikoncepci.</w:t>
            </w:r>
          </w:p>
          <w:p w14:paraId="47A9BE15" w14:textId="77777777" w:rsidR="00636CBA" w:rsidRPr="00EE4663" w:rsidRDefault="00636CBA" w:rsidP="00F92FD3">
            <w:pPr>
              <w:numPr>
                <w:ilvl w:val="0"/>
                <w:numId w:val="46"/>
              </w:numPr>
              <w:ind w:left="334"/>
              <w:rPr>
                <w:rFonts w:ascii="Times New Roman" w:hAnsi="Times New Roman" w:cs="Times New Roman"/>
              </w:rPr>
            </w:pPr>
            <w:r w:rsidRPr="00EE4663">
              <w:rPr>
                <w:rFonts w:ascii="Times New Roman" w:hAnsi="Times New Roman" w:cs="Times New Roman"/>
              </w:rPr>
              <w:t>Před zahájením léčby a pravidelně poté informujte ženy ve fertilním věku, včetně dospívajících dívek, jejich rodiče nebo zákonné zástupce o rizicích pro plod a o používání účinné antikoncepce během léčby a dva měsíce po jejím ukončení.</w:t>
            </w:r>
          </w:p>
          <w:p w14:paraId="2F2D40C5" w14:textId="77777777" w:rsidR="003E4D84" w:rsidRPr="00EE4663" w:rsidRDefault="00636CBA" w:rsidP="00F92FD3">
            <w:pPr>
              <w:numPr>
                <w:ilvl w:val="0"/>
                <w:numId w:val="46"/>
              </w:numPr>
              <w:ind w:left="334"/>
              <w:rPr>
                <w:rFonts w:ascii="Times New Roman" w:hAnsi="Times New Roman" w:cs="Times New Roman"/>
              </w:rPr>
            </w:pPr>
            <w:r w:rsidRPr="00EE4663">
              <w:rPr>
                <w:rFonts w:ascii="Times New Roman" w:hAnsi="Times New Roman" w:cs="Times New Roman"/>
              </w:rPr>
              <w:t>Před zahájením léčby potvrďte negativní výsledek těhotenského testu a opakujte jej ve vhodných intervalech.</w:t>
            </w:r>
          </w:p>
          <w:p w14:paraId="5047BD02" w14:textId="77777777" w:rsidR="003E4D84" w:rsidRPr="00EE4663" w:rsidRDefault="00636CBA" w:rsidP="00F92FD3">
            <w:pPr>
              <w:numPr>
                <w:ilvl w:val="0"/>
                <w:numId w:val="46"/>
              </w:numPr>
              <w:ind w:left="334"/>
              <w:rPr>
                <w:rFonts w:ascii="Times New Roman" w:hAnsi="Times New Roman" w:cs="Times New Roman"/>
              </w:rPr>
            </w:pPr>
            <w:r w:rsidRPr="00EE4663">
              <w:rPr>
                <w:rFonts w:ascii="Times New Roman" w:hAnsi="Times New Roman" w:cs="Times New Roman"/>
              </w:rPr>
              <w:t xml:space="preserve">Pokud žena otěhotní, ukončete léčbu přípravkem </w:t>
            </w:r>
            <w:r w:rsidR="003E4D84" w:rsidRPr="00EE4663">
              <w:rPr>
                <w:rFonts w:ascii="Times New Roman" w:hAnsi="Times New Roman" w:cs="Times New Roman"/>
              </w:rPr>
              <w:t xml:space="preserve">Fingolimod Mylan </w:t>
            </w:r>
            <w:r w:rsidRPr="00EE4663">
              <w:rPr>
                <w:rFonts w:ascii="Times New Roman" w:hAnsi="Times New Roman" w:cs="Times New Roman"/>
              </w:rPr>
              <w:t>a zvažte možnost návratu aktivity onemocnění.</w:t>
            </w:r>
          </w:p>
          <w:p w14:paraId="04595C5B" w14:textId="640FE16B" w:rsidR="00636CBA" w:rsidRPr="00EE4663" w:rsidRDefault="00636CBA" w:rsidP="00F92FD3">
            <w:pPr>
              <w:numPr>
                <w:ilvl w:val="0"/>
                <w:numId w:val="46"/>
              </w:numPr>
              <w:ind w:left="334"/>
              <w:rPr>
                <w:rFonts w:ascii="Times New Roman" w:hAnsi="Times New Roman" w:cs="Times New Roman"/>
              </w:rPr>
            </w:pPr>
            <w:r w:rsidRPr="00EE4663">
              <w:rPr>
                <w:rFonts w:ascii="Times New Roman" w:hAnsi="Times New Roman" w:cs="Times New Roman"/>
              </w:rPr>
              <w:t xml:space="preserve">Informujte pacientku, aby přestala užívat přípravek </w:t>
            </w:r>
            <w:r w:rsidR="003E4D84" w:rsidRPr="00EE4663">
              <w:rPr>
                <w:rFonts w:ascii="Times New Roman" w:hAnsi="Times New Roman" w:cs="Times New Roman"/>
              </w:rPr>
              <w:t xml:space="preserve">Fingolimod Mylan </w:t>
            </w:r>
            <w:r w:rsidRPr="00EE4663">
              <w:rPr>
                <w:rFonts w:ascii="Times New Roman" w:hAnsi="Times New Roman" w:cs="Times New Roman"/>
              </w:rPr>
              <w:t>dva měsíce před plánovaným těhotenstvím.</w:t>
            </w:r>
          </w:p>
        </w:tc>
      </w:tr>
      <w:tr w:rsidR="00636CBA" w:rsidRPr="00CE4885" w14:paraId="205BDCE1" w14:textId="77777777" w:rsidTr="00636CBA">
        <w:trPr>
          <w:cantSplit/>
        </w:trPr>
        <w:tc>
          <w:tcPr>
            <w:tcW w:w="3383" w:type="dxa"/>
            <w:tcBorders>
              <w:top w:val="single" w:sz="4" w:space="0" w:color="auto"/>
              <w:left w:val="single" w:sz="4" w:space="0" w:color="auto"/>
              <w:bottom w:val="single" w:sz="4" w:space="0" w:color="auto"/>
              <w:right w:val="single" w:sz="4" w:space="0" w:color="auto"/>
            </w:tcBorders>
            <w:hideMark/>
          </w:tcPr>
          <w:p w14:paraId="63ED8F0B" w14:textId="77777777" w:rsidR="00636CBA" w:rsidRPr="00EE4663" w:rsidRDefault="00636CBA" w:rsidP="00636CBA">
            <w:pPr>
              <w:rPr>
                <w:rFonts w:ascii="Times New Roman" w:hAnsi="Times New Roman" w:cs="Times New Roman"/>
              </w:rPr>
            </w:pPr>
            <w:r w:rsidRPr="00EE4663">
              <w:rPr>
                <w:rFonts w:ascii="Times New Roman" w:hAnsi="Times New Roman" w:cs="Times New Roman"/>
              </w:rPr>
              <w:t>Rakovina kůže (bazaliom, Kaposiho sarkom, maligní melanom, karcinom z Merkelových buněk, spinocelulární karcinom)</w:t>
            </w:r>
          </w:p>
        </w:tc>
        <w:tc>
          <w:tcPr>
            <w:tcW w:w="5678" w:type="dxa"/>
            <w:tcBorders>
              <w:top w:val="single" w:sz="4" w:space="0" w:color="auto"/>
              <w:left w:val="single" w:sz="4" w:space="0" w:color="auto"/>
              <w:bottom w:val="single" w:sz="4" w:space="0" w:color="auto"/>
              <w:right w:val="single" w:sz="4" w:space="0" w:color="auto"/>
            </w:tcBorders>
            <w:hideMark/>
          </w:tcPr>
          <w:p w14:paraId="2B957FB9" w14:textId="77777777" w:rsidR="00636CBA" w:rsidRPr="00EE4663" w:rsidRDefault="00636CBA" w:rsidP="00F92FD3">
            <w:pPr>
              <w:numPr>
                <w:ilvl w:val="0"/>
                <w:numId w:val="48"/>
              </w:numPr>
              <w:ind w:left="334"/>
              <w:rPr>
                <w:rFonts w:ascii="Times New Roman" w:hAnsi="Times New Roman" w:cs="Times New Roman"/>
              </w:rPr>
            </w:pPr>
            <w:r w:rsidRPr="00EE4663">
              <w:rPr>
                <w:rFonts w:ascii="Times New Roman" w:hAnsi="Times New Roman" w:cs="Times New Roman"/>
              </w:rPr>
              <w:t>Před zahájením léčby a následně každých 6 až 12 měsíců provádějte kožní vyšetření.</w:t>
            </w:r>
          </w:p>
          <w:p w14:paraId="2151B72C" w14:textId="77777777" w:rsidR="00636CBA" w:rsidRPr="00EE4663" w:rsidRDefault="00636CBA" w:rsidP="00F92FD3">
            <w:pPr>
              <w:numPr>
                <w:ilvl w:val="0"/>
                <w:numId w:val="48"/>
              </w:numPr>
              <w:ind w:left="334"/>
              <w:rPr>
                <w:rFonts w:ascii="Times New Roman" w:hAnsi="Times New Roman" w:cs="Times New Roman"/>
              </w:rPr>
            </w:pPr>
            <w:r w:rsidRPr="00EE4663">
              <w:rPr>
                <w:rFonts w:ascii="Times New Roman" w:hAnsi="Times New Roman" w:cs="Times New Roman"/>
              </w:rPr>
              <w:t>V případě zjištění podezřelých kožních lézí je nutné pacienty odeslat k dermatologovi.</w:t>
            </w:r>
          </w:p>
          <w:p w14:paraId="56ECDA17" w14:textId="77777777" w:rsidR="00636CBA" w:rsidRPr="00EE4663" w:rsidRDefault="00636CBA" w:rsidP="00F92FD3">
            <w:pPr>
              <w:numPr>
                <w:ilvl w:val="0"/>
                <w:numId w:val="48"/>
              </w:numPr>
              <w:ind w:left="334"/>
              <w:rPr>
                <w:rFonts w:ascii="Times New Roman" w:hAnsi="Times New Roman" w:cs="Times New Roman"/>
              </w:rPr>
            </w:pPr>
            <w:r w:rsidRPr="00EE4663">
              <w:rPr>
                <w:rFonts w:ascii="Times New Roman" w:hAnsi="Times New Roman" w:cs="Times New Roman"/>
              </w:rPr>
              <w:t>Je nutné varovat před expozicí slunečnímu záření bez ochrany.</w:t>
            </w:r>
          </w:p>
          <w:p w14:paraId="57778CA8" w14:textId="77777777" w:rsidR="00636CBA" w:rsidRPr="00EE4663" w:rsidRDefault="00636CBA" w:rsidP="00F92FD3">
            <w:pPr>
              <w:numPr>
                <w:ilvl w:val="0"/>
                <w:numId w:val="48"/>
              </w:numPr>
              <w:ind w:left="334"/>
              <w:rPr>
                <w:rFonts w:ascii="Times New Roman" w:hAnsi="Times New Roman" w:cs="Times New Roman"/>
              </w:rPr>
            </w:pPr>
            <w:r w:rsidRPr="00EE4663">
              <w:rPr>
                <w:rFonts w:ascii="Times New Roman" w:hAnsi="Times New Roman" w:cs="Times New Roman"/>
              </w:rPr>
              <w:t>Informujte pacienta, aby nepodstupoval současnou fototerapii UV-B světlem nebo PUVA fotochemoterapií.</w:t>
            </w:r>
          </w:p>
        </w:tc>
      </w:tr>
      <w:tr w:rsidR="00636CBA" w:rsidRPr="00CE4885" w14:paraId="1BCCA3DF" w14:textId="77777777" w:rsidTr="00636CBA">
        <w:trPr>
          <w:cantSplit/>
        </w:trPr>
        <w:tc>
          <w:tcPr>
            <w:tcW w:w="3383" w:type="dxa"/>
            <w:tcBorders>
              <w:top w:val="single" w:sz="4" w:space="0" w:color="auto"/>
              <w:left w:val="single" w:sz="4" w:space="0" w:color="auto"/>
              <w:bottom w:val="single" w:sz="4" w:space="0" w:color="auto"/>
              <w:right w:val="single" w:sz="4" w:space="0" w:color="auto"/>
            </w:tcBorders>
            <w:hideMark/>
          </w:tcPr>
          <w:p w14:paraId="7F356107" w14:textId="77777777" w:rsidR="00636CBA" w:rsidRPr="00EE4663" w:rsidRDefault="00636CBA" w:rsidP="00636CBA">
            <w:pPr>
              <w:rPr>
                <w:rFonts w:ascii="Times New Roman" w:hAnsi="Times New Roman" w:cs="Times New Roman"/>
              </w:rPr>
            </w:pPr>
            <w:r w:rsidRPr="00EE4663">
              <w:rPr>
                <w:rFonts w:ascii="Times New Roman" w:hAnsi="Times New Roman" w:cs="Times New Roman"/>
              </w:rPr>
              <w:t>Použití u pediatrické populace, včetně vlivu na růst a vývoj</w:t>
            </w:r>
          </w:p>
        </w:tc>
        <w:tc>
          <w:tcPr>
            <w:tcW w:w="5678" w:type="dxa"/>
            <w:tcBorders>
              <w:top w:val="single" w:sz="4" w:space="0" w:color="auto"/>
              <w:left w:val="single" w:sz="4" w:space="0" w:color="auto"/>
              <w:bottom w:val="single" w:sz="4" w:space="0" w:color="auto"/>
              <w:right w:val="single" w:sz="4" w:space="0" w:color="auto"/>
            </w:tcBorders>
            <w:hideMark/>
          </w:tcPr>
          <w:p w14:paraId="3DD839B6" w14:textId="77777777" w:rsidR="00636CBA" w:rsidRPr="00EE4663" w:rsidRDefault="00636CBA" w:rsidP="00F92FD3">
            <w:pPr>
              <w:numPr>
                <w:ilvl w:val="0"/>
                <w:numId w:val="49"/>
              </w:numPr>
              <w:ind w:left="334"/>
              <w:rPr>
                <w:rFonts w:ascii="Times New Roman" w:hAnsi="Times New Roman" w:cs="Times New Roman"/>
              </w:rPr>
            </w:pPr>
            <w:r w:rsidRPr="00EE4663">
              <w:rPr>
                <w:rFonts w:ascii="Times New Roman" w:hAnsi="Times New Roman" w:cs="Times New Roman"/>
              </w:rPr>
              <w:t>Všechna varování, opatření a sledování u dospělých platí také pro pediatrické pacienty.</w:t>
            </w:r>
          </w:p>
          <w:p w14:paraId="2B2AD1D0" w14:textId="77777777" w:rsidR="00636CBA" w:rsidRPr="00EE4663" w:rsidRDefault="00636CBA" w:rsidP="00F92FD3">
            <w:pPr>
              <w:numPr>
                <w:ilvl w:val="0"/>
                <w:numId w:val="49"/>
              </w:numPr>
              <w:ind w:left="334"/>
              <w:rPr>
                <w:rFonts w:ascii="Times New Roman" w:hAnsi="Times New Roman" w:cs="Times New Roman"/>
              </w:rPr>
            </w:pPr>
            <w:r w:rsidRPr="00EE4663">
              <w:rPr>
                <w:rFonts w:ascii="Times New Roman" w:hAnsi="Times New Roman" w:cs="Times New Roman"/>
              </w:rPr>
              <w:t>Posuďte stadium tělesného vývoje dle Tannerovy stupnice, výšku a hmotnost v souladu se standardní péčí.</w:t>
            </w:r>
          </w:p>
          <w:p w14:paraId="24BFD21C" w14:textId="0155E6C7" w:rsidR="00636CBA" w:rsidRPr="00EE4663" w:rsidRDefault="00636CBA" w:rsidP="00F92FD3">
            <w:pPr>
              <w:numPr>
                <w:ilvl w:val="0"/>
                <w:numId w:val="49"/>
              </w:numPr>
              <w:ind w:left="334"/>
              <w:rPr>
                <w:rFonts w:ascii="Times New Roman" w:hAnsi="Times New Roman" w:cs="Times New Roman"/>
              </w:rPr>
            </w:pPr>
            <w:r w:rsidRPr="00EE4663">
              <w:rPr>
                <w:rFonts w:ascii="Times New Roman" w:hAnsi="Times New Roman" w:cs="Times New Roman"/>
              </w:rPr>
              <w:t xml:space="preserve">Před zahájením léčby přípravkem </w:t>
            </w:r>
            <w:r w:rsidR="003E4D84" w:rsidRPr="00EE4663">
              <w:rPr>
                <w:rFonts w:ascii="Times New Roman" w:hAnsi="Times New Roman" w:cs="Times New Roman"/>
              </w:rPr>
              <w:t xml:space="preserve">Fingolimod Mylan </w:t>
            </w:r>
            <w:r w:rsidRPr="00EE4663">
              <w:rPr>
                <w:rFonts w:ascii="Times New Roman" w:hAnsi="Times New Roman" w:cs="Times New Roman"/>
              </w:rPr>
              <w:t>se ujistěte, že je stav očkování aktuální.</w:t>
            </w:r>
          </w:p>
          <w:p w14:paraId="6DEC42D4" w14:textId="77777777" w:rsidR="00636CBA" w:rsidRPr="00EE4663" w:rsidRDefault="00636CBA" w:rsidP="00F92FD3">
            <w:pPr>
              <w:numPr>
                <w:ilvl w:val="0"/>
                <w:numId w:val="49"/>
              </w:numPr>
              <w:ind w:left="334"/>
              <w:rPr>
                <w:rFonts w:ascii="Times New Roman" w:hAnsi="Times New Roman" w:cs="Times New Roman"/>
              </w:rPr>
            </w:pPr>
            <w:r w:rsidRPr="00EE4663">
              <w:rPr>
                <w:rFonts w:ascii="Times New Roman" w:hAnsi="Times New Roman" w:cs="Times New Roman"/>
              </w:rPr>
              <w:t>Monitorujte známky a příznaky deprese a úzkosti.</w:t>
            </w:r>
          </w:p>
        </w:tc>
      </w:tr>
    </w:tbl>
    <w:p w14:paraId="6C54617A" w14:textId="77777777" w:rsidR="00F17FFD" w:rsidRDefault="00F17FFD" w:rsidP="00F17FFD">
      <w:pPr>
        <w:widowControl/>
        <w:spacing w:after="0" w:line="240" w:lineRule="auto"/>
        <w:rPr>
          <w:rFonts w:ascii="Times New Roman" w:hAnsi="Times New Roman" w:cs="Times New Roman"/>
        </w:rPr>
      </w:pPr>
    </w:p>
    <w:p w14:paraId="7C2C6945" w14:textId="77777777" w:rsidR="00F17FFD" w:rsidRDefault="00080994" w:rsidP="004F7CB4">
      <w:pPr>
        <w:keepNext/>
        <w:keepLines/>
        <w:widowControl/>
        <w:spacing w:after="0" w:line="240" w:lineRule="auto"/>
        <w:rPr>
          <w:rFonts w:ascii="Times New Roman" w:hAnsi="Times New Roman"/>
          <w:b/>
        </w:rPr>
      </w:pPr>
      <w:bookmarkStart w:id="8" w:name="_Hlk22568340"/>
      <w:r>
        <w:rPr>
          <w:rFonts w:ascii="Times New Roman" w:hAnsi="Times New Roman"/>
          <w:b/>
        </w:rPr>
        <w:t>Pacientská / rodičovská / opatrovnická příručka</w:t>
      </w:r>
    </w:p>
    <w:bookmarkEnd w:id="8"/>
    <w:p w14:paraId="4ECF8842" w14:textId="77777777" w:rsidR="00F17FFD" w:rsidRDefault="00F17FFD" w:rsidP="004F7CB4">
      <w:pPr>
        <w:keepNext/>
        <w:keepLines/>
        <w:widowControl/>
        <w:spacing w:after="0" w:line="240" w:lineRule="auto"/>
        <w:rPr>
          <w:rFonts w:ascii="Times New Roman" w:hAnsi="Times New Roman" w:cs="Times New Roman"/>
        </w:rPr>
      </w:pPr>
    </w:p>
    <w:p w14:paraId="0AAB2020" w14:textId="1415AAD3" w:rsidR="00F17FFD" w:rsidRDefault="00080994" w:rsidP="004F7CB4">
      <w:pPr>
        <w:keepNext/>
        <w:keepLines/>
        <w:widowControl/>
        <w:tabs>
          <w:tab w:val="left" w:pos="567"/>
        </w:tabs>
        <w:spacing w:after="0" w:line="240" w:lineRule="auto"/>
        <w:ind w:left="567" w:hanging="567"/>
        <w:rPr>
          <w:rFonts w:ascii="Times New Roman" w:hAnsi="Times New Roman"/>
        </w:rPr>
      </w:pPr>
      <w:r>
        <w:rPr>
          <w:rFonts w:ascii="Times New Roman" w:hAnsi="Times New Roman"/>
        </w:rPr>
        <w:t xml:space="preserve">Příručka pro pacienta/rodiče/opatrovníky musí obsahovat následující </w:t>
      </w:r>
      <w:r w:rsidR="00A97279">
        <w:rPr>
          <w:rFonts w:ascii="Times New Roman" w:hAnsi="Times New Roman"/>
        </w:rPr>
        <w:t xml:space="preserve">klíčová </w:t>
      </w:r>
      <w:r>
        <w:rPr>
          <w:rFonts w:ascii="Times New Roman" w:hAnsi="Times New Roman"/>
        </w:rPr>
        <w:t>sdělení:</w:t>
      </w:r>
    </w:p>
    <w:p w14:paraId="2DEC108A" w14:textId="77777777" w:rsidR="00636CBA" w:rsidRDefault="00636CBA" w:rsidP="004F7CB4">
      <w:pPr>
        <w:keepNext/>
        <w:keepLines/>
        <w:widowControl/>
        <w:tabs>
          <w:tab w:val="left" w:pos="567"/>
        </w:tabs>
        <w:spacing w:after="0" w:line="240" w:lineRule="auto"/>
        <w:ind w:left="567" w:hanging="567"/>
        <w:rPr>
          <w:rFonts w:ascii="Times New Roman" w:hAnsi="Times New Roman"/>
        </w:rPr>
      </w:pPr>
    </w:p>
    <w:tbl>
      <w:tblPr>
        <w:tblStyle w:val="Grilledutableau"/>
        <w:tblW w:w="0" w:type="auto"/>
        <w:tblLook w:val="04A0" w:firstRow="1" w:lastRow="0" w:firstColumn="1" w:lastColumn="0" w:noHBand="0" w:noVBand="1"/>
      </w:tblPr>
      <w:tblGrid>
        <w:gridCol w:w="3381"/>
        <w:gridCol w:w="5635"/>
      </w:tblGrid>
      <w:tr w:rsidR="00636CBA" w:rsidRPr="001161F5" w14:paraId="4E3E0BAA" w14:textId="77777777" w:rsidTr="00F92FD3">
        <w:trPr>
          <w:cantSplit/>
        </w:trPr>
        <w:tc>
          <w:tcPr>
            <w:tcW w:w="3381" w:type="dxa"/>
            <w:tcBorders>
              <w:top w:val="single" w:sz="4" w:space="0" w:color="auto"/>
              <w:left w:val="single" w:sz="4" w:space="0" w:color="auto"/>
              <w:bottom w:val="single" w:sz="4" w:space="0" w:color="auto"/>
              <w:right w:val="single" w:sz="4" w:space="0" w:color="auto"/>
            </w:tcBorders>
            <w:shd w:val="clear" w:color="auto" w:fill="auto"/>
            <w:hideMark/>
          </w:tcPr>
          <w:p w14:paraId="08A55CC7" w14:textId="77777777" w:rsidR="00636CBA" w:rsidRPr="00F92FD3" w:rsidRDefault="00636CBA" w:rsidP="004F7CB4">
            <w:pPr>
              <w:keepNext/>
              <w:keepLines/>
              <w:widowControl/>
              <w:ind w:left="29"/>
              <w:rPr>
                <w:rFonts w:ascii="Times New Roman" w:hAnsi="Times New Roman" w:cs="Times New Roman"/>
                <w:b/>
                <w:bCs/>
                <w:sz w:val="20"/>
                <w:szCs w:val="20"/>
              </w:rPr>
            </w:pPr>
            <w:r w:rsidRPr="00F92FD3">
              <w:rPr>
                <w:rFonts w:ascii="Times New Roman" w:hAnsi="Times New Roman" w:cs="Times New Roman"/>
                <w:b/>
                <w:bCs/>
                <w:sz w:val="20"/>
                <w:szCs w:val="20"/>
              </w:rPr>
              <w:t>Bezpečnostní témata</w:t>
            </w:r>
          </w:p>
        </w:tc>
        <w:tc>
          <w:tcPr>
            <w:tcW w:w="5635" w:type="dxa"/>
            <w:tcBorders>
              <w:top w:val="single" w:sz="4" w:space="0" w:color="auto"/>
              <w:left w:val="single" w:sz="4" w:space="0" w:color="auto"/>
              <w:bottom w:val="single" w:sz="4" w:space="0" w:color="auto"/>
              <w:right w:val="single" w:sz="4" w:space="0" w:color="auto"/>
            </w:tcBorders>
            <w:shd w:val="clear" w:color="auto" w:fill="auto"/>
            <w:hideMark/>
          </w:tcPr>
          <w:p w14:paraId="4AE50001" w14:textId="77777777" w:rsidR="00636CBA" w:rsidRPr="00F92FD3" w:rsidRDefault="00636CBA" w:rsidP="004F7CB4">
            <w:pPr>
              <w:keepNext/>
              <w:keepLines/>
              <w:widowControl/>
              <w:tabs>
                <w:tab w:val="left" w:pos="567"/>
              </w:tabs>
              <w:ind w:left="567" w:hanging="567"/>
              <w:rPr>
                <w:rFonts w:ascii="Times New Roman" w:hAnsi="Times New Roman" w:cs="Times New Roman"/>
                <w:b/>
                <w:bCs/>
                <w:sz w:val="20"/>
                <w:szCs w:val="20"/>
              </w:rPr>
            </w:pPr>
            <w:r w:rsidRPr="00F92FD3">
              <w:rPr>
                <w:rFonts w:ascii="Times New Roman" w:hAnsi="Times New Roman" w:cs="Times New Roman"/>
                <w:b/>
                <w:bCs/>
                <w:sz w:val="20"/>
                <w:szCs w:val="20"/>
              </w:rPr>
              <w:t>Klíčová bezpečnostní sdělení</w:t>
            </w:r>
          </w:p>
        </w:tc>
      </w:tr>
      <w:tr w:rsidR="00636CBA" w:rsidRPr="001161F5" w14:paraId="3174970F" w14:textId="77777777" w:rsidTr="00F92FD3">
        <w:trPr>
          <w:cantSplit/>
        </w:trPr>
        <w:tc>
          <w:tcPr>
            <w:tcW w:w="3381" w:type="dxa"/>
            <w:tcBorders>
              <w:top w:val="single" w:sz="4" w:space="0" w:color="auto"/>
              <w:left w:val="single" w:sz="4" w:space="0" w:color="auto"/>
              <w:bottom w:val="single" w:sz="4" w:space="0" w:color="auto"/>
              <w:right w:val="single" w:sz="4" w:space="0" w:color="auto"/>
            </w:tcBorders>
            <w:shd w:val="clear" w:color="auto" w:fill="auto"/>
            <w:hideMark/>
          </w:tcPr>
          <w:p w14:paraId="3D5268C7" w14:textId="77777777" w:rsidR="00636CBA" w:rsidRPr="00F92FD3" w:rsidRDefault="00636CBA" w:rsidP="004F7CB4">
            <w:pPr>
              <w:keepNext/>
              <w:keepLines/>
              <w:widowControl/>
              <w:ind w:left="29"/>
              <w:rPr>
                <w:rFonts w:ascii="Times New Roman" w:hAnsi="Times New Roman" w:cs="Times New Roman"/>
                <w:sz w:val="20"/>
                <w:szCs w:val="20"/>
              </w:rPr>
            </w:pPr>
            <w:r w:rsidRPr="00F92FD3">
              <w:rPr>
                <w:rFonts w:ascii="Times New Roman" w:hAnsi="Times New Roman" w:cs="Times New Roman"/>
                <w:sz w:val="20"/>
                <w:szCs w:val="20"/>
              </w:rPr>
              <w:t>Bradyarytmie (včetně poruch vedení a bradykardie s komplikací hypotenze) vyskytující se po první dávce</w:t>
            </w:r>
          </w:p>
        </w:tc>
        <w:tc>
          <w:tcPr>
            <w:tcW w:w="5635" w:type="dxa"/>
            <w:tcBorders>
              <w:top w:val="single" w:sz="4" w:space="0" w:color="auto"/>
              <w:left w:val="single" w:sz="4" w:space="0" w:color="auto"/>
              <w:bottom w:val="single" w:sz="4" w:space="0" w:color="auto"/>
              <w:right w:val="single" w:sz="4" w:space="0" w:color="auto"/>
            </w:tcBorders>
            <w:shd w:val="clear" w:color="auto" w:fill="auto"/>
            <w:hideMark/>
          </w:tcPr>
          <w:p w14:paraId="1D8A62FA" w14:textId="77777777" w:rsidR="00636CBA" w:rsidRPr="00F92FD3" w:rsidRDefault="00636CBA" w:rsidP="004F7CB4">
            <w:pPr>
              <w:keepNext/>
              <w:keepLines/>
              <w:widowControl/>
              <w:numPr>
                <w:ilvl w:val="0"/>
                <w:numId w:val="50"/>
              </w:numPr>
              <w:ind w:left="617" w:hanging="567"/>
              <w:rPr>
                <w:rFonts w:ascii="Times New Roman" w:hAnsi="Times New Roman" w:cs="Times New Roman"/>
                <w:sz w:val="20"/>
                <w:szCs w:val="20"/>
              </w:rPr>
            </w:pPr>
            <w:r w:rsidRPr="00F92FD3">
              <w:rPr>
                <w:rFonts w:ascii="Times New Roman" w:hAnsi="Times New Roman" w:cs="Times New Roman"/>
                <w:sz w:val="20"/>
                <w:szCs w:val="20"/>
              </w:rPr>
              <w:t>Informujte svého lékaře, pokud máte nějaká srdeční onemocnění nebo užíváte léky, o kterých je známo, že snižují srdeční frekvenci.</w:t>
            </w:r>
          </w:p>
          <w:p w14:paraId="6103CBA3" w14:textId="6282BCEB" w:rsidR="00636CBA" w:rsidRPr="00F92FD3" w:rsidRDefault="00636CBA" w:rsidP="004F7CB4">
            <w:pPr>
              <w:keepNext/>
              <w:keepLines/>
              <w:widowControl/>
              <w:numPr>
                <w:ilvl w:val="0"/>
                <w:numId w:val="50"/>
              </w:numPr>
              <w:ind w:left="617" w:hanging="567"/>
              <w:rPr>
                <w:rFonts w:ascii="Times New Roman" w:hAnsi="Times New Roman" w:cs="Times New Roman"/>
                <w:sz w:val="20"/>
                <w:szCs w:val="20"/>
              </w:rPr>
            </w:pPr>
            <w:r w:rsidRPr="00F92FD3">
              <w:rPr>
                <w:rFonts w:ascii="Times New Roman" w:hAnsi="Times New Roman" w:cs="Times New Roman"/>
                <w:sz w:val="20"/>
                <w:szCs w:val="20"/>
              </w:rPr>
              <w:t xml:space="preserve">Před podáním první dávky přípravku </w:t>
            </w:r>
            <w:r w:rsidR="003E4D84" w:rsidRPr="00F92FD3">
              <w:rPr>
                <w:rFonts w:ascii="Times New Roman" w:hAnsi="Times New Roman" w:cs="Times New Roman"/>
                <w:sz w:val="20"/>
                <w:szCs w:val="20"/>
              </w:rPr>
              <w:t xml:space="preserve">Fingolimod Mylan </w:t>
            </w:r>
            <w:r w:rsidRPr="00F92FD3">
              <w:rPr>
                <w:rFonts w:ascii="Times New Roman" w:hAnsi="Times New Roman" w:cs="Times New Roman"/>
                <w:sz w:val="20"/>
                <w:szCs w:val="20"/>
              </w:rPr>
              <w:t>Vám lékař provede EKG a změří krevní tlak.</w:t>
            </w:r>
          </w:p>
          <w:p w14:paraId="69A81C9B" w14:textId="77777777" w:rsidR="00636CBA" w:rsidRPr="00F92FD3" w:rsidRDefault="00636CBA" w:rsidP="004F7CB4">
            <w:pPr>
              <w:keepNext/>
              <w:keepLines/>
              <w:widowControl/>
              <w:numPr>
                <w:ilvl w:val="0"/>
                <w:numId w:val="50"/>
              </w:numPr>
              <w:ind w:left="617" w:hanging="567"/>
              <w:rPr>
                <w:rFonts w:ascii="Times New Roman" w:hAnsi="Times New Roman" w:cs="Times New Roman"/>
                <w:sz w:val="20"/>
                <w:szCs w:val="20"/>
              </w:rPr>
            </w:pPr>
            <w:r w:rsidRPr="00F92FD3">
              <w:rPr>
                <w:rFonts w:ascii="Times New Roman" w:hAnsi="Times New Roman" w:cs="Times New Roman"/>
                <w:sz w:val="20"/>
                <w:szCs w:val="20"/>
              </w:rPr>
              <w:t>Lékař bude po podání první dávky sledovat Vaši srdeční frekvenci. Může být vyžadováno prodloužené sledování přes noc. Při znovuzahájení léčby může být vyžadováno následné sledování.</w:t>
            </w:r>
          </w:p>
          <w:p w14:paraId="715E51D4" w14:textId="5E75B7E9" w:rsidR="00636CBA" w:rsidRPr="00F92FD3" w:rsidRDefault="00636CBA" w:rsidP="004F7CB4">
            <w:pPr>
              <w:keepNext/>
              <w:keepLines/>
              <w:widowControl/>
              <w:numPr>
                <w:ilvl w:val="0"/>
                <w:numId w:val="50"/>
              </w:numPr>
              <w:ind w:left="617" w:hanging="567"/>
              <w:rPr>
                <w:rFonts w:ascii="Times New Roman" w:hAnsi="Times New Roman" w:cs="Times New Roman"/>
                <w:sz w:val="20"/>
                <w:szCs w:val="20"/>
              </w:rPr>
            </w:pPr>
            <w:r w:rsidRPr="00F92FD3">
              <w:rPr>
                <w:rFonts w:ascii="Times New Roman" w:hAnsi="Times New Roman" w:cs="Times New Roman"/>
                <w:sz w:val="20"/>
                <w:szCs w:val="20"/>
              </w:rPr>
              <w:t xml:space="preserve">Okamžitě informujte svého lékaře o příznacích naznačujících nízkou srdeční frekvenci (jako je závrať, točení hlavy, pocit na zvracení nebo bušení srdce), které se objeví po první dávce přípravku </w:t>
            </w:r>
            <w:r w:rsidR="003E4D84" w:rsidRPr="00F92FD3">
              <w:rPr>
                <w:rFonts w:ascii="Times New Roman" w:hAnsi="Times New Roman" w:cs="Times New Roman"/>
                <w:sz w:val="20"/>
                <w:szCs w:val="20"/>
              </w:rPr>
              <w:t>Fingolimod Mylan</w:t>
            </w:r>
            <w:r w:rsidRPr="00F92FD3">
              <w:rPr>
                <w:rFonts w:ascii="Times New Roman" w:hAnsi="Times New Roman" w:cs="Times New Roman"/>
                <w:sz w:val="20"/>
                <w:szCs w:val="20"/>
              </w:rPr>
              <w:t>.</w:t>
            </w:r>
          </w:p>
          <w:p w14:paraId="4A7624F5" w14:textId="77777777" w:rsidR="00636CBA" w:rsidRPr="00F92FD3" w:rsidRDefault="00636CBA" w:rsidP="004F7CB4">
            <w:pPr>
              <w:keepNext/>
              <w:keepLines/>
              <w:widowControl/>
              <w:numPr>
                <w:ilvl w:val="0"/>
                <w:numId w:val="50"/>
              </w:numPr>
              <w:ind w:left="617" w:hanging="567"/>
              <w:rPr>
                <w:rFonts w:ascii="Times New Roman" w:hAnsi="Times New Roman" w:cs="Times New Roman"/>
                <w:sz w:val="20"/>
                <w:szCs w:val="20"/>
              </w:rPr>
            </w:pPr>
            <w:r w:rsidRPr="00F92FD3">
              <w:rPr>
                <w:rFonts w:ascii="Times New Roman" w:hAnsi="Times New Roman" w:cs="Times New Roman"/>
                <w:sz w:val="20"/>
                <w:szCs w:val="20"/>
              </w:rPr>
              <w:t>V případě vynechání dávky kontaktujte svého lékaře, protože může být nutné zopakovat sledování po první dávce.</w:t>
            </w:r>
          </w:p>
        </w:tc>
      </w:tr>
      <w:tr w:rsidR="00636CBA" w:rsidRPr="001161F5" w14:paraId="28B71A31" w14:textId="77777777" w:rsidTr="00F92FD3">
        <w:trPr>
          <w:cantSplit/>
        </w:trPr>
        <w:tc>
          <w:tcPr>
            <w:tcW w:w="3381" w:type="dxa"/>
            <w:tcBorders>
              <w:top w:val="single" w:sz="4" w:space="0" w:color="auto"/>
              <w:left w:val="single" w:sz="4" w:space="0" w:color="auto"/>
              <w:bottom w:val="single" w:sz="4" w:space="0" w:color="auto"/>
              <w:right w:val="single" w:sz="4" w:space="0" w:color="auto"/>
            </w:tcBorders>
            <w:shd w:val="clear" w:color="auto" w:fill="auto"/>
            <w:hideMark/>
          </w:tcPr>
          <w:p w14:paraId="60D3DBEF" w14:textId="77777777" w:rsidR="00636CBA" w:rsidRPr="00F92FD3" w:rsidRDefault="00636CBA" w:rsidP="00F92FD3">
            <w:pPr>
              <w:ind w:left="29"/>
              <w:rPr>
                <w:rFonts w:ascii="Times New Roman" w:hAnsi="Times New Roman" w:cs="Times New Roman"/>
                <w:sz w:val="20"/>
                <w:szCs w:val="20"/>
              </w:rPr>
            </w:pPr>
            <w:r w:rsidRPr="00F92FD3">
              <w:rPr>
                <w:rFonts w:ascii="Times New Roman" w:hAnsi="Times New Roman" w:cs="Times New Roman"/>
                <w:sz w:val="20"/>
                <w:szCs w:val="20"/>
              </w:rPr>
              <w:t>Zvýšení jaterních aminotransferáz</w:t>
            </w:r>
          </w:p>
        </w:tc>
        <w:tc>
          <w:tcPr>
            <w:tcW w:w="5635" w:type="dxa"/>
            <w:tcBorders>
              <w:top w:val="single" w:sz="4" w:space="0" w:color="auto"/>
              <w:left w:val="single" w:sz="4" w:space="0" w:color="auto"/>
              <w:bottom w:val="single" w:sz="4" w:space="0" w:color="auto"/>
              <w:right w:val="single" w:sz="4" w:space="0" w:color="auto"/>
            </w:tcBorders>
            <w:shd w:val="clear" w:color="auto" w:fill="auto"/>
            <w:hideMark/>
          </w:tcPr>
          <w:p w14:paraId="3AA95696" w14:textId="77777777" w:rsidR="00636CBA" w:rsidRPr="00F92FD3" w:rsidRDefault="00636CBA" w:rsidP="00F92FD3">
            <w:pPr>
              <w:numPr>
                <w:ilvl w:val="0"/>
                <w:numId w:val="51"/>
              </w:numPr>
              <w:ind w:left="617" w:hanging="567"/>
              <w:rPr>
                <w:rFonts w:ascii="Times New Roman" w:hAnsi="Times New Roman" w:cs="Times New Roman"/>
                <w:sz w:val="20"/>
                <w:szCs w:val="20"/>
              </w:rPr>
            </w:pPr>
            <w:r w:rsidRPr="00F92FD3">
              <w:rPr>
                <w:rFonts w:ascii="Times New Roman" w:hAnsi="Times New Roman" w:cs="Times New Roman"/>
                <w:sz w:val="20"/>
                <w:szCs w:val="20"/>
              </w:rPr>
              <w:t>Informujte svého lékaře, pokud máte problémy s játry.</w:t>
            </w:r>
          </w:p>
          <w:p w14:paraId="0D6B8E83" w14:textId="77777777" w:rsidR="00636CBA" w:rsidRPr="00F92FD3" w:rsidRDefault="00636CBA" w:rsidP="00F92FD3">
            <w:pPr>
              <w:numPr>
                <w:ilvl w:val="0"/>
                <w:numId w:val="51"/>
              </w:numPr>
              <w:ind w:left="617" w:hanging="567"/>
              <w:rPr>
                <w:rFonts w:ascii="Times New Roman" w:hAnsi="Times New Roman" w:cs="Times New Roman"/>
                <w:sz w:val="20"/>
                <w:szCs w:val="20"/>
              </w:rPr>
            </w:pPr>
            <w:r w:rsidRPr="00F92FD3">
              <w:rPr>
                <w:rFonts w:ascii="Times New Roman" w:hAnsi="Times New Roman" w:cs="Times New Roman"/>
                <w:sz w:val="20"/>
                <w:szCs w:val="20"/>
              </w:rPr>
              <w:t>Lékař bude provádět jaterní testy před zahájením léčby, ve stanovených intervalech během léčby a po dobu až 2 měsíců po jejím ukončení.</w:t>
            </w:r>
          </w:p>
          <w:p w14:paraId="7246FF25" w14:textId="77777777" w:rsidR="00636CBA" w:rsidRPr="00F92FD3" w:rsidRDefault="00636CBA" w:rsidP="00F92FD3">
            <w:pPr>
              <w:numPr>
                <w:ilvl w:val="0"/>
                <w:numId w:val="51"/>
              </w:numPr>
              <w:ind w:left="617" w:hanging="567"/>
              <w:rPr>
                <w:rFonts w:ascii="Times New Roman" w:hAnsi="Times New Roman" w:cs="Times New Roman"/>
                <w:sz w:val="20"/>
                <w:szCs w:val="20"/>
              </w:rPr>
            </w:pPr>
            <w:r w:rsidRPr="00F92FD3">
              <w:rPr>
                <w:rFonts w:ascii="Times New Roman" w:hAnsi="Times New Roman" w:cs="Times New Roman"/>
                <w:sz w:val="20"/>
                <w:szCs w:val="20"/>
              </w:rPr>
              <w:t>Informujte svého lékaře, pokud zaznamenáte jakýkoli z příznaků poškození jater (jako je zežloutnutí kůže nebo očního bělma, abnormálně tmavá moč, bolest na pravé straně břicha, nevysvětlitelný pocit na zvracení a zvracení).</w:t>
            </w:r>
          </w:p>
        </w:tc>
      </w:tr>
      <w:tr w:rsidR="00636CBA" w:rsidRPr="001161F5" w14:paraId="25D8BB27" w14:textId="77777777" w:rsidTr="00F92FD3">
        <w:trPr>
          <w:cantSplit/>
        </w:trPr>
        <w:tc>
          <w:tcPr>
            <w:tcW w:w="3381" w:type="dxa"/>
            <w:tcBorders>
              <w:top w:val="single" w:sz="4" w:space="0" w:color="auto"/>
              <w:left w:val="single" w:sz="4" w:space="0" w:color="auto"/>
              <w:bottom w:val="single" w:sz="4" w:space="0" w:color="auto"/>
              <w:right w:val="single" w:sz="4" w:space="0" w:color="auto"/>
            </w:tcBorders>
            <w:shd w:val="clear" w:color="auto" w:fill="auto"/>
            <w:hideMark/>
          </w:tcPr>
          <w:p w14:paraId="13748512" w14:textId="77777777" w:rsidR="00636CBA" w:rsidRPr="00F92FD3" w:rsidRDefault="00636CBA" w:rsidP="00F92FD3">
            <w:pPr>
              <w:ind w:left="29"/>
              <w:rPr>
                <w:rFonts w:ascii="Times New Roman" w:hAnsi="Times New Roman" w:cs="Times New Roman"/>
                <w:sz w:val="20"/>
                <w:szCs w:val="20"/>
              </w:rPr>
            </w:pPr>
            <w:r w:rsidRPr="00F92FD3">
              <w:rPr>
                <w:rFonts w:ascii="Times New Roman" w:hAnsi="Times New Roman" w:cs="Times New Roman"/>
                <w:sz w:val="20"/>
                <w:szCs w:val="20"/>
              </w:rPr>
              <w:t>Makulární edém</w:t>
            </w:r>
          </w:p>
        </w:tc>
        <w:tc>
          <w:tcPr>
            <w:tcW w:w="5635" w:type="dxa"/>
            <w:tcBorders>
              <w:top w:val="single" w:sz="4" w:space="0" w:color="auto"/>
              <w:left w:val="single" w:sz="4" w:space="0" w:color="auto"/>
              <w:bottom w:val="single" w:sz="4" w:space="0" w:color="auto"/>
              <w:right w:val="single" w:sz="4" w:space="0" w:color="auto"/>
            </w:tcBorders>
            <w:shd w:val="clear" w:color="auto" w:fill="auto"/>
            <w:hideMark/>
          </w:tcPr>
          <w:p w14:paraId="7821D103" w14:textId="060B04AC" w:rsidR="00636CBA" w:rsidRPr="00F92FD3" w:rsidRDefault="00636CBA" w:rsidP="00F92FD3">
            <w:pPr>
              <w:numPr>
                <w:ilvl w:val="0"/>
                <w:numId w:val="52"/>
              </w:numPr>
              <w:ind w:left="617" w:hanging="567"/>
              <w:rPr>
                <w:rFonts w:ascii="Times New Roman" w:hAnsi="Times New Roman" w:cs="Times New Roman"/>
                <w:sz w:val="20"/>
                <w:szCs w:val="20"/>
              </w:rPr>
            </w:pPr>
            <w:r w:rsidRPr="00F92FD3">
              <w:rPr>
                <w:rFonts w:ascii="Times New Roman" w:hAnsi="Times New Roman" w:cs="Times New Roman"/>
                <w:sz w:val="20"/>
                <w:szCs w:val="20"/>
              </w:rPr>
              <w:t xml:space="preserve">Před zahájením léčby přípravkem </w:t>
            </w:r>
            <w:r w:rsidR="003E4D84" w:rsidRPr="00F92FD3">
              <w:rPr>
                <w:rFonts w:ascii="Times New Roman" w:hAnsi="Times New Roman" w:cs="Times New Roman"/>
                <w:sz w:val="20"/>
                <w:szCs w:val="20"/>
              </w:rPr>
              <w:t xml:space="preserve">Fingolimod Mylan </w:t>
            </w:r>
            <w:r w:rsidRPr="00F92FD3">
              <w:rPr>
                <w:rFonts w:ascii="Times New Roman" w:hAnsi="Times New Roman" w:cs="Times New Roman"/>
                <w:sz w:val="20"/>
                <w:szCs w:val="20"/>
              </w:rPr>
              <w:t xml:space="preserve">a podle potřeby v průběhu léčby může lékař zajistit oční vyšetření. Možná bude provedeno následné oční vyšetření 3–4 měsíce po zahájení léčby přípravkem </w:t>
            </w:r>
            <w:r w:rsidR="003E4D84" w:rsidRPr="00F92FD3">
              <w:rPr>
                <w:rFonts w:ascii="Times New Roman" w:hAnsi="Times New Roman" w:cs="Times New Roman"/>
                <w:sz w:val="20"/>
                <w:szCs w:val="20"/>
              </w:rPr>
              <w:t>Fingolimod Mylan</w:t>
            </w:r>
            <w:r w:rsidRPr="00F92FD3">
              <w:rPr>
                <w:rFonts w:ascii="Times New Roman" w:hAnsi="Times New Roman" w:cs="Times New Roman"/>
                <w:sz w:val="20"/>
                <w:szCs w:val="20"/>
              </w:rPr>
              <w:t>.</w:t>
            </w:r>
          </w:p>
          <w:p w14:paraId="445C5940" w14:textId="51509086" w:rsidR="00636CBA" w:rsidRPr="00F92FD3" w:rsidRDefault="00636CBA" w:rsidP="00F92FD3">
            <w:pPr>
              <w:numPr>
                <w:ilvl w:val="0"/>
                <w:numId w:val="52"/>
              </w:numPr>
              <w:ind w:left="617" w:hanging="567"/>
              <w:rPr>
                <w:rFonts w:ascii="Times New Roman" w:hAnsi="Times New Roman" w:cs="Times New Roman"/>
                <w:sz w:val="20"/>
                <w:szCs w:val="20"/>
              </w:rPr>
            </w:pPr>
            <w:r w:rsidRPr="00F92FD3">
              <w:rPr>
                <w:rFonts w:ascii="Times New Roman" w:hAnsi="Times New Roman" w:cs="Times New Roman"/>
                <w:sz w:val="20"/>
                <w:szCs w:val="20"/>
              </w:rPr>
              <w:t xml:space="preserve">Okamžitě informujte svého lékaře o jakýchkoli příznacích změn zraku během léčby a po dobu až dvou měsíců po ukončení léčby přípravkem </w:t>
            </w:r>
            <w:r w:rsidR="003E4D84" w:rsidRPr="00F92FD3">
              <w:rPr>
                <w:rFonts w:ascii="Times New Roman" w:hAnsi="Times New Roman" w:cs="Times New Roman"/>
                <w:sz w:val="20"/>
                <w:szCs w:val="20"/>
              </w:rPr>
              <w:t>Fingolimod Mylan</w:t>
            </w:r>
            <w:r w:rsidRPr="00F92FD3">
              <w:rPr>
                <w:rFonts w:ascii="Times New Roman" w:hAnsi="Times New Roman" w:cs="Times New Roman"/>
                <w:sz w:val="20"/>
                <w:szCs w:val="20"/>
              </w:rPr>
              <w:t>.</w:t>
            </w:r>
          </w:p>
        </w:tc>
      </w:tr>
      <w:tr w:rsidR="00636CBA" w:rsidRPr="001161F5" w14:paraId="6CA674C0" w14:textId="77777777" w:rsidTr="00F92FD3">
        <w:trPr>
          <w:cantSplit/>
        </w:trPr>
        <w:tc>
          <w:tcPr>
            <w:tcW w:w="3381" w:type="dxa"/>
            <w:tcBorders>
              <w:top w:val="single" w:sz="4" w:space="0" w:color="auto"/>
              <w:left w:val="single" w:sz="4" w:space="0" w:color="auto"/>
              <w:bottom w:val="single" w:sz="4" w:space="0" w:color="auto"/>
              <w:right w:val="single" w:sz="4" w:space="0" w:color="auto"/>
            </w:tcBorders>
            <w:shd w:val="clear" w:color="auto" w:fill="auto"/>
            <w:hideMark/>
          </w:tcPr>
          <w:p w14:paraId="069084EA" w14:textId="77777777" w:rsidR="00636CBA" w:rsidRPr="00F92FD3" w:rsidRDefault="00636CBA" w:rsidP="00F92FD3">
            <w:pPr>
              <w:ind w:left="29"/>
              <w:rPr>
                <w:rFonts w:ascii="Times New Roman" w:hAnsi="Times New Roman" w:cs="Times New Roman"/>
                <w:sz w:val="20"/>
                <w:szCs w:val="20"/>
              </w:rPr>
            </w:pPr>
            <w:r w:rsidRPr="00F92FD3">
              <w:rPr>
                <w:rFonts w:ascii="Times New Roman" w:hAnsi="Times New Roman" w:cs="Times New Roman"/>
                <w:sz w:val="20"/>
                <w:szCs w:val="20"/>
              </w:rPr>
              <w:t>Oportunní infekce včetně viru varicella zoster (VZV), herpetické virové infekce jiné než VZV, plísňové infekce</w:t>
            </w:r>
          </w:p>
        </w:tc>
        <w:tc>
          <w:tcPr>
            <w:tcW w:w="5635" w:type="dxa"/>
            <w:tcBorders>
              <w:top w:val="single" w:sz="4" w:space="0" w:color="auto"/>
              <w:left w:val="single" w:sz="4" w:space="0" w:color="auto"/>
              <w:bottom w:val="single" w:sz="4" w:space="0" w:color="auto"/>
              <w:right w:val="single" w:sz="4" w:space="0" w:color="auto"/>
            </w:tcBorders>
            <w:shd w:val="clear" w:color="auto" w:fill="auto"/>
            <w:hideMark/>
          </w:tcPr>
          <w:p w14:paraId="7147ABE5" w14:textId="52FB5C20" w:rsidR="00636CBA" w:rsidRPr="00F92FD3" w:rsidRDefault="00636CBA" w:rsidP="00F92FD3">
            <w:pPr>
              <w:numPr>
                <w:ilvl w:val="0"/>
                <w:numId w:val="53"/>
              </w:numPr>
              <w:ind w:left="617" w:hanging="567"/>
              <w:rPr>
                <w:rFonts w:ascii="Times New Roman" w:hAnsi="Times New Roman" w:cs="Times New Roman"/>
                <w:sz w:val="20"/>
                <w:szCs w:val="20"/>
              </w:rPr>
            </w:pPr>
            <w:r w:rsidRPr="00F92FD3">
              <w:rPr>
                <w:rFonts w:ascii="Times New Roman" w:hAnsi="Times New Roman" w:cs="Times New Roman"/>
                <w:sz w:val="20"/>
                <w:szCs w:val="20"/>
              </w:rPr>
              <w:t xml:space="preserve">Lékař bude před a během léčby přípravkem </w:t>
            </w:r>
            <w:r w:rsidR="003E4D84" w:rsidRPr="00F92FD3">
              <w:rPr>
                <w:rFonts w:ascii="Times New Roman" w:hAnsi="Times New Roman" w:cs="Times New Roman"/>
                <w:sz w:val="20"/>
                <w:szCs w:val="20"/>
              </w:rPr>
              <w:t xml:space="preserve">Fingolimod Mylan </w:t>
            </w:r>
            <w:r w:rsidRPr="00F92FD3">
              <w:rPr>
                <w:rFonts w:ascii="Times New Roman" w:hAnsi="Times New Roman" w:cs="Times New Roman"/>
                <w:sz w:val="20"/>
                <w:szCs w:val="20"/>
              </w:rPr>
              <w:t xml:space="preserve">sledovat počet krevních lymfocytů. Léčba přípravkem </w:t>
            </w:r>
            <w:r w:rsidR="003E4D84" w:rsidRPr="00F92FD3">
              <w:rPr>
                <w:rFonts w:ascii="Times New Roman" w:hAnsi="Times New Roman" w:cs="Times New Roman"/>
                <w:sz w:val="20"/>
                <w:szCs w:val="20"/>
              </w:rPr>
              <w:t xml:space="preserve">Fingolimod Mylan </w:t>
            </w:r>
            <w:r w:rsidRPr="00F92FD3">
              <w:rPr>
                <w:rFonts w:ascii="Times New Roman" w:hAnsi="Times New Roman" w:cs="Times New Roman"/>
                <w:sz w:val="20"/>
                <w:szCs w:val="20"/>
              </w:rPr>
              <w:t>může být přerušena, pokud je počet lymfocytů v krvi příliš nízký.</w:t>
            </w:r>
          </w:p>
          <w:p w14:paraId="659A5472" w14:textId="6BA3EDB6" w:rsidR="00636CBA" w:rsidRPr="00F92FD3" w:rsidRDefault="00636CBA" w:rsidP="00F92FD3">
            <w:pPr>
              <w:numPr>
                <w:ilvl w:val="0"/>
                <w:numId w:val="53"/>
              </w:numPr>
              <w:ind w:left="617" w:hanging="567"/>
              <w:rPr>
                <w:rFonts w:ascii="Times New Roman" w:hAnsi="Times New Roman" w:cs="Times New Roman"/>
                <w:sz w:val="20"/>
                <w:szCs w:val="20"/>
              </w:rPr>
            </w:pPr>
            <w:r w:rsidRPr="00F92FD3">
              <w:rPr>
                <w:rFonts w:ascii="Times New Roman" w:hAnsi="Times New Roman" w:cs="Times New Roman"/>
                <w:sz w:val="20"/>
                <w:szCs w:val="20"/>
              </w:rPr>
              <w:t xml:space="preserve">Okamžitě informujte svého lékaře o známkách a příznacích infekce během léčby přípravkem </w:t>
            </w:r>
            <w:r w:rsidR="003E4D84" w:rsidRPr="00F92FD3">
              <w:rPr>
                <w:rFonts w:ascii="Times New Roman" w:hAnsi="Times New Roman" w:cs="Times New Roman"/>
                <w:sz w:val="20"/>
                <w:szCs w:val="20"/>
              </w:rPr>
              <w:t xml:space="preserve">Fingolimod Mylan </w:t>
            </w:r>
            <w:r w:rsidRPr="00F92FD3">
              <w:rPr>
                <w:rFonts w:ascii="Times New Roman" w:hAnsi="Times New Roman" w:cs="Times New Roman"/>
                <w:sz w:val="20"/>
                <w:szCs w:val="20"/>
              </w:rPr>
              <w:t>a ještě dva měsíce po jejím ukončení (jako je horečka, příznaky připomínající chřipku, bolest hlavy doprovázená ztuhlostí šíje, citlivost na světlo, pocit na zvracení, pásový opar a/nebo zmatenost nebo záchvaty křečí [mohou být příznaky meningitidy a/nebo encefalitidy]).</w:t>
            </w:r>
          </w:p>
        </w:tc>
      </w:tr>
      <w:tr w:rsidR="00636CBA" w:rsidRPr="001161F5" w14:paraId="5D5ECB6B" w14:textId="77777777" w:rsidTr="00F92FD3">
        <w:trPr>
          <w:cantSplit/>
        </w:trPr>
        <w:tc>
          <w:tcPr>
            <w:tcW w:w="3381" w:type="dxa"/>
            <w:tcBorders>
              <w:top w:val="single" w:sz="4" w:space="0" w:color="auto"/>
              <w:left w:val="single" w:sz="4" w:space="0" w:color="auto"/>
              <w:bottom w:val="single" w:sz="4" w:space="0" w:color="auto"/>
              <w:right w:val="single" w:sz="4" w:space="0" w:color="auto"/>
            </w:tcBorders>
            <w:shd w:val="clear" w:color="auto" w:fill="auto"/>
            <w:hideMark/>
          </w:tcPr>
          <w:p w14:paraId="48D9D3B3" w14:textId="77777777" w:rsidR="00636CBA" w:rsidRPr="00F92FD3" w:rsidRDefault="00636CBA" w:rsidP="00F92FD3">
            <w:pPr>
              <w:ind w:left="29"/>
              <w:rPr>
                <w:rFonts w:ascii="Times New Roman" w:hAnsi="Times New Roman" w:cs="Times New Roman"/>
                <w:sz w:val="20"/>
                <w:szCs w:val="20"/>
              </w:rPr>
            </w:pPr>
            <w:r w:rsidRPr="00F92FD3">
              <w:rPr>
                <w:rFonts w:ascii="Times New Roman" w:hAnsi="Times New Roman" w:cs="Times New Roman"/>
                <w:sz w:val="20"/>
                <w:szCs w:val="20"/>
              </w:rPr>
              <w:lastRenderedPageBreak/>
              <w:t>Progresivní multifokální leukoencefalopatie (PML)</w:t>
            </w:r>
          </w:p>
        </w:tc>
        <w:tc>
          <w:tcPr>
            <w:tcW w:w="5635" w:type="dxa"/>
            <w:tcBorders>
              <w:top w:val="single" w:sz="4" w:space="0" w:color="auto"/>
              <w:left w:val="single" w:sz="4" w:space="0" w:color="auto"/>
              <w:bottom w:val="single" w:sz="4" w:space="0" w:color="auto"/>
              <w:right w:val="single" w:sz="4" w:space="0" w:color="auto"/>
            </w:tcBorders>
            <w:shd w:val="clear" w:color="auto" w:fill="auto"/>
            <w:hideMark/>
          </w:tcPr>
          <w:p w14:paraId="679B4DDF" w14:textId="77777777" w:rsidR="00636CBA" w:rsidRPr="00F92FD3" w:rsidRDefault="00636CBA" w:rsidP="00F92FD3">
            <w:pPr>
              <w:numPr>
                <w:ilvl w:val="0"/>
                <w:numId w:val="54"/>
              </w:numPr>
              <w:ind w:left="617" w:hanging="567"/>
              <w:rPr>
                <w:rFonts w:ascii="Times New Roman" w:hAnsi="Times New Roman" w:cs="Times New Roman"/>
                <w:sz w:val="20"/>
                <w:szCs w:val="20"/>
              </w:rPr>
            </w:pPr>
            <w:r w:rsidRPr="00F92FD3">
              <w:rPr>
                <w:rFonts w:ascii="Times New Roman" w:hAnsi="Times New Roman" w:cs="Times New Roman"/>
                <w:sz w:val="20"/>
                <w:szCs w:val="20"/>
              </w:rPr>
              <w:t>PML je vzácné onemocnění mozku způsobené infekcí, které může vést k těžké invaliditě nebo úmrtí.</w:t>
            </w:r>
          </w:p>
          <w:p w14:paraId="4C0747AA" w14:textId="77777777" w:rsidR="00636CBA" w:rsidRPr="00F92FD3" w:rsidRDefault="00636CBA" w:rsidP="00F92FD3">
            <w:pPr>
              <w:numPr>
                <w:ilvl w:val="0"/>
                <w:numId w:val="54"/>
              </w:numPr>
              <w:ind w:left="617" w:hanging="567"/>
              <w:rPr>
                <w:rFonts w:ascii="Times New Roman" w:hAnsi="Times New Roman" w:cs="Times New Roman"/>
                <w:sz w:val="20"/>
                <w:szCs w:val="20"/>
              </w:rPr>
            </w:pPr>
            <w:r w:rsidRPr="00F92FD3">
              <w:rPr>
                <w:rFonts w:ascii="Times New Roman" w:hAnsi="Times New Roman" w:cs="Times New Roman"/>
                <w:sz w:val="20"/>
                <w:szCs w:val="20"/>
              </w:rPr>
              <w:t>Před zahájením léčby a během léčby Vám lékař zajistí vyšetření magnetickou rezonancí (MRI), aby bylo možné sledovat riziko PML.</w:t>
            </w:r>
          </w:p>
          <w:p w14:paraId="4E5534ED" w14:textId="39826704" w:rsidR="00636CBA" w:rsidRPr="00F92FD3" w:rsidRDefault="00636CBA" w:rsidP="00F92FD3">
            <w:pPr>
              <w:numPr>
                <w:ilvl w:val="0"/>
                <w:numId w:val="54"/>
              </w:numPr>
              <w:ind w:left="617" w:hanging="567"/>
              <w:rPr>
                <w:rFonts w:ascii="Times New Roman" w:hAnsi="Times New Roman" w:cs="Times New Roman"/>
                <w:sz w:val="20"/>
                <w:szCs w:val="20"/>
              </w:rPr>
            </w:pPr>
            <w:r w:rsidRPr="00F92FD3">
              <w:rPr>
                <w:rFonts w:ascii="Times New Roman" w:hAnsi="Times New Roman" w:cs="Times New Roman"/>
                <w:sz w:val="20"/>
                <w:szCs w:val="20"/>
              </w:rPr>
              <w:t xml:space="preserve">Okamžitě informujte svého lékaře, pokud se domníváte, že se RS zhoršuje nebo pokud pozorujete jakékoli nové příznaky během nebo po ukončení léčby přípravkem </w:t>
            </w:r>
            <w:r w:rsidR="003E4D84" w:rsidRPr="00F92FD3">
              <w:rPr>
                <w:rFonts w:ascii="Times New Roman" w:hAnsi="Times New Roman" w:cs="Times New Roman"/>
                <w:sz w:val="20"/>
                <w:szCs w:val="20"/>
              </w:rPr>
              <w:t>Fingolimod Mylan</w:t>
            </w:r>
            <w:r w:rsidRPr="00F92FD3">
              <w:rPr>
                <w:rFonts w:ascii="Times New Roman" w:hAnsi="Times New Roman" w:cs="Times New Roman"/>
                <w:sz w:val="20"/>
                <w:szCs w:val="20"/>
              </w:rPr>
              <w:t xml:space="preserve">, například změny nálady nebo chování, nová nebo zhoršující se slabost na jedné straně těla, změny vidění, zmatenost, výpadky paměti nebo řeči a problémy s komunikací. Mohou to být příznaky PML nebo zánětlivé reakce (známé jako imunorekonstituční zánětlivý syndrom nebo IRIS), která se může objevit u pacientů s PML, když je přípravek </w:t>
            </w:r>
            <w:r w:rsidR="003E4D84" w:rsidRPr="00F92FD3">
              <w:rPr>
                <w:rFonts w:ascii="Times New Roman" w:hAnsi="Times New Roman" w:cs="Times New Roman"/>
                <w:sz w:val="20"/>
                <w:szCs w:val="20"/>
              </w:rPr>
              <w:t xml:space="preserve">Fingolimod Mylan </w:t>
            </w:r>
            <w:r w:rsidRPr="00F92FD3">
              <w:rPr>
                <w:rFonts w:ascii="Times New Roman" w:hAnsi="Times New Roman" w:cs="Times New Roman"/>
                <w:sz w:val="20"/>
                <w:szCs w:val="20"/>
              </w:rPr>
              <w:t>vyloučen z těla poté, co jej přestanou užívat.</w:t>
            </w:r>
          </w:p>
          <w:p w14:paraId="35DC3EB7" w14:textId="77777777" w:rsidR="00636CBA" w:rsidRPr="00F92FD3" w:rsidRDefault="00636CBA" w:rsidP="00F92FD3">
            <w:pPr>
              <w:numPr>
                <w:ilvl w:val="0"/>
                <w:numId w:val="54"/>
              </w:numPr>
              <w:ind w:left="617" w:hanging="567"/>
              <w:rPr>
                <w:rFonts w:ascii="Times New Roman" w:hAnsi="Times New Roman" w:cs="Times New Roman"/>
                <w:sz w:val="20"/>
                <w:szCs w:val="20"/>
              </w:rPr>
            </w:pPr>
            <w:r w:rsidRPr="00F92FD3">
              <w:rPr>
                <w:rFonts w:ascii="Times New Roman" w:hAnsi="Times New Roman" w:cs="Times New Roman"/>
                <w:sz w:val="20"/>
                <w:szCs w:val="20"/>
              </w:rPr>
              <w:t>Promluvte si se svým partnerem nebo opatrovníky a informujte je o své léčbě. Mohou se objevit příznaky, které si sami nemusíte uvědomovat.</w:t>
            </w:r>
          </w:p>
        </w:tc>
      </w:tr>
      <w:tr w:rsidR="00636CBA" w:rsidRPr="001161F5" w14:paraId="50A986C5" w14:textId="77777777" w:rsidTr="00F92FD3">
        <w:trPr>
          <w:cantSplit/>
        </w:trPr>
        <w:tc>
          <w:tcPr>
            <w:tcW w:w="3381" w:type="dxa"/>
            <w:tcBorders>
              <w:top w:val="single" w:sz="4" w:space="0" w:color="auto"/>
              <w:left w:val="single" w:sz="4" w:space="0" w:color="auto"/>
              <w:bottom w:val="single" w:sz="4" w:space="0" w:color="auto"/>
              <w:right w:val="single" w:sz="4" w:space="0" w:color="auto"/>
            </w:tcBorders>
            <w:shd w:val="clear" w:color="auto" w:fill="auto"/>
            <w:hideMark/>
          </w:tcPr>
          <w:p w14:paraId="18AEB904" w14:textId="77777777" w:rsidR="00636CBA" w:rsidRPr="00F92FD3" w:rsidRDefault="00636CBA" w:rsidP="00F92FD3">
            <w:pPr>
              <w:ind w:left="29"/>
              <w:rPr>
                <w:rFonts w:ascii="Times New Roman" w:hAnsi="Times New Roman" w:cs="Times New Roman"/>
                <w:sz w:val="20"/>
                <w:szCs w:val="20"/>
              </w:rPr>
            </w:pPr>
            <w:r w:rsidRPr="00F92FD3">
              <w:rPr>
                <w:rFonts w:ascii="Times New Roman" w:hAnsi="Times New Roman" w:cs="Times New Roman"/>
                <w:sz w:val="20"/>
                <w:szCs w:val="20"/>
              </w:rPr>
              <w:t>Rakovina kůže (bazaliom, Kaposiho sarkom, maligní melanom, karcinom z Merkelových buněk, spinocelulární karcinom)</w:t>
            </w:r>
          </w:p>
        </w:tc>
        <w:tc>
          <w:tcPr>
            <w:tcW w:w="5635" w:type="dxa"/>
            <w:tcBorders>
              <w:top w:val="single" w:sz="4" w:space="0" w:color="auto"/>
              <w:left w:val="single" w:sz="4" w:space="0" w:color="auto"/>
              <w:bottom w:val="single" w:sz="4" w:space="0" w:color="auto"/>
              <w:right w:val="single" w:sz="4" w:space="0" w:color="auto"/>
            </w:tcBorders>
            <w:shd w:val="clear" w:color="auto" w:fill="auto"/>
            <w:hideMark/>
          </w:tcPr>
          <w:p w14:paraId="01FC8C93" w14:textId="26FFA77C" w:rsidR="00636CBA" w:rsidRPr="00F92FD3" w:rsidRDefault="00636CBA" w:rsidP="00F92FD3">
            <w:pPr>
              <w:numPr>
                <w:ilvl w:val="0"/>
                <w:numId w:val="54"/>
              </w:numPr>
              <w:ind w:left="617" w:hanging="567"/>
              <w:rPr>
                <w:rFonts w:ascii="Times New Roman" w:hAnsi="Times New Roman" w:cs="Times New Roman"/>
                <w:sz w:val="20"/>
                <w:szCs w:val="20"/>
              </w:rPr>
            </w:pPr>
            <w:r w:rsidRPr="00F92FD3">
              <w:rPr>
                <w:rFonts w:ascii="Times New Roman" w:hAnsi="Times New Roman" w:cs="Times New Roman"/>
                <w:sz w:val="20"/>
                <w:szCs w:val="20"/>
              </w:rPr>
              <w:t xml:space="preserve">Okamžitě informujte svého lékaře, pokud zaznamenáte jakékoli kožní uzlíky (např. lesklé, perleťové uzlíky), skvrny nebo otevřené rány, které se v průběhu několika týdnů nehojí. U pacientů s roztroušenou sklerózou léčených přípravkem </w:t>
            </w:r>
            <w:r w:rsidR="003E4D84" w:rsidRPr="00F92FD3">
              <w:rPr>
                <w:rFonts w:ascii="Times New Roman" w:hAnsi="Times New Roman" w:cs="Times New Roman"/>
                <w:sz w:val="20"/>
                <w:szCs w:val="20"/>
              </w:rPr>
              <w:t xml:space="preserve">Fingolimod Mylan </w:t>
            </w:r>
            <w:r w:rsidRPr="00F92FD3">
              <w:rPr>
                <w:rFonts w:ascii="Times New Roman" w:hAnsi="Times New Roman" w:cs="Times New Roman"/>
                <w:sz w:val="20"/>
                <w:szCs w:val="20"/>
              </w:rPr>
              <w:t>byly hlášeny případy rakoviny kůže. Příznaky kožních nádorů mohou zahrnovat abnormální růst nebo změny kožní tkáně (např. neobvyklá mateřská znaménka) se změnou barvy, tvaru nebo velikosti v průběhu času.</w:t>
            </w:r>
          </w:p>
        </w:tc>
      </w:tr>
      <w:tr w:rsidR="00636CBA" w:rsidRPr="001161F5" w14:paraId="69B9DCAB" w14:textId="77777777" w:rsidTr="00F92FD3">
        <w:trPr>
          <w:cantSplit/>
        </w:trPr>
        <w:tc>
          <w:tcPr>
            <w:tcW w:w="3381" w:type="dxa"/>
            <w:tcBorders>
              <w:top w:val="single" w:sz="4" w:space="0" w:color="auto"/>
              <w:left w:val="single" w:sz="4" w:space="0" w:color="auto"/>
              <w:bottom w:val="single" w:sz="4" w:space="0" w:color="auto"/>
              <w:right w:val="single" w:sz="4" w:space="0" w:color="auto"/>
            </w:tcBorders>
            <w:shd w:val="clear" w:color="auto" w:fill="auto"/>
            <w:hideMark/>
          </w:tcPr>
          <w:p w14:paraId="12A40338" w14:textId="77777777" w:rsidR="00636CBA" w:rsidRPr="00F92FD3" w:rsidRDefault="00636CBA" w:rsidP="00F92FD3">
            <w:pPr>
              <w:ind w:left="29"/>
              <w:rPr>
                <w:rFonts w:ascii="Times New Roman" w:hAnsi="Times New Roman" w:cs="Times New Roman"/>
                <w:sz w:val="20"/>
                <w:szCs w:val="20"/>
              </w:rPr>
            </w:pPr>
            <w:r w:rsidRPr="00F92FD3">
              <w:rPr>
                <w:rFonts w:ascii="Times New Roman" w:hAnsi="Times New Roman" w:cs="Times New Roman"/>
                <w:sz w:val="20"/>
                <w:szCs w:val="20"/>
              </w:rPr>
              <w:t>Reprodukční toxicita</w:t>
            </w:r>
          </w:p>
        </w:tc>
        <w:tc>
          <w:tcPr>
            <w:tcW w:w="5635" w:type="dxa"/>
            <w:tcBorders>
              <w:top w:val="single" w:sz="4" w:space="0" w:color="auto"/>
              <w:left w:val="single" w:sz="4" w:space="0" w:color="auto"/>
              <w:bottom w:val="single" w:sz="4" w:space="0" w:color="auto"/>
              <w:right w:val="single" w:sz="4" w:space="0" w:color="auto"/>
            </w:tcBorders>
            <w:shd w:val="clear" w:color="auto" w:fill="auto"/>
            <w:hideMark/>
          </w:tcPr>
          <w:p w14:paraId="391C490C" w14:textId="330D4527" w:rsidR="00636CBA" w:rsidRPr="00F92FD3" w:rsidRDefault="00636CBA" w:rsidP="00F92FD3">
            <w:pPr>
              <w:numPr>
                <w:ilvl w:val="0"/>
                <w:numId w:val="55"/>
              </w:numPr>
              <w:ind w:left="617" w:hanging="567"/>
              <w:rPr>
                <w:rFonts w:ascii="Times New Roman" w:hAnsi="Times New Roman" w:cs="Times New Roman"/>
                <w:sz w:val="20"/>
                <w:szCs w:val="20"/>
              </w:rPr>
            </w:pPr>
            <w:r w:rsidRPr="00F92FD3">
              <w:rPr>
                <w:rFonts w:ascii="Times New Roman" w:hAnsi="Times New Roman" w:cs="Times New Roman"/>
                <w:sz w:val="20"/>
                <w:szCs w:val="20"/>
              </w:rPr>
              <w:t xml:space="preserve">Přípravek </w:t>
            </w:r>
            <w:r w:rsidR="003E4D84" w:rsidRPr="00F92FD3">
              <w:rPr>
                <w:rFonts w:ascii="Times New Roman" w:hAnsi="Times New Roman" w:cs="Times New Roman"/>
                <w:sz w:val="20"/>
                <w:szCs w:val="20"/>
              </w:rPr>
              <w:t xml:space="preserve">Fingolimod Mylan </w:t>
            </w:r>
            <w:r w:rsidRPr="00F92FD3">
              <w:rPr>
                <w:rFonts w:ascii="Times New Roman" w:hAnsi="Times New Roman" w:cs="Times New Roman"/>
                <w:sz w:val="20"/>
                <w:szCs w:val="20"/>
              </w:rPr>
              <w:t>nesmí být podáván ženám, které by mohly otěhotnět a nepoužívají účinnou antikoncepci nebo které jsou těhotné.</w:t>
            </w:r>
          </w:p>
          <w:p w14:paraId="0D2B12B3" w14:textId="77777777" w:rsidR="00636CBA" w:rsidRPr="00F92FD3" w:rsidRDefault="00636CBA" w:rsidP="00F92FD3">
            <w:pPr>
              <w:numPr>
                <w:ilvl w:val="0"/>
                <w:numId w:val="55"/>
              </w:numPr>
              <w:ind w:left="617" w:hanging="567"/>
              <w:rPr>
                <w:rFonts w:ascii="Times New Roman" w:hAnsi="Times New Roman" w:cs="Times New Roman"/>
                <w:sz w:val="20"/>
                <w:szCs w:val="20"/>
              </w:rPr>
            </w:pPr>
            <w:r w:rsidRPr="00F92FD3">
              <w:rPr>
                <w:rFonts w:ascii="Times New Roman" w:hAnsi="Times New Roman" w:cs="Times New Roman"/>
                <w:sz w:val="20"/>
                <w:szCs w:val="20"/>
              </w:rPr>
              <w:t>Pokud jste žena, která by mohla otěhotnět, musíte během léčby a po dobu až dvou měsíců po jejím ukončení používat účinnou antikoncepci.</w:t>
            </w:r>
          </w:p>
          <w:p w14:paraId="48791F7D" w14:textId="22CBA906" w:rsidR="00636CBA" w:rsidRPr="00F92FD3" w:rsidRDefault="00636CBA" w:rsidP="00F92FD3">
            <w:pPr>
              <w:numPr>
                <w:ilvl w:val="0"/>
                <w:numId w:val="55"/>
              </w:numPr>
              <w:ind w:left="617" w:hanging="567"/>
              <w:rPr>
                <w:rFonts w:ascii="Times New Roman" w:hAnsi="Times New Roman" w:cs="Times New Roman"/>
                <w:sz w:val="20"/>
                <w:szCs w:val="20"/>
              </w:rPr>
            </w:pPr>
            <w:r w:rsidRPr="00F92FD3">
              <w:rPr>
                <w:rFonts w:ascii="Times New Roman" w:hAnsi="Times New Roman" w:cs="Times New Roman"/>
                <w:sz w:val="20"/>
                <w:szCs w:val="20"/>
              </w:rPr>
              <w:t xml:space="preserve">Okamžitě oznamte svému lékaři jakékoli (zamýšlené nebo nezamýšlené) těhotenství během léčby a po dobu až dvou měsíců po ukončení léčby přípravkem </w:t>
            </w:r>
            <w:r w:rsidR="003E4D84" w:rsidRPr="00F92FD3">
              <w:rPr>
                <w:rFonts w:ascii="Times New Roman" w:hAnsi="Times New Roman" w:cs="Times New Roman"/>
                <w:sz w:val="20"/>
                <w:szCs w:val="20"/>
              </w:rPr>
              <w:t>Fingolimod Mylan</w:t>
            </w:r>
            <w:r w:rsidRPr="00F92FD3">
              <w:rPr>
                <w:rFonts w:ascii="Times New Roman" w:hAnsi="Times New Roman" w:cs="Times New Roman"/>
                <w:sz w:val="20"/>
                <w:szCs w:val="20"/>
              </w:rPr>
              <w:t>.</w:t>
            </w:r>
          </w:p>
        </w:tc>
      </w:tr>
      <w:tr w:rsidR="00636CBA" w:rsidRPr="001161F5" w14:paraId="35B56F9C" w14:textId="77777777" w:rsidTr="00F92FD3">
        <w:trPr>
          <w:cantSplit/>
        </w:trPr>
        <w:tc>
          <w:tcPr>
            <w:tcW w:w="3381" w:type="dxa"/>
            <w:tcBorders>
              <w:top w:val="single" w:sz="4" w:space="0" w:color="auto"/>
              <w:left w:val="single" w:sz="4" w:space="0" w:color="auto"/>
              <w:bottom w:val="single" w:sz="4" w:space="0" w:color="auto"/>
              <w:right w:val="single" w:sz="4" w:space="0" w:color="auto"/>
            </w:tcBorders>
            <w:shd w:val="clear" w:color="auto" w:fill="auto"/>
            <w:hideMark/>
          </w:tcPr>
          <w:p w14:paraId="1A53794B" w14:textId="77777777" w:rsidR="00636CBA" w:rsidRPr="00F92FD3" w:rsidRDefault="00636CBA" w:rsidP="00F92FD3">
            <w:pPr>
              <w:ind w:left="29"/>
              <w:rPr>
                <w:rFonts w:ascii="Times New Roman" w:hAnsi="Times New Roman" w:cs="Times New Roman"/>
                <w:sz w:val="20"/>
                <w:szCs w:val="20"/>
              </w:rPr>
            </w:pPr>
            <w:r w:rsidRPr="00F92FD3">
              <w:rPr>
                <w:rFonts w:ascii="Times New Roman" w:hAnsi="Times New Roman" w:cs="Times New Roman"/>
                <w:sz w:val="20"/>
                <w:szCs w:val="20"/>
              </w:rPr>
              <w:t>Specifika pro pediatrické pacienty</w:t>
            </w:r>
          </w:p>
        </w:tc>
        <w:tc>
          <w:tcPr>
            <w:tcW w:w="5635" w:type="dxa"/>
            <w:tcBorders>
              <w:top w:val="single" w:sz="4" w:space="0" w:color="auto"/>
              <w:left w:val="single" w:sz="4" w:space="0" w:color="auto"/>
              <w:bottom w:val="single" w:sz="4" w:space="0" w:color="auto"/>
              <w:right w:val="single" w:sz="4" w:space="0" w:color="auto"/>
            </w:tcBorders>
            <w:shd w:val="clear" w:color="auto" w:fill="auto"/>
            <w:hideMark/>
          </w:tcPr>
          <w:p w14:paraId="0F60FEAD" w14:textId="77777777" w:rsidR="00636CBA" w:rsidRPr="00F92FD3" w:rsidRDefault="00636CBA" w:rsidP="00F92FD3">
            <w:pPr>
              <w:ind w:left="50"/>
              <w:rPr>
                <w:rFonts w:ascii="Times New Roman" w:hAnsi="Times New Roman" w:cs="Times New Roman"/>
                <w:sz w:val="20"/>
                <w:szCs w:val="20"/>
              </w:rPr>
            </w:pPr>
            <w:r w:rsidRPr="00F92FD3">
              <w:rPr>
                <w:rFonts w:ascii="Times New Roman" w:hAnsi="Times New Roman" w:cs="Times New Roman"/>
                <w:sz w:val="20"/>
                <w:szCs w:val="20"/>
              </w:rPr>
              <w:t>Všechna varování a opatření a sledování u dospělých platí také pro pediatrické pacienty. Kromě toho:</w:t>
            </w:r>
          </w:p>
          <w:p w14:paraId="1716F0D1" w14:textId="77777777" w:rsidR="00636CBA" w:rsidRPr="00F92FD3" w:rsidRDefault="00636CBA" w:rsidP="00F92FD3">
            <w:pPr>
              <w:numPr>
                <w:ilvl w:val="0"/>
                <w:numId w:val="56"/>
              </w:numPr>
              <w:ind w:left="617" w:hanging="567"/>
              <w:rPr>
                <w:rFonts w:ascii="Times New Roman" w:hAnsi="Times New Roman" w:cs="Times New Roman"/>
                <w:sz w:val="20"/>
                <w:szCs w:val="20"/>
              </w:rPr>
            </w:pPr>
            <w:r w:rsidRPr="00F92FD3">
              <w:rPr>
                <w:rFonts w:ascii="Times New Roman" w:hAnsi="Times New Roman" w:cs="Times New Roman"/>
                <w:sz w:val="20"/>
                <w:szCs w:val="20"/>
              </w:rPr>
              <w:t>Lékař posoudí výšku, váhu a stav dospívání v souladu se standardními postupy.</w:t>
            </w:r>
          </w:p>
          <w:p w14:paraId="66213DB7" w14:textId="766145D3" w:rsidR="00636CBA" w:rsidRPr="00F92FD3" w:rsidRDefault="00636CBA" w:rsidP="00F92FD3">
            <w:pPr>
              <w:numPr>
                <w:ilvl w:val="1"/>
                <w:numId w:val="56"/>
              </w:numPr>
              <w:ind w:left="617" w:hanging="567"/>
              <w:rPr>
                <w:rFonts w:ascii="Times New Roman" w:hAnsi="Times New Roman" w:cs="Times New Roman"/>
                <w:sz w:val="20"/>
                <w:szCs w:val="20"/>
              </w:rPr>
            </w:pPr>
            <w:r w:rsidRPr="00F92FD3">
              <w:rPr>
                <w:rFonts w:ascii="Times New Roman" w:hAnsi="Times New Roman" w:cs="Times New Roman"/>
                <w:sz w:val="20"/>
                <w:szCs w:val="20"/>
              </w:rPr>
              <w:t xml:space="preserve">Před zahájením léčby přípravkem </w:t>
            </w:r>
            <w:r w:rsidR="003E4D84" w:rsidRPr="00F92FD3">
              <w:rPr>
                <w:rFonts w:ascii="Times New Roman" w:hAnsi="Times New Roman" w:cs="Times New Roman"/>
                <w:sz w:val="20"/>
                <w:szCs w:val="20"/>
              </w:rPr>
              <w:t xml:space="preserve">Fingolimod Mylan </w:t>
            </w:r>
            <w:r w:rsidRPr="00F92FD3">
              <w:rPr>
                <w:rFonts w:ascii="Times New Roman" w:hAnsi="Times New Roman" w:cs="Times New Roman"/>
                <w:sz w:val="20"/>
                <w:szCs w:val="20"/>
              </w:rPr>
              <w:t>se lékař ujistí, že stav Vašeho očkování je aktuální.</w:t>
            </w:r>
          </w:p>
          <w:p w14:paraId="244993BD" w14:textId="77777777" w:rsidR="00636CBA" w:rsidRPr="00F92FD3" w:rsidRDefault="00636CBA" w:rsidP="00F92FD3">
            <w:pPr>
              <w:numPr>
                <w:ilvl w:val="1"/>
                <w:numId w:val="56"/>
              </w:numPr>
              <w:ind w:left="617" w:hanging="567"/>
              <w:rPr>
                <w:rFonts w:ascii="Times New Roman" w:hAnsi="Times New Roman" w:cs="Times New Roman"/>
                <w:sz w:val="20"/>
                <w:szCs w:val="20"/>
              </w:rPr>
            </w:pPr>
            <w:r w:rsidRPr="00F92FD3">
              <w:rPr>
                <w:rFonts w:ascii="Times New Roman" w:hAnsi="Times New Roman" w:cs="Times New Roman"/>
                <w:sz w:val="20"/>
                <w:szCs w:val="20"/>
              </w:rPr>
              <w:t>Sledujte známky a příznaky deprese a úzkosti.</w:t>
            </w:r>
          </w:p>
        </w:tc>
      </w:tr>
    </w:tbl>
    <w:p w14:paraId="7B423007" w14:textId="77777777" w:rsidR="00636CBA" w:rsidRDefault="00636CBA" w:rsidP="00F17FFD">
      <w:pPr>
        <w:tabs>
          <w:tab w:val="left" w:pos="567"/>
        </w:tabs>
        <w:spacing w:after="0" w:line="240" w:lineRule="auto"/>
        <w:ind w:left="567" w:hanging="567"/>
        <w:rPr>
          <w:rFonts w:ascii="Times New Roman" w:hAnsi="Times New Roman" w:cs="Times New Roman"/>
        </w:rPr>
      </w:pPr>
    </w:p>
    <w:p w14:paraId="58ACBAE6" w14:textId="71F8F69A" w:rsidR="00F17FFD" w:rsidRPr="004F7CB4" w:rsidRDefault="00080994" w:rsidP="004F7CB4">
      <w:pPr>
        <w:keepNext/>
        <w:keepLines/>
        <w:widowControl/>
        <w:tabs>
          <w:tab w:val="left" w:pos="567"/>
        </w:tabs>
        <w:spacing w:after="0" w:line="240" w:lineRule="auto"/>
        <w:ind w:left="567" w:hanging="567"/>
        <w:rPr>
          <w:rFonts w:ascii="Times New Roman" w:hAnsi="Times New Roman"/>
        </w:rPr>
      </w:pPr>
      <w:r>
        <w:rPr>
          <w:rFonts w:ascii="Times New Roman" w:hAnsi="Times New Roman"/>
          <w:b/>
        </w:rPr>
        <w:lastRenderedPageBreak/>
        <w:t>Těhotenská pacientská karta</w:t>
      </w:r>
    </w:p>
    <w:p w14:paraId="758AECAF" w14:textId="77777777" w:rsidR="00F17FFD" w:rsidRDefault="00F17FFD" w:rsidP="004F7CB4">
      <w:pPr>
        <w:keepNext/>
        <w:keepLines/>
        <w:widowControl/>
        <w:spacing w:after="0" w:line="240" w:lineRule="auto"/>
        <w:rPr>
          <w:rFonts w:ascii="Times New Roman" w:hAnsi="Times New Roman" w:cs="Times New Roman"/>
          <w:b/>
        </w:rPr>
      </w:pPr>
    </w:p>
    <w:p w14:paraId="6DA6DB53" w14:textId="428DA690" w:rsidR="00F17FFD" w:rsidRDefault="00080994" w:rsidP="004F7CB4">
      <w:pPr>
        <w:keepNext/>
        <w:keepLines/>
        <w:widowControl/>
        <w:spacing w:after="0" w:line="240" w:lineRule="auto"/>
        <w:rPr>
          <w:rFonts w:ascii="Times New Roman" w:hAnsi="Times New Roman"/>
        </w:rPr>
      </w:pPr>
      <w:r>
        <w:rPr>
          <w:rFonts w:ascii="Times New Roman" w:hAnsi="Times New Roman"/>
        </w:rPr>
        <w:t>Těhotenská pacientská karta má obsahovat následující klíčová sdělení:</w:t>
      </w:r>
    </w:p>
    <w:p w14:paraId="4E4EB554" w14:textId="77777777" w:rsidR="00636CBA" w:rsidRDefault="00636CBA" w:rsidP="004F7CB4">
      <w:pPr>
        <w:keepNext/>
        <w:keepLines/>
        <w:widowControl/>
        <w:spacing w:after="0" w:line="240" w:lineRule="auto"/>
        <w:rPr>
          <w:rFonts w:ascii="Times New Roman" w:hAnsi="Times New Roman"/>
        </w:rPr>
      </w:pPr>
    </w:p>
    <w:tbl>
      <w:tblPr>
        <w:tblStyle w:val="Grilledutableau"/>
        <w:tblW w:w="0" w:type="auto"/>
        <w:tblLook w:val="04A0" w:firstRow="1" w:lastRow="0" w:firstColumn="1" w:lastColumn="0" w:noHBand="0" w:noVBand="1"/>
      </w:tblPr>
      <w:tblGrid>
        <w:gridCol w:w="9061"/>
      </w:tblGrid>
      <w:tr w:rsidR="00FA1539" w:rsidRPr="00115F74" w14:paraId="6CD5156F" w14:textId="77777777" w:rsidTr="00CE20DA">
        <w:trPr>
          <w:cantSplit/>
        </w:trPr>
        <w:tc>
          <w:tcPr>
            <w:tcW w:w="0" w:type="auto"/>
          </w:tcPr>
          <w:p w14:paraId="33582C96" w14:textId="77777777" w:rsidR="00FA1539" w:rsidRPr="00CE20DA" w:rsidRDefault="00FA1539" w:rsidP="004F7CB4">
            <w:pPr>
              <w:pStyle w:val="Paragraphedeliste"/>
              <w:keepNext/>
              <w:keepLines/>
              <w:widowControl/>
              <w:numPr>
                <w:ilvl w:val="0"/>
                <w:numId w:val="57"/>
              </w:numPr>
              <w:tabs>
                <w:tab w:val="left" w:pos="708"/>
              </w:tabs>
              <w:ind w:left="559" w:hanging="559"/>
              <w:contextualSpacing w:val="0"/>
              <w:rPr>
                <w:rFonts w:ascii="Times New Roman" w:eastAsia="MS Mincho" w:hAnsi="Times New Roman" w:cs="Times New Roman"/>
                <w:lang w:val="en-US"/>
              </w:rPr>
            </w:pPr>
            <w:r w:rsidRPr="00CE20DA">
              <w:rPr>
                <w:rFonts w:ascii="Times New Roman" w:eastAsia="MS Mincho" w:hAnsi="Times New Roman" w:cs="Times New Roman"/>
              </w:rPr>
              <w:t xml:space="preserve">PŘI POUŽITÍ BĚHEM TĚHOTENSTVÍ MŮŽE PŘÍPRAVEK </w:t>
            </w:r>
            <w:r w:rsidRPr="003E4D84">
              <w:rPr>
                <w:rFonts w:ascii="Times New Roman" w:hAnsi="Times New Roman" w:cs="Times New Roman"/>
              </w:rPr>
              <w:t xml:space="preserve">Fingolimod Mylan </w:t>
            </w:r>
            <w:r w:rsidRPr="00CE20DA">
              <w:rPr>
                <w:rFonts w:ascii="Times New Roman" w:eastAsia="MS Mincho" w:hAnsi="Times New Roman" w:cs="Times New Roman"/>
              </w:rPr>
              <w:t xml:space="preserve">POŠKODIT NENAROZENÉ DÍTĚ. Přípravek </w:t>
            </w:r>
            <w:r w:rsidRPr="00171262">
              <w:rPr>
                <w:rFonts w:ascii="Times New Roman" w:hAnsi="Times New Roman" w:cs="Times New Roman"/>
              </w:rPr>
              <w:t>Fingolimod Mylan</w:t>
            </w:r>
            <w:r w:rsidRPr="00636CBA">
              <w:rPr>
                <w:rFonts w:ascii="Times New Roman" w:hAnsi="Times New Roman" w:cs="Times New Roman"/>
              </w:rPr>
              <w:t xml:space="preserve"> </w:t>
            </w:r>
            <w:r w:rsidRPr="00CE20DA">
              <w:rPr>
                <w:rFonts w:ascii="Times New Roman" w:eastAsia="MS Mincho" w:hAnsi="Times New Roman" w:cs="Times New Roman"/>
              </w:rPr>
              <w:t xml:space="preserve">se nesmí používat v těhotenství a u žen, které by mohly otěhotnět, pokud nepoužívají účinnou antikoncepci. Je důležité, abyste během užívání přípravku </w:t>
            </w:r>
            <w:r w:rsidRPr="00171262">
              <w:rPr>
                <w:rFonts w:ascii="Times New Roman" w:hAnsi="Times New Roman" w:cs="Times New Roman"/>
              </w:rPr>
              <w:t>Fingolimod Mylan</w:t>
            </w:r>
            <w:r w:rsidRPr="00636CBA">
              <w:rPr>
                <w:rFonts w:ascii="Times New Roman" w:hAnsi="Times New Roman" w:cs="Times New Roman"/>
              </w:rPr>
              <w:t xml:space="preserve"> </w:t>
            </w:r>
            <w:r w:rsidRPr="00CE20DA">
              <w:rPr>
                <w:rFonts w:ascii="Times New Roman" w:eastAsia="MS Mincho" w:hAnsi="Times New Roman" w:cs="Times New Roman"/>
              </w:rPr>
              <w:t>a po dobu 2 měsíců po ukončení užívání používala účinnou antikoncepci, aby se zabránilo otěhotnění. Lékař Vám poskytne poradenství ohledně účinné antikoncepce.</w:t>
            </w:r>
          </w:p>
          <w:p w14:paraId="58B33A27" w14:textId="77777777" w:rsidR="00FA1539" w:rsidRPr="00CE20DA" w:rsidRDefault="00FA1539" w:rsidP="004F7CB4">
            <w:pPr>
              <w:pStyle w:val="Paragraphedeliste"/>
              <w:keepNext/>
              <w:keepLines/>
              <w:widowControl/>
              <w:numPr>
                <w:ilvl w:val="0"/>
                <w:numId w:val="57"/>
              </w:numPr>
              <w:tabs>
                <w:tab w:val="left" w:pos="708"/>
              </w:tabs>
              <w:ind w:left="559" w:hanging="559"/>
              <w:contextualSpacing w:val="0"/>
              <w:rPr>
                <w:rFonts w:ascii="Times New Roman" w:eastAsia="MS Mincho" w:hAnsi="Times New Roman" w:cs="Times New Roman"/>
                <w:lang w:val="en-US"/>
              </w:rPr>
            </w:pPr>
            <w:r w:rsidRPr="00CE20DA">
              <w:rPr>
                <w:rFonts w:ascii="Times New Roman" w:eastAsia="MS Mincho" w:hAnsi="Times New Roman" w:cs="Times New Roman"/>
              </w:rPr>
              <w:t xml:space="preserve">Lékař Vám před zahájením léčby a poté v pravidelných intervalech poskytne poradenství ohledně rizika poškození nenarozeného dítěte přípravkem </w:t>
            </w:r>
            <w:r w:rsidRPr="00171262">
              <w:rPr>
                <w:rFonts w:ascii="Times New Roman" w:hAnsi="Times New Roman" w:cs="Times New Roman"/>
              </w:rPr>
              <w:t>Fingolimod Mylan</w:t>
            </w:r>
            <w:r w:rsidRPr="00636CBA">
              <w:rPr>
                <w:rFonts w:ascii="Times New Roman" w:hAnsi="Times New Roman" w:cs="Times New Roman"/>
              </w:rPr>
              <w:t xml:space="preserve"> </w:t>
            </w:r>
            <w:r w:rsidRPr="00CE20DA">
              <w:rPr>
                <w:rFonts w:ascii="Times New Roman" w:eastAsia="MS Mincho" w:hAnsi="Times New Roman" w:cs="Times New Roman"/>
              </w:rPr>
              <w:t>a požadovaných opatření k minimalizaci tohoto rizika.</w:t>
            </w:r>
          </w:p>
          <w:p w14:paraId="6ECAC4D4" w14:textId="77777777" w:rsidR="00FA1539" w:rsidRPr="00CE20DA" w:rsidRDefault="00FA1539" w:rsidP="004F7CB4">
            <w:pPr>
              <w:pStyle w:val="Paragraphedeliste"/>
              <w:keepNext/>
              <w:keepLines/>
              <w:widowControl/>
              <w:numPr>
                <w:ilvl w:val="0"/>
                <w:numId w:val="57"/>
              </w:numPr>
              <w:tabs>
                <w:tab w:val="left" w:pos="708"/>
              </w:tabs>
              <w:ind w:left="559" w:hanging="559"/>
              <w:contextualSpacing w:val="0"/>
              <w:rPr>
                <w:rFonts w:ascii="Times New Roman" w:eastAsia="MS Mincho" w:hAnsi="Times New Roman" w:cs="Times New Roman"/>
                <w:lang w:val="en-US"/>
              </w:rPr>
            </w:pPr>
            <w:r w:rsidRPr="00CE20DA">
              <w:rPr>
                <w:rFonts w:ascii="Times New Roman" w:eastAsia="MS Mincho" w:hAnsi="Times New Roman" w:cs="Times New Roman"/>
              </w:rPr>
              <w:t>Před zahájením léčby musí být proveden těhotenský test a negativní výsledek potvrzen lékařem. Těhotenský test se musí opakovat ve vhodných intervalech.</w:t>
            </w:r>
          </w:p>
          <w:p w14:paraId="73EDF0F9" w14:textId="77777777" w:rsidR="00FA1539" w:rsidRPr="00CE20DA" w:rsidRDefault="00FA1539" w:rsidP="004F7CB4">
            <w:pPr>
              <w:pStyle w:val="Paragraphedeliste"/>
              <w:keepNext/>
              <w:keepLines/>
              <w:widowControl/>
              <w:numPr>
                <w:ilvl w:val="0"/>
                <w:numId w:val="57"/>
              </w:numPr>
              <w:tabs>
                <w:tab w:val="left" w:pos="708"/>
              </w:tabs>
              <w:ind w:left="559" w:hanging="559"/>
              <w:contextualSpacing w:val="0"/>
              <w:rPr>
                <w:rFonts w:ascii="Times New Roman" w:eastAsia="MS Mincho" w:hAnsi="Times New Roman" w:cs="Times New Roman"/>
              </w:rPr>
            </w:pPr>
            <w:r w:rsidRPr="00CE20DA">
              <w:rPr>
                <w:rFonts w:ascii="Times New Roman" w:eastAsia="MS Mincho" w:hAnsi="Times New Roman" w:cs="Times New Roman"/>
              </w:rPr>
              <w:t xml:space="preserve">Ženy během léčby NESMÍ otěhotnět. Pokud otěhotníte nebo plánujete otěhotnět, musí být léčba přípravkem </w:t>
            </w:r>
            <w:r w:rsidRPr="00171262">
              <w:rPr>
                <w:rFonts w:ascii="Times New Roman" w:hAnsi="Times New Roman" w:cs="Times New Roman"/>
              </w:rPr>
              <w:t>Fingolimod Mylan</w:t>
            </w:r>
            <w:r w:rsidRPr="00636CBA">
              <w:rPr>
                <w:rFonts w:ascii="Times New Roman" w:hAnsi="Times New Roman" w:cs="Times New Roman"/>
              </w:rPr>
              <w:t xml:space="preserve"> </w:t>
            </w:r>
            <w:r w:rsidRPr="00CE20DA">
              <w:rPr>
                <w:rFonts w:ascii="Times New Roman" w:eastAsia="MS Mincho" w:hAnsi="Times New Roman" w:cs="Times New Roman"/>
              </w:rPr>
              <w:t>ukončena.</w:t>
            </w:r>
          </w:p>
          <w:p w14:paraId="0A427952" w14:textId="77777777" w:rsidR="00FA1539" w:rsidRPr="00CE20DA" w:rsidRDefault="00FA1539" w:rsidP="004F7CB4">
            <w:pPr>
              <w:pStyle w:val="Paragraphedeliste"/>
              <w:keepNext/>
              <w:keepLines/>
              <w:widowControl/>
              <w:numPr>
                <w:ilvl w:val="0"/>
                <w:numId w:val="57"/>
              </w:numPr>
              <w:tabs>
                <w:tab w:val="left" w:pos="708"/>
              </w:tabs>
              <w:ind w:left="559" w:hanging="559"/>
              <w:contextualSpacing w:val="0"/>
              <w:rPr>
                <w:rFonts w:ascii="Times New Roman" w:eastAsia="MS Mincho" w:hAnsi="Times New Roman" w:cs="Times New Roman"/>
              </w:rPr>
            </w:pPr>
            <w:r w:rsidRPr="00CE20DA">
              <w:rPr>
                <w:rFonts w:ascii="Times New Roman" w:eastAsia="MS Mincho" w:hAnsi="Times New Roman" w:cs="Times New Roman"/>
              </w:rPr>
              <w:t>Ihned informujte svého lékaře, pokud si myslíte, že jste těhotná. Lékař Vám poskytne poradenství v případě těhotenství a vyhodnotí výsledek těhotenství.</w:t>
            </w:r>
          </w:p>
          <w:p w14:paraId="7EFDE207" w14:textId="08B993B8" w:rsidR="00FA1539" w:rsidRPr="00F92FD3" w:rsidRDefault="00FA1539" w:rsidP="004F7CB4">
            <w:pPr>
              <w:pStyle w:val="Paragraphedeliste"/>
              <w:keepNext/>
              <w:keepLines/>
              <w:widowControl/>
              <w:numPr>
                <w:ilvl w:val="0"/>
                <w:numId w:val="57"/>
              </w:numPr>
              <w:tabs>
                <w:tab w:val="left" w:pos="708"/>
              </w:tabs>
              <w:ind w:left="559" w:hanging="559"/>
              <w:contextualSpacing w:val="0"/>
              <w:rPr>
                <w:rFonts w:ascii="Times New Roman" w:eastAsia="MS Mincho" w:hAnsi="Times New Roman" w:cs="Times New Roman"/>
              </w:rPr>
            </w:pPr>
            <w:r w:rsidRPr="00CE20DA">
              <w:rPr>
                <w:rFonts w:ascii="Times New Roman" w:eastAsia="MS Mincho" w:hAnsi="Times New Roman" w:cs="Times New Roman"/>
              </w:rPr>
              <w:t xml:space="preserve">Okamžitě informujte svého lékaře, pokud po ukončení léčby přípravkem </w:t>
            </w:r>
            <w:r w:rsidRPr="00171262">
              <w:rPr>
                <w:rFonts w:ascii="Times New Roman" w:hAnsi="Times New Roman" w:cs="Times New Roman"/>
              </w:rPr>
              <w:t>Fingolimod Mylan</w:t>
            </w:r>
            <w:r w:rsidRPr="00636CBA">
              <w:rPr>
                <w:rFonts w:ascii="Times New Roman" w:hAnsi="Times New Roman" w:cs="Times New Roman"/>
              </w:rPr>
              <w:t xml:space="preserve"> </w:t>
            </w:r>
            <w:r w:rsidRPr="00CE20DA">
              <w:rPr>
                <w:rFonts w:ascii="Times New Roman" w:eastAsia="MS Mincho" w:hAnsi="Times New Roman" w:cs="Times New Roman"/>
              </w:rPr>
              <w:t>dojde ke zhoršení roztroušené sklerózy.</w:t>
            </w:r>
          </w:p>
        </w:tc>
      </w:tr>
    </w:tbl>
    <w:p w14:paraId="343C4689" w14:textId="77777777" w:rsidR="00636CBA" w:rsidRPr="00FA1539" w:rsidRDefault="00636CBA" w:rsidP="00F17FFD">
      <w:pPr>
        <w:spacing w:after="0" w:line="240" w:lineRule="auto"/>
        <w:rPr>
          <w:rFonts w:ascii="Times New Roman" w:hAnsi="Times New Roman"/>
        </w:rPr>
      </w:pPr>
    </w:p>
    <w:p w14:paraId="1814038C" w14:textId="77777777" w:rsidR="00F17FFD" w:rsidRDefault="00080994" w:rsidP="00F17FFD">
      <w:pPr>
        <w:rPr>
          <w:rFonts w:ascii="Times New Roman" w:eastAsia="Times New Roman" w:hAnsi="Times New Roman" w:cs="Times New Roman"/>
          <w:b/>
          <w:noProof/>
        </w:rPr>
      </w:pPr>
      <w:r>
        <w:br w:type="page"/>
      </w:r>
    </w:p>
    <w:p w14:paraId="6D17C60D" w14:textId="77777777" w:rsidR="00602E10" w:rsidRDefault="00602E10" w:rsidP="00602E10">
      <w:pPr>
        <w:widowControl/>
        <w:tabs>
          <w:tab w:val="left" w:pos="567"/>
        </w:tabs>
        <w:spacing w:after="0" w:line="240" w:lineRule="auto"/>
        <w:jc w:val="center"/>
        <w:rPr>
          <w:rFonts w:ascii="Times New Roman" w:eastAsia="Times New Roman" w:hAnsi="Times New Roman" w:cs="Times New Roman"/>
          <w:b/>
          <w:noProof/>
        </w:rPr>
      </w:pPr>
    </w:p>
    <w:p w14:paraId="14CED80E" w14:textId="77777777" w:rsidR="00602E10" w:rsidRDefault="00602E10" w:rsidP="00602E10">
      <w:pPr>
        <w:widowControl/>
        <w:tabs>
          <w:tab w:val="left" w:pos="567"/>
        </w:tabs>
        <w:spacing w:after="0" w:line="240" w:lineRule="auto"/>
        <w:jc w:val="center"/>
        <w:rPr>
          <w:rFonts w:ascii="Times New Roman" w:eastAsia="Times New Roman" w:hAnsi="Times New Roman" w:cs="Times New Roman"/>
          <w:b/>
          <w:noProof/>
        </w:rPr>
      </w:pPr>
    </w:p>
    <w:p w14:paraId="2312B781" w14:textId="080C54D3" w:rsidR="001C7C0E" w:rsidRPr="005E3FEB" w:rsidRDefault="001C7C0E" w:rsidP="005E3FEB">
      <w:pPr>
        <w:rPr>
          <w:rFonts w:ascii="Times New Roman" w:eastAsia="Times New Roman" w:hAnsi="Times New Roman" w:cs="Times New Roman"/>
          <w:b/>
          <w:noProof/>
        </w:rPr>
      </w:pPr>
    </w:p>
    <w:p w14:paraId="17F9CBA5" w14:textId="65062466" w:rsidR="00F272DA" w:rsidRDefault="00F272DA" w:rsidP="00783B62">
      <w:pPr>
        <w:spacing w:after="0" w:line="240" w:lineRule="auto"/>
        <w:rPr>
          <w:rFonts w:ascii="Times New Roman" w:hAnsi="Times New Roman" w:cs="Times New Roman"/>
        </w:rPr>
      </w:pPr>
    </w:p>
    <w:p w14:paraId="37AF4462" w14:textId="59DF2995" w:rsidR="00F272DA" w:rsidRDefault="00F272DA" w:rsidP="00783B62">
      <w:pPr>
        <w:spacing w:after="0" w:line="240" w:lineRule="auto"/>
        <w:rPr>
          <w:rFonts w:ascii="Times New Roman" w:hAnsi="Times New Roman" w:cs="Times New Roman"/>
        </w:rPr>
      </w:pPr>
    </w:p>
    <w:p w14:paraId="614B2BFE" w14:textId="1BE39A93" w:rsidR="00F272DA" w:rsidRDefault="00F272DA" w:rsidP="00783B62">
      <w:pPr>
        <w:spacing w:after="0" w:line="240" w:lineRule="auto"/>
        <w:rPr>
          <w:rFonts w:ascii="Times New Roman" w:hAnsi="Times New Roman" w:cs="Times New Roman"/>
        </w:rPr>
      </w:pPr>
    </w:p>
    <w:p w14:paraId="05ADB114" w14:textId="736EFE2A" w:rsidR="00F272DA" w:rsidRDefault="00F272DA" w:rsidP="00783B62">
      <w:pPr>
        <w:spacing w:after="0" w:line="240" w:lineRule="auto"/>
        <w:rPr>
          <w:rFonts w:ascii="Times New Roman" w:hAnsi="Times New Roman" w:cs="Times New Roman"/>
        </w:rPr>
      </w:pPr>
    </w:p>
    <w:p w14:paraId="0419906A" w14:textId="63C5EF6C" w:rsidR="00F272DA" w:rsidRDefault="00F272DA" w:rsidP="00783B62">
      <w:pPr>
        <w:spacing w:after="0" w:line="240" w:lineRule="auto"/>
        <w:rPr>
          <w:rFonts w:ascii="Times New Roman" w:hAnsi="Times New Roman" w:cs="Times New Roman"/>
        </w:rPr>
      </w:pPr>
    </w:p>
    <w:p w14:paraId="3B7EF5ED" w14:textId="10AD49F6" w:rsidR="00F272DA" w:rsidRDefault="00F272DA" w:rsidP="00783B62">
      <w:pPr>
        <w:spacing w:after="0" w:line="240" w:lineRule="auto"/>
        <w:rPr>
          <w:rFonts w:ascii="Times New Roman" w:hAnsi="Times New Roman" w:cs="Times New Roman"/>
        </w:rPr>
      </w:pPr>
    </w:p>
    <w:p w14:paraId="62FB1312" w14:textId="551775ED" w:rsidR="00F272DA" w:rsidRDefault="00F272DA" w:rsidP="00783B62">
      <w:pPr>
        <w:spacing w:after="0" w:line="240" w:lineRule="auto"/>
        <w:rPr>
          <w:rFonts w:ascii="Times New Roman" w:hAnsi="Times New Roman" w:cs="Times New Roman"/>
        </w:rPr>
      </w:pPr>
    </w:p>
    <w:p w14:paraId="0013DD84" w14:textId="1525D152" w:rsidR="00F272DA" w:rsidRDefault="00F272DA" w:rsidP="00783B62">
      <w:pPr>
        <w:spacing w:after="0" w:line="240" w:lineRule="auto"/>
        <w:rPr>
          <w:rFonts w:ascii="Times New Roman" w:hAnsi="Times New Roman" w:cs="Times New Roman"/>
        </w:rPr>
      </w:pPr>
    </w:p>
    <w:p w14:paraId="66DBEB63" w14:textId="1DE23018" w:rsidR="00F272DA" w:rsidRDefault="00F272DA" w:rsidP="00783B62">
      <w:pPr>
        <w:spacing w:after="0" w:line="240" w:lineRule="auto"/>
        <w:rPr>
          <w:rFonts w:ascii="Times New Roman" w:hAnsi="Times New Roman" w:cs="Times New Roman"/>
        </w:rPr>
      </w:pPr>
    </w:p>
    <w:p w14:paraId="095BC50A" w14:textId="20A2CC94" w:rsidR="00F272DA" w:rsidRDefault="00F272DA" w:rsidP="00783B62">
      <w:pPr>
        <w:spacing w:after="0" w:line="240" w:lineRule="auto"/>
        <w:rPr>
          <w:rFonts w:ascii="Times New Roman" w:hAnsi="Times New Roman" w:cs="Times New Roman"/>
        </w:rPr>
      </w:pPr>
    </w:p>
    <w:p w14:paraId="208F093B" w14:textId="2A61F081" w:rsidR="00F272DA" w:rsidRDefault="00F272DA" w:rsidP="00783B62">
      <w:pPr>
        <w:spacing w:after="0" w:line="240" w:lineRule="auto"/>
        <w:rPr>
          <w:rFonts w:ascii="Times New Roman" w:hAnsi="Times New Roman" w:cs="Times New Roman"/>
        </w:rPr>
      </w:pPr>
    </w:p>
    <w:p w14:paraId="0A545710" w14:textId="609CBE41" w:rsidR="00F272DA" w:rsidRDefault="00F272DA" w:rsidP="00783B62">
      <w:pPr>
        <w:spacing w:after="0" w:line="240" w:lineRule="auto"/>
        <w:rPr>
          <w:rFonts w:ascii="Times New Roman" w:hAnsi="Times New Roman" w:cs="Times New Roman"/>
        </w:rPr>
      </w:pPr>
    </w:p>
    <w:p w14:paraId="783B9B5A" w14:textId="21C3C070" w:rsidR="00F272DA" w:rsidRDefault="00F272DA" w:rsidP="00783B62">
      <w:pPr>
        <w:spacing w:after="0" w:line="240" w:lineRule="auto"/>
        <w:rPr>
          <w:rFonts w:ascii="Times New Roman" w:hAnsi="Times New Roman" w:cs="Times New Roman"/>
        </w:rPr>
      </w:pPr>
    </w:p>
    <w:p w14:paraId="6DBA3C29" w14:textId="1CA2E8EF" w:rsidR="00F272DA" w:rsidRDefault="00F272DA" w:rsidP="00783B62">
      <w:pPr>
        <w:spacing w:after="0" w:line="240" w:lineRule="auto"/>
        <w:rPr>
          <w:rFonts w:ascii="Times New Roman" w:hAnsi="Times New Roman" w:cs="Times New Roman"/>
        </w:rPr>
      </w:pPr>
    </w:p>
    <w:p w14:paraId="30CECC00" w14:textId="0874F82A" w:rsidR="00F272DA" w:rsidRDefault="00F272DA" w:rsidP="00783B62">
      <w:pPr>
        <w:spacing w:after="0" w:line="240" w:lineRule="auto"/>
        <w:rPr>
          <w:rFonts w:ascii="Times New Roman" w:hAnsi="Times New Roman" w:cs="Times New Roman"/>
        </w:rPr>
      </w:pPr>
    </w:p>
    <w:p w14:paraId="0A6126C6" w14:textId="4C19204B" w:rsidR="00F272DA" w:rsidRDefault="00F272DA" w:rsidP="00783B62">
      <w:pPr>
        <w:spacing w:after="0" w:line="240" w:lineRule="auto"/>
        <w:rPr>
          <w:rFonts w:ascii="Times New Roman" w:hAnsi="Times New Roman" w:cs="Times New Roman"/>
        </w:rPr>
      </w:pPr>
    </w:p>
    <w:p w14:paraId="7AF8B715" w14:textId="329498AA" w:rsidR="00F272DA" w:rsidRDefault="00F272DA" w:rsidP="00783B62">
      <w:pPr>
        <w:spacing w:after="0" w:line="240" w:lineRule="auto"/>
        <w:rPr>
          <w:rFonts w:ascii="Times New Roman" w:hAnsi="Times New Roman" w:cs="Times New Roman"/>
        </w:rPr>
      </w:pPr>
    </w:p>
    <w:p w14:paraId="09B18B4D" w14:textId="7B39BEC5" w:rsidR="00F272DA" w:rsidRDefault="00F272DA" w:rsidP="00783B62">
      <w:pPr>
        <w:spacing w:after="0" w:line="240" w:lineRule="auto"/>
        <w:rPr>
          <w:rFonts w:ascii="Times New Roman" w:hAnsi="Times New Roman" w:cs="Times New Roman"/>
        </w:rPr>
      </w:pPr>
    </w:p>
    <w:p w14:paraId="71587570" w14:textId="699E3CDA" w:rsidR="00F272DA" w:rsidRDefault="00F272DA" w:rsidP="00783B62">
      <w:pPr>
        <w:spacing w:after="0" w:line="240" w:lineRule="auto"/>
        <w:rPr>
          <w:rFonts w:ascii="Times New Roman" w:hAnsi="Times New Roman" w:cs="Times New Roman"/>
        </w:rPr>
      </w:pPr>
    </w:p>
    <w:p w14:paraId="5752B3A9" w14:textId="1AC34BD7" w:rsidR="00F272DA" w:rsidRDefault="00F272DA" w:rsidP="00783B62">
      <w:pPr>
        <w:spacing w:after="0" w:line="240" w:lineRule="auto"/>
        <w:rPr>
          <w:rFonts w:ascii="Times New Roman" w:hAnsi="Times New Roman" w:cs="Times New Roman"/>
        </w:rPr>
      </w:pPr>
    </w:p>
    <w:p w14:paraId="5E08CFD5" w14:textId="66E6E76B" w:rsidR="003E2964" w:rsidRDefault="00080994" w:rsidP="00783B62">
      <w:pPr>
        <w:spacing w:after="0" w:line="240" w:lineRule="auto"/>
        <w:jc w:val="center"/>
        <w:rPr>
          <w:rFonts w:ascii="Times New Roman" w:hAnsi="Times New Roman" w:cs="Times New Roman"/>
          <w:b/>
        </w:rPr>
      </w:pPr>
      <w:r>
        <w:rPr>
          <w:rFonts w:ascii="Times New Roman" w:hAnsi="Times New Roman"/>
          <w:b/>
        </w:rPr>
        <w:t>PŘÍLOHA III</w:t>
      </w:r>
    </w:p>
    <w:p w14:paraId="4348E144" w14:textId="77777777" w:rsidR="003E2964" w:rsidRPr="00170B6F" w:rsidRDefault="003E2964" w:rsidP="00783B62">
      <w:pPr>
        <w:spacing w:after="0" w:line="240" w:lineRule="auto"/>
        <w:jc w:val="center"/>
        <w:rPr>
          <w:rFonts w:ascii="Times New Roman" w:hAnsi="Times New Roman" w:cs="Times New Roman"/>
          <w:b/>
        </w:rPr>
      </w:pPr>
    </w:p>
    <w:p w14:paraId="317AD617" w14:textId="355DA28B" w:rsidR="00C90205" w:rsidRDefault="00080994" w:rsidP="00783B62">
      <w:pPr>
        <w:spacing w:after="0" w:line="240" w:lineRule="auto"/>
        <w:jc w:val="center"/>
        <w:rPr>
          <w:rFonts w:ascii="Times New Roman" w:hAnsi="Times New Roman" w:cs="Times New Roman"/>
          <w:b/>
        </w:rPr>
      </w:pPr>
      <w:r>
        <w:rPr>
          <w:rFonts w:ascii="Times New Roman" w:hAnsi="Times New Roman"/>
          <w:b/>
        </w:rPr>
        <w:t>OZNAČENÍ NA OBALU A PŘÍBALOVÁ INFORMACE</w:t>
      </w:r>
    </w:p>
    <w:p w14:paraId="64318FAD" w14:textId="77777777" w:rsidR="00C90205" w:rsidRDefault="00080994">
      <w:pPr>
        <w:rPr>
          <w:rFonts w:ascii="Times New Roman" w:hAnsi="Times New Roman" w:cs="Times New Roman"/>
          <w:b/>
        </w:rPr>
      </w:pPr>
      <w:r>
        <w:br w:type="page"/>
      </w:r>
    </w:p>
    <w:p w14:paraId="72655AE9" w14:textId="77777777" w:rsidR="003E2964" w:rsidRPr="005E3BF6" w:rsidRDefault="003E2964" w:rsidP="00783B62">
      <w:pPr>
        <w:spacing w:after="0" w:line="240" w:lineRule="auto"/>
        <w:jc w:val="center"/>
        <w:rPr>
          <w:rFonts w:ascii="Times New Roman" w:hAnsi="Times New Roman" w:cs="Times New Roman"/>
        </w:rPr>
      </w:pPr>
    </w:p>
    <w:p w14:paraId="66F3AC42" w14:textId="77777777" w:rsidR="001C7C0E" w:rsidRPr="005E3BF6" w:rsidRDefault="001C7C0E" w:rsidP="00783B62">
      <w:pPr>
        <w:spacing w:after="0" w:line="240" w:lineRule="auto"/>
        <w:rPr>
          <w:rFonts w:ascii="Times New Roman" w:hAnsi="Times New Roman" w:cs="Times New Roman"/>
        </w:rPr>
      </w:pPr>
    </w:p>
    <w:p w14:paraId="2D245FCE" w14:textId="77777777" w:rsidR="001C7C0E" w:rsidRPr="005E3BF6" w:rsidRDefault="001C7C0E" w:rsidP="00783B62">
      <w:pPr>
        <w:spacing w:after="0" w:line="240" w:lineRule="auto"/>
        <w:rPr>
          <w:rFonts w:ascii="Times New Roman" w:hAnsi="Times New Roman" w:cs="Times New Roman"/>
        </w:rPr>
      </w:pPr>
    </w:p>
    <w:p w14:paraId="677C3707" w14:textId="77777777" w:rsidR="001C7C0E" w:rsidRPr="005E3BF6" w:rsidRDefault="001C7C0E" w:rsidP="00783B62">
      <w:pPr>
        <w:spacing w:after="0" w:line="240" w:lineRule="auto"/>
        <w:rPr>
          <w:rFonts w:ascii="Times New Roman" w:hAnsi="Times New Roman" w:cs="Times New Roman"/>
        </w:rPr>
      </w:pPr>
    </w:p>
    <w:p w14:paraId="2357F58A" w14:textId="77777777" w:rsidR="001C7C0E" w:rsidRPr="005E3BF6" w:rsidRDefault="001C7C0E" w:rsidP="00783B62">
      <w:pPr>
        <w:spacing w:after="0" w:line="240" w:lineRule="auto"/>
        <w:rPr>
          <w:rFonts w:ascii="Times New Roman" w:hAnsi="Times New Roman" w:cs="Times New Roman"/>
        </w:rPr>
      </w:pPr>
    </w:p>
    <w:p w14:paraId="00737B7D" w14:textId="77777777" w:rsidR="001C7C0E" w:rsidRPr="005E3BF6" w:rsidRDefault="001C7C0E" w:rsidP="00783B62">
      <w:pPr>
        <w:spacing w:after="0" w:line="240" w:lineRule="auto"/>
        <w:rPr>
          <w:rFonts w:ascii="Times New Roman" w:hAnsi="Times New Roman" w:cs="Times New Roman"/>
        </w:rPr>
      </w:pPr>
    </w:p>
    <w:p w14:paraId="69552168" w14:textId="77777777" w:rsidR="001C7C0E" w:rsidRPr="005E3BF6" w:rsidRDefault="001C7C0E" w:rsidP="00783B62">
      <w:pPr>
        <w:spacing w:after="0" w:line="240" w:lineRule="auto"/>
        <w:rPr>
          <w:rFonts w:ascii="Times New Roman" w:hAnsi="Times New Roman" w:cs="Times New Roman"/>
        </w:rPr>
      </w:pPr>
    </w:p>
    <w:p w14:paraId="01EF7910" w14:textId="5DF6CF09" w:rsidR="001C7C0E" w:rsidRDefault="001C7C0E" w:rsidP="00783B62">
      <w:pPr>
        <w:spacing w:after="0" w:line="240" w:lineRule="auto"/>
        <w:rPr>
          <w:rFonts w:ascii="Times New Roman" w:hAnsi="Times New Roman" w:cs="Times New Roman"/>
        </w:rPr>
      </w:pPr>
    </w:p>
    <w:p w14:paraId="6071643C" w14:textId="791F3513" w:rsidR="003E2964" w:rsidRDefault="003E2964" w:rsidP="00783B62">
      <w:pPr>
        <w:spacing w:after="0" w:line="240" w:lineRule="auto"/>
        <w:rPr>
          <w:rFonts w:ascii="Times New Roman" w:hAnsi="Times New Roman" w:cs="Times New Roman"/>
        </w:rPr>
      </w:pPr>
    </w:p>
    <w:p w14:paraId="3D440D98" w14:textId="76CA4513" w:rsidR="003E2964" w:rsidRDefault="003E2964" w:rsidP="00783B62">
      <w:pPr>
        <w:spacing w:after="0" w:line="240" w:lineRule="auto"/>
        <w:rPr>
          <w:rFonts w:ascii="Times New Roman" w:hAnsi="Times New Roman" w:cs="Times New Roman"/>
        </w:rPr>
      </w:pPr>
    </w:p>
    <w:p w14:paraId="48C8E755" w14:textId="5E5F846A" w:rsidR="003E2964" w:rsidRDefault="003E2964" w:rsidP="00783B62">
      <w:pPr>
        <w:spacing w:after="0" w:line="240" w:lineRule="auto"/>
        <w:rPr>
          <w:rFonts w:ascii="Times New Roman" w:hAnsi="Times New Roman" w:cs="Times New Roman"/>
        </w:rPr>
      </w:pPr>
    </w:p>
    <w:p w14:paraId="1167BCDD" w14:textId="53C52268" w:rsidR="003E2964" w:rsidRDefault="003E2964" w:rsidP="00783B62">
      <w:pPr>
        <w:spacing w:after="0" w:line="240" w:lineRule="auto"/>
        <w:rPr>
          <w:rFonts w:ascii="Times New Roman" w:hAnsi="Times New Roman" w:cs="Times New Roman"/>
        </w:rPr>
      </w:pPr>
    </w:p>
    <w:p w14:paraId="4CC5CB7E" w14:textId="5B1C8733" w:rsidR="003E2964" w:rsidRDefault="003E2964" w:rsidP="00783B62">
      <w:pPr>
        <w:spacing w:after="0" w:line="240" w:lineRule="auto"/>
        <w:rPr>
          <w:rFonts w:ascii="Times New Roman" w:hAnsi="Times New Roman" w:cs="Times New Roman"/>
        </w:rPr>
      </w:pPr>
    </w:p>
    <w:p w14:paraId="707B94FA" w14:textId="500F38C6" w:rsidR="003E2964" w:rsidRDefault="003E2964" w:rsidP="00783B62">
      <w:pPr>
        <w:spacing w:after="0" w:line="240" w:lineRule="auto"/>
        <w:rPr>
          <w:rFonts w:ascii="Times New Roman" w:hAnsi="Times New Roman" w:cs="Times New Roman"/>
        </w:rPr>
      </w:pPr>
    </w:p>
    <w:p w14:paraId="7301EACE" w14:textId="2B99C9BD" w:rsidR="003E2964" w:rsidRDefault="003E2964" w:rsidP="00783B62">
      <w:pPr>
        <w:spacing w:after="0" w:line="240" w:lineRule="auto"/>
        <w:rPr>
          <w:rFonts w:ascii="Times New Roman" w:hAnsi="Times New Roman" w:cs="Times New Roman"/>
        </w:rPr>
      </w:pPr>
    </w:p>
    <w:p w14:paraId="45DD1686" w14:textId="4DB5FBBB" w:rsidR="003E2964" w:rsidRDefault="003E2964" w:rsidP="00783B62">
      <w:pPr>
        <w:spacing w:after="0" w:line="240" w:lineRule="auto"/>
        <w:rPr>
          <w:rFonts w:ascii="Times New Roman" w:hAnsi="Times New Roman" w:cs="Times New Roman"/>
        </w:rPr>
      </w:pPr>
    </w:p>
    <w:p w14:paraId="598701BC" w14:textId="2B5A6A1B" w:rsidR="003E2964" w:rsidRDefault="003E2964" w:rsidP="00783B62">
      <w:pPr>
        <w:spacing w:after="0" w:line="240" w:lineRule="auto"/>
        <w:rPr>
          <w:rFonts w:ascii="Times New Roman" w:hAnsi="Times New Roman" w:cs="Times New Roman"/>
        </w:rPr>
      </w:pPr>
    </w:p>
    <w:p w14:paraId="46A55B5C" w14:textId="50AEB22F" w:rsidR="003E2964" w:rsidRDefault="003E2964" w:rsidP="00783B62">
      <w:pPr>
        <w:spacing w:after="0" w:line="240" w:lineRule="auto"/>
        <w:rPr>
          <w:rFonts w:ascii="Times New Roman" w:hAnsi="Times New Roman" w:cs="Times New Roman"/>
        </w:rPr>
      </w:pPr>
    </w:p>
    <w:p w14:paraId="58F6A624" w14:textId="09509098" w:rsidR="003E2964" w:rsidRDefault="003E2964" w:rsidP="00783B62">
      <w:pPr>
        <w:spacing w:after="0" w:line="240" w:lineRule="auto"/>
        <w:rPr>
          <w:rFonts w:ascii="Times New Roman" w:hAnsi="Times New Roman" w:cs="Times New Roman"/>
        </w:rPr>
      </w:pPr>
    </w:p>
    <w:p w14:paraId="72C7BEB4" w14:textId="73EBF506" w:rsidR="003E2964" w:rsidRDefault="003E2964" w:rsidP="00783B62">
      <w:pPr>
        <w:spacing w:after="0" w:line="240" w:lineRule="auto"/>
        <w:rPr>
          <w:rFonts w:ascii="Times New Roman" w:hAnsi="Times New Roman" w:cs="Times New Roman"/>
        </w:rPr>
      </w:pPr>
    </w:p>
    <w:p w14:paraId="3E23EE47" w14:textId="0378E074" w:rsidR="003E2964" w:rsidRDefault="003E2964" w:rsidP="00783B62">
      <w:pPr>
        <w:spacing w:after="0" w:line="240" w:lineRule="auto"/>
        <w:rPr>
          <w:rFonts w:ascii="Times New Roman" w:hAnsi="Times New Roman" w:cs="Times New Roman"/>
        </w:rPr>
      </w:pPr>
    </w:p>
    <w:p w14:paraId="4F4780A1" w14:textId="051E8D10" w:rsidR="003E2964" w:rsidRDefault="003E2964" w:rsidP="00783B62">
      <w:pPr>
        <w:spacing w:after="0" w:line="240" w:lineRule="auto"/>
        <w:rPr>
          <w:rFonts w:ascii="Times New Roman" w:hAnsi="Times New Roman" w:cs="Times New Roman"/>
        </w:rPr>
      </w:pPr>
    </w:p>
    <w:p w14:paraId="001659DC" w14:textId="7482057D" w:rsidR="003E2964" w:rsidRDefault="003E2964" w:rsidP="00783B62">
      <w:pPr>
        <w:spacing w:after="0" w:line="240" w:lineRule="auto"/>
        <w:rPr>
          <w:rFonts w:ascii="Times New Roman" w:hAnsi="Times New Roman" w:cs="Times New Roman"/>
        </w:rPr>
      </w:pPr>
    </w:p>
    <w:p w14:paraId="5EBFB4F8" w14:textId="18D21AF4" w:rsidR="00783B62" w:rsidRPr="002B61E1" w:rsidRDefault="00080994" w:rsidP="00F17FFD">
      <w:pPr>
        <w:pStyle w:val="Paragraphedeliste"/>
        <w:numPr>
          <w:ilvl w:val="0"/>
          <w:numId w:val="25"/>
        </w:numPr>
        <w:spacing w:after="0" w:line="240" w:lineRule="auto"/>
        <w:jc w:val="center"/>
        <w:rPr>
          <w:rFonts w:ascii="Times New Roman" w:eastAsia="Times New Roman" w:hAnsi="Times New Roman" w:cs="Times New Roman"/>
          <w:b/>
          <w:bCs/>
        </w:rPr>
      </w:pPr>
      <w:r>
        <w:rPr>
          <w:rFonts w:ascii="Times New Roman" w:hAnsi="Times New Roman"/>
          <w:b/>
        </w:rPr>
        <w:t>OZNAČENÍ NA OBALU</w:t>
      </w:r>
      <w:bookmarkStart w:id="9" w:name="_Hlk2600336"/>
      <w:r>
        <w:br w:type="page"/>
      </w:r>
    </w:p>
    <w:p w14:paraId="08AA5FAD" w14:textId="5209D866" w:rsidR="00EB5A58" w:rsidRDefault="00080994" w:rsidP="00783B6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bookmarkStart w:id="10" w:name="_Hlk4394085"/>
      <w:r>
        <w:rPr>
          <w:rFonts w:ascii="Times New Roman" w:hAnsi="Times New Roman"/>
          <w:b/>
        </w:rPr>
        <w:lastRenderedPageBreak/>
        <w:t>ÚDAJE UVÁDĚNÉ NA VNĚJŠÍM OBALU</w:t>
      </w:r>
    </w:p>
    <w:p w14:paraId="14F21233" w14:textId="25B0FDA7" w:rsidR="00EB5A58" w:rsidRDefault="00EB5A58" w:rsidP="00783B6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p>
    <w:p w14:paraId="11FFC251" w14:textId="3F9ACFDB" w:rsidR="00EB5A58" w:rsidRDefault="00080994" w:rsidP="00783B6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Pr>
          <w:rFonts w:ascii="Times New Roman" w:hAnsi="Times New Roman"/>
          <w:b/>
        </w:rPr>
        <w:t>KRABIČKA</w:t>
      </w:r>
    </w:p>
    <w:p w14:paraId="4BF21DC1" w14:textId="106179F2" w:rsidR="00EB5A58" w:rsidRDefault="00EB5A58" w:rsidP="00783B62">
      <w:pPr>
        <w:spacing w:after="0" w:line="240" w:lineRule="auto"/>
        <w:rPr>
          <w:rFonts w:ascii="Times New Roman" w:hAnsi="Times New Roman" w:cs="Times New Roman"/>
        </w:rPr>
      </w:pPr>
    </w:p>
    <w:p w14:paraId="068FE38D" w14:textId="77777777" w:rsidR="008F22C4" w:rsidRDefault="008F22C4" w:rsidP="00783B62">
      <w:pPr>
        <w:spacing w:after="0" w:line="240" w:lineRule="auto"/>
        <w:rPr>
          <w:rFonts w:ascii="Times New Roman" w:hAnsi="Times New Roman" w:cs="Times New Roman"/>
        </w:rPr>
      </w:pPr>
    </w:p>
    <w:p w14:paraId="73E899E8" w14:textId="7A3084BA" w:rsidR="00EB5A58" w:rsidRPr="005E3FEB" w:rsidRDefault="00080994" w:rsidP="005E3FE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 </w:t>
      </w:r>
      <w:r>
        <w:rPr>
          <w:rFonts w:ascii="Times New Roman" w:hAnsi="Times New Roman"/>
          <w:b/>
        </w:rPr>
        <w:tab/>
        <w:t>NÁZEV LÉČIVÉHO PŘÍPRAVKU</w:t>
      </w:r>
    </w:p>
    <w:p w14:paraId="7426BBCA" w14:textId="0CFF3B1B" w:rsidR="00EB5A58" w:rsidRDefault="00EB5A58" w:rsidP="00783B62">
      <w:pPr>
        <w:spacing w:after="0" w:line="240" w:lineRule="auto"/>
        <w:rPr>
          <w:rFonts w:ascii="Times New Roman" w:hAnsi="Times New Roman" w:cs="Times New Roman"/>
        </w:rPr>
      </w:pPr>
    </w:p>
    <w:p w14:paraId="368B4510" w14:textId="57F08408" w:rsidR="00EB5A58" w:rsidRDefault="00080994" w:rsidP="00783B62">
      <w:pPr>
        <w:spacing w:after="0" w:line="240" w:lineRule="auto"/>
        <w:rPr>
          <w:rFonts w:ascii="Times New Roman" w:hAnsi="Times New Roman" w:cs="Times New Roman"/>
        </w:rPr>
      </w:pPr>
      <w:r>
        <w:rPr>
          <w:rFonts w:ascii="Times New Roman" w:hAnsi="Times New Roman"/>
        </w:rPr>
        <w:t>Fingolimod Mylan 0,5 mg tvrdé tobolky</w:t>
      </w:r>
    </w:p>
    <w:p w14:paraId="535C87F3" w14:textId="36CBF699" w:rsidR="00EB5A58" w:rsidRDefault="00080994" w:rsidP="00783B62">
      <w:pPr>
        <w:spacing w:after="0" w:line="240" w:lineRule="auto"/>
        <w:rPr>
          <w:rFonts w:ascii="Times New Roman" w:hAnsi="Times New Roman" w:cs="Times New Roman"/>
        </w:rPr>
      </w:pPr>
      <w:r>
        <w:rPr>
          <w:rFonts w:ascii="Times New Roman" w:hAnsi="Times New Roman"/>
        </w:rPr>
        <w:t>fingolimod</w:t>
      </w:r>
    </w:p>
    <w:p w14:paraId="58C472E3" w14:textId="22AEB114" w:rsidR="00EB5A58" w:rsidRDefault="00EB5A58" w:rsidP="00783B62">
      <w:pPr>
        <w:spacing w:after="0" w:line="240" w:lineRule="auto"/>
        <w:rPr>
          <w:rFonts w:ascii="Times New Roman" w:hAnsi="Times New Roman" w:cs="Times New Roman"/>
        </w:rPr>
      </w:pPr>
    </w:p>
    <w:p w14:paraId="22CC232F" w14:textId="77777777" w:rsidR="00DF15C7" w:rsidRDefault="00DF15C7" w:rsidP="00783B62">
      <w:pPr>
        <w:spacing w:after="0" w:line="240" w:lineRule="auto"/>
        <w:rPr>
          <w:rFonts w:ascii="Times New Roman" w:hAnsi="Times New Roman" w:cs="Times New Roman"/>
        </w:rPr>
      </w:pPr>
    </w:p>
    <w:p w14:paraId="52E6CBE3" w14:textId="21B6BAFF" w:rsidR="00EB5A58" w:rsidRPr="005E3FEB" w:rsidRDefault="00080994" w:rsidP="005E3FE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2. </w:t>
      </w:r>
      <w:r>
        <w:rPr>
          <w:rFonts w:ascii="Times New Roman" w:hAnsi="Times New Roman"/>
          <w:b/>
        </w:rPr>
        <w:tab/>
        <w:t>OBSAH LÉČIVÉ LÁTKY/LÉČIVÝCH LÁTEK</w:t>
      </w:r>
    </w:p>
    <w:p w14:paraId="314E6A9B" w14:textId="43547B23" w:rsidR="00EB5A58" w:rsidRDefault="00EB5A58" w:rsidP="00783B62">
      <w:pPr>
        <w:spacing w:after="0" w:line="240" w:lineRule="auto"/>
        <w:rPr>
          <w:rFonts w:ascii="Times New Roman" w:hAnsi="Times New Roman" w:cs="Times New Roman"/>
        </w:rPr>
      </w:pPr>
    </w:p>
    <w:p w14:paraId="1B04D724" w14:textId="16E42374" w:rsidR="00EB5A58" w:rsidRDefault="00080994" w:rsidP="00783B62">
      <w:pPr>
        <w:spacing w:after="0" w:line="240" w:lineRule="auto"/>
        <w:rPr>
          <w:rFonts w:ascii="Times New Roman" w:hAnsi="Times New Roman" w:cs="Times New Roman"/>
        </w:rPr>
      </w:pPr>
      <w:r>
        <w:rPr>
          <w:rFonts w:ascii="Times New Roman" w:hAnsi="Times New Roman"/>
        </w:rPr>
        <w:t>Jedna tobolka obsahuje 0,5 mg</w:t>
      </w:r>
      <w:r w:rsidR="00092893">
        <w:rPr>
          <w:rFonts w:ascii="Times New Roman" w:hAnsi="Times New Roman"/>
        </w:rPr>
        <w:t xml:space="preserve"> fingolimodu</w:t>
      </w:r>
      <w:r>
        <w:rPr>
          <w:rFonts w:ascii="Times New Roman" w:hAnsi="Times New Roman"/>
        </w:rPr>
        <w:t xml:space="preserve"> (ve formě </w:t>
      </w:r>
      <w:r w:rsidR="0013166B">
        <w:rPr>
          <w:rFonts w:ascii="Times New Roman" w:hAnsi="Times New Roman"/>
        </w:rPr>
        <w:t>fingolimod-</w:t>
      </w:r>
      <w:r w:rsidR="00092893" w:rsidRPr="00092893">
        <w:rPr>
          <w:rFonts w:ascii="Times New Roman" w:hAnsi="Times New Roman"/>
        </w:rPr>
        <w:t>hydrochloridu</w:t>
      </w:r>
      <w:r>
        <w:rPr>
          <w:rFonts w:ascii="Times New Roman" w:hAnsi="Times New Roman"/>
        </w:rPr>
        <w:t>).</w:t>
      </w:r>
    </w:p>
    <w:p w14:paraId="39A43989" w14:textId="2D8FDA39" w:rsidR="00DC694D" w:rsidRDefault="00DC694D" w:rsidP="00783B62">
      <w:pPr>
        <w:spacing w:after="0" w:line="240" w:lineRule="auto"/>
        <w:rPr>
          <w:rFonts w:ascii="Times New Roman" w:hAnsi="Times New Roman" w:cs="Times New Roman"/>
        </w:rPr>
      </w:pPr>
    </w:p>
    <w:p w14:paraId="02B3785B" w14:textId="77777777" w:rsidR="00DF15C7" w:rsidRDefault="00DF15C7" w:rsidP="00783B62">
      <w:pPr>
        <w:spacing w:after="0" w:line="240" w:lineRule="auto"/>
        <w:rPr>
          <w:rFonts w:ascii="Times New Roman" w:hAnsi="Times New Roman" w:cs="Times New Roman"/>
        </w:rPr>
      </w:pPr>
    </w:p>
    <w:p w14:paraId="00CB7B2F" w14:textId="54ECF66E" w:rsidR="00EB5A58" w:rsidRPr="005E3FEB" w:rsidRDefault="00080994" w:rsidP="005E3FE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3. </w:t>
      </w:r>
      <w:r>
        <w:rPr>
          <w:rFonts w:ascii="Times New Roman" w:hAnsi="Times New Roman"/>
          <w:b/>
        </w:rPr>
        <w:tab/>
        <w:t>SEZNAM POMOCNÝCH LÁTEK</w:t>
      </w:r>
    </w:p>
    <w:p w14:paraId="34F2F3BD" w14:textId="77777777" w:rsidR="006D77EA" w:rsidRDefault="006D77EA" w:rsidP="00783B62">
      <w:pPr>
        <w:spacing w:after="0" w:line="240" w:lineRule="auto"/>
        <w:rPr>
          <w:rFonts w:ascii="Times New Roman" w:hAnsi="Times New Roman" w:cs="Times New Roman"/>
        </w:rPr>
      </w:pPr>
    </w:p>
    <w:p w14:paraId="00966ADD" w14:textId="77777777" w:rsidR="00DF15C7" w:rsidRDefault="00DF15C7" w:rsidP="00783B62">
      <w:pPr>
        <w:spacing w:after="0" w:line="240" w:lineRule="auto"/>
        <w:rPr>
          <w:rFonts w:ascii="Times New Roman" w:hAnsi="Times New Roman" w:cs="Times New Roman"/>
        </w:rPr>
      </w:pPr>
    </w:p>
    <w:p w14:paraId="6F0F24E3" w14:textId="1A76A6E2" w:rsidR="00EB5A58" w:rsidRPr="005E3FEB" w:rsidRDefault="00080994" w:rsidP="005E3FE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4. </w:t>
      </w:r>
      <w:r>
        <w:rPr>
          <w:rFonts w:ascii="Times New Roman" w:hAnsi="Times New Roman"/>
          <w:b/>
        </w:rPr>
        <w:tab/>
        <w:t>LÉKOVÁ FORMA A OBSAH BALENÍ</w:t>
      </w:r>
    </w:p>
    <w:p w14:paraId="0096CF8D" w14:textId="454308BF" w:rsidR="00DC694D" w:rsidRDefault="00DC694D" w:rsidP="00783B62">
      <w:pPr>
        <w:spacing w:after="0" w:line="240" w:lineRule="auto"/>
        <w:rPr>
          <w:rFonts w:ascii="Times New Roman" w:hAnsi="Times New Roman" w:cs="Times New Roman"/>
        </w:rPr>
      </w:pPr>
    </w:p>
    <w:p w14:paraId="37B36559" w14:textId="250E0529" w:rsidR="003F46C9" w:rsidRDefault="00080994" w:rsidP="00783B62">
      <w:pPr>
        <w:spacing w:after="0" w:line="240" w:lineRule="auto"/>
        <w:rPr>
          <w:rFonts w:ascii="Times New Roman" w:hAnsi="Times New Roman" w:cs="Times New Roman"/>
        </w:rPr>
      </w:pPr>
      <w:r>
        <w:rPr>
          <w:rFonts w:ascii="Times New Roman" w:hAnsi="Times New Roman"/>
          <w:highlight w:val="lightGray"/>
        </w:rPr>
        <w:t>Tvrdá tobolka</w:t>
      </w:r>
    </w:p>
    <w:p w14:paraId="0B5AC1FF" w14:textId="77777777" w:rsidR="003F46C9" w:rsidRDefault="003F46C9" w:rsidP="00783B62">
      <w:pPr>
        <w:spacing w:after="0" w:line="240" w:lineRule="auto"/>
        <w:rPr>
          <w:rFonts w:ascii="Times New Roman" w:hAnsi="Times New Roman" w:cs="Times New Roman"/>
        </w:rPr>
      </w:pPr>
    </w:p>
    <w:p w14:paraId="4E845C8F" w14:textId="77777777" w:rsidR="0047040C" w:rsidRPr="00350E1D" w:rsidRDefault="00080994" w:rsidP="00783B62">
      <w:pPr>
        <w:spacing w:after="0" w:line="240" w:lineRule="auto"/>
        <w:rPr>
          <w:rFonts w:ascii="Times New Roman" w:hAnsi="Times New Roman" w:cs="Times New Roman"/>
        </w:rPr>
      </w:pPr>
      <w:r>
        <w:rPr>
          <w:rFonts w:ascii="Times New Roman" w:hAnsi="Times New Roman"/>
        </w:rPr>
        <w:t>28 tvrdých tobolek</w:t>
      </w:r>
    </w:p>
    <w:p w14:paraId="38A67729" w14:textId="5F5BE681" w:rsidR="00283655" w:rsidRPr="00DF15C7" w:rsidRDefault="00080994" w:rsidP="00783B62">
      <w:pPr>
        <w:spacing w:after="0" w:line="240" w:lineRule="auto"/>
        <w:rPr>
          <w:rFonts w:ascii="Times New Roman" w:hAnsi="Times New Roman" w:cs="Times New Roman"/>
          <w:highlight w:val="lightGray"/>
        </w:rPr>
      </w:pPr>
      <w:r>
        <w:rPr>
          <w:rFonts w:ascii="Times New Roman" w:hAnsi="Times New Roman"/>
          <w:highlight w:val="lightGray"/>
        </w:rPr>
        <w:t xml:space="preserve">30 tvrdých tobolek </w:t>
      </w:r>
    </w:p>
    <w:p w14:paraId="4D2EEAC7" w14:textId="77777777" w:rsidR="00283655" w:rsidRPr="00DF15C7" w:rsidRDefault="00080994" w:rsidP="00783B62">
      <w:pPr>
        <w:spacing w:after="0" w:line="240" w:lineRule="auto"/>
        <w:rPr>
          <w:rFonts w:ascii="Times New Roman" w:hAnsi="Times New Roman" w:cs="Times New Roman"/>
          <w:highlight w:val="lightGray"/>
        </w:rPr>
      </w:pPr>
      <w:r>
        <w:rPr>
          <w:rFonts w:ascii="Times New Roman" w:hAnsi="Times New Roman"/>
          <w:highlight w:val="lightGray"/>
        </w:rPr>
        <w:t xml:space="preserve">84 tvrdých tobolek </w:t>
      </w:r>
    </w:p>
    <w:p w14:paraId="0E461B34" w14:textId="77777777" w:rsidR="0047040C" w:rsidRDefault="00080994" w:rsidP="00783B62">
      <w:pPr>
        <w:spacing w:after="0" w:line="240" w:lineRule="auto"/>
        <w:rPr>
          <w:rFonts w:ascii="Times New Roman" w:hAnsi="Times New Roman" w:cs="Times New Roman"/>
          <w:highlight w:val="lightGray"/>
        </w:rPr>
      </w:pPr>
      <w:r>
        <w:rPr>
          <w:rFonts w:ascii="Times New Roman" w:hAnsi="Times New Roman"/>
          <w:highlight w:val="lightGray"/>
        </w:rPr>
        <w:t>98 tvrdých tobolek</w:t>
      </w:r>
    </w:p>
    <w:p w14:paraId="10F3D189" w14:textId="77777777" w:rsidR="003F46C9" w:rsidRDefault="003F46C9" w:rsidP="00783B62">
      <w:pPr>
        <w:spacing w:after="0" w:line="240" w:lineRule="auto"/>
        <w:rPr>
          <w:rFonts w:ascii="Times New Roman" w:hAnsi="Times New Roman" w:cs="Times New Roman"/>
        </w:rPr>
      </w:pPr>
    </w:p>
    <w:p w14:paraId="0126FAF9" w14:textId="74BA2B64" w:rsidR="00283655" w:rsidRDefault="00080994" w:rsidP="00783B62">
      <w:pPr>
        <w:spacing w:after="0" w:line="240" w:lineRule="auto"/>
        <w:rPr>
          <w:rFonts w:ascii="Times New Roman" w:hAnsi="Times New Roman" w:cs="Times New Roman"/>
        </w:rPr>
      </w:pPr>
      <w:r>
        <w:rPr>
          <w:rFonts w:ascii="Times New Roman" w:hAnsi="Times New Roman"/>
          <w:highlight w:val="lightGray"/>
        </w:rPr>
        <w:t>Kalendářní balení: 28 tvrdých tobolek</w:t>
      </w:r>
    </w:p>
    <w:p w14:paraId="4099FBB3" w14:textId="4881F790" w:rsidR="00283655" w:rsidRDefault="00080994" w:rsidP="00783B62">
      <w:pPr>
        <w:spacing w:after="0" w:line="240" w:lineRule="auto"/>
        <w:rPr>
          <w:rFonts w:ascii="Times New Roman" w:hAnsi="Times New Roman" w:cs="Times New Roman"/>
          <w:highlight w:val="lightGray"/>
        </w:rPr>
      </w:pPr>
      <w:r>
        <w:rPr>
          <w:rFonts w:ascii="Times New Roman" w:hAnsi="Times New Roman"/>
          <w:highlight w:val="lightGray"/>
        </w:rPr>
        <w:t>Kalendářní balení: 84 tvrdých tobolek</w:t>
      </w:r>
    </w:p>
    <w:p w14:paraId="3D031FA3" w14:textId="3BE17F44" w:rsidR="0047040C" w:rsidRDefault="0047040C" w:rsidP="00783B62">
      <w:pPr>
        <w:spacing w:after="0" w:line="240" w:lineRule="auto"/>
        <w:rPr>
          <w:rFonts w:ascii="Times New Roman" w:hAnsi="Times New Roman" w:cs="Times New Roman"/>
        </w:rPr>
      </w:pPr>
    </w:p>
    <w:p w14:paraId="54DC1F61" w14:textId="5DB1198F" w:rsidR="0047040C" w:rsidRDefault="00080994" w:rsidP="00783B62">
      <w:pPr>
        <w:spacing w:after="0" w:line="240" w:lineRule="auto"/>
        <w:rPr>
          <w:rFonts w:ascii="Times New Roman" w:hAnsi="Times New Roman" w:cs="Times New Roman"/>
        </w:rPr>
      </w:pPr>
      <w:r>
        <w:rPr>
          <w:rFonts w:ascii="Times New Roman" w:hAnsi="Times New Roman"/>
          <w:highlight w:val="lightGray"/>
        </w:rPr>
        <w:t>Balení s jednodávkovými blistry: 7 x 1</w:t>
      </w:r>
      <w:r>
        <w:rPr>
          <w:highlight w:val="lightGray"/>
        </w:rPr>
        <w:t xml:space="preserve"> </w:t>
      </w:r>
      <w:r>
        <w:rPr>
          <w:rFonts w:ascii="Times New Roman" w:hAnsi="Times New Roman"/>
          <w:highlight w:val="lightGray"/>
        </w:rPr>
        <w:t>tvrdá tobolka</w:t>
      </w:r>
    </w:p>
    <w:p w14:paraId="249E736E" w14:textId="6E2E74D6" w:rsidR="0047040C" w:rsidRPr="0047040C" w:rsidRDefault="00080994" w:rsidP="00783B62">
      <w:pPr>
        <w:spacing w:after="0" w:line="240" w:lineRule="auto"/>
        <w:rPr>
          <w:rFonts w:ascii="Times New Roman" w:hAnsi="Times New Roman" w:cs="Times New Roman"/>
          <w:highlight w:val="lightGray"/>
        </w:rPr>
      </w:pPr>
      <w:r>
        <w:rPr>
          <w:rFonts w:ascii="Times New Roman" w:hAnsi="Times New Roman"/>
          <w:highlight w:val="lightGray"/>
        </w:rPr>
        <w:t>Balení s jednodávkovými blistry: 28 x 1</w:t>
      </w:r>
      <w:r>
        <w:rPr>
          <w:highlight w:val="lightGray"/>
        </w:rPr>
        <w:t xml:space="preserve"> </w:t>
      </w:r>
      <w:r>
        <w:rPr>
          <w:rFonts w:ascii="Times New Roman" w:hAnsi="Times New Roman"/>
          <w:highlight w:val="lightGray"/>
        </w:rPr>
        <w:t>tvrdá tobolka</w:t>
      </w:r>
    </w:p>
    <w:p w14:paraId="143B6B0D" w14:textId="5035B72A" w:rsidR="0047040C" w:rsidRDefault="00080994" w:rsidP="00783B62">
      <w:pPr>
        <w:spacing w:after="0" w:line="240" w:lineRule="auto"/>
        <w:rPr>
          <w:rFonts w:ascii="Times New Roman" w:hAnsi="Times New Roman" w:cs="Times New Roman"/>
          <w:highlight w:val="lightGray"/>
        </w:rPr>
      </w:pPr>
      <w:r>
        <w:rPr>
          <w:rFonts w:ascii="Times New Roman" w:hAnsi="Times New Roman"/>
          <w:highlight w:val="lightGray"/>
        </w:rPr>
        <w:t>Balení s jednodávkovými blistry: 90 x 1</w:t>
      </w:r>
      <w:r>
        <w:rPr>
          <w:highlight w:val="lightGray"/>
        </w:rPr>
        <w:t xml:space="preserve"> </w:t>
      </w:r>
      <w:r>
        <w:rPr>
          <w:rFonts w:ascii="Times New Roman" w:hAnsi="Times New Roman"/>
          <w:highlight w:val="lightGray"/>
        </w:rPr>
        <w:t>tvrdá tobolka</w:t>
      </w:r>
    </w:p>
    <w:p w14:paraId="37C09F0C" w14:textId="49A7D9C7" w:rsidR="00350E1D" w:rsidRDefault="00080994" w:rsidP="00783B62">
      <w:pPr>
        <w:spacing w:after="0" w:line="240" w:lineRule="auto"/>
        <w:rPr>
          <w:rFonts w:ascii="Times New Roman" w:hAnsi="Times New Roman" w:cs="Times New Roman"/>
          <w:highlight w:val="lightGray"/>
        </w:rPr>
      </w:pPr>
      <w:r>
        <w:rPr>
          <w:rFonts w:ascii="Times New Roman" w:hAnsi="Times New Roman"/>
          <w:highlight w:val="lightGray"/>
        </w:rPr>
        <w:t>Balení s jednodávkovými blistry: 98 x 1 tvrdá tobolka</w:t>
      </w:r>
    </w:p>
    <w:p w14:paraId="2200D778" w14:textId="1556E92B" w:rsidR="0047040C" w:rsidRDefault="0047040C" w:rsidP="00783B62">
      <w:pPr>
        <w:spacing w:after="0" w:line="240" w:lineRule="auto"/>
        <w:rPr>
          <w:rFonts w:ascii="Times New Roman" w:hAnsi="Times New Roman" w:cs="Times New Roman"/>
        </w:rPr>
      </w:pPr>
    </w:p>
    <w:p w14:paraId="423BD08A" w14:textId="047636AE" w:rsidR="0047040C" w:rsidRDefault="00080994" w:rsidP="00783B62">
      <w:pPr>
        <w:spacing w:after="0" w:line="240" w:lineRule="auto"/>
        <w:rPr>
          <w:rFonts w:ascii="Times New Roman" w:hAnsi="Times New Roman" w:cs="Times New Roman"/>
        </w:rPr>
      </w:pPr>
      <w:r>
        <w:rPr>
          <w:rFonts w:ascii="Times New Roman" w:hAnsi="Times New Roman"/>
          <w:highlight w:val="lightGray"/>
        </w:rPr>
        <w:t>Balení v lahvičce: 90</w:t>
      </w:r>
      <w:r>
        <w:rPr>
          <w:highlight w:val="lightGray"/>
        </w:rPr>
        <w:t> </w:t>
      </w:r>
      <w:r>
        <w:rPr>
          <w:rFonts w:ascii="Times New Roman" w:hAnsi="Times New Roman"/>
          <w:highlight w:val="lightGray"/>
        </w:rPr>
        <w:t>tvrdých tobolek</w:t>
      </w:r>
    </w:p>
    <w:p w14:paraId="2573F365" w14:textId="4B5D8481" w:rsidR="0047040C" w:rsidRDefault="00080994" w:rsidP="00783B62">
      <w:pPr>
        <w:spacing w:after="0" w:line="240" w:lineRule="auto"/>
        <w:rPr>
          <w:rFonts w:ascii="Times New Roman" w:hAnsi="Times New Roman" w:cs="Times New Roman"/>
        </w:rPr>
      </w:pPr>
      <w:r>
        <w:rPr>
          <w:rFonts w:ascii="Times New Roman" w:hAnsi="Times New Roman"/>
          <w:highlight w:val="lightGray"/>
        </w:rPr>
        <w:t>Balení v lahvičce: 100</w:t>
      </w:r>
      <w:r>
        <w:rPr>
          <w:highlight w:val="lightGray"/>
        </w:rPr>
        <w:t> </w:t>
      </w:r>
      <w:r>
        <w:rPr>
          <w:rFonts w:ascii="Times New Roman" w:hAnsi="Times New Roman"/>
          <w:highlight w:val="lightGray"/>
        </w:rPr>
        <w:t>tvrdých tobolek</w:t>
      </w:r>
    </w:p>
    <w:p w14:paraId="3A02B141" w14:textId="258E61A0" w:rsidR="00DC694D" w:rsidRDefault="00DC694D" w:rsidP="00783B62">
      <w:pPr>
        <w:spacing w:after="0" w:line="240" w:lineRule="auto"/>
        <w:rPr>
          <w:rFonts w:ascii="Times New Roman" w:hAnsi="Times New Roman" w:cs="Times New Roman"/>
        </w:rPr>
      </w:pPr>
    </w:p>
    <w:p w14:paraId="6243F996" w14:textId="77777777" w:rsidR="00DF15C7" w:rsidRDefault="00DF15C7" w:rsidP="00783B62">
      <w:pPr>
        <w:spacing w:after="0" w:line="240" w:lineRule="auto"/>
        <w:rPr>
          <w:rFonts w:ascii="Times New Roman" w:hAnsi="Times New Roman" w:cs="Times New Roman"/>
        </w:rPr>
      </w:pPr>
    </w:p>
    <w:p w14:paraId="6218B3D9" w14:textId="4F3BAF43" w:rsidR="00DC694D" w:rsidRPr="005E3FEB" w:rsidRDefault="00080994" w:rsidP="005E3FE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5. </w:t>
      </w:r>
      <w:r>
        <w:rPr>
          <w:rFonts w:ascii="Times New Roman" w:hAnsi="Times New Roman"/>
          <w:b/>
        </w:rPr>
        <w:tab/>
        <w:t xml:space="preserve">ZPŮSOB </w:t>
      </w:r>
      <w:r w:rsidR="00B377F2">
        <w:rPr>
          <w:rFonts w:ascii="Times New Roman" w:hAnsi="Times New Roman"/>
          <w:b/>
        </w:rPr>
        <w:t>A</w:t>
      </w:r>
      <w:r>
        <w:rPr>
          <w:rFonts w:ascii="Times New Roman" w:hAnsi="Times New Roman"/>
          <w:b/>
        </w:rPr>
        <w:t> CESTA/CESTY PODÁNÍ</w:t>
      </w:r>
    </w:p>
    <w:p w14:paraId="2F562BCF" w14:textId="17DB60E5" w:rsidR="00EB5A58" w:rsidRDefault="00EB5A58" w:rsidP="00783B62">
      <w:pPr>
        <w:spacing w:after="0" w:line="240" w:lineRule="auto"/>
        <w:rPr>
          <w:rFonts w:ascii="Times New Roman" w:hAnsi="Times New Roman" w:cs="Times New Roman"/>
        </w:rPr>
      </w:pPr>
    </w:p>
    <w:p w14:paraId="5620E99D" w14:textId="58C82B2A" w:rsidR="00EB5A58" w:rsidRDefault="00080994" w:rsidP="00783B62">
      <w:pPr>
        <w:spacing w:after="0" w:line="240" w:lineRule="auto"/>
        <w:rPr>
          <w:rFonts w:ascii="Times New Roman" w:hAnsi="Times New Roman" w:cs="Times New Roman"/>
        </w:rPr>
      </w:pPr>
      <w:r>
        <w:rPr>
          <w:rFonts w:ascii="Times New Roman" w:hAnsi="Times New Roman"/>
        </w:rPr>
        <w:t>Před použitím si přečtěte příbalovou informaci</w:t>
      </w:r>
      <w:r w:rsidR="00092893" w:rsidRPr="000F2E58">
        <w:rPr>
          <w:rFonts w:ascii="Times New Roman" w:hAnsi="Times New Roman"/>
          <w:highlight w:val="lightGray"/>
        </w:rPr>
        <w:t>.</w:t>
      </w:r>
    </w:p>
    <w:p w14:paraId="00B9EE1B" w14:textId="0719EBA3" w:rsidR="00DC694D" w:rsidRDefault="00080994" w:rsidP="00783B62">
      <w:pPr>
        <w:spacing w:after="0" w:line="240" w:lineRule="auto"/>
        <w:rPr>
          <w:rFonts w:ascii="Times New Roman" w:hAnsi="Times New Roman" w:cs="Times New Roman"/>
        </w:rPr>
      </w:pPr>
      <w:r>
        <w:rPr>
          <w:rFonts w:ascii="Times New Roman" w:hAnsi="Times New Roman"/>
        </w:rPr>
        <w:t>Perorální podání</w:t>
      </w:r>
      <w:r w:rsidR="00092893" w:rsidRPr="000F2E58">
        <w:rPr>
          <w:rFonts w:ascii="Times New Roman" w:hAnsi="Times New Roman"/>
          <w:highlight w:val="lightGray"/>
        </w:rPr>
        <w:t>.</w:t>
      </w:r>
    </w:p>
    <w:p w14:paraId="06FA55C0" w14:textId="292808B2" w:rsidR="00723546" w:rsidRDefault="00080994" w:rsidP="00783B62">
      <w:pPr>
        <w:spacing w:after="0" w:line="240" w:lineRule="auto"/>
        <w:rPr>
          <w:rFonts w:ascii="Times New Roman" w:hAnsi="Times New Roman" w:cs="Times New Roman"/>
        </w:rPr>
      </w:pPr>
      <w:r>
        <w:rPr>
          <w:rFonts w:ascii="Times New Roman" w:hAnsi="Times New Roman"/>
        </w:rPr>
        <w:t>Tobolky polykejte celé</w:t>
      </w:r>
      <w:r w:rsidR="00092893" w:rsidRPr="000F2E58">
        <w:rPr>
          <w:rFonts w:ascii="Times New Roman" w:hAnsi="Times New Roman"/>
          <w:highlight w:val="lightGray"/>
        </w:rPr>
        <w:t>.</w:t>
      </w:r>
    </w:p>
    <w:p w14:paraId="339D426A" w14:textId="6F15A65A" w:rsidR="00DC694D" w:rsidRDefault="00DC694D" w:rsidP="00783B62">
      <w:pPr>
        <w:spacing w:after="0" w:line="240" w:lineRule="auto"/>
        <w:rPr>
          <w:rFonts w:ascii="Times New Roman" w:hAnsi="Times New Roman" w:cs="Times New Roman"/>
        </w:rPr>
      </w:pPr>
    </w:p>
    <w:p w14:paraId="2C9BC428" w14:textId="77777777" w:rsidR="00062D1A" w:rsidRDefault="00062D1A" w:rsidP="00783B62">
      <w:pPr>
        <w:spacing w:after="0" w:line="240" w:lineRule="auto"/>
        <w:rPr>
          <w:rFonts w:ascii="Times New Roman" w:hAnsi="Times New Roman" w:cs="Times New Roman"/>
        </w:rPr>
      </w:pPr>
    </w:p>
    <w:p w14:paraId="1266B6E4" w14:textId="07B382B4" w:rsidR="00DC694D" w:rsidRPr="005E3FEB" w:rsidRDefault="00080994" w:rsidP="005E3FEB">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Pr>
          <w:rFonts w:ascii="Times New Roman" w:hAnsi="Times New Roman"/>
          <w:b/>
        </w:rPr>
        <w:t xml:space="preserve">6. </w:t>
      </w:r>
      <w:r>
        <w:rPr>
          <w:rFonts w:ascii="Times New Roman" w:hAnsi="Times New Roman"/>
          <w:b/>
        </w:rPr>
        <w:tab/>
        <w:t>ZVLÁŠTNÍ UPOZORNĚNÍ, ŽE LÉČIVÝ PŘÍPRAVEK MUSÍ BÝT UCHOVÁVÁN MIMO DOHLED A DOSAH DĚTÍ</w:t>
      </w:r>
    </w:p>
    <w:p w14:paraId="558751A8" w14:textId="77777777" w:rsidR="00EB5A58" w:rsidRDefault="00EB5A58" w:rsidP="00783B62">
      <w:pPr>
        <w:spacing w:after="0" w:line="240" w:lineRule="auto"/>
        <w:rPr>
          <w:rFonts w:ascii="Times New Roman" w:hAnsi="Times New Roman" w:cs="Times New Roman"/>
        </w:rPr>
      </w:pPr>
    </w:p>
    <w:p w14:paraId="31CFB137" w14:textId="437EAE88" w:rsidR="00EB5A58" w:rsidRDefault="00080994" w:rsidP="00783B62">
      <w:pPr>
        <w:spacing w:after="0" w:line="240" w:lineRule="auto"/>
        <w:rPr>
          <w:rFonts w:ascii="Times New Roman" w:hAnsi="Times New Roman" w:cs="Times New Roman"/>
        </w:rPr>
      </w:pPr>
      <w:r>
        <w:rPr>
          <w:rFonts w:ascii="Times New Roman" w:hAnsi="Times New Roman"/>
        </w:rPr>
        <w:t>Uchovávejte mimo dohled a dosah dětí</w:t>
      </w:r>
      <w:r w:rsidR="00092893" w:rsidRPr="000F2E58">
        <w:rPr>
          <w:rFonts w:ascii="Times New Roman" w:hAnsi="Times New Roman"/>
          <w:highlight w:val="lightGray"/>
        </w:rPr>
        <w:t>.</w:t>
      </w:r>
    </w:p>
    <w:p w14:paraId="103029CE" w14:textId="6EC0F6F0" w:rsidR="00DC694D" w:rsidRDefault="00DC694D" w:rsidP="00783B62">
      <w:pPr>
        <w:spacing w:after="0" w:line="240" w:lineRule="auto"/>
        <w:rPr>
          <w:rFonts w:ascii="Times New Roman" w:hAnsi="Times New Roman" w:cs="Times New Roman"/>
        </w:rPr>
      </w:pPr>
    </w:p>
    <w:p w14:paraId="7BCE4F2B" w14:textId="77777777" w:rsidR="00062D1A" w:rsidRDefault="00062D1A" w:rsidP="00783B62">
      <w:pPr>
        <w:spacing w:after="0" w:line="240" w:lineRule="auto"/>
        <w:rPr>
          <w:rFonts w:ascii="Times New Roman" w:hAnsi="Times New Roman" w:cs="Times New Roman"/>
        </w:rPr>
      </w:pPr>
    </w:p>
    <w:p w14:paraId="1DE9C210" w14:textId="3D69E27F" w:rsidR="00DC694D" w:rsidRPr="005E3FEB" w:rsidRDefault="00080994" w:rsidP="005E3FE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7. </w:t>
      </w:r>
      <w:r>
        <w:rPr>
          <w:rFonts w:ascii="Times New Roman" w:hAnsi="Times New Roman"/>
          <w:b/>
        </w:rPr>
        <w:tab/>
        <w:t>DALŠÍ ZVLÁŠTNÍ UPOZORNĚNÍ, POKUD JE POTŘEBNÉ</w:t>
      </w:r>
    </w:p>
    <w:p w14:paraId="7F492A4E" w14:textId="19E1B561" w:rsidR="00DC694D" w:rsidRDefault="00DC694D" w:rsidP="00783B62">
      <w:pPr>
        <w:spacing w:after="0" w:line="240" w:lineRule="auto"/>
        <w:rPr>
          <w:rFonts w:ascii="Times New Roman" w:hAnsi="Times New Roman" w:cs="Times New Roman"/>
        </w:rPr>
      </w:pPr>
    </w:p>
    <w:p w14:paraId="02F7FC72" w14:textId="77777777" w:rsidR="00062D1A" w:rsidRDefault="00062D1A" w:rsidP="00783B62">
      <w:pPr>
        <w:spacing w:after="0" w:line="240" w:lineRule="auto"/>
        <w:rPr>
          <w:rFonts w:ascii="Times New Roman" w:hAnsi="Times New Roman" w:cs="Times New Roman"/>
        </w:rPr>
      </w:pPr>
    </w:p>
    <w:p w14:paraId="67F82684" w14:textId="48C6EB09" w:rsidR="00DC694D" w:rsidRPr="005E3FEB" w:rsidRDefault="00080994" w:rsidP="005E3FE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8. </w:t>
      </w:r>
      <w:r>
        <w:rPr>
          <w:rFonts w:ascii="Times New Roman" w:hAnsi="Times New Roman"/>
          <w:b/>
        </w:rPr>
        <w:tab/>
        <w:t>POUŽITELNOST</w:t>
      </w:r>
    </w:p>
    <w:p w14:paraId="7FFA5774" w14:textId="41FA0729" w:rsidR="00DC694D" w:rsidRDefault="00DC694D" w:rsidP="00783B62">
      <w:pPr>
        <w:spacing w:after="0" w:line="240" w:lineRule="auto"/>
        <w:rPr>
          <w:rFonts w:ascii="Times New Roman" w:hAnsi="Times New Roman" w:cs="Times New Roman"/>
        </w:rPr>
      </w:pPr>
    </w:p>
    <w:p w14:paraId="2FF179DA" w14:textId="5396E877" w:rsidR="00DC694D" w:rsidRDefault="00436C48" w:rsidP="00783B62">
      <w:pPr>
        <w:spacing w:after="0" w:line="240" w:lineRule="auto"/>
        <w:rPr>
          <w:rFonts w:ascii="Times New Roman" w:hAnsi="Times New Roman" w:cs="Times New Roman"/>
        </w:rPr>
      </w:pPr>
      <w:r>
        <w:rPr>
          <w:rFonts w:ascii="Times New Roman" w:hAnsi="Times New Roman"/>
        </w:rPr>
        <w:t>EXP</w:t>
      </w:r>
    </w:p>
    <w:p w14:paraId="78405533" w14:textId="34C019BC" w:rsidR="00DC694D" w:rsidRDefault="00DC694D" w:rsidP="00783B62">
      <w:pPr>
        <w:spacing w:after="0" w:line="240" w:lineRule="auto"/>
        <w:rPr>
          <w:rFonts w:ascii="Times New Roman" w:hAnsi="Times New Roman" w:cs="Times New Roman"/>
        </w:rPr>
      </w:pPr>
    </w:p>
    <w:p w14:paraId="48A8178A" w14:textId="77777777" w:rsidR="00062D1A" w:rsidRDefault="00062D1A" w:rsidP="00783B62">
      <w:pPr>
        <w:spacing w:after="0" w:line="240" w:lineRule="auto"/>
        <w:rPr>
          <w:rFonts w:ascii="Times New Roman" w:hAnsi="Times New Roman" w:cs="Times New Roman"/>
        </w:rPr>
      </w:pPr>
    </w:p>
    <w:p w14:paraId="56C582C9" w14:textId="46107B2C" w:rsidR="00DC694D" w:rsidRPr="005E3FEB" w:rsidRDefault="00080994" w:rsidP="005E3FE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9. </w:t>
      </w:r>
      <w:r>
        <w:rPr>
          <w:rFonts w:ascii="Times New Roman" w:hAnsi="Times New Roman"/>
          <w:b/>
        </w:rPr>
        <w:tab/>
        <w:t>ZVLÁŠTNÍ PODMÍNKY PRO UCHOVÁVÁNÍ</w:t>
      </w:r>
    </w:p>
    <w:p w14:paraId="133DABB2" w14:textId="296B44F8" w:rsidR="00F2534D" w:rsidRPr="00DF15C7" w:rsidRDefault="00F2534D" w:rsidP="00783B62">
      <w:pPr>
        <w:spacing w:after="0" w:line="240" w:lineRule="auto"/>
        <w:rPr>
          <w:rFonts w:ascii="Times New Roman" w:hAnsi="Times New Roman" w:cs="Times New Roman"/>
          <w:u w:val="single"/>
        </w:rPr>
      </w:pPr>
    </w:p>
    <w:p w14:paraId="749940BE" w14:textId="326DED4D" w:rsidR="00DC694D" w:rsidRPr="00DC694D" w:rsidRDefault="00764D6E" w:rsidP="00783B62">
      <w:pPr>
        <w:spacing w:after="0" w:line="240" w:lineRule="auto"/>
        <w:rPr>
          <w:rFonts w:ascii="Times New Roman" w:hAnsi="Times New Roman" w:cs="Times New Roman"/>
        </w:rPr>
      </w:pPr>
      <w:r>
        <w:rPr>
          <w:rFonts w:ascii="Times New Roman" w:hAnsi="Times New Roman"/>
        </w:rPr>
        <w:t>U</w:t>
      </w:r>
      <w:r w:rsidR="00080994">
        <w:rPr>
          <w:rFonts w:ascii="Times New Roman" w:hAnsi="Times New Roman"/>
        </w:rPr>
        <w:t xml:space="preserve">chovávejte při teplotě </w:t>
      </w:r>
      <w:r>
        <w:rPr>
          <w:rFonts w:ascii="Times New Roman" w:hAnsi="Times New Roman"/>
        </w:rPr>
        <w:t>do</w:t>
      </w:r>
      <w:r w:rsidR="00080994">
        <w:rPr>
          <w:rFonts w:ascii="Times New Roman" w:hAnsi="Times New Roman"/>
        </w:rPr>
        <w:t> 25 °C.</w:t>
      </w:r>
    </w:p>
    <w:p w14:paraId="5966BBD1" w14:textId="7D05C465" w:rsidR="00FA58B9" w:rsidRDefault="00080994" w:rsidP="00783B62">
      <w:pPr>
        <w:spacing w:after="0" w:line="240" w:lineRule="auto"/>
        <w:rPr>
          <w:rFonts w:ascii="Times New Roman" w:hAnsi="Times New Roman" w:cs="Times New Roman"/>
        </w:rPr>
      </w:pPr>
      <w:r>
        <w:rPr>
          <w:rFonts w:ascii="Times New Roman" w:hAnsi="Times New Roman"/>
        </w:rPr>
        <w:t>Uchovávejte v původním obalu, aby byl přípravek chráněn před vlhkostí.</w:t>
      </w:r>
    </w:p>
    <w:p w14:paraId="06E99726" w14:textId="77777777" w:rsidR="00F2534D" w:rsidRDefault="00F2534D" w:rsidP="00783B62">
      <w:pPr>
        <w:spacing w:after="0" w:line="240" w:lineRule="auto"/>
        <w:rPr>
          <w:rFonts w:ascii="Times New Roman" w:hAnsi="Times New Roman" w:cs="Times New Roman"/>
          <w:highlight w:val="lightGray"/>
        </w:rPr>
      </w:pPr>
    </w:p>
    <w:p w14:paraId="411471D3" w14:textId="77777777" w:rsidR="00F2534D" w:rsidRDefault="00F2534D" w:rsidP="00783B62">
      <w:pPr>
        <w:spacing w:after="0" w:line="240" w:lineRule="auto"/>
        <w:rPr>
          <w:rFonts w:ascii="Times New Roman" w:hAnsi="Times New Roman" w:cs="Times New Roman"/>
        </w:rPr>
      </w:pPr>
    </w:p>
    <w:p w14:paraId="54976616" w14:textId="16C2AD9E" w:rsidR="00DC694D" w:rsidRPr="005E3FEB" w:rsidRDefault="00080994" w:rsidP="005E3FEB">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Pr>
          <w:rFonts w:ascii="Times New Roman" w:hAnsi="Times New Roman"/>
          <w:b/>
        </w:rPr>
        <w:t xml:space="preserve">10. </w:t>
      </w:r>
      <w:r>
        <w:rPr>
          <w:rFonts w:ascii="Times New Roman" w:hAnsi="Times New Roman"/>
          <w:b/>
        </w:rPr>
        <w:tab/>
        <w:t>ZVLÁŠTNÍ OPATŘENÍ PRO LIKVIDACI NEPOUŽITÝCH LÉČIVÝCH PŘÍPRAVKŮ NEBO ODPADU Z NICH, POKUD JE TO VHODNÉ</w:t>
      </w:r>
    </w:p>
    <w:p w14:paraId="21170B1F" w14:textId="739BE597" w:rsidR="00DC694D" w:rsidRDefault="00DC694D" w:rsidP="00783B62">
      <w:pPr>
        <w:spacing w:after="0" w:line="240" w:lineRule="auto"/>
        <w:rPr>
          <w:rFonts w:ascii="Times New Roman" w:hAnsi="Times New Roman" w:cs="Times New Roman"/>
        </w:rPr>
      </w:pPr>
    </w:p>
    <w:p w14:paraId="3EC3D79A" w14:textId="77777777" w:rsidR="00062D1A" w:rsidRDefault="00062D1A" w:rsidP="00783B62">
      <w:pPr>
        <w:spacing w:after="0" w:line="240" w:lineRule="auto"/>
        <w:rPr>
          <w:rFonts w:ascii="Times New Roman" w:hAnsi="Times New Roman" w:cs="Times New Roman"/>
        </w:rPr>
      </w:pPr>
    </w:p>
    <w:p w14:paraId="0BDE7988" w14:textId="23C1297F" w:rsidR="00DC694D" w:rsidRPr="005E3FEB" w:rsidRDefault="00080994" w:rsidP="005E3FE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11. </w:t>
      </w:r>
      <w:r>
        <w:rPr>
          <w:rFonts w:ascii="Times New Roman" w:hAnsi="Times New Roman"/>
          <w:b/>
        </w:rPr>
        <w:tab/>
        <w:t>NÁZEV A ADRESA DRŽITELE ROZHODNUTÍ O REGISTRACI</w:t>
      </w:r>
    </w:p>
    <w:p w14:paraId="22CAEA23" w14:textId="4461B225" w:rsidR="00DC694D" w:rsidRDefault="00DC694D" w:rsidP="00783B62">
      <w:pPr>
        <w:spacing w:after="0" w:line="240" w:lineRule="auto"/>
        <w:rPr>
          <w:rFonts w:ascii="Times New Roman" w:hAnsi="Times New Roman" w:cs="Times New Roman"/>
        </w:rPr>
      </w:pPr>
    </w:p>
    <w:p w14:paraId="1438096F" w14:textId="2DDF4D0E" w:rsidR="00062D1A" w:rsidRDefault="00F7747D" w:rsidP="00783B62">
      <w:pPr>
        <w:spacing w:after="0" w:line="240" w:lineRule="auto"/>
        <w:rPr>
          <w:rFonts w:ascii="Times New Roman" w:hAnsi="Times New Roman" w:cs="Times New Roman"/>
        </w:rPr>
      </w:pPr>
      <w:r w:rsidRPr="00D65C2A">
        <w:rPr>
          <w:rFonts w:ascii="Times New Roman" w:hAnsi="Times New Roman" w:cs="Times New Roman"/>
        </w:rPr>
        <w:t>Mylan Pharmaceuticals Limited</w:t>
      </w:r>
      <w:r>
        <w:rPr>
          <w:rFonts w:ascii="Times New Roman" w:hAnsi="Times New Roman" w:cs="Times New Roman"/>
        </w:rPr>
        <w:t xml:space="preserve">, </w:t>
      </w:r>
      <w:r w:rsidRPr="00D65C2A">
        <w:rPr>
          <w:rFonts w:ascii="Times New Roman" w:hAnsi="Times New Roman" w:cs="Times New Roman"/>
        </w:rPr>
        <w:t>Damastown Industrial Park, Mulhuddart, Dublin 15, DUBLIN</w:t>
      </w:r>
      <w:r w:rsidR="00080994">
        <w:rPr>
          <w:rFonts w:ascii="Times New Roman" w:hAnsi="Times New Roman"/>
        </w:rPr>
        <w:t>, Irsko</w:t>
      </w:r>
    </w:p>
    <w:p w14:paraId="0E648EB0" w14:textId="44B78399" w:rsidR="00CE28C7" w:rsidRDefault="00CE28C7" w:rsidP="00783B62">
      <w:pPr>
        <w:spacing w:after="0" w:line="240" w:lineRule="auto"/>
        <w:rPr>
          <w:rFonts w:ascii="Times New Roman" w:hAnsi="Times New Roman" w:cs="Times New Roman"/>
        </w:rPr>
      </w:pPr>
    </w:p>
    <w:p w14:paraId="4F404AF0" w14:textId="77777777" w:rsidR="00412BBF" w:rsidRDefault="00412BBF" w:rsidP="00783B62">
      <w:pPr>
        <w:spacing w:after="0" w:line="240" w:lineRule="auto"/>
        <w:rPr>
          <w:rFonts w:ascii="Times New Roman" w:hAnsi="Times New Roman" w:cs="Times New Roman"/>
        </w:rPr>
      </w:pPr>
    </w:p>
    <w:p w14:paraId="543C2392" w14:textId="6EADFFF9" w:rsidR="00DC694D" w:rsidRPr="005E3FEB" w:rsidRDefault="00080994" w:rsidP="005E3FE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12. </w:t>
      </w:r>
      <w:r>
        <w:rPr>
          <w:rFonts w:ascii="Times New Roman" w:hAnsi="Times New Roman"/>
          <w:b/>
        </w:rPr>
        <w:tab/>
        <w:t>REGISTRAČNÍ ČÍSLO/REGISTRAČNÍ ČÍSLA</w:t>
      </w:r>
    </w:p>
    <w:p w14:paraId="4A2F836A" w14:textId="77777777" w:rsidR="00053E89" w:rsidRDefault="00053E89" w:rsidP="00783B62">
      <w:pPr>
        <w:spacing w:after="0" w:line="240" w:lineRule="auto"/>
        <w:rPr>
          <w:rFonts w:ascii="Times New Roman" w:hAnsi="Times New Roman" w:cs="Times New Roman"/>
        </w:rPr>
      </w:pPr>
    </w:p>
    <w:p w14:paraId="713AE9DC" w14:textId="77777777" w:rsidR="00570BF6" w:rsidRPr="00CE71C6" w:rsidRDefault="00570BF6" w:rsidP="00570BF6">
      <w:pPr>
        <w:spacing w:after="0" w:line="240" w:lineRule="auto"/>
        <w:rPr>
          <w:rFonts w:ascii="Times New Roman" w:hAnsi="Times New Roman" w:cs="Times New Roman"/>
        </w:rPr>
      </w:pPr>
      <w:r>
        <w:rPr>
          <w:rFonts w:ascii="Times New Roman" w:hAnsi="Times New Roman"/>
        </w:rPr>
        <w:t>EU/1/21/1573/001</w:t>
      </w:r>
    </w:p>
    <w:p w14:paraId="7C2A8AD7" w14:textId="77777777" w:rsidR="00570BF6" w:rsidRPr="00570BF6" w:rsidRDefault="00570BF6" w:rsidP="00570BF6">
      <w:pPr>
        <w:spacing w:after="0" w:line="240" w:lineRule="auto"/>
        <w:rPr>
          <w:rFonts w:ascii="Times New Roman" w:hAnsi="Times New Roman" w:cs="Times New Roman"/>
          <w:highlight w:val="lightGray"/>
        </w:rPr>
      </w:pPr>
      <w:r>
        <w:rPr>
          <w:rFonts w:ascii="Times New Roman" w:hAnsi="Times New Roman"/>
          <w:highlight w:val="lightGray"/>
        </w:rPr>
        <w:t>EU/1/21/1573/002</w:t>
      </w:r>
    </w:p>
    <w:p w14:paraId="071D45EE" w14:textId="77777777" w:rsidR="00570BF6" w:rsidRPr="00570BF6" w:rsidRDefault="00570BF6" w:rsidP="00570BF6">
      <w:pPr>
        <w:spacing w:after="0" w:line="240" w:lineRule="auto"/>
        <w:rPr>
          <w:rFonts w:ascii="Times New Roman" w:hAnsi="Times New Roman" w:cs="Times New Roman"/>
          <w:highlight w:val="lightGray"/>
        </w:rPr>
      </w:pPr>
      <w:r>
        <w:rPr>
          <w:rFonts w:ascii="Times New Roman" w:hAnsi="Times New Roman"/>
          <w:highlight w:val="lightGray"/>
        </w:rPr>
        <w:t>EU/1/21/1573/003</w:t>
      </w:r>
    </w:p>
    <w:p w14:paraId="09107DA0" w14:textId="77777777" w:rsidR="00570BF6" w:rsidRPr="00570BF6" w:rsidRDefault="00570BF6" w:rsidP="00570BF6">
      <w:pPr>
        <w:spacing w:after="0" w:line="240" w:lineRule="auto"/>
        <w:rPr>
          <w:rFonts w:ascii="Times New Roman" w:hAnsi="Times New Roman" w:cs="Times New Roman"/>
          <w:highlight w:val="lightGray"/>
        </w:rPr>
      </w:pPr>
      <w:r>
        <w:rPr>
          <w:rFonts w:ascii="Times New Roman" w:hAnsi="Times New Roman"/>
          <w:highlight w:val="lightGray"/>
        </w:rPr>
        <w:t>EU/1/21/1573/004</w:t>
      </w:r>
    </w:p>
    <w:p w14:paraId="58B02583" w14:textId="77777777" w:rsidR="00570BF6" w:rsidRPr="00570BF6" w:rsidRDefault="00570BF6" w:rsidP="00570BF6">
      <w:pPr>
        <w:spacing w:after="0" w:line="240" w:lineRule="auto"/>
        <w:rPr>
          <w:rFonts w:ascii="Times New Roman" w:hAnsi="Times New Roman" w:cs="Times New Roman"/>
          <w:highlight w:val="lightGray"/>
        </w:rPr>
      </w:pPr>
      <w:r>
        <w:rPr>
          <w:rFonts w:ascii="Times New Roman" w:hAnsi="Times New Roman"/>
          <w:highlight w:val="lightGray"/>
        </w:rPr>
        <w:t>EU/1/21/1573/005</w:t>
      </w:r>
    </w:p>
    <w:p w14:paraId="789BE9E1" w14:textId="77777777" w:rsidR="00570BF6" w:rsidRPr="00570BF6" w:rsidRDefault="00570BF6" w:rsidP="00570BF6">
      <w:pPr>
        <w:spacing w:after="0" w:line="240" w:lineRule="auto"/>
        <w:rPr>
          <w:rFonts w:ascii="Times New Roman" w:hAnsi="Times New Roman" w:cs="Times New Roman"/>
          <w:highlight w:val="lightGray"/>
        </w:rPr>
      </w:pPr>
      <w:r>
        <w:rPr>
          <w:rFonts w:ascii="Times New Roman" w:hAnsi="Times New Roman"/>
          <w:highlight w:val="lightGray"/>
        </w:rPr>
        <w:t>EU/1/21/1573/006</w:t>
      </w:r>
    </w:p>
    <w:p w14:paraId="10684E08" w14:textId="77777777" w:rsidR="00570BF6" w:rsidRPr="00570BF6" w:rsidRDefault="00570BF6" w:rsidP="00570BF6">
      <w:pPr>
        <w:spacing w:after="0" w:line="240" w:lineRule="auto"/>
        <w:rPr>
          <w:rFonts w:ascii="Times New Roman" w:hAnsi="Times New Roman" w:cs="Times New Roman"/>
          <w:highlight w:val="lightGray"/>
        </w:rPr>
      </w:pPr>
      <w:r>
        <w:rPr>
          <w:rFonts w:ascii="Times New Roman" w:hAnsi="Times New Roman"/>
          <w:highlight w:val="lightGray"/>
        </w:rPr>
        <w:t>EU/1/21/1573/007</w:t>
      </w:r>
    </w:p>
    <w:p w14:paraId="0C8654F6" w14:textId="77777777" w:rsidR="00570BF6" w:rsidRPr="00570BF6" w:rsidRDefault="00570BF6" w:rsidP="00570BF6">
      <w:pPr>
        <w:spacing w:after="0" w:line="240" w:lineRule="auto"/>
        <w:rPr>
          <w:rFonts w:ascii="Times New Roman" w:hAnsi="Times New Roman" w:cs="Times New Roman"/>
          <w:highlight w:val="lightGray"/>
        </w:rPr>
      </w:pPr>
      <w:r>
        <w:rPr>
          <w:rFonts w:ascii="Times New Roman" w:hAnsi="Times New Roman"/>
          <w:highlight w:val="lightGray"/>
        </w:rPr>
        <w:t>EU/1/21/1573/008</w:t>
      </w:r>
    </w:p>
    <w:p w14:paraId="0723FBF6" w14:textId="77777777" w:rsidR="00570BF6" w:rsidRPr="00570BF6" w:rsidRDefault="00570BF6" w:rsidP="00570BF6">
      <w:pPr>
        <w:spacing w:after="0" w:line="240" w:lineRule="auto"/>
        <w:rPr>
          <w:rFonts w:ascii="Times New Roman" w:hAnsi="Times New Roman" w:cs="Times New Roman"/>
          <w:highlight w:val="lightGray"/>
        </w:rPr>
      </w:pPr>
      <w:r>
        <w:rPr>
          <w:rFonts w:ascii="Times New Roman" w:hAnsi="Times New Roman"/>
          <w:highlight w:val="lightGray"/>
        </w:rPr>
        <w:t>EU/1/21/1573/010</w:t>
      </w:r>
    </w:p>
    <w:p w14:paraId="0A85BC06" w14:textId="77777777" w:rsidR="00570BF6" w:rsidRPr="00570BF6" w:rsidRDefault="00570BF6" w:rsidP="00570BF6">
      <w:pPr>
        <w:spacing w:after="0" w:line="240" w:lineRule="auto"/>
        <w:rPr>
          <w:rFonts w:ascii="Times New Roman" w:hAnsi="Times New Roman" w:cs="Times New Roman"/>
          <w:highlight w:val="lightGray"/>
        </w:rPr>
      </w:pPr>
      <w:r>
        <w:rPr>
          <w:rFonts w:ascii="Times New Roman" w:hAnsi="Times New Roman"/>
          <w:highlight w:val="lightGray"/>
        </w:rPr>
        <w:t>EU/1/21/1573/011</w:t>
      </w:r>
    </w:p>
    <w:p w14:paraId="478AF9BC" w14:textId="77777777" w:rsidR="00570BF6" w:rsidRPr="00570BF6" w:rsidRDefault="00570BF6" w:rsidP="00570BF6">
      <w:pPr>
        <w:spacing w:after="0" w:line="240" w:lineRule="auto"/>
        <w:rPr>
          <w:rFonts w:ascii="Times New Roman" w:hAnsi="Times New Roman" w:cs="Times New Roman"/>
          <w:highlight w:val="lightGray"/>
        </w:rPr>
      </w:pPr>
      <w:r>
        <w:rPr>
          <w:rFonts w:ascii="Times New Roman" w:hAnsi="Times New Roman"/>
          <w:highlight w:val="lightGray"/>
        </w:rPr>
        <w:t>EU/1/21/1573/012</w:t>
      </w:r>
    </w:p>
    <w:p w14:paraId="399B8D0B" w14:textId="77777777" w:rsidR="00570BF6" w:rsidRPr="00570BF6" w:rsidRDefault="00570BF6" w:rsidP="00570BF6">
      <w:pPr>
        <w:spacing w:after="0" w:line="240" w:lineRule="auto"/>
        <w:rPr>
          <w:rFonts w:ascii="Times New Roman" w:hAnsi="Times New Roman" w:cs="Times New Roman"/>
          <w:highlight w:val="lightGray"/>
        </w:rPr>
      </w:pPr>
      <w:r>
        <w:rPr>
          <w:rFonts w:ascii="Times New Roman" w:hAnsi="Times New Roman"/>
          <w:highlight w:val="lightGray"/>
        </w:rPr>
        <w:t>EU/1/21/1573/013</w:t>
      </w:r>
    </w:p>
    <w:p w14:paraId="1F7EC07B" w14:textId="77777777" w:rsidR="00570BF6" w:rsidRPr="00570BF6" w:rsidRDefault="00570BF6" w:rsidP="00570BF6">
      <w:pPr>
        <w:spacing w:after="0" w:line="240" w:lineRule="auto"/>
        <w:rPr>
          <w:rFonts w:ascii="Times New Roman" w:hAnsi="Times New Roman" w:cs="Times New Roman"/>
          <w:highlight w:val="lightGray"/>
        </w:rPr>
      </w:pPr>
      <w:r>
        <w:rPr>
          <w:rFonts w:ascii="Times New Roman" w:hAnsi="Times New Roman"/>
          <w:highlight w:val="lightGray"/>
        </w:rPr>
        <w:t>EU/1/21/1573/014</w:t>
      </w:r>
    </w:p>
    <w:p w14:paraId="5CAAEE39" w14:textId="77777777" w:rsidR="00570BF6" w:rsidRPr="00570BF6" w:rsidRDefault="00570BF6" w:rsidP="00570BF6">
      <w:pPr>
        <w:spacing w:after="0" w:line="240" w:lineRule="auto"/>
        <w:rPr>
          <w:rFonts w:ascii="Times New Roman" w:hAnsi="Times New Roman" w:cs="Times New Roman"/>
          <w:highlight w:val="lightGray"/>
        </w:rPr>
      </w:pPr>
      <w:r>
        <w:rPr>
          <w:rFonts w:ascii="Times New Roman" w:hAnsi="Times New Roman"/>
          <w:highlight w:val="lightGray"/>
        </w:rPr>
        <w:t>EU/1/21/1573/015</w:t>
      </w:r>
    </w:p>
    <w:p w14:paraId="2481DBBF" w14:textId="77777777" w:rsidR="00570BF6" w:rsidRPr="00570BF6" w:rsidRDefault="00570BF6" w:rsidP="00570BF6">
      <w:pPr>
        <w:spacing w:after="0" w:line="240" w:lineRule="auto"/>
        <w:rPr>
          <w:rFonts w:ascii="Times New Roman" w:hAnsi="Times New Roman" w:cs="Times New Roman"/>
          <w:highlight w:val="lightGray"/>
        </w:rPr>
      </w:pPr>
      <w:r>
        <w:rPr>
          <w:rFonts w:ascii="Times New Roman" w:hAnsi="Times New Roman"/>
          <w:highlight w:val="lightGray"/>
        </w:rPr>
        <w:t>EU/1/21/1573/016</w:t>
      </w:r>
    </w:p>
    <w:p w14:paraId="24D7FC77" w14:textId="77777777" w:rsidR="00570BF6" w:rsidRPr="00570BF6" w:rsidRDefault="00570BF6" w:rsidP="00570BF6">
      <w:pPr>
        <w:spacing w:after="0" w:line="240" w:lineRule="auto"/>
        <w:rPr>
          <w:rFonts w:ascii="Times New Roman" w:hAnsi="Times New Roman" w:cs="Times New Roman"/>
          <w:highlight w:val="lightGray"/>
        </w:rPr>
      </w:pPr>
      <w:r>
        <w:rPr>
          <w:rFonts w:ascii="Times New Roman" w:hAnsi="Times New Roman"/>
          <w:highlight w:val="lightGray"/>
        </w:rPr>
        <w:t>EU/1/21/1573/017</w:t>
      </w:r>
    </w:p>
    <w:p w14:paraId="0CFD1F0D" w14:textId="77777777" w:rsidR="00570BF6" w:rsidRPr="00570BF6" w:rsidRDefault="00570BF6" w:rsidP="00570BF6">
      <w:pPr>
        <w:spacing w:after="0" w:line="240" w:lineRule="auto"/>
        <w:rPr>
          <w:rFonts w:ascii="Times New Roman" w:hAnsi="Times New Roman" w:cs="Times New Roman"/>
          <w:highlight w:val="lightGray"/>
        </w:rPr>
      </w:pPr>
      <w:r>
        <w:rPr>
          <w:rFonts w:ascii="Times New Roman" w:hAnsi="Times New Roman"/>
          <w:highlight w:val="lightGray"/>
        </w:rPr>
        <w:t>EU/1/21/1573/018</w:t>
      </w:r>
    </w:p>
    <w:p w14:paraId="659CE394" w14:textId="77777777" w:rsidR="00570BF6" w:rsidRPr="00570BF6" w:rsidRDefault="00570BF6" w:rsidP="00570BF6">
      <w:pPr>
        <w:spacing w:after="0" w:line="240" w:lineRule="auto"/>
        <w:rPr>
          <w:rFonts w:ascii="Times New Roman" w:hAnsi="Times New Roman" w:cs="Times New Roman"/>
          <w:highlight w:val="lightGray"/>
        </w:rPr>
      </w:pPr>
      <w:r>
        <w:rPr>
          <w:rFonts w:ascii="Times New Roman" w:hAnsi="Times New Roman"/>
          <w:highlight w:val="lightGray"/>
        </w:rPr>
        <w:t>EU/1/21/1573/019</w:t>
      </w:r>
    </w:p>
    <w:p w14:paraId="4ED384E6" w14:textId="77777777" w:rsidR="00570BF6" w:rsidRPr="00570BF6" w:rsidRDefault="00570BF6" w:rsidP="00570BF6">
      <w:pPr>
        <w:spacing w:after="0" w:line="240" w:lineRule="auto"/>
        <w:rPr>
          <w:rFonts w:ascii="Times New Roman" w:hAnsi="Times New Roman" w:cs="Times New Roman"/>
          <w:highlight w:val="lightGray"/>
        </w:rPr>
      </w:pPr>
      <w:r>
        <w:rPr>
          <w:rFonts w:ascii="Times New Roman" w:hAnsi="Times New Roman"/>
          <w:highlight w:val="lightGray"/>
        </w:rPr>
        <w:t>EU/1/21/1573/020</w:t>
      </w:r>
    </w:p>
    <w:p w14:paraId="239E471E" w14:textId="77777777" w:rsidR="00570BF6" w:rsidRPr="00570BF6" w:rsidRDefault="00570BF6" w:rsidP="00570BF6">
      <w:pPr>
        <w:spacing w:after="0" w:line="240" w:lineRule="auto"/>
        <w:rPr>
          <w:rFonts w:ascii="Times New Roman" w:hAnsi="Times New Roman" w:cs="Times New Roman"/>
          <w:highlight w:val="lightGray"/>
        </w:rPr>
      </w:pPr>
      <w:r>
        <w:rPr>
          <w:rFonts w:ascii="Times New Roman" w:hAnsi="Times New Roman"/>
          <w:highlight w:val="lightGray"/>
        </w:rPr>
        <w:t>EU/1/21/1573/021</w:t>
      </w:r>
    </w:p>
    <w:p w14:paraId="4E031DA9" w14:textId="77777777" w:rsidR="00570BF6" w:rsidRPr="00570BF6" w:rsidRDefault="00570BF6" w:rsidP="00570BF6">
      <w:pPr>
        <w:spacing w:after="0" w:line="240" w:lineRule="auto"/>
        <w:rPr>
          <w:rFonts w:ascii="Times New Roman" w:hAnsi="Times New Roman" w:cs="Times New Roman"/>
          <w:highlight w:val="lightGray"/>
        </w:rPr>
      </w:pPr>
      <w:r>
        <w:rPr>
          <w:rFonts w:ascii="Times New Roman" w:hAnsi="Times New Roman"/>
          <w:highlight w:val="lightGray"/>
        </w:rPr>
        <w:t>EU/1/21/1573/023</w:t>
      </w:r>
    </w:p>
    <w:p w14:paraId="6895B33C" w14:textId="77777777" w:rsidR="00570BF6" w:rsidRDefault="00570BF6" w:rsidP="00570BF6">
      <w:pPr>
        <w:spacing w:after="0" w:line="240" w:lineRule="auto"/>
        <w:rPr>
          <w:rFonts w:ascii="Times New Roman" w:hAnsi="Times New Roman" w:cs="Times New Roman"/>
        </w:rPr>
      </w:pPr>
      <w:r>
        <w:rPr>
          <w:rFonts w:ascii="Times New Roman" w:hAnsi="Times New Roman"/>
          <w:highlight w:val="lightGray"/>
        </w:rPr>
        <w:t>EU/1/21/1573/024</w:t>
      </w:r>
    </w:p>
    <w:p w14:paraId="46E16774" w14:textId="59195942" w:rsidR="00062D1A" w:rsidRDefault="00062D1A" w:rsidP="00783B62">
      <w:pPr>
        <w:spacing w:after="0" w:line="240" w:lineRule="auto"/>
        <w:rPr>
          <w:rFonts w:ascii="Times New Roman" w:hAnsi="Times New Roman" w:cs="Times New Roman"/>
        </w:rPr>
      </w:pPr>
    </w:p>
    <w:p w14:paraId="3C822C4B" w14:textId="77777777" w:rsidR="008F22C4" w:rsidRDefault="008F22C4" w:rsidP="00783B62">
      <w:pPr>
        <w:spacing w:after="0" w:line="240" w:lineRule="auto"/>
        <w:rPr>
          <w:rFonts w:ascii="Times New Roman" w:hAnsi="Times New Roman" w:cs="Times New Roman"/>
        </w:rPr>
      </w:pPr>
    </w:p>
    <w:p w14:paraId="7558D55B" w14:textId="7D7D9B3F" w:rsidR="00053E89" w:rsidRPr="005E3FEB" w:rsidRDefault="00080994" w:rsidP="005E3FE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13. </w:t>
      </w:r>
      <w:r>
        <w:rPr>
          <w:rFonts w:ascii="Times New Roman" w:hAnsi="Times New Roman"/>
          <w:b/>
        </w:rPr>
        <w:tab/>
        <w:t>ČÍSLO ŠARŽE</w:t>
      </w:r>
    </w:p>
    <w:p w14:paraId="0AAE7366" w14:textId="77777777" w:rsidR="00053E89" w:rsidRDefault="00053E89" w:rsidP="00783B62">
      <w:pPr>
        <w:spacing w:after="0" w:line="240" w:lineRule="auto"/>
        <w:rPr>
          <w:rFonts w:ascii="Times New Roman" w:hAnsi="Times New Roman" w:cs="Times New Roman"/>
        </w:rPr>
      </w:pPr>
    </w:p>
    <w:p w14:paraId="16CC877F" w14:textId="7BABF5AE" w:rsidR="00053E89" w:rsidRDefault="00436C48" w:rsidP="00783B62">
      <w:pPr>
        <w:spacing w:after="0" w:line="240" w:lineRule="auto"/>
        <w:rPr>
          <w:rFonts w:ascii="Times New Roman" w:hAnsi="Times New Roman" w:cs="Times New Roman"/>
        </w:rPr>
      </w:pPr>
      <w:r>
        <w:rPr>
          <w:rFonts w:ascii="Times New Roman" w:hAnsi="Times New Roman"/>
        </w:rPr>
        <w:t>Lot</w:t>
      </w:r>
    </w:p>
    <w:p w14:paraId="7D20ADF2" w14:textId="504A9F56" w:rsidR="00053E89" w:rsidRDefault="00053E89" w:rsidP="00783B62">
      <w:pPr>
        <w:spacing w:after="0" w:line="240" w:lineRule="auto"/>
        <w:rPr>
          <w:rFonts w:ascii="Times New Roman" w:hAnsi="Times New Roman" w:cs="Times New Roman"/>
        </w:rPr>
      </w:pPr>
    </w:p>
    <w:p w14:paraId="59CF8A0C" w14:textId="77777777" w:rsidR="00062D1A" w:rsidRDefault="00062D1A" w:rsidP="00783B62">
      <w:pPr>
        <w:spacing w:after="0" w:line="240" w:lineRule="auto"/>
        <w:rPr>
          <w:rFonts w:ascii="Times New Roman" w:hAnsi="Times New Roman" w:cs="Times New Roman"/>
        </w:rPr>
      </w:pPr>
    </w:p>
    <w:p w14:paraId="3C9B2337" w14:textId="0DA0CF36" w:rsidR="00053E89" w:rsidRPr="005E3FEB" w:rsidRDefault="00080994" w:rsidP="005E3FE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14. </w:t>
      </w:r>
      <w:r>
        <w:rPr>
          <w:rFonts w:ascii="Times New Roman" w:hAnsi="Times New Roman"/>
          <w:b/>
        </w:rPr>
        <w:tab/>
        <w:t>KLASIFIKACE PRO VÝDEJ</w:t>
      </w:r>
    </w:p>
    <w:p w14:paraId="744D42CB" w14:textId="77777777" w:rsidR="008F22C4" w:rsidRDefault="008F22C4" w:rsidP="00783B62">
      <w:pPr>
        <w:spacing w:after="0" w:line="240" w:lineRule="auto"/>
        <w:rPr>
          <w:rFonts w:ascii="Times New Roman" w:hAnsi="Times New Roman" w:cs="Times New Roman"/>
        </w:rPr>
      </w:pPr>
    </w:p>
    <w:p w14:paraId="4E8FA1D2" w14:textId="77777777" w:rsidR="00062D1A" w:rsidRDefault="00062D1A" w:rsidP="00783B62">
      <w:pPr>
        <w:spacing w:after="0" w:line="240" w:lineRule="auto"/>
        <w:rPr>
          <w:rFonts w:ascii="Times New Roman" w:hAnsi="Times New Roman" w:cs="Times New Roman"/>
        </w:rPr>
      </w:pPr>
    </w:p>
    <w:p w14:paraId="5F9F140A" w14:textId="2F6D5B39" w:rsidR="00053E89" w:rsidRPr="005E3FEB" w:rsidRDefault="00080994" w:rsidP="005E3FE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lastRenderedPageBreak/>
        <w:t xml:space="preserve">15. </w:t>
      </w:r>
      <w:r>
        <w:rPr>
          <w:rFonts w:ascii="Times New Roman" w:hAnsi="Times New Roman"/>
          <w:b/>
        </w:rPr>
        <w:tab/>
        <w:t>NÁVOD K POUŽITÍ</w:t>
      </w:r>
    </w:p>
    <w:p w14:paraId="65F436EB" w14:textId="5308669F" w:rsidR="00062D1A" w:rsidRDefault="00062D1A" w:rsidP="00783B62">
      <w:pPr>
        <w:spacing w:after="0" w:line="240" w:lineRule="auto"/>
        <w:rPr>
          <w:rFonts w:ascii="Times New Roman" w:hAnsi="Times New Roman" w:cs="Times New Roman"/>
        </w:rPr>
      </w:pPr>
    </w:p>
    <w:p w14:paraId="0455CBCA" w14:textId="77777777" w:rsidR="008F22C4" w:rsidRDefault="008F22C4" w:rsidP="00783B62">
      <w:pPr>
        <w:spacing w:after="0" w:line="240" w:lineRule="auto"/>
        <w:rPr>
          <w:rFonts w:ascii="Times New Roman" w:hAnsi="Times New Roman" w:cs="Times New Roman"/>
        </w:rPr>
      </w:pPr>
    </w:p>
    <w:p w14:paraId="7B9FA0FA" w14:textId="24262F4F" w:rsidR="00053E89" w:rsidRPr="005E3FEB" w:rsidRDefault="00080994" w:rsidP="005E3FE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16. </w:t>
      </w:r>
      <w:r>
        <w:rPr>
          <w:rFonts w:ascii="Times New Roman" w:hAnsi="Times New Roman"/>
          <w:b/>
        </w:rPr>
        <w:tab/>
        <w:t>INFORMACE V BRAILLOVĚ PÍSMU</w:t>
      </w:r>
    </w:p>
    <w:p w14:paraId="1E738798" w14:textId="2C1B5940" w:rsidR="00053E89" w:rsidRDefault="00053E89" w:rsidP="00783B62">
      <w:pPr>
        <w:spacing w:after="0" w:line="240" w:lineRule="auto"/>
        <w:rPr>
          <w:rFonts w:ascii="Times New Roman" w:hAnsi="Times New Roman" w:cs="Times New Roman"/>
        </w:rPr>
      </w:pPr>
    </w:p>
    <w:p w14:paraId="303BB2E9" w14:textId="763EA83D" w:rsidR="00B462BC" w:rsidRDefault="00F7747D" w:rsidP="00783B62">
      <w:pPr>
        <w:spacing w:after="0" w:line="240" w:lineRule="auto"/>
        <w:rPr>
          <w:rFonts w:ascii="Times New Roman" w:hAnsi="Times New Roman" w:cs="Times New Roman"/>
        </w:rPr>
      </w:pPr>
      <w:r>
        <w:rPr>
          <w:rFonts w:ascii="Times New Roman" w:hAnsi="Times New Roman"/>
        </w:rPr>
        <w:t>f</w:t>
      </w:r>
      <w:r w:rsidR="00080994">
        <w:rPr>
          <w:rFonts w:ascii="Times New Roman" w:hAnsi="Times New Roman"/>
        </w:rPr>
        <w:t xml:space="preserve">ingolimod </w:t>
      </w:r>
      <w:r>
        <w:rPr>
          <w:rFonts w:ascii="Times New Roman" w:hAnsi="Times New Roman"/>
        </w:rPr>
        <w:t>m</w:t>
      </w:r>
      <w:r w:rsidR="00080994">
        <w:rPr>
          <w:rFonts w:ascii="Times New Roman" w:hAnsi="Times New Roman"/>
        </w:rPr>
        <w:t>ylan 0,5 mg</w:t>
      </w:r>
    </w:p>
    <w:p w14:paraId="2C113B44" w14:textId="64EBB700" w:rsidR="00B462BC" w:rsidRDefault="00B462BC" w:rsidP="00783B62">
      <w:pPr>
        <w:spacing w:after="0" w:line="240" w:lineRule="auto"/>
        <w:rPr>
          <w:rFonts w:ascii="Times New Roman" w:hAnsi="Times New Roman" w:cs="Times New Roman"/>
        </w:rPr>
      </w:pPr>
    </w:p>
    <w:p w14:paraId="41D86ED7" w14:textId="77777777" w:rsidR="00062D1A" w:rsidRDefault="00062D1A" w:rsidP="00783B62">
      <w:pPr>
        <w:spacing w:after="0" w:line="240" w:lineRule="auto"/>
        <w:rPr>
          <w:rFonts w:ascii="Times New Roman" w:hAnsi="Times New Roman" w:cs="Times New Roman"/>
        </w:rPr>
      </w:pPr>
    </w:p>
    <w:p w14:paraId="2B9480A7" w14:textId="56503CAF" w:rsidR="00053E89" w:rsidRPr="005E3FEB" w:rsidRDefault="00080994" w:rsidP="005E3FE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17. </w:t>
      </w:r>
      <w:r>
        <w:rPr>
          <w:rFonts w:ascii="Times New Roman" w:hAnsi="Times New Roman"/>
          <w:b/>
        </w:rPr>
        <w:tab/>
        <w:t>JEDINEČNÝ IDENTIFIKÁTOR – 2D ČÁROVÝ KÓD</w:t>
      </w:r>
    </w:p>
    <w:p w14:paraId="6CAF0146" w14:textId="5F34F631" w:rsidR="00053E89" w:rsidRDefault="00053E89" w:rsidP="00783B62">
      <w:pPr>
        <w:spacing w:after="0" w:line="240" w:lineRule="auto"/>
        <w:rPr>
          <w:rFonts w:ascii="Times New Roman" w:hAnsi="Times New Roman" w:cs="Times New Roman"/>
        </w:rPr>
      </w:pPr>
    </w:p>
    <w:p w14:paraId="0DD58FDE" w14:textId="5F22CC89" w:rsidR="00053E89" w:rsidRDefault="00080994" w:rsidP="00783B62">
      <w:pPr>
        <w:spacing w:after="0" w:line="240" w:lineRule="auto"/>
        <w:rPr>
          <w:rFonts w:ascii="Times New Roman" w:hAnsi="Times New Roman" w:cs="Times New Roman"/>
        </w:rPr>
      </w:pPr>
      <w:r>
        <w:rPr>
          <w:rFonts w:ascii="Times New Roman" w:hAnsi="Times New Roman"/>
          <w:highlight w:val="lightGray"/>
        </w:rPr>
        <w:t>2D čárový kód s jedinečným identifikátorem.</w:t>
      </w:r>
    </w:p>
    <w:p w14:paraId="07BDA651" w14:textId="272100E7" w:rsidR="00053E89" w:rsidRDefault="00053E89" w:rsidP="00783B62">
      <w:pPr>
        <w:spacing w:after="0" w:line="240" w:lineRule="auto"/>
        <w:rPr>
          <w:rFonts w:ascii="Times New Roman" w:hAnsi="Times New Roman" w:cs="Times New Roman"/>
        </w:rPr>
      </w:pPr>
    </w:p>
    <w:p w14:paraId="382C6CBE" w14:textId="77777777" w:rsidR="00062D1A" w:rsidRDefault="00062D1A" w:rsidP="00783B62">
      <w:pPr>
        <w:spacing w:after="0" w:line="240" w:lineRule="auto"/>
        <w:rPr>
          <w:rFonts w:ascii="Times New Roman" w:hAnsi="Times New Roman" w:cs="Times New Roman"/>
        </w:rPr>
      </w:pPr>
    </w:p>
    <w:p w14:paraId="12DC15B3" w14:textId="28BFD72A" w:rsidR="00053E89" w:rsidRPr="005E3FEB" w:rsidRDefault="00080994" w:rsidP="005E3FE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18. </w:t>
      </w:r>
      <w:r>
        <w:rPr>
          <w:rFonts w:ascii="Times New Roman" w:hAnsi="Times New Roman"/>
          <w:b/>
        </w:rPr>
        <w:tab/>
        <w:t>JEDINEČNÝ IDENTIFIKÁTOR – DATA ČITELNÁ OKEM</w:t>
      </w:r>
    </w:p>
    <w:p w14:paraId="4BD58FB9" w14:textId="62AE2007" w:rsidR="00053E89" w:rsidRDefault="00053E89" w:rsidP="00783B62">
      <w:pPr>
        <w:spacing w:after="0" w:line="240" w:lineRule="auto"/>
        <w:rPr>
          <w:rFonts w:ascii="Times New Roman" w:hAnsi="Times New Roman" w:cs="Times New Roman"/>
        </w:rPr>
      </w:pPr>
    </w:p>
    <w:p w14:paraId="79D416CC" w14:textId="614C4642" w:rsidR="00053E89" w:rsidRPr="00053E89" w:rsidRDefault="00080994" w:rsidP="00783B62">
      <w:pPr>
        <w:spacing w:after="0" w:line="240" w:lineRule="auto"/>
        <w:rPr>
          <w:rFonts w:ascii="Times New Roman" w:hAnsi="Times New Roman" w:cs="Times New Roman"/>
        </w:rPr>
      </w:pPr>
      <w:r>
        <w:rPr>
          <w:rFonts w:ascii="Times New Roman" w:hAnsi="Times New Roman"/>
        </w:rPr>
        <w:t>PC</w:t>
      </w:r>
    </w:p>
    <w:p w14:paraId="587B879E" w14:textId="46303DA6" w:rsidR="00053E89" w:rsidRPr="00053E89" w:rsidRDefault="00080994" w:rsidP="00783B62">
      <w:pPr>
        <w:spacing w:after="0" w:line="240" w:lineRule="auto"/>
        <w:rPr>
          <w:rFonts w:ascii="Times New Roman" w:hAnsi="Times New Roman" w:cs="Times New Roman"/>
        </w:rPr>
      </w:pPr>
      <w:r>
        <w:rPr>
          <w:rFonts w:ascii="Times New Roman" w:hAnsi="Times New Roman"/>
        </w:rPr>
        <w:t>SN</w:t>
      </w:r>
    </w:p>
    <w:p w14:paraId="30D724BE" w14:textId="77777777" w:rsidR="00903ED1" w:rsidRDefault="00080994" w:rsidP="00903ED1">
      <w:pPr>
        <w:spacing w:after="0" w:line="240" w:lineRule="auto"/>
        <w:rPr>
          <w:rFonts w:ascii="Times New Roman" w:hAnsi="Times New Roman" w:cs="Times New Roman"/>
          <w:b/>
        </w:rPr>
      </w:pPr>
      <w:r w:rsidRPr="00F92FD3">
        <w:rPr>
          <w:rFonts w:ascii="Times New Roman" w:hAnsi="Times New Roman"/>
          <w:highlight w:val="lightGray"/>
        </w:rPr>
        <w:t>NN</w:t>
      </w:r>
      <w:bookmarkEnd w:id="9"/>
      <w:bookmarkEnd w:id="10"/>
      <w:r>
        <w:br w:type="page"/>
      </w:r>
    </w:p>
    <w:p w14:paraId="48A96537" w14:textId="77777777" w:rsidR="00903ED1" w:rsidRPr="00F631A8" w:rsidRDefault="00080994" w:rsidP="00903ED1">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Pr>
          <w:rFonts w:ascii="Times New Roman" w:hAnsi="Times New Roman"/>
          <w:b/>
        </w:rPr>
        <w:lastRenderedPageBreak/>
        <w:t>ÚDAJE UVÁDĚNÉ NA VNĚJŠÍM OBALU</w:t>
      </w:r>
    </w:p>
    <w:p w14:paraId="259CC0CE" w14:textId="77777777" w:rsidR="00903ED1" w:rsidRPr="00F631A8" w:rsidRDefault="00903ED1" w:rsidP="00903ED1">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p>
    <w:p w14:paraId="099D5FCD" w14:textId="77777777" w:rsidR="00903ED1" w:rsidRPr="00F631A8" w:rsidRDefault="00080994" w:rsidP="00903ED1">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Pr>
          <w:rFonts w:ascii="Times New Roman" w:hAnsi="Times New Roman"/>
          <w:b/>
        </w:rPr>
        <w:t>VNĚJŠÍ KRABIČKA PRO VÍCEČETNÉ BALENÍ (S BLUE BOXEM)</w:t>
      </w:r>
    </w:p>
    <w:p w14:paraId="75710174" w14:textId="77777777" w:rsidR="00903ED1" w:rsidRPr="00F631A8" w:rsidRDefault="00903ED1" w:rsidP="00903ED1">
      <w:pPr>
        <w:spacing w:after="0" w:line="240" w:lineRule="auto"/>
        <w:rPr>
          <w:rFonts w:ascii="Times New Roman" w:hAnsi="Times New Roman" w:cs="Times New Roman"/>
        </w:rPr>
      </w:pPr>
    </w:p>
    <w:p w14:paraId="0B51B202" w14:textId="77777777" w:rsidR="00903ED1" w:rsidRPr="00F631A8" w:rsidRDefault="00903ED1" w:rsidP="00903ED1">
      <w:pPr>
        <w:spacing w:after="0" w:line="240" w:lineRule="auto"/>
        <w:rPr>
          <w:rFonts w:ascii="Times New Roman" w:hAnsi="Times New Roman" w:cs="Times New Roman"/>
        </w:rPr>
      </w:pPr>
    </w:p>
    <w:p w14:paraId="5826BBBC" w14:textId="77777777" w:rsidR="00903ED1" w:rsidRPr="00F631A8" w:rsidRDefault="00080994" w:rsidP="00903ED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 </w:t>
      </w:r>
      <w:r>
        <w:rPr>
          <w:rFonts w:ascii="Times New Roman" w:hAnsi="Times New Roman"/>
          <w:b/>
        </w:rPr>
        <w:tab/>
        <w:t>NÁZEV LÉČIVÉHO PŘÍPRAVKU</w:t>
      </w:r>
    </w:p>
    <w:p w14:paraId="60FD004C" w14:textId="77777777" w:rsidR="00903ED1" w:rsidRPr="00F631A8" w:rsidRDefault="00903ED1" w:rsidP="00903ED1">
      <w:pPr>
        <w:spacing w:after="0" w:line="240" w:lineRule="auto"/>
        <w:rPr>
          <w:rFonts w:ascii="Times New Roman" w:hAnsi="Times New Roman" w:cs="Times New Roman"/>
        </w:rPr>
      </w:pPr>
    </w:p>
    <w:p w14:paraId="65015E1D" w14:textId="77777777" w:rsidR="00903ED1" w:rsidRPr="00F631A8" w:rsidRDefault="00080994" w:rsidP="00903ED1">
      <w:pPr>
        <w:spacing w:after="0" w:line="240" w:lineRule="auto"/>
        <w:rPr>
          <w:rFonts w:ascii="Times New Roman" w:hAnsi="Times New Roman" w:cs="Times New Roman"/>
        </w:rPr>
      </w:pPr>
      <w:r>
        <w:rPr>
          <w:rFonts w:ascii="Times New Roman" w:hAnsi="Times New Roman"/>
        </w:rPr>
        <w:t>Fingolimod Mylan 0,5 mg tvrdé tobolky</w:t>
      </w:r>
    </w:p>
    <w:p w14:paraId="00847E11" w14:textId="7857D08A" w:rsidR="00903ED1" w:rsidRPr="00F631A8" w:rsidRDefault="00080994" w:rsidP="00903ED1">
      <w:pPr>
        <w:spacing w:after="0" w:line="240" w:lineRule="auto"/>
        <w:rPr>
          <w:rFonts w:ascii="Times New Roman" w:hAnsi="Times New Roman" w:cs="Times New Roman"/>
        </w:rPr>
      </w:pPr>
      <w:r>
        <w:rPr>
          <w:rFonts w:ascii="Times New Roman" w:hAnsi="Times New Roman"/>
        </w:rPr>
        <w:t>fingolimod</w:t>
      </w:r>
    </w:p>
    <w:p w14:paraId="75E50B7E" w14:textId="77777777" w:rsidR="00903ED1" w:rsidRPr="00F631A8" w:rsidRDefault="00903ED1" w:rsidP="00903ED1">
      <w:pPr>
        <w:spacing w:after="0" w:line="240" w:lineRule="auto"/>
        <w:rPr>
          <w:rFonts w:ascii="Times New Roman" w:hAnsi="Times New Roman" w:cs="Times New Roman"/>
        </w:rPr>
      </w:pPr>
    </w:p>
    <w:p w14:paraId="6EF6DF40" w14:textId="77777777" w:rsidR="00903ED1" w:rsidRPr="00F631A8" w:rsidRDefault="00903ED1" w:rsidP="00903ED1">
      <w:pPr>
        <w:spacing w:after="0" w:line="240" w:lineRule="auto"/>
        <w:rPr>
          <w:rFonts w:ascii="Times New Roman" w:hAnsi="Times New Roman" w:cs="Times New Roman"/>
        </w:rPr>
      </w:pPr>
    </w:p>
    <w:p w14:paraId="0FDF9702" w14:textId="77777777" w:rsidR="00903ED1" w:rsidRPr="00F631A8" w:rsidRDefault="00080994" w:rsidP="00903ED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2. </w:t>
      </w:r>
      <w:r>
        <w:rPr>
          <w:rFonts w:ascii="Times New Roman" w:hAnsi="Times New Roman"/>
          <w:b/>
        </w:rPr>
        <w:tab/>
        <w:t>OBSAH LÉČIVÉ LÁTKY/LÉČIVÝCH LÁTEK</w:t>
      </w:r>
    </w:p>
    <w:p w14:paraId="0FB0EBD7" w14:textId="77777777" w:rsidR="00903ED1" w:rsidRPr="00F631A8" w:rsidRDefault="00903ED1" w:rsidP="00903ED1">
      <w:pPr>
        <w:spacing w:after="0" w:line="240" w:lineRule="auto"/>
        <w:rPr>
          <w:rFonts w:ascii="Times New Roman" w:hAnsi="Times New Roman" w:cs="Times New Roman"/>
        </w:rPr>
      </w:pPr>
    </w:p>
    <w:p w14:paraId="11544EDB" w14:textId="47F6D008" w:rsidR="00903ED1" w:rsidRPr="00F631A8" w:rsidRDefault="00080994" w:rsidP="00903ED1">
      <w:pPr>
        <w:spacing w:after="0" w:line="240" w:lineRule="auto"/>
        <w:rPr>
          <w:rFonts w:ascii="Times New Roman" w:hAnsi="Times New Roman" w:cs="Times New Roman"/>
        </w:rPr>
      </w:pPr>
      <w:r>
        <w:rPr>
          <w:rFonts w:ascii="Times New Roman" w:hAnsi="Times New Roman"/>
        </w:rPr>
        <w:t xml:space="preserve">Jedna tobolka obsahuje 0,5 mg </w:t>
      </w:r>
      <w:r w:rsidR="00F7747D">
        <w:rPr>
          <w:rFonts w:ascii="Times New Roman" w:hAnsi="Times New Roman"/>
        </w:rPr>
        <w:t xml:space="preserve">fingolimodu </w:t>
      </w:r>
      <w:r>
        <w:rPr>
          <w:rFonts w:ascii="Times New Roman" w:hAnsi="Times New Roman"/>
        </w:rPr>
        <w:t xml:space="preserve">(ve formě </w:t>
      </w:r>
      <w:r w:rsidR="0013166B">
        <w:rPr>
          <w:rFonts w:ascii="Times New Roman" w:hAnsi="Times New Roman"/>
        </w:rPr>
        <w:t>fingolimod-</w:t>
      </w:r>
      <w:r w:rsidR="00F7747D" w:rsidRPr="00F7747D">
        <w:rPr>
          <w:rFonts w:ascii="Times New Roman" w:hAnsi="Times New Roman"/>
        </w:rPr>
        <w:t>hydrochloridu</w:t>
      </w:r>
      <w:r>
        <w:rPr>
          <w:rFonts w:ascii="Times New Roman" w:hAnsi="Times New Roman"/>
        </w:rPr>
        <w:t>).</w:t>
      </w:r>
    </w:p>
    <w:p w14:paraId="6A61E06D" w14:textId="77777777" w:rsidR="00903ED1" w:rsidRPr="00F631A8" w:rsidRDefault="00903ED1" w:rsidP="00903ED1">
      <w:pPr>
        <w:spacing w:after="0" w:line="240" w:lineRule="auto"/>
        <w:rPr>
          <w:rFonts w:ascii="Times New Roman" w:hAnsi="Times New Roman" w:cs="Times New Roman"/>
        </w:rPr>
      </w:pPr>
    </w:p>
    <w:p w14:paraId="47EBB0A1" w14:textId="77777777" w:rsidR="00903ED1" w:rsidRPr="00F631A8" w:rsidRDefault="00903ED1" w:rsidP="00903ED1">
      <w:pPr>
        <w:spacing w:after="0" w:line="240" w:lineRule="auto"/>
        <w:rPr>
          <w:rFonts w:ascii="Times New Roman" w:hAnsi="Times New Roman" w:cs="Times New Roman"/>
        </w:rPr>
      </w:pPr>
    </w:p>
    <w:p w14:paraId="37E3F412" w14:textId="77777777" w:rsidR="00903ED1" w:rsidRPr="00F631A8" w:rsidRDefault="00080994" w:rsidP="00903ED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3. </w:t>
      </w:r>
      <w:r>
        <w:rPr>
          <w:rFonts w:ascii="Times New Roman" w:hAnsi="Times New Roman"/>
          <w:b/>
        </w:rPr>
        <w:tab/>
        <w:t>SEZNAM POMOCNÝCH LÁTEK</w:t>
      </w:r>
    </w:p>
    <w:p w14:paraId="3F171960" w14:textId="77777777" w:rsidR="00903ED1" w:rsidRPr="00F631A8" w:rsidRDefault="00903ED1" w:rsidP="00903ED1">
      <w:pPr>
        <w:spacing w:after="0" w:line="240" w:lineRule="auto"/>
        <w:rPr>
          <w:rFonts w:ascii="Times New Roman" w:hAnsi="Times New Roman" w:cs="Times New Roman"/>
        </w:rPr>
      </w:pPr>
    </w:p>
    <w:p w14:paraId="7435529C" w14:textId="77777777" w:rsidR="00903ED1" w:rsidRPr="00F631A8" w:rsidRDefault="00903ED1" w:rsidP="00903ED1">
      <w:pPr>
        <w:spacing w:after="0" w:line="240" w:lineRule="auto"/>
        <w:rPr>
          <w:rFonts w:ascii="Times New Roman" w:hAnsi="Times New Roman" w:cs="Times New Roman"/>
        </w:rPr>
      </w:pPr>
    </w:p>
    <w:p w14:paraId="3CAF299A" w14:textId="77777777" w:rsidR="00903ED1" w:rsidRPr="00F631A8" w:rsidRDefault="00080994" w:rsidP="00903ED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4. </w:t>
      </w:r>
      <w:r>
        <w:rPr>
          <w:rFonts w:ascii="Times New Roman" w:hAnsi="Times New Roman"/>
          <w:b/>
        </w:rPr>
        <w:tab/>
        <w:t>LÉKOVÁ FORMA A OBSAH BALENÍ</w:t>
      </w:r>
    </w:p>
    <w:p w14:paraId="26DBC766" w14:textId="77777777" w:rsidR="00903ED1" w:rsidRPr="00F631A8" w:rsidRDefault="00903ED1" w:rsidP="00903ED1">
      <w:pPr>
        <w:spacing w:after="0" w:line="240" w:lineRule="auto"/>
        <w:rPr>
          <w:rFonts w:ascii="Times New Roman" w:hAnsi="Times New Roman" w:cs="Times New Roman"/>
        </w:rPr>
      </w:pPr>
    </w:p>
    <w:p w14:paraId="587D4E59" w14:textId="77777777" w:rsidR="00903ED1" w:rsidRPr="00F631A8" w:rsidRDefault="00080994" w:rsidP="00903ED1">
      <w:pPr>
        <w:spacing w:after="0" w:line="240" w:lineRule="auto"/>
        <w:rPr>
          <w:rFonts w:ascii="Times New Roman" w:hAnsi="Times New Roman" w:cs="Times New Roman"/>
        </w:rPr>
      </w:pPr>
      <w:r>
        <w:rPr>
          <w:rFonts w:ascii="Times New Roman" w:hAnsi="Times New Roman"/>
          <w:highlight w:val="lightGray"/>
        </w:rPr>
        <w:t>Tvrdá tobolka</w:t>
      </w:r>
    </w:p>
    <w:p w14:paraId="5A33924F" w14:textId="77777777" w:rsidR="00903ED1" w:rsidRPr="00F631A8" w:rsidRDefault="00903ED1" w:rsidP="00903ED1">
      <w:pPr>
        <w:spacing w:after="0" w:line="240" w:lineRule="auto"/>
        <w:rPr>
          <w:rFonts w:ascii="Times New Roman" w:hAnsi="Times New Roman" w:cs="Times New Roman"/>
        </w:rPr>
      </w:pPr>
    </w:p>
    <w:p w14:paraId="0780C2B6" w14:textId="77777777" w:rsidR="00903ED1" w:rsidRPr="00F631A8" w:rsidRDefault="00080994" w:rsidP="00903ED1">
      <w:pPr>
        <w:spacing w:after="0" w:line="240" w:lineRule="auto"/>
        <w:rPr>
          <w:rFonts w:ascii="Times New Roman" w:hAnsi="Times New Roman" w:cs="Times New Roman"/>
        </w:rPr>
      </w:pPr>
      <w:r>
        <w:rPr>
          <w:rFonts w:ascii="Times New Roman" w:hAnsi="Times New Roman"/>
        </w:rPr>
        <w:t>Vícečetné balení: 84 (3 balení po 28) tvrdých tobolek.</w:t>
      </w:r>
    </w:p>
    <w:p w14:paraId="71BA63B5" w14:textId="77777777" w:rsidR="00903ED1" w:rsidRPr="00F631A8" w:rsidRDefault="00903ED1" w:rsidP="00903ED1">
      <w:pPr>
        <w:spacing w:after="0" w:line="240" w:lineRule="auto"/>
        <w:rPr>
          <w:rFonts w:ascii="Times New Roman" w:hAnsi="Times New Roman" w:cs="Times New Roman"/>
        </w:rPr>
      </w:pPr>
    </w:p>
    <w:p w14:paraId="168FFB4F" w14:textId="77777777" w:rsidR="00903ED1" w:rsidRPr="00F631A8" w:rsidRDefault="00903ED1" w:rsidP="00903ED1">
      <w:pPr>
        <w:spacing w:after="0" w:line="240" w:lineRule="auto"/>
        <w:rPr>
          <w:rFonts w:ascii="Times New Roman" w:hAnsi="Times New Roman" w:cs="Times New Roman"/>
        </w:rPr>
      </w:pPr>
    </w:p>
    <w:p w14:paraId="2CA8D68C" w14:textId="77777777" w:rsidR="00903ED1" w:rsidRPr="00F631A8" w:rsidRDefault="00080994" w:rsidP="00903ED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5. </w:t>
      </w:r>
      <w:r>
        <w:rPr>
          <w:rFonts w:ascii="Times New Roman" w:hAnsi="Times New Roman"/>
          <w:b/>
        </w:rPr>
        <w:tab/>
        <w:t>ZPŮSOB a CESTA/CESTY PODÁNÍ</w:t>
      </w:r>
    </w:p>
    <w:p w14:paraId="643B9252" w14:textId="77777777" w:rsidR="00903ED1" w:rsidRPr="00F631A8" w:rsidRDefault="00903ED1" w:rsidP="00903ED1">
      <w:pPr>
        <w:spacing w:after="0" w:line="240" w:lineRule="auto"/>
        <w:rPr>
          <w:rFonts w:ascii="Times New Roman" w:hAnsi="Times New Roman" w:cs="Times New Roman"/>
        </w:rPr>
      </w:pPr>
    </w:p>
    <w:p w14:paraId="5C694F58" w14:textId="5BDA159E" w:rsidR="00903ED1" w:rsidRPr="00F631A8" w:rsidRDefault="00080994" w:rsidP="00903ED1">
      <w:pPr>
        <w:spacing w:after="0" w:line="240" w:lineRule="auto"/>
        <w:rPr>
          <w:rFonts w:ascii="Times New Roman" w:hAnsi="Times New Roman" w:cs="Times New Roman"/>
        </w:rPr>
      </w:pPr>
      <w:r>
        <w:rPr>
          <w:rFonts w:ascii="Times New Roman" w:hAnsi="Times New Roman"/>
        </w:rPr>
        <w:t>Před použitím si přečtěte příbalovou informaci</w:t>
      </w:r>
      <w:r w:rsidR="00F7747D" w:rsidRPr="000F2E58">
        <w:rPr>
          <w:rFonts w:ascii="Times New Roman" w:hAnsi="Times New Roman"/>
          <w:highlight w:val="lightGray"/>
        </w:rPr>
        <w:t>.</w:t>
      </w:r>
    </w:p>
    <w:p w14:paraId="4F15D0F6" w14:textId="441EAB24" w:rsidR="00903ED1" w:rsidRPr="00F631A8" w:rsidRDefault="00080994" w:rsidP="00903ED1">
      <w:pPr>
        <w:spacing w:after="0" w:line="240" w:lineRule="auto"/>
        <w:rPr>
          <w:rFonts w:ascii="Times New Roman" w:hAnsi="Times New Roman" w:cs="Times New Roman"/>
        </w:rPr>
      </w:pPr>
      <w:r>
        <w:rPr>
          <w:rFonts w:ascii="Times New Roman" w:hAnsi="Times New Roman"/>
        </w:rPr>
        <w:t>Perorální podání</w:t>
      </w:r>
      <w:r w:rsidR="00F7747D" w:rsidRPr="000F2E58">
        <w:rPr>
          <w:rFonts w:ascii="Times New Roman" w:hAnsi="Times New Roman"/>
          <w:highlight w:val="lightGray"/>
        </w:rPr>
        <w:t>.</w:t>
      </w:r>
    </w:p>
    <w:p w14:paraId="12FE6016" w14:textId="26A715E1" w:rsidR="00903ED1" w:rsidRPr="00F631A8" w:rsidRDefault="00080994" w:rsidP="00903ED1">
      <w:pPr>
        <w:spacing w:after="0" w:line="240" w:lineRule="auto"/>
        <w:rPr>
          <w:rFonts w:ascii="Times New Roman" w:hAnsi="Times New Roman" w:cs="Times New Roman"/>
        </w:rPr>
      </w:pPr>
      <w:r>
        <w:rPr>
          <w:rFonts w:ascii="Times New Roman" w:hAnsi="Times New Roman"/>
        </w:rPr>
        <w:t>Tobolky polykejte celé</w:t>
      </w:r>
      <w:r w:rsidR="00F7747D" w:rsidRPr="000F2E58">
        <w:rPr>
          <w:rFonts w:ascii="Times New Roman" w:hAnsi="Times New Roman"/>
          <w:highlight w:val="lightGray"/>
        </w:rPr>
        <w:t>.</w:t>
      </w:r>
    </w:p>
    <w:p w14:paraId="43B8E2FD" w14:textId="77777777" w:rsidR="00903ED1" w:rsidRPr="00F631A8" w:rsidRDefault="00903ED1" w:rsidP="00903ED1">
      <w:pPr>
        <w:spacing w:after="0" w:line="240" w:lineRule="auto"/>
        <w:rPr>
          <w:rFonts w:ascii="Times New Roman" w:hAnsi="Times New Roman" w:cs="Times New Roman"/>
        </w:rPr>
      </w:pPr>
    </w:p>
    <w:p w14:paraId="26E8EA30" w14:textId="77777777" w:rsidR="00903ED1" w:rsidRPr="00F631A8" w:rsidRDefault="00903ED1" w:rsidP="00903ED1">
      <w:pPr>
        <w:spacing w:after="0" w:line="240" w:lineRule="auto"/>
        <w:rPr>
          <w:rFonts w:ascii="Times New Roman" w:hAnsi="Times New Roman" w:cs="Times New Roman"/>
        </w:rPr>
      </w:pPr>
    </w:p>
    <w:p w14:paraId="506D0AF4" w14:textId="77777777" w:rsidR="00903ED1" w:rsidRPr="00F631A8" w:rsidRDefault="00080994" w:rsidP="00903ED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Pr>
          <w:rFonts w:ascii="Times New Roman" w:hAnsi="Times New Roman"/>
          <w:b/>
        </w:rPr>
        <w:t xml:space="preserve">6. </w:t>
      </w:r>
      <w:r>
        <w:rPr>
          <w:rFonts w:ascii="Times New Roman" w:hAnsi="Times New Roman"/>
          <w:b/>
        </w:rPr>
        <w:tab/>
        <w:t>ZVLÁŠTNÍ UPOZORNĚNÍ, ŽE LÉČIVÝ PŘÍPRAVEK MUSÍ BÝT UCHOVÁVÁN MIMO DOHLED A DOSAH DĚTÍ</w:t>
      </w:r>
    </w:p>
    <w:p w14:paraId="024A127A" w14:textId="77777777" w:rsidR="00903ED1" w:rsidRPr="00F631A8" w:rsidRDefault="00903ED1" w:rsidP="00903ED1">
      <w:pPr>
        <w:spacing w:after="0" w:line="240" w:lineRule="auto"/>
        <w:rPr>
          <w:rFonts w:ascii="Times New Roman" w:hAnsi="Times New Roman" w:cs="Times New Roman"/>
        </w:rPr>
      </w:pPr>
    </w:p>
    <w:p w14:paraId="6EB39202" w14:textId="2522E4B4" w:rsidR="00903ED1" w:rsidRPr="00F631A8" w:rsidRDefault="00080994" w:rsidP="00903ED1">
      <w:pPr>
        <w:spacing w:after="0" w:line="240" w:lineRule="auto"/>
        <w:rPr>
          <w:rFonts w:ascii="Times New Roman" w:hAnsi="Times New Roman" w:cs="Times New Roman"/>
        </w:rPr>
      </w:pPr>
      <w:r>
        <w:rPr>
          <w:rFonts w:ascii="Times New Roman" w:hAnsi="Times New Roman"/>
        </w:rPr>
        <w:t>Uchovávejte mimo dohled a dosah dětí</w:t>
      </w:r>
      <w:r w:rsidR="00F7747D" w:rsidRPr="000F2E58">
        <w:rPr>
          <w:rFonts w:ascii="Times New Roman" w:hAnsi="Times New Roman"/>
          <w:highlight w:val="lightGray"/>
        </w:rPr>
        <w:t>.</w:t>
      </w:r>
    </w:p>
    <w:p w14:paraId="79F53FB3" w14:textId="77777777" w:rsidR="00903ED1" w:rsidRPr="00F631A8" w:rsidRDefault="00903ED1" w:rsidP="00903ED1">
      <w:pPr>
        <w:spacing w:after="0" w:line="240" w:lineRule="auto"/>
        <w:rPr>
          <w:rFonts w:ascii="Times New Roman" w:hAnsi="Times New Roman" w:cs="Times New Roman"/>
        </w:rPr>
      </w:pPr>
    </w:p>
    <w:p w14:paraId="5099B93A" w14:textId="77777777" w:rsidR="00903ED1" w:rsidRPr="00F631A8" w:rsidRDefault="00903ED1" w:rsidP="00903ED1">
      <w:pPr>
        <w:spacing w:after="0" w:line="240" w:lineRule="auto"/>
        <w:rPr>
          <w:rFonts w:ascii="Times New Roman" w:hAnsi="Times New Roman" w:cs="Times New Roman"/>
        </w:rPr>
      </w:pPr>
    </w:p>
    <w:p w14:paraId="3463C202" w14:textId="77777777" w:rsidR="00903ED1" w:rsidRPr="00F631A8" w:rsidRDefault="00080994" w:rsidP="00903ED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7. </w:t>
      </w:r>
      <w:r>
        <w:rPr>
          <w:rFonts w:ascii="Times New Roman" w:hAnsi="Times New Roman"/>
          <w:b/>
        </w:rPr>
        <w:tab/>
        <w:t>DALŠÍ ZVLÁŠTNÍ UPOZORNĚNÍ, POKUD JE POTŘEBNÉ</w:t>
      </w:r>
    </w:p>
    <w:p w14:paraId="72169BB1" w14:textId="77777777" w:rsidR="00903ED1" w:rsidRPr="00F631A8" w:rsidRDefault="00903ED1" w:rsidP="00903ED1">
      <w:pPr>
        <w:spacing w:after="0" w:line="240" w:lineRule="auto"/>
        <w:rPr>
          <w:rFonts w:ascii="Times New Roman" w:hAnsi="Times New Roman" w:cs="Times New Roman"/>
        </w:rPr>
      </w:pPr>
    </w:p>
    <w:p w14:paraId="685FD4C0" w14:textId="77777777" w:rsidR="00903ED1" w:rsidRPr="00F631A8" w:rsidRDefault="00903ED1" w:rsidP="00903ED1">
      <w:pPr>
        <w:spacing w:after="0" w:line="240" w:lineRule="auto"/>
        <w:rPr>
          <w:rFonts w:ascii="Times New Roman" w:hAnsi="Times New Roman" w:cs="Times New Roman"/>
        </w:rPr>
      </w:pPr>
    </w:p>
    <w:p w14:paraId="3F71C8E7" w14:textId="77777777" w:rsidR="00903ED1" w:rsidRPr="00F631A8" w:rsidRDefault="00080994" w:rsidP="00903ED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8. </w:t>
      </w:r>
      <w:r>
        <w:rPr>
          <w:rFonts w:ascii="Times New Roman" w:hAnsi="Times New Roman"/>
          <w:b/>
        </w:rPr>
        <w:tab/>
        <w:t>POUŽITELNOST</w:t>
      </w:r>
    </w:p>
    <w:p w14:paraId="0B352920" w14:textId="77777777" w:rsidR="00903ED1" w:rsidRPr="00F631A8" w:rsidRDefault="00903ED1" w:rsidP="00903ED1">
      <w:pPr>
        <w:spacing w:after="0" w:line="240" w:lineRule="auto"/>
        <w:rPr>
          <w:rFonts w:ascii="Times New Roman" w:hAnsi="Times New Roman" w:cs="Times New Roman"/>
        </w:rPr>
      </w:pPr>
    </w:p>
    <w:p w14:paraId="117776FC" w14:textId="74A617A1" w:rsidR="00903ED1" w:rsidRPr="00F631A8" w:rsidRDefault="00436C48" w:rsidP="00903ED1">
      <w:pPr>
        <w:spacing w:after="0" w:line="240" w:lineRule="auto"/>
        <w:rPr>
          <w:rFonts w:ascii="Times New Roman" w:hAnsi="Times New Roman" w:cs="Times New Roman"/>
        </w:rPr>
      </w:pPr>
      <w:r>
        <w:rPr>
          <w:rFonts w:ascii="Times New Roman" w:hAnsi="Times New Roman"/>
        </w:rPr>
        <w:t>EXP</w:t>
      </w:r>
    </w:p>
    <w:p w14:paraId="2F1C6A87" w14:textId="77777777" w:rsidR="00903ED1" w:rsidRPr="00F631A8" w:rsidRDefault="00903ED1" w:rsidP="00903ED1">
      <w:pPr>
        <w:spacing w:after="0" w:line="240" w:lineRule="auto"/>
        <w:rPr>
          <w:rFonts w:ascii="Times New Roman" w:hAnsi="Times New Roman" w:cs="Times New Roman"/>
        </w:rPr>
      </w:pPr>
    </w:p>
    <w:p w14:paraId="702F93BB" w14:textId="77777777" w:rsidR="00903ED1" w:rsidRPr="00F631A8" w:rsidRDefault="00903ED1" w:rsidP="00903ED1">
      <w:pPr>
        <w:spacing w:after="0" w:line="240" w:lineRule="auto"/>
        <w:rPr>
          <w:rFonts w:ascii="Times New Roman" w:hAnsi="Times New Roman" w:cs="Times New Roman"/>
        </w:rPr>
      </w:pPr>
    </w:p>
    <w:p w14:paraId="6C437334" w14:textId="77777777" w:rsidR="00903ED1" w:rsidRPr="00F631A8" w:rsidRDefault="00080994" w:rsidP="00903ED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9. </w:t>
      </w:r>
      <w:r>
        <w:rPr>
          <w:rFonts w:ascii="Times New Roman" w:hAnsi="Times New Roman"/>
          <w:b/>
        </w:rPr>
        <w:tab/>
        <w:t>ZVLÁŠTNÍ PODMÍNKY PRO UCHOVÁVÁNÍ</w:t>
      </w:r>
    </w:p>
    <w:p w14:paraId="72A77EE9" w14:textId="77777777" w:rsidR="00903ED1" w:rsidRPr="00F631A8" w:rsidRDefault="00903ED1" w:rsidP="00903ED1">
      <w:pPr>
        <w:spacing w:after="0" w:line="240" w:lineRule="auto"/>
        <w:rPr>
          <w:rFonts w:ascii="Times New Roman" w:hAnsi="Times New Roman" w:cs="Times New Roman"/>
          <w:u w:val="single"/>
        </w:rPr>
      </w:pPr>
    </w:p>
    <w:p w14:paraId="1EBC9593" w14:textId="6D819BB9" w:rsidR="00903ED1" w:rsidRPr="00F631A8" w:rsidRDefault="00764D6E" w:rsidP="00903ED1">
      <w:pPr>
        <w:spacing w:after="0" w:line="240" w:lineRule="auto"/>
        <w:rPr>
          <w:rFonts w:ascii="Times New Roman" w:hAnsi="Times New Roman" w:cs="Times New Roman"/>
        </w:rPr>
      </w:pPr>
      <w:r>
        <w:rPr>
          <w:rFonts w:ascii="Times New Roman" w:hAnsi="Times New Roman"/>
        </w:rPr>
        <w:t>U</w:t>
      </w:r>
      <w:r w:rsidR="00080994">
        <w:rPr>
          <w:rFonts w:ascii="Times New Roman" w:hAnsi="Times New Roman"/>
        </w:rPr>
        <w:t xml:space="preserve">chovávejte při teplotě </w:t>
      </w:r>
      <w:r>
        <w:rPr>
          <w:rFonts w:ascii="Times New Roman" w:hAnsi="Times New Roman"/>
        </w:rPr>
        <w:t>do</w:t>
      </w:r>
      <w:r w:rsidR="00080994">
        <w:rPr>
          <w:rFonts w:ascii="Times New Roman" w:hAnsi="Times New Roman"/>
        </w:rPr>
        <w:t> 25 °C.</w:t>
      </w:r>
    </w:p>
    <w:p w14:paraId="43C2F5A7" w14:textId="77777777" w:rsidR="00903ED1" w:rsidRPr="00F631A8" w:rsidRDefault="00080994" w:rsidP="00903ED1">
      <w:pPr>
        <w:spacing w:after="0" w:line="240" w:lineRule="auto"/>
        <w:rPr>
          <w:rFonts w:ascii="Times New Roman" w:hAnsi="Times New Roman" w:cs="Times New Roman"/>
        </w:rPr>
      </w:pPr>
      <w:r>
        <w:rPr>
          <w:rFonts w:ascii="Times New Roman" w:hAnsi="Times New Roman"/>
        </w:rPr>
        <w:t>Uchovávejte v původním obalu, aby byl přípravek chráněn před vlhkostí.</w:t>
      </w:r>
    </w:p>
    <w:p w14:paraId="2956EBEC" w14:textId="77777777" w:rsidR="00903ED1" w:rsidRPr="00F631A8" w:rsidRDefault="00903ED1" w:rsidP="00903ED1">
      <w:pPr>
        <w:spacing w:after="0" w:line="240" w:lineRule="auto"/>
        <w:rPr>
          <w:rFonts w:ascii="Times New Roman" w:hAnsi="Times New Roman" w:cs="Times New Roman"/>
          <w:highlight w:val="lightGray"/>
        </w:rPr>
      </w:pPr>
    </w:p>
    <w:p w14:paraId="06A597ED" w14:textId="77777777" w:rsidR="00903ED1" w:rsidRPr="00F631A8" w:rsidRDefault="00903ED1" w:rsidP="00903ED1">
      <w:pPr>
        <w:spacing w:after="0" w:line="240" w:lineRule="auto"/>
        <w:rPr>
          <w:rFonts w:ascii="Times New Roman" w:hAnsi="Times New Roman" w:cs="Times New Roman"/>
        </w:rPr>
      </w:pPr>
    </w:p>
    <w:p w14:paraId="19C214C0" w14:textId="77777777" w:rsidR="00903ED1" w:rsidRPr="00F631A8" w:rsidRDefault="00080994" w:rsidP="00903ED1">
      <w:pPr>
        <w:keepNext/>
        <w:keepLines/>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Pr>
          <w:rFonts w:ascii="Times New Roman" w:hAnsi="Times New Roman"/>
          <w:b/>
        </w:rPr>
        <w:lastRenderedPageBreak/>
        <w:t xml:space="preserve">10. </w:t>
      </w:r>
      <w:r>
        <w:rPr>
          <w:rFonts w:ascii="Times New Roman" w:hAnsi="Times New Roman"/>
          <w:b/>
        </w:rPr>
        <w:tab/>
        <w:t>ZVLÁŠTNÍ OPATŘENÍ PRO LIKVIDACI NEPOUŽITÝCH LÉČIVÝCH PŘÍPRAVKŮ NEBO ODPADU Z NICH, POKUD JE TO VHODNÉ</w:t>
      </w:r>
    </w:p>
    <w:p w14:paraId="45A2BF53" w14:textId="77777777" w:rsidR="00903ED1" w:rsidRPr="00F631A8" w:rsidRDefault="00903ED1" w:rsidP="00903ED1">
      <w:pPr>
        <w:spacing w:after="0" w:line="240" w:lineRule="auto"/>
        <w:rPr>
          <w:rFonts w:ascii="Times New Roman" w:hAnsi="Times New Roman" w:cs="Times New Roman"/>
        </w:rPr>
      </w:pPr>
    </w:p>
    <w:p w14:paraId="0F92A820" w14:textId="77777777" w:rsidR="00903ED1" w:rsidRPr="00F631A8" w:rsidRDefault="00903ED1" w:rsidP="00903ED1">
      <w:pPr>
        <w:spacing w:after="0" w:line="240" w:lineRule="auto"/>
        <w:rPr>
          <w:rFonts w:ascii="Times New Roman" w:hAnsi="Times New Roman" w:cs="Times New Roman"/>
        </w:rPr>
      </w:pPr>
    </w:p>
    <w:p w14:paraId="0848865B" w14:textId="77777777" w:rsidR="00903ED1" w:rsidRPr="00F631A8" w:rsidRDefault="00080994" w:rsidP="00903ED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11. </w:t>
      </w:r>
      <w:r>
        <w:rPr>
          <w:rFonts w:ascii="Times New Roman" w:hAnsi="Times New Roman"/>
          <w:b/>
        </w:rPr>
        <w:tab/>
        <w:t>NÁZEV A ADRESA DRŽITELE ROZHODNUTÍ O REGISTRACI</w:t>
      </w:r>
    </w:p>
    <w:p w14:paraId="61570369" w14:textId="77777777" w:rsidR="00903ED1" w:rsidRPr="00F631A8" w:rsidRDefault="00903ED1" w:rsidP="00903ED1">
      <w:pPr>
        <w:spacing w:after="0" w:line="240" w:lineRule="auto"/>
        <w:rPr>
          <w:rFonts w:ascii="Times New Roman" w:hAnsi="Times New Roman" w:cs="Times New Roman"/>
        </w:rPr>
      </w:pPr>
    </w:p>
    <w:p w14:paraId="622AAF61" w14:textId="78C6D29F" w:rsidR="00903ED1" w:rsidRPr="00F631A8" w:rsidRDefault="007D7685" w:rsidP="00903ED1">
      <w:pPr>
        <w:spacing w:after="0" w:line="240" w:lineRule="auto"/>
        <w:rPr>
          <w:rFonts w:ascii="Times New Roman" w:hAnsi="Times New Roman" w:cs="Times New Roman"/>
        </w:rPr>
      </w:pPr>
      <w:r w:rsidRPr="007D7685">
        <w:rPr>
          <w:rFonts w:ascii="Times New Roman" w:hAnsi="Times New Roman"/>
        </w:rPr>
        <w:t>Mylan Pharmaceuticals Limited, Damastown Industrial Park, Mulhuddart, Dublin 15, DUBLIN,</w:t>
      </w:r>
      <w:r w:rsidR="00080994">
        <w:rPr>
          <w:rFonts w:ascii="Times New Roman" w:hAnsi="Times New Roman"/>
        </w:rPr>
        <w:t xml:space="preserve"> Irsko</w:t>
      </w:r>
    </w:p>
    <w:p w14:paraId="1A970D15" w14:textId="77777777" w:rsidR="00903ED1" w:rsidRPr="00F631A8" w:rsidRDefault="00903ED1" w:rsidP="00903ED1">
      <w:pPr>
        <w:spacing w:after="0" w:line="240" w:lineRule="auto"/>
        <w:rPr>
          <w:rFonts w:ascii="Times New Roman" w:hAnsi="Times New Roman" w:cs="Times New Roman"/>
        </w:rPr>
      </w:pPr>
    </w:p>
    <w:p w14:paraId="2FDDA73C" w14:textId="77777777" w:rsidR="00903ED1" w:rsidRPr="00F631A8" w:rsidRDefault="00903ED1" w:rsidP="00903ED1">
      <w:pPr>
        <w:spacing w:after="0" w:line="240" w:lineRule="auto"/>
        <w:rPr>
          <w:rFonts w:ascii="Times New Roman" w:hAnsi="Times New Roman" w:cs="Times New Roman"/>
        </w:rPr>
      </w:pPr>
    </w:p>
    <w:p w14:paraId="65658302" w14:textId="77777777" w:rsidR="00903ED1" w:rsidRPr="00F631A8" w:rsidRDefault="00080994" w:rsidP="00903ED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12. </w:t>
      </w:r>
      <w:r>
        <w:rPr>
          <w:rFonts w:ascii="Times New Roman" w:hAnsi="Times New Roman"/>
          <w:b/>
        </w:rPr>
        <w:tab/>
        <w:t>REGISTRAČNÍ ČÍSLO/REGISTRAČNÍ ČÍSLA</w:t>
      </w:r>
    </w:p>
    <w:p w14:paraId="025FD83F" w14:textId="77777777" w:rsidR="00903ED1" w:rsidRPr="00F631A8" w:rsidRDefault="00903ED1" w:rsidP="00903ED1">
      <w:pPr>
        <w:spacing w:after="0" w:line="240" w:lineRule="auto"/>
        <w:rPr>
          <w:rFonts w:ascii="Times New Roman" w:hAnsi="Times New Roman" w:cs="Times New Roman"/>
        </w:rPr>
      </w:pPr>
    </w:p>
    <w:p w14:paraId="31F7874F" w14:textId="6FD8FFCD" w:rsidR="00903ED1" w:rsidRPr="00F631A8" w:rsidRDefault="00570BF6" w:rsidP="00903ED1">
      <w:pPr>
        <w:spacing w:after="0" w:line="240" w:lineRule="auto"/>
        <w:rPr>
          <w:rFonts w:ascii="Times New Roman" w:hAnsi="Times New Roman" w:cs="Times New Roman"/>
        </w:rPr>
      </w:pPr>
      <w:r>
        <w:rPr>
          <w:rFonts w:ascii="Times New Roman" w:hAnsi="Times New Roman"/>
        </w:rPr>
        <w:t>EU/1/21/1573/009</w:t>
      </w:r>
    </w:p>
    <w:p w14:paraId="000EB1CE" w14:textId="2B4001C3" w:rsidR="00903ED1" w:rsidRPr="00F631A8" w:rsidRDefault="00570BF6" w:rsidP="00903ED1">
      <w:pPr>
        <w:spacing w:after="0" w:line="240" w:lineRule="auto"/>
        <w:rPr>
          <w:rFonts w:ascii="Times New Roman" w:hAnsi="Times New Roman" w:cs="Times New Roman"/>
        </w:rPr>
      </w:pPr>
      <w:r>
        <w:rPr>
          <w:rFonts w:ascii="Times New Roman" w:hAnsi="Times New Roman"/>
          <w:highlight w:val="lightGray"/>
        </w:rPr>
        <w:t>EU/1/21/1573/022</w:t>
      </w:r>
    </w:p>
    <w:p w14:paraId="4EC7D69F" w14:textId="77777777" w:rsidR="00903ED1" w:rsidRPr="00F631A8" w:rsidRDefault="00903ED1" w:rsidP="00903ED1">
      <w:pPr>
        <w:spacing w:after="0" w:line="240" w:lineRule="auto"/>
        <w:rPr>
          <w:rFonts w:ascii="Times New Roman" w:hAnsi="Times New Roman" w:cs="Times New Roman"/>
        </w:rPr>
      </w:pPr>
    </w:p>
    <w:p w14:paraId="638160BC" w14:textId="77777777" w:rsidR="00903ED1" w:rsidRPr="00F631A8" w:rsidRDefault="00903ED1" w:rsidP="00903ED1">
      <w:pPr>
        <w:spacing w:after="0" w:line="240" w:lineRule="auto"/>
        <w:rPr>
          <w:rFonts w:ascii="Times New Roman" w:hAnsi="Times New Roman" w:cs="Times New Roman"/>
        </w:rPr>
      </w:pPr>
    </w:p>
    <w:p w14:paraId="75690501" w14:textId="77777777" w:rsidR="00903ED1" w:rsidRPr="00F631A8" w:rsidRDefault="00080994" w:rsidP="00903ED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13. </w:t>
      </w:r>
      <w:r>
        <w:rPr>
          <w:rFonts w:ascii="Times New Roman" w:hAnsi="Times New Roman"/>
          <w:b/>
        </w:rPr>
        <w:tab/>
        <w:t>ČÍSLO ŠARŽE</w:t>
      </w:r>
    </w:p>
    <w:p w14:paraId="58F1E91A" w14:textId="77777777" w:rsidR="00903ED1" w:rsidRPr="00F631A8" w:rsidRDefault="00903ED1" w:rsidP="00903ED1">
      <w:pPr>
        <w:spacing w:after="0" w:line="240" w:lineRule="auto"/>
        <w:rPr>
          <w:rFonts w:ascii="Times New Roman" w:hAnsi="Times New Roman" w:cs="Times New Roman"/>
        </w:rPr>
      </w:pPr>
    </w:p>
    <w:p w14:paraId="53888075" w14:textId="3DAB0BD2" w:rsidR="00903ED1" w:rsidRPr="00F631A8" w:rsidRDefault="00436C48" w:rsidP="00903ED1">
      <w:pPr>
        <w:spacing w:after="0" w:line="240" w:lineRule="auto"/>
        <w:rPr>
          <w:rFonts w:ascii="Times New Roman" w:hAnsi="Times New Roman" w:cs="Times New Roman"/>
        </w:rPr>
      </w:pPr>
      <w:r>
        <w:rPr>
          <w:rFonts w:ascii="Times New Roman" w:hAnsi="Times New Roman"/>
        </w:rPr>
        <w:t>Lot</w:t>
      </w:r>
    </w:p>
    <w:p w14:paraId="36B4E591" w14:textId="77777777" w:rsidR="00903ED1" w:rsidRPr="00F631A8" w:rsidRDefault="00903ED1" w:rsidP="00903ED1">
      <w:pPr>
        <w:spacing w:after="0" w:line="240" w:lineRule="auto"/>
        <w:rPr>
          <w:rFonts w:ascii="Times New Roman" w:hAnsi="Times New Roman" w:cs="Times New Roman"/>
        </w:rPr>
      </w:pPr>
    </w:p>
    <w:p w14:paraId="54D7B614" w14:textId="77777777" w:rsidR="00903ED1" w:rsidRPr="00F631A8" w:rsidRDefault="00903ED1" w:rsidP="00903ED1">
      <w:pPr>
        <w:spacing w:after="0" w:line="240" w:lineRule="auto"/>
        <w:rPr>
          <w:rFonts w:ascii="Times New Roman" w:hAnsi="Times New Roman" w:cs="Times New Roman"/>
        </w:rPr>
      </w:pPr>
    </w:p>
    <w:p w14:paraId="72710543" w14:textId="77777777" w:rsidR="00903ED1" w:rsidRPr="00F631A8" w:rsidRDefault="00080994" w:rsidP="00903ED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14. </w:t>
      </w:r>
      <w:r>
        <w:rPr>
          <w:rFonts w:ascii="Times New Roman" w:hAnsi="Times New Roman"/>
          <w:b/>
        </w:rPr>
        <w:tab/>
        <w:t>KLASIFIKACE PRO VÝDEJ</w:t>
      </w:r>
    </w:p>
    <w:p w14:paraId="74E3E009" w14:textId="77777777" w:rsidR="00903ED1" w:rsidRPr="00F631A8" w:rsidRDefault="00903ED1" w:rsidP="00903ED1">
      <w:pPr>
        <w:spacing w:after="0" w:line="240" w:lineRule="auto"/>
        <w:rPr>
          <w:rFonts w:ascii="Times New Roman" w:hAnsi="Times New Roman" w:cs="Times New Roman"/>
        </w:rPr>
      </w:pPr>
    </w:p>
    <w:p w14:paraId="6516AD7B" w14:textId="77777777" w:rsidR="00903ED1" w:rsidRPr="00F631A8" w:rsidRDefault="00903ED1" w:rsidP="00903ED1">
      <w:pPr>
        <w:spacing w:after="0" w:line="240" w:lineRule="auto"/>
        <w:rPr>
          <w:rFonts w:ascii="Times New Roman" w:hAnsi="Times New Roman" w:cs="Times New Roman"/>
        </w:rPr>
      </w:pPr>
    </w:p>
    <w:p w14:paraId="320A3D66" w14:textId="77777777" w:rsidR="00903ED1" w:rsidRPr="00F631A8" w:rsidRDefault="00080994" w:rsidP="00903ED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15. </w:t>
      </w:r>
      <w:r>
        <w:rPr>
          <w:rFonts w:ascii="Times New Roman" w:hAnsi="Times New Roman"/>
          <w:b/>
        </w:rPr>
        <w:tab/>
        <w:t>NÁVOD K POUŽITÍ</w:t>
      </w:r>
    </w:p>
    <w:p w14:paraId="4DE2333E" w14:textId="77777777" w:rsidR="00903ED1" w:rsidRPr="00F631A8" w:rsidRDefault="00903ED1" w:rsidP="00903ED1">
      <w:pPr>
        <w:spacing w:after="0" w:line="240" w:lineRule="auto"/>
        <w:rPr>
          <w:rFonts w:ascii="Times New Roman" w:hAnsi="Times New Roman" w:cs="Times New Roman"/>
        </w:rPr>
      </w:pPr>
    </w:p>
    <w:p w14:paraId="79D4AC69" w14:textId="77777777" w:rsidR="00903ED1" w:rsidRPr="00F631A8" w:rsidRDefault="00903ED1" w:rsidP="00903ED1">
      <w:pPr>
        <w:spacing w:after="0" w:line="240" w:lineRule="auto"/>
        <w:rPr>
          <w:rFonts w:ascii="Times New Roman" w:hAnsi="Times New Roman" w:cs="Times New Roman"/>
        </w:rPr>
      </w:pPr>
    </w:p>
    <w:p w14:paraId="6EE71EA5" w14:textId="77777777" w:rsidR="00903ED1" w:rsidRPr="00F631A8" w:rsidRDefault="00080994" w:rsidP="00903ED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16. </w:t>
      </w:r>
      <w:r>
        <w:rPr>
          <w:rFonts w:ascii="Times New Roman" w:hAnsi="Times New Roman"/>
          <w:b/>
        </w:rPr>
        <w:tab/>
        <w:t>INFORMACE V BRAILLOVĚ PÍSMU</w:t>
      </w:r>
    </w:p>
    <w:p w14:paraId="338F8C5D" w14:textId="77777777" w:rsidR="00903ED1" w:rsidRPr="00F631A8" w:rsidRDefault="00903ED1" w:rsidP="00903ED1">
      <w:pPr>
        <w:spacing w:after="0" w:line="240" w:lineRule="auto"/>
        <w:rPr>
          <w:rFonts w:ascii="Times New Roman" w:hAnsi="Times New Roman" w:cs="Times New Roman"/>
        </w:rPr>
      </w:pPr>
    </w:p>
    <w:p w14:paraId="25089F55" w14:textId="65A11A7D" w:rsidR="00903ED1" w:rsidRPr="00F631A8" w:rsidRDefault="00F7747D" w:rsidP="00903ED1">
      <w:pPr>
        <w:spacing w:after="0" w:line="240" w:lineRule="auto"/>
        <w:rPr>
          <w:rFonts w:ascii="Times New Roman" w:hAnsi="Times New Roman" w:cs="Times New Roman"/>
        </w:rPr>
      </w:pPr>
      <w:r>
        <w:rPr>
          <w:rFonts w:ascii="Times New Roman" w:hAnsi="Times New Roman"/>
        </w:rPr>
        <w:t>f</w:t>
      </w:r>
      <w:r w:rsidR="00080994">
        <w:rPr>
          <w:rFonts w:ascii="Times New Roman" w:hAnsi="Times New Roman"/>
        </w:rPr>
        <w:t xml:space="preserve">ingolimod </w:t>
      </w:r>
      <w:r>
        <w:rPr>
          <w:rFonts w:ascii="Times New Roman" w:hAnsi="Times New Roman"/>
        </w:rPr>
        <w:t>m</w:t>
      </w:r>
      <w:r w:rsidR="00080994">
        <w:rPr>
          <w:rFonts w:ascii="Times New Roman" w:hAnsi="Times New Roman"/>
        </w:rPr>
        <w:t>ylan 0,5 mg</w:t>
      </w:r>
    </w:p>
    <w:p w14:paraId="56D547A9" w14:textId="77777777" w:rsidR="00903ED1" w:rsidRPr="00F631A8" w:rsidRDefault="00903ED1" w:rsidP="00903ED1">
      <w:pPr>
        <w:spacing w:after="0" w:line="240" w:lineRule="auto"/>
        <w:rPr>
          <w:rFonts w:ascii="Times New Roman" w:hAnsi="Times New Roman" w:cs="Times New Roman"/>
        </w:rPr>
      </w:pPr>
    </w:p>
    <w:p w14:paraId="4F2AF8AF" w14:textId="77777777" w:rsidR="00903ED1" w:rsidRPr="00F631A8" w:rsidRDefault="00903ED1" w:rsidP="00903ED1">
      <w:pPr>
        <w:spacing w:after="0" w:line="240" w:lineRule="auto"/>
        <w:rPr>
          <w:rFonts w:ascii="Times New Roman" w:hAnsi="Times New Roman" w:cs="Times New Roman"/>
        </w:rPr>
      </w:pPr>
    </w:p>
    <w:p w14:paraId="3E9326B1" w14:textId="77777777" w:rsidR="00903ED1" w:rsidRPr="00F631A8" w:rsidRDefault="00080994" w:rsidP="00903ED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17. </w:t>
      </w:r>
      <w:r>
        <w:rPr>
          <w:rFonts w:ascii="Times New Roman" w:hAnsi="Times New Roman"/>
          <w:b/>
        </w:rPr>
        <w:tab/>
        <w:t>JEDINEČNÝ IDENTIFIKÁTOR – 2D ČÁROVÝ KÓD</w:t>
      </w:r>
    </w:p>
    <w:p w14:paraId="2E403B54" w14:textId="77777777" w:rsidR="00903ED1" w:rsidRPr="00F631A8" w:rsidRDefault="00903ED1" w:rsidP="00903ED1">
      <w:pPr>
        <w:spacing w:after="0" w:line="240" w:lineRule="auto"/>
        <w:rPr>
          <w:rFonts w:ascii="Times New Roman" w:hAnsi="Times New Roman" w:cs="Times New Roman"/>
        </w:rPr>
      </w:pPr>
    </w:p>
    <w:p w14:paraId="7130D5FC" w14:textId="77777777" w:rsidR="00903ED1" w:rsidRPr="00F631A8" w:rsidRDefault="00080994" w:rsidP="00903ED1">
      <w:pPr>
        <w:spacing w:after="0" w:line="240" w:lineRule="auto"/>
        <w:rPr>
          <w:rFonts w:ascii="Times New Roman" w:hAnsi="Times New Roman" w:cs="Times New Roman"/>
        </w:rPr>
      </w:pPr>
      <w:r>
        <w:rPr>
          <w:rFonts w:ascii="Times New Roman" w:hAnsi="Times New Roman"/>
          <w:highlight w:val="lightGray"/>
        </w:rPr>
        <w:t>2D čárový kód s jedinečným identifikátorem.</w:t>
      </w:r>
    </w:p>
    <w:p w14:paraId="798E27E5" w14:textId="77777777" w:rsidR="00903ED1" w:rsidRPr="00F631A8" w:rsidRDefault="00903ED1" w:rsidP="00903ED1">
      <w:pPr>
        <w:spacing w:after="0" w:line="240" w:lineRule="auto"/>
        <w:rPr>
          <w:rFonts w:ascii="Times New Roman" w:hAnsi="Times New Roman" w:cs="Times New Roman"/>
        </w:rPr>
      </w:pPr>
    </w:p>
    <w:p w14:paraId="5D9D6610" w14:textId="77777777" w:rsidR="00903ED1" w:rsidRPr="00F631A8" w:rsidRDefault="00903ED1" w:rsidP="00903ED1">
      <w:pPr>
        <w:spacing w:after="0" w:line="240" w:lineRule="auto"/>
        <w:rPr>
          <w:rFonts w:ascii="Times New Roman" w:hAnsi="Times New Roman" w:cs="Times New Roman"/>
        </w:rPr>
      </w:pPr>
    </w:p>
    <w:p w14:paraId="7A6166F9" w14:textId="77777777" w:rsidR="00903ED1" w:rsidRPr="00F631A8" w:rsidRDefault="00080994" w:rsidP="00903ED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18. </w:t>
      </w:r>
      <w:r>
        <w:rPr>
          <w:rFonts w:ascii="Times New Roman" w:hAnsi="Times New Roman"/>
          <w:b/>
        </w:rPr>
        <w:tab/>
        <w:t>JEDINEČNÝ IDENTIFIKÁTOR – DATA ČITELNÁ OKEM</w:t>
      </w:r>
    </w:p>
    <w:p w14:paraId="05B865A2" w14:textId="77777777" w:rsidR="00903ED1" w:rsidRPr="00F631A8" w:rsidRDefault="00903ED1" w:rsidP="00903ED1">
      <w:pPr>
        <w:spacing w:after="0" w:line="240" w:lineRule="auto"/>
        <w:rPr>
          <w:rFonts w:ascii="Times New Roman" w:hAnsi="Times New Roman" w:cs="Times New Roman"/>
        </w:rPr>
      </w:pPr>
    </w:p>
    <w:p w14:paraId="0E1F9F0B" w14:textId="77777777" w:rsidR="00903ED1" w:rsidRPr="00F631A8" w:rsidRDefault="00080994" w:rsidP="00903ED1">
      <w:pPr>
        <w:spacing w:after="0" w:line="240" w:lineRule="auto"/>
        <w:rPr>
          <w:rFonts w:ascii="Times New Roman" w:hAnsi="Times New Roman" w:cs="Times New Roman"/>
        </w:rPr>
      </w:pPr>
      <w:r>
        <w:rPr>
          <w:rFonts w:ascii="Times New Roman" w:hAnsi="Times New Roman"/>
        </w:rPr>
        <w:t>PC</w:t>
      </w:r>
    </w:p>
    <w:p w14:paraId="6E251C65" w14:textId="77777777" w:rsidR="00903ED1" w:rsidRPr="00F631A8" w:rsidRDefault="00080994" w:rsidP="00903ED1">
      <w:pPr>
        <w:spacing w:after="0" w:line="240" w:lineRule="auto"/>
        <w:rPr>
          <w:rFonts w:ascii="Times New Roman" w:hAnsi="Times New Roman" w:cs="Times New Roman"/>
        </w:rPr>
      </w:pPr>
      <w:r>
        <w:rPr>
          <w:rFonts w:ascii="Times New Roman" w:hAnsi="Times New Roman"/>
        </w:rPr>
        <w:t>SN</w:t>
      </w:r>
    </w:p>
    <w:p w14:paraId="20BF3FC3" w14:textId="77777777" w:rsidR="00903ED1" w:rsidRPr="00F631A8" w:rsidRDefault="00080994" w:rsidP="00903ED1">
      <w:pPr>
        <w:spacing w:after="0" w:line="240" w:lineRule="auto"/>
        <w:rPr>
          <w:rFonts w:ascii="Times New Roman" w:hAnsi="Times New Roman" w:cs="Times New Roman"/>
        </w:rPr>
      </w:pPr>
      <w:r w:rsidRPr="00F92FD3">
        <w:rPr>
          <w:rFonts w:ascii="Times New Roman" w:hAnsi="Times New Roman"/>
          <w:highlight w:val="lightGray"/>
        </w:rPr>
        <w:t>NN</w:t>
      </w:r>
    </w:p>
    <w:p w14:paraId="1A44300A" w14:textId="2A80CB7F" w:rsidR="004F7CB4" w:rsidRDefault="004F7CB4">
      <w:pPr>
        <w:rPr>
          <w:rFonts w:ascii="Times New Roman" w:hAnsi="Times New Roman" w:cs="Times New Roman"/>
          <w:b/>
        </w:rPr>
      </w:pPr>
      <w:r>
        <w:rPr>
          <w:rFonts w:ascii="Times New Roman" w:hAnsi="Times New Roman" w:cs="Times New Roman"/>
          <w:b/>
        </w:rPr>
        <w:br w:type="page"/>
      </w:r>
    </w:p>
    <w:p w14:paraId="72480DF2" w14:textId="77777777" w:rsidR="005B5361" w:rsidRPr="0054432D" w:rsidRDefault="005B5361" w:rsidP="005B5361">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Pr>
          <w:rFonts w:ascii="Times New Roman" w:hAnsi="Times New Roman"/>
          <w:b/>
        </w:rPr>
        <w:lastRenderedPageBreak/>
        <w:t>ÚDAJE UVÁDĚNÉ NA VNĚJŠÍM OBALU</w:t>
      </w:r>
    </w:p>
    <w:p w14:paraId="514BF3D3" w14:textId="77777777" w:rsidR="005B5361" w:rsidRPr="0054432D" w:rsidRDefault="005B5361" w:rsidP="005B5361">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p>
    <w:p w14:paraId="69D5C9AE" w14:textId="77777777" w:rsidR="005B5361" w:rsidRPr="0054432D" w:rsidRDefault="005B5361" w:rsidP="005B5361">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Pr>
          <w:rFonts w:ascii="Times New Roman" w:hAnsi="Times New Roman"/>
          <w:b/>
        </w:rPr>
        <w:t>PROSTŘEDNÍ KRABIČKA PRO VÍCEČETNÉ BALENÍ (BEZ BLUE BOXU)</w:t>
      </w:r>
    </w:p>
    <w:p w14:paraId="49A704DB" w14:textId="77777777" w:rsidR="005B5361" w:rsidRPr="0054432D" w:rsidRDefault="005B5361" w:rsidP="005B5361">
      <w:pPr>
        <w:spacing w:after="0" w:line="240" w:lineRule="auto"/>
        <w:rPr>
          <w:rFonts w:ascii="Times New Roman" w:hAnsi="Times New Roman" w:cs="Times New Roman"/>
        </w:rPr>
      </w:pPr>
    </w:p>
    <w:p w14:paraId="27722DEF" w14:textId="77777777" w:rsidR="005B5361" w:rsidRPr="0054432D" w:rsidRDefault="005B5361" w:rsidP="005B5361">
      <w:pPr>
        <w:spacing w:after="0" w:line="240" w:lineRule="auto"/>
        <w:rPr>
          <w:rFonts w:ascii="Times New Roman" w:hAnsi="Times New Roman" w:cs="Times New Roman"/>
        </w:rPr>
      </w:pPr>
    </w:p>
    <w:p w14:paraId="625904A3" w14:textId="77777777" w:rsidR="005B5361" w:rsidRPr="005E3FEB" w:rsidRDefault="005B5361" w:rsidP="005B536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 </w:t>
      </w:r>
      <w:r>
        <w:rPr>
          <w:rFonts w:ascii="Times New Roman" w:hAnsi="Times New Roman"/>
          <w:b/>
        </w:rPr>
        <w:tab/>
        <w:t>NÁZEV LÉČIVÉHO PŘÍPRAVKU</w:t>
      </w:r>
    </w:p>
    <w:p w14:paraId="0C13C0C0" w14:textId="77777777" w:rsidR="005B5361" w:rsidRPr="0054432D" w:rsidRDefault="005B5361" w:rsidP="005B5361">
      <w:pPr>
        <w:spacing w:after="0" w:line="240" w:lineRule="auto"/>
        <w:rPr>
          <w:rFonts w:ascii="Times New Roman" w:hAnsi="Times New Roman" w:cs="Times New Roman"/>
        </w:rPr>
      </w:pPr>
    </w:p>
    <w:p w14:paraId="6CD64FED" w14:textId="77777777" w:rsidR="005B5361" w:rsidRPr="0054432D" w:rsidRDefault="005B5361" w:rsidP="005B5361">
      <w:pPr>
        <w:spacing w:after="0" w:line="240" w:lineRule="auto"/>
        <w:rPr>
          <w:rFonts w:ascii="Times New Roman" w:hAnsi="Times New Roman" w:cs="Times New Roman"/>
        </w:rPr>
      </w:pPr>
      <w:r>
        <w:rPr>
          <w:rFonts w:ascii="Times New Roman" w:hAnsi="Times New Roman"/>
        </w:rPr>
        <w:t>Fingolimod Mylan 0,5 mg tvrdé tobolky</w:t>
      </w:r>
    </w:p>
    <w:p w14:paraId="74C5308E" w14:textId="70821243" w:rsidR="005B5361" w:rsidRPr="0054432D" w:rsidRDefault="005B5361" w:rsidP="005B5361">
      <w:pPr>
        <w:spacing w:after="0" w:line="240" w:lineRule="auto"/>
        <w:rPr>
          <w:rFonts w:ascii="Times New Roman" w:hAnsi="Times New Roman" w:cs="Times New Roman"/>
        </w:rPr>
      </w:pPr>
      <w:r>
        <w:rPr>
          <w:rFonts w:ascii="Times New Roman" w:hAnsi="Times New Roman"/>
        </w:rPr>
        <w:t>fingolimod</w:t>
      </w:r>
    </w:p>
    <w:p w14:paraId="4BE4A25C" w14:textId="77777777" w:rsidR="005B5361" w:rsidRPr="0054432D" w:rsidRDefault="005B5361" w:rsidP="005B5361">
      <w:pPr>
        <w:spacing w:after="0" w:line="240" w:lineRule="auto"/>
        <w:rPr>
          <w:rFonts w:ascii="Times New Roman" w:hAnsi="Times New Roman" w:cs="Times New Roman"/>
        </w:rPr>
      </w:pPr>
    </w:p>
    <w:p w14:paraId="1D35771F" w14:textId="77777777" w:rsidR="005B5361" w:rsidRPr="0054432D" w:rsidRDefault="005B5361" w:rsidP="005B5361">
      <w:pPr>
        <w:spacing w:after="0" w:line="240" w:lineRule="auto"/>
        <w:rPr>
          <w:rFonts w:ascii="Times New Roman" w:hAnsi="Times New Roman" w:cs="Times New Roman"/>
        </w:rPr>
      </w:pPr>
    </w:p>
    <w:p w14:paraId="27278F9E" w14:textId="77777777" w:rsidR="005B5361" w:rsidRPr="005E3FEB" w:rsidRDefault="005B5361" w:rsidP="005B536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2. </w:t>
      </w:r>
      <w:r>
        <w:rPr>
          <w:rFonts w:ascii="Times New Roman" w:hAnsi="Times New Roman"/>
          <w:b/>
        </w:rPr>
        <w:tab/>
        <w:t>OBSAH LÉČIVÉ LÁTKY/LÉČIVÝCH LÁTEK</w:t>
      </w:r>
    </w:p>
    <w:p w14:paraId="33BD7272" w14:textId="77777777" w:rsidR="005B5361" w:rsidRPr="0054432D" w:rsidRDefault="005B5361" w:rsidP="005B5361">
      <w:pPr>
        <w:spacing w:after="0" w:line="240" w:lineRule="auto"/>
        <w:rPr>
          <w:rFonts w:ascii="Times New Roman" w:hAnsi="Times New Roman" w:cs="Times New Roman"/>
        </w:rPr>
      </w:pPr>
    </w:p>
    <w:p w14:paraId="05DC5549" w14:textId="6297AD27" w:rsidR="005B5361" w:rsidRPr="0054432D" w:rsidRDefault="005B5361" w:rsidP="005B5361">
      <w:pPr>
        <w:spacing w:after="0" w:line="240" w:lineRule="auto"/>
        <w:rPr>
          <w:rFonts w:ascii="Times New Roman" w:hAnsi="Times New Roman" w:cs="Times New Roman"/>
        </w:rPr>
      </w:pPr>
      <w:r>
        <w:rPr>
          <w:rFonts w:ascii="Times New Roman" w:hAnsi="Times New Roman"/>
        </w:rPr>
        <w:t>Jedna tobolka obsahuje 0,5 mg</w:t>
      </w:r>
      <w:r w:rsidR="00F7747D">
        <w:rPr>
          <w:rFonts w:ascii="Times New Roman" w:hAnsi="Times New Roman"/>
        </w:rPr>
        <w:t xml:space="preserve"> fingolimodu</w:t>
      </w:r>
      <w:r>
        <w:rPr>
          <w:rFonts w:ascii="Times New Roman" w:hAnsi="Times New Roman"/>
        </w:rPr>
        <w:t xml:space="preserve"> (ve formě </w:t>
      </w:r>
      <w:r w:rsidR="0013166B">
        <w:rPr>
          <w:rFonts w:ascii="Times New Roman" w:hAnsi="Times New Roman"/>
        </w:rPr>
        <w:t>fingolimod-</w:t>
      </w:r>
      <w:r w:rsidR="00F7747D" w:rsidRPr="00F7747D">
        <w:rPr>
          <w:rFonts w:ascii="Times New Roman" w:hAnsi="Times New Roman"/>
        </w:rPr>
        <w:t>hydrochloridu</w:t>
      </w:r>
      <w:r>
        <w:rPr>
          <w:rFonts w:ascii="Times New Roman" w:hAnsi="Times New Roman"/>
        </w:rPr>
        <w:t>).</w:t>
      </w:r>
    </w:p>
    <w:p w14:paraId="70C08B23" w14:textId="77777777" w:rsidR="005B5361" w:rsidRPr="0054432D" w:rsidRDefault="005B5361" w:rsidP="005B5361">
      <w:pPr>
        <w:spacing w:after="0" w:line="240" w:lineRule="auto"/>
        <w:rPr>
          <w:rFonts w:ascii="Times New Roman" w:hAnsi="Times New Roman" w:cs="Times New Roman"/>
        </w:rPr>
      </w:pPr>
    </w:p>
    <w:p w14:paraId="25A6B1B5" w14:textId="77777777" w:rsidR="005B5361" w:rsidRPr="0054432D" w:rsidRDefault="005B5361" w:rsidP="005B5361">
      <w:pPr>
        <w:spacing w:after="0" w:line="240" w:lineRule="auto"/>
        <w:rPr>
          <w:rFonts w:ascii="Times New Roman" w:hAnsi="Times New Roman" w:cs="Times New Roman"/>
        </w:rPr>
      </w:pPr>
    </w:p>
    <w:p w14:paraId="06FC2720" w14:textId="77777777" w:rsidR="005B5361" w:rsidRPr="005E3FEB" w:rsidRDefault="005B5361" w:rsidP="005B536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3. </w:t>
      </w:r>
      <w:r>
        <w:rPr>
          <w:rFonts w:ascii="Times New Roman" w:hAnsi="Times New Roman"/>
          <w:b/>
        </w:rPr>
        <w:tab/>
        <w:t>SEZNAM POMOCNÝCH LÁTEK</w:t>
      </w:r>
    </w:p>
    <w:p w14:paraId="1275BD36" w14:textId="77777777" w:rsidR="005B5361" w:rsidRPr="0054432D" w:rsidRDefault="005B5361" w:rsidP="005B5361">
      <w:pPr>
        <w:spacing w:after="0" w:line="240" w:lineRule="auto"/>
        <w:rPr>
          <w:rFonts w:ascii="Times New Roman" w:hAnsi="Times New Roman" w:cs="Times New Roman"/>
        </w:rPr>
      </w:pPr>
    </w:p>
    <w:p w14:paraId="49E87824" w14:textId="77777777" w:rsidR="005B5361" w:rsidRPr="0054432D" w:rsidRDefault="005B5361" w:rsidP="005B5361">
      <w:pPr>
        <w:spacing w:after="0" w:line="240" w:lineRule="auto"/>
        <w:rPr>
          <w:rFonts w:ascii="Times New Roman" w:hAnsi="Times New Roman" w:cs="Times New Roman"/>
        </w:rPr>
      </w:pPr>
    </w:p>
    <w:p w14:paraId="7655C767" w14:textId="77777777" w:rsidR="005B5361" w:rsidRPr="005E3FEB" w:rsidRDefault="005B5361" w:rsidP="005B536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4. </w:t>
      </w:r>
      <w:r>
        <w:rPr>
          <w:rFonts w:ascii="Times New Roman" w:hAnsi="Times New Roman"/>
          <w:b/>
        </w:rPr>
        <w:tab/>
        <w:t>LÉKOVÁ FORMA A OBSAH BALENÍ</w:t>
      </w:r>
    </w:p>
    <w:p w14:paraId="53CFC1D0" w14:textId="77777777" w:rsidR="005B5361" w:rsidRPr="0054432D" w:rsidRDefault="005B5361" w:rsidP="005B5361">
      <w:pPr>
        <w:spacing w:after="0" w:line="240" w:lineRule="auto"/>
        <w:rPr>
          <w:rFonts w:ascii="Times New Roman" w:hAnsi="Times New Roman" w:cs="Times New Roman"/>
        </w:rPr>
      </w:pPr>
    </w:p>
    <w:p w14:paraId="644B2B17" w14:textId="77777777" w:rsidR="005B5361" w:rsidRPr="0054432D" w:rsidRDefault="005B5361" w:rsidP="005B5361">
      <w:pPr>
        <w:spacing w:after="0" w:line="240" w:lineRule="auto"/>
        <w:rPr>
          <w:rFonts w:ascii="Times New Roman" w:hAnsi="Times New Roman" w:cs="Times New Roman"/>
        </w:rPr>
      </w:pPr>
      <w:r>
        <w:rPr>
          <w:rFonts w:ascii="Times New Roman" w:hAnsi="Times New Roman"/>
        </w:rPr>
        <w:t>28 tvrdých tobolek. Součást vícečetného balení, nelze prodávat odděleně.</w:t>
      </w:r>
    </w:p>
    <w:p w14:paraId="32C10C17" w14:textId="77777777" w:rsidR="005B5361" w:rsidRPr="0054432D" w:rsidRDefault="005B5361" w:rsidP="005B5361">
      <w:pPr>
        <w:spacing w:after="0" w:line="240" w:lineRule="auto"/>
        <w:rPr>
          <w:rFonts w:ascii="Times New Roman" w:hAnsi="Times New Roman" w:cs="Times New Roman"/>
        </w:rPr>
      </w:pPr>
    </w:p>
    <w:p w14:paraId="32F99610" w14:textId="77777777" w:rsidR="005B5361" w:rsidRPr="0054432D" w:rsidRDefault="005B5361" w:rsidP="005B5361">
      <w:pPr>
        <w:spacing w:after="0" w:line="240" w:lineRule="auto"/>
        <w:rPr>
          <w:rFonts w:ascii="Times New Roman" w:hAnsi="Times New Roman" w:cs="Times New Roman"/>
        </w:rPr>
      </w:pPr>
    </w:p>
    <w:p w14:paraId="2BFEB722" w14:textId="77777777" w:rsidR="005B5361" w:rsidRPr="005E3FEB" w:rsidRDefault="005B5361" w:rsidP="005B536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5. </w:t>
      </w:r>
      <w:r>
        <w:rPr>
          <w:rFonts w:ascii="Times New Roman" w:hAnsi="Times New Roman"/>
          <w:b/>
        </w:rPr>
        <w:tab/>
        <w:t>ZPŮSOB a CESTA/CESTY PODÁNÍ</w:t>
      </w:r>
    </w:p>
    <w:p w14:paraId="65C46C97" w14:textId="77777777" w:rsidR="005B5361" w:rsidRPr="0054432D" w:rsidRDefault="005B5361" w:rsidP="005B5361">
      <w:pPr>
        <w:spacing w:after="0" w:line="240" w:lineRule="auto"/>
        <w:rPr>
          <w:rFonts w:ascii="Times New Roman" w:hAnsi="Times New Roman" w:cs="Times New Roman"/>
        </w:rPr>
      </w:pPr>
    </w:p>
    <w:p w14:paraId="3B86C382" w14:textId="27498671" w:rsidR="005B5361" w:rsidRPr="0054432D" w:rsidRDefault="005B5361" w:rsidP="005B5361">
      <w:pPr>
        <w:spacing w:after="0" w:line="240" w:lineRule="auto"/>
        <w:rPr>
          <w:rFonts w:ascii="Times New Roman" w:hAnsi="Times New Roman" w:cs="Times New Roman"/>
        </w:rPr>
      </w:pPr>
      <w:r>
        <w:rPr>
          <w:rFonts w:ascii="Times New Roman" w:hAnsi="Times New Roman"/>
        </w:rPr>
        <w:t>Před použitím si přečtěte příbalovou informaci</w:t>
      </w:r>
      <w:r w:rsidR="00F7747D" w:rsidRPr="000F2E58">
        <w:rPr>
          <w:rFonts w:ascii="Times New Roman" w:hAnsi="Times New Roman"/>
          <w:highlight w:val="lightGray"/>
        </w:rPr>
        <w:t>.</w:t>
      </w:r>
    </w:p>
    <w:p w14:paraId="3C072639" w14:textId="448D53C3" w:rsidR="005B5361" w:rsidRPr="0054432D" w:rsidRDefault="005B5361" w:rsidP="005B5361">
      <w:pPr>
        <w:spacing w:after="0" w:line="240" w:lineRule="auto"/>
        <w:rPr>
          <w:rFonts w:ascii="Times New Roman" w:hAnsi="Times New Roman" w:cs="Times New Roman"/>
        </w:rPr>
      </w:pPr>
      <w:r>
        <w:rPr>
          <w:rFonts w:ascii="Times New Roman" w:hAnsi="Times New Roman"/>
        </w:rPr>
        <w:t>Perorální podání</w:t>
      </w:r>
      <w:r w:rsidR="00F7747D" w:rsidRPr="000F2E58">
        <w:rPr>
          <w:rFonts w:ascii="Times New Roman" w:hAnsi="Times New Roman"/>
          <w:highlight w:val="lightGray"/>
        </w:rPr>
        <w:t>.</w:t>
      </w:r>
    </w:p>
    <w:p w14:paraId="795223EF" w14:textId="76D585F4" w:rsidR="005B5361" w:rsidRPr="0054432D" w:rsidRDefault="005B5361" w:rsidP="005B5361">
      <w:pPr>
        <w:spacing w:after="0" w:line="240" w:lineRule="auto"/>
        <w:rPr>
          <w:rFonts w:ascii="Times New Roman" w:hAnsi="Times New Roman" w:cs="Times New Roman"/>
        </w:rPr>
      </w:pPr>
      <w:r>
        <w:rPr>
          <w:rFonts w:ascii="Times New Roman" w:hAnsi="Times New Roman"/>
        </w:rPr>
        <w:t>Tobolky polykejte celé</w:t>
      </w:r>
      <w:r w:rsidR="00F7747D" w:rsidRPr="000F2E58">
        <w:rPr>
          <w:rFonts w:ascii="Times New Roman" w:hAnsi="Times New Roman"/>
          <w:highlight w:val="lightGray"/>
        </w:rPr>
        <w:t>.</w:t>
      </w:r>
    </w:p>
    <w:p w14:paraId="5F396FC0" w14:textId="77777777" w:rsidR="005B5361" w:rsidRPr="0054432D" w:rsidRDefault="005B5361" w:rsidP="005B5361">
      <w:pPr>
        <w:spacing w:after="0" w:line="240" w:lineRule="auto"/>
        <w:rPr>
          <w:rFonts w:ascii="Times New Roman" w:hAnsi="Times New Roman" w:cs="Times New Roman"/>
        </w:rPr>
      </w:pPr>
    </w:p>
    <w:p w14:paraId="3980F031" w14:textId="77777777" w:rsidR="005B5361" w:rsidRPr="0054432D" w:rsidRDefault="005B5361" w:rsidP="005B5361">
      <w:pPr>
        <w:spacing w:after="0" w:line="240" w:lineRule="auto"/>
        <w:rPr>
          <w:rFonts w:ascii="Times New Roman" w:hAnsi="Times New Roman" w:cs="Times New Roman"/>
        </w:rPr>
      </w:pPr>
    </w:p>
    <w:p w14:paraId="228B60AB" w14:textId="77777777" w:rsidR="005B5361" w:rsidRPr="005E3FEB" w:rsidRDefault="005B5361" w:rsidP="005B536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Pr>
          <w:rFonts w:ascii="Times New Roman" w:hAnsi="Times New Roman"/>
          <w:b/>
        </w:rPr>
        <w:t xml:space="preserve">6. </w:t>
      </w:r>
      <w:r>
        <w:rPr>
          <w:rFonts w:ascii="Times New Roman" w:hAnsi="Times New Roman"/>
          <w:b/>
        </w:rPr>
        <w:tab/>
        <w:t>ZVLÁŠTNÍ UPOZORNĚNÍ, ŽE LÉČIVÝ PŘÍPRAVEK MUSÍ BÝT UCHOVÁVÁN MIMO DOHLED A DOSAH DĚTÍ</w:t>
      </w:r>
    </w:p>
    <w:p w14:paraId="580843EE" w14:textId="77777777" w:rsidR="005B5361" w:rsidRPr="0054432D" w:rsidRDefault="005B5361" w:rsidP="005B5361">
      <w:pPr>
        <w:spacing w:after="0" w:line="240" w:lineRule="auto"/>
        <w:rPr>
          <w:rFonts w:ascii="Times New Roman" w:hAnsi="Times New Roman" w:cs="Times New Roman"/>
        </w:rPr>
      </w:pPr>
    </w:p>
    <w:p w14:paraId="5022EA0F" w14:textId="59A3F0C5" w:rsidR="005B5361" w:rsidRPr="0054432D" w:rsidRDefault="005B5361" w:rsidP="005B5361">
      <w:pPr>
        <w:spacing w:after="0" w:line="240" w:lineRule="auto"/>
        <w:rPr>
          <w:rFonts w:ascii="Times New Roman" w:hAnsi="Times New Roman" w:cs="Times New Roman"/>
        </w:rPr>
      </w:pPr>
      <w:r>
        <w:rPr>
          <w:rFonts w:ascii="Times New Roman" w:hAnsi="Times New Roman"/>
        </w:rPr>
        <w:t>Uchovávejte mimo dohled a dosah dětí</w:t>
      </w:r>
      <w:r w:rsidR="00F7747D" w:rsidRPr="000F2E58">
        <w:rPr>
          <w:rFonts w:ascii="Times New Roman" w:hAnsi="Times New Roman"/>
          <w:highlight w:val="lightGray"/>
        </w:rPr>
        <w:t>.</w:t>
      </w:r>
    </w:p>
    <w:p w14:paraId="667A312A" w14:textId="77777777" w:rsidR="005B5361" w:rsidRPr="0054432D" w:rsidRDefault="005B5361" w:rsidP="005B5361">
      <w:pPr>
        <w:spacing w:after="0" w:line="240" w:lineRule="auto"/>
        <w:rPr>
          <w:rFonts w:ascii="Times New Roman" w:hAnsi="Times New Roman" w:cs="Times New Roman"/>
        </w:rPr>
      </w:pPr>
    </w:p>
    <w:p w14:paraId="78BD11CA" w14:textId="77777777" w:rsidR="005B5361" w:rsidRPr="0054432D" w:rsidRDefault="005B5361" w:rsidP="005B5361">
      <w:pPr>
        <w:spacing w:after="0" w:line="240" w:lineRule="auto"/>
        <w:rPr>
          <w:rFonts w:ascii="Times New Roman" w:hAnsi="Times New Roman" w:cs="Times New Roman"/>
        </w:rPr>
      </w:pPr>
    </w:p>
    <w:p w14:paraId="0860640E" w14:textId="77777777" w:rsidR="005B5361" w:rsidRPr="005E3FEB" w:rsidRDefault="005B5361" w:rsidP="005B536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7. </w:t>
      </w:r>
      <w:r>
        <w:rPr>
          <w:rFonts w:ascii="Times New Roman" w:hAnsi="Times New Roman"/>
          <w:b/>
        </w:rPr>
        <w:tab/>
        <w:t>DALŠÍ ZVLÁŠTNÍ UPOZORNĚNÍ, POKUD JE POTŘEBNÉ</w:t>
      </w:r>
    </w:p>
    <w:p w14:paraId="74EB0F53" w14:textId="77777777" w:rsidR="005B5361" w:rsidRPr="0054432D" w:rsidRDefault="005B5361" w:rsidP="005B5361">
      <w:pPr>
        <w:spacing w:after="0" w:line="240" w:lineRule="auto"/>
        <w:rPr>
          <w:rFonts w:ascii="Times New Roman" w:hAnsi="Times New Roman" w:cs="Times New Roman"/>
        </w:rPr>
      </w:pPr>
    </w:p>
    <w:p w14:paraId="78B7E3BA" w14:textId="77777777" w:rsidR="005B5361" w:rsidRPr="0054432D" w:rsidRDefault="005B5361" w:rsidP="005B5361">
      <w:pPr>
        <w:spacing w:after="0" w:line="240" w:lineRule="auto"/>
        <w:rPr>
          <w:rFonts w:ascii="Times New Roman" w:hAnsi="Times New Roman" w:cs="Times New Roman"/>
        </w:rPr>
      </w:pPr>
    </w:p>
    <w:p w14:paraId="41A84B16" w14:textId="77777777" w:rsidR="005B5361" w:rsidRPr="005E3FEB" w:rsidRDefault="005B5361" w:rsidP="005B536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8. </w:t>
      </w:r>
      <w:r>
        <w:rPr>
          <w:rFonts w:ascii="Times New Roman" w:hAnsi="Times New Roman"/>
          <w:b/>
        </w:rPr>
        <w:tab/>
        <w:t>POUŽITELNOST</w:t>
      </w:r>
    </w:p>
    <w:p w14:paraId="70554FD9" w14:textId="77777777" w:rsidR="005B5361" w:rsidRPr="0054432D" w:rsidRDefault="005B5361" w:rsidP="005B5361">
      <w:pPr>
        <w:spacing w:after="0" w:line="240" w:lineRule="auto"/>
        <w:rPr>
          <w:rFonts w:ascii="Times New Roman" w:hAnsi="Times New Roman" w:cs="Times New Roman"/>
        </w:rPr>
      </w:pPr>
    </w:p>
    <w:p w14:paraId="13E53544" w14:textId="7083E48B" w:rsidR="005B5361" w:rsidRPr="0054432D" w:rsidRDefault="00436C48" w:rsidP="005B5361">
      <w:pPr>
        <w:spacing w:after="0" w:line="240" w:lineRule="auto"/>
        <w:rPr>
          <w:rFonts w:ascii="Times New Roman" w:hAnsi="Times New Roman" w:cs="Times New Roman"/>
        </w:rPr>
      </w:pPr>
      <w:r>
        <w:rPr>
          <w:rFonts w:ascii="Times New Roman" w:hAnsi="Times New Roman"/>
        </w:rPr>
        <w:t>EXP</w:t>
      </w:r>
    </w:p>
    <w:p w14:paraId="5B3927E0" w14:textId="77777777" w:rsidR="005B5361" w:rsidRPr="0054432D" w:rsidRDefault="005B5361" w:rsidP="005B5361">
      <w:pPr>
        <w:spacing w:after="0" w:line="240" w:lineRule="auto"/>
        <w:rPr>
          <w:rFonts w:ascii="Times New Roman" w:hAnsi="Times New Roman" w:cs="Times New Roman"/>
        </w:rPr>
      </w:pPr>
    </w:p>
    <w:p w14:paraId="3ABBA2BA" w14:textId="77777777" w:rsidR="005B5361" w:rsidRPr="0054432D" w:rsidRDefault="005B5361" w:rsidP="005B5361">
      <w:pPr>
        <w:spacing w:after="0" w:line="240" w:lineRule="auto"/>
        <w:rPr>
          <w:rFonts w:ascii="Times New Roman" w:hAnsi="Times New Roman" w:cs="Times New Roman"/>
        </w:rPr>
      </w:pPr>
    </w:p>
    <w:p w14:paraId="4B5E980E" w14:textId="77777777" w:rsidR="005B5361" w:rsidRPr="005E3FEB" w:rsidRDefault="005B5361" w:rsidP="005B536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9. </w:t>
      </w:r>
      <w:r>
        <w:rPr>
          <w:rFonts w:ascii="Times New Roman" w:hAnsi="Times New Roman"/>
          <w:b/>
        </w:rPr>
        <w:tab/>
        <w:t>ZVLÁŠTNÍ PODMÍNKY PRO UCHOVÁVÁNÍ</w:t>
      </w:r>
    </w:p>
    <w:p w14:paraId="06FC2CCD" w14:textId="77777777" w:rsidR="005B5361" w:rsidRPr="0054432D" w:rsidRDefault="005B5361" w:rsidP="005B5361">
      <w:pPr>
        <w:spacing w:after="0" w:line="240" w:lineRule="auto"/>
        <w:rPr>
          <w:rFonts w:ascii="Times New Roman" w:hAnsi="Times New Roman" w:cs="Times New Roman"/>
          <w:u w:val="single"/>
        </w:rPr>
      </w:pPr>
    </w:p>
    <w:p w14:paraId="134F748A" w14:textId="5164AEED" w:rsidR="005B5361" w:rsidRPr="0054432D" w:rsidRDefault="00764D6E" w:rsidP="005B5361">
      <w:pPr>
        <w:spacing w:after="0" w:line="240" w:lineRule="auto"/>
        <w:rPr>
          <w:rFonts w:ascii="Times New Roman" w:hAnsi="Times New Roman" w:cs="Times New Roman"/>
        </w:rPr>
      </w:pPr>
      <w:r>
        <w:rPr>
          <w:rFonts w:ascii="Times New Roman" w:hAnsi="Times New Roman"/>
        </w:rPr>
        <w:t>U</w:t>
      </w:r>
      <w:r w:rsidR="005B5361">
        <w:rPr>
          <w:rFonts w:ascii="Times New Roman" w:hAnsi="Times New Roman"/>
        </w:rPr>
        <w:t xml:space="preserve">chovávejte při teplotě </w:t>
      </w:r>
      <w:r>
        <w:rPr>
          <w:rFonts w:ascii="Times New Roman" w:hAnsi="Times New Roman"/>
        </w:rPr>
        <w:t>do</w:t>
      </w:r>
      <w:r w:rsidR="005B5361">
        <w:rPr>
          <w:rFonts w:ascii="Times New Roman" w:hAnsi="Times New Roman"/>
        </w:rPr>
        <w:t> 25 °C.</w:t>
      </w:r>
    </w:p>
    <w:p w14:paraId="6A369138" w14:textId="77777777" w:rsidR="005B5361" w:rsidRPr="0054432D" w:rsidRDefault="005B5361" w:rsidP="005B5361">
      <w:pPr>
        <w:spacing w:after="0" w:line="240" w:lineRule="auto"/>
        <w:rPr>
          <w:rFonts w:ascii="Times New Roman" w:hAnsi="Times New Roman" w:cs="Times New Roman"/>
        </w:rPr>
      </w:pPr>
      <w:r>
        <w:rPr>
          <w:rFonts w:ascii="Times New Roman" w:hAnsi="Times New Roman"/>
        </w:rPr>
        <w:t>Uchovávejte v původním obalu, aby byl přípravek chráněn před vlhkostí.</w:t>
      </w:r>
    </w:p>
    <w:p w14:paraId="4A6E0F4C" w14:textId="77777777" w:rsidR="005B5361" w:rsidRPr="0054432D" w:rsidRDefault="005B5361" w:rsidP="005B5361">
      <w:pPr>
        <w:spacing w:after="0" w:line="240" w:lineRule="auto"/>
        <w:rPr>
          <w:rFonts w:ascii="Times New Roman" w:hAnsi="Times New Roman" w:cs="Times New Roman"/>
          <w:highlight w:val="lightGray"/>
        </w:rPr>
      </w:pPr>
    </w:p>
    <w:p w14:paraId="7B4DBD68" w14:textId="77777777" w:rsidR="005B5361" w:rsidRPr="0054432D" w:rsidRDefault="005B5361" w:rsidP="005B5361">
      <w:pPr>
        <w:spacing w:after="0" w:line="240" w:lineRule="auto"/>
        <w:rPr>
          <w:rFonts w:ascii="Times New Roman" w:hAnsi="Times New Roman" w:cs="Times New Roman"/>
        </w:rPr>
      </w:pPr>
    </w:p>
    <w:p w14:paraId="70684713" w14:textId="77777777" w:rsidR="005B5361" w:rsidRPr="005E3FEB" w:rsidRDefault="005B5361" w:rsidP="005B536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Pr>
          <w:rFonts w:ascii="Times New Roman" w:hAnsi="Times New Roman"/>
          <w:b/>
        </w:rPr>
        <w:t xml:space="preserve">10. </w:t>
      </w:r>
      <w:r>
        <w:rPr>
          <w:rFonts w:ascii="Times New Roman" w:hAnsi="Times New Roman"/>
          <w:b/>
        </w:rPr>
        <w:tab/>
        <w:t>ZVLÁŠTNÍ OPATŘENÍ PRO LIKVIDACI NEPOUŽITÝCH LÉČIVÝCH PŘÍPRAVKŮ NEBO ODPADU Z NICH, POKUD JE TO VHODNÉ</w:t>
      </w:r>
    </w:p>
    <w:p w14:paraId="6B7B8D53" w14:textId="77777777" w:rsidR="005B5361" w:rsidRPr="0054432D" w:rsidRDefault="005B5361" w:rsidP="005B5361">
      <w:pPr>
        <w:spacing w:after="0" w:line="240" w:lineRule="auto"/>
        <w:rPr>
          <w:rFonts w:ascii="Times New Roman" w:hAnsi="Times New Roman" w:cs="Times New Roman"/>
        </w:rPr>
      </w:pPr>
    </w:p>
    <w:p w14:paraId="7DE998DE" w14:textId="77777777" w:rsidR="005B5361" w:rsidRPr="0054432D" w:rsidRDefault="005B5361" w:rsidP="005B5361">
      <w:pPr>
        <w:spacing w:after="0" w:line="240" w:lineRule="auto"/>
        <w:rPr>
          <w:rFonts w:ascii="Times New Roman" w:hAnsi="Times New Roman" w:cs="Times New Roman"/>
        </w:rPr>
      </w:pPr>
    </w:p>
    <w:p w14:paraId="059A7643" w14:textId="77777777" w:rsidR="005B5361" w:rsidRPr="005E3FEB" w:rsidRDefault="005B5361" w:rsidP="005B536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11. </w:t>
      </w:r>
      <w:r>
        <w:rPr>
          <w:rFonts w:ascii="Times New Roman" w:hAnsi="Times New Roman"/>
          <w:b/>
        </w:rPr>
        <w:tab/>
        <w:t>NÁZEV A ADRESA DRŽITELE ROZHODNUTÍ O REGISTRACI</w:t>
      </w:r>
    </w:p>
    <w:p w14:paraId="11B79453" w14:textId="77777777" w:rsidR="005B5361" w:rsidRPr="0054432D" w:rsidRDefault="005B5361" w:rsidP="005B5361">
      <w:pPr>
        <w:spacing w:after="0" w:line="240" w:lineRule="auto"/>
        <w:rPr>
          <w:rFonts w:ascii="Times New Roman" w:hAnsi="Times New Roman" w:cs="Times New Roman"/>
        </w:rPr>
      </w:pPr>
    </w:p>
    <w:p w14:paraId="4AC1FF88" w14:textId="469466C7" w:rsidR="005B5361" w:rsidRPr="0054432D" w:rsidRDefault="00F7747D" w:rsidP="005B5361">
      <w:pPr>
        <w:spacing w:after="0" w:line="240" w:lineRule="auto"/>
        <w:rPr>
          <w:rFonts w:ascii="Times New Roman" w:hAnsi="Times New Roman" w:cs="Times New Roman"/>
        </w:rPr>
      </w:pPr>
      <w:r w:rsidRPr="00F7747D">
        <w:rPr>
          <w:rFonts w:ascii="Times New Roman" w:hAnsi="Times New Roman"/>
        </w:rPr>
        <w:t>Mylan Pharmaceuticals Limited, Damastown Industrial Park, Mulhuddart, Dublin 15, DUBLIN,</w:t>
      </w:r>
      <w:r w:rsidR="005B5361">
        <w:rPr>
          <w:rFonts w:ascii="Times New Roman" w:hAnsi="Times New Roman"/>
        </w:rPr>
        <w:t xml:space="preserve"> Irsko</w:t>
      </w:r>
    </w:p>
    <w:p w14:paraId="0F74D3E9" w14:textId="77777777" w:rsidR="005B5361" w:rsidRPr="0054432D" w:rsidRDefault="005B5361" w:rsidP="005B5361">
      <w:pPr>
        <w:spacing w:after="0" w:line="240" w:lineRule="auto"/>
        <w:rPr>
          <w:rFonts w:ascii="Times New Roman" w:hAnsi="Times New Roman" w:cs="Times New Roman"/>
        </w:rPr>
      </w:pPr>
    </w:p>
    <w:p w14:paraId="0FF23A69" w14:textId="77777777" w:rsidR="005B5361" w:rsidRPr="0054432D" w:rsidRDefault="005B5361" w:rsidP="005B5361">
      <w:pPr>
        <w:spacing w:after="0" w:line="240" w:lineRule="auto"/>
        <w:rPr>
          <w:rFonts w:ascii="Times New Roman" w:hAnsi="Times New Roman" w:cs="Times New Roman"/>
        </w:rPr>
      </w:pPr>
    </w:p>
    <w:p w14:paraId="5AB77A6D" w14:textId="77777777" w:rsidR="005B5361" w:rsidRPr="005E3FEB" w:rsidRDefault="005B5361" w:rsidP="005B536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12. </w:t>
      </w:r>
      <w:r>
        <w:rPr>
          <w:rFonts w:ascii="Times New Roman" w:hAnsi="Times New Roman"/>
          <w:b/>
        </w:rPr>
        <w:tab/>
        <w:t>REGISTRAČNÍ ČÍSLO/REGISTRAČNÍ ČÍSLA</w:t>
      </w:r>
    </w:p>
    <w:p w14:paraId="4BE08ED9" w14:textId="77777777" w:rsidR="005B5361" w:rsidRPr="0054432D" w:rsidRDefault="005B5361" w:rsidP="005B5361">
      <w:pPr>
        <w:spacing w:after="0" w:line="240" w:lineRule="auto"/>
        <w:rPr>
          <w:rFonts w:ascii="Times New Roman" w:hAnsi="Times New Roman" w:cs="Times New Roman"/>
        </w:rPr>
      </w:pPr>
    </w:p>
    <w:p w14:paraId="0D028537" w14:textId="77777777" w:rsidR="00570BF6" w:rsidRPr="00F631A8" w:rsidRDefault="00570BF6" w:rsidP="00570BF6">
      <w:pPr>
        <w:spacing w:after="0" w:line="240" w:lineRule="auto"/>
        <w:rPr>
          <w:rFonts w:ascii="Times New Roman" w:hAnsi="Times New Roman" w:cs="Times New Roman"/>
        </w:rPr>
      </w:pPr>
      <w:r>
        <w:rPr>
          <w:rFonts w:ascii="Times New Roman" w:hAnsi="Times New Roman"/>
        </w:rPr>
        <w:t>EU/1/21/1573/009</w:t>
      </w:r>
    </w:p>
    <w:p w14:paraId="34BD3711" w14:textId="77777777" w:rsidR="00570BF6" w:rsidRPr="00F631A8" w:rsidRDefault="00570BF6" w:rsidP="00570BF6">
      <w:pPr>
        <w:spacing w:after="0" w:line="240" w:lineRule="auto"/>
        <w:rPr>
          <w:rFonts w:ascii="Times New Roman" w:hAnsi="Times New Roman" w:cs="Times New Roman"/>
        </w:rPr>
      </w:pPr>
      <w:r>
        <w:rPr>
          <w:rFonts w:ascii="Times New Roman" w:hAnsi="Times New Roman"/>
          <w:highlight w:val="lightGray"/>
        </w:rPr>
        <w:t>EU/1/21/1573/022</w:t>
      </w:r>
    </w:p>
    <w:p w14:paraId="745B5715" w14:textId="77777777" w:rsidR="005B5361" w:rsidRPr="0054432D" w:rsidRDefault="005B5361" w:rsidP="005B5361">
      <w:pPr>
        <w:spacing w:after="0" w:line="240" w:lineRule="auto"/>
        <w:rPr>
          <w:rFonts w:ascii="Times New Roman" w:hAnsi="Times New Roman" w:cs="Times New Roman"/>
        </w:rPr>
      </w:pPr>
    </w:p>
    <w:p w14:paraId="6F28ADAE" w14:textId="77777777" w:rsidR="005B5361" w:rsidRPr="0054432D" w:rsidRDefault="005B5361" w:rsidP="005B5361">
      <w:pPr>
        <w:spacing w:after="0" w:line="240" w:lineRule="auto"/>
        <w:rPr>
          <w:rFonts w:ascii="Times New Roman" w:hAnsi="Times New Roman" w:cs="Times New Roman"/>
        </w:rPr>
      </w:pPr>
    </w:p>
    <w:p w14:paraId="069BE021" w14:textId="77777777" w:rsidR="005B5361" w:rsidRPr="005E3FEB" w:rsidRDefault="005B5361" w:rsidP="005B536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13. </w:t>
      </w:r>
      <w:r>
        <w:rPr>
          <w:rFonts w:ascii="Times New Roman" w:hAnsi="Times New Roman"/>
          <w:b/>
        </w:rPr>
        <w:tab/>
        <w:t>ČÍSLO ŠARŽE</w:t>
      </w:r>
    </w:p>
    <w:p w14:paraId="24F20577" w14:textId="77777777" w:rsidR="005B5361" w:rsidRPr="0054432D" w:rsidRDefault="005B5361" w:rsidP="005B5361">
      <w:pPr>
        <w:spacing w:after="0" w:line="240" w:lineRule="auto"/>
        <w:rPr>
          <w:rFonts w:ascii="Times New Roman" w:hAnsi="Times New Roman" w:cs="Times New Roman"/>
        </w:rPr>
      </w:pPr>
    </w:p>
    <w:p w14:paraId="73C877E6" w14:textId="52BC94D0" w:rsidR="005B5361" w:rsidRPr="0054432D" w:rsidRDefault="00436C48" w:rsidP="005B5361">
      <w:pPr>
        <w:spacing w:after="0" w:line="240" w:lineRule="auto"/>
        <w:rPr>
          <w:rFonts w:ascii="Times New Roman" w:hAnsi="Times New Roman" w:cs="Times New Roman"/>
        </w:rPr>
      </w:pPr>
      <w:r>
        <w:rPr>
          <w:rFonts w:ascii="Times New Roman" w:hAnsi="Times New Roman"/>
        </w:rPr>
        <w:t>Lot</w:t>
      </w:r>
    </w:p>
    <w:p w14:paraId="6CACB24E" w14:textId="77777777" w:rsidR="005B5361" w:rsidRPr="0054432D" w:rsidRDefault="005B5361" w:rsidP="005B5361">
      <w:pPr>
        <w:spacing w:after="0" w:line="240" w:lineRule="auto"/>
        <w:rPr>
          <w:rFonts w:ascii="Times New Roman" w:hAnsi="Times New Roman" w:cs="Times New Roman"/>
        </w:rPr>
      </w:pPr>
    </w:p>
    <w:p w14:paraId="38414F00" w14:textId="77777777" w:rsidR="005B5361" w:rsidRPr="0054432D" w:rsidRDefault="005B5361" w:rsidP="005B5361">
      <w:pPr>
        <w:spacing w:after="0" w:line="240" w:lineRule="auto"/>
        <w:rPr>
          <w:rFonts w:ascii="Times New Roman" w:hAnsi="Times New Roman" w:cs="Times New Roman"/>
        </w:rPr>
      </w:pPr>
    </w:p>
    <w:p w14:paraId="3C8085CC" w14:textId="77777777" w:rsidR="005B5361" w:rsidRPr="005E3FEB" w:rsidRDefault="005B5361" w:rsidP="005B536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14. </w:t>
      </w:r>
      <w:r>
        <w:rPr>
          <w:rFonts w:ascii="Times New Roman" w:hAnsi="Times New Roman"/>
          <w:b/>
        </w:rPr>
        <w:tab/>
        <w:t>KLASIFIKACE PRO VÝDEJ</w:t>
      </w:r>
    </w:p>
    <w:p w14:paraId="2999B1F0" w14:textId="77777777" w:rsidR="005B5361" w:rsidRPr="0054432D" w:rsidRDefault="005B5361" w:rsidP="005B5361">
      <w:pPr>
        <w:spacing w:after="0" w:line="240" w:lineRule="auto"/>
        <w:rPr>
          <w:rFonts w:ascii="Times New Roman" w:hAnsi="Times New Roman" w:cs="Times New Roman"/>
        </w:rPr>
      </w:pPr>
    </w:p>
    <w:p w14:paraId="084BFAF7" w14:textId="77777777" w:rsidR="005B5361" w:rsidRPr="0054432D" w:rsidRDefault="005B5361" w:rsidP="005B5361">
      <w:pPr>
        <w:spacing w:after="0" w:line="240" w:lineRule="auto"/>
        <w:rPr>
          <w:rFonts w:ascii="Times New Roman" w:hAnsi="Times New Roman" w:cs="Times New Roman"/>
        </w:rPr>
      </w:pPr>
    </w:p>
    <w:p w14:paraId="65E780BD" w14:textId="77777777" w:rsidR="005B5361" w:rsidRPr="005E3FEB" w:rsidRDefault="005B5361" w:rsidP="005B536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15. </w:t>
      </w:r>
      <w:r>
        <w:rPr>
          <w:rFonts w:ascii="Times New Roman" w:hAnsi="Times New Roman"/>
          <w:b/>
        </w:rPr>
        <w:tab/>
        <w:t>NÁVOD K POUŽITÍ</w:t>
      </w:r>
    </w:p>
    <w:p w14:paraId="7D42B689" w14:textId="77777777" w:rsidR="005B5361" w:rsidRPr="0054432D" w:rsidRDefault="005B5361" w:rsidP="005B5361">
      <w:pPr>
        <w:spacing w:after="0" w:line="240" w:lineRule="auto"/>
        <w:rPr>
          <w:rFonts w:ascii="Times New Roman" w:hAnsi="Times New Roman" w:cs="Times New Roman"/>
        </w:rPr>
      </w:pPr>
    </w:p>
    <w:p w14:paraId="0361AAD9" w14:textId="77777777" w:rsidR="005B5361" w:rsidRPr="0054432D" w:rsidRDefault="005B5361" w:rsidP="005B5361">
      <w:pPr>
        <w:spacing w:after="0" w:line="240" w:lineRule="auto"/>
        <w:rPr>
          <w:rFonts w:ascii="Times New Roman" w:hAnsi="Times New Roman" w:cs="Times New Roman"/>
        </w:rPr>
      </w:pPr>
    </w:p>
    <w:p w14:paraId="54E3EAB9" w14:textId="77777777" w:rsidR="005B5361" w:rsidRPr="005E3FEB" w:rsidRDefault="005B5361" w:rsidP="005B536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16. </w:t>
      </w:r>
      <w:r>
        <w:rPr>
          <w:rFonts w:ascii="Times New Roman" w:hAnsi="Times New Roman"/>
          <w:b/>
        </w:rPr>
        <w:tab/>
        <w:t>INFORMACE V BRAILLOVĚ PÍSMU</w:t>
      </w:r>
    </w:p>
    <w:p w14:paraId="46B09545" w14:textId="77777777" w:rsidR="005B5361" w:rsidRPr="0054432D" w:rsidRDefault="005B5361" w:rsidP="005B5361">
      <w:pPr>
        <w:spacing w:after="0" w:line="240" w:lineRule="auto"/>
        <w:rPr>
          <w:rFonts w:ascii="Times New Roman" w:hAnsi="Times New Roman" w:cs="Times New Roman"/>
        </w:rPr>
      </w:pPr>
    </w:p>
    <w:p w14:paraId="7F5B5EA4" w14:textId="65847E26" w:rsidR="005B5361" w:rsidRPr="0054432D" w:rsidRDefault="00F7747D" w:rsidP="005B5361">
      <w:pPr>
        <w:spacing w:after="0" w:line="240" w:lineRule="auto"/>
        <w:rPr>
          <w:rFonts w:ascii="Times New Roman" w:hAnsi="Times New Roman" w:cs="Times New Roman"/>
        </w:rPr>
      </w:pPr>
      <w:r>
        <w:rPr>
          <w:rFonts w:ascii="Times New Roman" w:hAnsi="Times New Roman"/>
        </w:rPr>
        <w:t>f</w:t>
      </w:r>
      <w:r w:rsidR="005B5361">
        <w:rPr>
          <w:rFonts w:ascii="Times New Roman" w:hAnsi="Times New Roman"/>
        </w:rPr>
        <w:t xml:space="preserve">ingolimod </w:t>
      </w:r>
      <w:r>
        <w:rPr>
          <w:rFonts w:ascii="Times New Roman" w:hAnsi="Times New Roman"/>
        </w:rPr>
        <w:t>m</w:t>
      </w:r>
      <w:r w:rsidR="005B5361">
        <w:rPr>
          <w:rFonts w:ascii="Times New Roman" w:hAnsi="Times New Roman"/>
        </w:rPr>
        <w:t>ylan 0,5 mg</w:t>
      </w:r>
    </w:p>
    <w:p w14:paraId="6F4AACF7" w14:textId="77777777" w:rsidR="005B5361" w:rsidRPr="0054432D" w:rsidRDefault="005B5361" w:rsidP="005B5361">
      <w:pPr>
        <w:spacing w:after="0" w:line="240" w:lineRule="auto"/>
        <w:rPr>
          <w:rFonts w:ascii="Times New Roman" w:hAnsi="Times New Roman" w:cs="Times New Roman"/>
        </w:rPr>
      </w:pPr>
    </w:p>
    <w:p w14:paraId="1EDA7572" w14:textId="77777777" w:rsidR="005B5361" w:rsidRPr="0054432D" w:rsidRDefault="005B5361" w:rsidP="005B5361">
      <w:pPr>
        <w:spacing w:after="0" w:line="240" w:lineRule="auto"/>
        <w:rPr>
          <w:rFonts w:ascii="Times New Roman" w:hAnsi="Times New Roman" w:cs="Times New Roman"/>
        </w:rPr>
      </w:pPr>
    </w:p>
    <w:p w14:paraId="3DD857AD" w14:textId="77777777" w:rsidR="005B5361" w:rsidRPr="005E3FEB" w:rsidRDefault="005B5361" w:rsidP="005B536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17. </w:t>
      </w:r>
      <w:r>
        <w:rPr>
          <w:rFonts w:ascii="Times New Roman" w:hAnsi="Times New Roman"/>
          <w:b/>
        </w:rPr>
        <w:tab/>
        <w:t>JEDINEČNÝ IDENTIFIKÁTOR – 2D ČÁROVÝ KÓD</w:t>
      </w:r>
    </w:p>
    <w:p w14:paraId="2FA869B5" w14:textId="77777777" w:rsidR="005B5361" w:rsidRPr="0054432D" w:rsidRDefault="005B5361" w:rsidP="005B5361">
      <w:pPr>
        <w:spacing w:after="0" w:line="240" w:lineRule="auto"/>
        <w:rPr>
          <w:rFonts w:ascii="Times New Roman" w:hAnsi="Times New Roman" w:cs="Times New Roman"/>
        </w:rPr>
      </w:pPr>
    </w:p>
    <w:p w14:paraId="6AEC00C5" w14:textId="77777777" w:rsidR="005B5361" w:rsidRPr="0054432D" w:rsidRDefault="005B5361" w:rsidP="005B5361">
      <w:pPr>
        <w:spacing w:after="0" w:line="240" w:lineRule="auto"/>
        <w:rPr>
          <w:rFonts w:ascii="Times New Roman" w:hAnsi="Times New Roman" w:cs="Times New Roman"/>
        </w:rPr>
      </w:pPr>
    </w:p>
    <w:p w14:paraId="7AE6725C" w14:textId="77777777" w:rsidR="005B5361" w:rsidRPr="005E3FEB" w:rsidRDefault="005B5361" w:rsidP="005B536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18. </w:t>
      </w:r>
      <w:r>
        <w:rPr>
          <w:rFonts w:ascii="Times New Roman" w:hAnsi="Times New Roman"/>
          <w:b/>
        </w:rPr>
        <w:tab/>
        <w:t>JEDINEČNÝ IDENTIFIKÁTOR – DATA ČITELNÁ OKEM</w:t>
      </w:r>
    </w:p>
    <w:p w14:paraId="75BE29BB" w14:textId="77777777" w:rsidR="005B5361" w:rsidRPr="0054432D" w:rsidRDefault="005B5361" w:rsidP="005B5361">
      <w:pPr>
        <w:spacing w:after="0" w:line="240" w:lineRule="auto"/>
        <w:rPr>
          <w:rFonts w:ascii="Times New Roman" w:hAnsi="Times New Roman" w:cs="Times New Roman"/>
        </w:rPr>
      </w:pPr>
    </w:p>
    <w:p w14:paraId="1B53E3F2" w14:textId="77777777" w:rsidR="005B5361" w:rsidRDefault="005B5361" w:rsidP="005B5361">
      <w:pPr>
        <w:spacing w:after="0" w:line="240" w:lineRule="auto"/>
        <w:rPr>
          <w:rFonts w:ascii="Times New Roman" w:hAnsi="Times New Roman" w:cs="Times New Roman"/>
        </w:rPr>
      </w:pPr>
    </w:p>
    <w:p w14:paraId="7C5C7BE0" w14:textId="59F667D5" w:rsidR="005B5361" w:rsidRDefault="005B5361" w:rsidP="005B5361">
      <w:pPr>
        <w:rPr>
          <w:rFonts w:ascii="Times New Roman" w:hAnsi="Times New Roman" w:cs="Times New Roman"/>
          <w:b/>
        </w:rPr>
      </w:pPr>
    </w:p>
    <w:p w14:paraId="63FDD30F" w14:textId="032F0283" w:rsidR="00903ED1" w:rsidRDefault="00080994" w:rsidP="00903ED1">
      <w:pPr>
        <w:rPr>
          <w:rFonts w:ascii="Times New Roman" w:hAnsi="Times New Roman" w:cs="Times New Roman"/>
          <w:b/>
        </w:rPr>
      </w:pPr>
      <w:r>
        <w:br w:type="page"/>
      </w:r>
    </w:p>
    <w:p w14:paraId="0A0FF8EE" w14:textId="77777777" w:rsidR="005E4F00" w:rsidRPr="00F34D10" w:rsidRDefault="00080994" w:rsidP="005E4F0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Pr>
          <w:rFonts w:ascii="Times New Roman" w:hAnsi="Times New Roman"/>
          <w:b/>
        </w:rPr>
        <w:lastRenderedPageBreak/>
        <w:t>MINIMÁLNÍ ÚDAJE UVÁDĚNÉ NA BLISTRECH NEBO STRIPECH</w:t>
      </w:r>
    </w:p>
    <w:p w14:paraId="21CD6634" w14:textId="77777777" w:rsidR="005E4F00" w:rsidRDefault="005E4F00" w:rsidP="005E4F0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p>
    <w:p w14:paraId="5FD6A504" w14:textId="77777777" w:rsidR="005E4F00" w:rsidRPr="00F34D10" w:rsidRDefault="00080994" w:rsidP="005E4F0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Pr>
          <w:rFonts w:ascii="Times New Roman" w:hAnsi="Times New Roman"/>
          <w:b/>
        </w:rPr>
        <w:t>BLISTR</w:t>
      </w:r>
    </w:p>
    <w:p w14:paraId="48857946" w14:textId="77777777" w:rsidR="005E4F00" w:rsidRDefault="005E4F00" w:rsidP="005E4F00">
      <w:pPr>
        <w:spacing w:after="0" w:line="240" w:lineRule="auto"/>
        <w:rPr>
          <w:rFonts w:ascii="Times New Roman" w:hAnsi="Times New Roman" w:cs="Times New Roman"/>
        </w:rPr>
      </w:pPr>
    </w:p>
    <w:p w14:paraId="438A3EB5" w14:textId="77777777" w:rsidR="005E4F00" w:rsidRPr="00283649" w:rsidRDefault="00080994" w:rsidP="005E4F00">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 </w:t>
      </w:r>
      <w:r>
        <w:rPr>
          <w:rFonts w:ascii="Times New Roman" w:hAnsi="Times New Roman"/>
          <w:b/>
        </w:rPr>
        <w:tab/>
        <w:t>NÁZEV LÉČIVÉHO PŘÍPRAVKU</w:t>
      </w:r>
    </w:p>
    <w:p w14:paraId="29947C26" w14:textId="77777777" w:rsidR="005E4F00" w:rsidRDefault="005E4F00" w:rsidP="005E4F00">
      <w:pPr>
        <w:spacing w:after="0" w:line="240" w:lineRule="auto"/>
        <w:rPr>
          <w:rFonts w:ascii="Times New Roman" w:hAnsi="Times New Roman" w:cs="Times New Roman"/>
        </w:rPr>
      </w:pPr>
    </w:p>
    <w:p w14:paraId="406B81D7" w14:textId="71AB51EE" w:rsidR="005E4F00" w:rsidRPr="00F34D10" w:rsidRDefault="00080994" w:rsidP="005E4F00">
      <w:pPr>
        <w:spacing w:after="0" w:line="240" w:lineRule="auto"/>
        <w:rPr>
          <w:rFonts w:ascii="Times New Roman" w:hAnsi="Times New Roman" w:cs="Times New Roman"/>
        </w:rPr>
      </w:pPr>
      <w:r>
        <w:rPr>
          <w:rFonts w:ascii="Times New Roman" w:hAnsi="Times New Roman"/>
        </w:rPr>
        <w:t xml:space="preserve">Fingolimod Mylan 0,5 mg </w:t>
      </w:r>
      <w:r w:rsidRPr="00D346C4">
        <w:rPr>
          <w:rFonts w:ascii="Times New Roman" w:hAnsi="Times New Roman"/>
          <w:highlight w:val="lightGray"/>
        </w:rPr>
        <w:t>tvrdé</w:t>
      </w:r>
      <w:r>
        <w:rPr>
          <w:rFonts w:ascii="Times New Roman" w:hAnsi="Times New Roman"/>
        </w:rPr>
        <w:t xml:space="preserve"> tobolky</w:t>
      </w:r>
    </w:p>
    <w:p w14:paraId="7760EC3E" w14:textId="26E85850" w:rsidR="005E4F00" w:rsidRDefault="00080994" w:rsidP="005E4F00">
      <w:pPr>
        <w:spacing w:after="0" w:line="240" w:lineRule="auto"/>
        <w:rPr>
          <w:rFonts w:ascii="Times New Roman" w:hAnsi="Times New Roman" w:cs="Times New Roman"/>
        </w:rPr>
      </w:pPr>
      <w:r w:rsidRPr="00D346C4">
        <w:rPr>
          <w:rFonts w:ascii="Times New Roman" w:hAnsi="Times New Roman"/>
          <w:highlight w:val="lightGray"/>
        </w:rPr>
        <w:t>fingolimod</w:t>
      </w:r>
    </w:p>
    <w:p w14:paraId="5C54103E" w14:textId="77777777" w:rsidR="005E4F00" w:rsidRDefault="005E4F00" w:rsidP="005E4F00">
      <w:pPr>
        <w:spacing w:after="0" w:line="240" w:lineRule="auto"/>
        <w:rPr>
          <w:rFonts w:ascii="Times New Roman" w:hAnsi="Times New Roman" w:cs="Times New Roman"/>
        </w:rPr>
      </w:pPr>
    </w:p>
    <w:p w14:paraId="1FFFEEF8" w14:textId="77777777" w:rsidR="005E4F00" w:rsidRDefault="005E4F00" w:rsidP="005E4F00">
      <w:pPr>
        <w:spacing w:after="0" w:line="240" w:lineRule="auto"/>
        <w:rPr>
          <w:rFonts w:ascii="Times New Roman" w:hAnsi="Times New Roman" w:cs="Times New Roman"/>
        </w:rPr>
      </w:pPr>
    </w:p>
    <w:p w14:paraId="387F6EC5" w14:textId="77777777" w:rsidR="005E4F00" w:rsidRPr="00283649" w:rsidRDefault="00080994" w:rsidP="005E4F00">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2. </w:t>
      </w:r>
      <w:r>
        <w:rPr>
          <w:rFonts w:ascii="Times New Roman" w:hAnsi="Times New Roman"/>
          <w:b/>
        </w:rPr>
        <w:tab/>
        <w:t>NÁZEV DRŽITELE ROZHODNUTÍ O REGISTRACI</w:t>
      </w:r>
    </w:p>
    <w:p w14:paraId="0BC94AC5" w14:textId="77777777" w:rsidR="005E4F00" w:rsidRDefault="005E4F00" w:rsidP="005E4F00">
      <w:pPr>
        <w:spacing w:after="0" w:line="240" w:lineRule="auto"/>
        <w:rPr>
          <w:rFonts w:ascii="Times New Roman" w:hAnsi="Times New Roman" w:cs="Times New Roman"/>
        </w:rPr>
      </w:pPr>
    </w:p>
    <w:p w14:paraId="44461AD1" w14:textId="3A90CD1B" w:rsidR="005E4F00" w:rsidRPr="007053DA" w:rsidRDefault="00080994" w:rsidP="005E4F00">
      <w:pPr>
        <w:spacing w:after="0" w:line="240" w:lineRule="auto"/>
        <w:rPr>
          <w:rFonts w:ascii="Times New Roman" w:hAnsi="Times New Roman" w:cs="Times New Roman"/>
        </w:rPr>
      </w:pPr>
      <w:r>
        <w:rPr>
          <w:rFonts w:ascii="Times New Roman" w:hAnsi="Times New Roman"/>
        </w:rPr>
        <w:t xml:space="preserve">Mylan </w:t>
      </w:r>
      <w:r w:rsidR="00F7747D" w:rsidRPr="00F7747D">
        <w:rPr>
          <w:rFonts w:ascii="Times New Roman" w:hAnsi="Times New Roman"/>
        </w:rPr>
        <w:t>Pharmaceuticals</w:t>
      </w:r>
      <w:r>
        <w:rPr>
          <w:rFonts w:ascii="Times New Roman" w:hAnsi="Times New Roman"/>
        </w:rPr>
        <w:t xml:space="preserve"> Limited</w:t>
      </w:r>
    </w:p>
    <w:p w14:paraId="507FA70E" w14:textId="77777777" w:rsidR="005E4F00" w:rsidRDefault="005E4F00" w:rsidP="005E4F00">
      <w:pPr>
        <w:spacing w:after="0" w:line="240" w:lineRule="auto"/>
        <w:rPr>
          <w:rFonts w:ascii="Times New Roman" w:hAnsi="Times New Roman" w:cs="Times New Roman"/>
        </w:rPr>
      </w:pPr>
    </w:p>
    <w:p w14:paraId="4C38A9D7" w14:textId="77777777" w:rsidR="005E4F00" w:rsidRDefault="005E4F00" w:rsidP="005E4F00">
      <w:pPr>
        <w:spacing w:after="0" w:line="240" w:lineRule="auto"/>
        <w:rPr>
          <w:rFonts w:ascii="Times New Roman" w:hAnsi="Times New Roman" w:cs="Times New Roman"/>
        </w:rPr>
      </w:pPr>
    </w:p>
    <w:p w14:paraId="34D86A35" w14:textId="77777777" w:rsidR="005E4F00" w:rsidRPr="00283649" w:rsidRDefault="00080994" w:rsidP="005E4F00">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3. </w:t>
      </w:r>
      <w:r>
        <w:rPr>
          <w:rFonts w:ascii="Times New Roman" w:hAnsi="Times New Roman"/>
          <w:b/>
        </w:rPr>
        <w:tab/>
        <w:t>POUŽITELNOST</w:t>
      </w:r>
    </w:p>
    <w:p w14:paraId="6D6F4992" w14:textId="77777777" w:rsidR="005E4F00" w:rsidRDefault="005E4F00" w:rsidP="005E4F00">
      <w:pPr>
        <w:spacing w:after="0" w:line="240" w:lineRule="auto"/>
        <w:rPr>
          <w:rFonts w:ascii="Times New Roman" w:hAnsi="Times New Roman" w:cs="Times New Roman"/>
        </w:rPr>
      </w:pPr>
    </w:p>
    <w:p w14:paraId="61664978" w14:textId="6BC2B200" w:rsidR="005E4F00" w:rsidRDefault="00436C48" w:rsidP="005E4F00">
      <w:pPr>
        <w:spacing w:after="0" w:line="240" w:lineRule="auto"/>
        <w:rPr>
          <w:rFonts w:ascii="Times New Roman" w:hAnsi="Times New Roman" w:cs="Times New Roman"/>
        </w:rPr>
      </w:pPr>
      <w:r>
        <w:rPr>
          <w:rFonts w:ascii="Times New Roman" w:hAnsi="Times New Roman"/>
        </w:rPr>
        <w:t>EXP</w:t>
      </w:r>
    </w:p>
    <w:p w14:paraId="2C1D5BEF" w14:textId="77777777" w:rsidR="005E4F00" w:rsidRDefault="005E4F00" w:rsidP="005E4F00">
      <w:pPr>
        <w:spacing w:after="0" w:line="240" w:lineRule="auto"/>
        <w:rPr>
          <w:rFonts w:ascii="Times New Roman" w:hAnsi="Times New Roman" w:cs="Times New Roman"/>
        </w:rPr>
      </w:pPr>
    </w:p>
    <w:p w14:paraId="7D5CA368" w14:textId="77777777" w:rsidR="005E4F00" w:rsidRDefault="005E4F00" w:rsidP="005E4F00">
      <w:pPr>
        <w:spacing w:after="0" w:line="240" w:lineRule="auto"/>
        <w:rPr>
          <w:rFonts w:ascii="Times New Roman" w:hAnsi="Times New Roman" w:cs="Times New Roman"/>
        </w:rPr>
      </w:pPr>
    </w:p>
    <w:p w14:paraId="65F5C6D6" w14:textId="77777777" w:rsidR="005E4F00" w:rsidRPr="00283649" w:rsidRDefault="00080994" w:rsidP="005E4F00">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4. </w:t>
      </w:r>
      <w:r>
        <w:rPr>
          <w:rFonts w:ascii="Times New Roman" w:hAnsi="Times New Roman"/>
          <w:b/>
        </w:rPr>
        <w:tab/>
        <w:t>ČÍSLO ŠARŽE</w:t>
      </w:r>
    </w:p>
    <w:p w14:paraId="20D9FBE7" w14:textId="77777777" w:rsidR="005E4F00" w:rsidRDefault="005E4F00" w:rsidP="005E4F00">
      <w:pPr>
        <w:spacing w:after="0" w:line="240" w:lineRule="auto"/>
        <w:rPr>
          <w:rFonts w:ascii="Times New Roman" w:hAnsi="Times New Roman" w:cs="Times New Roman"/>
        </w:rPr>
      </w:pPr>
    </w:p>
    <w:p w14:paraId="65A17F91" w14:textId="28D55028" w:rsidR="005E4F00" w:rsidRDefault="00436C48" w:rsidP="005E4F00">
      <w:pPr>
        <w:spacing w:after="0" w:line="240" w:lineRule="auto"/>
        <w:rPr>
          <w:rFonts w:ascii="Times New Roman" w:hAnsi="Times New Roman" w:cs="Times New Roman"/>
        </w:rPr>
      </w:pPr>
      <w:r>
        <w:rPr>
          <w:rFonts w:ascii="Times New Roman" w:hAnsi="Times New Roman"/>
        </w:rPr>
        <w:t>Lot</w:t>
      </w:r>
    </w:p>
    <w:p w14:paraId="7FA7D5C8" w14:textId="77777777" w:rsidR="005E4F00" w:rsidRDefault="005E4F00" w:rsidP="005E4F00">
      <w:pPr>
        <w:spacing w:after="0" w:line="240" w:lineRule="auto"/>
        <w:rPr>
          <w:rFonts w:ascii="Times New Roman" w:hAnsi="Times New Roman" w:cs="Times New Roman"/>
        </w:rPr>
      </w:pPr>
    </w:p>
    <w:p w14:paraId="64C16060" w14:textId="77777777" w:rsidR="005E4F00" w:rsidRDefault="005E4F00" w:rsidP="005E4F00">
      <w:pPr>
        <w:spacing w:after="0" w:line="240" w:lineRule="auto"/>
        <w:rPr>
          <w:rFonts w:ascii="Times New Roman" w:hAnsi="Times New Roman" w:cs="Times New Roman"/>
        </w:rPr>
      </w:pPr>
    </w:p>
    <w:p w14:paraId="699B337D" w14:textId="77777777" w:rsidR="005E4F00" w:rsidRPr="00283649" w:rsidRDefault="00080994" w:rsidP="005E4F00">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5. </w:t>
      </w:r>
      <w:r>
        <w:rPr>
          <w:rFonts w:ascii="Times New Roman" w:hAnsi="Times New Roman"/>
          <w:b/>
        </w:rPr>
        <w:tab/>
        <w:t>JINÉ</w:t>
      </w:r>
    </w:p>
    <w:p w14:paraId="021342D7" w14:textId="77777777" w:rsidR="005E4F00" w:rsidRDefault="005E4F00" w:rsidP="005E4F00">
      <w:pPr>
        <w:tabs>
          <w:tab w:val="left" w:pos="0"/>
        </w:tabs>
        <w:spacing w:after="0" w:line="240" w:lineRule="auto"/>
        <w:rPr>
          <w:rFonts w:ascii="Times New Roman" w:eastAsia="Times New Roman" w:hAnsi="Times New Roman" w:cs="Times New Roman"/>
          <w:b/>
        </w:rPr>
      </w:pPr>
    </w:p>
    <w:p w14:paraId="37F7F252" w14:textId="77777777" w:rsidR="005E4F00" w:rsidRPr="00C23A0A" w:rsidRDefault="00080994" w:rsidP="005E4F00">
      <w:pPr>
        <w:spacing w:after="0" w:line="240" w:lineRule="auto"/>
        <w:ind w:right="113"/>
        <w:rPr>
          <w:rFonts w:ascii="Times New Roman" w:eastAsia="Times New Roman" w:hAnsi="Times New Roman" w:cs="Times New Roman"/>
          <w:i/>
        </w:rPr>
      </w:pPr>
      <w:r>
        <w:rPr>
          <w:rFonts w:ascii="Times New Roman" w:hAnsi="Times New Roman"/>
          <w:i/>
          <w:highlight w:val="lightGray"/>
        </w:rPr>
        <w:t>[Pro kalendářní balení]</w:t>
      </w:r>
    </w:p>
    <w:p w14:paraId="3E1800D1" w14:textId="77777777" w:rsidR="005E4F00" w:rsidRDefault="00080994" w:rsidP="005E4F00">
      <w:pPr>
        <w:tabs>
          <w:tab w:val="left" w:pos="0"/>
        </w:tabs>
        <w:spacing w:after="0" w:line="240" w:lineRule="auto"/>
        <w:rPr>
          <w:rFonts w:ascii="Times New Roman" w:eastAsia="Times New Roman" w:hAnsi="Times New Roman" w:cs="Times New Roman"/>
        </w:rPr>
      </w:pPr>
      <w:r>
        <w:rPr>
          <w:rFonts w:ascii="Times New Roman" w:hAnsi="Times New Roman"/>
          <w:highlight w:val="lightGray"/>
        </w:rPr>
        <w:t>NE→PO→ÚT→ST→ČT→PÁ→SO</w:t>
      </w:r>
    </w:p>
    <w:p w14:paraId="39E43847" w14:textId="77777777" w:rsidR="005E4F00" w:rsidRDefault="00080994" w:rsidP="005E4F00">
      <w:pPr>
        <w:rPr>
          <w:rFonts w:ascii="Times New Roman" w:eastAsia="Times New Roman" w:hAnsi="Times New Roman" w:cs="Times New Roman"/>
        </w:rPr>
      </w:pPr>
      <w:r>
        <w:br w:type="page"/>
      </w:r>
    </w:p>
    <w:p w14:paraId="19E3F970" w14:textId="77777777" w:rsidR="00392EEC" w:rsidRPr="00F34D10" w:rsidRDefault="00080994" w:rsidP="00392EE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Pr>
          <w:rFonts w:ascii="Times New Roman" w:hAnsi="Times New Roman"/>
          <w:b/>
        </w:rPr>
        <w:lastRenderedPageBreak/>
        <w:t>MINIMÁLNÍ ÚDAJE UVÁDĚNÉ NA BLISTRECH NEBO STRIPECH</w:t>
      </w:r>
    </w:p>
    <w:p w14:paraId="59E50D43" w14:textId="77777777" w:rsidR="00392EEC" w:rsidRDefault="00392EEC" w:rsidP="00392EE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p>
    <w:p w14:paraId="433A996F" w14:textId="77777777" w:rsidR="00392EEC" w:rsidRPr="00F34D10" w:rsidRDefault="00080994" w:rsidP="00392EE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Pr>
          <w:rFonts w:ascii="Times New Roman" w:hAnsi="Times New Roman"/>
          <w:b/>
        </w:rPr>
        <w:t>JEDNODÁVKOVÝ BLISTR</w:t>
      </w:r>
    </w:p>
    <w:p w14:paraId="3A1D05DA" w14:textId="77777777" w:rsidR="00392EEC" w:rsidRDefault="00392EEC" w:rsidP="00392EEC">
      <w:pPr>
        <w:spacing w:after="0" w:line="240" w:lineRule="auto"/>
        <w:rPr>
          <w:rFonts w:ascii="Times New Roman" w:hAnsi="Times New Roman" w:cs="Times New Roman"/>
        </w:rPr>
      </w:pPr>
    </w:p>
    <w:p w14:paraId="06763D76" w14:textId="77777777" w:rsidR="00392EEC" w:rsidRPr="00C17C4F" w:rsidRDefault="00080994" w:rsidP="00392EEC">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 </w:t>
      </w:r>
      <w:r>
        <w:rPr>
          <w:rFonts w:ascii="Times New Roman" w:hAnsi="Times New Roman"/>
          <w:b/>
        </w:rPr>
        <w:tab/>
        <w:t>NÁZEV LÉČIVÉHO PŘÍPRAVKU</w:t>
      </w:r>
    </w:p>
    <w:p w14:paraId="0120935D" w14:textId="77777777" w:rsidR="00392EEC" w:rsidRDefault="00392EEC" w:rsidP="00392EEC">
      <w:pPr>
        <w:spacing w:after="0" w:line="240" w:lineRule="auto"/>
        <w:rPr>
          <w:rFonts w:ascii="Times New Roman" w:hAnsi="Times New Roman" w:cs="Times New Roman"/>
        </w:rPr>
      </w:pPr>
    </w:p>
    <w:p w14:paraId="59C212CD" w14:textId="54731557" w:rsidR="00392EEC" w:rsidRPr="00F34D10" w:rsidRDefault="00080994" w:rsidP="00392EEC">
      <w:pPr>
        <w:spacing w:after="0" w:line="240" w:lineRule="auto"/>
        <w:rPr>
          <w:rFonts w:ascii="Times New Roman" w:hAnsi="Times New Roman" w:cs="Times New Roman"/>
        </w:rPr>
      </w:pPr>
      <w:r>
        <w:rPr>
          <w:rFonts w:ascii="Times New Roman" w:hAnsi="Times New Roman"/>
        </w:rPr>
        <w:t xml:space="preserve">Fingolimod Mylan 0,5 mg </w:t>
      </w:r>
      <w:r w:rsidRPr="00D346C4">
        <w:rPr>
          <w:rFonts w:ascii="Times New Roman" w:hAnsi="Times New Roman"/>
          <w:highlight w:val="lightGray"/>
        </w:rPr>
        <w:t>tvrdé</w:t>
      </w:r>
      <w:r>
        <w:rPr>
          <w:rFonts w:ascii="Times New Roman" w:hAnsi="Times New Roman"/>
        </w:rPr>
        <w:t xml:space="preserve"> tobolky</w:t>
      </w:r>
    </w:p>
    <w:p w14:paraId="05582F46" w14:textId="601948B1" w:rsidR="00392EEC" w:rsidRDefault="00080994" w:rsidP="00392EEC">
      <w:pPr>
        <w:spacing w:after="0" w:line="240" w:lineRule="auto"/>
        <w:rPr>
          <w:rFonts w:ascii="Times New Roman" w:hAnsi="Times New Roman" w:cs="Times New Roman"/>
        </w:rPr>
      </w:pPr>
      <w:r w:rsidRPr="00D346C4">
        <w:rPr>
          <w:rFonts w:ascii="Times New Roman" w:hAnsi="Times New Roman"/>
          <w:highlight w:val="lightGray"/>
        </w:rPr>
        <w:t>fingolimod</w:t>
      </w:r>
    </w:p>
    <w:p w14:paraId="231A457B" w14:textId="77777777" w:rsidR="00392EEC" w:rsidRDefault="00392EEC" w:rsidP="00392EEC">
      <w:pPr>
        <w:spacing w:after="0" w:line="240" w:lineRule="auto"/>
        <w:rPr>
          <w:rFonts w:ascii="Times New Roman" w:hAnsi="Times New Roman" w:cs="Times New Roman"/>
        </w:rPr>
      </w:pPr>
    </w:p>
    <w:p w14:paraId="41E84A3D" w14:textId="77777777" w:rsidR="00392EEC" w:rsidRDefault="00392EEC" w:rsidP="00392EEC">
      <w:pPr>
        <w:spacing w:after="0" w:line="240" w:lineRule="auto"/>
        <w:rPr>
          <w:rFonts w:ascii="Times New Roman" w:hAnsi="Times New Roman" w:cs="Times New Roman"/>
        </w:rPr>
      </w:pPr>
    </w:p>
    <w:p w14:paraId="0774D5BD" w14:textId="77777777" w:rsidR="00392EEC" w:rsidRPr="00C17C4F" w:rsidRDefault="00080994" w:rsidP="00392EE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2. </w:t>
      </w:r>
      <w:r>
        <w:rPr>
          <w:rFonts w:ascii="Times New Roman" w:hAnsi="Times New Roman"/>
          <w:b/>
        </w:rPr>
        <w:tab/>
        <w:t>NÁZEV DRŽITELE ROZHODNUTÍ O REGISTRACI</w:t>
      </w:r>
    </w:p>
    <w:p w14:paraId="28386364" w14:textId="77777777" w:rsidR="00392EEC" w:rsidRDefault="00392EEC" w:rsidP="00392EEC">
      <w:pPr>
        <w:spacing w:after="0" w:line="240" w:lineRule="auto"/>
        <w:rPr>
          <w:rFonts w:ascii="Times New Roman" w:hAnsi="Times New Roman" w:cs="Times New Roman"/>
        </w:rPr>
      </w:pPr>
    </w:p>
    <w:p w14:paraId="1649C1DB" w14:textId="45069DDE" w:rsidR="00392EEC" w:rsidRPr="007053DA" w:rsidRDefault="00080994" w:rsidP="00392EEC">
      <w:pPr>
        <w:spacing w:after="0" w:line="240" w:lineRule="auto"/>
        <w:rPr>
          <w:rFonts w:ascii="Times New Roman" w:hAnsi="Times New Roman" w:cs="Times New Roman"/>
        </w:rPr>
      </w:pPr>
      <w:r>
        <w:rPr>
          <w:rFonts w:ascii="Times New Roman" w:hAnsi="Times New Roman"/>
        </w:rPr>
        <w:t xml:space="preserve">Mylan </w:t>
      </w:r>
      <w:r w:rsidR="00F7747D" w:rsidRPr="00F7747D">
        <w:rPr>
          <w:rFonts w:ascii="Times New Roman" w:hAnsi="Times New Roman"/>
        </w:rPr>
        <w:t>Pharmaceuticals</w:t>
      </w:r>
      <w:r>
        <w:rPr>
          <w:rFonts w:ascii="Times New Roman" w:hAnsi="Times New Roman"/>
        </w:rPr>
        <w:t xml:space="preserve"> Limited</w:t>
      </w:r>
    </w:p>
    <w:p w14:paraId="269EAFD3" w14:textId="77777777" w:rsidR="00392EEC" w:rsidRDefault="00392EEC" w:rsidP="00392EEC">
      <w:pPr>
        <w:spacing w:after="0" w:line="240" w:lineRule="auto"/>
        <w:rPr>
          <w:rFonts w:ascii="Times New Roman" w:hAnsi="Times New Roman" w:cs="Times New Roman"/>
        </w:rPr>
      </w:pPr>
    </w:p>
    <w:p w14:paraId="30CBED26" w14:textId="77777777" w:rsidR="00392EEC" w:rsidRDefault="00392EEC" w:rsidP="00392EEC">
      <w:pPr>
        <w:spacing w:after="0" w:line="240" w:lineRule="auto"/>
        <w:rPr>
          <w:rFonts w:ascii="Times New Roman" w:hAnsi="Times New Roman" w:cs="Times New Roman"/>
        </w:rPr>
      </w:pPr>
    </w:p>
    <w:p w14:paraId="1A5586D3" w14:textId="77777777" w:rsidR="00392EEC" w:rsidRPr="00C17C4F" w:rsidRDefault="00080994" w:rsidP="00392EE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3. </w:t>
      </w:r>
      <w:r>
        <w:rPr>
          <w:rFonts w:ascii="Times New Roman" w:hAnsi="Times New Roman"/>
          <w:b/>
        </w:rPr>
        <w:tab/>
        <w:t>POUŽITELNOST</w:t>
      </w:r>
    </w:p>
    <w:p w14:paraId="5E221315" w14:textId="77777777" w:rsidR="00392EEC" w:rsidRDefault="00392EEC" w:rsidP="00392EEC">
      <w:pPr>
        <w:spacing w:after="0" w:line="240" w:lineRule="auto"/>
        <w:rPr>
          <w:rFonts w:ascii="Times New Roman" w:hAnsi="Times New Roman" w:cs="Times New Roman"/>
        </w:rPr>
      </w:pPr>
    </w:p>
    <w:p w14:paraId="5C4302F0" w14:textId="10D19DF0" w:rsidR="00392EEC" w:rsidRDefault="00436C48" w:rsidP="00392EEC">
      <w:pPr>
        <w:spacing w:after="0" w:line="240" w:lineRule="auto"/>
        <w:rPr>
          <w:rFonts w:ascii="Times New Roman" w:hAnsi="Times New Roman" w:cs="Times New Roman"/>
        </w:rPr>
      </w:pPr>
      <w:r>
        <w:rPr>
          <w:rFonts w:ascii="Times New Roman" w:hAnsi="Times New Roman"/>
        </w:rPr>
        <w:t>EXP</w:t>
      </w:r>
    </w:p>
    <w:p w14:paraId="11D4AA20" w14:textId="77777777" w:rsidR="00392EEC" w:rsidRDefault="00392EEC" w:rsidP="00392EEC">
      <w:pPr>
        <w:spacing w:after="0" w:line="240" w:lineRule="auto"/>
        <w:rPr>
          <w:rFonts w:ascii="Times New Roman" w:hAnsi="Times New Roman" w:cs="Times New Roman"/>
        </w:rPr>
      </w:pPr>
    </w:p>
    <w:p w14:paraId="268F478C" w14:textId="77777777" w:rsidR="00392EEC" w:rsidRDefault="00392EEC" w:rsidP="00392EEC">
      <w:pPr>
        <w:spacing w:after="0" w:line="240" w:lineRule="auto"/>
        <w:rPr>
          <w:rFonts w:ascii="Times New Roman" w:hAnsi="Times New Roman" w:cs="Times New Roman"/>
        </w:rPr>
      </w:pPr>
    </w:p>
    <w:p w14:paraId="61B888FE" w14:textId="77777777" w:rsidR="00392EEC" w:rsidRPr="00C17C4F" w:rsidRDefault="00080994" w:rsidP="00392EE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4. </w:t>
      </w:r>
      <w:r>
        <w:rPr>
          <w:rFonts w:ascii="Times New Roman" w:hAnsi="Times New Roman"/>
          <w:b/>
        </w:rPr>
        <w:tab/>
        <w:t>ČÍSLO ŠARŽE</w:t>
      </w:r>
    </w:p>
    <w:p w14:paraId="7F6C6EE2" w14:textId="77777777" w:rsidR="00392EEC" w:rsidRDefault="00392EEC" w:rsidP="00392EEC">
      <w:pPr>
        <w:spacing w:after="0" w:line="240" w:lineRule="auto"/>
        <w:rPr>
          <w:rFonts w:ascii="Times New Roman" w:hAnsi="Times New Roman" w:cs="Times New Roman"/>
        </w:rPr>
      </w:pPr>
    </w:p>
    <w:p w14:paraId="7DE6C28B" w14:textId="62AB8E83" w:rsidR="00392EEC" w:rsidRDefault="00436C48" w:rsidP="00392EEC">
      <w:pPr>
        <w:spacing w:after="0" w:line="240" w:lineRule="auto"/>
        <w:rPr>
          <w:rFonts w:ascii="Times New Roman" w:hAnsi="Times New Roman" w:cs="Times New Roman"/>
        </w:rPr>
      </w:pPr>
      <w:r>
        <w:rPr>
          <w:rFonts w:ascii="Times New Roman" w:hAnsi="Times New Roman"/>
        </w:rPr>
        <w:t>Lot</w:t>
      </w:r>
    </w:p>
    <w:p w14:paraId="18C244D0" w14:textId="77777777" w:rsidR="00392EEC" w:rsidRDefault="00392EEC" w:rsidP="00392EEC">
      <w:pPr>
        <w:spacing w:after="0" w:line="240" w:lineRule="auto"/>
        <w:rPr>
          <w:rFonts w:ascii="Times New Roman" w:hAnsi="Times New Roman" w:cs="Times New Roman"/>
        </w:rPr>
      </w:pPr>
    </w:p>
    <w:p w14:paraId="6FD68BD8" w14:textId="77777777" w:rsidR="00392EEC" w:rsidRDefault="00392EEC" w:rsidP="00392EEC">
      <w:pPr>
        <w:spacing w:after="0" w:line="240" w:lineRule="auto"/>
        <w:rPr>
          <w:rFonts w:ascii="Times New Roman" w:hAnsi="Times New Roman" w:cs="Times New Roman"/>
        </w:rPr>
      </w:pPr>
    </w:p>
    <w:p w14:paraId="14BFC4B9" w14:textId="77777777" w:rsidR="00392EEC" w:rsidRPr="00C17C4F" w:rsidRDefault="00080994" w:rsidP="00392EE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5. </w:t>
      </w:r>
      <w:r>
        <w:rPr>
          <w:rFonts w:ascii="Times New Roman" w:hAnsi="Times New Roman"/>
          <w:b/>
        </w:rPr>
        <w:tab/>
        <w:t>JINÉ</w:t>
      </w:r>
    </w:p>
    <w:p w14:paraId="1BEAAC60" w14:textId="77777777" w:rsidR="00392EEC" w:rsidRPr="005E3BF6" w:rsidRDefault="00392EEC" w:rsidP="00392EEC">
      <w:pPr>
        <w:tabs>
          <w:tab w:val="left" w:pos="0"/>
        </w:tabs>
        <w:spacing w:after="0" w:line="240" w:lineRule="auto"/>
        <w:rPr>
          <w:rFonts w:ascii="Times New Roman" w:eastAsia="Times New Roman" w:hAnsi="Times New Roman" w:cs="Times New Roman"/>
          <w:b/>
        </w:rPr>
      </w:pPr>
    </w:p>
    <w:p w14:paraId="14E39713" w14:textId="7F3A3A0B" w:rsidR="00392EEC" w:rsidRPr="00353CEB" w:rsidRDefault="00353CEB" w:rsidP="00392EEC">
      <w:pPr>
        <w:rPr>
          <w:rFonts w:ascii="Times New Roman" w:eastAsia="Times New Roman" w:hAnsi="Times New Roman" w:cs="Times New Roman"/>
          <w:b/>
        </w:rPr>
      </w:pPr>
      <w:r w:rsidRPr="00FC7280">
        <w:rPr>
          <w:rFonts w:ascii="Times New Roman" w:hAnsi="Times New Roman" w:cs="Times New Roman"/>
          <w:highlight w:val="lightGray"/>
        </w:rPr>
        <w:t>Perorální podání</w:t>
      </w:r>
      <w:r w:rsidR="00080994" w:rsidRPr="00FC7280">
        <w:rPr>
          <w:rFonts w:ascii="Times New Roman" w:hAnsi="Times New Roman" w:cs="Times New Roman"/>
        </w:rPr>
        <w:br w:type="page"/>
      </w:r>
    </w:p>
    <w:p w14:paraId="37A3CDE7" w14:textId="77777777" w:rsidR="00392EEC" w:rsidRDefault="00080994" w:rsidP="00392EE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Pr>
          <w:rFonts w:ascii="Times New Roman" w:hAnsi="Times New Roman"/>
          <w:b/>
        </w:rPr>
        <w:lastRenderedPageBreak/>
        <w:t>ÚDAJE UVÁDĚNÉ NA VNITŘNÍM OBALU</w:t>
      </w:r>
    </w:p>
    <w:p w14:paraId="221EDDE1" w14:textId="77777777" w:rsidR="00392EEC" w:rsidRDefault="00392EEC" w:rsidP="00392EE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p>
    <w:p w14:paraId="1532B4BE" w14:textId="77777777" w:rsidR="00392EEC" w:rsidRDefault="00080994" w:rsidP="00392EE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Pr>
          <w:rFonts w:ascii="Times New Roman" w:hAnsi="Times New Roman"/>
          <w:b/>
        </w:rPr>
        <w:t>LAHVIČKA</w:t>
      </w:r>
    </w:p>
    <w:p w14:paraId="554C92BF" w14:textId="77777777" w:rsidR="00392EEC" w:rsidRDefault="00392EEC" w:rsidP="00392EEC">
      <w:pPr>
        <w:spacing w:after="0" w:line="240" w:lineRule="auto"/>
        <w:rPr>
          <w:rFonts w:ascii="Times New Roman" w:hAnsi="Times New Roman" w:cs="Times New Roman"/>
        </w:rPr>
      </w:pPr>
    </w:p>
    <w:p w14:paraId="75A68C4A" w14:textId="77777777" w:rsidR="00392EEC" w:rsidRPr="00C17C4F" w:rsidRDefault="00080994" w:rsidP="00392EE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 </w:t>
      </w:r>
      <w:r>
        <w:rPr>
          <w:rFonts w:ascii="Times New Roman" w:hAnsi="Times New Roman"/>
          <w:b/>
        </w:rPr>
        <w:tab/>
        <w:t>NÁZEV LÉČIVÉHO PŘÍPRAVKU</w:t>
      </w:r>
    </w:p>
    <w:p w14:paraId="1160EA19" w14:textId="77777777" w:rsidR="00392EEC" w:rsidRDefault="00392EEC" w:rsidP="00392EEC">
      <w:pPr>
        <w:spacing w:after="0" w:line="240" w:lineRule="auto"/>
        <w:rPr>
          <w:rFonts w:ascii="Times New Roman" w:hAnsi="Times New Roman" w:cs="Times New Roman"/>
        </w:rPr>
      </w:pPr>
    </w:p>
    <w:p w14:paraId="4E017442" w14:textId="77777777" w:rsidR="00392EEC" w:rsidRDefault="00080994" w:rsidP="00392EEC">
      <w:pPr>
        <w:spacing w:after="0" w:line="240" w:lineRule="auto"/>
        <w:rPr>
          <w:rFonts w:ascii="Times New Roman" w:hAnsi="Times New Roman" w:cs="Times New Roman"/>
        </w:rPr>
      </w:pPr>
      <w:r>
        <w:rPr>
          <w:rFonts w:ascii="Times New Roman" w:hAnsi="Times New Roman"/>
        </w:rPr>
        <w:t>Fingolimod Mylan 0,5 mg tvrdé tobolky</w:t>
      </w:r>
    </w:p>
    <w:p w14:paraId="28D5E424" w14:textId="29E3393F" w:rsidR="00392EEC" w:rsidRDefault="00080994" w:rsidP="00392EEC">
      <w:pPr>
        <w:spacing w:after="0" w:line="240" w:lineRule="auto"/>
        <w:rPr>
          <w:rFonts w:ascii="Times New Roman" w:hAnsi="Times New Roman" w:cs="Times New Roman"/>
        </w:rPr>
      </w:pPr>
      <w:r>
        <w:rPr>
          <w:rFonts w:ascii="Times New Roman" w:hAnsi="Times New Roman"/>
        </w:rPr>
        <w:t>fingolimod</w:t>
      </w:r>
    </w:p>
    <w:p w14:paraId="309DFC97" w14:textId="77777777" w:rsidR="00392EEC" w:rsidRDefault="00392EEC" w:rsidP="00392EEC">
      <w:pPr>
        <w:spacing w:after="0" w:line="240" w:lineRule="auto"/>
        <w:rPr>
          <w:rFonts w:ascii="Times New Roman" w:hAnsi="Times New Roman" w:cs="Times New Roman"/>
        </w:rPr>
      </w:pPr>
    </w:p>
    <w:p w14:paraId="37EFF995" w14:textId="77777777" w:rsidR="00392EEC" w:rsidRDefault="00392EEC" w:rsidP="00392EEC">
      <w:pPr>
        <w:spacing w:after="0" w:line="240" w:lineRule="auto"/>
        <w:rPr>
          <w:rFonts w:ascii="Times New Roman" w:hAnsi="Times New Roman" w:cs="Times New Roman"/>
        </w:rPr>
      </w:pPr>
    </w:p>
    <w:p w14:paraId="0C46A2F9" w14:textId="77777777" w:rsidR="00392EEC" w:rsidRPr="00C17C4F" w:rsidRDefault="00080994" w:rsidP="00392EE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2. </w:t>
      </w:r>
      <w:r>
        <w:rPr>
          <w:rFonts w:ascii="Times New Roman" w:hAnsi="Times New Roman"/>
          <w:b/>
        </w:rPr>
        <w:tab/>
        <w:t>OBSAH LÉČIVÉ LÁTKY/LÉČIVÝCH LÁTEK</w:t>
      </w:r>
    </w:p>
    <w:p w14:paraId="0CE6D5C5" w14:textId="77777777" w:rsidR="00392EEC" w:rsidRDefault="00392EEC" w:rsidP="00392EEC">
      <w:pPr>
        <w:spacing w:after="0" w:line="240" w:lineRule="auto"/>
        <w:rPr>
          <w:rFonts w:ascii="Times New Roman" w:hAnsi="Times New Roman" w:cs="Times New Roman"/>
        </w:rPr>
      </w:pPr>
    </w:p>
    <w:p w14:paraId="0EA39999" w14:textId="6FDAA0BC" w:rsidR="00392EEC" w:rsidRDefault="00080994" w:rsidP="00392EEC">
      <w:pPr>
        <w:spacing w:after="0" w:line="240" w:lineRule="auto"/>
        <w:rPr>
          <w:rFonts w:ascii="Times New Roman" w:hAnsi="Times New Roman" w:cs="Times New Roman"/>
        </w:rPr>
      </w:pPr>
      <w:r>
        <w:rPr>
          <w:rFonts w:ascii="Times New Roman" w:hAnsi="Times New Roman"/>
        </w:rPr>
        <w:t>Jedna tobolka obsahuje 0,5 mg</w:t>
      </w:r>
      <w:r w:rsidR="00F7747D" w:rsidRPr="00F7747D">
        <w:rPr>
          <w:rFonts w:ascii="Times New Roman" w:hAnsi="Times New Roman"/>
        </w:rPr>
        <w:t xml:space="preserve"> </w:t>
      </w:r>
      <w:r w:rsidR="00F7747D">
        <w:rPr>
          <w:rFonts w:ascii="Times New Roman" w:hAnsi="Times New Roman"/>
        </w:rPr>
        <w:t>fingolimodu</w:t>
      </w:r>
      <w:r>
        <w:rPr>
          <w:rFonts w:ascii="Times New Roman" w:hAnsi="Times New Roman"/>
        </w:rPr>
        <w:t xml:space="preserve"> (ve formě </w:t>
      </w:r>
      <w:r w:rsidR="0013166B">
        <w:rPr>
          <w:rFonts w:ascii="Times New Roman" w:hAnsi="Times New Roman"/>
        </w:rPr>
        <w:t>fingolimod-</w:t>
      </w:r>
      <w:r w:rsidR="00F7747D" w:rsidRPr="00F7747D">
        <w:rPr>
          <w:rFonts w:ascii="Times New Roman" w:hAnsi="Times New Roman"/>
        </w:rPr>
        <w:t>hydrochloridu</w:t>
      </w:r>
      <w:r>
        <w:rPr>
          <w:rFonts w:ascii="Times New Roman" w:hAnsi="Times New Roman"/>
        </w:rPr>
        <w:t>).</w:t>
      </w:r>
    </w:p>
    <w:p w14:paraId="35482A72" w14:textId="77777777" w:rsidR="00392EEC" w:rsidRDefault="00392EEC" w:rsidP="00392EEC">
      <w:pPr>
        <w:spacing w:after="0" w:line="240" w:lineRule="auto"/>
        <w:rPr>
          <w:rFonts w:ascii="Times New Roman" w:hAnsi="Times New Roman" w:cs="Times New Roman"/>
        </w:rPr>
      </w:pPr>
    </w:p>
    <w:p w14:paraId="2C91232B" w14:textId="77777777" w:rsidR="00392EEC" w:rsidRDefault="00392EEC" w:rsidP="00392EEC">
      <w:pPr>
        <w:spacing w:after="0" w:line="240" w:lineRule="auto"/>
        <w:rPr>
          <w:rFonts w:ascii="Times New Roman" w:hAnsi="Times New Roman" w:cs="Times New Roman"/>
        </w:rPr>
      </w:pPr>
    </w:p>
    <w:p w14:paraId="56FEF499" w14:textId="77777777" w:rsidR="00392EEC" w:rsidRPr="00C17C4F" w:rsidRDefault="00080994" w:rsidP="00392EE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3. </w:t>
      </w:r>
      <w:r>
        <w:rPr>
          <w:rFonts w:ascii="Times New Roman" w:hAnsi="Times New Roman"/>
          <w:b/>
        </w:rPr>
        <w:tab/>
        <w:t>SEZNAM POMOCNÝCH LÁTEK</w:t>
      </w:r>
    </w:p>
    <w:p w14:paraId="0DFA7278" w14:textId="77777777" w:rsidR="00392EEC" w:rsidRDefault="00392EEC" w:rsidP="00392EEC">
      <w:pPr>
        <w:spacing w:after="0" w:line="240" w:lineRule="auto"/>
        <w:rPr>
          <w:rFonts w:ascii="Times New Roman" w:hAnsi="Times New Roman" w:cs="Times New Roman"/>
        </w:rPr>
      </w:pPr>
    </w:p>
    <w:p w14:paraId="5C0613C0" w14:textId="77777777" w:rsidR="00392EEC" w:rsidRDefault="00392EEC" w:rsidP="00392EEC">
      <w:pPr>
        <w:spacing w:after="0" w:line="240" w:lineRule="auto"/>
        <w:rPr>
          <w:rFonts w:ascii="Times New Roman" w:hAnsi="Times New Roman" w:cs="Times New Roman"/>
        </w:rPr>
      </w:pPr>
    </w:p>
    <w:p w14:paraId="70308264" w14:textId="77777777" w:rsidR="00392EEC" w:rsidRPr="00C17C4F" w:rsidRDefault="00080994" w:rsidP="00392EE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4. </w:t>
      </w:r>
      <w:r>
        <w:rPr>
          <w:rFonts w:ascii="Times New Roman" w:hAnsi="Times New Roman"/>
          <w:b/>
        </w:rPr>
        <w:tab/>
        <w:t>LÉKOVÁ FORMA A OBSAH BALENÍ</w:t>
      </w:r>
    </w:p>
    <w:p w14:paraId="100727C6" w14:textId="77777777" w:rsidR="00392EEC" w:rsidRDefault="00392EEC" w:rsidP="00392EEC">
      <w:pPr>
        <w:spacing w:after="0" w:line="240" w:lineRule="auto"/>
        <w:rPr>
          <w:rFonts w:ascii="Times New Roman" w:hAnsi="Times New Roman" w:cs="Times New Roman"/>
        </w:rPr>
      </w:pPr>
    </w:p>
    <w:p w14:paraId="7D8D8AB4" w14:textId="77777777" w:rsidR="00392EEC" w:rsidRDefault="00080994" w:rsidP="00392EEC">
      <w:pPr>
        <w:spacing w:after="0" w:line="240" w:lineRule="auto"/>
        <w:rPr>
          <w:rFonts w:ascii="Times New Roman" w:hAnsi="Times New Roman" w:cs="Times New Roman"/>
        </w:rPr>
      </w:pPr>
      <w:r>
        <w:rPr>
          <w:rFonts w:ascii="Times New Roman" w:hAnsi="Times New Roman"/>
          <w:highlight w:val="lightGray"/>
        </w:rPr>
        <w:t>Tvrdá tobolka</w:t>
      </w:r>
    </w:p>
    <w:p w14:paraId="3A0F08F0" w14:textId="77777777" w:rsidR="00392EEC" w:rsidRDefault="00392EEC" w:rsidP="00392EEC">
      <w:pPr>
        <w:spacing w:after="0" w:line="240" w:lineRule="auto"/>
        <w:rPr>
          <w:rFonts w:ascii="Times New Roman" w:hAnsi="Times New Roman" w:cs="Times New Roman"/>
        </w:rPr>
      </w:pPr>
    </w:p>
    <w:p w14:paraId="6DD6A83D" w14:textId="77777777" w:rsidR="00392EEC" w:rsidRDefault="00080994" w:rsidP="00392EEC">
      <w:pPr>
        <w:spacing w:after="0" w:line="240" w:lineRule="auto"/>
        <w:rPr>
          <w:rFonts w:ascii="Times New Roman" w:hAnsi="Times New Roman" w:cs="Times New Roman"/>
        </w:rPr>
      </w:pPr>
      <w:r>
        <w:rPr>
          <w:rFonts w:ascii="Times New Roman" w:hAnsi="Times New Roman"/>
        </w:rPr>
        <w:t>90</w:t>
      </w:r>
      <w:r>
        <w:t> </w:t>
      </w:r>
      <w:r>
        <w:rPr>
          <w:rFonts w:ascii="Times New Roman" w:hAnsi="Times New Roman"/>
        </w:rPr>
        <w:t>tvrdých tobolek</w:t>
      </w:r>
    </w:p>
    <w:p w14:paraId="5F01302F" w14:textId="77777777" w:rsidR="00392EEC" w:rsidRDefault="00080994" w:rsidP="00392EEC">
      <w:pPr>
        <w:spacing w:after="0" w:line="240" w:lineRule="auto"/>
        <w:rPr>
          <w:rFonts w:ascii="Times New Roman" w:hAnsi="Times New Roman" w:cs="Times New Roman"/>
        </w:rPr>
      </w:pPr>
      <w:r>
        <w:rPr>
          <w:rFonts w:ascii="Times New Roman" w:hAnsi="Times New Roman"/>
          <w:highlight w:val="lightGray"/>
        </w:rPr>
        <w:t>100</w:t>
      </w:r>
      <w:r>
        <w:rPr>
          <w:highlight w:val="lightGray"/>
        </w:rPr>
        <w:t> </w:t>
      </w:r>
      <w:r>
        <w:rPr>
          <w:rFonts w:ascii="Times New Roman" w:hAnsi="Times New Roman"/>
          <w:highlight w:val="lightGray"/>
        </w:rPr>
        <w:t>tvrdých tobolek</w:t>
      </w:r>
    </w:p>
    <w:p w14:paraId="4BA25703" w14:textId="77777777" w:rsidR="00392EEC" w:rsidRDefault="00392EEC" w:rsidP="00392EEC">
      <w:pPr>
        <w:spacing w:after="0" w:line="240" w:lineRule="auto"/>
        <w:rPr>
          <w:rFonts w:ascii="Times New Roman" w:hAnsi="Times New Roman" w:cs="Times New Roman"/>
        </w:rPr>
      </w:pPr>
    </w:p>
    <w:p w14:paraId="2DF0E30F" w14:textId="77777777" w:rsidR="00392EEC" w:rsidRDefault="00392EEC" w:rsidP="00392EEC">
      <w:pPr>
        <w:spacing w:after="0" w:line="240" w:lineRule="auto"/>
        <w:rPr>
          <w:rFonts w:ascii="Times New Roman" w:hAnsi="Times New Roman" w:cs="Times New Roman"/>
        </w:rPr>
      </w:pPr>
    </w:p>
    <w:p w14:paraId="0D438F8B" w14:textId="77777777" w:rsidR="00392EEC" w:rsidRPr="00C17C4F" w:rsidRDefault="00080994" w:rsidP="00392EE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5. </w:t>
      </w:r>
      <w:r>
        <w:rPr>
          <w:rFonts w:ascii="Times New Roman" w:hAnsi="Times New Roman"/>
          <w:b/>
        </w:rPr>
        <w:tab/>
        <w:t>ZPŮSOB a CESTA/CESTY PODÁNÍ</w:t>
      </w:r>
    </w:p>
    <w:p w14:paraId="73E679D8" w14:textId="77777777" w:rsidR="00392EEC" w:rsidRDefault="00392EEC" w:rsidP="00392EEC">
      <w:pPr>
        <w:spacing w:after="0" w:line="240" w:lineRule="auto"/>
        <w:rPr>
          <w:rFonts w:ascii="Times New Roman" w:hAnsi="Times New Roman" w:cs="Times New Roman"/>
        </w:rPr>
      </w:pPr>
    </w:p>
    <w:p w14:paraId="6BDD5611" w14:textId="5F27A983" w:rsidR="00392EEC" w:rsidRDefault="00080994" w:rsidP="00392EEC">
      <w:pPr>
        <w:spacing w:after="0" w:line="240" w:lineRule="auto"/>
        <w:rPr>
          <w:rFonts w:ascii="Times New Roman" w:hAnsi="Times New Roman" w:cs="Times New Roman"/>
        </w:rPr>
      </w:pPr>
      <w:r>
        <w:rPr>
          <w:rFonts w:ascii="Times New Roman" w:hAnsi="Times New Roman"/>
        </w:rPr>
        <w:t>Před použitím si přečtěte příbalovou informaci</w:t>
      </w:r>
      <w:r w:rsidR="00F7747D" w:rsidRPr="000F2E58">
        <w:rPr>
          <w:rFonts w:ascii="Times New Roman" w:hAnsi="Times New Roman"/>
          <w:highlight w:val="lightGray"/>
        </w:rPr>
        <w:t>.</w:t>
      </w:r>
    </w:p>
    <w:p w14:paraId="253BBB18" w14:textId="1E7BB24F" w:rsidR="00392EEC" w:rsidRDefault="00080994" w:rsidP="00392EEC">
      <w:pPr>
        <w:spacing w:after="0" w:line="240" w:lineRule="auto"/>
        <w:rPr>
          <w:rFonts w:ascii="Times New Roman" w:hAnsi="Times New Roman" w:cs="Times New Roman"/>
        </w:rPr>
      </w:pPr>
      <w:r>
        <w:rPr>
          <w:rFonts w:ascii="Times New Roman" w:hAnsi="Times New Roman"/>
        </w:rPr>
        <w:t>Perorální podání</w:t>
      </w:r>
      <w:r w:rsidR="00F7747D" w:rsidRPr="000F2E58">
        <w:rPr>
          <w:rFonts w:ascii="Times New Roman" w:hAnsi="Times New Roman"/>
          <w:highlight w:val="lightGray"/>
        </w:rPr>
        <w:t>.</w:t>
      </w:r>
    </w:p>
    <w:p w14:paraId="7F85575D" w14:textId="638D8592" w:rsidR="00392EEC" w:rsidRDefault="00080994" w:rsidP="00392EEC">
      <w:pPr>
        <w:spacing w:after="0" w:line="240" w:lineRule="auto"/>
        <w:rPr>
          <w:rFonts w:ascii="Times New Roman" w:hAnsi="Times New Roman" w:cs="Times New Roman"/>
        </w:rPr>
      </w:pPr>
      <w:r>
        <w:rPr>
          <w:rFonts w:ascii="Times New Roman" w:hAnsi="Times New Roman"/>
        </w:rPr>
        <w:t>Tobolky polykejte celé</w:t>
      </w:r>
      <w:r w:rsidR="00F7747D" w:rsidRPr="000F2E58">
        <w:rPr>
          <w:rFonts w:ascii="Times New Roman" w:hAnsi="Times New Roman"/>
          <w:highlight w:val="lightGray"/>
        </w:rPr>
        <w:t>.</w:t>
      </w:r>
    </w:p>
    <w:p w14:paraId="39758E36" w14:textId="77777777" w:rsidR="00392EEC" w:rsidRDefault="00392EEC" w:rsidP="00392EEC">
      <w:pPr>
        <w:spacing w:after="0" w:line="240" w:lineRule="auto"/>
        <w:rPr>
          <w:rFonts w:ascii="Times New Roman" w:hAnsi="Times New Roman" w:cs="Times New Roman"/>
        </w:rPr>
      </w:pPr>
    </w:p>
    <w:p w14:paraId="6DDD782B" w14:textId="77777777" w:rsidR="00392EEC" w:rsidRDefault="00392EEC" w:rsidP="00392EEC">
      <w:pPr>
        <w:spacing w:after="0" w:line="240" w:lineRule="auto"/>
        <w:rPr>
          <w:rFonts w:ascii="Times New Roman" w:hAnsi="Times New Roman" w:cs="Times New Roman"/>
        </w:rPr>
      </w:pPr>
    </w:p>
    <w:p w14:paraId="6457FF8E" w14:textId="77777777" w:rsidR="00392EEC" w:rsidRPr="00C17C4F" w:rsidRDefault="00080994" w:rsidP="00392EE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Pr>
          <w:rFonts w:ascii="Times New Roman" w:hAnsi="Times New Roman"/>
          <w:b/>
        </w:rPr>
        <w:t xml:space="preserve">6. </w:t>
      </w:r>
      <w:r>
        <w:rPr>
          <w:rFonts w:ascii="Times New Roman" w:hAnsi="Times New Roman"/>
          <w:b/>
        </w:rPr>
        <w:tab/>
        <w:t>ZVLÁŠTNÍ UPOZORNĚNÍ, ŽE LÉČIVÝ PŘÍPRAVEK MUSÍ BÝT UCHOVÁVÁN MIMO DOHLED A DOSAH DĚTÍ</w:t>
      </w:r>
    </w:p>
    <w:p w14:paraId="1EF3E732" w14:textId="77777777" w:rsidR="00392EEC" w:rsidRDefault="00392EEC" w:rsidP="00392EEC">
      <w:pPr>
        <w:spacing w:after="0" w:line="240" w:lineRule="auto"/>
        <w:rPr>
          <w:rFonts w:ascii="Times New Roman" w:hAnsi="Times New Roman" w:cs="Times New Roman"/>
        </w:rPr>
      </w:pPr>
    </w:p>
    <w:p w14:paraId="0DF91F44" w14:textId="63D06B7F" w:rsidR="00392EEC" w:rsidRDefault="00080994" w:rsidP="00392EEC">
      <w:pPr>
        <w:spacing w:after="0" w:line="240" w:lineRule="auto"/>
        <w:rPr>
          <w:rFonts w:ascii="Times New Roman" w:hAnsi="Times New Roman" w:cs="Times New Roman"/>
        </w:rPr>
      </w:pPr>
      <w:r>
        <w:rPr>
          <w:rFonts w:ascii="Times New Roman" w:hAnsi="Times New Roman"/>
        </w:rPr>
        <w:t>Uchovávejte mimo dohled a dosah dětí</w:t>
      </w:r>
      <w:r w:rsidR="00F7747D" w:rsidRPr="000F2E58">
        <w:rPr>
          <w:rFonts w:ascii="Times New Roman" w:hAnsi="Times New Roman"/>
          <w:highlight w:val="lightGray"/>
        </w:rPr>
        <w:t>.</w:t>
      </w:r>
    </w:p>
    <w:p w14:paraId="29312CBA" w14:textId="77777777" w:rsidR="00392EEC" w:rsidRDefault="00392EEC" w:rsidP="00392EEC">
      <w:pPr>
        <w:spacing w:after="0" w:line="240" w:lineRule="auto"/>
        <w:rPr>
          <w:rFonts w:ascii="Times New Roman" w:hAnsi="Times New Roman" w:cs="Times New Roman"/>
        </w:rPr>
      </w:pPr>
    </w:p>
    <w:p w14:paraId="5E8D97D0" w14:textId="77777777" w:rsidR="00392EEC" w:rsidRDefault="00392EEC" w:rsidP="00392EEC">
      <w:pPr>
        <w:spacing w:after="0" w:line="240" w:lineRule="auto"/>
        <w:rPr>
          <w:rFonts w:ascii="Times New Roman" w:hAnsi="Times New Roman" w:cs="Times New Roman"/>
        </w:rPr>
      </w:pPr>
    </w:p>
    <w:p w14:paraId="7905E1E6" w14:textId="77777777" w:rsidR="00392EEC" w:rsidRPr="00C17C4F" w:rsidRDefault="00080994" w:rsidP="00392EE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7. </w:t>
      </w:r>
      <w:r>
        <w:rPr>
          <w:rFonts w:ascii="Times New Roman" w:hAnsi="Times New Roman"/>
          <w:b/>
        </w:rPr>
        <w:tab/>
        <w:t>DALŠÍ ZVLÁŠTNÍ UPOZORNĚNÍ, POKUD JE POTŘEBNÉ</w:t>
      </w:r>
    </w:p>
    <w:p w14:paraId="71B81E80" w14:textId="77777777" w:rsidR="00392EEC" w:rsidRDefault="00392EEC" w:rsidP="00392EEC">
      <w:pPr>
        <w:spacing w:after="0" w:line="240" w:lineRule="auto"/>
        <w:rPr>
          <w:rFonts w:ascii="Times New Roman" w:hAnsi="Times New Roman" w:cs="Times New Roman"/>
        </w:rPr>
      </w:pPr>
    </w:p>
    <w:p w14:paraId="3F770EB5" w14:textId="77777777" w:rsidR="00392EEC" w:rsidRDefault="00392EEC" w:rsidP="00392EEC">
      <w:pPr>
        <w:spacing w:after="0" w:line="240" w:lineRule="auto"/>
        <w:rPr>
          <w:rFonts w:ascii="Times New Roman" w:hAnsi="Times New Roman" w:cs="Times New Roman"/>
        </w:rPr>
      </w:pPr>
    </w:p>
    <w:p w14:paraId="557C197C" w14:textId="77777777" w:rsidR="00392EEC" w:rsidRPr="00C17C4F" w:rsidRDefault="00080994" w:rsidP="00392EE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8. </w:t>
      </w:r>
      <w:r>
        <w:rPr>
          <w:rFonts w:ascii="Times New Roman" w:hAnsi="Times New Roman"/>
          <w:b/>
        </w:rPr>
        <w:tab/>
        <w:t>POUŽITELNOST</w:t>
      </w:r>
    </w:p>
    <w:p w14:paraId="14EA7AD3" w14:textId="77777777" w:rsidR="00392EEC" w:rsidRDefault="00392EEC" w:rsidP="00392EEC">
      <w:pPr>
        <w:spacing w:after="0" w:line="240" w:lineRule="auto"/>
        <w:rPr>
          <w:rFonts w:ascii="Times New Roman" w:hAnsi="Times New Roman" w:cs="Times New Roman"/>
        </w:rPr>
      </w:pPr>
    </w:p>
    <w:p w14:paraId="02769CCA" w14:textId="7D262265" w:rsidR="00392EEC" w:rsidRDefault="00436C48" w:rsidP="00392EEC">
      <w:pPr>
        <w:spacing w:after="0" w:line="240" w:lineRule="auto"/>
        <w:rPr>
          <w:rFonts w:ascii="Times New Roman" w:hAnsi="Times New Roman" w:cs="Times New Roman"/>
        </w:rPr>
      </w:pPr>
      <w:r>
        <w:rPr>
          <w:rFonts w:ascii="Times New Roman" w:hAnsi="Times New Roman"/>
        </w:rPr>
        <w:t>EXP</w:t>
      </w:r>
    </w:p>
    <w:p w14:paraId="1B69A456" w14:textId="77777777" w:rsidR="00392EEC" w:rsidRDefault="00392EEC" w:rsidP="00392EEC">
      <w:pPr>
        <w:spacing w:after="0" w:line="240" w:lineRule="auto"/>
        <w:rPr>
          <w:rFonts w:ascii="Times New Roman" w:hAnsi="Times New Roman" w:cs="Times New Roman"/>
        </w:rPr>
      </w:pPr>
    </w:p>
    <w:p w14:paraId="3ED23E80" w14:textId="77777777" w:rsidR="00392EEC" w:rsidRDefault="00392EEC" w:rsidP="00392EEC">
      <w:pPr>
        <w:spacing w:after="0" w:line="240" w:lineRule="auto"/>
        <w:rPr>
          <w:rFonts w:ascii="Times New Roman" w:hAnsi="Times New Roman" w:cs="Times New Roman"/>
        </w:rPr>
      </w:pPr>
    </w:p>
    <w:p w14:paraId="22B49B61" w14:textId="77777777" w:rsidR="00392EEC" w:rsidRPr="00C17C4F" w:rsidRDefault="00080994" w:rsidP="00392EE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9. </w:t>
      </w:r>
      <w:r>
        <w:rPr>
          <w:rFonts w:ascii="Times New Roman" w:hAnsi="Times New Roman"/>
          <w:b/>
        </w:rPr>
        <w:tab/>
        <w:t>ZVLÁŠTNÍ PODMÍNKY PRO UCHOVÁVÁNÍ</w:t>
      </w:r>
    </w:p>
    <w:p w14:paraId="05B99AC7" w14:textId="77777777" w:rsidR="00392EEC" w:rsidRPr="00DF15C7" w:rsidRDefault="00392EEC" w:rsidP="00392EEC">
      <w:pPr>
        <w:spacing w:after="0" w:line="240" w:lineRule="auto"/>
        <w:rPr>
          <w:rFonts w:ascii="Times New Roman" w:hAnsi="Times New Roman" w:cs="Times New Roman"/>
          <w:u w:val="single"/>
        </w:rPr>
      </w:pPr>
    </w:p>
    <w:p w14:paraId="3C738329" w14:textId="388ECA4D" w:rsidR="00392EEC" w:rsidRPr="00DC694D" w:rsidRDefault="00764D6E" w:rsidP="00392EEC">
      <w:pPr>
        <w:spacing w:after="0" w:line="240" w:lineRule="auto"/>
        <w:rPr>
          <w:rFonts w:ascii="Times New Roman" w:hAnsi="Times New Roman" w:cs="Times New Roman"/>
        </w:rPr>
      </w:pPr>
      <w:r>
        <w:rPr>
          <w:rFonts w:ascii="Times New Roman" w:hAnsi="Times New Roman"/>
        </w:rPr>
        <w:t>U</w:t>
      </w:r>
      <w:r w:rsidR="00080994">
        <w:rPr>
          <w:rFonts w:ascii="Times New Roman" w:hAnsi="Times New Roman"/>
        </w:rPr>
        <w:t xml:space="preserve">chovávejte při teplotě </w:t>
      </w:r>
      <w:r>
        <w:rPr>
          <w:rFonts w:ascii="Times New Roman" w:hAnsi="Times New Roman"/>
        </w:rPr>
        <w:t>do</w:t>
      </w:r>
      <w:r w:rsidR="00080994">
        <w:rPr>
          <w:rFonts w:ascii="Times New Roman" w:hAnsi="Times New Roman"/>
        </w:rPr>
        <w:t> 25 °C.</w:t>
      </w:r>
    </w:p>
    <w:p w14:paraId="367B7E95" w14:textId="77777777" w:rsidR="00392EEC" w:rsidRDefault="00080994" w:rsidP="00392EEC">
      <w:pPr>
        <w:spacing w:after="0" w:line="240" w:lineRule="auto"/>
        <w:rPr>
          <w:rFonts w:ascii="Times New Roman" w:hAnsi="Times New Roman" w:cs="Times New Roman"/>
        </w:rPr>
      </w:pPr>
      <w:r>
        <w:rPr>
          <w:rFonts w:ascii="Times New Roman" w:hAnsi="Times New Roman"/>
        </w:rPr>
        <w:t>Uchovávejte v původním obalu, aby byl přípravek chráněn před vlhkostí.</w:t>
      </w:r>
    </w:p>
    <w:p w14:paraId="3AB3E6EE" w14:textId="77777777" w:rsidR="00392EEC" w:rsidRDefault="00392EEC" w:rsidP="00392EEC">
      <w:pPr>
        <w:spacing w:after="0" w:line="240" w:lineRule="auto"/>
        <w:rPr>
          <w:rFonts w:ascii="Times New Roman" w:hAnsi="Times New Roman" w:cs="Times New Roman"/>
          <w:highlight w:val="lightGray"/>
        </w:rPr>
      </w:pPr>
    </w:p>
    <w:p w14:paraId="22AF1945" w14:textId="77777777" w:rsidR="00392EEC" w:rsidRDefault="00392EEC" w:rsidP="00392EEC">
      <w:pPr>
        <w:spacing w:after="0" w:line="240" w:lineRule="auto"/>
        <w:rPr>
          <w:rFonts w:ascii="Times New Roman" w:hAnsi="Times New Roman" w:cs="Times New Roman"/>
        </w:rPr>
      </w:pPr>
    </w:p>
    <w:p w14:paraId="3269399E" w14:textId="77777777" w:rsidR="00392EEC" w:rsidRPr="00C17C4F" w:rsidRDefault="00080994" w:rsidP="0092395B">
      <w:pPr>
        <w:keepNext/>
        <w:keepLines/>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Pr>
          <w:rFonts w:ascii="Times New Roman" w:hAnsi="Times New Roman"/>
          <w:b/>
        </w:rPr>
        <w:lastRenderedPageBreak/>
        <w:t xml:space="preserve">10. </w:t>
      </w:r>
      <w:r>
        <w:rPr>
          <w:rFonts w:ascii="Times New Roman" w:hAnsi="Times New Roman"/>
          <w:b/>
        </w:rPr>
        <w:tab/>
        <w:t>ZVLÁŠTNÍ OPATŘENÍ PRO LIKVIDACI NEPOUŽITÝCH LÉČIVÝCH PŘÍPRAVKŮ NEBO ODPADU Z NICH, POKUD JE TO VHODNÉ</w:t>
      </w:r>
    </w:p>
    <w:p w14:paraId="09D43C2B" w14:textId="77777777" w:rsidR="00392EEC" w:rsidRDefault="00392EEC" w:rsidP="00392EEC">
      <w:pPr>
        <w:spacing w:after="0" w:line="240" w:lineRule="auto"/>
        <w:rPr>
          <w:rFonts w:ascii="Times New Roman" w:hAnsi="Times New Roman" w:cs="Times New Roman"/>
        </w:rPr>
      </w:pPr>
    </w:p>
    <w:p w14:paraId="2E14E1F6" w14:textId="77777777" w:rsidR="00392EEC" w:rsidRDefault="00392EEC" w:rsidP="00392EEC">
      <w:pPr>
        <w:spacing w:after="0" w:line="240" w:lineRule="auto"/>
        <w:rPr>
          <w:rFonts w:ascii="Times New Roman" w:hAnsi="Times New Roman" w:cs="Times New Roman"/>
        </w:rPr>
      </w:pPr>
    </w:p>
    <w:p w14:paraId="722D77E0" w14:textId="77777777" w:rsidR="00392EEC" w:rsidRPr="00C17C4F" w:rsidRDefault="00080994" w:rsidP="00392EE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11. </w:t>
      </w:r>
      <w:r>
        <w:rPr>
          <w:rFonts w:ascii="Times New Roman" w:hAnsi="Times New Roman"/>
          <w:b/>
        </w:rPr>
        <w:tab/>
        <w:t>NÁZEV A ADRESA DRŽITELE ROZHODNUTÍ O REGISTRACI</w:t>
      </w:r>
    </w:p>
    <w:p w14:paraId="555CC096" w14:textId="77777777" w:rsidR="00392EEC" w:rsidRDefault="00392EEC" w:rsidP="00392EEC">
      <w:pPr>
        <w:spacing w:after="0" w:line="240" w:lineRule="auto"/>
        <w:rPr>
          <w:rFonts w:ascii="Times New Roman" w:hAnsi="Times New Roman" w:cs="Times New Roman"/>
        </w:rPr>
      </w:pPr>
    </w:p>
    <w:p w14:paraId="62553034" w14:textId="40B23947" w:rsidR="00392EEC" w:rsidRDefault="00080994" w:rsidP="00392EEC">
      <w:pPr>
        <w:spacing w:after="0" w:line="240" w:lineRule="auto"/>
        <w:rPr>
          <w:rFonts w:ascii="Times New Roman" w:hAnsi="Times New Roman" w:cs="Times New Roman"/>
        </w:rPr>
      </w:pPr>
      <w:r>
        <w:rPr>
          <w:rFonts w:ascii="Times New Roman" w:hAnsi="Times New Roman"/>
        </w:rPr>
        <w:t xml:space="preserve">Mylan </w:t>
      </w:r>
      <w:bookmarkStart w:id="11" w:name="_Hlk177655607"/>
      <w:r w:rsidR="00F7747D" w:rsidRPr="00D65C2A">
        <w:rPr>
          <w:rFonts w:ascii="Times New Roman" w:hAnsi="Times New Roman" w:cs="Times New Roman"/>
        </w:rPr>
        <w:t>Pharmaceuticals</w:t>
      </w:r>
      <w:bookmarkEnd w:id="11"/>
      <w:r w:rsidR="00F7747D" w:rsidRPr="00D65C2A">
        <w:rPr>
          <w:rFonts w:ascii="Times New Roman" w:hAnsi="Times New Roman" w:cs="Times New Roman"/>
        </w:rPr>
        <w:t xml:space="preserve"> Limited</w:t>
      </w:r>
      <w:r w:rsidR="00F7747D">
        <w:rPr>
          <w:rFonts w:ascii="Times New Roman" w:hAnsi="Times New Roman" w:cs="Times New Roman"/>
        </w:rPr>
        <w:t xml:space="preserve">, </w:t>
      </w:r>
      <w:r w:rsidR="00F7747D" w:rsidRPr="00D65C2A">
        <w:rPr>
          <w:rFonts w:ascii="Times New Roman" w:hAnsi="Times New Roman" w:cs="Times New Roman"/>
        </w:rPr>
        <w:t>Damastown Industrial Park, Mulhuddart, Dublin 15, DUBLIN</w:t>
      </w:r>
      <w:r w:rsidR="00F7747D">
        <w:rPr>
          <w:rFonts w:ascii="Times New Roman" w:hAnsi="Times New Roman" w:cs="Times New Roman"/>
        </w:rPr>
        <w:t>,</w:t>
      </w:r>
      <w:r>
        <w:rPr>
          <w:rFonts w:ascii="Times New Roman" w:hAnsi="Times New Roman"/>
        </w:rPr>
        <w:t xml:space="preserve"> Irsko</w:t>
      </w:r>
    </w:p>
    <w:p w14:paraId="79272270" w14:textId="77777777" w:rsidR="00392EEC" w:rsidRDefault="00392EEC" w:rsidP="00392EEC">
      <w:pPr>
        <w:spacing w:after="0" w:line="240" w:lineRule="auto"/>
        <w:rPr>
          <w:rFonts w:ascii="Times New Roman" w:hAnsi="Times New Roman" w:cs="Times New Roman"/>
        </w:rPr>
      </w:pPr>
    </w:p>
    <w:p w14:paraId="6D6123F0" w14:textId="77777777" w:rsidR="00392EEC" w:rsidRDefault="00392EEC" w:rsidP="00392EEC">
      <w:pPr>
        <w:spacing w:after="0" w:line="240" w:lineRule="auto"/>
        <w:rPr>
          <w:rFonts w:ascii="Times New Roman" w:hAnsi="Times New Roman" w:cs="Times New Roman"/>
        </w:rPr>
      </w:pPr>
    </w:p>
    <w:p w14:paraId="42AC94C4" w14:textId="77777777" w:rsidR="00392EEC" w:rsidRPr="00C17C4F" w:rsidRDefault="00080994" w:rsidP="00392EE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12. </w:t>
      </w:r>
      <w:r>
        <w:rPr>
          <w:rFonts w:ascii="Times New Roman" w:hAnsi="Times New Roman"/>
          <w:b/>
        </w:rPr>
        <w:tab/>
        <w:t>REGISTRAČNÍ ČÍSLO/REGISTRAČNÍ ČÍSLA</w:t>
      </w:r>
    </w:p>
    <w:p w14:paraId="71D3F04D" w14:textId="77777777" w:rsidR="00392EEC" w:rsidRDefault="00392EEC" w:rsidP="00392EEC">
      <w:pPr>
        <w:spacing w:after="0" w:line="240" w:lineRule="auto"/>
        <w:rPr>
          <w:rFonts w:ascii="Times New Roman" w:hAnsi="Times New Roman" w:cs="Times New Roman"/>
        </w:rPr>
      </w:pPr>
    </w:p>
    <w:p w14:paraId="6AB6B6A7" w14:textId="3591B802" w:rsidR="00392EEC" w:rsidRPr="00412BBF" w:rsidRDefault="00570BF6" w:rsidP="00392EEC">
      <w:pPr>
        <w:spacing w:after="0" w:line="240" w:lineRule="auto"/>
        <w:rPr>
          <w:rFonts w:ascii="Times New Roman" w:hAnsi="Times New Roman" w:cs="Times New Roman"/>
        </w:rPr>
      </w:pPr>
      <w:r>
        <w:rPr>
          <w:rFonts w:ascii="Times New Roman" w:hAnsi="Times New Roman"/>
        </w:rPr>
        <w:t>EU/1/21/1573/012</w:t>
      </w:r>
    </w:p>
    <w:p w14:paraId="4AB8816C" w14:textId="659072A0" w:rsidR="00570BF6" w:rsidRPr="00412BBF" w:rsidRDefault="00570BF6" w:rsidP="00570BF6">
      <w:pPr>
        <w:spacing w:after="0" w:line="240" w:lineRule="auto"/>
        <w:rPr>
          <w:rFonts w:ascii="Times New Roman" w:hAnsi="Times New Roman" w:cs="Times New Roman"/>
        </w:rPr>
      </w:pPr>
      <w:r>
        <w:rPr>
          <w:rFonts w:ascii="Times New Roman" w:hAnsi="Times New Roman"/>
          <w:highlight w:val="lightGray"/>
        </w:rPr>
        <w:t>EU/1/21/1573/013</w:t>
      </w:r>
    </w:p>
    <w:p w14:paraId="10658259" w14:textId="77777777" w:rsidR="00392EEC" w:rsidRDefault="00392EEC" w:rsidP="00392EEC">
      <w:pPr>
        <w:spacing w:after="0" w:line="240" w:lineRule="auto"/>
        <w:rPr>
          <w:rFonts w:ascii="Times New Roman" w:hAnsi="Times New Roman" w:cs="Times New Roman"/>
        </w:rPr>
      </w:pPr>
    </w:p>
    <w:p w14:paraId="21464D1A" w14:textId="77777777" w:rsidR="00392EEC" w:rsidRDefault="00392EEC" w:rsidP="00392EEC">
      <w:pPr>
        <w:spacing w:after="0" w:line="240" w:lineRule="auto"/>
        <w:rPr>
          <w:rFonts w:ascii="Times New Roman" w:hAnsi="Times New Roman" w:cs="Times New Roman"/>
        </w:rPr>
      </w:pPr>
    </w:p>
    <w:p w14:paraId="21089DD6" w14:textId="77777777" w:rsidR="00392EEC" w:rsidRPr="00C17C4F" w:rsidRDefault="00080994" w:rsidP="00392EE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13. </w:t>
      </w:r>
      <w:r>
        <w:rPr>
          <w:rFonts w:ascii="Times New Roman" w:hAnsi="Times New Roman"/>
          <w:b/>
        </w:rPr>
        <w:tab/>
        <w:t>ČÍSLO ŠARŽE</w:t>
      </w:r>
    </w:p>
    <w:p w14:paraId="629BE7D7" w14:textId="77777777" w:rsidR="00392EEC" w:rsidRDefault="00392EEC" w:rsidP="00392EEC">
      <w:pPr>
        <w:spacing w:after="0" w:line="240" w:lineRule="auto"/>
        <w:rPr>
          <w:rFonts w:ascii="Times New Roman" w:hAnsi="Times New Roman" w:cs="Times New Roman"/>
        </w:rPr>
      </w:pPr>
    </w:p>
    <w:p w14:paraId="121A1FCA" w14:textId="5E561E23" w:rsidR="00392EEC" w:rsidRDefault="00436C48" w:rsidP="00392EEC">
      <w:pPr>
        <w:spacing w:after="0" w:line="240" w:lineRule="auto"/>
        <w:rPr>
          <w:rFonts w:ascii="Times New Roman" w:hAnsi="Times New Roman" w:cs="Times New Roman"/>
        </w:rPr>
      </w:pPr>
      <w:r>
        <w:rPr>
          <w:rFonts w:ascii="Times New Roman" w:hAnsi="Times New Roman"/>
        </w:rPr>
        <w:t>Lot</w:t>
      </w:r>
    </w:p>
    <w:p w14:paraId="0F424574" w14:textId="77777777" w:rsidR="00392EEC" w:rsidRDefault="00392EEC" w:rsidP="00392EEC">
      <w:pPr>
        <w:spacing w:after="0" w:line="240" w:lineRule="auto"/>
        <w:rPr>
          <w:rFonts w:ascii="Times New Roman" w:hAnsi="Times New Roman" w:cs="Times New Roman"/>
        </w:rPr>
      </w:pPr>
    </w:p>
    <w:p w14:paraId="7C6F2809" w14:textId="77777777" w:rsidR="00392EEC" w:rsidRDefault="00392EEC" w:rsidP="00392EEC">
      <w:pPr>
        <w:spacing w:after="0" w:line="240" w:lineRule="auto"/>
        <w:rPr>
          <w:rFonts w:ascii="Times New Roman" w:hAnsi="Times New Roman" w:cs="Times New Roman"/>
        </w:rPr>
      </w:pPr>
    </w:p>
    <w:p w14:paraId="4F5FEA9D" w14:textId="77777777" w:rsidR="00392EEC" w:rsidRPr="00C17C4F" w:rsidRDefault="00080994" w:rsidP="00392EE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14. </w:t>
      </w:r>
      <w:r>
        <w:rPr>
          <w:rFonts w:ascii="Times New Roman" w:hAnsi="Times New Roman"/>
          <w:b/>
        </w:rPr>
        <w:tab/>
        <w:t>KLASIFIKACE PRO VÝDEJ</w:t>
      </w:r>
    </w:p>
    <w:p w14:paraId="2DB860ED" w14:textId="77777777" w:rsidR="00392EEC" w:rsidRDefault="00392EEC" w:rsidP="00392EEC">
      <w:pPr>
        <w:spacing w:after="0" w:line="240" w:lineRule="auto"/>
        <w:rPr>
          <w:rFonts w:ascii="Times New Roman" w:hAnsi="Times New Roman" w:cs="Times New Roman"/>
        </w:rPr>
      </w:pPr>
    </w:p>
    <w:p w14:paraId="156B406A" w14:textId="77777777" w:rsidR="00392EEC" w:rsidRDefault="00392EEC" w:rsidP="00392EEC">
      <w:pPr>
        <w:spacing w:after="0" w:line="240" w:lineRule="auto"/>
        <w:rPr>
          <w:rFonts w:ascii="Times New Roman" w:hAnsi="Times New Roman" w:cs="Times New Roman"/>
        </w:rPr>
      </w:pPr>
    </w:p>
    <w:p w14:paraId="4E92CD97" w14:textId="77777777" w:rsidR="00392EEC" w:rsidRPr="00C17C4F" w:rsidRDefault="00080994" w:rsidP="00392EE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15. </w:t>
      </w:r>
      <w:r>
        <w:rPr>
          <w:rFonts w:ascii="Times New Roman" w:hAnsi="Times New Roman"/>
          <w:b/>
        </w:rPr>
        <w:tab/>
        <w:t>NÁVOD K POUŽITÍ</w:t>
      </w:r>
    </w:p>
    <w:p w14:paraId="70E604B3" w14:textId="77777777" w:rsidR="00392EEC" w:rsidRDefault="00392EEC" w:rsidP="00392EEC">
      <w:pPr>
        <w:spacing w:after="0" w:line="240" w:lineRule="auto"/>
        <w:rPr>
          <w:rFonts w:ascii="Times New Roman" w:hAnsi="Times New Roman" w:cs="Times New Roman"/>
        </w:rPr>
      </w:pPr>
    </w:p>
    <w:p w14:paraId="434F47FB" w14:textId="77777777" w:rsidR="00392EEC" w:rsidRDefault="00392EEC" w:rsidP="00392EEC">
      <w:pPr>
        <w:spacing w:after="0" w:line="240" w:lineRule="auto"/>
        <w:rPr>
          <w:rFonts w:ascii="Times New Roman" w:hAnsi="Times New Roman" w:cs="Times New Roman"/>
        </w:rPr>
      </w:pPr>
    </w:p>
    <w:p w14:paraId="538932E3" w14:textId="77777777" w:rsidR="00392EEC" w:rsidRPr="00C17C4F" w:rsidRDefault="00080994" w:rsidP="00392EE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16. </w:t>
      </w:r>
      <w:r>
        <w:rPr>
          <w:rFonts w:ascii="Times New Roman" w:hAnsi="Times New Roman"/>
          <w:b/>
        </w:rPr>
        <w:tab/>
        <w:t>INFORMACE V BRAILLOVĚ PÍSMU</w:t>
      </w:r>
    </w:p>
    <w:p w14:paraId="51720BFA" w14:textId="77777777" w:rsidR="00392EEC" w:rsidRDefault="00392EEC" w:rsidP="00392EEC">
      <w:pPr>
        <w:spacing w:after="0" w:line="240" w:lineRule="auto"/>
        <w:rPr>
          <w:rFonts w:ascii="Times New Roman" w:hAnsi="Times New Roman" w:cs="Times New Roman"/>
        </w:rPr>
      </w:pPr>
    </w:p>
    <w:p w14:paraId="1F4243AC" w14:textId="5384C1F3" w:rsidR="00392EEC" w:rsidRDefault="00F7747D" w:rsidP="00392EEC">
      <w:pPr>
        <w:spacing w:after="0" w:line="240" w:lineRule="auto"/>
        <w:rPr>
          <w:rFonts w:ascii="Times New Roman" w:hAnsi="Times New Roman" w:cs="Times New Roman"/>
        </w:rPr>
      </w:pPr>
      <w:r>
        <w:rPr>
          <w:rFonts w:ascii="Times New Roman" w:hAnsi="Times New Roman"/>
        </w:rPr>
        <w:t>f</w:t>
      </w:r>
      <w:r w:rsidR="00080994">
        <w:rPr>
          <w:rFonts w:ascii="Times New Roman" w:hAnsi="Times New Roman"/>
        </w:rPr>
        <w:t xml:space="preserve">ingolimod </w:t>
      </w:r>
      <w:r>
        <w:rPr>
          <w:rFonts w:ascii="Times New Roman" w:hAnsi="Times New Roman"/>
        </w:rPr>
        <w:t>m</w:t>
      </w:r>
      <w:r w:rsidR="00080994">
        <w:rPr>
          <w:rFonts w:ascii="Times New Roman" w:hAnsi="Times New Roman"/>
        </w:rPr>
        <w:t>ylan 0,5 mg</w:t>
      </w:r>
    </w:p>
    <w:p w14:paraId="4C2AECC2" w14:textId="77777777" w:rsidR="00392EEC" w:rsidRDefault="00392EEC" w:rsidP="00392EEC">
      <w:pPr>
        <w:spacing w:after="0" w:line="240" w:lineRule="auto"/>
        <w:rPr>
          <w:rFonts w:ascii="Times New Roman" w:hAnsi="Times New Roman" w:cs="Times New Roman"/>
        </w:rPr>
      </w:pPr>
    </w:p>
    <w:p w14:paraId="25C9AF10" w14:textId="77777777" w:rsidR="00392EEC" w:rsidRDefault="00392EEC" w:rsidP="00392EEC">
      <w:pPr>
        <w:spacing w:after="0" w:line="240" w:lineRule="auto"/>
        <w:rPr>
          <w:rFonts w:ascii="Times New Roman" w:hAnsi="Times New Roman" w:cs="Times New Roman"/>
        </w:rPr>
      </w:pPr>
    </w:p>
    <w:p w14:paraId="454DB175" w14:textId="77777777" w:rsidR="00392EEC" w:rsidRPr="00C17C4F" w:rsidRDefault="00080994" w:rsidP="00392EE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17. </w:t>
      </w:r>
      <w:r>
        <w:rPr>
          <w:rFonts w:ascii="Times New Roman" w:hAnsi="Times New Roman"/>
          <w:b/>
        </w:rPr>
        <w:tab/>
        <w:t>JEDINEČNÝ IDENTIFIKÁTOR – 2D ČÁROVÝ KÓD</w:t>
      </w:r>
    </w:p>
    <w:p w14:paraId="4E33FF6E" w14:textId="54B29C19" w:rsidR="00392EEC" w:rsidRDefault="00392EEC" w:rsidP="00392EEC">
      <w:pPr>
        <w:spacing w:after="0" w:line="240" w:lineRule="auto"/>
        <w:rPr>
          <w:rFonts w:ascii="Times New Roman" w:hAnsi="Times New Roman" w:cs="Times New Roman"/>
        </w:rPr>
      </w:pPr>
    </w:p>
    <w:p w14:paraId="3BDB0709" w14:textId="77777777" w:rsidR="00392EEC" w:rsidRDefault="00392EEC" w:rsidP="00392EEC">
      <w:pPr>
        <w:spacing w:after="0" w:line="240" w:lineRule="auto"/>
        <w:rPr>
          <w:rFonts w:ascii="Times New Roman" w:hAnsi="Times New Roman" w:cs="Times New Roman"/>
        </w:rPr>
      </w:pPr>
    </w:p>
    <w:p w14:paraId="5CA9C992" w14:textId="77777777" w:rsidR="00392EEC" w:rsidRDefault="00392EEC" w:rsidP="00392EEC">
      <w:pPr>
        <w:spacing w:after="0" w:line="240" w:lineRule="auto"/>
        <w:rPr>
          <w:rFonts w:ascii="Times New Roman" w:hAnsi="Times New Roman" w:cs="Times New Roman"/>
        </w:rPr>
      </w:pPr>
    </w:p>
    <w:p w14:paraId="78A6D60E" w14:textId="77777777" w:rsidR="00392EEC" w:rsidRPr="00C17C4F" w:rsidRDefault="00080994" w:rsidP="00392EE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18. </w:t>
      </w:r>
      <w:r>
        <w:rPr>
          <w:rFonts w:ascii="Times New Roman" w:hAnsi="Times New Roman"/>
          <w:b/>
        </w:rPr>
        <w:tab/>
        <w:t>JEDINEČNÝ IDENTIFIKÁTOR – DATA ČITELNÁ OKEM</w:t>
      </w:r>
    </w:p>
    <w:p w14:paraId="336EC621" w14:textId="77777777" w:rsidR="00392EEC" w:rsidRDefault="00392EEC" w:rsidP="00392EEC">
      <w:pPr>
        <w:spacing w:after="0" w:line="240" w:lineRule="auto"/>
        <w:rPr>
          <w:rFonts w:ascii="Times New Roman" w:hAnsi="Times New Roman" w:cs="Times New Roman"/>
        </w:rPr>
      </w:pPr>
    </w:p>
    <w:p w14:paraId="4809AFA2" w14:textId="77777777" w:rsidR="00785897" w:rsidRDefault="00785897" w:rsidP="00392EEC">
      <w:pPr>
        <w:spacing w:after="0" w:line="240" w:lineRule="auto"/>
        <w:rPr>
          <w:rFonts w:ascii="Times New Roman" w:hAnsi="Times New Roman" w:cs="Times New Roman"/>
          <w:b/>
        </w:rPr>
      </w:pPr>
    </w:p>
    <w:p w14:paraId="2CB8DEB5" w14:textId="77777777" w:rsidR="00785897" w:rsidRDefault="00785897" w:rsidP="00392EEC">
      <w:pPr>
        <w:spacing w:after="0" w:line="240" w:lineRule="auto"/>
        <w:rPr>
          <w:rFonts w:ascii="Times New Roman" w:hAnsi="Times New Roman" w:cs="Times New Roman"/>
          <w:b/>
        </w:rPr>
      </w:pPr>
    </w:p>
    <w:p w14:paraId="45B51166" w14:textId="3F27F7F5" w:rsidR="00F631A8" w:rsidRDefault="00080994" w:rsidP="003D2334">
      <w:pPr>
        <w:spacing w:after="0" w:line="240" w:lineRule="auto"/>
        <w:rPr>
          <w:rFonts w:ascii="Times New Roman" w:hAnsi="Times New Roman" w:cs="Times New Roman"/>
          <w:b/>
        </w:rPr>
      </w:pPr>
      <w:r>
        <w:br w:type="page"/>
      </w:r>
    </w:p>
    <w:p w14:paraId="1EE812F0" w14:textId="482B4AD8" w:rsidR="0003695E" w:rsidRDefault="0003695E" w:rsidP="00783B62">
      <w:pPr>
        <w:tabs>
          <w:tab w:val="left" w:pos="0"/>
        </w:tabs>
        <w:spacing w:after="0" w:line="240" w:lineRule="auto"/>
        <w:jc w:val="center"/>
        <w:rPr>
          <w:rFonts w:ascii="Times New Roman" w:eastAsia="Times New Roman" w:hAnsi="Times New Roman" w:cs="Times New Roman"/>
          <w:b/>
        </w:rPr>
      </w:pPr>
    </w:p>
    <w:p w14:paraId="3FE30926" w14:textId="03E2D7FE" w:rsidR="008F22C4" w:rsidRDefault="008F22C4" w:rsidP="00783B62">
      <w:pPr>
        <w:tabs>
          <w:tab w:val="left" w:pos="0"/>
        </w:tabs>
        <w:spacing w:after="0" w:line="240" w:lineRule="auto"/>
        <w:jc w:val="center"/>
        <w:rPr>
          <w:rFonts w:ascii="Times New Roman" w:eastAsia="Times New Roman" w:hAnsi="Times New Roman" w:cs="Times New Roman"/>
          <w:b/>
        </w:rPr>
      </w:pPr>
    </w:p>
    <w:p w14:paraId="3084CEF1" w14:textId="7203B8B5" w:rsidR="008F22C4" w:rsidRDefault="008F22C4" w:rsidP="00783B62">
      <w:pPr>
        <w:tabs>
          <w:tab w:val="left" w:pos="0"/>
        </w:tabs>
        <w:spacing w:after="0" w:line="240" w:lineRule="auto"/>
        <w:jc w:val="center"/>
        <w:rPr>
          <w:rFonts w:ascii="Times New Roman" w:eastAsia="Times New Roman" w:hAnsi="Times New Roman" w:cs="Times New Roman"/>
          <w:b/>
        </w:rPr>
      </w:pPr>
    </w:p>
    <w:p w14:paraId="13D1EAB2" w14:textId="77257AB7" w:rsidR="008F22C4" w:rsidRDefault="008F22C4" w:rsidP="00783B62">
      <w:pPr>
        <w:tabs>
          <w:tab w:val="left" w:pos="0"/>
        </w:tabs>
        <w:spacing w:after="0" w:line="240" w:lineRule="auto"/>
        <w:jc w:val="center"/>
        <w:rPr>
          <w:rFonts w:ascii="Times New Roman" w:eastAsia="Times New Roman" w:hAnsi="Times New Roman" w:cs="Times New Roman"/>
          <w:b/>
        </w:rPr>
      </w:pPr>
    </w:p>
    <w:p w14:paraId="73E1A654" w14:textId="32B6DB6E" w:rsidR="008F22C4" w:rsidRDefault="008F22C4" w:rsidP="00783B62">
      <w:pPr>
        <w:tabs>
          <w:tab w:val="left" w:pos="0"/>
        </w:tabs>
        <w:spacing w:after="0" w:line="240" w:lineRule="auto"/>
        <w:jc w:val="center"/>
        <w:rPr>
          <w:rFonts w:ascii="Times New Roman" w:eastAsia="Times New Roman" w:hAnsi="Times New Roman" w:cs="Times New Roman"/>
          <w:b/>
        </w:rPr>
      </w:pPr>
    </w:p>
    <w:p w14:paraId="2C0CC8A1" w14:textId="01798EC6" w:rsidR="008F22C4" w:rsidRDefault="008F22C4" w:rsidP="00783B62">
      <w:pPr>
        <w:tabs>
          <w:tab w:val="left" w:pos="0"/>
        </w:tabs>
        <w:spacing w:after="0" w:line="240" w:lineRule="auto"/>
        <w:jc w:val="center"/>
        <w:rPr>
          <w:rFonts w:ascii="Times New Roman" w:eastAsia="Times New Roman" w:hAnsi="Times New Roman" w:cs="Times New Roman"/>
          <w:b/>
        </w:rPr>
      </w:pPr>
    </w:p>
    <w:p w14:paraId="2F6703F1" w14:textId="1E0F0F5E" w:rsidR="008F22C4" w:rsidRDefault="008F22C4" w:rsidP="00783B62">
      <w:pPr>
        <w:tabs>
          <w:tab w:val="left" w:pos="0"/>
        </w:tabs>
        <w:spacing w:after="0" w:line="240" w:lineRule="auto"/>
        <w:jc w:val="center"/>
        <w:rPr>
          <w:rFonts w:ascii="Times New Roman" w:eastAsia="Times New Roman" w:hAnsi="Times New Roman" w:cs="Times New Roman"/>
          <w:b/>
        </w:rPr>
      </w:pPr>
    </w:p>
    <w:p w14:paraId="42CD4DD2" w14:textId="592F4A1E" w:rsidR="008F22C4" w:rsidRDefault="008F22C4" w:rsidP="00783B62">
      <w:pPr>
        <w:tabs>
          <w:tab w:val="left" w:pos="0"/>
        </w:tabs>
        <w:spacing w:after="0" w:line="240" w:lineRule="auto"/>
        <w:jc w:val="center"/>
        <w:rPr>
          <w:rFonts w:ascii="Times New Roman" w:eastAsia="Times New Roman" w:hAnsi="Times New Roman" w:cs="Times New Roman"/>
          <w:b/>
        </w:rPr>
      </w:pPr>
    </w:p>
    <w:p w14:paraId="063B345F" w14:textId="2854E154" w:rsidR="008F22C4" w:rsidRDefault="008F22C4" w:rsidP="00783B62">
      <w:pPr>
        <w:tabs>
          <w:tab w:val="left" w:pos="0"/>
        </w:tabs>
        <w:spacing w:after="0" w:line="240" w:lineRule="auto"/>
        <w:jc w:val="center"/>
        <w:rPr>
          <w:rFonts w:ascii="Times New Roman" w:eastAsia="Times New Roman" w:hAnsi="Times New Roman" w:cs="Times New Roman"/>
          <w:b/>
        </w:rPr>
      </w:pPr>
    </w:p>
    <w:p w14:paraId="5B550B90" w14:textId="68A9680E" w:rsidR="008F22C4" w:rsidRDefault="008F22C4" w:rsidP="00783B62">
      <w:pPr>
        <w:tabs>
          <w:tab w:val="left" w:pos="0"/>
        </w:tabs>
        <w:spacing w:after="0" w:line="240" w:lineRule="auto"/>
        <w:jc w:val="center"/>
        <w:rPr>
          <w:rFonts w:ascii="Times New Roman" w:eastAsia="Times New Roman" w:hAnsi="Times New Roman" w:cs="Times New Roman"/>
          <w:b/>
        </w:rPr>
      </w:pPr>
    </w:p>
    <w:p w14:paraId="4609CBA2" w14:textId="00D5EAEF" w:rsidR="008F22C4" w:rsidRDefault="008F22C4" w:rsidP="00783B62">
      <w:pPr>
        <w:tabs>
          <w:tab w:val="left" w:pos="0"/>
        </w:tabs>
        <w:spacing w:after="0" w:line="240" w:lineRule="auto"/>
        <w:jc w:val="center"/>
        <w:rPr>
          <w:rFonts w:ascii="Times New Roman" w:eastAsia="Times New Roman" w:hAnsi="Times New Roman" w:cs="Times New Roman"/>
          <w:b/>
        </w:rPr>
      </w:pPr>
    </w:p>
    <w:p w14:paraId="29A28793" w14:textId="5B37E772" w:rsidR="008F22C4" w:rsidRDefault="008F22C4" w:rsidP="00783B62">
      <w:pPr>
        <w:tabs>
          <w:tab w:val="left" w:pos="0"/>
        </w:tabs>
        <w:spacing w:after="0" w:line="240" w:lineRule="auto"/>
        <w:jc w:val="center"/>
        <w:rPr>
          <w:rFonts w:ascii="Times New Roman" w:eastAsia="Times New Roman" w:hAnsi="Times New Roman" w:cs="Times New Roman"/>
          <w:b/>
        </w:rPr>
      </w:pPr>
    </w:p>
    <w:p w14:paraId="0AB6EBFA" w14:textId="268792AA" w:rsidR="008F22C4" w:rsidRDefault="008F22C4" w:rsidP="00783B62">
      <w:pPr>
        <w:tabs>
          <w:tab w:val="left" w:pos="0"/>
        </w:tabs>
        <w:spacing w:after="0" w:line="240" w:lineRule="auto"/>
        <w:jc w:val="center"/>
        <w:rPr>
          <w:rFonts w:ascii="Times New Roman" w:eastAsia="Times New Roman" w:hAnsi="Times New Roman" w:cs="Times New Roman"/>
          <w:b/>
        </w:rPr>
      </w:pPr>
    </w:p>
    <w:p w14:paraId="3A124A1E" w14:textId="6AB229E0" w:rsidR="008F22C4" w:rsidRDefault="008F22C4" w:rsidP="00783B62">
      <w:pPr>
        <w:tabs>
          <w:tab w:val="left" w:pos="0"/>
        </w:tabs>
        <w:spacing w:after="0" w:line="240" w:lineRule="auto"/>
        <w:jc w:val="center"/>
        <w:rPr>
          <w:rFonts w:ascii="Times New Roman" w:eastAsia="Times New Roman" w:hAnsi="Times New Roman" w:cs="Times New Roman"/>
          <w:b/>
        </w:rPr>
      </w:pPr>
    </w:p>
    <w:p w14:paraId="4FFD736E" w14:textId="494222DE" w:rsidR="008F22C4" w:rsidRDefault="008F22C4" w:rsidP="00783B62">
      <w:pPr>
        <w:tabs>
          <w:tab w:val="left" w:pos="0"/>
        </w:tabs>
        <w:spacing w:after="0" w:line="240" w:lineRule="auto"/>
        <w:jc w:val="center"/>
        <w:rPr>
          <w:rFonts w:ascii="Times New Roman" w:eastAsia="Times New Roman" w:hAnsi="Times New Roman" w:cs="Times New Roman"/>
          <w:b/>
        </w:rPr>
      </w:pPr>
    </w:p>
    <w:p w14:paraId="09408BAC" w14:textId="0C3B03FA" w:rsidR="008F22C4" w:rsidRDefault="008F22C4" w:rsidP="00783B62">
      <w:pPr>
        <w:tabs>
          <w:tab w:val="left" w:pos="0"/>
        </w:tabs>
        <w:spacing w:after="0" w:line="240" w:lineRule="auto"/>
        <w:jc w:val="center"/>
        <w:rPr>
          <w:rFonts w:ascii="Times New Roman" w:eastAsia="Times New Roman" w:hAnsi="Times New Roman" w:cs="Times New Roman"/>
          <w:b/>
        </w:rPr>
      </w:pPr>
    </w:p>
    <w:p w14:paraId="4F145407" w14:textId="59E871F3" w:rsidR="008F22C4" w:rsidRDefault="008F22C4" w:rsidP="00783B62">
      <w:pPr>
        <w:tabs>
          <w:tab w:val="left" w:pos="0"/>
        </w:tabs>
        <w:spacing w:after="0" w:line="240" w:lineRule="auto"/>
        <w:jc w:val="center"/>
        <w:rPr>
          <w:rFonts w:ascii="Times New Roman" w:eastAsia="Times New Roman" w:hAnsi="Times New Roman" w:cs="Times New Roman"/>
          <w:b/>
        </w:rPr>
      </w:pPr>
    </w:p>
    <w:p w14:paraId="45685636" w14:textId="4EC034C7" w:rsidR="008F22C4" w:rsidRDefault="008F22C4" w:rsidP="00783B62">
      <w:pPr>
        <w:tabs>
          <w:tab w:val="left" w:pos="0"/>
        </w:tabs>
        <w:spacing w:after="0" w:line="240" w:lineRule="auto"/>
        <w:jc w:val="center"/>
        <w:rPr>
          <w:rFonts w:ascii="Times New Roman" w:eastAsia="Times New Roman" w:hAnsi="Times New Roman" w:cs="Times New Roman"/>
          <w:b/>
        </w:rPr>
      </w:pPr>
    </w:p>
    <w:p w14:paraId="3EB583FE" w14:textId="54958EF9" w:rsidR="008F22C4" w:rsidRDefault="008F22C4" w:rsidP="00783B62">
      <w:pPr>
        <w:tabs>
          <w:tab w:val="left" w:pos="0"/>
        </w:tabs>
        <w:spacing w:after="0" w:line="240" w:lineRule="auto"/>
        <w:jc w:val="center"/>
        <w:rPr>
          <w:rFonts w:ascii="Times New Roman" w:eastAsia="Times New Roman" w:hAnsi="Times New Roman" w:cs="Times New Roman"/>
          <w:b/>
        </w:rPr>
      </w:pPr>
    </w:p>
    <w:p w14:paraId="089ACF49" w14:textId="360EDB6B" w:rsidR="008F22C4" w:rsidRDefault="008F22C4" w:rsidP="00783B62">
      <w:pPr>
        <w:tabs>
          <w:tab w:val="left" w:pos="0"/>
        </w:tabs>
        <w:spacing w:after="0" w:line="240" w:lineRule="auto"/>
        <w:jc w:val="center"/>
        <w:rPr>
          <w:rFonts w:ascii="Times New Roman" w:eastAsia="Times New Roman" w:hAnsi="Times New Roman" w:cs="Times New Roman"/>
          <w:b/>
        </w:rPr>
      </w:pPr>
    </w:p>
    <w:p w14:paraId="73045EAD" w14:textId="09B105A4" w:rsidR="008F22C4" w:rsidRDefault="008F22C4" w:rsidP="00783B62">
      <w:pPr>
        <w:tabs>
          <w:tab w:val="left" w:pos="0"/>
        </w:tabs>
        <w:spacing w:after="0" w:line="240" w:lineRule="auto"/>
        <w:jc w:val="center"/>
        <w:rPr>
          <w:rFonts w:ascii="Times New Roman" w:eastAsia="Times New Roman" w:hAnsi="Times New Roman" w:cs="Times New Roman"/>
          <w:b/>
        </w:rPr>
      </w:pPr>
    </w:p>
    <w:p w14:paraId="6732228B" w14:textId="096410A8" w:rsidR="008F22C4" w:rsidRDefault="008F22C4" w:rsidP="00783B62">
      <w:pPr>
        <w:tabs>
          <w:tab w:val="left" w:pos="0"/>
        </w:tabs>
        <w:spacing w:after="0" w:line="240" w:lineRule="auto"/>
        <w:jc w:val="center"/>
        <w:rPr>
          <w:rFonts w:ascii="Times New Roman" w:eastAsia="Times New Roman" w:hAnsi="Times New Roman" w:cs="Times New Roman"/>
          <w:b/>
        </w:rPr>
      </w:pPr>
    </w:p>
    <w:p w14:paraId="009D5BCB" w14:textId="77777777" w:rsidR="008F22C4" w:rsidRDefault="008F22C4" w:rsidP="00783B62">
      <w:pPr>
        <w:tabs>
          <w:tab w:val="left" w:pos="0"/>
        </w:tabs>
        <w:spacing w:after="0" w:line="240" w:lineRule="auto"/>
        <w:jc w:val="center"/>
        <w:rPr>
          <w:rFonts w:ascii="Times New Roman" w:eastAsia="Times New Roman" w:hAnsi="Times New Roman" w:cs="Times New Roman"/>
          <w:b/>
        </w:rPr>
      </w:pPr>
    </w:p>
    <w:p w14:paraId="03868C4D" w14:textId="4EE3379B" w:rsidR="001C7C0E" w:rsidRPr="002B61E1" w:rsidRDefault="00080994" w:rsidP="00F17FFD">
      <w:pPr>
        <w:pStyle w:val="Paragraphedeliste"/>
        <w:numPr>
          <w:ilvl w:val="0"/>
          <w:numId w:val="25"/>
        </w:numPr>
        <w:tabs>
          <w:tab w:val="left" w:pos="0"/>
        </w:tabs>
        <w:spacing w:after="0" w:line="240" w:lineRule="auto"/>
        <w:jc w:val="center"/>
        <w:rPr>
          <w:rFonts w:ascii="Times New Roman" w:eastAsia="Times New Roman" w:hAnsi="Times New Roman" w:cs="Times New Roman"/>
          <w:b/>
        </w:rPr>
      </w:pPr>
      <w:r>
        <w:rPr>
          <w:rFonts w:ascii="Times New Roman" w:hAnsi="Times New Roman"/>
          <w:b/>
        </w:rPr>
        <w:t>PŘÍBALOVÁ INFORMACE</w:t>
      </w:r>
    </w:p>
    <w:p w14:paraId="5BC10EF5" w14:textId="77777777" w:rsidR="001C7C0E" w:rsidRPr="005E3BF6" w:rsidRDefault="001C7C0E" w:rsidP="00783B62">
      <w:pPr>
        <w:spacing w:after="0" w:line="240" w:lineRule="auto"/>
        <w:jc w:val="center"/>
        <w:rPr>
          <w:rFonts w:ascii="Times New Roman" w:hAnsi="Times New Roman" w:cs="Times New Roman"/>
        </w:rPr>
        <w:sectPr w:rsidR="001C7C0E" w:rsidRPr="005E3BF6" w:rsidSect="005E3FEB">
          <w:footerReference w:type="default" r:id="rId11"/>
          <w:pgSz w:w="11907" w:h="16840" w:code="9"/>
          <w:pgMar w:top="1134" w:right="1418" w:bottom="1134" w:left="1418" w:header="737" w:footer="737" w:gutter="0"/>
          <w:cols w:space="720"/>
        </w:sectPr>
      </w:pPr>
    </w:p>
    <w:p w14:paraId="1867B48F" w14:textId="5864ED3F" w:rsidR="001C7C0E" w:rsidRPr="005E3BF6" w:rsidRDefault="00080994" w:rsidP="00783B62">
      <w:pPr>
        <w:spacing w:after="0" w:line="240" w:lineRule="auto"/>
        <w:ind w:left="2566"/>
        <w:rPr>
          <w:rFonts w:ascii="Times New Roman" w:eastAsia="Times New Roman" w:hAnsi="Times New Roman" w:cs="Times New Roman"/>
        </w:rPr>
      </w:pPr>
      <w:r>
        <w:rPr>
          <w:rFonts w:ascii="Times New Roman" w:hAnsi="Times New Roman"/>
          <w:b/>
        </w:rPr>
        <w:lastRenderedPageBreak/>
        <w:t>Příbalová informace: informace pro pacienta</w:t>
      </w:r>
    </w:p>
    <w:p w14:paraId="5D868679" w14:textId="77777777" w:rsidR="001C7C0E" w:rsidRPr="005E3BF6" w:rsidRDefault="001C7C0E" w:rsidP="00783B62">
      <w:pPr>
        <w:spacing w:after="0" w:line="240" w:lineRule="auto"/>
        <w:rPr>
          <w:rFonts w:ascii="Times New Roman" w:hAnsi="Times New Roman" w:cs="Times New Roman"/>
        </w:rPr>
      </w:pPr>
    </w:p>
    <w:p w14:paraId="61F9892F" w14:textId="2260AFD8" w:rsidR="00E00B39" w:rsidRPr="005E3BF6" w:rsidRDefault="00080994" w:rsidP="00783B62">
      <w:pPr>
        <w:spacing w:after="0" w:line="240" w:lineRule="auto"/>
        <w:jc w:val="center"/>
        <w:rPr>
          <w:rFonts w:ascii="Times New Roman" w:eastAsia="Times New Roman" w:hAnsi="Times New Roman" w:cs="Times New Roman"/>
          <w:b/>
          <w:bCs/>
        </w:rPr>
      </w:pPr>
      <w:r>
        <w:rPr>
          <w:rFonts w:ascii="Times New Roman" w:hAnsi="Times New Roman"/>
          <w:b/>
        </w:rPr>
        <w:t>Fingolimod Mylan 0,5 mg tvrdé tobolky</w:t>
      </w:r>
    </w:p>
    <w:p w14:paraId="0CE1B676" w14:textId="614EA77E" w:rsidR="001C7C0E" w:rsidRPr="005E3BF6" w:rsidRDefault="00080994" w:rsidP="00783B62">
      <w:pPr>
        <w:spacing w:after="0" w:line="240" w:lineRule="auto"/>
        <w:jc w:val="center"/>
        <w:rPr>
          <w:rFonts w:ascii="Times New Roman" w:eastAsia="Times New Roman" w:hAnsi="Times New Roman" w:cs="Times New Roman"/>
        </w:rPr>
      </w:pPr>
      <w:r>
        <w:rPr>
          <w:rFonts w:ascii="Times New Roman" w:hAnsi="Times New Roman"/>
        </w:rPr>
        <w:t>fingolimod</w:t>
      </w:r>
    </w:p>
    <w:p w14:paraId="050E6192" w14:textId="77777777" w:rsidR="001C7C0E" w:rsidRPr="005E3BF6" w:rsidRDefault="001C7C0E" w:rsidP="00783B62">
      <w:pPr>
        <w:spacing w:after="0" w:line="240" w:lineRule="auto"/>
        <w:rPr>
          <w:rFonts w:ascii="Times New Roman" w:hAnsi="Times New Roman" w:cs="Times New Roman"/>
        </w:rPr>
      </w:pPr>
    </w:p>
    <w:p w14:paraId="13C1DEDB" w14:textId="777777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b/>
        </w:rPr>
        <w:t>Přečtěte si pozorně celou příbalovou informaci dříve, než začnete tento přípravek užívat, protože obsahuje pro Vás důležité údaje.</w:t>
      </w:r>
    </w:p>
    <w:p w14:paraId="0F8F2F9C" w14:textId="19C6249E" w:rsidR="001C7C0E" w:rsidRPr="005E3BF6" w:rsidRDefault="00080994" w:rsidP="00F17FFD">
      <w:pPr>
        <w:pStyle w:val="Paragraphedeliste"/>
        <w:numPr>
          <w:ilvl w:val="0"/>
          <w:numId w:val="2"/>
        </w:numPr>
        <w:tabs>
          <w:tab w:val="left" w:pos="1"/>
        </w:tabs>
        <w:spacing w:after="0" w:line="240" w:lineRule="auto"/>
        <w:ind w:left="567" w:hanging="567"/>
        <w:rPr>
          <w:rFonts w:ascii="Times New Roman" w:eastAsia="Times New Roman" w:hAnsi="Times New Roman" w:cs="Times New Roman"/>
        </w:rPr>
      </w:pPr>
      <w:r>
        <w:rPr>
          <w:rFonts w:ascii="Times New Roman" w:hAnsi="Times New Roman"/>
        </w:rPr>
        <w:t>Ponechte si příbalovou informaci pro případ, že si ji budete potřebovat přečíst znovu.</w:t>
      </w:r>
    </w:p>
    <w:p w14:paraId="0322220E" w14:textId="071140E8" w:rsidR="001C7C0E" w:rsidRPr="005E3BF6" w:rsidRDefault="00080994" w:rsidP="00F17FFD">
      <w:pPr>
        <w:pStyle w:val="Paragraphedeliste"/>
        <w:numPr>
          <w:ilvl w:val="0"/>
          <w:numId w:val="2"/>
        </w:numPr>
        <w:tabs>
          <w:tab w:val="left" w:pos="1"/>
        </w:tabs>
        <w:spacing w:after="0" w:line="240" w:lineRule="auto"/>
        <w:ind w:left="567" w:hanging="567"/>
        <w:rPr>
          <w:rFonts w:ascii="Times New Roman" w:eastAsia="Times New Roman" w:hAnsi="Times New Roman" w:cs="Times New Roman"/>
        </w:rPr>
      </w:pPr>
      <w:r>
        <w:rPr>
          <w:rFonts w:ascii="Times New Roman" w:hAnsi="Times New Roman"/>
        </w:rPr>
        <w:t>Máte-li jakékoli další otázky, zeptejte se svého lékaře nebo lékárníka.</w:t>
      </w:r>
    </w:p>
    <w:p w14:paraId="4F813745" w14:textId="1FE16707" w:rsidR="001C7C0E" w:rsidRPr="005E3BF6" w:rsidRDefault="00080994" w:rsidP="00F17FFD">
      <w:pPr>
        <w:pStyle w:val="Paragraphedeliste"/>
        <w:numPr>
          <w:ilvl w:val="0"/>
          <w:numId w:val="2"/>
        </w:numPr>
        <w:tabs>
          <w:tab w:val="left" w:pos="1"/>
        </w:tabs>
        <w:spacing w:after="0" w:line="240" w:lineRule="auto"/>
        <w:ind w:left="567" w:hanging="567"/>
        <w:rPr>
          <w:rFonts w:ascii="Times New Roman" w:eastAsia="Times New Roman" w:hAnsi="Times New Roman" w:cs="Times New Roman"/>
        </w:rPr>
      </w:pPr>
      <w:r>
        <w:rPr>
          <w:rFonts w:ascii="Times New Roman" w:hAnsi="Times New Roman"/>
        </w:rPr>
        <w:t>Tento přípravek byl předepsán výhradně Vám. Nedávejte jej žádné další osobě. Mohl by jí ublížit, a to i tehdy, má-li stejné známky onemocnění jako Vy.</w:t>
      </w:r>
    </w:p>
    <w:p w14:paraId="2B323726" w14:textId="18124AB8" w:rsidR="001C7C0E" w:rsidRPr="005E3BF6" w:rsidRDefault="00080994" w:rsidP="00F17FFD">
      <w:pPr>
        <w:pStyle w:val="Paragraphedeliste"/>
        <w:numPr>
          <w:ilvl w:val="0"/>
          <w:numId w:val="2"/>
        </w:numPr>
        <w:tabs>
          <w:tab w:val="left" w:pos="680"/>
        </w:tabs>
        <w:spacing w:after="0" w:line="240" w:lineRule="auto"/>
        <w:ind w:left="567" w:hanging="567"/>
        <w:rPr>
          <w:rFonts w:ascii="Times New Roman" w:eastAsia="Times New Roman" w:hAnsi="Times New Roman" w:cs="Times New Roman"/>
        </w:rPr>
      </w:pPr>
      <w:r>
        <w:rPr>
          <w:rFonts w:ascii="Times New Roman" w:hAnsi="Times New Roman"/>
        </w:rPr>
        <w:t>Pokud se u Vás vyskytne kterýkoli z nežádoucích účinků, sdělte to svému lékaři nebo lékárníkovi. Stejně postupujte v případě jakýchkoli nežádoucích účinků, které nejsou uvedeny v této příbalové informaci. Viz bod 4.</w:t>
      </w:r>
    </w:p>
    <w:p w14:paraId="407A788F" w14:textId="77777777" w:rsidR="001C7C0E" w:rsidRPr="005E3BF6" w:rsidRDefault="001C7C0E" w:rsidP="00783B62">
      <w:pPr>
        <w:spacing w:after="0" w:line="240" w:lineRule="auto"/>
        <w:ind w:left="284" w:hanging="284"/>
        <w:rPr>
          <w:rFonts w:ascii="Times New Roman" w:hAnsi="Times New Roman" w:cs="Times New Roman"/>
        </w:rPr>
      </w:pPr>
    </w:p>
    <w:p w14:paraId="356FD1ED" w14:textId="017F3441" w:rsidR="001C7C0E" w:rsidRDefault="00080994" w:rsidP="00783B62">
      <w:pPr>
        <w:spacing w:after="0" w:line="240" w:lineRule="auto"/>
        <w:ind w:left="284" w:hanging="284"/>
        <w:rPr>
          <w:rFonts w:ascii="Times New Roman" w:eastAsia="Times New Roman" w:hAnsi="Times New Roman" w:cs="Times New Roman"/>
          <w:b/>
          <w:bCs/>
        </w:rPr>
      </w:pPr>
      <w:r>
        <w:rPr>
          <w:rFonts w:ascii="Times New Roman" w:hAnsi="Times New Roman"/>
          <w:b/>
        </w:rPr>
        <w:t>Co naleznete v této příbalové informaci:</w:t>
      </w:r>
    </w:p>
    <w:p w14:paraId="08044103" w14:textId="77777777" w:rsidR="00981C96" w:rsidRPr="005E3BF6" w:rsidRDefault="00981C96" w:rsidP="00783B62">
      <w:pPr>
        <w:spacing w:after="0" w:line="240" w:lineRule="auto"/>
        <w:ind w:left="284" w:hanging="284"/>
        <w:rPr>
          <w:rFonts w:ascii="Times New Roman" w:eastAsia="Times New Roman" w:hAnsi="Times New Roman" w:cs="Times New Roman"/>
        </w:rPr>
      </w:pPr>
    </w:p>
    <w:p w14:paraId="1DD551FB" w14:textId="1F056D8E" w:rsidR="001C7C0E" w:rsidRPr="005E3BF6" w:rsidRDefault="00080994" w:rsidP="005E3FEB">
      <w:pPr>
        <w:tabs>
          <w:tab w:val="left" w:pos="567"/>
        </w:tabs>
        <w:spacing w:after="0" w:line="240" w:lineRule="auto"/>
        <w:ind w:left="567" w:hanging="567"/>
        <w:rPr>
          <w:rFonts w:ascii="Times New Roman" w:eastAsia="Times New Roman" w:hAnsi="Times New Roman" w:cs="Times New Roman"/>
        </w:rPr>
      </w:pPr>
      <w:r>
        <w:rPr>
          <w:rFonts w:ascii="Times New Roman" w:hAnsi="Times New Roman"/>
        </w:rPr>
        <w:t>1.</w:t>
      </w:r>
      <w:r>
        <w:rPr>
          <w:rFonts w:ascii="Times New Roman" w:hAnsi="Times New Roman"/>
        </w:rPr>
        <w:tab/>
        <w:t>Co je Fingolimod Mylan a k čemu se používá</w:t>
      </w:r>
    </w:p>
    <w:p w14:paraId="1BB6DEB5" w14:textId="30E6812D" w:rsidR="001C7C0E" w:rsidRPr="005E3BF6" w:rsidRDefault="00080994" w:rsidP="005E3FEB">
      <w:pPr>
        <w:tabs>
          <w:tab w:val="left" w:pos="567"/>
        </w:tabs>
        <w:spacing w:after="0" w:line="240" w:lineRule="auto"/>
        <w:ind w:left="567" w:hanging="567"/>
        <w:rPr>
          <w:rFonts w:ascii="Times New Roman" w:eastAsia="Times New Roman" w:hAnsi="Times New Roman" w:cs="Times New Roman"/>
        </w:rPr>
      </w:pPr>
      <w:r>
        <w:rPr>
          <w:rFonts w:ascii="Times New Roman" w:hAnsi="Times New Roman"/>
        </w:rPr>
        <w:t>2.</w:t>
      </w:r>
      <w:r>
        <w:rPr>
          <w:rFonts w:ascii="Times New Roman" w:hAnsi="Times New Roman"/>
        </w:rPr>
        <w:tab/>
        <w:t>Čemu musíte věnovat pozornost, než začnete přípravek Fingolimod Mylan užívat</w:t>
      </w:r>
    </w:p>
    <w:p w14:paraId="518A7508" w14:textId="2956D6FE" w:rsidR="001C7C0E" w:rsidRPr="005E3BF6" w:rsidRDefault="00080994" w:rsidP="005E3FEB">
      <w:pPr>
        <w:tabs>
          <w:tab w:val="left" w:pos="567"/>
        </w:tabs>
        <w:spacing w:after="0" w:line="240" w:lineRule="auto"/>
        <w:ind w:left="567" w:hanging="567"/>
        <w:rPr>
          <w:rFonts w:ascii="Times New Roman" w:eastAsia="Times New Roman" w:hAnsi="Times New Roman" w:cs="Times New Roman"/>
        </w:rPr>
      </w:pPr>
      <w:r>
        <w:rPr>
          <w:rFonts w:ascii="Times New Roman" w:hAnsi="Times New Roman"/>
        </w:rPr>
        <w:t>3.</w:t>
      </w:r>
      <w:r>
        <w:rPr>
          <w:rFonts w:ascii="Times New Roman" w:hAnsi="Times New Roman"/>
        </w:rPr>
        <w:tab/>
        <w:t>Jak se Fingolimod Mylan užívá</w:t>
      </w:r>
    </w:p>
    <w:p w14:paraId="47B8A559" w14:textId="77777777" w:rsidR="001C7C0E" w:rsidRPr="005E3BF6" w:rsidRDefault="00080994" w:rsidP="005E3FEB">
      <w:pPr>
        <w:tabs>
          <w:tab w:val="left" w:pos="567"/>
        </w:tabs>
        <w:spacing w:after="0" w:line="240" w:lineRule="auto"/>
        <w:ind w:left="567" w:hanging="567"/>
        <w:rPr>
          <w:rFonts w:ascii="Times New Roman" w:eastAsia="Times New Roman" w:hAnsi="Times New Roman" w:cs="Times New Roman"/>
        </w:rPr>
      </w:pPr>
      <w:r>
        <w:rPr>
          <w:rFonts w:ascii="Times New Roman" w:hAnsi="Times New Roman"/>
        </w:rPr>
        <w:t>4.</w:t>
      </w:r>
      <w:r>
        <w:rPr>
          <w:rFonts w:ascii="Times New Roman" w:hAnsi="Times New Roman"/>
        </w:rPr>
        <w:tab/>
        <w:t>Možné nežádoucí účinky</w:t>
      </w:r>
    </w:p>
    <w:p w14:paraId="11AC2153" w14:textId="449547EF" w:rsidR="001C7C0E" w:rsidRPr="005E3BF6" w:rsidRDefault="00080994" w:rsidP="005E3FEB">
      <w:pPr>
        <w:tabs>
          <w:tab w:val="left" w:pos="567"/>
        </w:tabs>
        <w:spacing w:after="0" w:line="240" w:lineRule="auto"/>
        <w:ind w:left="567" w:hanging="567"/>
        <w:rPr>
          <w:rFonts w:ascii="Times New Roman" w:eastAsia="Times New Roman" w:hAnsi="Times New Roman" w:cs="Times New Roman"/>
        </w:rPr>
      </w:pPr>
      <w:r>
        <w:rPr>
          <w:rFonts w:ascii="Times New Roman" w:hAnsi="Times New Roman"/>
        </w:rPr>
        <w:t>5.</w:t>
      </w:r>
      <w:r>
        <w:rPr>
          <w:rFonts w:ascii="Times New Roman" w:hAnsi="Times New Roman"/>
        </w:rPr>
        <w:tab/>
        <w:t>Jak přípravek Fingolimod Mylan uchovávat</w:t>
      </w:r>
    </w:p>
    <w:p w14:paraId="13872667" w14:textId="77777777" w:rsidR="001C7C0E" w:rsidRPr="005E3BF6" w:rsidRDefault="00080994" w:rsidP="005E3FEB">
      <w:pPr>
        <w:tabs>
          <w:tab w:val="left" w:pos="567"/>
        </w:tabs>
        <w:spacing w:after="0" w:line="240" w:lineRule="auto"/>
        <w:ind w:left="567" w:hanging="567"/>
        <w:rPr>
          <w:rFonts w:ascii="Times New Roman" w:eastAsia="Times New Roman" w:hAnsi="Times New Roman" w:cs="Times New Roman"/>
        </w:rPr>
      </w:pPr>
      <w:r>
        <w:rPr>
          <w:rFonts w:ascii="Times New Roman" w:hAnsi="Times New Roman"/>
        </w:rPr>
        <w:t>6.</w:t>
      </w:r>
      <w:r>
        <w:rPr>
          <w:rFonts w:ascii="Times New Roman" w:hAnsi="Times New Roman"/>
        </w:rPr>
        <w:tab/>
        <w:t>Obsah balení a další informace</w:t>
      </w:r>
    </w:p>
    <w:p w14:paraId="62079D78" w14:textId="263EC7B1" w:rsidR="00BD30B3" w:rsidRDefault="00BD30B3" w:rsidP="00783B62">
      <w:pPr>
        <w:spacing w:after="0" w:line="240" w:lineRule="auto"/>
        <w:rPr>
          <w:rFonts w:ascii="Times New Roman" w:hAnsi="Times New Roman" w:cs="Times New Roman"/>
        </w:rPr>
      </w:pPr>
    </w:p>
    <w:p w14:paraId="517F87BC" w14:textId="77777777" w:rsidR="00981C96" w:rsidRPr="005E3BF6" w:rsidRDefault="00981C96" w:rsidP="00783B62">
      <w:pPr>
        <w:spacing w:after="0" w:line="240" w:lineRule="auto"/>
        <w:rPr>
          <w:rFonts w:ascii="Times New Roman" w:hAnsi="Times New Roman" w:cs="Times New Roman"/>
        </w:rPr>
      </w:pPr>
    </w:p>
    <w:p w14:paraId="1650E1DE" w14:textId="3CE38A1A" w:rsidR="001C7C0E" w:rsidRPr="005E3BF6" w:rsidRDefault="00080994" w:rsidP="005E3FEB">
      <w:pPr>
        <w:spacing w:after="0" w:line="240" w:lineRule="auto"/>
        <w:ind w:left="567" w:hanging="567"/>
        <w:rPr>
          <w:rFonts w:ascii="Times New Roman" w:eastAsia="Times New Roman" w:hAnsi="Times New Roman" w:cs="Times New Roman"/>
        </w:rPr>
      </w:pPr>
      <w:r>
        <w:rPr>
          <w:rFonts w:ascii="Times New Roman" w:hAnsi="Times New Roman"/>
          <w:b/>
        </w:rPr>
        <w:t>1.</w:t>
      </w:r>
      <w:r>
        <w:rPr>
          <w:rFonts w:ascii="Times New Roman" w:hAnsi="Times New Roman"/>
          <w:b/>
        </w:rPr>
        <w:tab/>
        <w:t>Co je Fingolimod Mylan a k čemu se používá</w:t>
      </w:r>
    </w:p>
    <w:p w14:paraId="37F5C65C" w14:textId="77777777" w:rsidR="001C7C0E" w:rsidRPr="005E3BF6" w:rsidRDefault="001C7C0E" w:rsidP="00783B62">
      <w:pPr>
        <w:spacing w:after="0" w:line="240" w:lineRule="auto"/>
        <w:rPr>
          <w:rFonts w:ascii="Times New Roman" w:hAnsi="Times New Roman" w:cs="Times New Roman"/>
        </w:rPr>
      </w:pPr>
    </w:p>
    <w:p w14:paraId="6AC7808D" w14:textId="2E60FB92"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b/>
        </w:rPr>
        <w:t>Co je Fingolimod Mylan</w:t>
      </w:r>
    </w:p>
    <w:p w14:paraId="029B85DB" w14:textId="3A9C293C"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Přípravek Fingolimod Mylan obsahuje léčivou látku fingolimod.</w:t>
      </w:r>
    </w:p>
    <w:p w14:paraId="236AD3F0" w14:textId="77777777" w:rsidR="001C7C0E" w:rsidRPr="005E3BF6" w:rsidRDefault="001C7C0E" w:rsidP="00783B62">
      <w:pPr>
        <w:spacing w:after="0" w:line="240" w:lineRule="auto"/>
        <w:rPr>
          <w:rFonts w:ascii="Times New Roman" w:hAnsi="Times New Roman" w:cs="Times New Roman"/>
        </w:rPr>
      </w:pPr>
    </w:p>
    <w:p w14:paraId="54516C90" w14:textId="694BDDF9"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b/>
        </w:rPr>
        <w:t>K čemu se přípravek Fingolimod Mylan používá</w:t>
      </w:r>
    </w:p>
    <w:p w14:paraId="52BEC101" w14:textId="17581802"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Přípravek Fingolimod Mylan se používá k léčbě rela</w:t>
      </w:r>
      <w:r w:rsidR="00693D54">
        <w:rPr>
          <w:rFonts w:ascii="Times New Roman" w:hAnsi="Times New Roman"/>
        </w:rPr>
        <w:t>ps</w:t>
      </w:r>
      <w:r>
        <w:rPr>
          <w:rFonts w:ascii="Times New Roman" w:hAnsi="Times New Roman"/>
        </w:rPr>
        <w:t>-remitentní formy roztroušené sklerózy (RS) u dospělých pacientů a dětí a dospívajících (ve věku 10 let a starších), přesněji:</w:t>
      </w:r>
    </w:p>
    <w:p w14:paraId="0BD390ED" w14:textId="77777777" w:rsidR="007471DF" w:rsidRPr="005E3BF6" w:rsidRDefault="00080994" w:rsidP="00F17FFD">
      <w:pPr>
        <w:pStyle w:val="Paragraphedeliste"/>
        <w:numPr>
          <w:ilvl w:val="0"/>
          <w:numId w:val="19"/>
        </w:numPr>
        <w:spacing w:after="0" w:line="240" w:lineRule="auto"/>
        <w:ind w:left="567" w:hanging="567"/>
        <w:rPr>
          <w:rFonts w:ascii="Times New Roman" w:eastAsia="Times New Roman" w:hAnsi="Times New Roman" w:cs="Times New Roman"/>
        </w:rPr>
      </w:pPr>
      <w:r>
        <w:rPr>
          <w:rFonts w:ascii="Times New Roman" w:hAnsi="Times New Roman"/>
        </w:rPr>
        <w:t>U pacientů, kteří neodpovídají na jinou léčbu RS.</w:t>
      </w:r>
    </w:p>
    <w:p w14:paraId="7AFF2464" w14:textId="6C156514" w:rsidR="001C7C0E" w:rsidRPr="005E3BF6" w:rsidRDefault="00080994" w:rsidP="005E3FEB">
      <w:pPr>
        <w:spacing w:after="0" w:line="240" w:lineRule="auto"/>
        <w:ind w:left="567" w:hanging="567"/>
        <w:rPr>
          <w:rFonts w:ascii="Times New Roman" w:eastAsia="Times New Roman" w:hAnsi="Times New Roman" w:cs="Times New Roman"/>
        </w:rPr>
      </w:pPr>
      <w:r>
        <w:rPr>
          <w:rFonts w:ascii="Times New Roman" w:hAnsi="Times New Roman"/>
        </w:rPr>
        <w:t>nebo</w:t>
      </w:r>
    </w:p>
    <w:p w14:paraId="29241926" w14:textId="04AD46B9" w:rsidR="001C7C0E" w:rsidRPr="005E3BF6" w:rsidRDefault="00080994" w:rsidP="00F17FFD">
      <w:pPr>
        <w:pStyle w:val="Paragraphedeliste"/>
        <w:numPr>
          <w:ilvl w:val="0"/>
          <w:numId w:val="19"/>
        </w:numPr>
        <w:spacing w:after="0" w:line="240" w:lineRule="auto"/>
        <w:ind w:left="567" w:hanging="567"/>
        <w:rPr>
          <w:rFonts w:ascii="Times New Roman" w:eastAsia="Times New Roman" w:hAnsi="Times New Roman" w:cs="Times New Roman"/>
        </w:rPr>
      </w:pPr>
      <w:r>
        <w:rPr>
          <w:rFonts w:ascii="Times New Roman" w:hAnsi="Times New Roman"/>
        </w:rPr>
        <w:t>U pacientů, u kterých se rychle rozvine těžká forma RS.</w:t>
      </w:r>
    </w:p>
    <w:p w14:paraId="68E5945A" w14:textId="77777777" w:rsidR="001C7C0E" w:rsidRPr="005E3BF6" w:rsidRDefault="001C7C0E" w:rsidP="00783B62">
      <w:pPr>
        <w:spacing w:after="0" w:line="240" w:lineRule="auto"/>
        <w:rPr>
          <w:rFonts w:ascii="Times New Roman" w:hAnsi="Times New Roman" w:cs="Times New Roman"/>
        </w:rPr>
      </w:pPr>
    </w:p>
    <w:p w14:paraId="4A7940D3" w14:textId="67AE284A"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Přípravek Fingolimod Mylan RS nevyléčí, ale pomáhá snížit počet relapsů a zpomalit postup pohybového omezení způsobeného RS.</w:t>
      </w:r>
    </w:p>
    <w:p w14:paraId="28B8A95C" w14:textId="77777777" w:rsidR="001C7C0E" w:rsidRPr="005E3BF6" w:rsidRDefault="001C7C0E" w:rsidP="00783B62">
      <w:pPr>
        <w:spacing w:after="0" w:line="240" w:lineRule="auto"/>
        <w:rPr>
          <w:rFonts w:ascii="Times New Roman" w:hAnsi="Times New Roman" w:cs="Times New Roman"/>
        </w:rPr>
      </w:pPr>
    </w:p>
    <w:p w14:paraId="4F45E592" w14:textId="777777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b/>
        </w:rPr>
        <w:t>Co je roztroušená skleróza</w:t>
      </w:r>
    </w:p>
    <w:p w14:paraId="4784DFE4" w14:textId="777777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RS je chronické onemocnění, které postihuje centrální nervový systém (CNS), sestávající z mozku a míchy. Při RS zánět ničí ochranné obaly (zvané myelin) okolo nervů v CNS a brání tak nervům správně pracovat. Tomu se říká demyelinizace.</w:t>
      </w:r>
    </w:p>
    <w:p w14:paraId="4F8DFD1A" w14:textId="77777777" w:rsidR="001C7C0E" w:rsidRPr="005E3BF6" w:rsidRDefault="001C7C0E" w:rsidP="00783B62">
      <w:pPr>
        <w:spacing w:after="0" w:line="240" w:lineRule="auto"/>
        <w:rPr>
          <w:rFonts w:ascii="Times New Roman" w:hAnsi="Times New Roman" w:cs="Times New Roman"/>
        </w:rPr>
      </w:pPr>
    </w:p>
    <w:p w14:paraId="7CAF8462" w14:textId="299DD281" w:rsidR="00E00B39"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Rela</w:t>
      </w:r>
      <w:r w:rsidR="00693D54">
        <w:rPr>
          <w:rFonts w:ascii="Times New Roman" w:hAnsi="Times New Roman"/>
        </w:rPr>
        <w:t>ps</w:t>
      </w:r>
      <w:r>
        <w:rPr>
          <w:rFonts w:ascii="Times New Roman" w:hAnsi="Times New Roman"/>
        </w:rPr>
        <w:t>-remitentní RS je charakterizována opakovanými záchvaty (relapsy) příznaků nervového systému, které odráží zánět v CNS. Příznaky se liší mezi pacienty, ale typicky zahrnují potíže s chůzí, necitlivost, problémy se zrakem nebo poruchu rovnováhy. Příznaky relapsu mohou vymizet úplně, když relaps skončí, ale některé potíže mohou přetrvat.</w:t>
      </w:r>
    </w:p>
    <w:p w14:paraId="03AE07A9" w14:textId="77777777" w:rsidR="00E00B39" w:rsidRPr="005E3BF6" w:rsidRDefault="00E00B39" w:rsidP="00783B62">
      <w:pPr>
        <w:spacing w:after="0" w:line="240" w:lineRule="auto"/>
        <w:ind w:left="1"/>
        <w:rPr>
          <w:rFonts w:ascii="Times New Roman" w:eastAsia="Times New Roman" w:hAnsi="Times New Roman" w:cs="Times New Roman"/>
        </w:rPr>
      </w:pPr>
    </w:p>
    <w:p w14:paraId="5ED9CD59" w14:textId="5504F444"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b/>
        </w:rPr>
        <w:t>Jak přípravek Fingolimod Mylan účinkuje</w:t>
      </w:r>
    </w:p>
    <w:p w14:paraId="64A7BF59" w14:textId="2E787012"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Přípravek Fingolimod Mylan pomáhá chránit proti útokům imunitního systému na CNS snižováním schopnosti některých bílých krvinek (lymfocytů) volně se pohybovat v těle a zabráněním jejich průniku do mozku a míchy. Tím se omezuje poškození nervů způsobené RS. Tento přípravek rovněž tlumí některé imunitní reakce Vašeho těla.</w:t>
      </w:r>
    </w:p>
    <w:p w14:paraId="43AC902B" w14:textId="248722DC" w:rsidR="00BD30B3" w:rsidRDefault="00BD30B3" w:rsidP="00783B62">
      <w:pPr>
        <w:spacing w:after="0" w:line="240" w:lineRule="auto"/>
        <w:rPr>
          <w:rFonts w:ascii="Times New Roman" w:hAnsi="Times New Roman" w:cs="Times New Roman"/>
        </w:rPr>
      </w:pPr>
    </w:p>
    <w:p w14:paraId="6F510EC3" w14:textId="77777777" w:rsidR="00981C96" w:rsidRPr="005E3BF6" w:rsidRDefault="00981C96" w:rsidP="00783B62">
      <w:pPr>
        <w:spacing w:after="0" w:line="240" w:lineRule="auto"/>
        <w:rPr>
          <w:rFonts w:ascii="Times New Roman" w:hAnsi="Times New Roman" w:cs="Times New Roman"/>
        </w:rPr>
      </w:pPr>
    </w:p>
    <w:p w14:paraId="47BF24D8" w14:textId="23E2800B" w:rsidR="001C7C0E" w:rsidRPr="005E3BF6" w:rsidRDefault="00080994" w:rsidP="00A34F36">
      <w:pPr>
        <w:keepNext/>
        <w:tabs>
          <w:tab w:val="left" w:pos="567"/>
        </w:tabs>
        <w:spacing w:after="0" w:line="240" w:lineRule="auto"/>
        <w:ind w:left="1"/>
        <w:rPr>
          <w:rFonts w:ascii="Times New Roman" w:eastAsia="Times New Roman" w:hAnsi="Times New Roman" w:cs="Times New Roman"/>
        </w:rPr>
      </w:pPr>
      <w:r>
        <w:rPr>
          <w:rFonts w:ascii="Times New Roman" w:hAnsi="Times New Roman"/>
          <w:b/>
        </w:rPr>
        <w:lastRenderedPageBreak/>
        <w:t>2.</w:t>
      </w:r>
      <w:r>
        <w:rPr>
          <w:rFonts w:ascii="Times New Roman" w:hAnsi="Times New Roman"/>
          <w:b/>
        </w:rPr>
        <w:tab/>
        <w:t>Čemu musíte věnovat pozornost, než začnete přípravek Fingolimod Mylan užívat</w:t>
      </w:r>
    </w:p>
    <w:p w14:paraId="0AF53F0D" w14:textId="77777777" w:rsidR="001C7C0E" w:rsidRPr="005E3BF6" w:rsidRDefault="001C7C0E" w:rsidP="00A34F36">
      <w:pPr>
        <w:keepNext/>
        <w:spacing w:after="0" w:line="240" w:lineRule="auto"/>
        <w:rPr>
          <w:rFonts w:ascii="Times New Roman" w:hAnsi="Times New Roman" w:cs="Times New Roman"/>
        </w:rPr>
      </w:pPr>
    </w:p>
    <w:p w14:paraId="7D807B42" w14:textId="7A683482" w:rsidR="001C7C0E" w:rsidRPr="005E3BF6" w:rsidRDefault="00080994" w:rsidP="00A34F36">
      <w:pPr>
        <w:keepNext/>
        <w:spacing w:after="0" w:line="240" w:lineRule="auto"/>
        <w:ind w:left="1"/>
        <w:rPr>
          <w:rFonts w:ascii="Times New Roman" w:eastAsia="Times New Roman" w:hAnsi="Times New Roman" w:cs="Times New Roman"/>
        </w:rPr>
      </w:pPr>
      <w:r>
        <w:rPr>
          <w:rFonts w:ascii="Times New Roman" w:hAnsi="Times New Roman"/>
          <w:b/>
        </w:rPr>
        <w:t>Neužívejte přípravek Fingolimod Mylan</w:t>
      </w:r>
    </w:p>
    <w:p w14:paraId="088C6DE9" w14:textId="77777777" w:rsidR="009F1F85" w:rsidRPr="005E3BF6" w:rsidRDefault="00080994" w:rsidP="00F17FFD">
      <w:pPr>
        <w:pStyle w:val="Paragraphedeliste"/>
        <w:numPr>
          <w:ilvl w:val="0"/>
          <w:numId w:val="3"/>
        </w:numPr>
        <w:spacing w:after="0" w:line="240" w:lineRule="auto"/>
        <w:ind w:left="567" w:hanging="567"/>
        <w:rPr>
          <w:rFonts w:ascii="Times New Roman" w:eastAsia="Times New Roman" w:hAnsi="Times New Roman" w:cs="Times New Roman"/>
        </w:rPr>
      </w:pPr>
      <w:r>
        <w:rPr>
          <w:rFonts w:ascii="Times New Roman" w:hAnsi="Times New Roman"/>
          <w:b/>
        </w:rPr>
        <w:t>jestliže jste alergický(á)</w:t>
      </w:r>
      <w:r>
        <w:rPr>
          <w:rFonts w:ascii="Times New Roman" w:hAnsi="Times New Roman"/>
        </w:rPr>
        <w:t xml:space="preserve"> na fingolimod nebo na kteroukoli další složku tohoto přípravku (uvedenou v bodě 6).</w:t>
      </w:r>
    </w:p>
    <w:p w14:paraId="45059341" w14:textId="42ECBE52" w:rsidR="001C7C0E" w:rsidRPr="00F92FD3" w:rsidRDefault="00080994" w:rsidP="00F17FFD">
      <w:pPr>
        <w:pStyle w:val="Paragraphedeliste"/>
        <w:numPr>
          <w:ilvl w:val="0"/>
          <w:numId w:val="3"/>
        </w:numPr>
        <w:spacing w:after="0" w:line="240" w:lineRule="auto"/>
        <w:ind w:left="567" w:hanging="567"/>
        <w:rPr>
          <w:rFonts w:ascii="Times New Roman" w:eastAsia="Times New Roman" w:hAnsi="Times New Roman" w:cs="Times New Roman"/>
        </w:rPr>
      </w:pPr>
      <w:r>
        <w:rPr>
          <w:rFonts w:ascii="Times New Roman" w:hAnsi="Times New Roman"/>
        </w:rPr>
        <w:t>jestliže máte</w:t>
      </w:r>
      <w:r>
        <w:rPr>
          <w:rFonts w:ascii="Times New Roman" w:hAnsi="Times New Roman"/>
          <w:b/>
        </w:rPr>
        <w:t xml:space="preserve"> sníženou imunitní odpověď </w:t>
      </w:r>
      <w:r>
        <w:rPr>
          <w:rFonts w:ascii="Times New Roman" w:hAnsi="Times New Roman"/>
        </w:rPr>
        <w:t>(v důsledku syndromu imunodeficience, onemocnění nebo užívání léků, které tlumí imunitní systém).</w:t>
      </w:r>
    </w:p>
    <w:p w14:paraId="3ABED06D" w14:textId="73EA78D5" w:rsidR="00A97279" w:rsidRPr="00F92FD3" w:rsidRDefault="00A97279" w:rsidP="00F92FD3">
      <w:pPr>
        <w:pStyle w:val="Paragraphedeliste"/>
        <w:numPr>
          <w:ilvl w:val="0"/>
          <w:numId w:val="3"/>
        </w:numPr>
        <w:spacing w:line="240" w:lineRule="auto"/>
        <w:ind w:left="567" w:hanging="567"/>
        <w:rPr>
          <w:rFonts w:ascii="Times New Roman" w:hAnsi="Times New Roman"/>
        </w:rPr>
      </w:pPr>
      <w:r w:rsidRPr="00A97279">
        <w:rPr>
          <w:rFonts w:ascii="Times New Roman" w:hAnsi="Times New Roman"/>
        </w:rPr>
        <w:t xml:space="preserve">jestliže má lékař podezření, že můžete mít </w:t>
      </w:r>
      <w:r w:rsidRPr="00EE4663">
        <w:rPr>
          <w:rFonts w:ascii="Times New Roman" w:hAnsi="Times New Roman"/>
          <w:b/>
          <w:bCs/>
        </w:rPr>
        <w:t>vzácnou infekci mozku zvanou progresivní multifokální leukoencefalopatie (PML) nebo pokud byla PML potvrzena.</w:t>
      </w:r>
    </w:p>
    <w:p w14:paraId="01EEFD42" w14:textId="0175EEF5" w:rsidR="001C7C0E" w:rsidRPr="005E3BF6" w:rsidRDefault="00080994" w:rsidP="00F17FFD">
      <w:pPr>
        <w:pStyle w:val="Paragraphedeliste"/>
        <w:numPr>
          <w:ilvl w:val="0"/>
          <w:numId w:val="3"/>
        </w:numPr>
        <w:spacing w:after="0" w:line="240" w:lineRule="auto"/>
        <w:ind w:left="567" w:hanging="567"/>
        <w:rPr>
          <w:rFonts w:ascii="Times New Roman" w:eastAsia="Times New Roman" w:hAnsi="Times New Roman" w:cs="Times New Roman"/>
        </w:rPr>
      </w:pPr>
      <w:r>
        <w:rPr>
          <w:rFonts w:ascii="Times New Roman" w:hAnsi="Times New Roman"/>
        </w:rPr>
        <w:t xml:space="preserve">jestliže máte </w:t>
      </w:r>
      <w:r>
        <w:rPr>
          <w:rFonts w:ascii="Times New Roman" w:hAnsi="Times New Roman"/>
          <w:b/>
        </w:rPr>
        <w:t>těžkou aktivní infekci nebo aktivní chronickou infekci</w:t>
      </w:r>
      <w:r>
        <w:rPr>
          <w:rFonts w:ascii="Times New Roman" w:hAnsi="Times New Roman"/>
        </w:rPr>
        <w:t xml:space="preserve"> jako je například hepatitida </w:t>
      </w:r>
      <w:r w:rsidR="004A41C5">
        <w:rPr>
          <w:rFonts w:ascii="Times New Roman" w:hAnsi="Times New Roman"/>
        </w:rPr>
        <w:t xml:space="preserve">(zánět jater) </w:t>
      </w:r>
      <w:r>
        <w:rPr>
          <w:rFonts w:ascii="Times New Roman" w:hAnsi="Times New Roman"/>
        </w:rPr>
        <w:t>nebo tuberkulóza.</w:t>
      </w:r>
    </w:p>
    <w:p w14:paraId="48767BE2" w14:textId="741934D9" w:rsidR="001C7C0E" w:rsidRPr="005E3BF6" w:rsidRDefault="00080994" w:rsidP="00F17FFD">
      <w:pPr>
        <w:pStyle w:val="Paragraphedeliste"/>
        <w:numPr>
          <w:ilvl w:val="0"/>
          <w:numId w:val="3"/>
        </w:numPr>
        <w:tabs>
          <w:tab w:val="left" w:pos="1"/>
        </w:tabs>
        <w:spacing w:after="0" w:line="240" w:lineRule="auto"/>
        <w:ind w:left="567" w:hanging="567"/>
        <w:rPr>
          <w:rFonts w:ascii="Times New Roman" w:eastAsia="Times New Roman" w:hAnsi="Times New Roman" w:cs="Times New Roman"/>
        </w:rPr>
      </w:pPr>
      <w:r>
        <w:rPr>
          <w:rFonts w:ascii="Times New Roman" w:hAnsi="Times New Roman"/>
        </w:rPr>
        <w:t xml:space="preserve">jestliže máte </w:t>
      </w:r>
      <w:r>
        <w:rPr>
          <w:rFonts w:ascii="Times New Roman" w:hAnsi="Times New Roman"/>
          <w:b/>
        </w:rPr>
        <w:t>aktivní nádorové onemocnění</w:t>
      </w:r>
      <w:r>
        <w:rPr>
          <w:rFonts w:ascii="Times New Roman" w:hAnsi="Times New Roman"/>
        </w:rPr>
        <w:t>.</w:t>
      </w:r>
    </w:p>
    <w:p w14:paraId="047B5BB5" w14:textId="5FEB52D8" w:rsidR="001C7C0E" w:rsidRPr="005E3BF6" w:rsidRDefault="00080994" w:rsidP="00F17FFD">
      <w:pPr>
        <w:pStyle w:val="Paragraphedeliste"/>
        <w:numPr>
          <w:ilvl w:val="0"/>
          <w:numId w:val="3"/>
        </w:numPr>
        <w:spacing w:after="0" w:line="240" w:lineRule="auto"/>
        <w:ind w:left="567" w:hanging="567"/>
        <w:rPr>
          <w:rFonts w:ascii="Times New Roman" w:eastAsia="Times New Roman" w:hAnsi="Times New Roman" w:cs="Times New Roman"/>
        </w:rPr>
      </w:pPr>
      <w:r>
        <w:rPr>
          <w:rFonts w:ascii="Times New Roman" w:hAnsi="Times New Roman"/>
        </w:rPr>
        <w:t xml:space="preserve">jestliže máte </w:t>
      </w:r>
      <w:r>
        <w:rPr>
          <w:rFonts w:ascii="Times New Roman" w:hAnsi="Times New Roman"/>
          <w:b/>
        </w:rPr>
        <w:t>závažné jaterní problémy</w:t>
      </w:r>
      <w:r>
        <w:rPr>
          <w:rFonts w:ascii="Times New Roman" w:hAnsi="Times New Roman"/>
        </w:rPr>
        <w:t>.</w:t>
      </w:r>
    </w:p>
    <w:p w14:paraId="0B79E7A1" w14:textId="26A1672C" w:rsidR="001C7C0E" w:rsidRPr="005E3BF6" w:rsidRDefault="00080994" w:rsidP="00F17FFD">
      <w:pPr>
        <w:pStyle w:val="Paragraphedeliste"/>
        <w:numPr>
          <w:ilvl w:val="0"/>
          <w:numId w:val="3"/>
        </w:numPr>
        <w:spacing w:after="0" w:line="240" w:lineRule="auto"/>
        <w:ind w:left="567" w:hanging="567"/>
        <w:rPr>
          <w:rFonts w:ascii="Times New Roman" w:eastAsia="Times New Roman" w:hAnsi="Times New Roman" w:cs="Times New Roman"/>
        </w:rPr>
      </w:pPr>
      <w:r>
        <w:rPr>
          <w:rFonts w:ascii="Times New Roman" w:hAnsi="Times New Roman"/>
          <w:b/>
        </w:rPr>
        <w:t xml:space="preserve">jestliže jste měl(a) během posledních 6 měsíců srdeční </w:t>
      </w:r>
      <w:r w:rsidR="004A41C5">
        <w:rPr>
          <w:rFonts w:ascii="Times New Roman" w:hAnsi="Times New Roman"/>
          <w:b/>
        </w:rPr>
        <w:t>záchvat (infarkt myokardu)</w:t>
      </w:r>
      <w:r>
        <w:rPr>
          <w:rFonts w:ascii="Times New Roman" w:hAnsi="Times New Roman"/>
          <w:b/>
        </w:rPr>
        <w:t>, anginu pectoris</w:t>
      </w:r>
      <w:r w:rsidR="004A41C5">
        <w:rPr>
          <w:rFonts w:ascii="Times New Roman" w:hAnsi="Times New Roman"/>
          <w:b/>
        </w:rPr>
        <w:t xml:space="preserve"> (projevující se bolestí na hrudi)</w:t>
      </w:r>
      <w:r>
        <w:rPr>
          <w:rFonts w:ascii="Times New Roman" w:hAnsi="Times New Roman"/>
          <w:b/>
        </w:rPr>
        <w:t xml:space="preserve">, </w:t>
      </w:r>
      <w:r w:rsidR="004A41C5">
        <w:rPr>
          <w:rFonts w:ascii="Times New Roman" w:hAnsi="Times New Roman"/>
          <w:b/>
        </w:rPr>
        <w:t xml:space="preserve">cévní </w:t>
      </w:r>
      <w:r>
        <w:rPr>
          <w:rFonts w:ascii="Times New Roman" w:hAnsi="Times New Roman"/>
          <w:b/>
        </w:rPr>
        <w:t xml:space="preserve">mozkovou </w:t>
      </w:r>
      <w:r w:rsidR="004A41C5">
        <w:rPr>
          <w:rFonts w:ascii="Times New Roman" w:hAnsi="Times New Roman"/>
          <w:b/>
        </w:rPr>
        <w:t>příhodu (“</w:t>
      </w:r>
      <w:r>
        <w:rPr>
          <w:rFonts w:ascii="Times New Roman" w:hAnsi="Times New Roman"/>
          <w:b/>
        </w:rPr>
        <w:t>mrtvici</w:t>
      </w:r>
      <w:r w:rsidR="004A41C5">
        <w:rPr>
          <w:rFonts w:ascii="Times New Roman" w:hAnsi="Times New Roman"/>
          <w:b/>
        </w:rPr>
        <w:t>“)</w:t>
      </w:r>
      <w:r>
        <w:rPr>
          <w:rFonts w:ascii="Times New Roman" w:hAnsi="Times New Roman"/>
          <w:b/>
        </w:rPr>
        <w:t xml:space="preserve"> nebo varovné příznaky </w:t>
      </w:r>
      <w:r w:rsidR="004A41C5">
        <w:rPr>
          <w:rFonts w:ascii="Times New Roman" w:hAnsi="Times New Roman"/>
          <w:b/>
        </w:rPr>
        <w:t xml:space="preserve">cévní </w:t>
      </w:r>
      <w:r>
        <w:rPr>
          <w:rFonts w:ascii="Times New Roman" w:hAnsi="Times New Roman"/>
          <w:b/>
        </w:rPr>
        <w:t xml:space="preserve">mozkové </w:t>
      </w:r>
      <w:r w:rsidR="004A41C5">
        <w:rPr>
          <w:rFonts w:ascii="Times New Roman" w:hAnsi="Times New Roman"/>
          <w:b/>
        </w:rPr>
        <w:t>příhody (“</w:t>
      </w:r>
      <w:r>
        <w:rPr>
          <w:rFonts w:ascii="Times New Roman" w:hAnsi="Times New Roman"/>
          <w:b/>
        </w:rPr>
        <w:t>mrtvice</w:t>
      </w:r>
      <w:r w:rsidR="004A41C5">
        <w:rPr>
          <w:rFonts w:ascii="Times New Roman" w:hAnsi="Times New Roman"/>
          <w:b/>
        </w:rPr>
        <w:t>“)</w:t>
      </w:r>
      <w:r>
        <w:rPr>
          <w:rFonts w:ascii="Times New Roman" w:hAnsi="Times New Roman"/>
          <w:b/>
        </w:rPr>
        <w:t xml:space="preserve"> nebo určitý typ srdečního selhání</w:t>
      </w:r>
      <w:r>
        <w:rPr>
          <w:rFonts w:ascii="Times New Roman" w:hAnsi="Times New Roman"/>
        </w:rPr>
        <w:t>.</w:t>
      </w:r>
    </w:p>
    <w:p w14:paraId="5EB7B9CB" w14:textId="11B5471C" w:rsidR="001C7C0E" w:rsidRPr="005E3BF6" w:rsidRDefault="00080994" w:rsidP="00F17FFD">
      <w:pPr>
        <w:pStyle w:val="Paragraphedeliste"/>
        <w:numPr>
          <w:ilvl w:val="0"/>
          <w:numId w:val="3"/>
        </w:numPr>
        <w:spacing w:after="0" w:line="240" w:lineRule="auto"/>
        <w:ind w:left="567" w:hanging="567"/>
        <w:rPr>
          <w:rFonts w:ascii="Times New Roman" w:eastAsia="Times New Roman" w:hAnsi="Times New Roman" w:cs="Times New Roman"/>
        </w:rPr>
      </w:pPr>
      <w:r>
        <w:rPr>
          <w:rFonts w:ascii="Times New Roman" w:hAnsi="Times New Roman"/>
        </w:rPr>
        <w:t>jestliže trpíte určitým typem</w:t>
      </w:r>
      <w:r>
        <w:rPr>
          <w:rFonts w:ascii="Times New Roman" w:hAnsi="Times New Roman"/>
          <w:b/>
        </w:rPr>
        <w:t xml:space="preserve"> nepravidelné </w:t>
      </w:r>
      <w:r>
        <w:rPr>
          <w:rFonts w:ascii="Times New Roman" w:hAnsi="Times New Roman"/>
        </w:rPr>
        <w:t xml:space="preserve">nebo </w:t>
      </w:r>
      <w:r w:rsidRPr="00823592">
        <w:rPr>
          <w:rFonts w:ascii="Times New Roman" w:hAnsi="Times New Roman"/>
          <w:b/>
          <w:bCs/>
        </w:rPr>
        <w:t>abnormální srdeční činnosti</w:t>
      </w:r>
      <w:r>
        <w:rPr>
          <w:rFonts w:ascii="Times New Roman" w:hAnsi="Times New Roman"/>
        </w:rPr>
        <w:t xml:space="preserve"> (arytmie), včetně pacientů, u nichž se před zahájením léčby přípravkem Fingolimod Mylan objeví na elektrokardiogramu (EKG) prodloužení QT intervalu.</w:t>
      </w:r>
    </w:p>
    <w:p w14:paraId="495F8453" w14:textId="2F3D386D" w:rsidR="001C7C0E" w:rsidRPr="005E3BF6" w:rsidRDefault="00080994" w:rsidP="00F17FFD">
      <w:pPr>
        <w:pStyle w:val="Paragraphedeliste"/>
        <w:numPr>
          <w:ilvl w:val="0"/>
          <w:numId w:val="3"/>
        </w:numPr>
        <w:spacing w:after="0" w:line="240" w:lineRule="auto"/>
        <w:ind w:left="567" w:hanging="567"/>
        <w:rPr>
          <w:rFonts w:ascii="Times New Roman" w:eastAsia="Times New Roman" w:hAnsi="Times New Roman" w:cs="Times New Roman"/>
        </w:rPr>
      </w:pPr>
      <w:r>
        <w:rPr>
          <w:rFonts w:ascii="Times New Roman" w:hAnsi="Times New Roman"/>
          <w:b/>
        </w:rPr>
        <w:t>jestliže užíváte nebo jste nedávno užíval(a) léky na nepravidelnou srdeční činnost</w:t>
      </w:r>
      <w:r>
        <w:rPr>
          <w:rFonts w:ascii="Times New Roman" w:hAnsi="Times New Roman"/>
        </w:rPr>
        <w:t>, jako jsou chinidin, disopyramid, amiodaron nebo sotalol.</w:t>
      </w:r>
    </w:p>
    <w:p w14:paraId="36FE2EAD" w14:textId="33FCB873" w:rsidR="009F1F85" w:rsidRPr="005E3FEB" w:rsidRDefault="00080994" w:rsidP="00F17FFD">
      <w:pPr>
        <w:pStyle w:val="Paragraphedeliste"/>
        <w:numPr>
          <w:ilvl w:val="0"/>
          <w:numId w:val="27"/>
        </w:numPr>
        <w:spacing w:after="0" w:line="240" w:lineRule="auto"/>
        <w:ind w:left="567" w:hanging="567"/>
        <w:rPr>
          <w:rFonts w:ascii="Times New Roman" w:eastAsia="Times New Roman" w:hAnsi="Times New Roman" w:cs="Times New Roman"/>
          <w:spacing w:val="-4"/>
        </w:rPr>
      </w:pPr>
      <w:r>
        <w:rPr>
          <w:rFonts w:ascii="Times New Roman" w:hAnsi="Times New Roman"/>
        </w:rPr>
        <w:t xml:space="preserve">jestliže jste </w:t>
      </w:r>
      <w:r>
        <w:rPr>
          <w:rFonts w:ascii="Times New Roman" w:hAnsi="Times New Roman"/>
          <w:b/>
        </w:rPr>
        <w:t>těhotná</w:t>
      </w:r>
      <w:r>
        <w:rPr>
          <w:rFonts w:ascii="Times New Roman" w:hAnsi="Times New Roman"/>
        </w:rPr>
        <w:t xml:space="preserve"> nebo </w:t>
      </w:r>
      <w:r>
        <w:rPr>
          <w:rFonts w:ascii="Times New Roman" w:hAnsi="Times New Roman"/>
          <w:b/>
        </w:rPr>
        <w:t>můžete otěhotnět a nepoužíváte účinnou antikoncepci</w:t>
      </w:r>
      <w:r>
        <w:rPr>
          <w:rFonts w:ascii="Times New Roman" w:hAnsi="Times New Roman"/>
        </w:rPr>
        <w:t>.</w:t>
      </w:r>
    </w:p>
    <w:p w14:paraId="52F8506F" w14:textId="6C4AAFAD" w:rsidR="001C7C0E" w:rsidRPr="005E3BF6" w:rsidRDefault="00080994" w:rsidP="00EE4663">
      <w:pPr>
        <w:spacing w:after="0" w:line="240" w:lineRule="auto"/>
        <w:rPr>
          <w:rFonts w:ascii="Times New Roman" w:eastAsia="Times New Roman" w:hAnsi="Times New Roman" w:cs="Times New Roman"/>
        </w:rPr>
      </w:pPr>
      <w:r>
        <w:rPr>
          <w:rFonts w:ascii="Times New Roman" w:hAnsi="Times New Roman"/>
        </w:rPr>
        <w:t>Pokud se Vás tyto případy týkají</w:t>
      </w:r>
      <w:r>
        <w:t xml:space="preserve"> </w:t>
      </w:r>
      <w:r>
        <w:rPr>
          <w:rFonts w:ascii="Times New Roman" w:hAnsi="Times New Roman"/>
        </w:rPr>
        <w:t xml:space="preserve">nebo si nejste jistý(á), </w:t>
      </w:r>
      <w:r>
        <w:rPr>
          <w:rFonts w:ascii="Times New Roman" w:hAnsi="Times New Roman"/>
          <w:b/>
        </w:rPr>
        <w:t>poraďte se se svým lékařem předtím, než začnete přípravek Fingolimod Mylan užívat</w:t>
      </w:r>
      <w:r>
        <w:rPr>
          <w:rFonts w:ascii="Times New Roman" w:hAnsi="Times New Roman"/>
        </w:rPr>
        <w:t>.</w:t>
      </w:r>
    </w:p>
    <w:p w14:paraId="1B328AF8" w14:textId="77777777" w:rsidR="001C7C0E" w:rsidRPr="005E3BF6" w:rsidRDefault="001C7C0E" w:rsidP="00783B62">
      <w:pPr>
        <w:spacing w:after="0" w:line="240" w:lineRule="auto"/>
        <w:rPr>
          <w:rFonts w:ascii="Times New Roman" w:hAnsi="Times New Roman" w:cs="Times New Roman"/>
        </w:rPr>
      </w:pPr>
    </w:p>
    <w:p w14:paraId="02EEFD9B" w14:textId="777777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b/>
        </w:rPr>
        <w:t>Upozornění a opatření</w:t>
      </w:r>
    </w:p>
    <w:p w14:paraId="2583C541" w14:textId="7459935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Před užitím přípravku Fingolimod Mylan se poraďte se svým lékařem:</w:t>
      </w:r>
    </w:p>
    <w:p w14:paraId="4B330CF5" w14:textId="1ABA8D90" w:rsidR="001C7C0E" w:rsidRPr="005E3BF6" w:rsidRDefault="00080994" w:rsidP="00F17FFD">
      <w:pPr>
        <w:pStyle w:val="Paragraphedeliste"/>
        <w:numPr>
          <w:ilvl w:val="0"/>
          <w:numId w:val="4"/>
        </w:numPr>
        <w:spacing w:after="0" w:line="240" w:lineRule="auto"/>
        <w:ind w:left="567" w:hanging="567"/>
        <w:rPr>
          <w:rFonts w:ascii="Times New Roman" w:eastAsia="Times New Roman" w:hAnsi="Times New Roman" w:cs="Times New Roman"/>
        </w:rPr>
      </w:pPr>
      <w:r>
        <w:rPr>
          <w:rFonts w:ascii="Times New Roman" w:hAnsi="Times New Roman"/>
          <w:b/>
        </w:rPr>
        <w:t>jestliže máte závažné problémy s dýcháním během spánku (těžká spánková apnoe).</w:t>
      </w:r>
    </w:p>
    <w:p w14:paraId="0084E248" w14:textId="1BB90919" w:rsidR="001C7C0E" w:rsidRPr="005E3BF6" w:rsidRDefault="00080994" w:rsidP="00F17FFD">
      <w:pPr>
        <w:pStyle w:val="Paragraphedeliste"/>
        <w:numPr>
          <w:ilvl w:val="0"/>
          <w:numId w:val="4"/>
        </w:numPr>
        <w:spacing w:after="0" w:line="240" w:lineRule="auto"/>
        <w:ind w:left="567" w:hanging="567"/>
        <w:rPr>
          <w:rFonts w:ascii="Times New Roman" w:eastAsia="Times New Roman" w:hAnsi="Times New Roman" w:cs="Times New Roman"/>
        </w:rPr>
      </w:pPr>
      <w:r>
        <w:rPr>
          <w:rFonts w:ascii="Times New Roman" w:hAnsi="Times New Roman"/>
          <w:b/>
        </w:rPr>
        <w:t>jestliže Vám bylo řečeno, že máte abnormální elektrokardiogram.</w:t>
      </w:r>
    </w:p>
    <w:p w14:paraId="04E99E61" w14:textId="26A86BCA" w:rsidR="001C7C0E" w:rsidRPr="005E3BF6" w:rsidRDefault="00080994" w:rsidP="00F17FFD">
      <w:pPr>
        <w:pStyle w:val="Paragraphedeliste"/>
        <w:numPr>
          <w:ilvl w:val="0"/>
          <w:numId w:val="4"/>
        </w:numPr>
        <w:spacing w:after="0" w:line="240" w:lineRule="auto"/>
        <w:ind w:left="567" w:hanging="567"/>
        <w:rPr>
          <w:rFonts w:ascii="Times New Roman" w:eastAsia="Times New Roman" w:hAnsi="Times New Roman" w:cs="Times New Roman"/>
        </w:rPr>
      </w:pPr>
      <w:r>
        <w:rPr>
          <w:rFonts w:ascii="Times New Roman" w:hAnsi="Times New Roman"/>
          <w:b/>
        </w:rPr>
        <w:t>jestliže trpíte příznaky nízké srdeční frekvence (jako j</w:t>
      </w:r>
      <w:r w:rsidR="004A41C5">
        <w:rPr>
          <w:rFonts w:ascii="Times New Roman" w:hAnsi="Times New Roman"/>
          <w:b/>
        </w:rPr>
        <w:t>e</w:t>
      </w:r>
      <w:r>
        <w:rPr>
          <w:rFonts w:ascii="Times New Roman" w:hAnsi="Times New Roman"/>
          <w:b/>
        </w:rPr>
        <w:t xml:space="preserve"> závra</w:t>
      </w:r>
      <w:r w:rsidR="004A41C5">
        <w:rPr>
          <w:rFonts w:ascii="Times New Roman" w:hAnsi="Times New Roman"/>
          <w:b/>
        </w:rPr>
        <w:t>ť</w:t>
      </w:r>
      <w:r>
        <w:rPr>
          <w:rFonts w:ascii="Times New Roman" w:hAnsi="Times New Roman"/>
          <w:b/>
        </w:rPr>
        <w:t>, pocit na zvracení nebo bušení srdce)</w:t>
      </w:r>
      <w:r>
        <w:rPr>
          <w:rFonts w:ascii="Times New Roman" w:hAnsi="Times New Roman"/>
        </w:rPr>
        <w:t>.</w:t>
      </w:r>
    </w:p>
    <w:p w14:paraId="116DA7E3" w14:textId="2B3D70D9" w:rsidR="001C7C0E" w:rsidRPr="005E3BF6" w:rsidRDefault="00080994" w:rsidP="00F17FFD">
      <w:pPr>
        <w:pStyle w:val="Paragraphedeliste"/>
        <w:numPr>
          <w:ilvl w:val="0"/>
          <w:numId w:val="4"/>
        </w:numPr>
        <w:spacing w:after="0" w:line="240" w:lineRule="auto"/>
        <w:ind w:left="567" w:hanging="567"/>
        <w:rPr>
          <w:rFonts w:ascii="Times New Roman" w:eastAsia="Times New Roman" w:hAnsi="Times New Roman" w:cs="Times New Roman"/>
        </w:rPr>
      </w:pPr>
      <w:r>
        <w:rPr>
          <w:rFonts w:ascii="Times New Roman" w:hAnsi="Times New Roman"/>
          <w:b/>
        </w:rPr>
        <w:t xml:space="preserve">jestliže užíváte nebo jste nedávno užíval(a) léky, které zpomalují srdeční frekvenci </w:t>
      </w:r>
      <w:r>
        <w:rPr>
          <w:rFonts w:ascii="Times New Roman" w:hAnsi="Times New Roman"/>
        </w:rPr>
        <w:t>(jako betablokátory, verapamil, diltiazem nebo ivabradin, digoxin, anticholinesterázy nebo pilokarpin).</w:t>
      </w:r>
    </w:p>
    <w:p w14:paraId="36CE7ABA" w14:textId="6F034B53" w:rsidR="001C7C0E" w:rsidRPr="005E3BF6" w:rsidRDefault="00080994" w:rsidP="00F17FFD">
      <w:pPr>
        <w:pStyle w:val="Paragraphedeliste"/>
        <w:numPr>
          <w:ilvl w:val="0"/>
          <w:numId w:val="4"/>
        </w:numPr>
        <w:spacing w:after="0" w:line="240" w:lineRule="auto"/>
        <w:ind w:left="567" w:hanging="567"/>
        <w:rPr>
          <w:rFonts w:ascii="Times New Roman" w:eastAsia="Times New Roman" w:hAnsi="Times New Roman" w:cs="Times New Roman"/>
        </w:rPr>
      </w:pPr>
      <w:r>
        <w:rPr>
          <w:rFonts w:ascii="Times New Roman" w:hAnsi="Times New Roman"/>
          <w:b/>
        </w:rPr>
        <w:t>jestliže jste v minulosti někdy náhle ztratil(a) vědomí nebo jste se cítil(a) na omdlení (synkopa)</w:t>
      </w:r>
      <w:r>
        <w:rPr>
          <w:rFonts w:ascii="Times New Roman" w:hAnsi="Times New Roman"/>
        </w:rPr>
        <w:t>.</w:t>
      </w:r>
    </w:p>
    <w:p w14:paraId="2A47022D" w14:textId="70F9DC5E" w:rsidR="001C7C0E" w:rsidRPr="005E3BF6" w:rsidRDefault="00080994" w:rsidP="00F17FFD">
      <w:pPr>
        <w:pStyle w:val="Paragraphedeliste"/>
        <w:numPr>
          <w:ilvl w:val="0"/>
          <w:numId w:val="4"/>
        </w:numPr>
        <w:spacing w:after="0" w:line="240" w:lineRule="auto"/>
        <w:ind w:left="567" w:hanging="567"/>
        <w:rPr>
          <w:rFonts w:ascii="Times New Roman" w:eastAsia="Times New Roman" w:hAnsi="Times New Roman" w:cs="Times New Roman"/>
        </w:rPr>
      </w:pPr>
      <w:r>
        <w:rPr>
          <w:rFonts w:ascii="Times New Roman" w:hAnsi="Times New Roman"/>
          <w:b/>
        </w:rPr>
        <w:t>jestliže plánujete nechat se očkovat</w:t>
      </w:r>
      <w:r>
        <w:rPr>
          <w:rFonts w:ascii="Times New Roman" w:hAnsi="Times New Roman"/>
        </w:rPr>
        <w:t>.</w:t>
      </w:r>
    </w:p>
    <w:p w14:paraId="012B44C7" w14:textId="314FE9BB" w:rsidR="001C7C0E" w:rsidRPr="005E3BF6" w:rsidRDefault="00080994" w:rsidP="00F17FFD">
      <w:pPr>
        <w:pStyle w:val="Paragraphedeliste"/>
        <w:numPr>
          <w:ilvl w:val="0"/>
          <w:numId w:val="4"/>
        </w:numPr>
        <w:spacing w:after="0" w:line="240" w:lineRule="auto"/>
        <w:ind w:left="567" w:hanging="567"/>
        <w:rPr>
          <w:rFonts w:ascii="Times New Roman" w:eastAsia="Times New Roman" w:hAnsi="Times New Roman" w:cs="Times New Roman"/>
        </w:rPr>
      </w:pPr>
      <w:r>
        <w:rPr>
          <w:rFonts w:ascii="Times New Roman" w:hAnsi="Times New Roman"/>
          <w:b/>
          <w:bCs/>
        </w:rPr>
        <w:t>jestliže jste nikdy neměl(a) plané neštovice.</w:t>
      </w:r>
    </w:p>
    <w:p w14:paraId="73FA4441" w14:textId="263BE7AC" w:rsidR="001C7C0E" w:rsidRPr="005E3BF6" w:rsidRDefault="00080994" w:rsidP="00F17FFD">
      <w:pPr>
        <w:pStyle w:val="Paragraphedeliste"/>
        <w:numPr>
          <w:ilvl w:val="0"/>
          <w:numId w:val="4"/>
        </w:numPr>
        <w:spacing w:after="0" w:line="240" w:lineRule="auto"/>
        <w:ind w:left="567" w:hanging="567"/>
        <w:rPr>
          <w:rFonts w:ascii="Times New Roman" w:eastAsia="Times New Roman" w:hAnsi="Times New Roman" w:cs="Times New Roman"/>
        </w:rPr>
      </w:pPr>
      <w:r>
        <w:rPr>
          <w:rFonts w:ascii="Times New Roman" w:hAnsi="Times New Roman"/>
          <w:b/>
        </w:rPr>
        <w:t>jestliže trpíte nebo jste trpěl(a) poruchami zraku</w:t>
      </w:r>
      <w:r>
        <w:rPr>
          <w:rFonts w:ascii="Times New Roman" w:hAnsi="Times New Roman"/>
        </w:rPr>
        <w:t xml:space="preserve"> nebo jinými známkami </w:t>
      </w:r>
      <w:r w:rsidR="004A41C5">
        <w:rPr>
          <w:rFonts w:ascii="Times New Roman" w:hAnsi="Times New Roman"/>
        </w:rPr>
        <w:t>otoku</w:t>
      </w:r>
      <w:r>
        <w:rPr>
          <w:rFonts w:ascii="Times New Roman" w:hAnsi="Times New Roman"/>
        </w:rPr>
        <w:t xml:space="preserve"> centrální zrakové oblasti (žlutá skvrna) na očním pozadí (stav zvaný makulární edém (otok, viz níže), zánětem nebo infekcí oka (uveitida) </w:t>
      </w:r>
      <w:r>
        <w:rPr>
          <w:rFonts w:ascii="Times New Roman" w:hAnsi="Times New Roman"/>
          <w:b/>
        </w:rPr>
        <w:t xml:space="preserve">nebo jestliže máte diabetes – </w:t>
      </w:r>
      <w:r w:rsidRPr="00823592">
        <w:rPr>
          <w:rFonts w:ascii="Times New Roman" w:hAnsi="Times New Roman"/>
          <w:b/>
          <w:bCs/>
        </w:rPr>
        <w:t>cukrovku</w:t>
      </w:r>
      <w:r>
        <w:rPr>
          <w:rFonts w:ascii="Times New Roman" w:hAnsi="Times New Roman"/>
        </w:rPr>
        <w:t xml:space="preserve"> (která může způsobovat zrakové potíže).</w:t>
      </w:r>
    </w:p>
    <w:p w14:paraId="63197A22" w14:textId="02FBDC13" w:rsidR="001C7C0E" w:rsidRPr="005E3BF6" w:rsidRDefault="00080994" w:rsidP="00F17FFD">
      <w:pPr>
        <w:pStyle w:val="Paragraphedeliste"/>
        <w:numPr>
          <w:ilvl w:val="0"/>
          <w:numId w:val="4"/>
        </w:numPr>
        <w:spacing w:after="0" w:line="240" w:lineRule="auto"/>
        <w:ind w:left="567" w:hanging="567"/>
        <w:rPr>
          <w:rFonts w:ascii="Times New Roman" w:eastAsia="Times New Roman" w:hAnsi="Times New Roman" w:cs="Times New Roman"/>
        </w:rPr>
      </w:pPr>
      <w:r>
        <w:rPr>
          <w:rFonts w:ascii="Times New Roman" w:hAnsi="Times New Roman"/>
          <w:b/>
          <w:bCs/>
        </w:rPr>
        <w:t>jestliže trpíte jaterními problémy</w:t>
      </w:r>
      <w:r>
        <w:rPr>
          <w:rFonts w:ascii="Times New Roman" w:hAnsi="Times New Roman"/>
        </w:rPr>
        <w:t>.</w:t>
      </w:r>
    </w:p>
    <w:p w14:paraId="636F4DC8" w14:textId="48E2576A" w:rsidR="001C7C0E" w:rsidRPr="005E3BF6" w:rsidRDefault="00080994" w:rsidP="00F17FFD">
      <w:pPr>
        <w:pStyle w:val="Paragraphedeliste"/>
        <w:numPr>
          <w:ilvl w:val="0"/>
          <w:numId w:val="4"/>
        </w:numPr>
        <w:spacing w:after="0" w:line="240" w:lineRule="auto"/>
        <w:ind w:left="567" w:hanging="567"/>
        <w:rPr>
          <w:rFonts w:ascii="Times New Roman" w:eastAsia="Times New Roman" w:hAnsi="Times New Roman" w:cs="Times New Roman"/>
        </w:rPr>
      </w:pPr>
      <w:r>
        <w:rPr>
          <w:rFonts w:ascii="Times New Roman" w:hAnsi="Times New Roman"/>
        </w:rPr>
        <w:t xml:space="preserve">jestliže máte </w:t>
      </w:r>
      <w:r>
        <w:rPr>
          <w:rFonts w:ascii="Times New Roman" w:hAnsi="Times New Roman"/>
          <w:b/>
        </w:rPr>
        <w:t>vysoký krevní tlak, který nemůže být kontrolován léky</w:t>
      </w:r>
      <w:r>
        <w:rPr>
          <w:rFonts w:ascii="Times New Roman" w:hAnsi="Times New Roman"/>
        </w:rPr>
        <w:t>.</w:t>
      </w:r>
    </w:p>
    <w:p w14:paraId="4007CCEB" w14:textId="7D824EF5" w:rsidR="001C7C0E" w:rsidRPr="005E3BF6" w:rsidRDefault="00080994" w:rsidP="00F17FFD">
      <w:pPr>
        <w:pStyle w:val="Paragraphedeliste"/>
        <w:numPr>
          <w:ilvl w:val="0"/>
          <w:numId w:val="4"/>
        </w:numPr>
        <w:spacing w:after="0" w:line="240" w:lineRule="auto"/>
        <w:ind w:left="567" w:hanging="567"/>
        <w:rPr>
          <w:rFonts w:ascii="Times New Roman" w:eastAsia="Times New Roman" w:hAnsi="Times New Roman" w:cs="Times New Roman"/>
        </w:rPr>
      </w:pPr>
      <w:r>
        <w:rPr>
          <w:rFonts w:ascii="Times New Roman" w:hAnsi="Times New Roman"/>
        </w:rPr>
        <w:t xml:space="preserve">jestliže máte </w:t>
      </w:r>
      <w:r>
        <w:rPr>
          <w:rFonts w:ascii="Times New Roman" w:hAnsi="Times New Roman"/>
          <w:b/>
        </w:rPr>
        <w:t>závažné plicní problémy</w:t>
      </w:r>
      <w:r>
        <w:rPr>
          <w:rFonts w:ascii="Times New Roman" w:hAnsi="Times New Roman"/>
        </w:rPr>
        <w:t xml:space="preserve"> nebo kuřácký kašel.</w:t>
      </w:r>
    </w:p>
    <w:p w14:paraId="064D365B" w14:textId="48366DAE"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 xml:space="preserve">Pokud se Vás </w:t>
      </w:r>
      <w:r w:rsidR="004A41C5">
        <w:rPr>
          <w:rFonts w:ascii="Times New Roman" w:hAnsi="Times New Roman"/>
        </w:rPr>
        <w:t>kterýkoli z těchto</w:t>
      </w:r>
      <w:r>
        <w:rPr>
          <w:rFonts w:ascii="Times New Roman" w:hAnsi="Times New Roman"/>
        </w:rPr>
        <w:t xml:space="preserve"> případ</w:t>
      </w:r>
      <w:r w:rsidR="004A41C5">
        <w:rPr>
          <w:rFonts w:ascii="Times New Roman" w:hAnsi="Times New Roman"/>
        </w:rPr>
        <w:t>ů</w:t>
      </w:r>
      <w:r>
        <w:rPr>
          <w:rFonts w:ascii="Times New Roman" w:hAnsi="Times New Roman"/>
        </w:rPr>
        <w:t xml:space="preserve"> týk</w:t>
      </w:r>
      <w:r w:rsidR="004A41C5">
        <w:rPr>
          <w:rFonts w:ascii="Times New Roman" w:hAnsi="Times New Roman"/>
        </w:rPr>
        <w:t>á</w:t>
      </w:r>
      <w:r>
        <w:rPr>
          <w:rFonts w:ascii="Times New Roman" w:hAnsi="Times New Roman"/>
        </w:rPr>
        <w:t xml:space="preserve"> nebo si nejste jistý/jistá, </w:t>
      </w:r>
      <w:r>
        <w:rPr>
          <w:rFonts w:ascii="Times New Roman" w:hAnsi="Times New Roman"/>
          <w:b/>
        </w:rPr>
        <w:t>poraďte se se svým</w:t>
      </w:r>
      <w:r>
        <w:rPr>
          <w:rFonts w:ascii="Times New Roman" w:hAnsi="Times New Roman"/>
        </w:rPr>
        <w:t xml:space="preserve"> </w:t>
      </w:r>
      <w:r w:rsidRPr="00823592">
        <w:rPr>
          <w:rFonts w:ascii="Times New Roman" w:hAnsi="Times New Roman"/>
          <w:b/>
          <w:bCs/>
        </w:rPr>
        <w:t>lékařem předtím, než začnete přípravek Fingolimod Mylan užívat.</w:t>
      </w:r>
    </w:p>
    <w:p w14:paraId="5B2AF283" w14:textId="77777777" w:rsidR="001C7C0E" w:rsidRPr="005E3BF6" w:rsidRDefault="001C7C0E" w:rsidP="00783B62">
      <w:pPr>
        <w:spacing w:after="0" w:line="240" w:lineRule="auto"/>
        <w:rPr>
          <w:rFonts w:ascii="Times New Roman" w:hAnsi="Times New Roman" w:cs="Times New Roman"/>
        </w:rPr>
      </w:pPr>
    </w:p>
    <w:p w14:paraId="19A660F0" w14:textId="777777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u w:val="single" w:color="000000"/>
        </w:rPr>
        <w:t>Pomalá srdeční činnost (bradykardie) a nepravidelná srdeční činnost</w:t>
      </w:r>
    </w:p>
    <w:p w14:paraId="2917811B" w14:textId="6B1A902A" w:rsidR="00EF1960" w:rsidRDefault="00080994" w:rsidP="00783B62">
      <w:pPr>
        <w:spacing w:after="0" w:line="240" w:lineRule="auto"/>
        <w:ind w:left="1"/>
        <w:rPr>
          <w:rFonts w:ascii="Times New Roman" w:eastAsia="Times New Roman" w:hAnsi="Times New Roman" w:cs="Times New Roman"/>
        </w:rPr>
      </w:pPr>
      <w:r>
        <w:rPr>
          <w:rFonts w:ascii="Times New Roman" w:hAnsi="Times New Roman"/>
        </w:rPr>
        <w:t>Při zahájení léčby nebo po podání první dávky 0,5 mg po převedení z dávky 0,25 mg způsobuje přípravek Fingolimod Mylan zpomalení srdeční činnosti. V důsledku toho můžete cítit závra</w:t>
      </w:r>
      <w:r w:rsidR="00835929">
        <w:rPr>
          <w:rFonts w:ascii="Times New Roman" w:hAnsi="Times New Roman"/>
        </w:rPr>
        <w:t>ť</w:t>
      </w:r>
      <w:r>
        <w:rPr>
          <w:rFonts w:ascii="Times New Roman" w:hAnsi="Times New Roman"/>
        </w:rPr>
        <w:t xml:space="preserve"> nebo se cítit unavený(á), můžete vnímat svou srdeční činnost nebo u Vás může dojít k poklesu krevního tlaku. </w:t>
      </w:r>
      <w:r>
        <w:rPr>
          <w:rFonts w:ascii="Times New Roman" w:hAnsi="Times New Roman"/>
          <w:b/>
        </w:rPr>
        <w:t xml:space="preserve">Pokud jsou tyto účinky vážné, informujte svého lékaře, protože může být nutná okamžitá léčba. </w:t>
      </w:r>
      <w:r>
        <w:rPr>
          <w:rFonts w:ascii="Times New Roman" w:hAnsi="Times New Roman"/>
        </w:rPr>
        <w:t xml:space="preserve">Přípravek Fingolimod Mylan může také způsobit nepravidelnou srdeční činnost, především po první dávce. Nepravidelná srdeční činnost se většinou vrací k normálu do jednoho dne. Pomalá srdeční frekvence se </w:t>
      </w:r>
      <w:r w:rsidR="00835929">
        <w:rPr>
          <w:rFonts w:ascii="Times New Roman" w:hAnsi="Times New Roman"/>
        </w:rPr>
        <w:t xml:space="preserve">většinou </w:t>
      </w:r>
      <w:r>
        <w:rPr>
          <w:rFonts w:ascii="Times New Roman" w:hAnsi="Times New Roman"/>
        </w:rPr>
        <w:t xml:space="preserve">vrací k normálním hodnotám do jednoho měsíce. Během tohoto období </w:t>
      </w:r>
      <w:r>
        <w:rPr>
          <w:rFonts w:ascii="Times New Roman" w:hAnsi="Times New Roman"/>
        </w:rPr>
        <w:lastRenderedPageBreak/>
        <w:t>se obvykle neočekávají žádné klinicky významné účinky na srdeční frekvenci.</w:t>
      </w:r>
    </w:p>
    <w:p w14:paraId="4EE40CE2" w14:textId="77777777" w:rsidR="00EF1960" w:rsidRDefault="00EF1960" w:rsidP="00783B62">
      <w:pPr>
        <w:spacing w:after="0" w:line="240" w:lineRule="auto"/>
        <w:ind w:left="1"/>
        <w:rPr>
          <w:rFonts w:ascii="Times New Roman" w:eastAsia="Times New Roman" w:hAnsi="Times New Roman" w:cs="Times New Roman"/>
          <w:spacing w:val="-1"/>
        </w:rPr>
      </w:pPr>
    </w:p>
    <w:p w14:paraId="2B09E55D" w14:textId="751980EF"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Váš lékař Vás může požádat, abyste zůstal(a) v jeho ordinaci nebo na klinice po dobu nejméně 6 hodin od užití první dávky přípravku Fingolimod Mylan nebo po podání první dávky 0,5 mg po převedení z dávky 0,25 mg, s měřením srdečního rytmu a krevního tlaku každou hodinu, aby Vám mohla být poskytnuta potřebná léčba v případě nežádoucích účinků, které se vyskytují na počátku léčby. Musí Vám být provedeno elektrokardiografické vyšetření před užitím první dávky tohoto přípravku a po 6 hodinách monitorování. Váš lékař může během této doby kontrolovat Váš elektrokardiogram nepřetržitě. Pokud budete mít po 6 hodinách velmi nízkou nebo zpomal</w:t>
      </w:r>
      <w:r w:rsidR="00835929">
        <w:rPr>
          <w:rFonts w:ascii="Times New Roman" w:hAnsi="Times New Roman"/>
        </w:rPr>
        <w:t>ující se</w:t>
      </w:r>
      <w:r>
        <w:rPr>
          <w:rFonts w:ascii="Times New Roman" w:hAnsi="Times New Roman"/>
        </w:rPr>
        <w:t xml:space="preserve"> srdeční frekvenci nebo pokud Váš elektrokardiogram vykáže abnormality, může být nutné monitorovat Vás delší dobu (nejméně další 2 hodiny a možná též přes noc) do vymizení těchto projevů. Totéž může platit, pokud znovu zahajujete léčbu přípravkem Fingolimod Mylan po jejím přerušení, v závislosti na tom, jak dlouhé bylo přerušení a jak dlouho jste užíval(a) přípravek před přerušením léčby.</w:t>
      </w:r>
    </w:p>
    <w:p w14:paraId="35B0F575" w14:textId="77777777" w:rsidR="001C7C0E" w:rsidRPr="005E3BF6" w:rsidRDefault="001C7C0E" w:rsidP="00783B62">
      <w:pPr>
        <w:spacing w:after="0" w:line="240" w:lineRule="auto"/>
        <w:rPr>
          <w:rFonts w:ascii="Times New Roman" w:hAnsi="Times New Roman" w:cs="Times New Roman"/>
        </w:rPr>
      </w:pPr>
    </w:p>
    <w:p w14:paraId="60C546B8" w14:textId="4C68487C"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Pokud u Vás existuje riziko nebo již máte nepravidelnou nebo abnormální srdeční činnost, Váš elektrokardiogram vykazuje abnormality nebo pokud máte srdeční chorobu nebo srdeční selhání, nemusí být přípravek Fingolimod Mylan pro Vás vhodný.</w:t>
      </w:r>
    </w:p>
    <w:p w14:paraId="0B36EA0C" w14:textId="77777777" w:rsidR="001C7C0E" w:rsidRPr="005E3BF6" w:rsidRDefault="001C7C0E" w:rsidP="00783B62">
      <w:pPr>
        <w:spacing w:after="0" w:line="240" w:lineRule="auto"/>
        <w:rPr>
          <w:rFonts w:ascii="Times New Roman" w:hAnsi="Times New Roman" w:cs="Times New Roman"/>
        </w:rPr>
      </w:pPr>
    </w:p>
    <w:p w14:paraId="54BD82BC" w14:textId="0055A9C3"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Pokud jste v minulosti náhle ztratil(a) vědomí nebo měl(a) zpomalenou srdeční frekvenci, nemusí být přípravek Fingolimod Mylan pro Vás vhodný. Budete vyšetřen(a) kardiologem (specialista na srdce), který poradí, jak zahájit léčbu, včetně možného prodloužení monitorování přes noc.</w:t>
      </w:r>
    </w:p>
    <w:p w14:paraId="054D3EDE" w14:textId="77777777" w:rsidR="001C7C0E" w:rsidRPr="005E3BF6" w:rsidRDefault="001C7C0E" w:rsidP="00783B62">
      <w:pPr>
        <w:spacing w:after="0" w:line="240" w:lineRule="auto"/>
        <w:rPr>
          <w:rFonts w:ascii="Times New Roman" w:hAnsi="Times New Roman" w:cs="Times New Roman"/>
        </w:rPr>
      </w:pPr>
    </w:p>
    <w:p w14:paraId="7F717295" w14:textId="6AABD78F"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Pokud užíváte jiné přípravky, které mohou Vaši srdeční frekvenci snižovat, nemusí být přípravek Fingolimod Mylan pro Vás vhodný. V takovém případě bude nutné vyšetření u kardiologa, který zjistí, zda můžete užívat jiné léky, které nesnižují srdeční frekvenci, a tím umožnit léčbu přípravkem Fingolimod Mylan. Pokud taková změna není možná, kardiolog Vám poradí, jak zahájit léčbu přípravkem Fingolimod Mylan, včetně možného prodloužení monitorování přes noc.</w:t>
      </w:r>
    </w:p>
    <w:p w14:paraId="3E45B737" w14:textId="77777777" w:rsidR="001C7C0E" w:rsidRPr="005E3BF6" w:rsidRDefault="001C7C0E" w:rsidP="00783B62">
      <w:pPr>
        <w:spacing w:after="0" w:line="240" w:lineRule="auto"/>
        <w:rPr>
          <w:rFonts w:ascii="Times New Roman" w:hAnsi="Times New Roman" w:cs="Times New Roman"/>
        </w:rPr>
      </w:pPr>
    </w:p>
    <w:p w14:paraId="139280D7" w14:textId="777777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u w:val="single" w:color="000000"/>
        </w:rPr>
        <w:t>Jestliže jste nikdy neměl(a) plané neštovice</w:t>
      </w:r>
    </w:p>
    <w:p w14:paraId="766572FF" w14:textId="74BF8326"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Jestliže jste nikdy neměl(a) plané neštovice, lékař zkontroluje Vaši obranyschopnost proti viru, který je způsobuje (virus varicella zoster). Pokud nejste proti tomuto viru chráněn(a), může být potřeba, abyste před zahájením léčby přípravkem Fingolimod Mylan byl(a) očkován(a). Pokud tomu tak bude, lékař odloží zahájení léčby přípravkem Fingolimod Mylan až o jeden měsíc od dokončení očkování.</w:t>
      </w:r>
    </w:p>
    <w:p w14:paraId="2CF99800" w14:textId="77777777" w:rsidR="001C7C0E" w:rsidRPr="005E3BF6" w:rsidRDefault="001C7C0E" w:rsidP="00783B62">
      <w:pPr>
        <w:spacing w:after="0" w:line="240" w:lineRule="auto"/>
        <w:rPr>
          <w:rFonts w:ascii="Times New Roman" w:hAnsi="Times New Roman" w:cs="Times New Roman"/>
        </w:rPr>
      </w:pPr>
    </w:p>
    <w:p w14:paraId="7E48F91C" w14:textId="777777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u w:val="single" w:color="000000"/>
        </w:rPr>
        <w:t>Infekce</w:t>
      </w:r>
    </w:p>
    <w:p w14:paraId="65219FF0" w14:textId="4728863A" w:rsidR="00EF1960" w:rsidRDefault="00080994" w:rsidP="00783B62">
      <w:pPr>
        <w:spacing w:after="0" w:line="240" w:lineRule="auto"/>
        <w:ind w:left="1"/>
        <w:rPr>
          <w:rFonts w:ascii="Times New Roman" w:eastAsia="Times New Roman" w:hAnsi="Times New Roman" w:cs="Times New Roman"/>
        </w:rPr>
      </w:pPr>
      <w:r>
        <w:rPr>
          <w:rFonts w:ascii="Times New Roman" w:hAnsi="Times New Roman"/>
        </w:rPr>
        <w:t xml:space="preserve">Přípravek Fingolimod Mylan snižuje počet bílých krvinek (především počet lymfocytů). Bílé krvinky bojují s infekcí. Během léčby přípravkem Fingolimod Mylan (a až dva měsíce poté, co jej přestanete užívat) můžete být náchylnější k infekcím. Případná infekce, kterou již máte, se může zhoršit. Infekce mohou být závažné a život ohrožující. Pokud se domníváte, že máte infekci, máte horečku, cítíte se, jako když máte chřipku, máte pásový opar nebo bolesti hlavy doprovázené ztuhlou šíjí, citlivostí na světlo, pocitem na zvracení, vyrážkou a/nebo zmateností nebo záchvaty (křečemi) (mohou to být příznaky meningitidy a/nebo encefalitidy způsobené plísňovou nebo herpes virovou infekcí), kontaktujte ihned svého lékaře, protože může jít o závažné a život ohrožující stavy. </w:t>
      </w:r>
    </w:p>
    <w:p w14:paraId="6B6029E2" w14:textId="77777777" w:rsidR="001C7C0E" w:rsidRPr="005E3BF6" w:rsidRDefault="001C7C0E" w:rsidP="00783B62">
      <w:pPr>
        <w:spacing w:after="0" w:line="240" w:lineRule="auto"/>
        <w:rPr>
          <w:rFonts w:ascii="Times New Roman" w:hAnsi="Times New Roman" w:cs="Times New Roman"/>
        </w:rPr>
      </w:pPr>
    </w:p>
    <w:p w14:paraId="6333C074" w14:textId="18A2968B" w:rsidR="001C7C0E" w:rsidRDefault="00080994" w:rsidP="00783B62">
      <w:pPr>
        <w:spacing w:after="0" w:line="240" w:lineRule="auto"/>
        <w:ind w:left="1"/>
        <w:rPr>
          <w:rFonts w:ascii="Times New Roman" w:hAnsi="Times New Roman"/>
        </w:rPr>
      </w:pPr>
      <w:r>
        <w:rPr>
          <w:rFonts w:ascii="Times New Roman" w:hAnsi="Times New Roman"/>
        </w:rPr>
        <w:t>U pacientů léčených přípravkem Fingolimod Mylan byly hlášeny infekce lidským papilomavirem (HPV), včetně papilomu, dysplazie, bradavic a nádoru souvisejícího s HPV</w:t>
      </w:r>
      <w:r>
        <w:rPr>
          <w:rFonts w:ascii="Times New Roman" w:hAnsi="Times New Roman"/>
          <w:i/>
        </w:rPr>
        <w:t xml:space="preserve">. </w:t>
      </w:r>
      <w:r>
        <w:rPr>
          <w:rFonts w:ascii="Times New Roman" w:hAnsi="Times New Roman"/>
        </w:rPr>
        <w:t>Váš lékař zváží, zda je před zahájením léčby nutné očkování proti HPV. Pokud jste žena, může Vám lékař též doporučit HPV screening.</w:t>
      </w:r>
    </w:p>
    <w:p w14:paraId="73EE3C14" w14:textId="77777777" w:rsidR="00A97279" w:rsidRDefault="00A97279" w:rsidP="00783B62">
      <w:pPr>
        <w:spacing w:after="0" w:line="240" w:lineRule="auto"/>
        <w:ind w:left="1"/>
        <w:rPr>
          <w:rFonts w:ascii="Times New Roman" w:hAnsi="Times New Roman"/>
        </w:rPr>
      </w:pPr>
    </w:p>
    <w:p w14:paraId="01BF734E" w14:textId="77777777" w:rsidR="00A97279" w:rsidRPr="00A97279" w:rsidRDefault="00A97279" w:rsidP="00A97279">
      <w:pPr>
        <w:spacing w:after="0" w:line="240" w:lineRule="auto"/>
        <w:ind w:left="1"/>
        <w:rPr>
          <w:rFonts w:ascii="Times New Roman" w:eastAsia="Times New Roman" w:hAnsi="Times New Roman" w:cs="Times New Roman"/>
          <w:u w:val="single"/>
        </w:rPr>
      </w:pPr>
      <w:r w:rsidRPr="00A97279">
        <w:rPr>
          <w:rFonts w:ascii="Times New Roman" w:eastAsia="Times New Roman" w:hAnsi="Times New Roman" w:cs="Times New Roman"/>
          <w:u w:val="single"/>
        </w:rPr>
        <w:t>PML</w:t>
      </w:r>
    </w:p>
    <w:p w14:paraId="28B7172F" w14:textId="77777777" w:rsidR="00A97279" w:rsidRPr="00A97279" w:rsidRDefault="00A97279" w:rsidP="00A97279">
      <w:pPr>
        <w:spacing w:after="0" w:line="240" w:lineRule="auto"/>
        <w:ind w:left="1"/>
        <w:rPr>
          <w:rFonts w:ascii="Times New Roman" w:eastAsia="Times New Roman" w:hAnsi="Times New Roman" w:cs="Times New Roman"/>
        </w:rPr>
      </w:pPr>
      <w:r w:rsidRPr="00A97279">
        <w:rPr>
          <w:rFonts w:ascii="Times New Roman" w:eastAsia="Times New Roman" w:hAnsi="Times New Roman" w:cs="Times New Roman"/>
        </w:rPr>
        <w:t>PML je vzácné onemocnění mozku způsobené infekcí, které může vést k těžké invaliditě nebo úmrtí. Před zahájením léčby a během léčby Vám lékař zajistí vyšetření magnetickou rezonancí (MRI), aby bylo možné sledovat riziko PML.</w:t>
      </w:r>
    </w:p>
    <w:p w14:paraId="13012120" w14:textId="77777777" w:rsidR="00A97279" w:rsidRPr="00A97279" w:rsidRDefault="00A97279" w:rsidP="00A97279">
      <w:pPr>
        <w:spacing w:after="0" w:line="240" w:lineRule="auto"/>
        <w:ind w:left="1"/>
        <w:rPr>
          <w:rFonts w:ascii="Times New Roman" w:eastAsia="Times New Roman" w:hAnsi="Times New Roman" w:cs="Times New Roman"/>
          <w:u w:val="single"/>
        </w:rPr>
      </w:pPr>
    </w:p>
    <w:p w14:paraId="2D6071D6" w14:textId="34D0992E" w:rsidR="00A97279" w:rsidRPr="00A97279" w:rsidRDefault="00A97279" w:rsidP="00A97279">
      <w:pPr>
        <w:spacing w:after="0" w:line="240" w:lineRule="auto"/>
        <w:ind w:left="1"/>
        <w:rPr>
          <w:rFonts w:ascii="Times New Roman" w:eastAsia="Times New Roman" w:hAnsi="Times New Roman" w:cs="Times New Roman"/>
        </w:rPr>
      </w:pPr>
      <w:r w:rsidRPr="00A97279">
        <w:rPr>
          <w:rFonts w:ascii="Times New Roman" w:eastAsia="Times New Roman" w:hAnsi="Times New Roman" w:cs="Times New Roman"/>
        </w:rPr>
        <w:t xml:space="preserve">Pokud se domníváte, že se RS zhoršuje nebo pokud si všimnete jakýchkoli nových příznaků, například změny nálady nebo chování, nová nebo zhoršující se slabost na jedné straně těla, změny vidění, zmatenost, výpadky paměti nebo problémy s řečí a komunikací, poraďte se co nejdříve s lékařem. </w:t>
      </w:r>
      <w:r w:rsidRPr="00A97279">
        <w:rPr>
          <w:rFonts w:ascii="Times New Roman" w:eastAsia="Times New Roman" w:hAnsi="Times New Roman" w:cs="Times New Roman"/>
        </w:rPr>
        <w:lastRenderedPageBreak/>
        <w:t>Mohou to být příznaky PML. Promluvte si také se svým partnerem nebo opatrovníky a informujte je o své léčbě. Mohou se objevit příznaky, které si sami nemusíte uvědomovat.</w:t>
      </w:r>
    </w:p>
    <w:p w14:paraId="67FBF4D5" w14:textId="77777777" w:rsidR="00A97279" w:rsidRPr="00F92FD3" w:rsidRDefault="00A97279" w:rsidP="00A97279">
      <w:pPr>
        <w:spacing w:after="0" w:line="240" w:lineRule="auto"/>
        <w:ind w:left="1"/>
        <w:rPr>
          <w:rFonts w:ascii="Times New Roman" w:eastAsia="Times New Roman" w:hAnsi="Times New Roman" w:cs="Times New Roman"/>
        </w:rPr>
      </w:pPr>
    </w:p>
    <w:p w14:paraId="47EC8444" w14:textId="1B17E1CD" w:rsidR="00A97279" w:rsidRPr="00A97279" w:rsidRDefault="00A97279" w:rsidP="00A97279">
      <w:pPr>
        <w:spacing w:after="0" w:line="240" w:lineRule="auto"/>
        <w:ind w:left="1"/>
        <w:rPr>
          <w:rFonts w:ascii="Times New Roman" w:eastAsia="Times New Roman" w:hAnsi="Times New Roman" w:cs="Times New Roman"/>
        </w:rPr>
      </w:pPr>
      <w:r w:rsidRPr="00A97279">
        <w:rPr>
          <w:rFonts w:ascii="Times New Roman" w:eastAsia="Times New Roman" w:hAnsi="Times New Roman" w:cs="Times New Roman"/>
        </w:rPr>
        <w:t xml:space="preserve">Pokud se u Vás rozvine PML, lze ji léčit a Vaše léčba přípravkem </w:t>
      </w:r>
      <w:r w:rsidR="00603C59" w:rsidRPr="00E60169">
        <w:rPr>
          <w:rFonts w:ascii="Times New Roman" w:eastAsia="Times New Roman" w:hAnsi="Times New Roman" w:cs="Times New Roman"/>
        </w:rPr>
        <w:t>Fingolimod Mylan</w:t>
      </w:r>
      <w:r w:rsidR="00603C59" w:rsidRPr="00926407">
        <w:rPr>
          <w:rFonts w:ascii="Times New Roman" w:eastAsia="Times New Roman" w:hAnsi="Times New Roman" w:cs="Times New Roman"/>
        </w:rPr>
        <w:t xml:space="preserve"> </w:t>
      </w:r>
      <w:r w:rsidRPr="00A97279">
        <w:rPr>
          <w:rFonts w:ascii="Times New Roman" w:eastAsia="Times New Roman" w:hAnsi="Times New Roman" w:cs="Times New Roman"/>
        </w:rPr>
        <w:t xml:space="preserve">bude ukončena. U některých lidí může dojít k zánětlivé reakci, když je přípravek </w:t>
      </w:r>
      <w:r w:rsidR="00603C59" w:rsidRPr="00E60169">
        <w:rPr>
          <w:rFonts w:ascii="Times New Roman" w:eastAsia="Times New Roman" w:hAnsi="Times New Roman" w:cs="Times New Roman"/>
        </w:rPr>
        <w:t>Fingolimod Mylan</w:t>
      </w:r>
      <w:r w:rsidR="00603C59" w:rsidRPr="00926407">
        <w:rPr>
          <w:rFonts w:ascii="Times New Roman" w:eastAsia="Times New Roman" w:hAnsi="Times New Roman" w:cs="Times New Roman"/>
        </w:rPr>
        <w:t xml:space="preserve"> </w:t>
      </w:r>
      <w:r w:rsidRPr="00A97279">
        <w:rPr>
          <w:rFonts w:ascii="Times New Roman" w:eastAsia="Times New Roman" w:hAnsi="Times New Roman" w:cs="Times New Roman"/>
        </w:rPr>
        <w:t>vyloučen z těla. Tato reakce (známá jako imunorekonstituční zánětlivý syndrom nebo IRIS) může vést ke zhoršení Vašeho stavu, včetně zhoršení mozkových funkcí.</w:t>
      </w:r>
    </w:p>
    <w:p w14:paraId="536B1DFF" w14:textId="77777777" w:rsidR="001C7C0E" w:rsidRPr="005E3BF6" w:rsidRDefault="001C7C0E" w:rsidP="00783B62">
      <w:pPr>
        <w:spacing w:after="0" w:line="240" w:lineRule="auto"/>
        <w:rPr>
          <w:rFonts w:ascii="Times New Roman" w:hAnsi="Times New Roman" w:cs="Times New Roman"/>
        </w:rPr>
      </w:pPr>
    </w:p>
    <w:p w14:paraId="4F6AA324" w14:textId="777777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u w:val="single" w:color="000000"/>
        </w:rPr>
        <w:t>Makulární edém</w:t>
      </w:r>
    </w:p>
    <w:p w14:paraId="49017E4F" w14:textId="3A7DFC5C"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Pokud trpíte nebo jste v minulosti trpěl(a) poruchou zraku nebo jinými známkami otoku centrální zrakové oblasti (makula, žlutá skvrna) na očním pozadí, zánětem nebo infekcí oka (uveitida) nebo jestliže trpíte diabetem</w:t>
      </w:r>
      <w:r w:rsidR="008E541D">
        <w:rPr>
          <w:rFonts w:ascii="Times New Roman" w:hAnsi="Times New Roman"/>
        </w:rPr>
        <w:t xml:space="preserve"> (cukrovkou)</w:t>
      </w:r>
      <w:r>
        <w:rPr>
          <w:rFonts w:ascii="Times New Roman" w:hAnsi="Times New Roman"/>
        </w:rPr>
        <w:t>, může Váš lékař před zahájením léčby přípravkem Fingolimod Mylan rozhodnout, že podstoupíte oční vyšetření.</w:t>
      </w:r>
    </w:p>
    <w:p w14:paraId="59577B8F" w14:textId="77777777" w:rsidR="001C7C0E" w:rsidRPr="005E3BF6" w:rsidRDefault="001C7C0E" w:rsidP="00783B62">
      <w:pPr>
        <w:spacing w:after="0" w:line="240" w:lineRule="auto"/>
        <w:rPr>
          <w:rFonts w:ascii="Times New Roman" w:hAnsi="Times New Roman" w:cs="Times New Roman"/>
        </w:rPr>
      </w:pPr>
    </w:p>
    <w:p w14:paraId="685FF777" w14:textId="78B2432C" w:rsidR="00A103F1"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Váš lékař Vás může požádat, abyste podstoupil(a) oční vyšetření 3 až 4 měsíce po zahájení léčby přípravkem Fingolimod Mylan.</w:t>
      </w:r>
    </w:p>
    <w:p w14:paraId="1BEE032B" w14:textId="77777777" w:rsidR="00A103F1" w:rsidRPr="005E3BF6" w:rsidRDefault="00A103F1" w:rsidP="00783B62">
      <w:pPr>
        <w:spacing w:after="0" w:line="240" w:lineRule="auto"/>
        <w:ind w:left="1"/>
        <w:rPr>
          <w:rFonts w:ascii="Times New Roman" w:eastAsia="Times New Roman" w:hAnsi="Times New Roman" w:cs="Times New Roman"/>
        </w:rPr>
      </w:pPr>
    </w:p>
    <w:p w14:paraId="723559E1" w14:textId="6E159533"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Žlutá skvrna je malá oblast sítnice vzadu v oku, která nám umožňuje jasně a ostře vidět obrysy, barvy a detaily. Přípravek Fingolimod Mylan může vést k otoku žluté skvrny, což je stav nazývaný makulární edém. Tento otok se většinou objeví během prvních 4 měsíců léčby.</w:t>
      </w:r>
    </w:p>
    <w:p w14:paraId="03C5F917" w14:textId="77777777" w:rsidR="001C7C0E" w:rsidRPr="005E3BF6" w:rsidRDefault="001C7C0E" w:rsidP="00783B62">
      <w:pPr>
        <w:spacing w:after="0" w:line="240" w:lineRule="auto"/>
        <w:rPr>
          <w:rFonts w:ascii="Times New Roman" w:hAnsi="Times New Roman" w:cs="Times New Roman"/>
        </w:rPr>
      </w:pPr>
    </w:p>
    <w:p w14:paraId="5CF18DA4" w14:textId="5EF4AC60"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 xml:space="preserve">Riziko rozvoje makulárního edému je zvýšené, pokud máte </w:t>
      </w:r>
      <w:r>
        <w:rPr>
          <w:rFonts w:ascii="Times New Roman" w:hAnsi="Times New Roman"/>
          <w:b/>
        </w:rPr>
        <w:t>diabetes (cukrovku)</w:t>
      </w:r>
      <w:r>
        <w:rPr>
          <w:rFonts w:ascii="Times New Roman" w:hAnsi="Times New Roman"/>
        </w:rPr>
        <w:t xml:space="preserve"> nebo jste v minulosti měl(a) zánět oka zvaný uveitida. V těchto případech po Vás bude lékař chtít, abyste podstoupil(a) pravidelná oční vyšetření za účelem odhalení makulárního edému.</w:t>
      </w:r>
    </w:p>
    <w:p w14:paraId="2AE544E7" w14:textId="77777777" w:rsidR="00A103F1" w:rsidRPr="005E3BF6" w:rsidRDefault="00A103F1" w:rsidP="00783B62">
      <w:pPr>
        <w:spacing w:after="0" w:line="240" w:lineRule="auto"/>
        <w:ind w:left="1"/>
        <w:rPr>
          <w:rFonts w:ascii="Times New Roman" w:eastAsia="Times New Roman" w:hAnsi="Times New Roman" w:cs="Times New Roman"/>
        </w:rPr>
      </w:pPr>
    </w:p>
    <w:p w14:paraId="32E13351" w14:textId="064BDB85" w:rsidR="00A103F1"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 xml:space="preserve">Pokud jste měl(a) makulární edém, sdělte to svému lékaři předtím, než se rozhodnete pokračovat v léčbě přípravkem Fingolimod Mylan. </w:t>
      </w:r>
    </w:p>
    <w:p w14:paraId="67D57D0B" w14:textId="77777777" w:rsidR="00A103F1" w:rsidRPr="005E3BF6" w:rsidRDefault="00A103F1" w:rsidP="00783B62">
      <w:pPr>
        <w:spacing w:after="0" w:line="240" w:lineRule="auto"/>
        <w:ind w:left="1"/>
        <w:rPr>
          <w:rFonts w:ascii="Times New Roman" w:eastAsia="Times New Roman" w:hAnsi="Times New Roman" w:cs="Times New Roman"/>
        </w:rPr>
      </w:pPr>
    </w:p>
    <w:p w14:paraId="39D3C5D0" w14:textId="7C642D2B"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 xml:space="preserve">Makulární edém může způsobit stejné zrakové příznaky jako ataka RS (optická neuritida, zánět </w:t>
      </w:r>
      <w:r w:rsidR="008E541D">
        <w:rPr>
          <w:rFonts w:ascii="Times New Roman" w:hAnsi="Times New Roman"/>
        </w:rPr>
        <w:t>zrakového</w:t>
      </w:r>
      <w:r>
        <w:rPr>
          <w:rFonts w:ascii="Times New Roman" w:hAnsi="Times New Roman"/>
        </w:rPr>
        <w:t xml:space="preserve"> nervu). Zpočátku</w:t>
      </w:r>
    </w:p>
    <w:p w14:paraId="0C58925C" w14:textId="777777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nemusí být přítomny žádné příznaky. Informujte svého lékaře o jakýchkoliv změnách zraku.</w:t>
      </w:r>
    </w:p>
    <w:p w14:paraId="3CF38613" w14:textId="777777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Váš lékař Vás může požádat, abyste podstoupil(a) oční vyšetření, především pokud:</w:t>
      </w:r>
    </w:p>
    <w:p w14:paraId="656B58A6" w14:textId="7C3F637D" w:rsidR="001C7C0E" w:rsidRPr="005E3BF6" w:rsidRDefault="00080994" w:rsidP="00F17FFD">
      <w:pPr>
        <w:pStyle w:val="Paragraphedeliste"/>
        <w:numPr>
          <w:ilvl w:val="0"/>
          <w:numId w:val="5"/>
        </w:numPr>
        <w:spacing w:after="0" w:line="240" w:lineRule="auto"/>
        <w:ind w:left="567" w:hanging="567"/>
        <w:rPr>
          <w:rFonts w:ascii="Times New Roman" w:eastAsia="Times New Roman" w:hAnsi="Times New Roman" w:cs="Times New Roman"/>
        </w:rPr>
      </w:pPr>
      <w:r>
        <w:rPr>
          <w:rFonts w:ascii="Times New Roman" w:hAnsi="Times New Roman"/>
        </w:rPr>
        <w:t>se střed Vašeho zrakového pole rozmaže nebo jsou v něm stíny;</w:t>
      </w:r>
    </w:p>
    <w:p w14:paraId="6234B8A9" w14:textId="2DD65D7C" w:rsidR="001C7C0E" w:rsidRPr="005E3BF6" w:rsidRDefault="00080994" w:rsidP="00F17FFD">
      <w:pPr>
        <w:pStyle w:val="Paragraphedeliste"/>
        <w:numPr>
          <w:ilvl w:val="0"/>
          <w:numId w:val="5"/>
        </w:numPr>
        <w:spacing w:after="0" w:line="240" w:lineRule="auto"/>
        <w:ind w:left="567" w:hanging="567"/>
        <w:rPr>
          <w:rFonts w:ascii="Times New Roman" w:eastAsia="Times New Roman" w:hAnsi="Times New Roman" w:cs="Times New Roman"/>
        </w:rPr>
      </w:pPr>
      <w:r>
        <w:rPr>
          <w:rFonts w:ascii="Times New Roman" w:hAnsi="Times New Roman"/>
        </w:rPr>
        <w:t>se uprostřed Vašeho zrakového pole objeví slepá skvrna;</w:t>
      </w:r>
    </w:p>
    <w:p w14:paraId="1B9D1BDD" w14:textId="33ED9F6C" w:rsidR="001C7C0E" w:rsidRPr="005E3BF6" w:rsidRDefault="00080994" w:rsidP="00F17FFD">
      <w:pPr>
        <w:pStyle w:val="Paragraphedeliste"/>
        <w:numPr>
          <w:ilvl w:val="0"/>
          <w:numId w:val="5"/>
        </w:numPr>
        <w:spacing w:after="0" w:line="240" w:lineRule="auto"/>
        <w:ind w:left="567" w:hanging="567"/>
        <w:rPr>
          <w:rFonts w:ascii="Times New Roman" w:eastAsia="Times New Roman" w:hAnsi="Times New Roman" w:cs="Times New Roman"/>
        </w:rPr>
      </w:pPr>
      <w:r>
        <w:rPr>
          <w:rFonts w:ascii="Times New Roman" w:hAnsi="Times New Roman"/>
        </w:rPr>
        <w:t>máte problémy s viděním barev a jemných detailů.</w:t>
      </w:r>
    </w:p>
    <w:p w14:paraId="7542B969" w14:textId="77777777" w:rsidR="001C7C0E" w:rsidRPr="005E3BF6" w:rsidRDefault="001C7C0E" w:rsidP="00783B62">
      <w:pPr>
        <w:spacing w:after="0" w:line="240" w:lineRule="auto"/>
        <w:rPr>
          <w:rFonts w:ascii="Times New Roman" w:hAnsi="Times New Roman" w:cs="Times New Roman"/>
        </w:rPr>
      </w:pPr>
    </w:p>
    <w:p w14:paraId="1BCFDFF7" w14:textId="777777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u w:val="single" w:color="000000"/>
        </w:rPr>
        <w:t>Jaterní testy</w:t>
      </w:r>
    </w:p>
    <w:p w14:paraId="10CFD316" w14:textId="2A25D6F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Pokud máte závažné jaterní problémy, nesmíte přípravek Fingolimod Mylan užívat. Může ovlivnit funkci jater. Pravděpodobně nezpozorujete žádné příznaky, ale pokud si všimnete zežloutnutí kůže nebo bělma očí, abnormálně tmavé moči (hnědé barvy), bolest</w:t>
      </w:r>
      <w:r w:rsidR="002523EF">
        <w:rPr>
          <w:rFonts w:ascii="Times New Roman" w:hAnsi="Times New Roman"/>
        </w:rPr>
        <w:t>i</w:t>
      </w:r>
      <w:r>
        <w:rPr>
          <w:rFonts w:ascii="Times New Roman" w:hAnsi="Times New Roman"/>
        </w:rPr>
        <w:t xml:space="preserve"> vpravo v oblasti žaludku (břicho), únav</w:t>
      </w:r>
      <w:r w:rsidR="002523EF">
        <w:rPr>
          <w:rFonts w:ascii="Times New Roman" w:hAnsi="Times New Roman"/>
        </w:rPr>
        <w:t>y</w:t>
      </w:r>
      <w:r>
        <w:rPr>
          <w:rFonts w:ascii="Times New Roman" w:hAnsi="Times New Roman"/>
        </w:rPr>
        <w:t xml:space="preserve">, cítíte se méně hladový(á) než obvykle nebo nevysvětleného pocitu na zvracení a zvracení, </w:t>
      </w:r>
      <w:r>
        <w:rPr>
          <w:rFonts w:ascii="Times New Roman" w:hAnsi="Times New Roman"/>
          <w:b/>
        </w:rPr>
        <w:t>okamžitě informujte svého lékaře</w:t>
      </w:r>
      <w:r>
        <w:rPr>
          <w:rFonts w:ascii="Times New Roman" w:hAnsi="Times New Roman"/>
        </w:rPr>
        <w:t>.</w:t>
      </w:r>
    </w:p>
    <w:p w14:paraId="0FE1A9FE" w14:textId="77777777" w:rsidR="001C7C0E" w:rsidRPr="005E3BF6" w:rsidRDefault="001C7C0E" w:rsidP="00783B62">
      <w:pPr>
        <w:spacing w:after="0" w:line="240" w:lineRule="auto"/>
        <w:rPr>
          <w:rFonts w:ascii="Times New Roman" w:hAnsi="Times New Roman" w:cs="Times New Roman"/>
        </w:rPr>
      </w:pPr>
    </w:p>
    <w:p w14:paraId="5F433530" w14:textId="1501D18A"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 xml:space="preserve">Pokud se u Vás kterýkoliv z těchto příznaků objeví po zahájení léčby přípravkem Fingolimod Mylan, </w:t>
      </w:r>
      <w:r>
        <w:rPr>
          <w:rFonts w:ascii="Times New Roman" w:hAnsi="Times New Roman"/>
          <w:b/>
        </w:rPr>
        <w:t>okamžitě informujte svého lékaře.</w:t>
      </w:r>
    </w:p>
    <w:p w14:paraId="305C49F4" w14:textId="77777777" w:rsidR="001C7C0E" w:rsidRPr="005E3BF6" w:rsidRDefault="001C7C0E" w:rsidP="00783B62">
      <w:pPr>
        <w:spacing w:after="0" w:line="240" w:lineRule="auto"/>
        <w:rPr>
          <w:rFonts w:ascii="Times New Roman" w:hAnsi="Times New Roman" w:cs="Times New Roman"/>
        </w:rPr>
      </w:pPr>
    </w:p>
    <w:p w14:paraId="5F8DF579" w14:textId="0085F6F8"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Před zahájením, během a po ukončení léčby si může Váš lékař vyžádat krevní testy ke sledování jaterních funkcí. Pokud výsledky testů ukazují na jaterní potíže, může být nutné přerušení léčby přípravkem Fingolimod Mylan.</w:t>
      </w:r>
    </w:p>
    <w:p w14:paraId="640F0902" w14:textId="77777777" w:rsidR="001C7C0E" w:rsidRPr="005E3BF6" w:rsidRDefault="001C7C0E" w:rsidP="00783B62">
      <w:pPr>
        <w:spacing w:after="0" w:line="240" w:lineRule="auto"/>
        <w:rPr>
          <w:rFonts w:ascii="Times New Roman" w:hAnsi="Times New Roman" w:cs="Times New Roman"/>
        </w:rPr>
      </w:pPr>
    </w:p>
    <w:p w14:paraId="2FD97AB4" w14:textId="777777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u w:val="single" w:color="000000"/>
        </w:rPr>
        <w:t>Vysoký krevní tlak</w:t>
      </w:r>
    </w:p>
    <w:p w14:paraId="45451139" w14:textId="030A24DE"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 xml:space="preserve">Váš lékař by Vám měl pravidelně kontrolovat krevní tlak, neboť přípravek Fingolimod Mylan může způsobovat jeho </w:t>
      </w:r>
      <w:r w:rsidR="0051419D">
        <w:rPr>
          <w:rFonts w:ascii="Times New Roman" w:hAnsi="Times New Roman"/>
        </w:rPr>
        <w:t xml:space="preserve">mírné </w:t>
      </w:r>
      <w:r>
        <w:rPr>
          <w:rFonts w:ascii="Times New Roman" w:hAnsi="Times New Roman"/>
        </w:rPr>
        <w:t>zvýšení.</w:t>
      </w:r>
    </w:p>
    <w:p w14:paraId="05B29CA4" w14:textId="77777777" w:rsidR="001C7C0E" w:rsidRPr="005E3BF6" w:rsidRDefault="001C7C0E" w:rsidP="00783B62">
      <w:pPr>
        <w:spacing w:after="0" w:line="240" w:lineRule="auto"/>
        <w:rPr>
          <w:rFonts w:ascii="Times New Roman" w:hAnsi="Times New Roman" w:cs="Times New Roman"/>
        </w:rPr>
      </w:pPr>
    </w:p>
    <w:p w14:paraId="302FE664" w14:textId="777777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u w:val="single" w:color="000000"/>
        </w:rPr>
        <w:t>Plicní problémy</w:t>
      </w:r>
    </w:p>
    <w:p w14:paraId="62E1D158" w14:textId="43BBD349"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Přípravek Fingolimod Mylan má mírný účinek na funkci plic. Pacienti se závažnými plicními problémy nebo kuřáckým kašlem mohou mít vyšší riziko rozvoje nežádoucích účinků.</w:t>
      </w:r>
    </w:p>
    <w:p w14:paraId="0C28F89C" w14:textId="77777777" w:rsidR="001C7C0E" w:rsidRPr="005E3BF6" w:rsidRDefault="001C7C0E" w:rsidP="00783B62">
      <w:pPr>
        <w:spacing w:after="0" w:line="240" w:lineRule="auto"/>
        <w:rPr>
          <w:rFonts w:ascii="Times New Roman" w:hAnsi="Times New Roman" w:cs="Times New Roman"/>
        </w:rPr>
      </w:pPr>
    </w:p>
    <w:p w14:paraId="1AD631C5" w14:textId="777777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u w:val="single" w:color="000000"/>
        </w:rPr>
        <w:t>Krevní obraz</w:t>
      </w:r>
    </w:p>
    <w:p w14:paraId="03904A83" w14:textId="1F87CAB4"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Žádoucím účinkem léčby přípravkem Fingolimod Mylan je snížení počtu bílých krvinek v krvi. Toto se obvykle vrací k normálu během 2 měsíců od ukončení léčby. Pokud potřebujete vyšetření krevního obrazu, upozorněte lékaře, že užíváte tento přípravek. Jinak nebude lékař schopen správně rozumět výsledkům vyšetření a pro určitá vyšetření může být také nutné odebrat větší množství krve než obvykle.</w:t>
      </w:r>
    </w:p>
    <w:p w14:paraId="5187478D" w14:textId="77777777" w:rsidR="001C7C0E" w:rsidRPr="005E3BF6" w:rsidRDefault="001C7C0E" w:rsidP="00783B62">
      <w:pPr>
        <w:spacing w:after="0" w:line="240" w:lineRule="auto"/>
        <w:rPr>
          <w:rFonts w:ascii="Times New Roman" w:hAnsi="Times New Roman" w:cs="Times New Roman"/>
        </w:rPr>
      </w:pPr>
    </w:p>
    <w:p w14:paraId="5BD8562A" w14:textId="08B47D74"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 xml:space="preserve">Než začnete užívat přípravek Fingolimod Mylan, Váš lékař ověří, zda máte dostatečný počet bílých krvinek a tento test </w:t>
      </w:r>
      <w:r w:rsidR="0051419D">
        <w:rPr>
          <w:rFonts w:ascii="Times New Roman" w:hAnsi="Times New Roman"/>
        </w:rPr>
        <w:t>může</w:t>
      </w:r>
      <w:r>
        <w:rPr>
          <w:rFonts w:ascii="Times New Roman" w:hAnsi="Times New Roman"/>
        </w:rPr>
        <w:t xml:space="preserve"> pravidelně opakovat. V případě, že nemáte dostatečný počet bílých krvinek, může být nutné přerušení léčby.</w:t>
      </w:r>
    </w:p>
    <w:p w14:paraId="156E838B" w14:textId="77777777" w:rsidR="001C7C0E" w:rsidRPr="005E3BF6" w:rsidRDefault="001C7C0E" w:rsidP="00783B62">
      <w:pPr>
        <w:spacing w:after="0" w:line="240" w:lineRule="auto"/>
        <w:rPr>
          <w:rFonts w:ascii="Times New Roman" w:hAnsi="Times New Roman" w:cs="Times New Roman"/>
        </w:rPr>
      </w:pPr>
    </w:p>
    <w:p w14:paraId="4BB92FC1" w14:textId="7EBE63F0" w:rsidR="001C7C0E" w:rsidRPr="005E3BF6" w:rsidRDefault="0051419D" w:rsidP="00783B62">
      <w:pPr>
        <w:spacing w:after="0" w:line="240" w:lineRule="auto"/>
        <w:ind w:left="1"/>
        <w:rPr>
          <w:rFonts w:ascii="Times New Roman" w:eastAsia="Times New Roman" w:hAnsi="Times New Roman" w:cs="Times New Roman"/>
        </w:rPr>
      </w:pPr>
      <w:r>
        <w:rPr>
          <w:rFonts w:ascii="Times New Roman" w:hAnsi="Times New Roman"/>
          <w:u w:val="single" w:color="000000"/>
        </w:rPr>
        <w:t>Syndrom p</w:t>
      </w:r>
      <w:r w:rsidR="00080994">
        <w:rPr>
          <w:rFonts w:ascii="Times New Roman" w:hAnsi="Times New Roman"/>
          <w:u w:val="single" w:color="000000"/>
        </w:rPr>
        <w:t>osteriorní reverzibilní encefalopati</w:t>
      </w:r>
      <w:r>
        <w:rPr>
          <w:rFonts w:ascii="Times New Roman" w:hAnsi="Times New Roman"/>
          <w:u w:val="single" w:color="000000"/>
        </w:rPr>
        <w:t>e</w:t>
      </w:r>
      <w:r w:rsidR="00080994">
        <w:rPr>
          <w:rFonts w:ascii="Times New Roman" w:hAnsi="Times New Roman"/>
          <w:u w:val="single" w:color="000000"/>
        </w:rPr>
        <w:t xml:space="preserve"> (PRES)</w:t>
      </w:r>
    </w:p>
    <w:p w14:paraId="1B7974D9" w14:textId="076BDD30" w:rsidR="00A103F1"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 xml:space="preserve">U pacientů s roztroušenou sklerózou léčených fingolimodem byly hlášeny vzácné případy </w:t>
      </w:r>
      <w:r w:rsidR="0051419D">
        <w:rPr>
          <w:rFonts w:ascii="Times New Roman" w:hAnsi="Times New Roman"/>
        </w:rPr>
        <w:t xml:space="preserve">syndromu </w:t>
      </w:r>
      <w:r>
        <w:rPr>
          <w:rFonts w:ascii="Times New Roman" w:hAnsi="Times New Roman"/>
        </w:rPr>
        <w:t>posteriorní reverzibilní encefalopati</w:t>
      </w:r>
      <w:r w:rsidR="0051419D">
        <w:rPr>
          <w:rFonts w:ascii="Times New Roman" w:hAnsi="Times New Roman"/>
        </w:rPr>
        <w:t>e</w:t>
      </w:r>
      <w:r>
        <w:rPr>
          <w:rFonts w:ascii="Times New Roman" w:hAnsi="Times New Roman"/>
        </w:rPr>
        <w:t xml:space="preserve"> (PRES). Příznaky mohou zahrnovat náhlý nástup silných bolestí hlavy, zmatenost, křeče a poruchy zraku. Pokud se u Vás během léčby objeví kterýkoli z těchto příznaků, sdělte to ihned lékaři, protože by mohl být závažný.</w:t>
      </w:r>
    </w:p>
    <w:p w14:paraId="791B3CC6" w14:textId="77777777" w:rsidR="00A103F1" w:rsidRPr="005E3BF6" w:rsidRDefault="00A103F1" w:rsidP="00783B62">
      <w:pPr>
        <w:spacing w:after="0" w:line="240" w:lineRule="auto"/>
        <w:ind w:left="1"/>
        <w:rPr>
          <w:rFonts w:ascii="Times New Roman" w:eastAsia="Times New Roman" w:hAnsi="Times New Roman" w:cs="Times New Roman"/>
        </w:rPr>
      </w:pPr>
    </w:p>
    <w:p w14:paraId="06FE8BE3" w14:textId="30F3D5EF"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u w:val="single" w:color="000000"/>
        </w:rPr>
        <w:t>Nádory</w:t>
      </w:r>
    </w:p>
    <w:p w14:paraId="6E4939A3" w14:textId="501140B8" w:rsidR="001C7C0E" w:rsidRDefault="00080994" w:rsidP="00783B62">
      <w:pPr>
        <w:spacing w:after="0" w:line="240" w:lineRule="auto"/>
        <w:ind w:left="1"/>
        <w:rPr>
          <w:rFonts w:ascii="Times New Roman" w:eastAsia="Times New Roman" w:hAnsi="Times New Roman" w:cs="Times New Roman"/>
        </w:rPr>
      </w:pPr>
      <w:r>
        <w:rPr>
          <w:rFonts w:ascii="Times New Roman" w:hAnsi="Times New Roman"/>
        </w:rPr>
        <w:t>U pacientů s roztroušenou sklerózou léčených fingolimodem byly hlášeny kožní nádory. Poraďte se ihned s lékařem, pokud objevíte na pokožce jakékoli uzlíky (např. uzlíky s perleťově lesklým povrchem), skvrny nebo týdny se nehojící rány. Příznaky kožních nádorů mohou zahrnovat abnormální růst nebo změny kožní tkáně (např. neobvyklé mateřské znaménko) se změnou barvy, tvaru nebo velikosti v průběhu času. Předtím, než začnete užívat přípravek Fingolimod Mylan, je nutné vyšetření pokožky, zda nejsou přítomny kožní uzlíky. Během léčby bude Váš lékař pokožku pravidelně vyšetřovat. Pokud se objeví jakýkoli kožní problém, může Vás lékař odeslat k</w:t>
      </w:r>
      <w:r w:rsidR="0051419D">
        <w:rPr>
          <w:rFonts w:ascii="Times New Roman" w:hAnsi="Times New Roman"/>
        </w:rPr>
        <w:t> </w:t>
      </w:r>
      <w:r>
        <w:rPr>
          <w:rFonts w:ascii="Times New Roman" w:hAnsi="Times New Roman"/>
        </w:rPr>
        <w:t>dermatologovi</w:t>
      </w:r>
      <w:r w:rsidR="0051419D">
        <w:rPr>
          <w:rFonts w:ascii="Times New Roman" w:hAnsi="Times New Roman"/>
        </w:rPr>
        <w:t xml:space="preserve"> (kožní lékař)</w:t>
      </w:r>
      <w:r>
        <w:rPr>
          <w:rFonts w:ascii="Times New Roman" w:hAnsi="Times New Roman"/>
        </w:rPr>
        <w:t>, který po konzultaci může rozhodnout, že je pro Vás důležité podrobit se kontrole pravidelně.</w:t>
      </w:r>
    </w:p>
    <w:p w14:paraId="7AD1C8F2" w14:textId="26A775D5" w:rsidR="003D3EB2" w:rsidRDefault="003D3EB2" w:rsidP="00783B62">
      <w:pPr>
        <w:spacing w:after="0" w:line="240" w:lineRule="auto"/>
        <w:ind w:left="1"/>
        <w:rPr>
          <w:rFonts w:ascii="Times New Roman" w:eastAsia="Times New Roman" w:hAnsi="Times New Roman" w:cs="Times New Roman"/>
        </w:rPr>
      </w:pPr>
    </w:p>
    <w:p w14:paraId="01603AAF" w14:textId="66AA58BD" w:rsidR="003D3EB2"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U pacientů s roztroušenou sklerózou léčených fingolimodem byl hlášen typ nádoru lymfatického systému (lymfom).</w:t>
      </w:r>
    </w:p>
    <w:p w14:paraId="0A350892" w14:textId="77777777" w:rsidR="001C7C0E" w:rsidRPr="005E3BF6" w:rsidRDefault="001C7C0E" w:rsidP="00783B62">
      <w:pPr>
        <w:spacing w:after="0" w:line="240" w:lineRule="auto"/>
        <w:rPr>
          <w:rFonts w:ascii="Times New Roman" w:hAnsi="Times New Roman" w:cs="Times New Roman"/>
        </w:rPr>
      </w:pPr>
    </w:p>
    <w:p w14:paraId="2F968150" w14:textId="777777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u w:val="single" w:color="000000"/>
        </w:rPr>
        <w:t>Expozice slunečnímu záření a ochrana před sluncem</w:t>
      </w:r>
    </w:p>
    <w:p w14:paraId="3BEB9D59" w14:textId="777777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Fingolimod oslabuje Váš imunitní systém. To zvyšuje riziko vzniku nádorů, zejména kožních. Musíte omezit expozici slunečnímu a UV záření prostřednictvím:</w:t>
      </w:r>
    </w:p>
    <w:p w14:paraId="59003D84" w14:textId="4F6A7139" w:rsidR="001C7C0E" w:rsidRPr="005E3BF6" w:rsidRDefault="00080994" w:rsidP="00F17FFD">
      <w:pPr>
        <w:pStyle w:val="Paragraphedeliste"/>
        <w:numPr>
          <w:ilvl w:val="0"/>
          <w:numId w:val="1"/>
        </w:numPr>
        <w:spacing w:after="0" w:line="240" w:lineRule="auto"/>
        <w:ind w:left="567" w:hanging="567"/>
        <w:rPr>
          <w:rFonts w:ascii="Times New Roman" w:eastAsia="Times New Roman" w:hAnsi="Times New Roman" w:cs="Times New Roman"/>
        </w:rPr>
      </w:pPr>
      <w:r>
        <w:rPr>
          <w:rFonts w:ascii="Times New Roman" w:hAnsi="Times New Roman"/>
        </w:rPr>
        <w:t>nošení vhodného ochranného oděvu.</w:t>
      </w:r>
    </w:p>
    <w:p w14:paraId="7944D727" w14:textId="26004E40" w:rsidR="001C7C0E" w:rsidRDefault="00080994" w:rsidP="00F17FFD">
      <w:pPr>
        <w:pStyle w:val="Paragraphedeliste"/>
        <w:numPr>
          <w:ilvl w:val="0"/>
          <w:numId w:val="1"/>
        </w:numPr>
        <w:spacing w:after="0" w:line="240" w:lineRule="auto"/>
        <w:ind w:left="567" w:hanging="567"/>
        <w:rPr>
          <w:rFonts w:ascii="Times New Roman" w:eastAsia="Times New Roman" w:hAnsi="Times New Roman" w:cs="Times New Roman"/>
        </w:rPr>
      </w:pPr>
      <w:r>
        <w:rPr>
          <w:rFonts w:ascii="Times New Roman" w:hAnsi="Times New Roman"/>
        </w:rPr>
        <w:t>pravidelné aplikace opalovacích krémů s vysokým stupněm ochrany proti UV záření.</w:t>
      </w:r>
    </w:p>
    <w:p w14:paraId="74C6B8ED" w14:textId="004123AC" w:rsidR="00667234" w:rsidRDefault="00667234" w:rsidP="00667234">
      <w:pPr>
        <w:spacing w:after="0" w:line="240" w:lineRule="auto"/>
        <w:rPr>
          <w:rFonts w:ascii="Times New Roman" w:eastAsia="Times New Roman" w:hAnsi="Times New Roman" w:cs="Times New Roman"/>
        </w:rPr>
      </w:pPr>
    </w:p>
    <w:p w14:paraId="75FF7DA9" w14:textId="77777777" w:rsidR="00667234" w:rsidRPr="00667234" w:rsidRDefault="00080994" w:rsidP="00667234">
      <w:pPr>
        <w:spacing w:after="0" w:line="240" w:lineRule="auto"/>
        <w:rPr>
          <w:rFonts w:ascii="Times New Roman" w:hAnsi="Times New Roman" w:cs="Times New Roman"/>
          <w:u w:val="single"/>
        </w:rPr>
      </w:pPr>
      <w:r>
        <w:rPr>
          <w:rFonts w:ascii="Times New Roman" w:hAnsi="Times New Roman"/>
          <w:u w:val="single"/>
        </w:rPr>
        <w:t xml:space="preserve">Neobvyklé mozkové léze spojené s relapsem roztroušené sklerózy </w:t>
      </w:r>
    </w:p>
    <w:p w14:paraId="6584A84A" w14:textId="4945CADD" w:rsidR="00667234" w:rsidRPr="00667234" w:rsidRDefault="00080994" w:rsidP="00667234">
      <w:pPr>
        <w:spacing w:after="0" w:line="240" w:lineRule="auto"/>
        <w:rPr>
          <w:rFonts w:ascii="Times New Roman" w:hAnsi="Times New Roman" w:cs="Times New Roman"/>
        </w:rPr>
      </w:pPr>
      <w:r>
        <w:rPr>
          <w:rFonts w:ascii="Times New Roman" w:hAnsi="Times New Roman"/>
        </w:rPr>
        <w:t>U pacientů léčených fingolimodem byly vzácně hlášeny neobvykle velké mozkové léze (ložiska poškozené tkáně) spojené s relapsem roztroušené sklerózy. V případě těžkého relapsu zváží lékař kvůli vyhodnocení tohoto stavu MR</w:t>
      </w:r>
      <w:r w:rsidR="003D7AA1">
        <w:rPr>
          <w:rFonts w:ascii="Times New Roman" w:hAnsi="Times New Roman"/>
        </w:rPr>
        <w:t>I</w:t>
      </w:r>
      <w:r>
        <w:rPr>
          <w:rFonts w:ascii="Times New Roman" w:hAnsi="Times New Roman"/>
        </w:rPr>
        <w:t xml:space="preserve"> vyšetření a rozhodne, zda musíte ukončit léčbu.</w:t>
      </w:r>
    </w:p>
    <w:p w14:paraId="2D390E4D" w14:textId="77777777" w:rsidR="00667234" w:rsidRPr="00667234" w:rsidRDefault="00667234" w:rsidP="00667234">
      <w:pPr>
        <w:spacing w:after="0" w:line="240" w:lineRule="auto"/>
        <w:rPr>
          <w:rFonts w:ascii="Times New Roman" w:hAnsi="Times New Roman" w:cs="Times New Roman"/>
        </w:rPr>
      </w:pPr>
    </w:p>
    <w:p w14:paraId="00E67DA3" w14:textId="15630346" w:rsidR="00667234" w:rsidRPr="00667234" w:rsidRDefault="00080994" w:rsidP="00667234">
      <w:pPr>
        <w:spacing w:after="0" w:line="240" w:lineRule="auto"/>
        <w:rPr>
          <w:rFonts w:ascii="Times New Roman" w:hAnsi="Times New Roman" w:cs="Times New Roman"/>
          <w:u w:val="single"/>
        </w:rPr>
      </w:pPr>
      <w:r>
        <w:rPr>
          <w:rFonts w:ascii="Times New Roman" w:hAnsi="Times New Roman"/>
          <w:u w:val="single"/>
        </w:rPr>
        <w:t>Převedení z jiných léků na přípravek Fingolimod Mylan</w:t>
      </w:r>
    </w:p>
    <w:p w14:paraId="0FD41BE2" w14:textId="2A42D3C9" w:rsidR="00667234" w:rsidRPr="005E3BF6" w:rsidRDefault="00080994" w:rsidP="00667234">
      <w:pPr>
        <w:spacing w:after="0" w:line="240" w:lineRule="auto"/>
        <w:ind w:left="1"/>
        <w:rPr>
          <w:rFonts w:ascii="Times New Roman" w:eastAsia="Times New Roman" w:hAnsi="Times New Roman" w:cs="Times New Roman"/>
        </w:rPr>
      </w:pPr>
      <w:r>
        <w:rPr>
          <w:rFonts w:ascii="Times New Roman" w:hAnsi="Times New Roman"/>
        </w:rPr>
        <w:t>Lékař může rozhodnout o přímé změně z léčby interferonem beta, glatiramer acetátem nebo dimetyl fumarátem na přípravek Fingolimod Mylan, pokud nejsou zjištěny žádné abnormality (neobvyklé změny) způsobené předchozí léčbou. Lékař může chtít udělat krevní test, aby tyto abnormality vyloučil. Po skončení užívání natalizumabu možná budete muset vyčkat 2–3 měsíce před zahájením užívání přípravku Fingolimod Mylan. Kvůli změně z léčby teriflunomidem Vám může lékař doporučit určitou dobu vyčkat nebo se podrobit zrychlené eliminační proceduře (podání přípravků pro rychlejší vyloučení teriflunomidu z organismu). Pokud jste byl(a) léčen(a) alemtuzumabem, je před rozhodnutím, zda je pro Vás léčba přípravkem Fingolimod Mylan vhodná, nutné důkladné vyhodnocení a pohovor s lékařem.</w:t>
      </w:r>
    </w:p>
    <w:p w14:paraId="573E56E9" w14:textId="77777777" w:rsidR="00667234" w:rsidRPr="005E3BF6" w:rsidRDefault="00667234" w:rsidP="00667234">
      <w:pPr>
        <w:spacing w:after="0" w:line="240" w:lineRule="auto"/>
        <w:rPr>
          <w:rFonts w:ascii="Times New Roman" w:hAnsi="Times New Roman" w:cs="Times New Roman"/>
        </w:rPr>
      </w:pPr>
    </w:p>
    <w:p w14:paraId="23D8036F" w14:textId="77777777" w:rsidR="00667234" w:rsidRPr="00667234" w:rsidRDefault="00080994" w:rsidP="00667234">
      <w:pPr>
        <w:spacing w:after="0" w:line="240" w:lineRule="auto"/>
        <w:rPr>
          <w:rFonts w:ascii="Times New Roman" w:hAnsi="Times New Roman" w:cs="Times New Roman"/>
          <w:u w:val="single"/>
        </w:rPr>
      </w:pPr>
      <w:r>
        <w:rPr>
          <w:rFonts w:ascii="Times New Roman" w:hAnsi="Times New Roman"/>
          <w:u w:val="single"/>
        </w:rPr>
        <w:t xml:space="preserve">Ženy ve fertilním věku </w:t>
      </w:r>
    </w:p>
    <w:p w14:paraId="31088CDF" w14:textId="0D1F7F02" w:rsidR="00667234" w:rsidRPr="00667234" w:rsidRDefault="00080994" w:rsidP="00667234">
      <w:pPr>
        <w:spacing w:after="0" w:line="240" w:lineRule="auto"/>
        <w:rPr>
          <w:rFonts w:ascii="Times New Roman" w:hAnsi="Times New Roman" w:cs="Times New Roman"/>
        </w:rPr>
      </w:pPr>
      <w:r>
        <w:rPr>
          <w:rFonts w:ascii="Times New Roman" w:hAnsi="Times New Roman"/>
        </w:rPr>
        <w:t xml:space="preserve">Pokud je přípravek Fingolimod Mylan užit v těhotenství, může poškodit nenarozené dítě. Před zahájením léčby přípravkem Fingolimod Mylan Vám lékař vysvětlí riziko a požádá Vás o provedení </w:t>
      </w:r>
      <w:r>
        <w:rPr>
          <w:rFonts w:ascii="Times New Roman" w:hAnsi="Times New Roman"/>
        </w:rPr>
        <w:lastRenderedPageBreak/>
        <w:t>těhotenského testu, aby se ujistil, že nejste těhotná. Váš lékař Vám předá kartu, která vysvětluje, proč nesmíte během užívání přípravku Fingolimod Mylan otěhotnět. Rovněž Vám vysvětlí, co musíte dělat, abyste během užívání tohoto přípravku neotěhotněla. Během léčby a 2 měsíce po jejím ukončení budete muset používat účinnou antikoncepci (viz bod „Těhotenství a kojení“).</w:t>
      </w:r>
    </w:p>
    <w:p w14:paraId="30110ECB" w14:textId="77777777" w:rsidR="00667234" w:rsidRPr="00667234" w:rsidRDefault="00667234" w:rsidP="00667234">
      <w:pPr>
        <w:spacing w:after="0" w:line="240" w:lineRule="auto"/>
        <w:rPr>
          <w:rFonts w:ascii="Times New Roman" w:hAnsi="Times New Roman" w:cs="Times New Roman"/>
        </w:rPr>
      </w:pPr>
    </w:p>
    <w:p w14:paraId="19715C0A" w14:textId="19CF7FE1" w:rsidR="00667234" w:rsidRPr="00667234" w:rsidRDefault="00080994" w:rsidP="00667234">
      <w:pPr>
        <w:spacing w:after="0" w:line="240" w:lineRule="auto"/>
        <w:rPr>
          <w:rFonts w:ascii="Times New Roman" w:hAnsi="Times New Roman" w:cs="Times New Roman"/>
          <w:u w:val="single"/>
        </w:rPr>
      </w:pPr>
      <w:r>
        <w:rPr>
          <w:rFonts w:ascii="Times New Roman" w:hAnsi="Times New Roman"/>
          <w:u w:val="single"/>
        </w:rPr>
        <w:t xml:space="preserve">Zhoršení RS po přerušení léčby přípravkem Fingolimod Mylan </w:t>
      </w:r>
    </w:p>
    <w:p w14:paraId="2CE49A64" w14:textId="0C582288" w:rsidR="00667234" w:rsidRPr="00667234" w:rsidRDefault="00080994" w:rsidP="00667234">
      <w:pPr>
        <w:spacing w:after="0" w:line="240" w:lineRule="auto"/>
        <w:rPr>
          <w:rFonts w:ascii="Times New Roman" w:hAnsi="Times New Roman" w:cs="Times New Roman"/>
        </w:rPr>
      </w:pPr>
      <w:r>
        <w:rPr>
          <w:rFonts w:ascii="Times New Roman" w:hAnsi="Times New Roman"/>
        </w:rPr>
        <w:t xml:space="preserve">Nepřestávejte užívat tento přípravek ani si neměňte dávku, aniž byste se předtím poradil(a) se svým lékařem. </w:t>
      </w:r>
    </w:p>
    <w:p w14:paraId="5903AEFD" w14:textId="77777777" w:rsidR="00667234" w:rsidRPr="00667234" w:rsidRDefault="00080994" w:rsidP="00667234">
      <w:pPr>
        <w:spacing w:after="0" w:line="240" w:lineRule="auto"/>
        <w:rPr>
          <w:rFonts w:ascii="Times New Roman" w:hAnsi="Times New Roman" w:cs="Times New Roman"/>
        </w:rPr>
      </w:pPr>
      <w:r>
        <w:rPr>
          <w:rFonts w:ascii="Times New Roman" w:hAnsi="Times New Roman"/>
        </w:rPr>
        <w:t xml:space="preserve"> </w:t>
      </w:r>
    </w:p>
    <w:p w14:paraId="7D5D16BE" w14:textId="0FD6F903" w:rsidR="00667234" w:rsidRPr="00667234" w:rsidRDefault="00080994" w:rsidP="00667234">
      <w:pPr>
        <w:spacing w:after="0" w:line="240" w:lineRule="auto"/>
        <w:rPr>
          <w:rFonts w:ascii="Times New Roman" w:hAnsi="Times New Roman" w:cs="Times New Roman"/>
        </w:rPr>
      </w:pPr>
      <w:r>
        <w:rPr>
          <w:rFonts w:ascii="Times New Roman" w:hAnsi="Times New Roman"/>
        </w:rPr>
        <w:t>Neprodleně informujte lékaře, pokud se domníváte, že se Vaše RS zhoršuje po vysazení přípravku Fingolimod Mylan. Může jít o závažný stav (viz „Jestliže jste přestal(a) užívat přípravek Fingolimod Mylan“ v bodě 3 a též bod 4, „Možné nežádoucí účinky“).</w:t>
      </w:r>
    </w:p>
    <w:p w14:paraId="60FEEA14" w14:textId="77777777" w:rsidR="001C7C0E" w:rsidRPr="005E3BF6" w:rsidRDefault="001C7C0E" w:rsidP="00783B62">
      <w:pPr>
        <w:spacing w:after="0" w:line="240" w:lineRule="auto"/>
        <w:rPr>
          <w:rFonts w:ascii="Times New Roman" w:hAnsi="Times New Roman" w:cs="Times New Roman"/>
        </w:rPr>
      </w:pPr>
    </w:p>
    <w:p w14:paraId="2E66E54C" w14:textId="777777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b/>
        </w:rPr>
        <w:t>Starší pacienti</w:t>
      </w:r>
    </w:p>
    <w:p w14:paraId="3C775AE5" w14:textId="40ECBB38"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Zkušenosti s použitím fingolimodu u starších pacientů (</w:t>
      </w:r>
      <w:r w:rsidR="00E87474">
        <w:rPr>
          <w:rFonts w:ascii="Times New Roman" w:hAnsi="Times New Roman"/>
        </w:rPr>
        <w:t>nad</w:t>
      </w:r>
      <w:r>
        <w:rPr>
          <w:rFonts w:ascii="Times New Roman" w:hAnsi="Times New Roman"/>
        </w:rPr>
        <w:t> 65 let) jsou omezené. Poraďte se se svým lékařem, pokud máte jakékoliv otázky.</w:t>
      </w:r>
    </w:p>
    <w:p w14:paraId="49E6C534" w14:textId="77777777" w:rsidR="001C7C0E" w:rsidRPr="005E3BF6" w:rsidRDefault="001C7C0E" w:rsidP="00783B62">
      <w:pPr>
        <w:spacing w:after="0" w:line="240" w:lineRule="auto"/>
        <w:rPr>
          <w:rFonts w:ascii="Times New Roman" w:hAnsi="Times New Roman" w:cs="Times New Roman"/>
        </w:rPr>
      </w:pPr>
    </w:p>
    <w:p w14:paraId="352836B4" w14:textId="777777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b/>
        </w:rPr>
        <w:t>Děti a dospívající</w:t>
      </w:r>
    </w:p>
    <w:p w14:paraId="01F172E4" w14:textId="0057DBB1"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Přípravek Fingolimod Mylan není určen pro děti do 10 let, protože nebyl u pacientů s RS v této věkové skupině studován.</w:t>
      </w:r>
    </w:p>
    <w:p w14:paraId="26D1592A" w14:textId="77777777" w:rsidR="001C7C0E" w:rsidRPr="005E3BF6" w:rsidRDefault="001C7C0E" w:rsidP="00783B62">
      <w:pPr>
        <w:spacing w:after="0" w:line="240" w:lineRule="auto"/>
        <w:rPr>
          <w:rFonts w:ascii="Times New Roman" w:hAnsi="Times New Roman" w:cs="Times New Roman"/>
        </w:rPr>
      </w:pPr>
    </w:p>
    <w:p w14:paraId="48566CE9" w14:textId="777777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Shora uvedená upozornění a opatření pro použití se týkají též dětí a dospívajících. Následující informace jsou zvláště důležité pro děti a dospívající a jejich opatrovníky:</w:t>
      </w:r>
    </w:p>
    <w:p w14:paraId="369D1085" w14:textId="4F4B65D5" w:rsidR="001C7C0E" w:rsidRPr="005E3BF6" w:rsidRDefault="00080994" w:rsidP="00F17FFD">
      <w:pPr>
        <w:pStyle w:val="Paragraphedeliste"/>
        <w:numPr>
          <w:ilvl w:val="0"/>
          <w:numId w:val="6"/>
        </w:numPr>
        <w:spacing w:after="0" w:line="240" w:lineRule="auto"/>
        <w:ind w:left="567" w:hanging="567"/>
        <w:rPr>
          <w:rFonts w:ascii="Times New Roman" w:eastAsia="Times New Roman" w:hAnsi="Times New Roman" w:cs="Times New Roman"/>
        </w:rPr>
      </w:pPr>
      <w:r>
        <w:rPr>
          <w:rFonts w:ascii="Times New Roman" w:hAnsi="Times New Roman"/>
        </w:rPr>
        <w:t>Než začnete užívat přípravek Fingolimod Mylan, zjistí Váš lékař stav očkování. Pokud jste neabsolvoval(a) některá očkování, může být nezbytné je podstoupit předtím, než bude možné zahájit léčbu tímto přípravkem.</w:t>
      </w:r>
    </w:p>
    <w:p w14:paraId="428F8B0B" w14:textId="54D72E28" w:rsidR="001C7C0E" w:rsidRPr="005E3BF6" w:rsidRDefault="00080994" w:rsidP="00F17FFD">
      <w:pPr>
        <w:pStyle w:val="Paragraphedeliste"/>
        <w:numPr>
          <w:ilvl w:val="0"/>
          <w:numId w:val="6"/>
        </w:numPr>
        <w:spacing w:after="0" w:line="240" w:lineRule="auto"/>
        <w:ind w:left="567" w:hanging="567"/>
        <w:rPr>
          <w:rFonts w:ascii="Times New Roman" w:eastAsia="Times New Roman" w:hAnsi="Times New Roman" w:cs="Times New Roman"/>
        </w:rPr>
      </w:pPr>
      <w:r>
        <w:rPr>
          <w:rFonts w:ascii="Times New Roman" w:hAnsi="Times New Roman"/>
        </w:rPr>
        <w:t xml:space="preserve">Po prvním užití přípravku Fingolimod Mylan nebo po převedení z dávky 0,25 mg denně na dávku 0,5 mg denně bude Váš lékař sledovat srdeční </w:t>
      </w:r>
      <w:r w:rsidR="00E87474">
        <w:rPr>
          <w:rFonts w:ascii="Times New Roman" w:hAnsi="Times New Roman"/>
        </w:rPr>
        <w:t>frekvenci</w:t>
      </w:r>
      <w:r>
        <w:rPr>
          <w:rFonts w:ascii="Times New Roman" w:hAnsi="Times New Roman"/>
        </w:rPr>
        <w:t xml:space="preserve"> a rytmus (viz výše „Pomalá srdeční činnost (bradykardie) a nepravidelná srdeční činnost“).</w:t>
      </w:r>
    </w:p>
    <w:p w14:paraId="17D5FED7" w14:textId="2278A962" w:rsidR="001C7C0E" w:rsidRPr="005E3BF6" w:rsidRDefault="00080994" w:rsidP="00F17FFD">
      <w:pPr>
        <w:pStyle w:val="Paragraphedeliste"/>
        <w:numPr>
          <w:ilvl w:val="0"/>
          <w:numId w:val="6"/>
        </w:numPr>
        <w:spacing w:after="0" w:line="240" w:lineRule="auto"/>
        <w:ind w:left="567" w:hanging="567"/>
        <w:rPr>
          <w:rFonts w:ascii="Times New Roman" w:eastAsia="Times New Roman" w:hAnsi="Times New Roman" w:cs="Times New Roman"/>
        </w:rPr>
      </w:pPr>
      <w:r>
        <w:rPr>
          <w:rFonts w:ascii="Times New Roman" w:hAnsi="Times New Roman"/>
        </w:rPr>
        <w:t>Pokud se u Vás objeví křeče nebo záchvaty křečí před nebo během užívání přípravku Fingolimod Mylan, informujte Vašeho lékaře.</w:t>
      </w:r>
    </w:p>
    <w:p w14:paraId="079E296B" w14:textId="43BD3BD7" w:rsidR="001C7C0E" w:rsidRPr="005E3BF6" w:rsidRDefault="00080994" w:rsidP="00F17FFD">
      <w:pPr>
        <w:pStyle w:val="Paragraphedeliste"/>
        <w:numPr>
          <w:ilvl w:val="0"/>
          <w:numId w:val="6"/>
        </w:numPr>
        <w:spacing w:after="0" w:line="240" w:lineRule="auto"/>
        <w:ind w:left="567" w:hanging="567"/>
        <w:rPr>
          <w:rFonts w:ascii="Times New Roman" w:eastAsia="Times New Roman" w:hAnsi="Times New Roman" w:cs="Times New Roman"/>
        </w:rPr>
      </w:pPr>
      <w:r>
        <w:rPr>
          <w:rFonts w:ascii="Times New Roman" w:hAnsi="Times New Roman"/>
        </w:rPr>
        <w:t>Pokud trpíte depresemi nebo úzkostí nebo pokud se u Vás deprese a úzkost objeví během užívání přípravku Fingolimod Mylan, informujte Vašeho lékaře. Může být nezbytné podrobnější sledování.</w:t>
      </w:r>
    </w:p>
    <w:p w14:paraId="59A7A0E5" w14:textId="77777777" w:rsidR="001C7C0E" w:rsidRPr="005E3BF6" w:rsidRDefault="001C7C0E" w:rsidP="00783B62">
      <w:pPr>
        <w:spacing w:after="0" w:line="240" w:lineRule="auto"/>
        <w:rPr>
          <w:rFonts w:ascii="Times New Roman" w:hAnsi="Times New Roman" w:cs="Times New Roman"/>
        </w:rPr>
      </w:pPr>
    </w:p>
    <w:p w14:paraId="0ED465C8" w14:textId="132D419E"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b/>
        </w:rPr>
        <w:t>Další léčivé přípravky a přípravek Fingolimod Mylan</w:t>
      </w:r>
    </w:p>
    <w:p w14:paraId="0551756A" w14:textId="5E129410"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Informujte svého lékaře nebo lékárníka o všech lécích, které užíváte, které jste v nedávné době</w:t>
      </w:r>
      <w:r w:rsidR="00E87474">
        <w:rPr>
          <w:rFonts w:ascii="Times New Roman" w:hAnsi="Times New Roman"/>
        </w:rPr>
        <w:t xml:space="preserve"> užíval(a)</w:t>
      </w:r>
      <w:r>
        <w:rPr>
          <w:rFonts w:ascii="Times New Roman" w:hAnsi="Times New Roman"/>
        </w:rPr>
        <w:t>, nebo které možná budete užívat. Informujte svého lékaře, pokud užíváte kterýkoliv z následujících léků:</w:t>
      </w:r>
    </w:p>
    <w:p w14:paraId="4BF4CB25" w14:textId="7B03BEBE" w:rsidR="001C7C0E" w:rsidRPr="005E3BF6" w:rsidRDefault="00080994" w:rsidP="00F17FFD">
      <w:pPr>
        <w:pStyle w:val="Paragraphedeliste"/>
        <w:numPr>
          <w:ilvl w:val="0"/>
          <w:numId w:val="7"/>
        </w:numPr>
        <w:spacing w:after="0" w:line="240" w:lineRule="auto"/>
        <w:ind w:left="567" w:hanging="567"/>
        <w:rPr>
          <w:rFonts w:ascii="Times New Roman" w:eastAsia="Times New Roman" w:hAnsi="Times New Roman" w:cs="Times New Roman"/>
        </w:rPr>
      </w:pPr>
      <w:r>
        <w:rPr>
          <w:rFonts w:ascii="Times New Roman" w:hAnsi="Times New Roman"/>
          <w:b/>
        </w:rPr>
        <w:t>Léky, které tlumí nebo upravují imunitní systém</w:t>
      </w:r>
      <w:r>
        <w:rPr>
          <w:rFonts w:ascii="Times New Roman" w:hAnsi="Times New Roman"/>
        </w:rPr>
        <w:t xml:space="preserve">, včetně </w:t>
      </w:r>
      <w:r>
        <w:rPr>
          <w:rFonts w:ascii="Times New Roman" w:hAnsi="Times New Roman"/>
          <w:b/>
        </w:rPr>
        <w:t>ostatních léků užívaných k léčbě RS,</w:t>
      </w:r>
      <w:r>
        <w:rPr>
          <w:rFonts w:ascii="Times New Roman" w:hAnsi="Times New Roman"/>
        </w:rPr>
        <w:t xml:space="preserve"> jako jsou interferon beta, glatiramer acetát, natalizumab, mitoxantron, teriflunomid, dimetyl fumarát nebo alemtuzumab. Nesmíte užívat přípravek Fingolimod Mylan spolu s těmito léky vzhledem k tomu, že by to mohlo zesílit účinky na imunitní systém (viz také „Neužívejte přípravek Fingolimod Mylan“).</w:t>
      </w:r>
    </w:p>
    <w:p w14:paraId="09221EF7" w14:textId="556E3DCB" w:rsidR="001C7C0E" w:rsidRPr="005E3BF6" w:rsidRDefault="00080994" w:rsidP="00F17FFD">
      <w:pPr>
        <w:pStyle w:val="Paragraphedeliste"/>
        <w:numPr>
          <w:ilvl w:val="0"/>
          <w:numId w:val="7"/>
        </w:numPr>
        <w:spacing w:after="0" w:line="240" w:lineRule="auto"/>
        <w:ind w:left="567" w:hanging="567"/>
        <w:rPr>
          <w:rFonts w:ascii="Times New Roman" w:eastAsia="Times New Roman" w:hAnsi="Times New Roman" w:cs="Times New Roman"/>
        </w:rPr>
      </w:pPr>
      <w:r>
        <w:rPr>
          <w:rFonts w:ascii="Times New Roman" w:hAnsi="Times New Roman"/>
          <w:b/>
        </w:rPr>
        <w:t xml:space="preserve">Kortikosteroidy, </w:t>
      </w:r>
      <w:r>
        <w:rPr>
          <w:rFonts w:ascii="Times New Roman" w:hAnsi="Times New Roman"/>
        </w:rPr>
        <w:t>kvůli zesílenému účinku na imunitní systém.</w:t>
      </w:r>
    </w:p>
    <w:p w14:paraId="7D9A6094" w14:textId="1A8E7060" w:rsidR="00563D34" w:rsidRPr="005E3BF6" w:rsidRDefault="00080994" w:rsidP="00F17FFD">
      <w:pPr>
        <w:pStyle w:val="Paragraphedeliste"/>
        <w:numPr>
          <w:ilvl w:val="0"/>
          <w:numId w:val="7"/>
        </w:numPr>
        <w:spacing w:after="0" w:line="240" w:lineRule="auto"/>
        <w:ind w:left="567" w:hanging="567"/>
        <w:rPr>
          <w:rFonts w:ascii="Times New Roman" w:eastAsia="Times New Roman" w:hAnsi="Times New Roman" w:cs="Times New Roman"/>
        </w:rPr>
      </w:pPr>
      <w:r>
        <w:rPr>
          <w:rFonts w:ascii="Times New Roman" w:hAnsi="Times New Roman"/>
          <w:b/>
        </w:rPr>
        <w:t>Očkování</w:t>
      </w:r>
      <w:r>
        <w:rPr>
          <w:rFonts w:ascii="Times New Roman" w:hAnsi="Times New Roman"/>
        </w:rPr>
        <w:t>. Pokud je nutné očkování, poraďte se nejprve s lékařem. Během léčby přípravkem Fingolimod Mylan a až 2 měsíce po jejím skončení nesmíte být očkován(a) určitými typy očkovacích látek (živé oslabené vakcíny), protože by mohly vyvolat infekci, které mají předcházet. Jiné očkovací látky mohou mít slabší účinek, pokud jsou podány během tohoto období.</w:t>
      </w:r>
    </w:p>
    <w:p w14:paraId="6836EA05" w14:textId="09C71A5C" w:rsidR="001C7C0E" w:rsidRPr="005E3BF6" w:rsidRDefault="00080994" w:rsidP="00F17FFD">
      <w:pPr>
        <w:pStyle w:val="Paragraphedeliste"/>
        <w:numPr>
          <w:ilvl w:val="0"/>
          <w:numId w:val="7"/>
        </w:numPr>
        <w:spacing w:after="0" w:line="240" w:lineRule="auto"/>
        <w:ind w:left="567" w:hanging="567"/>
        <w:rPr>
          <w:rFonts w:ascii="Times New Roman" w:eastAsia="Times New Roman" w:hAnsi="Times New Roman" w:cs="Times New Roman"/>
        </w:rPr>
      </w:pPr>
      <w:r>
        <w:rPr>
          <w:rFonts w:ascii="Times New Roman" w:hAnsi="Times New Roman"/>
          <w:b/>
        </w:rPr>
        <w:t xml:space="preserve">Léky, které zpomalují srdeční </w:t>
      </w:r>
      <w:r w:rsidR="00E87474">
        <w:rPr>
          <w:rFonts w:ascii="Times New Roman" w:hAnsi="Times New Roman"/>
          <w:b/>
        </w:rPr>
        <w:t>frekvenci</w:t>
      </w:r>
      <w:r>
        <w:rPr>
          <w:rFonts w:ascii="Times New Roman" w:hAnsi="Times New Roman"/>
        </w:rPr>
        <w:t xml:space="preserve"> (například betablokátory jako je atenolol). Užití přípravku Fingolimod Mylan spolu s těmito léky by mohlo během prvních dní po zahájení léčby přípravkem Fingolimod Mylan zesílit účinky na srdeční činnost.</w:t>
      </w:r>
    </w:p>
    <w:p w14:paraId="6AE268B7" w14:textId="364AE828" w:rsidR="001C7C0E" w:rsidRPr="005E3BF6" w:rsidRDefault="00080994" w:rsidP="00F17FFD">
      <w:pPr>
        <w:pStyle w:val="Paragraphedeliste"/>
        <w:numPr>
          <w:ilvl w:val="0"/>
          <w:numId w:val="7"/>
        </w:numPr>
        <w:spacing w:after="0" w:line="240" w:lineRule="auto"/>
        <w:ind w:left="567" w:hanging="567"/>
        <w:rPr>
          <w:rFonts w:ascii="Times New Roman" w:eastAsia="Times New Roman" w:hAnsi="Times New Roman" w:cs="Times New Roman"/>
        </w:rPr>
      </w:pPr>
      <w:r>
        <w:rPr>
          <w:rFonts w:ascii="Times New Roman" w:hAnsi="Times New Roman"/>
          <w:b/>
        </w:rPr>
        <w:t>Léky na nepravidelnou srdeční činnost</w:t>
      </w:r>
      <w:r>
        <w:rPr>
          <w:rFonts w:ascii="Times New Roman" w:hAnsi="Times New Roman"/>
        </w:rPr>
        <w:t xml:space="preserve">, jako jsou chinidin, disopyramid, amiodaron nebo sotalol. Nesmíte užívat přípravek Fingolimod Mylan, pokud užíváte </w:t>
      </w:r>
      <w:r w:rsidR="00E87474">
        <w:rPr>
          <w:rFonts w:ascii="Times New Roman" w:hAnsi="Times New Roman"/>
        </w:rPr>
        <w:t>kterýkoli</w:t>
      </w:r>
      <w:r>
        <w:rPr>
          <w:rFonts w:ascii="Times New Roman" w:hAnsi="Times New Roman"/>
        </w:rPr>
        <w:t xml:space="preserve"> z těchto léků, protože by mohl zesílit jejich účinek na nepravidelný srdeční rytmus (viz též „Neužívejte přípravek Fingolimod Mylan“).</w:t>
      </w:r>
    </w:p>
    <w:p w14:paraId="668E70EF" w14:textId="0143654A" w:rsidR="00563D34" w:rsidRPr="005E3BF6" w:rsidRDefault="00080994" w:rsidP="00F17FFD">
      <w:pPr>
        <w:pStyle w:val="Paragraphedeliste"/>
        <w:numPr>
          <w:ilvl w:val="0"/>
          <w:numId w:val="7"/>
        </w:numPr>
        <w:spacing w:after="0" w:line="240" w:lineRule="auto"/>
        <w:ind w:left="567" w:hanging="567"/>
        <w:rPr>
          <w:rFonts w:ascii="Times New Roman" w:eastAsia="Times New Roman" w:hAnsi="Times New Roman" w:cs="Times New Roman"/>
        </w:rPr>
      </w:pPr>
      <w:r>
        <w:rPr>
          <w:rFonts w:ascii="Times New Roman" w:hAnsi="Times New Roman"/>
          <w:b/>
          <w:bCs/>
        </w:rPr>
        <w:lastRenderedPageBreak/>
        <w:t>Ostatní léky:</w:t>
      </w:r>
    </w:p>
    <w:p w14:paraId="509B0C6E" w14:textId="77777777" w:rsidR="00563D34" w:rsidRPr="005E3BF6" w:rsidRDefault="00080994" w:rsidP="00F17FFD">
      <w:pPr>
        <w:pStyle w:val="Paragraphedeliste"/>
        <w:numPr>
          <w:ilvl w:val="0"/>
          <w:numId w:val="8"/>
        </w:numPr>
        <w:spacing w:after="0" w:line="240" w:lineRule="auto"/>
        <w:ind w:left="1134" w:hanging="567"/>
        <w:rPr>
          <w:rFonts w:ascii="Times New Roman" w:eastAsia="Times New Roman" w:hAnsi="Times New Roman" w:cs="Times New Roman"/>
        </w:rPr>
      </w:pPr>
      <w:r>
        <w:rPr>
          <w:rFonts w:ascii="Times New Roman" w:hAnsi="Times New Roman"/>
        </w:rPr>
        <w:t>inhibitory proteázy, léky k potlačení infekcí jako je ketokonazol, azolová antimykotika, klarithromycin nebo telithromycin.</w:t>
      </w:r>
    </w:p>
    <w:p w14:paraId="2BFC98AC" w14:textId="181D3332" w:rsidR="001C7C0E" w:rsidRPr="005E3BF6" w:rsidRDefault="00080994" w:rsidP="00F17FFD">
      <w:pPr>
        <w:pStyle w:val="Paragraphedeliste"/>
        <w:numPr>
          <w:ilvl w:val="0"/>
          <w:numId w:val="8"/>
        </w:numPr>
        <w:spacing w:after="0" w:line="240" w:lineRule="auto"/>
        <w:ind w:left="1134" w:hanging="567"/>
        <w:rPr>
          <w:rFonts w:ascii="Times New Roman" w:eastAsia="Times New Roman" w:hAnsi="Times New Roman" w:cs="Times New Roman"/>
        </w:rPr>
      </w:pPr>
      <w:r>
        <w:rPr>
          <w:rFonts w:ascii="Times New Roman" w:hAnsi="Times New Roman"/>
        </w:rPr>
        <w:t>karbamazepin, rifampicin, fenobarbital, fenytoin, efavirenz nebo třezalka tečkovaná (možné riziko snížení účinnosti přípravku Fingolimod Mylan).</w:t>
      </w:r>
    </w:p>
    <w:p w14:paraId="1479B808" w14:textId="77777777" w:rsidR="001C7C0E" w:rsidRPr="005E3BF6" w:rsidRDefault="001C7C0E" w:rsidP="00783B62">
      <w:pPr>
        <w:spacing w:after="0" w:line="240" w:lineRule="auto"/>
        <w:rPr>
          <w:rFonts w:ascii="Times New Roman" w:hAnsi="Times New Roman" w:cs="Times New Roman"/>
        </w:rPr>
      </w:pPr>
    </w:p>
    <w:p w14:paraId="1C95D191" w14:textId="777777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b/>
        </w:rPr>
        <w:t>Těhotenství a kojení</w:t>
      </w:r>
    </w:p>
    <w:p w14:paraId="3A95662B" w14:textId="7F0A0BEC" w:rsidR="001C7C0E" w:rsidRDefault="00080994" w:rsidP="00783B62">
      <w:pPr>
        <w:spacing w:after="0" w:line="240" w:lineRule="auto"/>
        <w:ind w:left="1"/>
        <w:rPr>
          <w:rFonts w:ascii="Times New Roman" w:eastAsia="Times New Roman" w:hAnsi="Times New Roman" w:cs="Times New Roman"/>
        </w:rPr>
      </w:pPr>
      <w:r>
        <w:rPr>
          <w:rFonts w:ascii="Times New Roman" w:hAnsi="Times New Roman"/>
        </w:rPr>
        <w:t>Pokud jste těhotná nebo kojíte, domníváte se, že můžete být těhotná, nebo plánujete otěhotnět, poraďte se se svým lékařem dříve, než začnete tento přípravek užívat.</w:t>
      </w:r>
    </w:p>
    <w:p w14:paraId="3F786901" w14:textId="0961171F" w:rsidR="00344700" w:rsidRDefault="00344700" w:rsidP="00783B62">
      <w:pPr>
        <w:spacing w:after="0" w:line="240" w:lineRule="auto"/>
        <w:ind w:left="1"/>
        <w:rPr>
          <w:rFonts w:ascii="Times New Roman" w:eastAsia="Times New Roman" w:hAnsi="Times New Roman" w:cs="Times New Roman"/>
        </w:rPr>
      </w:pPr>
    </w:p>
    <w:p w14:paraId="1483ACAD" w14:textId="77777777" w:rsidR="00344700" w:rsidRPr="00180681" w:rsidRDefault="00080994" w:rsidP="00BD001C">
      <w:pPr>
        <w:keepNext/>
        <w:keepLines/>
        <w:spacing w:after="0" w:line="240" w:lineRule="auto"/>
        <w:rPr>
          <w:rFonts w:ascii="Times New Roman" w:hAnsi="Times New Roman" w:cs="Times New Roman"/>
          <w:u w:val="single"/>
        </w:rPr>
      </w:pPr>
      <w:r>
        <w:rPr>
          <w:rFonts w:ascii="Times New Roman" w:hAnsi="Times New Roman"/>
          <w:u w:val="single"/>
        </w:rPr>
        <w:t>Těhotenství</w:t>
      </w:r>
    </w:p>
    <w:p w14:paraId="1A84271E" w14:textId="3FE2B34D" w:rsidR="00344700" w:rsidRDefault="00080994" w:rsidP="00BD001C">
      <w:pPr>
        <w:keepNext/>
        <w:keepLines/>
        <w:spacing w:after="0" w:line="240" w:lineRule="auto"/>
        <w:rPr>
          <w:rFonts w:ascii="Times New Roman" w:hAnsi="Times New Roman" w:cs="Times New Roman"/>
        </w:rPr>
      </w:pPr>
      <w:r>
        <w:rPr>
          <w:rFonts w:ascii="Times New Roman" w:hAnsi="Times New Roman"/>
        </w:rPr>
        <w:t xml:space="preserve">Neužívejte přípravek Fingolimod Mylan během těhotenství, pokud se snažíte otěhotnět nebo jste žena, která může </w:t>
      </w:r>
      <w:r w:rsidR="0047320B">
        <w:rPr>
          <w:rFonts w:ascii="Times New Roman" w:hAnsi="Times New Roman"/>
        </w:rPr>
        <w:t>otěhotnět,</w:t>
      </w:r>
      <w:r>
        <w:rPr>
          <w:rFonts w:ascii="Times New Roman" w:hAnsi="Times New Roman"/>
        </w:rPr>
        <w:t xml:space="preserve"> a nepoužívá</w:t>
      </w:r>
      <w:r w:rsidR="0047320B">
        <w:rPr>
          <w:rFonts w:ascii="Times New Roman" w:hAnsi="Times New Roman"/>
        </w:rPr>
        <w:t>te</w:t>
      </w:r>
      <w:r>
        <w:rPr>
          <w:rFonts w:ascii="Times New Roman" w:hAnsi="Times New Roman"/>
        </w:rPr>
        <w:t xml:space="preserve"> účinnou antikoncepci. Pokud je tento přípravek užit během těhotenství, existuje riziko poškození nenarozeného dítěte. Počet vrozených vad pozorovaných u dětí vystavených fingolimodu během těhotenství je přibližně dvojnásobný v porovnání s počtem pozorovaným u běžné populace (u níž je výskyt vrozených vad přibližně 2</w:t>
      </w:r>
      <w:r w:rsidR="0047320B">
        <w:rPr>
          <w:rFonts w:ascii="Times New Roman" w:hAnsi="Times New Roman"/>
        </w:rPr>
        <w:t>-</w:t>
      </w:r>
      <w:r>
        <w:rPr>
          <w:rFonts w:ascii="Times New Roman" w:hAnsi="Times New Roman"/>
        </w:rPr>
        <w:t xml:space="preserve">3 %). Mezi nejčastěji hlášené vady patřily srdeční, renální </w:t>
      </w:r>
      <w:r w:rsidR="0047320B">
        <w:rPr>
          <w:rFonts w:ascii="Times New Roman" w:hAnsi="Times New Roman"/>
        </w:rPr>
        <w:t xml:space="preserve">(vady ledvin) </w:t>
      </w:r>
      <w:r>
        <w:rPr>
          <w:rFonts w:ascii="Times New Roman" w:hAnsi="Times New Roman"/>
        </w:rPr>
        <w:t>a muskuloskeletální vady</w:t>
      </w:r>
      <w:r w:rsidR="0047320B">
        <w:rPr>
          <w:rFonts w:ascii="Times New Roman" w:hAnsi="Times New Roman"/>
        </w:rPr>
        <w:t xml:space="preserve"> (vady postihující kosti a klouby)</w:t>
      </w:r>
      <w:r>
        <w:rPr>
          <w:rFonts w:ascii="Times New Roman" w:hAnsi="Times New Roman"/>
        </w:rPr>
        <w:t>.</w:t>
      </w:r>
    </w:p>
    <w:p w14:paraId="5ADD5B33" w14:textId="77777777" w:rsidR="00344700" w:rsidRDefault="00344700" w:rsidP="00344700">
      <w:pPr>
        <w:spacing w:after="0" w:line="240" w:lineRule="auto"/>
        <w:rPr>
          <w:rFonts w:ascii="Times New Roman" w:hAnsi="Times New Roman" w:cs="Times New Roman"/>
        </w:rPr>
      </w:pPr>
    </w:p>
    <w:p w14:paraId="7900A14B" w14:textId="24D70B22" w:rsidR="00344700" w:rsidRPr="005E3BF6" w:rsidRDefault="00080994" w:rsidP="00344700">
      <w:pPr>
        <w:spacing w:after="0" w:line="240" w:lineRule="auto"/>
        <w:rPr>
          <w:rFonts w:ascii="Times New Roman" w:hAnsi="Times New Roman" w:cs="Times New Roman"/>
        </w:rPr>
      </w:pPr>
      <w:r>
        <w:rPr>
          <w:rFonts w:ascii="Times New Roman" w:hAnsi="Times New Roman"/>
        </w:rPr>
        <w:t xml:space="preserve">Proto, pokud jste žena, která může </w:t>
      </w:r>
      <w:r w:rsidR="0047320B">
        <w:rPr>
          <w:rFonts w:ascii="Times New Roman" w:hAnsi="Times New Roman"/>
        </w:rPr>
        <w:t>otěhotnět</w:t>
      </w:r>
      <w:r>
        <w:rPr>
          <w:rFonts w:ascii="Times New Roman" w:hAnsi="Times New Roman"/>
        </w:rPr>
        <w:t>:</w:t>
      </w:r>
    </w:p>
    <w:p w14:paraId="265DFD2A" w14:textId="6A373A8C" w:rsidR="00344700" w:rsidRDefault="00080994" w:rsidP="00F17FFD">
      <w:pPr>
        <w:pStyle w:val="Paragraphedeliste"/>
        <w:numPr>
          <w:ilvl w:val="0"/>
          <w:numId w:val="28"/>
        </w:numPr>
        <w:spacing w:after="0" w:line="240" w:lineRule="auto"/>
        <w:ind w:left="567" w:hanging="567"/>
        <w:rPr>
          <w:rFonts w:ascii="Times New Roman" w:eastAsia="Times New Roman" w:hAnsi="Times New Roman" w:cs="Times New Roman"/>
        </w:rPr>
      </w:pPr>
      <w:r>
        <w:rPr>
          <w:rFonts w:ascii="Times New Roman" w:hAnsi="Times New Roman"/>
        </w:rPr>
        <w:t>před zahájením léčby přípravkem Fingolimod Mylan Vám lékař vysvětlí riziko pro nenarozené dítě a požádá Vás o provedení těhotenského testu k vyloučení těhotenství,</w:t>
      </w:r>
    </w:p>
    <w:p w14:paraId="09A5857B" w14:textId="0B58906D" w:rsidR="00344700" w:rsidRDefault="00080994" w:rsidP="005E3FEB">
      <w:pPr>
        <w:spacing w:after="0" w:line="240" w:lineRule="auto"/>
        <w:ind w:left="567" w:hanging="567"/>
        <w:rPr>
          <w:rFonts w:ascii="Times New Roman" w:eastAsia="Times New Roman" w:hAnsi="Times New Roman" w:cs="Times New Roman"/>
        </w:rPr>
      </w:pPr>
      <w:r>
        <w:rPr>
          <w:rFonts w:ascii="Times New Roman" w:hAnsi="Times New Roman"/>
        </w:rPr>
        <w:t>a</w:t>
      </w:r>
    </w:p>
    <w:p w14:paraId="5FA95F84" w14:textId="68D2EC65" w:rsidR="00344700" w:rsidRPr="005E3FEB" w:rsidRDefault="00080994" w:rsidP="00F17FFD">
      <w:pPr>
        <w:pStyle w:val="Paragraphedeliste"/>
        <w:numPr>
          <w:ilvl w:val="0"/>
          <w:numId w:val="28"/>
        </w:numPr>
        <w:spacing w:after="0" w:line="240" w:lineRule="auto"/>
        <w:ind w:left="567" w:right="139" w:hanging="567"/>
        <w:rPr>
          <w:rFonts w:ascii="Times New Roman" w:eastAsia="Times New Roman" w:hAnsi="Times New Roman" w:cs="Times New Roman"/>
        </w:rPr>
      </w:pPr>
      <w:r>
        <w:rPr>
          <w:rFonts w:ascii="Times New Roman" w:hAnsi="Times New Roman"/>
        </w:rPr>
        <w:t xml:space="preserve">během léčby tímto přípravkem a dva měsíce po jejím ukončení budete muset používat účinnou antikoncepci, abyste </w:t>
      </w:r>
      <w:r w:rsidR="0047320B">
        <w:rPr>
          <w:rFonts w:ascii="Times New Roman" w:hAnsi="Times New Roman"/>
        </w:rPr>
        <w:t>neotěhotněla</w:t>
      </w:r>
      <w:r>
        <w:rPr>
          <w:rFonts w:ascii="Times New Roman" w:hAnsi="Times New Roman"/>
        </w:rPr>
        <w:t>. Poraďte se se svým lékařem ohledně spolehlivých metod antikoncepce.</w:t>
      </w:r>
    </w:p>
    <w:p w14:paraId="1BFAD3AB" w14:textId="77777777" w:rsidR="00344700" w:rsidRDefault="00344700" w:rsidP="00344700">
      <w:pPr>
        <w:spacing w:after="0" w:line="240" w:lineRule="auto"/>
        <w:ind w:right="139"/>
        <w:rPr>
          <w:rFonts w:ascii="Times New Roman" w:eastAsia="Times New Roman" w:hAnsi="Times New Roman" w:cs="Times New Roman"/>
        </w:rPr>
      </w:pPr>
    </w:p>
    <w:p w14:paraId="38BF30EB" w14:textId="702B80E6" w:rsidR="00344700" w:rsidRPr="005E3FEB" w:rsidRDefault="00080994" w:rsidP="005E3FEB">
      <w:pPr>
        <w:spacing w:after="0" w:line="240" w:lineRule="auto"/>
        <w:ind w:right="139"/>
        <w:rPr>
          <w:rFonts w:ascii="Times New Roman" w:eastAsia="Times New Roman" w:hAnsi="Times New Roman" w:cs="Times New Roman"/>
        </w:rPr>
      </w:pPr>
      <w:r>
        <w:rPr>
          <w:rFonts w:ascii="Times New Roman" w:hAnsi="Times New Roman"/>
        </w:rPr>
        <w:t>Váš lékař Vám předá kartu, která vysvětluje, proč nesmíte během užívání přípravku Fingolimod Mylan otěhotnět.</w:t>
      </w:r>
    </w:p>
    <w:p w14:paraId="0445892C" w14:textId="77777777" w:rsidR="001C7C0E" w:rsidRPr="005E3BF6" w:rsidRDefault="001C7C0E" w:rsidP="00783B62">
      <w:pPr>
        <w:spacing w:after="0" w:line="240" w:lineRule="auto"/>
        <w:rPr>
          <w:rFonts w:ascii="Times New Roman" w:hAnsi="Times New Roman" w:cs="Times New Roman"/>
        </w:rPr>
      </w:pPr>
    </w:p>
    <w:p w14:paraId="7AAC15C7" w14:textId="061DCFBF" w:rsidR="001C7C0E" w:rsidRDefault="00080994" w:rsidP="00783B62">
      <w:pPr>
        <w:spacing w:after="0" w:line="240" w:lineRule="auto"/>
        <w:ind w:left="1"/>
        <w:rPr>
          <w:rFonts w:ascii="Times New Roman" w:eastAsia="Times New Roman" w:hAnsi="Times New Roman" w:cs="Times New Roman"/>
        </w:rPr>
      </w:pPr>
      <w:r>
        <w:rPr>
          <w:rFonts w:ascii="Times New Roman" w:hAnsi="Times New Roman"/>
          <w:b/>
        </w:rPr>
        <w:t>Pokud otěhotníte během léčby přípravkem Fingolimod Mylan, okamžitě informujte svého lékaře.</w:t>
      </w:r>
      <w:r>
        <w:rPr>
          <w:rFonts w:ascii="Times New Roman" w:hAnsi="Times New Roman"/>
        </w:rPr>
        <w:t xml:space="preserve"> Váš lékař rozhodne o přerušení léčby (viz „Jestliže jste přestal(a) užívat přípravek Fingolimod Mylan“ v bodě 3 a též bod 4, „Možné nežádoucí účinky“). Bude provedeno zvláštní prenatální vyšetření.</w:t>
      </w:r>
    </w:p>
    <w:p w14:paraId="07B0DA26" w14:textId="26AD9F99" w:rsidR="00C84EE1" w:rsidRDefault="00C84EE1" w:rsidP="00783B62">
      <w:pPr>
        <w:spacing w:after="0" w:line="240" w:lineRule="auto"/>
        <w:ind w:left="1"/>
        <w:rPr>
          <w:rFonts w:ascii="Times New Roman" w:eastAsia="Times New Roman" w:hAnsi="Times New Roman" w:cs="Times New Roman"/>
        </w:rPr>
      </w:pPr>
    </w:p>
    <w:p w14:paraId="36CC675C" w14:textId="1BA37031" w:rsidR="001C7C0E" w:rsidRPr="005E3BF6" w:rsidRDefault="00080994" w:rsidP="00783B62">
      <w:pPr>
        <w:spacing w:after="0" w:line="240" w:lineRule="auto"/>
        <w:rPr>
          <w:rFonts w:ascii="Times New Roman" w:hAnsi="Times New Roman" w:cs="Times New Roman"/>
        </w:rPr>
      </w:pPr>
      <w:r>
        <w:rPr>
          <w:rFonts w:ascii="Times New Roman" w:hAnsi="Times New Roman"/>
          <w:u w:val="single"/>
        </w:rPr>
        <w:t>Kojení</w:t>
      </w:r>
    </w:p>
    <w:p w14:paraId="5AA5F5D5" w14:textId="73092CA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b/>
        </w:rPr>
        <w:t xml:space="preserve">Během léčby přípravkem Fingolimod Mylan </w:t>
      </w:r>
      <w:r w:rsidR="0047320B">
        <w:rPr>
          <w:rFonts w:ascii="Times New Roman" w:hAnsi="Times New Roman"/>
          <w:b/>
        </w:rPr>
        <w:t>nemáte</w:t>
      </w:r>
      <w:r>
        <w:rPr>
          <w:rFonts w:ascii="Times New Roman" w:hAnsi="Times New Roman"/>
          <w:b/>
        </w:rPr>
        <w:t xml:space="preserve"> kojit</w:t>
      </w:r>
      <w:r>
        <w:rPr>
          <w:rFonts w:ascii="Times New Roman" w:hAnsi="Times New Roman"/>
        </w:rPr>
        <w:t xml:space="preserve">. Přípravek může přecházet do mateřského mléka a existuje riziko závažných nežádoucích účinků </w:t>
      </w:r>
      <w:r w:rsidR="0047320B">
        <w:rPr>
          <w:rFonts w:ascii="Times New Roman" w:hAnsi="Times New Roman"/>
        </w:rPr>
        <w:t>pro</w:t>
      </w:r>
      <w:r>
        <w:rPr>
          <w:rFonts w:ascii="Times New Roman" w:hAnsi="Times New Roman"/>
        </w:rPr>
        <w:t xml:space="preserve"> dítě.</w:t>
      </w:r>
    </w:p>
    <w:p w14:paraId="200F5E20" w14:textId="6AFC73A8" w:rsidR="001C7C0E" w:rsidRPr="005E3BF6" w:rsidRDefault="001C7C0E" w:rsidP="005E3FEB">
      <w:pPr>
        <w:spacing w:after="0" w:line="240" w:lineRule="auto"/>
        <w:rPr>
          <w:rFonts w:ascii="Times New Roman" w:eastAsia="Times New Roman" w:hAnsi="Times New Roman" w:cs="Times New Roman"/>
        </w:rPr>
      </w:pPr>
    </w:p>
    <w:p w14:paraId="32B0A61B" w14:textId="777777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b/>
        </w:rPr>
        <w:t>Řízení dopravních prostředků a obsluha strojů</w:t>
      </w:r>
    </w:p>
    <w:p w14:paraId="3DE12988" w14:textId="06C8EB40"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Váš lékař Vám řekne, zda Vaše onemocnění umožňuje, abyste mohl(a) bezpečně řídit dopravní prostředky, včetně jízdního kola, a obsluhovat stroje. Neočekává se, že by přípravek Fingolimod Mylan ovlivnil Vaš</w:t>
      </w:r>
      <w:r w:rsidR="0047320B">
        <w:rPr>
          <w:rFonts w:ascii="Times New Roman" w:hAnsi="Times New Roman"/>
        </w:rPr>
        <w:t>i</w:t>
      </w:r>
      <w:r>
        <w:rPr>
          <w:rFonts w:ascii="Times New Roman" w:hAnsi="Times New Roman"/>
        </w:rPr>
        <w:t xml:space="preserve"> schopnost řídit dopravní prostředky a obsluhovat stroje.</w:t>
      </w:r>
    </w:p>
    <w:p w14:paraId="02032A71" w14:textId="77777777" w:rsidR="001C7C0E" w:rsidRPr="005E3BF6" w:rsidRDefault="001C7C0E" w:rsidP="00783B62">
      <w:pPr>
        <w:spacing w:after="0" w:line="240" w:lineRule="auto"/>
        <w:rPr>
          <w:rFonts w:ascii="Times New Roman" w:hAnsi="Times New Roman" w:cs="Times New Roman"/>
        </w:rPr>
      </w:pPr>
    </w:p>
    <w:p w14:paraId="4E7FD0F8" w14:textId="2ADF159E"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 xml:space="preserve">Na počátku léčby </w:t>
      </w:r>
      <w:r w:rsidR="0047320B">
        <w:rPr>
          <w:rFonts w:ascii="Times New Roman" w:hAnsi="Times New Roman"/>
        </w:rPr>
        <w:t xml:space="preserve">však </w:t>
      </w:r>
      <w:r>
        <w:rPr>
          <w:rFonts w:ascii="Times New Roman" w:hAnsi="Times New Roman"/>
        </w:rPr>
        <w:t>může být třeba, abyste zůstal(a) v ordinaci lékaře nebo na klinice po dobu 6 hodin poté, co jste užil(a) první dávku tohoto přípravku. Vaše schopnost řídit dopravní prostředky a obsluhovat stroje může být během této doby a potenciálně i po ní zhoršena.</w:t>
      </w:r>
    </w:p>
    <w:p w14:paraId="7881812E" w14:textId="13B03B90" w:rsidR="00F06F86" w:rsidRDefault="00F06F86" w:rsidP="00783B62">
      <w:pPr>
        <w:spacing w:after="0" w:line="240" w:lineRule="auto"/>
        <w:rPr>
          <w:rFonts w:ascii="Times New Roman" w:hAnsi="Times New Roman" w:cs="Times New Roman"/>
        </w:rPr>
      </w:pPr>
    </w:p>
    <w:p w14:paraId="6AE9CC5E" w14:textId="77777777" w:rsidR="00981C96" w:rsidRPr="005E3BF6" w:rsidRDefault="00981C96" w:rsidP="00783B62">
      <w:pPr>
        <w:spacing w:after="0" w:line="240" w:lineRule="auto"/>
        <w:rPr>
          <w:rFonts w:ascii="Times New Roman" w:hAnsi="Times New Roman" w:cs="Times New Roman"/>
        </w:rPr>
      </w:pPr>
    </w:p>
    <w:p w14:paraId="24859B0A" w14:textId="0B124292" w:rsidR="001C7C0E" w:rsidRPr="005E3BF6" w:rsidRDefault="00080994" w:rsidP="005E3FEB">
      <w:pPr>
        <w:tabs>
          <w:tab w:val="left" w:pos="567"/>
        </w:tabs>
        <w:spacing w:after="0" w:line="240" w:lineRule="auto"/>
        <w:ind w:left="1"/>
        <w:rPr>
          <w:rFonts w:ascii="Times New Roman" w:eastAsia="Times New Roman" w:hAnsi="Times New Roman" w:cs="Times New Roman"/>
        </w:rPr>
      </w:pPr>
      <w:r>
        <w:rPr>
          <w:rFonts w:ascii="Times New Roman" w:hAnsi="Times New Roman"/>
          <w:b/>
        </w:rPr>
        <w:t>3.</w:t>
      </w:r>
      <w:r>
        <w:rPr>
          <w:rFonts w:ascii="Times New Roman" w:hAnsi="Times New Roman"/>
          <w:b/>
        </w:rPr>
        <w:tab/>
        <w:t>Jak se Fingolimod Mylan užívá</w:t>
      </w:r>
    </w:p>
    <w:p w14:paraId="3499A1A8" w14:textId="77777777" w:rsidR="001C7C0E" w:rsidRPr="005E3BF6" w:rsidRDefault="001C7C0E" w:rsidP="00783B62">
      <w:pPr>
        <w:spacing w:after="0" w:line="240" w:lineRule="auto"/>
        <w:rPr>
          <w:rFonts w:ascii="Times New Roman" w:hAnsi="Times New Roman" w:cs="Times New Roman"/>
        </w:rPr>
      </w:pPr>
    </w:p>
    <w:p w14:paraId="04DB6767" w14:textId="64F5AC59"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 xml:space="preserve">Léčba přípravkem Fingolimod Mylan </w:t>
      </w:r>
      <w:r w:rsidR="004F7004">
        <w:rPr>
          <w:rFonts w:ascii="Times New Roman" w:hAnsi="Times New Roman"/>
        </w:rPr>
        <w:t>bude</w:t>
      </w:r>
      <w:r>
        <w:rPr>
          <w:rFonts w:ascii="Times New Roman" w:hAnsi="Times New Roman"/>
        </w:rPr>
        <w:t xml:space="preserve"> sledována lékařem, který má zkušenosti s léčbou roztroušené sklerózy.</w:t>
      </w:r>
    </w:p>
    <w:p w14:paraId="701A84D3" w14:textId="77777777" w:rsidR="001C7C0E" w:rsidRPr="005E3BF6" w:rsidRDefault="001C7C0E" w:rsidP="00783B62">
      <w:pPr>
        <w:spacing w:after="0" w:line="240" w:lineRule="auto"/>
        <w:rPr>
          <w:rFonts w:ascii="Times New Roman" w:hAnsi="Times New Roman" w:cs="Times New Roman"/>
        </w:rPr>
      </w:pPr>
    </w:p>
    <w:p w14:paraId="44668B83" w14:textId="777777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Vždy užívejte tento přípravek přesně podle pokynů svého lékaře. Pokud si nejste jistý(á), poraďte se se svým lékařem.</w:t>
      </w:r>
    </w:p>
    <w:p w14:paraId="2D02F9FB" w14:textId="77777777" w:rsidR="001C7C0E" w:rsidRPr="005E3BF6" w:rsidRDefault="001C7C0E" w:rsidP="00783B62">
      <w:pPr>
        <w:spacing w:after="0" w:line="240" w:lineRule="auto"/>
        <w:rPr>
          <w:rFonts w:ascii="Times New Roman" w:hAnsi="Times New Roman" w:cs="Times New Roman"/>
        </w:rPr>
      </w:pPr>
    </w:p>
    <w:p w14:paraId="663CE068" w14:textId="40773B8F"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lastRenderedPageBreak/>
        <w:t xml:space="preserve">Doporučená dávka </w:t>
      </w:r>
      <w:r w:rsidR="001920AB">
        <w:rPr>
          <w:rFonts w:ascii="Times New Roman" w:hAnsi="Times New Roman"/>
        </w:rPr>
        <w:t xml:space="preserve">přípravku </w:t>
      </w:r>
      <w:r>
        <w:rPr>
          <w:rFonts w:ascii="Times New Roman" w:hAnsi="Times New Roman"/>
        </w:rPr>
        <w:t>je:</w:t>
      </w:r>
    </w:p>
    <w:p w14:paraId="48E9D888" w14:textId="77777777" w:rsidR="004F6E22" w:rsidRPr="005E3BF6" w:rsidRDefault="004F6E22" w:rsidP="00783B62">
      <w:pPr>
        <w:spacing w:after="0" w:line="240" w:lineRule="auto"/>
        <w:ind w:left="1"/>
        <w:rPr>
          <w:rFonts w:ascii="Times New Roman" w:eastAsia="Times New Roman" w:hAnsi="Times New Roman" w:cs="Times New Roman"/>
          <w:b/>
          <w:bCs/>
          <w:spacing w:val="-1"/>
        </w:rPr>
      </w:pPr>
    </w:p>
    <w:p w14:paraId="07C22E89" w14:textId="0BE154AA" w:rsidR="001C7C0E" w:rsidRPr="003D2334" w:rsidRDefault="00080994" w:rsidP="00783B62">
      <w:pPr>
        <w:spacing w:after="0" w:line="240" w:lineRule="auto"/>
        <w:ind w:left="1"/>
        <w:rPr>
          <w:rFonts w:ascii="Times New Roman" w:eastAsia="Times New Roman" w:hAnsi="Times New Roman" w:cs="Times New Roman"/>
          <w:u w:val="single"/>
        </w:rPr>
      </w:pPr>
      <w:r>
        <w:rPr>
          <w:rFonts w:ascii="Times New Roman" w:hAnsi="Times New Roman"/>
          <w:b/>
          <w:u w:val="single"/>
        </w:rPr>
        <w:t>Dospělí:</w:t>
      </w:r>
    </w:p>
    <w:p w14:paraId="3F7FF84A" w14:textId="517F45AE" w:rsidR="001C7C0E" w:rsidRPr="00DE253E" w:rsidRDefault="00080994" w:rsidP="00783B62">
      <w:pPr>
        <w:spacing w:after="0" w:line="240" w:lineRule="auto"/>
        <w:ind w:left="1"/>
        <w:rPr>
          <w:rFonts w:ascii="Times New Roman" w:eastAsia="Times New Roman" w:hAnsi="Times New Roman" w:cs="Times New Roman"/>
        </w:rPr>
      </w:pPr>
      <w:r>
        <w:rPr>
          <w:rFonts w:ascii="Times New Roman" w:hAnsi="Times New Roman"/>
          <w:b/>
        </w:rPr>
        <w:t xml:space="preserve">Dávka je </w:t>
      </w:r>
      <w:r w:rsidR="004F7004">
        <w:rPr>
          <w:rFonts w:ascii="Times New Roman" w:hAnsi="Times New Roman"/>
          <w:b/>
        </w:rPr>
        <w:t xml:space="preserve">jedna </w:t>
      </w:r>
      <w:r>
        <w:rPr>
          <w:rFonts w:ascii="Times New Roman" w:hAnsi="Times New Roman"/>
          <w:b/>
        </w:rPr>
        <w:t>0,5mg tobolka denně.</w:t>
      </w:r>
    </w:p>
    <w:p w14:paraId="2B650367" w14:textId="77777777" w:rsidR="001C7C0E" w:rsidRPr="00DE253E" w:rsidRDefault="001C7C0E" w:rsidP="00783B62">
      <w:pPr>
        <w:spacing w:after="0" w:line="240" w:lineRule="auto"/>
        <w:rPr>
          <w:rFonts w:ascii="Times New Roman" w:hAnsi="Times New Roman" w:cs="Times New Roman"/>
        </w:rPr>
      </w:pPr>
    </w:p>
    <w:p w14:paraId="38ED885B" w14:textId="3FE1B1B7" w:rsidR="00DE253E" w:rsidRPr="003D2334" w:rsidRDefault="00080994" w:rsidP="00783B62">
      <w:pPr>
        <w:spacing w:after="0" w:line="240" w:lineRule="auto"/>
        <w:ind w:left="1"/>
        <w:rPr>
          <w:rFonts w:ascii="Times New Roman" w:eastAsia="Times New Roman" w:hAnsi="Times New Roman" w:cs="Times New Roman"/>
          <w:b/>
          <w:bCs/>
          <w:u w:val="single"/>
        </w:rPr>
      </w:pPr>
      <w:r>
        <w:rPr>
          <w:rFonts w:ascii="Times New Roman" w:hAnsi="Times New Roman"/>
          <w:b/>
          <w:u w:val="single"/>
        </w:rPr>
        <w:t>Děti a dospívající (</w:t>
      </w:r>
      <w:r w:rsidR="004F7004">
        <w:rPr>
          <w:rFonts w:ascii="Times New Roman" w:hAnsi="Times New Roman"/>
          <w:b/>
          <w:u w:val="single"/>
        </w:rPr>
        <w:t xml:space="preserve">ve věku </w:t>
      </w:r>
      <w:r>
        <w:rPr>
          <w:rFonts w:ascii="Times New Roman" w:hAnsi="Times New Roman"/>
          <w:b/>
          <w:u w:val="single"/>
        </w:rPr>
        <w:t>10 let a starší):</w:t>
      </w:r>
      <w:r>
        <w:rPr>
          <w:rFonts w:ascii="Times New Roman" w:hAnsi="Times New Roman"/>
          <w:b/>
        </w:rPr>
        <w:t xml:space="preserve"> </w:t>
      </w:r>
    </w:p>
    <w:p w14:paraId="5D405C0F" w14:textId="0B94DF48" w:rsidR="001C7C0E" w:rsidRDefault="00080994" w:rsidP="00783B62">
      <w:pPr>
        <w:spacing w:after="0" w:line="240" w:lineRule="auto"/>
        <w:ind w:left="1"/>
        <w:rPr>
          <w:rFonts w:ascii="Times New Roman" w:eastAsia="Times New Roman" w:hAnsi="Times New Roman" w:cs="Times New Roman"/>
          <w:b/>
          <w:bCs/>
        </w:rPr>
      </w:pPr>
      <w:r>
        <w:rPr>
          <w:rFonts w:ascii="Times New Roman" w:hAnsi="Times New Roman"/>
          <w:b/>
        </w:rPr>
        <w:t>Dávka závisí na tělesné hmotnosti:</w:t>
      </w:r>
    </w:p>
    <w:p w14:paraId="694686EC" w14:textId="506B9C16" w:rsidR="00DE253E" w:rsidRPr="005E3FEB" w:rsidRDefault="00080994" w:rsidP="00F17FFD">
      <w:pPr>
        <w:pStyle w:val="Paragraphedeliste"/>
        <w:numPr>
          <w:ilvl w:val="0"/>
          <w:numId w:val="28"/>
        </w:numPr>
        <w:spacing w:after="0" w:line="240" w:lineRule="auto"/>
        <w:ind w:left="567" w:hanging="567"/>
        <w:rPr>
          <w:rFonts w:ascii="Times New Roman" w:eastAsia="Times New Roman" w:hAnsi="Times New Roman" w:cs="Times New Roman"/>
        </w:rPr>
      </w:pPr>
      <w:r>
        <w:rPr>
          <w:rFonts w:ascii="Times New Roman" w:hAnsi="Times New Roman"/>
          <w:i/>
        </w:rPr>
        <w:t xml:space="preserve">Děti a dospívající s tělesnou hmotností rovnou nebo nižší </w:t>
      </w:r>
      <w:r w:rsidR="004F7004">
        <w:rPr>
          <w:rFonts w:ascii="Times New Roman" w:hAnsi="Times New Roman"/>
          <w:i/>
        </w:rPr>
        <w:t>nebo rovnou</w:t>
      </w:r>
      <w:r>
        <w:rPr>
          <w:rFonts w:ascii="Times New Roman" w:hAnsi="Times New Roman"/>
          <w:i/>
        </w:rPr>
        <w:t xml:space="preserve"> 40 kg</w:t>
      </w:r>
      <w:r>
        <w:rPr>
          <w:rFonts w:ascii="Times New Roman" w:hAnsi="Times New Roman"/>
        </w:rPr>
        <w:t>: jedna 0,25mg tobolka denně.</w:t>
      </w:r>
    </w:p>
    <w:p w14:paraId="428948FC" w14:textId="2619CD11" w:rsidR="004F6E22" w:rsidRPr="005E3FEB" w:rsidRDefault="00080994" w:rsidP="00F17FFD">
      <w:pPr>
        <w:pStyle w:val="Paragraphedeliste"/>
        <w:numPr>
          <w:ilvl w:val="0"/>
          <w:numId w:val="28"/>
        </w:numPr>
        <w:tabs>
          <w:tab w:val="left" w:pos="680"/>
        </w:tabs>
        <w:spacing w:after="0" w:line="240" w:lineRule="auto"/>
        <w:ind w:left="567" w:hanging="567"/>
        <w:rPr>
          <w:rFonts w:ascii="Times New Roman" w:eastAsia="Times New Roman" w:hAnsi="Times New Roman" w:cs="Times New Roman"/>
          <w:b/>
        </w:rPr>
      </w:pPr>
      <w:r>
        <w:rPr>
          <w:rFonts w:ascii="Times New Roman" w:hAnsi="Times New Roman"/>
          <w:i/>
        </w:rPr>
        <w:t>Děti a dospívající s tělesnou hmotností nad 40 kg</w:t>
      </w:r>
      <w:r>
        <w:rPr>
          <w:rFonts w:ascii="Times New Roman" w:hAnsi="Times New Roman"/>
        </w:rPr>
        <w:t xml:space="preserve">: jedna 0,5mg tobolka denně. </w:t>
      </w:r>
    </w:p>
    <w:p w14:paraId="01A82D2B" w14:textId="77777777" w:rsidR="008C0792" w:rsidRDefault="008C0792" w:rsidP="00783B62">
      <w:pPr>
        <w:tabs>
          <w:tab w:val="left" w:pos="680"/>
        </w:tabs>
        <w:spacing w:after="0" w:line="240" w:lineRule="auto"/>
        <w:rPr>
          <w:rFonts w:ascii="Times New Roman" w:eastAsia="Times New Roman" w:hAnsi="Times New Roman" w:cs="Times New Roman"/>
          <w:spacing w:val="-1"/>
        </w:rPr>
      </w:pPr>
    </w:p>
    <w:p w14:paraId="589E055B" w14:textId="7A73BF11" w:rsidR="004411D6" w:rsidRDefault="00080994" w:rsidP="00783B62">
      <w:pPr>
        <w:tabs>
          <w:tab w:val="left" w:pos="680"/>
        </w:tabs>
        <w:spacing w:after="0" w:line="240" w:lineRule="auto"/>
        <w:rPr>
          <w:rFonts w:ascii="Times New Roman" w:eastAsia="Times New Roman" w:hAnsi="Times New Roman" w:cs="Times New Roman"/>
          <w:spacing w:val="-1"/>
        </w:rPr>
      </w:pPr>
      <w:r>
        <w:rPr>
          <w:rFonts w:ascii="Times New Roman" w:hAnsi="Times New Roman"/>
        </w:rPr>
        <w:t>Děti a dospívající, kteří začínají s dávkou jedna 0,25mg tobolka denně a později dosáhnou stabilní tělesné hmotnosti nad 40 kg, budou instruováni lékařem, aby začali užívat jednu 0,5mg tobolku denně. V tomto případě se doporučuje opakovat sledování jako po první dávce.</w:t>
      </w:r>
    </w:p>
    <w:p w14:paraId="2E244B6C" w14:textId="77777777" w:rsidR="00DE253E" w:rsidRDefault="00DE253E" w:rsidP="00783B62">
      <w:pPr>
        <w:spacing w:after="0" w:line="240" w:lineRule="auto"/>
        <w:rPr>
          <w:rFonts w:ascii="Times New Roman" w:hAnsi="Times New Roman" w:cs="Times New Roman"/>
        </w:rPr>
      </w:pPr>
    </w:p>
    <w:p w14:paraId="11FF83E2" w14:textId="5875CDAC" w:rsidR="00082425" w:rsidRDefault="00080994" w:rsidP="00783B62">
      <w:pPr>
        <w:spacing w:after="0" w:line="240" w:lineRule="auto"/>
        <w:rPr>
          <w:rFonts w:ascii="Times New Roman" w:hAnsi="Times New Roman" w:cs="Times New Roman"/>
        </w:rPr>
      </w:pPr>
      <w:r>
        <w:rPr>
          <w:rFonts w:ascii="Times New Roman" w:hAnsi="Times New Roman"/>
        </w:rPr>
        <w:t xml:space="preserve">Fingolimod Mylan je k dispozici pouze ve formě 0,5mg tvrdých tobolek, které nejsou vhodné pro děti a dospívající s tělesnou hmotností 40 kg nebo nižší. </w:t>
      </w:r>
    </w:p>
    <w:p w14:paraId="29572189" w14:textId="065C072A" w:rsidR="001C7C0E" w:rsidRDefault="00080994" w:rsidP="00783B62">
      <w:pPr>
        <w:spacing w:after="0" w:line="240" w:lineRule="auto"/>
        <w:rPr>
          <w:rFonts w:ascii="Times New Roman" w:hAnsi="Times New Roman" w:cs="Times New Roman"/>
        </w:rPr>
      </w:pPr>
      <w:r>
        <w:rPr>
          <w:rFonts w:ascii="Times New Roman" w:hAnsi="Times New Roman"/>
        </w:rPr>
        <w:t>Další léčivé přípravky obsahující fingolimod jsou dostupné v síle 0,25 mg.</w:t>
      </w:r>
    </w:p>
    <w:p w14:paraId="3D279C46" w14:textId="05150F24" w:rsidR="00DE253E" w:rsidRDefault="00080994" w:rsidP="00783B62">
      <w:pPr>
        <w:spacing w:after="0" w:line="240" w:lineRule="auto"/>
        <w:rPr>
          <w:rFonts w:ascii="Times New Roman" w:hAnsi="Times New Roman" w:cs="Times New Roman"/>
        </w:rPr>
      </w:pPr>
      <w:r>
        <w:rPr>
          <w:rFonts w:ascii="Times New Roman" w:hAnsi="Times New Roman"/>
        </w:rPr>
        <w:t>Zeptejte se svého lékaře nebo lékárníka.</w:t>
      </w:r>
    </w:p>
    <w:p w14:paraId="37D024A5" w14:textId="77777777" w:rsidR="00082425" w:rsidRPr="005E3BF6" w:rsidRDefault="00082425" w:rsidP="00783B62">
      <w:pPr>
        <w:spacing w:after="0" w:line="240" w:lineRule="auto"/>
        <w:rPr>
          <w:rFonts w:ascii="Times New Roman" w:hAnsi="Times New Roman" w:cs="Times New Roman"/>
        </w:rPr>
      </w:pPr>
    </w:p>
    <w:p w14:paraId="68F8B093" w14:textId="2C8245FE" w:rsidR="004F6E22" w:rsidRPr="005E3BF6" w:rsidRDefault="00080994" w:rsidP="00783B62">
      <w:pPr>
        <w:spacing w:after="0" w:line="240" w:lineRule="auto"/>
        <w:rPr>
          <w:rFonts w:ascii="Times New Roman" w:eastAsia="Times New Roman" w:hAnsi="Times New Roman" w:cs="Times New Roman"/>
        </w:rPr>
      </w:pPr>
      <w:r>
        <w:rPr>
          <w:rFonts w:ascii="Times New Roman" w:hAnsi="Times New Roman"/>
        </w:rPr>
        <w:t>Nepřekračujte doporučenou dávku.</w:t>
      </w:r>
    </w:p>
    <w:p w14:paraId="1CC3F1E6" w14:textId="77777777" w:rsidR="004F6E22" w:rsidRPr="005E3BF6" w:rsidRDefault="004F6E22" w:rsidP="00783B62">
      <w:pPr>
        <w:spacing w:after="0" w:line="240" w:lineRule="auto"/>
        <w:rPr>
          <w:rFonts w:ascii="Times New Roman" w:eastAsia="Times New Roman" w:hAnsi="Times New Roman" w:cs="Times New Roman"/>
        </w:rPr>
      </w:pPr>
    </w:p>
    <w:p w14:paraId="0EAE55EC" w14:textId="1510EC12" w:rsidR="001C7C0E" w:rsidRPr="005E3BF6" w:rsidRDefault="00080994" w:rsidP="00783B62">
      <w:pPr>
        <w:spacing w:after="0" w:line="240" w:lineRule="auto"/>
        <w:rPr>
          <w:rFonts w:ascii="Times New Roman" w:eastAsia="Times New Roman" w:hAnsi="Times New Roman" w:cs="Times New Roman"/>
        </w:rPr>
      </w:pPr>
      <w:r>
        <w:rPr>
          <w:rFonts w:ascii="Times New Roman" w:hAnsi="Times New Roman"/>
        </w:rPr>
        <w:t>Přípravek Fingolimod Mylan je určen k perorálnímu podání.</w:t>
      </w:r>
    </w:p>
    <w:p w14:paraId="0BE73F18" w14:textId="77777777" w:rsidR="004F6E22" w:rsidRPr="005E3BF6" w:rsidRDefault="004F6E22" w:rsidP="00783B62">
      <w:pPr>
        <w:spacing w:after="0" w:line="240" w:lineRule="auto"/>
        <w:rPr>
          <w:rFonts w:ascii="Times New Roman" w:eastAsia="Times New Roman" w:hAnsi="Times New Roman" w:cs="Times New Roman"/>
        </w:rPr>
      </w:pPr>
    </w:p>
    <w:p w14:paraId="5122E758" w14:textId="02B84544"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Užívejte přípravek Fingolimod Mylan jednou denně a zapijte ho sklenicí vody. Tobolky je nutné polykat neporušené, bez otevírání. Tento přípravek může být užíván s jídlem nebo nalačno.</w:t>
      </w:r>
    </w:p>
    <w:p w14:paraId="4312060B" w14:textId="63F5F0C0"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Pokud budete přípravek Fingolimod Mylan užívat každý den ve stejnou dobu, bude snazší si zapamatovat, kdy jej užít.</w:t>
      </w:r>
    </w:p>
    <w:p w14:paraId="257E9D21" w14:textId="77777777" w:rsidR="001C7C0E" w:rsidRPr="005E3BF6" w:rsidRDefault="001C7C0E" w:rsidP="00783B62">
      <w:pPr>
        <w:spacing w:after="0" w:line="240" w:lineRule="auto"/>
        <w:rPr>
          <w:rFonts w:ascii="Times New Roman" w:hAnsi="Times New Roman" w:cs="Times New Roman"/>
        </w:rPr>
      </w:pPr>
    </w:p>
    <w:p w14:paraId="795DF38F" w14:textId="02544673"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Máte-li otázky týkající se toho, jak dlouho tento přípravek užívat, zeptejte se svého lékaře nebo lékárníka.</w:t>
      </w:r>
    </w:p>
    <w:p w14:paraId="2455B920" w14:textId="77777777" w:rsidR="001C7C0E" w:rsidRPr="005E3BF6" w:rsidRDefault="001C7C0E" w:rsidP="00783B62">
      <w:pPr>
        <w:spacing w:after="0" w:line="240" w:lineRule="auto"/>
        <w:rPr>
          <w:rFonts w:ascii="Times New Roman" w:hAnsi="Times New Roman" w:cs="Times New Roman"/>
        </w:rPr>
      </w:pPr>
    </w:p>
    <w:p w14:paraId="07ABC3FD" w14:textId="3766B259"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b/>
        </w:rPr>
        <w:t>Jestliže jste užil(a) více přípravku Fingolimod Mylan, než jste měl(a)</w:t>
      </w:r>
    </w:p>
    <w:p w14:paraId="638A7FB3" w14:textId="5FBF7BC0"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Pokud jste užil(a) příliš velkou dávku, okamžitě informujte svého lékaře.</w:t>
      </w:r>
    </w:p>
    <w:p w14:paraId="5351D81C" w14:textId="77777777" w:rsidR="001C7C0E" w:rsidRPr="005E3BF6" w:rsidRDefault="001C7C0E" w:rsidP="00783B62">
      <w:pPr>
        <w:spacing w:after="0" w:line="240" w:lineRule="auto"/>
        <w:rPr>
          <w:rFonts w:ascii="Times New Roman" w:hAnsi="Times New Roman" w:cs="Times New Roman"/>
        </w:rPr>
      </w:pPr>
    </w:p>
    <w:p w14:paraId="05DC7B19" w14:textId="4C866D9D"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b/>
        </w:rPr>
        <w:t>Jestliže jste zapomněl užít přípravek Fingolimod Mylan</w:t>
      </w:r>
    </w:p>
    <w:p w14:paraId="766B2826" w14:textId="7407B3E2"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Pokud jste užíval(a) tento přípravek kratší dobu než 1 měsíc a zapomněl(a) jste užít jednu dávku déle než den, poraďte se s lékařem před užitím následující dávky. Váš lékař může rozhodnout, že bude nutné Vás v době užití následující dávky sledovat.</w:t>
      </w:r>
    </w:p>
    <w:p w14:paraId="07F0313F" w14:textId="77777777" w:rsidR="001C7C0E" w:rsidRPr="005E3BF6" w:rsidRDefault="001C7C0E" w:rsidP="00783B62">
      <w:pPr>
        <w:spacing w:after="0" w:line="240" w:lineRule="auto"/>
        <w:rPr>
          <w:rFonts w:ascii="Times New Roman" w:hAnsi="Times New Roman" w:cs="Times New Roman"/>
        </w:rPr>
      </w:pPr>
    </w:p>
    <w:p w14:paraId="249DDFAE" w14:textId="51A1E5D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Pokud jste užíval(a) přípravek Fingolimod Mylan nejméně jeden měsíc a zapomněl(a) jste užít přípravek po dobu delší než 2 týdny, poraďte se s lékařem před užitím následující dávky. Váš lékař může rozhodnout, že bude nutné Vás v době užití následující dávky sledovat. Pokud jste však zapomněl(a) užít přípravek po dobu kratší než 2 týdny, můžete užít následující dávku podle plánu.</w:t>
      </w:r>
    </w:p>
    <w:p w14:paraId="579AECFA" w14:textId="77777777" w:rsidR="001C7C0E" w:rsidRPr="005E3BF6" w:rsidRDefault="001C7C0E" w:rsidP="00783B62">
      <w:pPr>
        <w:spacing w:after="0" w:line="240" w:lineRule="auto"/>
        <w:rPr>
          <w:rFonts w:ascii="Times New Roman" w:hAnsi="Times New Roman" w:cs="Times New Roman"/>
        </w:rPr>
      </w:pPr>
    </w:p>
    <w:p w14:paraId="6D8219B2" w14:textId="777777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Nikdy nezdvojnásobujte následující dávku, abyste nahradil(a) vynechanou dávku.</w:t>
      </w:r>
    </w:p>
    <w:p w14:paraId="3320AA91" w14:textId="77777777" w:rsidR="001C7C0E" w:rsidRPr="005E3BF6" w:rsidRDefault="001C7C0E" w:rsidP="00783B62">
      <w:pPr>
        <w:spacing w:after="0" w:line="240" w:lineRule="auto"/>
        <w:rPr>
          <w:rFonts w:ascii="Times New Roman" w:hAnsi="Times New Roman" w:cs="Times New Roman"/>
        </w:rPr>
      </w:pPr>
    </w:p>
    <w:p w14:paraId="073C3B8B" w14:textId="5011DC5C"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b/>
        </w:rPr>
        <w:t>Jestliže jste přestal(a) užívat přípravek Fingolimod Mylan</w:t>
      </w:r>
    </w:p>
    <w:p w14:paraId="2CC5062F" w14:textId="22C0010C"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Nepřestávejte užívat tento přípravek ani si neměňte dávku, aniž byste se předtím poradil(a) se svým lékařem.</w:t>
      </w:r>
    </w:p>
    <w:p w14:paraId="1D8B05E1" w14:textId="77777777" w:rsidR="001C7C0E" w:rsidRPr="005E3BF6" w:rsidRDefault="001C7C0E" w:rsidP="00783B62">
      <w:pPr>
        <w:spacing w:after="0" w:line="240" w:lineRule="auto"/>
        <w:rPr>
          <w:rFonts w:ascii="Times New Roman" w:hAnsi="Times New Roman" w:cs="Times New Roman"/>
        </w:rPr>
      </w:pPr>
    </w:p>
    <w:p w14:paraId="2616CB28" w14:textId="26567AE6" w:rsidR="004F6E22"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Přípravek Fingolimod Mylan zůstane ve Vašem těle až dva měsíce poté, co jej přestanete užívat. Počet bílých krvinek (počet lymfocytů) může během této doby také zůstat nízký a nežádoucí účinky popsané v této příbalové informaci se mohou stále objevit. Po skončení užívání tohoto přípravku je doporučeno vyčkat 6</w:t>
      </w:r>
      <w:r w:rsidR="004F7004">
        <w:rPr>
          <w:rFonts w:ascii="Times New Roman" w:hAnsi="Times New Roman"/>
        </w:rPr>
        <w:t>-</w:t>
      </w:r>
      <w:r>
        <w:rPr>
          <w:rFonts w:ascii="Times New Roman" w:hAnsi="Times New Roman"/>
        </w:rPr>
        <w:t>8 týdnů před zahájením nové léčby RS.</w:t>
      </w:r>
    </w:p>
    <w:p w14:paraId="6AE52A6B" w14:textId="77777777" w:rsidR="004F6E22" w:rsidRPr="005E3BF6" w:rsidRDefault="004F6E22" w:rsidP="00783B62">
      <w:pPr>
        <w:spacing w:after="0" w:line="240" w:lineRule="auto"/>
        <w:ind w:left="1"/>
        <w:rPr>
          <w:rFonts w:ascii="Times New Roman" w:eastAsia="Times New Roman" w:hAnsi="Times New Roman" w:cs="Times New Roman"/>
        </w:rPr>
      </w:pPr>
    </w:p>
    <w:p w14:paraId="61AAE6F6" w14:textId="750C1C70"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 xml:space="preserve">Pokud musíte začít znovu užívat přípravek Fingolimod Mylan po více než dvou týdnech od toho, kdy </w:t>
      </w:r>
      <w:r>
        <w:rPr>
          <w:rFonts w:ascii="Times New Roman" w:hAnsi="Times New Roman"/>
        </w:rPr>
        <w:lastRenderedPageBreak/>
        <w:t>jste jej přestal(a) užívat, účinky na srdeční činnost normálně pozorované při zahájení léčby se mohou znovu objevit a Vy budete muset být při znovuzahájení léčby monitorován</w:t>
      </w:r>
      <w:r w:rsidR="00E8166B">
        <w:rPr>
          <w:rFonts w:ascii="Times New Roman" w:hAnsi="Times New Roman"/>
        </w:rPr>
        <w:t>(a)</w:t>
      </w:r>
      <w:r>
        <w:rPr>
          <w:rFonts w:ascii="Times New Roman" w:hAnsi="Times New Roman"/>
        </w:rPr>
        <w:t xml:space="preserve"> v lékařské ordinaci nebo na klinice. Bez porady s lékařem nezahajujte užívání tohoto přípravku poté, co jste přerušil(a) léčbu na dobu delší než dva týdny.</w:t>
      </w:r>
    </w:p>
    <w:p w14:paraId="746B6379" w14:textId="77777777" w:rsidR="001C7C0E" w:rsidRPr="005E3BF6" w:rsidRDefault="001C7C0E" w:rsidP="00783B62">
      <w:pPr>
        <w:spacing w:after="0" w:line="240" w:lineRule="auto"/>
        <w:rPr>
          <w:rFonts w:ascii="Times New Roman" w:hAnsi="Times New Roman" w:cs="Times New Roman"/>
        </w:rPr>
      </w:pPr>
    </w:p>
    <w:p w14:paraId="79C990DE" w14:textId="0F66F768" w:rsidR="004F6E22"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Váš lékař rozhodne, zda a jak bude nutné Vás sledovat po ukončení léčby přípravkem Fingolimod Mylan. Neprodleně informujte lékaře, pokud se domníváte, že se Vaše RS zhoršuje po vysazení tohoto přípravku. Může jít o závažný stav.</w:t>
      </w:r>
    </w:p>
    <w:p w14:paraId="34EEA03D" w14:textId="77777777" w:rsidR="004F6E22" w:rsidRPr="005E3BF6" w:rsidRDefault="004F6E22" w:rsidP="00783B62">
      <w:pPr>
        <w:spacing w:after="0" w:line="240" w:lineRule="auto"/>
        <w:ind w:left="1"/>
        <w:rPr>
          <w:rFonts w:ascii="Times New Roman" w:eastAsia="Times New Roman" w:hAnsi="Times New Roman" w:cs="Times New Roman"/>
        </w:rPr>
      </w:pPr>
    </w:p>
    <w:p w14:paraId="56D41FAD" w14:textId="44C782B8"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Máte-li jakékoli další otázky týkající se užívání tohoto přípravku, zeptejte se svého lékaře nebo lékárníka.</w:t>
      </w:r>
    </w:p>
    <w:p w14:paraId="2DE02CF6" w14:textId="26520FD0" w:rsidR="00865D06" w:rsidRDefault="00865D06" w:rsidP="00783B62">
      <w:pPr>
        <w:spacing w:after="0" w:line="240" w:lineRule="auto"/>
        <w:rPr>
          <w:rFonts w:ascii="Times New Roman" w:hAnsi="Times New Roman" w:cs="Times New Roman"/>
        </w:rPr>
      </w:pPr>
    </w:p>
    <w:p w14:paraId="35355423" w14:textId="77777777" w:rsidR="00981C96" w:rsidRPr="005E3BF6" w:rsidRDefault="00981C96" w:rsidP="00783B62">
      <w:pPr>
        <w:spacing w:after="0" w:line="240" w:lineRule="auto"/>
        <w:rPr>
          <w:rFonts w:ascii="Times New Roman" w:hAnsi="Times New Roman" w:cs="Times New Roman"/>
        </w:rPr>
      </w:pPr>
    </w:p>
    <w:p w14:paraId="257A4F4C" w14:textId="4186245E" w:rsidR="001C7C0E" w:rsidRPr="005E3BF6" w:rsidRDefault="00080994" w:rsidP="00783B62">
      <w:pPr>
        <w:tabs>
          <w:tab w:val="left" w:pos="680"/>
        </w:tabs>
        <w:spacing w:after="0" w:line="240" w:lineRule="auto"/>
        <w:ind w:left="1"/>
        <w:rPr>
          <w:rFonts w:ascii="Times New Roman" w:eastAsia="Times New Roman" w:hAnsi="Times New Roman" w:cs="Times New Roman"/>
          <w:b/>
          <w:bCs/>
        </w:rPr>
      </w:pPr>
      <w:r>
        <w:rPr>
          <w:rFonts w:ascii="Times New Roman" w:hAnsi="Times New Roman"/>
          <w:b/>
        </w:rPr>
        <w:t>4.</w:t>
      </w:r>
      <w:r>
        <w:rPr>
          <w:rFonts w:ascii="Times New Roman" w:hAnsi="Times New Roman"/>
          <w:b/>
        </w:rPr>
        <w:tab/>
        <w:t>Možné nežádoucí účinky</w:t>
      </w:r>
    </w:p>
    <w:p w14:paraId="522E0CAE" w14:textId="77777777" w:rsidR="004F6E22" w:rsidRPr="005E3BF6" w:rsidRDefault="004F6E22" w:rsidP="00783B62">
      <w:pPr>
        <w:tabs>
          <w:tab w:val="left" w:pos="680"/>
        </w:tabs>
        <w:spacing w:after="0" w:line="240" w:lineRule="auto"/>
        <w:ind w:left="1"/>
        <w:rPr>
          <w:rFonts w:ascii="Times New Roman" w:eastAsia="Times New Roman" w:hAnsi="Times New Roman" w:cs="Times New Roman"/>
        </w:rPr>
      </w:pPr>
    </w:p>
    <w:p w14:paraId="7281F20D" w14:textId="77777777" w:rsidR="004F6E22"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Podobně jako všechny léky může mít i tento přípravek nežádoucí účinky, které se ale nemusí vyskytnout u každého.</w:t>
      </w:r>
    </w:p>
    <w:p w14:paraId="09670E06" w14:textId="77777777" w:rsidR="004F6E22" w:rsidRPr="005E3BF6" w:rsidRDefault="004F6E22" w:rsidP="00783B62">
      <w:pPr>
        <w:spacing w:after="0" w:line="240" w:lineRule="auto"/>
        <w:ind w:left="1"/>
        <w:rPr>
          <w:rFonts w:ascii="Times New Roman" w:eastAsia="Times New Roman" w:hAnsi="Times New Roman" w:cs="Times New Roman"/>
        </w:rPr>
      </w:pPr>
    </w:p>
    <w:p w14:paraId="6040D6D2" w14:textId="56B27427" w:rsidR="001C7C0E" w:rsidRDefault="00080994" w:rsidP="00783B62">
      <w:pPr>
        <w:spacing w:after="0" w:line="240" w:lineRule="auto"/>
        <w:ind w:left="1"/>
        <w:rPr>
          <w:rFonts w:ascii="Times New Roman" w:eastAsia="Times New Roman" w:hAnsi="Times New Roman" w:cs="Times New Roman"/>
          <w:u w:val="single" w:color="000000"/>
        </w:rPr>
      </w:pPr>
      <w:r>
        <w:rPr>
          <w:rFonts w:ascii="Times New Roman" w:hAnsi="Times New Roman"/>
          <w:u w:val="single" w:color="000000"/>
        </w:rPr>
        <w:t>Některé nežádoucí účinky mohou být závažné nebo se mohou závažnými stát</w:t>
      </w:r>
    </w:p>
    <w:p w14:paraId="7487A06A" w14:textId="77777777" w:rsidR="00CB530C" w:rsidRPr="005E3BF6" w:rsidRDefault="00CB530C" w:rsidP="00783B62">
      <w:pPr>
        <w:spacing w:after="0" w:line="240" w:lineRule="auto"/>
        <w:ind w:left="1"/>
        <w:rPr>
          <w:rFonts w:ascii="Times New Roman" w:eastAsia="Times New Roman" w:hAnsi="Times New Roman" w:cs="Times New Roman"/>
        </w:rPr>
      </w:pPr>
    </w:p>
    <w:p w14:paraId="327E29AE" w14:textId="138B9773" w:rsidR="001C7C0E" w:rsidRPr="005E3BF6" w:rsidRDefault="00080994" w:rsidP="00783B62">
      <w:pPr>
        <w:tabs>
          <w:tab w:val="left" w:pos="567"/>
        </w:tabs>
        <w:spacing w:after="0" w:line="240" w:lineRule="auto"/>
        <w:rPr>
          <w:rFonts w:ascii="Times New Roman" w:eastAsia="Times New Roman" w:hAnsi="Times New Roman" w:cs="Times New Roman"/>
        </w:rPr>
      </w:pPr>
      <w:r>
        <w:rPr>
          <w:rFonts w:ascii="Times New Roman" w:hAnsi="Times New Roman"/>
          <w:b/>
        </w:rPr>
        <w:t>Časté</w:t>
      </w:r>
      <w:r>
        <w:rPr>
          <w:rFonts w:ascii="Times New Roman" w:hAnsi="Times New Roman"/>
        </w:rPr>
        <w:t xml:space="preserve"> (mohou postihnout až 1 z 10 osob):</w:t>
      </w:r>
    </w:p>
    <w:p w14:paraId="2D11C790" w14:textId="217C644B" w:rsidR="001C7C0E" w:rsidRPr="005E3BF6" w:rsidRDefault="00080994" w:rsidP="00F17FFD">
      <w:pPr>
        <w:pStyle w:val="Paragraphedeliste"/>
        <w:numPr>
          <w:ilvl w:val="0"/>
          <w:numId w:val="9"/>
        </w:numPr>
        <w:spacing w:after="0" w:line="240" w:lineRule="auto"/>
        <w:ind w:left="567" w:hanging="567"/>
        <w:rPr>
          <w:rFonts w:ascii="Times New Roman" w:eastAsia="Times New Roman" w:hAnsi="Times New Roman" w:cs="Times New Roman"/>
        </w:rPr>
      </w:pPr>
      <w:r>
        <w:rPr>
          <w:rFonts w:ascii="Times New Roman" w:hAnsi="Times New Roman"/>
        </w:rPr>
        <w:t xml:space="preserve">Vlhký </w:t>
      </w:r>
      <w:r w:rsidR="0046486E">
        <w:rPr>
          <w:rFonts w:ascii="Times New Roman" w:hAnsi="Times New Roman"/>
        </w:rPr>
        <w:t xml:space="preserve">(produktivní) </w:t>
      </w:r>
      <w:r>
        <w:rPr>
          <w:rFonts w:ascii="Times New Roman" w:hAnsi="Times New Roman"/>
        </w:rPr>
        <w:t>kašel, nepříjemn</w:t>
      </w:r>
      <w:r w:rsidR="0046486E">
        <w:rPr>
          <w:rFonts w:ascii="Times New Roman" w:hAnsi="Times New Roman"/>
        </w:rPr>
        <w:t>ý</w:t>
      </w:r>
      <w:r>
        <w:rPr>
          <w:rFonts w:ascii="Times New Roman" w:hAnsi="Times New Roman"/>
        </w:rPr>
        <w:t xml:space="preserve"> pocit na hrudi, horečka (příznaky onemocnění plic)</w:t>
      </w:r>
    </w:p>
    <w:p w14:paraId="1E21A081" w14:textId="3C204AB7" w:rsidR="001C7C0E" w:rsidRPr="005E3BF6" w:rsidRDefault="00080994" w:rsidP="00F17FFD">
      <w:pPr>
        <w:pStyle w:val="Paragraphedeliste"/>
        <w:numPr>
          <w:ilvl w:val="0"/>
          <w:numId w:val="9"/>
        </w:numPr>
        <w:spacing w:after="0" w:line="240" w:lineRule="auto"/>
        <w:ind w:left="567" w:hanging="567"/>
        <w:rPr>
          <w:rFonts w:ascii="Times New Roman" w:eastAsia="Times New Roman" w:hAnsi="Times New Roman" w:cs="Times New Roman"/>
        </w:rPr>
      </w:pPr>
      <w:r>
        <w:rPr>
          <w:rFonts w:ascii="Times New Roman" w:hAnsi="Times New Roman"/>
        </w:rPr>
        <w:t>Infekce herpetickým virem (pásový opar neboli herpes zoster) s příznaky, jako jsou puchýře, pálení, svědění či bolest kůže, obvykle na horní části těla nebo na obličeji. Jiné příznaky mohou být horečka a slabost v časných fázích infekce, následované necitlivostí, svěděním nebo silně bolestivými zarudlými skvrnami</w:t>
      </w:r>
    </w:p>
    <w:p w14:paraId="0B172964" w14:textId="3DDF3489" w:rsidR="001C7C0E" w:rsidRPr="005E3BF6" w:rsidRDefault="00080994" w:rsidP="00F17FFD">
      <w:pPr>
        <w:pStyle w:val="Paragraphedeliste"/>
        <w:numPr>
          <w:ilvl w:val="0"/>
          <w:numId w:val="9"/>
        </w:numPr>
        <w:spacing w:after="0" w:line="240" w:lineRule="auto"/>
        <w:ind w:left="567" w:hanging="567"/>
        <w:rPr>
          <w:rFonts w:ascii="Times New Roman" w:eastAsia="Times New Roman" w:hAnsi="Times New Roman" w:cs="Times New Roman"/>
        </w:rPr>
      </w:pPr>
      <w:r>
        <w:rPr>
          <w:rFonts w:ascii="Times New Roman" w:hAnsi="Times New Roman"/>
        </w:rPr>
        <w:t>Pomalá srdeční činnost (bradykardie), nepravidelný srdeční rytmus</w:t>
      </w:r>
    </w:p>
    <w:p w14:paraId="129BA178" w14:textId="36EF2E62" w:rsidR="001C7C0E" w:rsidRPr="005E3BF6" w:rsidRDefault="00080994" w:rsidP="00F17FFD">
      <w:pPr>
        <w:pStyle w:val="Paragraphedeliste"/>
        <w:numPr>
          <w:ilvl w:val="0"/>
          <w:numId w:val="9"/>
        </w:numPr>
        <w:spacing w:after="0" w:line="240" w:lineRule="auto"/>
        <w:ind w:left="567" w:hanging="567"/>
        <w:rPr>
          <w:rFonts w:ascii="Times New Roman" w:eastAsia="Times New Roman" w:hAnsi="Times New Roman" w:cs="Times New Roman"/>
        </w:rPr>
      </w:pPr>
      <w:r>
        <w:rPr>
          <w:rFonts w:ascii="Times New Roman" w:hAnsi="Times New Roman"/>
        </w:rPr>
        <w:t>Typ kožního nádoru nazývaný bazaliom (BCC), který se často projevuje jako perleťové uzlíky, ačkoliv může mít i jinou formu</w:t>
      </w:r>
    </w:p>
    <w:p w14:paraId="5EBCD61A" w14:textId="10D32B70" w:rsidR="004F6E22" w:rsidRPr="005E3FEB" w:rsidRDefault="00080994" w:rsidP="00F17FFD">
      <w:pPr>
        <w:pStyle w:val="Paragraphedeliste"/>
        <w:numPr>
          <w:ilvl w:val="0"/>
          <w:numId w:val="9"/>
        </w:numPr>
        <w:spacing w:after="0" w:line="240" w:lineRule="auto"/>
        <w:ind w:left="567" w:hanging="567"/>
        <w:rPr>
          <w:rFonts w:ascii="Times New Roman" w:eastAsia="Times New Roman" w:hAnsi="Times New Roman" w:cs="Times New Roman"/>
        </w:rPr>
      </w:pPr>
      <w:r>
        <w:rPr>
          <w:rFonts w:ascii="Times New Roman" w:hAnsi="Times New Roman"/>
        </w:rPr>
        <w:t>Je známo, že v populaci s RS se častěji objevují deprese a úzkost, tyto stavy byly též hlášeny u pediatrických pacientů léčených fingolimod</w:t>
      </w:r>
      <w:r w:rsidR="0046486E">
        <w:rPr>
          <w:rFonts w:ascii="Times New Roman" w:hAnsi="Times New Roman"/>
        </w:rPr>
        <w:t>em</w:t>
      </w:r>
    </w:p>
    <w:p w14:paraId="5E886773" w14:textId="10362642" w:rsidR="00945F80" w:rsidRPr="005E3BF6" w:rsidRDefault="00080994" w:rsidP="00F17FFD">
      <w:pPr>
        <w:pStyle w:val="Paragraphedeliste"/>
        <w:numPr>
          <w:ilvl w:val="0"/>
          <w:numId w:val="9"/>
        </w:numPr>
        <w:spacing w:after="0" w:line="240" w:lineRule="auto"/>
        <w:ind w:left="567" w:hanging="567"/>
        <w:rPr>
          <w:rFonts w:ascii="Times New Roman" w:eastAsia="Times New Roman" w:hAnsi="Times New Roman" w:cs="Times New Roman"/>
        </w:rPr>
      </w:pPr>
      <w:r>
        <w:rPr>
          <w:rFonts w:ascii="Times New Roman" w:hAnsi="Times New Roman"/>
        </w:rPr>
        <w:t>Úbytek tělesné hmotnosti</w:t>
      </w:r>
    </w:p>
    <w:p w14:paraId="6786349D" w14:textId="77777777" w:rsidR="004F6E22" w:rsidRPr="005E3BF6" w:rsidRDefault="004F6E22" w:rsidP="00783B62">
      <w:pPr>
        <w:pStyle w:val="Paragraphedeliste"/>
        <w:tabs>
          <w:tab w:val="left" w:pos="567"/>
          <w:tab w:val="left" w:pos="680"/>
        </w:tabs>
        <w:spacing w:after="0" w:line="240" w:lineRule="auto"/>
        <w:ind w:left="567" w:hanging="566"/>
        <w:rPr>
          <w:rFonts w:ascii="Times New Roman" w:eastAsia="Times New Roman" w:hAnsi="Times New Roman" w:cs="Times New Roman"/>
        </w:rPr>
      </w:pPr>
    </w:p>
    <w:p w14:paraId="3AA3060B" w14:textId="6D3DCB4D" w:rsidR="001C7C0E" w:rsidRPr="005E3BF6" w:rsidRDefault="00080994" w:rsidP="00783B62">
      <w:pPr>
        <w:tabs>
          <w:tab w:val="left" w:pos="0"/>
          <w:tab w:val="left" w:pos="567"/>
        </w:tabs>
        <w:spacing w:after="0" w:line="240" w:lineRule="auto"/>
        <w:ind w:left="567" w:hanging="566"/>
        <w:rPr>
          <w:rFonts w:ascii="Times New Roman" w:eastAsia="Times New Roman" w:hAnsi="Times New Roman" w:cs="Times New Roman"/>
        </w:rPr>
      </w:pPr>
      <w:r>
        <w:rPr>
          <w:rFonts w:ascii="Times New Roman" w:hAnsi="Times New Roman"/>
          <w:b/>
        </w:rPr>
        <w:t>Méně časté</w:t>
      </w:r>
      <w:r>
        <w:rPr>
          <w:rFonts w:ascii="Times New Roman" w:hAnsi="Times New Roman"/>
        </w:rPr>
        <w:t xml:space="preserve"> (mohou postihnout až 1 ze 100 osob):</w:t>
      </w:r>
    </w:p>
    <w:p w14:paraId="1B2B99FB" w14:textId="39D5D3ED" w:rsidR="001C7C0E" w:rsidRPr="005E3BF6" w:rsidRDefault="00080994" w:rsidP="00F17FFD">
      <w:pPr>
        <w:pStyle w:val="Paragraphedeliste"/>
        <w:numPr>
          <w:ilvl w:val="0"/>
          <w:numId w:val="10"/>
        </w:numPr>
        <w:spacing w:after="0" w:line="240" w:lineRule="auto"/>
        <w:ind w:left="567" w:hanging="567"/>
        <w:rPr>
          <w:rFonts w:ascii="Times New Roman" w:eastAsia="Times New Roman" w:hAnsi="Times New Roman" w:cs="Times New Roman"/>
        </w:rPr>
      </w:pPr>
      <w:r>
        <w:rPr>
          <w:rFonts w:ascii="Times New Roman" w:hAnsi="Times New Roman"/>
        </w:rPr>
        <w:t>Zá</w:t>
      </w:r>
      <w:r w:rsidR="0046486E">
        <w:rPr>
          <w:rFonts w:ascii="Times New Roman" w:hAnsi="Times New Roman"/>
        </w:rPr>
        <w:t>nět</w:t>
      </w:r>
      <w:r>
        <w:rPr>
          <w:rFonts w:ascii="Times New Roman" w:hAnsi="Times New Roman"/>
        </w:rPr>
        <w:t xml:space="preserve"> plic s příznaky, jako je horečka, kašel, potíže s dechem</w:t>
      </w:r>
    </w:p>
    <w:p w14:paraId="72BEFEAF" w14:textId="0BDFDEE2" w:rsidR="001C7C0E" w:rsidRPr="005E3BF6" w:rsidRDefault="00080994" w:rsidP="00F17FFD">
      <w:pPr>
        <w:pStyle w:val="Paragraphedeliste"/>
        <w:numPr>
          <w:ilvl w:val="0"/>
          <w:numId w:val="10"/>
        </w:numPr>
        <w:spacing w:after="0" w:line="240" w:lineRule="auto"/>
        <w:ind w:left="567" w:hanging="567"/>
        <w:rPr>
          <w:rFonts w:ascii="Times New Roman" w:eastAsia="Times New Roman" w:hAnsi="Times New Roman" w:cs="Times New Roman"/>
        </w:rPr>
      </w:pPr>
      <w:r>
        <w:rPr>
          <w:rFonts w:ascii="Times New Roman" w:hAnsi="Times New Roman"/>
        </w:rPr>
        <w:t>Makulární edém (otok žluté skvrny ve střední části sítnice vzadu v oku) s příznaky, jako jsou stíny nebo slepá skvrna v centru zrakového pole, rozmazané vidění, problémy s viděním barev nebo detailů</w:t>
      </w:r>
    </w:p>
    <w:p w14:paraId="243D6AE0" w14:textId="6E68FB67" w:rsidR="001C7C0E" w:rsidRPr="005E3BF6" w:rsidRDefault="00080994" w:rsidP="00F17FFD">
      <w:pPr>
        <w:pStyle w:val="Paragraphedeliste"/>
        <w:numPr>
          <w:ilvl w:val="0"/>
          <w:numId w:val="10"/>
        </w:numPr>
        <w:spacing w:after="0" w:line="240" w:lineRule="auto"/>
        <w:ind w:left="567" w:hanging="567"/>
        <w:rPr>
          <w:rFonts w:ascii="Times New Roman" w:eastAsia="Times New Roman" w:hAnsi="Times New Roman" w:cs="Times New Roman"/>
        </w:rPr>
      </w:pPr>
      <w:r>
        <w:rPr>
          <w:rFonts w:ascii="Times New Roman" w:hAnsi="Times New Roman"/>
        </w:rPr>
        <w:t>Snížení počtu krevních destiček, což zvyšuje riziko krvácení nebo tvorby podlitin</w:t>
      </w:r>
    </w:p>
    <w:p w14:paraId="3B2F63A0" w14:textId="6BE2B8C4" w:rsidR="001C7C0E" w:rsidRPr="005E3BF6" w:rsidRDefault="00080994" w:rsidP="00F17FFD">
      <w:pPr>
        <w:pStyle w:val="Paragraphedeliste"/>
        <w:numPr>
          <w:ilvl w:val="0"/>
          <w:numId w:val="10"/>
        </w:numPr>
        <w:spacing w:after="0" w:line="240" w:lineRule="auto"/>
        <w:ind w:left="567" w:hanging="567"/>
        <w:rPr>
          <w:rFonts w:ascii="Times New Roman" w:eastAsia="Times New Roman" w:hAnsi="Times New Roman" w:cs="Times New Roman"/>
        </w:rPr>
      </w:pPr>
      <w:r>
        <w:rPr>
          <w:rFonts w:ascii="Times New Roman" w:hAnsi="Times New Roman"/>
        </w:rPr>
        <w:t>Maligní melanom (typ kožního nádoru, který se obvykle vyvíjí z atypického mateřského znaménka). Možné příznaky melanomu zahrnují mateřská znaménka, která mohou měnit velikost, tvar, výšku nebo barvu v průběhu času nebo se mohou objevit nová. Znaménka mohou svědit, krvácet nebo hnisat</w:t>
      </w:r>
    </w:p>
    <w:p w14:paraId="240DC9EB" w14:textId="7139216C" w:rsidR="001C7C0E" w:rsidRPr="005E3BF6" w:rsidRDefault="00080994" w:rsidP="00F17FFD">
      <w:pPr>
        <w:pStyle w:val="Paragraphedeliste"/>
        <w:numPr>
          <w:ilvl w:val="0"/>
          <w:numId w:val="10"/>
        </w:numPr>
        <w:spacing w:after="0" w:line="240" w:lineRule="auto"/>
        <w:ind w:left="567" w:hanging="567"/>
        <w:rPr>
          <w:rFonts w:ascii="Times New Roman" w:eastAsia="Times New Roman" w:hAnsi="Times New Roman" w:cs="Times New Roman"/>
        </w:rPr>
      </w:pPr>
      <w:r>
        <w:rPr>
          <w:rFonts w:ascii="Times New Roman" w:hAnsi="Times New Roman"/>
        </w:rPr>
        <w:t>Křeče, záchvaty křečí (častější u dětí a dospívajících než u dospělých pacientů)</w:t>
      </w:r>
    </w:p>
    <w:p w14:paraId="4007F937" w14:textId="77777777" w:rsidR="001C7C0E" w:rsidRPr="005E3BF6" w:rsidRDefault="001C7C0E" w:rsidP="00783B62">
      <w:pPr>
        <w:tabs>
          <w:tab w:val="left" w:pos="567"/>
        </w:tabs>
        <w:spacing w:after="0" w:line="240" w:lineRule="auto"/>
        <w:ind w:left="567" w:hanging="566"/>
        <w:rPr>
          <w:rFonts w:ascii="Times New Roman" w:hAnsi="Times New Roman" w:cs="Times New Roman"/>
        </w:rPr>
      </w:pPr>
    </w:p>
    <w:p w14:paraId="0CF07957" w14:textId="76AD2F79" w:rsidR="001C7C0E" w:rsidRPr="005E3BF6" w:rsidRDefault="00080994" w:rsidP="00783B62">
      <w:pPr>
        <w:tabs>
          <w:tab w:val="left" w:pos="567"/>
        </w:tabs>
        <w:spacing w:after="0" w:line="240" w:lineRule="auto"/>
        <w:ind w:left="567" w:hanging="566"/>
        <w:rPr>
          <w:rFonts w:ascii="Times New Roman" w:eastAsia="Times New Roman" w:hAnsi="Times New Roman" w:cs="Times New Roman"/>
        </w:rPr>
      </w:pPr>
      <w:r>
        <w:rPr>
          <w:rFonts w:ascii="Times New Roman" w:hAnsi="Times New Roman"/>
          <w:b/>
        </w:rPr>
        <w:t>Vzácné</w:t>
      </w:r>
      <w:r>
        <w:rPr>
          <w:rFonts w:ascii="Times New Roman" w:hAnsi="Times New Roman"/>
        </w:rPr>
        <w:t xml:space="preserve"> (mohou postihnout až 1 z 1 000 osob):</w:t>
      </w:r>
    </w:p>
    <w:p w14:paraId="006BC797" w14:textId="5B3000D0" w:rsidR="001C7C0E" w:rsidRPr="005E3BF6" w:rsidRDefault="00080994" w:rsidP="00F17FFD">
      <w:pPr>
        <w:pStyle w:val="Paragraphedeliste"/>
        <w:numPr>
          <w:ilvl w:val="0"/>
          <w:numId w:val="11"/>
        </w:numPr>
        <w:tabs>
          <w:tab w:val="left" w:pos="0"/>
          <w:tab w:val="left" w:pos="567"/>
        </w:tabs>
        <w:spacing w:after="0" w:line="240" w:lineRule="auto"/>
        <w:ind w:left="567" w:hanging="567"/>
        <w:rPr>
          <w:rFonts w:ascii="Times New Roman" w:eastAsia="Times New Roman" w:hAnsi="Times New Roman" w:cs="Times New Roman"/>
        </w:rPr>
      </w:pPr>
      <w:r>
        <w:rPr>
          <w:rFonts w:ascii="Times New Roman" w:hAnsi="Times New Roman"/>
        </w:rPr>
        <w:t xml:space="preserve">Stav nazývaný syndrom </w:t>
      </w:r>
      <w:r w:rsidR="0046486E">
        <w:rPr>
          <w:rFonts w:ascii="Times New Roman" w:hAnsi="Times New Roman"/>
        </w:rPr>
        <w:t>posteriorní</w:t>
      </w:r>
      <w:r>
        <w:rPr>
          <w:rFonts w:ascii="Times New Roman" w:hAnsi="Times New Roman"/>
        </w:rPr>
        <w:t xml:space="preserve"> reverzibilní encefalopatie (PRES). Příznaky mohou zahrnovat náhlý nástup silných bolestí hlavy, zmatenost, křeče a/nebo poruchy vidění</w:t>
      </w:r>
    </w:p>
    <w:p w14:paraId="41D49C2F" w14:textId="335F1044" w:rsidR="001C7C0E" w:rsidRPr="005E3BF6" w:rsidRDefault="00080994" w:rsidP="00F17FFD">
      <w:pPr>
        <w:pStyle w:val="Paragraphedeliste"/>
        <w:numPr>
          <w:ilvl w:val="0"/>
          <w:numId w:val="11"/>
        </w:numPr>
        <w:tabs>
          <w:tab w:val="left" w:pos="567"/>
        </w:tabs>
        <w:spacing w:after="0" w:line="240" w:lineRule="auto"/>
        <w:ind w:left="567" w:hanging="567"/>
        <w:rPr>
          <w:rFonts w:ascii="Times New Roman" w:eastAsia="Times New Roman" w:hAnsi="Times New Roman" w:cs="Times New Roman"/>
        </w:rPr>
      </w:pPr>
      <w:r>
        <w:rPr>
          <w:rFonts w:ascii="Times New Roman" w:hAnsi="Times New Roman"/>
        </w:rPr>
        <w:t>Lymfom (typ nádoru postihujícího lymfatický systém)</w:t>
      </w:r>
    </w:p>
    <w:p w14:paraId="147896FD" w14:textId="0DF6A158" w:rsidR="001C7C0E" w:rsidRPr="005E3BF6" w:rsidRDefault="009604CA" w:rsidP="00F17FFD">
      <w:pPr>
        <w:pStyle w:val="Paragraphedeliste"/>
        <w:numPr>
          <w:ilvl w:val="0"/>
          <w:numId w:val="11"/>
        </w:numPr>
        <w:tabs>
          <w:tab w:val="left" w:pos="1"/>
          <w:tab w:val="left" w:pos="567"/>
        </w:tabs>
        <w:spacing w:after="0" w:line="240" w:lineRule="auto"/>
        <w:ind w:left="567" w:hanging="567"/>
        <w:rPr>
          <w:rFonts w:ascii="Times New Roman" w:eastAsia="Times New Roman" w:hAnsi="Times New Roman" w:cs="Times New Roman"/>
        </w:rPr>
      </w:pPr>
      <w:r>
        <w:rPr>
          <w:rFonts w:ascii="Times New Roman" w:hAnsi="Times New Roman"/>
        </w:rPr>
        <w:t>Dlaždico</w:t>
      </w:r>
      <w:r w:rsidR="00080994">
        <w:rPr>
          <w:rFonts w:ascii="Times New Roman" w:hAnsi="Times New Roman"/>
        </w:rPr>
        <w:t xml:space="preserve">buněčný karcinom: typ kožního nádoru, který se může projevit jako pevné červené uzlíky, </w:t>
      </w:r>
      <w:r w:rsidR="0046486E">
        <w:rPr>
          <w:rFonts w:ascii="Times New Roman" w:hAnsi="Times New Roman"/>
        </w:rPr>
        <w:t>vřídky</w:t>
      </w:r>
      <w:r w:rsidR="00080994">
        <w:rPr>
          <w:rFonts w:ascii="Times New Roman" w:hAnsi="Times New Roman"/>
        </w:rPr>
        <w:t xml:space="preserve"> potažené krustou nebo jako nové </w:t>
      </w:r>
      <w:r w:rsidR="0046486E">
        <w:rPr>
          <w:rFonts w:ascii="Times New Roman" w:hAnsi="Times New Roman"/>
        </w:rPr>
        <w:t>vřídky</w:t>
      </w:r>
      <w:r w:rsidR="00080994">
        <w:rPr>
          <w:rFonts w:ascii="Times New Roman" w:hAnsi="Times New Roman"/>
        </w:rPr>
        <w:t xml:space="preserve"> v existující jizvě</w:t>
      </w:r>
    </w:p>
    <w:p w14:paraId="714513AA" w14:textId="77777777" w:rsidR="001C7C0E" w:rsidRPr="005E3BF6" w:rsidRDefault="001C7C0E" w:rsidP="00783B62">
      <w:pPr>
        <w:tabs>
          <w:tab w:val="left" w:pos="567"/>
        </w:tabs>
        <w:spacing w:after="0" w:line="240" w:lineRule="auto"/>
        <w:ind w:left="567" w:hanging="566"/>
        <w:rPr>
          <w:rFonts w:ascii="Times New Roman" w:hAnsi="Times New Roman" w:cs="Times New Roman"/>
        </w:rPr>
      </w:pPr>
    </w:p>
    <w:p w14:paraId="021063F6" w14:textId="76C13B2F" w:rsidR="001C7C0E" w:rsidRPr="005E3BF6" w:rsidRDefault="00080994" w:rsidP="00783B62">
      <w:pPr>
        <w:tabs>
          <w:tab w:val="left" w:pos="567"/>
        </w:tabs>
        <w:spacing w:after="0" w:line="240" w:lineRule="auto"/>
        <w:ind w:left="567" w:hanging="566"/>
        <w:rPr>
          <w:rFonts w:ascii="Times New Roman" w:eastAsia="Times New Roman" w:hAnsi="Times New Roman" w:cs="Times New Roman"/>
        </w:rPr>
      </w:pPr>
      <w:r>
        <w:rPr>
          <w:rFonts w:ascii="Times New Roman" w:hAnsi="Times New Roman"/>
          <w:b/>
        </w:rPr>
        <w:t>Velmi vzácné</w:t>
      </w:r>
      <w:r>
        <w:rPr>
          <w:rFonts w:ascii="Times New Roman" w:hAnsi="Times New Roman"/>
        </w:rPr>
        <w:t xml:space="preserve"> (mohou postihnout až 1 z 10</w:t>
      </w:r>
      <w:r w:rsidR="0046486E">
        <w:rPr>
          <w:rFonts w:ascii="Times New Roman" w:hAnsi="Times New Roman"/>
        </w:rPr>
        <w:t> </w:t>
      </w:r>
      <w:r>
        <w:rPr>
          <w:rFonts w:ascii="Times New Roman" w:hAnsi="Times New Roman"/>
        </w:rPr>
        <w:t>000</w:t>
      </w:r>
      <w:r w:rsidR="0046486E">
        <w:rPr>
          <w:rFonts w:ascii="Times New Roman" w:hAnsi="Times New Roman"/>
        </w:rPr>
        <w:t xml:space="preserve"> osob</w:t>
      </w:r>
      <w:r>
        <w:rPr>
          <w:rFonts w:ascii="Times New Roman" w:hAnsi="Times New Roman"/>
        </w:rPr>
        <w:t>)</w:t>
      </w:r>
    </w:p>
    <w:p w14:paraId="49D789F1" w14:textId="41A6F799" w:rsidR="001C7C0E" w:rsidRPr="005E3BF6" w:rsidRDefault="00080994" w:rsidP="00F17FFD">
      <w:pPr>
        <w:pStyle w:val="Paragraphedeliste"/>
        <w:numPr>
          <w:ilvl w:val="0"/>
          <w:numId w:val="12"/>
        </w:numPr>
        <w:tabs>
          <w:tab w:val="left" w:pos="0"/>
          <w:tab w:val="left" w:pos="567"/>
        </w:tabs>
        <w:spacing w:after="0" w:line="240" w:lineRule="auto"/>
        <w:ind w:left="567" w:hanging="566"/>
        <w:rPr>
          <w:rFonts w:ascii="Times New Roman" w:eastAsia="Times New Roman" w:hAnsi="Times New Roman" w:cs="Times New Roman"/>
        </w:rPr>
      </w:pPr>
      <w:r>
        <w:rPr>
          <w:rFonts w:ascii="Times New Roman" w:hAnsi="Times New Roman"/>
        </w:rPr>
        <w:t>Anomálie na elektrokardiogramu (inverze T vlny)</w:t>
      </w:r>
    </w:p>
    <w:p w14:paraId="2EBC4165" w14:textId="77777777" w:rsidR="00EC7CC0" w:rsidRPr="005E3BF6" w:rsidRDefault="00080994" w:rsidP="00F17FFD">
      <w:pPr>
        <w:pStyle w:val="Paragraphedeliste"/>
        <w:numPr>
          <w:ilvl w:val="0"/>
          <w:numId w:val="12"/>
        </w:numPr>
        <w:tabs>
          <w:tab w:val="left" w:pos="0"/>
          <w:tab w:val="left" w:pos="567"/>
        </w:tabs>
        <w:spacing w:after="0" w:line="240" w:lineRule="auto"/>
        <w:ind w:left="567" w:hanging="566"/>
        <w:rPr>
          <w:rFonts w:ascii="Times New Roman" w:eastAsia="Times New Roman" w:hAnsi="Times New Roman" w:cs="Times New Roman"/>
        </w:rPr>
      </w:pPr>
      <w:r>
        <w:rPr>
          <w:rFonts w:ascii="Times New Roman" w:hAnsi="Times New Roman"/>
        </w:rPr>
        <w:t>Nádor se vztahem k infekci lidským herpes virem 8 (Kaposiho sarkom)</w:t>
      </w:r>
    </w:p>
    <w:p w14:paraId="2FF36EEC" w14:textId="77777777" w:rsidR="00EC7CC0" w:rsidRPr="005E3BF6" w:rsidRDefault="00EC7CC0" w:rsidP="005528D6">
      <w:pPr>
        <w:tabs>
          <w:tab w:val="left" w:pos="567"/>
          <w:tab w:val="left" w:pos="640"/>
        </w:tabs>
        <w:spacing w:after="0" w:line="240" w:lineRule="auto"/>
        <w:ind w:left="567" w:hanging="566"/>
        <w:rPr>
          <w:rFonts w:ascii="Times New Roman" w:eastAsia="Times New Roman" w:hAnsi="Times New Roman" w:cs="Times New Roman"/>
          <w:b/>
          <w:bCs/>
          <w:spacing w:val="-1"/>
        </w:rPr>
      </w:pPr>
    </w:p>
    <w:p w14:paraId="2056E0CC" w14:textId="2C2459C9" w:rsidR="001C7C0E" w:rsidRPr="005E3BF6" w:rsidRDefault="00080994" w:rsidP="00783B62">
      <w:pPr>
        <w:tabs>
          <w:tab w:val="left" w:pos="0"/>
          <w:tab w:val="left" w:pos="567"/>
        </w:tabs>
        <w:spacing w:after="0" w:line="240" w:lineRule="auto"/>
        <w:ind w:left="567" w:hanging="566"/>
        <w:rPr>
          <w:rFonts w:ascii="Times New Roman" w:eastAsia="Times New Roman" w:hAnsi="Times New Roman" w:cs="Times New Roman"/>
          <w:b/>
          <w:bCs/>
          <w:spacing w:val="-1"/>
        </w:rPr>
      </w:pPr>
      <w:r>
        <w:rPr>
          <w:rFonts w:ascii="Times New Roman" w:hAnsi="Times New Roman"/>
          <w:b/>
        </w:rPr>
        <w:lastRenderedPageBreak/>
        <w:t>Není známo</w:t>
      </w:r>
      <w:r>
        <w:rPr>
          <w:rFonts w:ascii="Times New Roman" w:hAnsi="Times New Roman"/>
        </w:rPr>
        <w:t xml:space="preserve"> (frekvenci nelze z dostupných údajů určit):</w:t>
      </w:r>
    </w:p>
    <w:p w14:paraId="3FFAA8CF" w14:textId="6E087E52" w:rsidR="001C7C0E" w:rsidRPr="005E3BF6" w:rsidRDefault="00080994" w:rsidP="00F17FFD">
      <w:pPr>
        <w:pStyle w:val="Paragraphedeliste"/>
        <w:numPr>
          <w:ilvl w:val="0"/>
          <w:numId w:val="13"/>
        </w:numPr>
        <w:tabs>
          <w:tab w:val="left" w:pos="1"/>
          <w:tab w:val="left" w:pos="567"/>
        </w:tabs>
        <w:spacing w:after="0" w:line="240" w:lineRule="auto"/>
        <w:ind w:left="567" w:hanging="567"/>
        <w:rPr>
          <w:rFonts w:ascii="Times New Roman" w:eastAsia="Times New Roman" w:hAnsi="Times New Roman" w:cs="Times New Roman"/>
        </w:rPr>
      </w:pPr>
      <w:r>
        <w:rPr>
          <w:rFonts w:ascii="Times New Roman" w:hAnsi="Times New Roman"/>
        </w:rPr>
        <w:t xml:space="preserve">Alergické reakce, včetně příznaků vyrážky nebo svědivé </w:t>
      </w:r>
      <w:r w:rsidR="00D26E20">
        <w:rPr>
          <w:rFonts w:ascii="Times New Roman" w:hAnsi="Times New Roman"/>
        </w:rPr>
        <w:t>kopřivky</w:t>
      </w:r>
      <w:r>
        <w:rPr>
          <w:rFonts w:ascii="Times New Roman" w:hAnsi="Times New Roman"/>
        </w:rPr>
        <w:t>, otok</w:t>
      </w:r>
      <w:r w:rsidR="00D26E20">
        <w:rPr>
          <w:rFonts w:ascii="Times New Roman" w:hAnsi="Times New Roman"/>
        </w:rPr>
        <w:t>u</w:t>
      </w:r>
      <w:r>
        <w:rPr>
          <w:rFonts w:ascii="Times New Roman" w:hAnsi="Times New Roman"/>
        </w:rPr>
        <w:t xml:space="preserve"> rtů, jazyka nebo tváře, které jsou pravděpodobnější v den zahájení léčby přípravkem Fingolimod Mylan</w:t>
      </w:r>
    </w:p>
    <w:p w14:paraId="5303278C" w14:textId="56E3008E" w:rsidR="009A534A" w:rsidRPr="009A534A" w:rsidRDefault="00080994" w:rsidP="009A534A">
      <w:pPr>
        <w:numPr>
          <w:ilvl w:val="1"/>
          <w:numId w:val="36"/>
        </w:numPr>
        <w:spacing w:after="0" w:line="240" w:lineRule="auto"/>
        <w:ind w:left="567" w:hanging="567"/>
        <w:rPr>
          <w:rFonts w:ascii="Times New Roman" w:hAnsi="Times New Roman" w:cs="Times New Roman"/>
        </w:rPr>
      </w:pPr>
      <w:r>
        <w:rPr>
          <w:rFonts w:ascii="Times New Roman" w:hAnsi="Times New Roman"/>
        </w:rPr>
        <w:t xml:space="preserve">Známky onemocnění jater (včetně selhání jater), jako je zežloutnutí kůže nebo očního bělma (žloutenka), </w:t>
      </w:r>
      <w:r w:rsidR="00D26E20">
        <w:rPr>
          <w:rFonts w:ascii="Times New Roman" w:hAnsi="Times New Roman"/>
        </w:rPr>
        <w:t>pocit na zvracení</w:t>
      </w:r>
      <w:r>
        <w:rPr>
          <w:rFonts w:ascii="Times New Roman" w:hAnsi="Times New Roman"/>
        </w:rPr>
        <w:t xml:space="preserve"> nebo zvracení, bolest vpravo v oblasti žaludku (břicho), tmavá moč (hnědá), cítíte se méně hladový(á) než obvykle, únava a abnormální výsledky jaterních testů. Ve velmi malém počtu případů může selhání jater vést k transplantaci jater</w:t>
      </w:r>
    </w:p>
    <w:p w14:paraId="0E2AD79B" w14:textId="173B1FD3" w:rsidR="001C7C0E" w:rsidRPr="00F92FD3" w:rsidRDefault="00080994" w:rsidP="00F17FFD">
      <w:pPr>
        <w:pStyle w:val="Paragraphedeliste"/>
        <w:numPr>
          <w:ilvl w:val="0"/>
          <w:numId w:val="13"/>
        </w:numPr>
        <w:tabs>
          <w:tab w:val="left" w:pos="1"/>
          <w:tab w:val="left" w:pos="567"/>
        </w:tabs>
        <w:spacing w:after="0" w:line="240" w:lineRule="auto"/>
        <w:ind w:left="567" w:hanging="567"/>
        <w:rPr>
          <w:rFonts w:ascii="Times New Roman" w:eastAsia="Times New Roman" w:hAnsi="Times New Roman" w:cs="Times New Roman"/>
        </w:rPr>
      </w:pPr>
      <w:r>
        <w:rPr>
          <w:rFonts w:ascii="Times New Roman" w:hAnsi="Times New Roman"/>
        </w:rPr>
        <w:t>Riziko vzácné mozkové infekce nazývané progresivní multifokální leukoencefalopatie (PML). Známky PML mohou být podobné relapsu RS. Mohou se též objevit příznaky, kterých si sám/sama nemusíte být vědom(a), jako například změny nálady nebo chování, výpadky paměti, poruchy řeči nebo komunikace, které Váš lékař může potřebovat podrobněji prověřit, aby vyloučil PML. Proto pokud se domníváte, že se RS zhoršuje nebo pokud Vy sám/sama nebo Vaši blízcí zpozorujete jakýkoli nový nebo neobvyklý příznak, je velmi důležité se co nejdříve poradit se svým lékařem</w:t>
      </w:r>
    </w:p>
    <w:p w14:paraId="06BFAF64" w14:textId="597A0BEF" w:rsidR="00603C59" w:rsidRPr="00F92FD3" w:rsidRDefault="00603C59" w:rsidP="00D0614C">
      <w:pPr>
        <w:pStyle w:val="Paragraphedeliste"/>
        <w:numPr>
          <w:ilvl w:val="0"/>
          <w:numId w:val="13"/>
        </w:numPr>
        <w:tabs>
          <w:tab w:val="left" w:pos="1"/>
          <w:tab w:val="left" w:pos="567"/>
        </w:tabs>
        <w:spacing w:line="240" w:lineRule="auto"/>
        <w:ind w:left="567" w:hanging="567"/>
        <w:rPr>
          <w:rFonts w:ascii="Times New Roman" w:eastAsia="Times New Roman" w:hAnsi="Times New Roman" w:cs="Times New Roman"/>
        </w:rPr>
      </w:pPr>
      <w:r w:rsidRPr="00603C59">
        <w:rPr>
          <w:rFonts w:ascii="Times New Roman" w:eastAsia="Times New Roman" w:hAnsi="Times New Roman" w:cs="Times New Roman"/>
          <w:iCs/>
        </w:rPr>
        <w:t xml:space="preserve">Zánětlivé onemocnění po ukončení léčby přípravkem </w:t>
      </w:r>
      <w:r w:rsidRPr="00E60169">
        <w:rPr>
          <w:rFonts w:ascii="Times New Roman" w:eastAsia="Times New Roman" w:hAnsi="Times New Roman" w:cs="Times New Roman"/>
        </w:rPr>
        <w:t>Fingolimod Mylan</w:t>
      </w:r>
      <w:r w:rsidRPr="00926407">
        <w:rPr>
          <w:rFonts w:ascii="Times New Roman" w:eastAsia="Times New Roman" w:hAnsi="Times New Roman" w:cs="Times New Roman"/>
        </w:rPr>
        <w:t xml:space="preserve"> </w:t>
      </w:r>
      <w:r w:rsidRPr="00603C59">
        <w:rPr>
          <w:rFonts w:ascii="Times New Roman" w:eastAsia="Times New Roman" w:hAnsi="Times New Roman" w:cs="Times New Roman"/>
          <w:iCs/>
        </w:rPr>
        <w:t>(známé jako imunorekonstituční zánětlivý syndrom nebo IRIS)</w:t>
      </w:r>
    </w:p>
    <w:p w14:paraId="1C9E16F3" w14:textId="38A3B5EF" w:rsidR="001C7C0E" w:rsidRPr="005E3BF6" w:rsidRDefault="00080994" w:rsidP="00F17FFD">
      <w:pPr>
        <w:pStyle w:val="Paragraphedeliste"/>
        <w:numPr>
          <w:ilvl w:val="0"/>
          <w:numId w:val="13"/>
        </w:numPr>
        <w:tabs>
          <w:tab w:val="left" w:pos="1"/>
          <w:tab w:val="left" w:pos="567"/>
          <w:tab w:val="left" w:pos="680"/>
        </w:tabs>
        <w:spacing w:after="0" w:line="240" w:lineRule="auto"/>
        <w:ind w:left="567" w:hanging="567"/>
        <w:rPr>
          <w:rFonts w:ascii="Times New Roman" w:eastAsia="Times New Roman" w:hAnsi="Times New Roman" w:cs="Times New Roman"/>
        </w:rPr>
      </w:pPr>
      <w:r>
        <w:rPr>
          <w:rFonts w:ascii="Times New Roman" w:hAnsi="Times New Roman"/>
        </w:rPr>
        <w:t>Kryptokokové infekce (druh houbových infekcí), včetně kryptokokové meningitidy s příznaky jako bolest hlavy doprovázená ztuhlou šíjí, citlivostí na světlo, pocitem na zvracení a/nebo zmateností</w:t>
      </w:r>
    </w:p>
    <w:p w14:paraId="77E3203F" w14:textId="086658CB" w:rsidR="001C7C0E" w:rsidRPr="005E3BF6" w:rsidRDefault="00080994" w:rsidP="00F17FFD">
      <w:pPr>
        <w:pStyle w:val="Paragraphedeliste"/>
        <w:numPr>
          <w:ilvl w:val="0"/>
          <w:numId w:val="13"/>
        </w:numPr>
        <w:tabs>
          <w:tab w:val="left" w:pos="1"/>
          <w:tab w:val="left" w:pos="567"/>
        </w:tabs>
        <w:spacing w:after="0" w:line="240" w:lineRule="auto"/>
        <w:ind w:left="567" w:hanging="567"/>
        <w:rPr>
          <w:rFonts w:ascii="Times New Roman" w:eastAsia="Times New Roman" w:hAnsi="Times New Roman" w:cs="Times New Roman"/>
        </w:rPr>
      </w:pPr>
      <w:r>
        <w:rPr>
          <w:rFonts w:ascii="Times New Roman" w:hAnsi="Times New Roman"/>
        </w:rPr>
        <w:t xml:space="preserve">Karcinom z Merkelových buněk (typ kožního nádoru). Možné příznaky karcinomu z Merkelových buněk zahrnují </w:t>
      </w:r>
      <w:r>
        <w:rPr>
          <w:rFonts w:ascii="Times New Roman" w:hAnsi="Times New Roman"/>
          <w:color w:val="111111"/>
        </w:rPr>
        <w:t>masově zabarvené nebo modravě červené, nebolestivé uzlíky, často na tváři, hlavě nebo krku</w:t>
      </w:r>
      <w:r>
        <w:rPr>
          <w:rFonts w:ascii="Times New Roman" w:hAnsi="Times New Roman"/>
          <w:color w:val="000000"/>
        </w:rPr>
        <w:t>. Karcinom z Merkelových buněk se může též projevit jako pevné nebolestivé uzlíky nebo hmota. Dlouhotrvající expozice slunečnímu záření a slabý imunitní systém může ovlivnit riziko rozvoje karcinomu z Merkelových buněk</w:t>
      </w:r>
    </w:p>
    <w:p w14:paraId="16C0DD08" w14:textId="59691AAB" w:rsidR="00EC7CC0" w:rsidRDefault="00080994" w:rsidP="00F17FFD">
      <w:pPr>
        <w:pStyle w:val="Paragraphedeliste"/>
        <w:numPr>
          <w:ilvl w:val="0"/>
          <w:numId w:val="13"/>
        </w:numPr>
        <w:tabs>
          <w:tab w:val="left" w:pos="1"/>
          <w:tab w:val="left" w:pos="567"/>
        </w:tabs>
        <w:spacing w:after="0" w:line="240" w:lineRule="auto"/>
        <w:ind w:left="567" w:hanging="567"/>
        <w:rPr>
          <w:rFonts w:ascii="Times New Roman" w:eastAsia="Times New Roman" w:hAnsi="Times New Roman" w:cs="Times New Roman"/>
        </w:rPr>
      </w:pPr>
      <w:r>
        <w:rPr>
          <w:rFonts w:ascii="Times New Roman" w:hAnsi="Times New Roman"/>
        </w:rPr>
        <w:t>Po přerušení léčby přípravkem Fingolimod Mylan se příznaky RS mohou vrátit a mohou být horší než předtím nebo během léčby</w:t>
      </w:r>
    </w:p>
    <w:p w14:paraId="713D39FE" w14:textId="3030F16E" w:rsidR="00E316F0" w:rsidRPr="005E3FEB" w:rsidRDefault="00080994" w:rsidP="00F17FFD">
      <w:pPr>
        <w:pStyle w:val="Paragraphedeliste"/>
        <w:numPr>
          <w:ilvl w:val="0"/>
          <w:numId w:val="13"/>
        </w:numPr>
        <w:tabs>
          <w:tab w:val="left" w:pos="1"/>
          <w:tab w:val="left" w:pos="567"/>
        </w:tabs>
        <w:spacing w:after="0" w:line="240" w:lineRule="auto"/>
        <w:ind w:left="567" w:hanging="567"/>
        <w:rPr>
          <w:rFonts w:ascii="Times New Roman" w:eastAsia="Times New Roman" w:hAnsi="Times New Roman" w:cs="Times New Roman"/>
        </w:rPr>
      </w:pPr>
      <w:r>
        <w:rPr>
          <w:rFonts w:ascii="Times New Roman" w:hAnsi="Times New Roman"/>
        </w:rPr>
        <w:t>Autoimunitní forma anemie (snížení počtu červených krvinek), při které dochází k rozpadu červených krvinek (autoimunitní hemolytická anemie)</w:t>
      </w:r>
    </w:p>
    <w:p w14:paraId="78F1E6D3" w14:textId="77777777" w:rsidR="00E62FBB" w:rsidRPr="005E3BF6" w:rsidRDefault="00E62FBB" w:rsidP="00783B62">
      <w:pPr>
        <w:tabs>
          <w:tab w:val="left" w:pos="1"/>
          <w:tab w:val="left" w:pos="567"/>
        </w:tabs>
        <w:spacing w:after="0" w:line="240" w:lineRule="auto"/>
        <w:ind w:left="567" w:hanging="566"/>
        <w:rPr>
          <w:rFonts w:ascii="Times New Roman" w:eastAsia="Times New Roman" w:hAnsi="Times New Roman" w:cs="Times New Roman"/>
        </w:rPr>
      </w:pPr>
    </w:p>
    <w:p w14:paraId="6AEA00AB" w14:textId="171ED303" w:rsidR="00EC7CC0" w:rsidRPr="005E3BF6" w:rsidRDefault="00080994" w:rsidP="00783B62">
      <w:pPr>
        <w:spacing w:after="0" w:line="240" w:lineRule="auto"/>
        <w:ind w:firstLine="1"/>
        <w:rPr>
          <w:rFonts w:ascii="Times New Roman" w:eastAsia="Times New Roman" w:hAnsi="Times New Roman" w:cs="Times New Roman"/>
        </w:rPr>
      </w:pPr>
      <w:r>
        <w:rPr>
          <w:rFonts w:ascii="Times New Roman" w:hAnsi="Times New Roman"/>
        </w:rPr>
        <w:t xml:space="preserve">Pokud se u Vás kterýkoliv z těchto příznaků objeví, </w:t>
      </w:r>
      <w:r>
        <w:rPr>
          <w:rFonts w:ascii="Times New Roman" w:hAnsi="Times New Roman"/>
          <w:b/>
        </w:rPr>
        <w:t>okamžitě informujte svého lékaře</w:t>
      </w:r>
      <w:r>
        <w:rPr>
          <w:rFonts w:ascii="Times New Roman" w:hAnsi="Times New Roman"/>
        </w:rPr>
        <w:t>.</w:t>
      </w:r>
    </w:p>
    <w:p w14:paraId="1DE8D527" w14:textId="77777777" w:rsidR="00E62FBB" w:rsidRDefault="00E62FBB" w:rsidP="00E62FBB">
      <w:pPr>
        <w:spacing w:after="0" w:line="240" w:lineRule="auto"/>
        <w:ind w:firstLine="1"/>
        <w:rPr>
          <w:rFonts w:ascii="Times New Roman" w:eastAsia="Times New Roman" w:hAnsi="Times New Roman" w:cs="Times New Roman"/>
          <w:spacing w:val="-1"/>
          <w:u w:val="single" w:color="000000"/>
        </w:rPr>
      </w:pPr>
    </w:p>
    <w:p w14:paraId="716CEDA9" w14:textId="18427AC0" w:rsidR="00981C96" w:rsidRPr="005E3BF6" w:rsidRDefault="00080994" w:rsidP="005E3FEB">
      <w:pPr>
        <w:spacing w:after="0" w:line="240" w:lineRule="auto"/>
        <w:ind w:firstLine="1"/>
        <w:rPr>
          <w:rFonts w:ascii="Times New Roman" w:eastAsia="Times New Roman" w:hAnsi="Times New Roman" w:cs="Times New Roman"/>
        </w:rPr>
      </w:pPr>
      <w:r>
        <w:rPr>
          <w:rFonts w:ascii="Times New Roman" w:hAnsi="Times New Roman"/>
          <w:u w:val="single" w:color="000000"/>
        </w:rPr>
        <w:t>Další nežádoucí účinky</w:t>
      </w:r>
    </w:p>
    <w:p w14:paraId="7522A5FF" w14:textId="5D992FA9" w:rsidR="001C7C0E" w:rsidRPr="005E3BF6" w:rsidRDefault="00080994" w:rsidP="00783B62">
      <w:pPr>
        <w:tabs>
          <w:tab w:val="left" w:pos="567"/>
        </w:tabs>
        <w:spacing w:after="0" w:line="240" w:lineRule="auto"/>
        <w:ind w:left="567" w:hanging="566"/>
        <w:rPr>
          <w:rFonts w:ascii="Times New Roman" w:eastAsia="Times New Roman" w:hAnsi="Times New Roman" w:cs="Times New Roman"/>
        </w:rPr>
      </w:pPr>
      <w:r>
        <w:rPr>
          <w:rFonts w:ascii="Times New Roman" w:hAnsi="Times New Roman"/>
          <w:b/>
        </w:rPr>
        <w:t>Velmi časté</w:t>
      </w:r>
      <w:r>
        <w:rPr>
          <w:rFonts w:ascii="Times New Roman" w:hAnsi="Times New Roman"/>
        </w:rPr>
        <w:t xml:space="preserve"> (mohou postihnout více než 1 </w:t>
      </w:r>
      <w:r w:rsidR="00E9787F">
        <w:rPr>
          <w:rFonts w:ascii="Times New Roman" w:hAnsi="Times New Roman"/>
        </w:rPr>
        <w:t>osobu</w:t>
      </w:r>
      <w:r>
        <w:rPr>
          <w:rFonts w:ascii="Times New Roman" w:hAnsi="Times New Roman"/>
        </w:rPr>
        <w:t xml:space="preserve"> z 10):</w:t>
      </w:r>
    </w:p>
    <w:p w14:paraId="4D471A47" w14:textId="164CE2FE" w:rsidR="001C7C0E" w:rsidRPr="005E3BF6" w:rsidRDefault="00080994" w:rsidP="00F17FFD">
      <w:pPr>
        <w:pStyle w:val="Paragraphedeliste"/>
        <w:numPr>
          <w:ilvl w:val="0"/>
          <w:numId w:val="14"/>
        </w:numPr>
        <w:tabs>
          <w:tab w:val="left" w:pos="1"/>
        </w:tabs>
        <w:spacing w:after="0" w:line="240" w:lineRule="auto"/>
        <w:ind w:left="567" w:hanging="566"/>
        <w:rPr>
          <w:rFonts w:ascii="Times New Roman" w:eastAsia="Times New Roman" w:hAnsi="Times New Roman" w:cs="Times New Roman"/>
        </w:rPr>
      </w:pPr>
      <w:r>
        <w:rPr>
          <w:rFonts w:ascii="Times New Roman" w:hAnsi="Times New Roman"/>
        </w:rPr>
        <w:t>Infekce chřipkovým virem s příznaky, jako jsou únava, zimnice, bolest v krku, bolesti kloubů nebo svalů, horečka</w:t>
      </w:r>
    </w:p>
    <w:p w14:paraId="3BC7EC56" w14:textId="0CC5EDB1" w:rsidR="001C7C0E" w:rsidRPr="005E3BF6" w:rsidRDefault="00080994" w:rsidP="00F17FFD">
      <w:pPr>
        <w:pStyle w:val="Paragraphedeliste"/>
        <w:numPr>
          <w:ilvl w:val="0"/>
          <w:numId w:val="14"/>
        </w:numPr>
        <w:tabs>
          <w:tab w:val="left" w:pos="1"/>
        </w:tabs>
        <w:spacing w:after="0" w:line="240" w:lineRule="auto"/>
        <w:ind w:left="567" w:hanging="566"/>
        <w:rPr>
          <w:rFonts w:ascii="Times New Roman" w:eastAsia="Times New Roman" w:hAnsi="Times New Roman" w:cs="Times New Roman"/>
        </w:rPr>
      </w:pPr>
      <w:r>
        <w:rPr>
          <w:rFonts w:ascii="Times New Roman" w:hAnsi="Times New Roman"/>
        </w:rPr>
        <w:t xml:space="preserve">Pocit tlaku nebo bolesti na tvářích a čele (sinusitida – zánět </w:t>
      </w:r>
      <w:r w:rsidR="00E9787F">
        <w:rPr>
          <w:rFonts w:ascii="Times New Roman" w:hAnsi="Times New Roman"/>
        </w:rPr>
        <w:t xml:space="preserve">vedlejších </w:t>
      </w:r>
      <w:r>
        <w:rPr>
          <w:rFonts w:ascii="Times New Roman" w:hAnsi="Times New Roman"/>
        </w:rPr>
        <w:t>dutin</w:t>
      </w:r>
      <w:r w:rsidR="00E9787F">
        <w:rPr>
          <w:rFonts w:ascii="Times New Roman" w:hAnsi="Times New Roman"/>
        </w:rPr>
        <w:t xml:space="preserve"> nosních</w:t>
      </w:r>
      <w:r>
        <w:rPr>
          <w:rFonts w:ascii="Times New Roman" w:hAnsi="Times New Roman"/>
        </w:rPr>
        <w:t>)</w:t>
      </w:r>
    </w:p>
    <w:p w14:paraId="7FC27136" w14:textId="041BBFD2" w:rsidR="001C7C0E" w:rsidRPr="005E3BF6" w:rsidRDefault="00080994" w:rsidP="00F17FFD">
      <w:pPr>
        <w:pStyle w:val="Paragraphedeliste"/>
        <w:numPr>
          <w:ilvl w:val="0"/>
          <w:numId w:val="14"/>
        </w:numPr>
        <w:tabs>
          <w:tab w:val="left" w:pos="1"/>
        </w:tabs>
        <w:spacing w:after="0" w:line="240" w:lineRule="auto"/>
        <w:ind w:left="567" w:hanging="566"/>
        <w:rPr>
          <w:rFonts w:ascii="Times New Roman" w:eastAsia="Times New Roman" w:hAnsi="Times New Roman" w:cs="Times New Roman"/>
        </w:rPr>
      </w:pPr>
      <w:r>
        <w:rPr>
          <w:rFonts w:ascii="Times New Roman" w:hAnsi="Times New Roman"/>
        </w:rPr>
        <w:t>Bolest hlavy</w:t>
      </w:r>
    </w:p>
    <w:p w14:paraId="617E19E1" w14:textId="7645715C" w:rsidR="001C7C0E" w:rsidRPr="005E3BF6" w:rsidRDefault="00080994" w:rsidP="00F17FFD">
      <w:pPr>
        <w:pStyle w:val="Paragraphedeliste"/>
        <w:numPr>
          <w:ilvl w:val="0"/>
          <w:numId w:val="14"/>
        </w:numPr>
        <w:tabs>
          <w:tab w:val="left" w:pos="1"/>
        </w:tabs>
        <w:spacing w:after="0" w:line="240" w:lineRule="auto"/>
        <w:ind w:left="567" w:hanging="566"/>
        <w:rPr>
          <w:rFonts w:ascii="Times New Roman" w:eastAsia="Times New Roman" w:hAnsi="Times New Roman" w:cs="Times New Roman"/>
        </w:rPr>
      </w:pPr>
      <w:r>
        <w:rPr>
          <w:rFonts w:ascii="Times New Roman" w:hAnsi="Times New Roman"/>
        </w:rPr>
        <w:t>Průjem</w:t>
      </w:r>
    </w:p>
    <w:p w14:paraId="3DB3B0EB" w14:textId="0D190282" w:rsidR="001C7C0E" w:rsidRPr="005E3BF6" w:rsidRDefault="00080994" w:rsidP="00F17FFD">
      <w:pPr>
        <w:pStyle w:val="Paragraphedeliste"/>
        <w:numPr>
          <w:ilvl w:val="0"/>
          <w:numId w:val="14"/>
        </w:numPr>
        <w:tabs>
          <w:tab w:val="left" w:pos="1"/>
        </w:tabs>
        <w:spacing w:after="0" w:line="240" w:lineRule="auto"/>
        <w:ind w:left="567" w:hanging="566"/>
        <w:rPr>
          <w:rFonts w:ascii="Times New Roman" w:eastAsia="Times New Roman" w:hAnsi="Times New Roman" w:cs="Times New Roman"/>
        </w:rPr>
      </w:pPr>
      <w:r>
        <w:rPr>
          <w:rFonts w:ascii="Times New Roman" w:hAnsi="Times New Roman"/>
        </w:rPr>
        <w:t>Bolest zad</w:t>
      </w:r>
    </w:p>
    <w:p w14:paraId="3196FB97" w14:textId="4A52DBAE" w:rsidR="001C7C0E" w:rsidRPr="005E3BF6" w:rsidRDefault="00E9787F" w:rsidP="00F17FFD">
      <w:pPr>
        <w:pStyle w:val="Paragraphedeliste"/>
        <w:numPr>
          <w:ilvl w:val="0"/>
          <w:numId w:val="14"/>
        </w:numPr>
        <w:tabs>
          <w:tab w:val="left" w:pos="1"/>
        </w:tabs>
        <w:spacing w:after="0" w:line="240" w:lineRule="auto"/>
        <w:ind w:left="567" w:hanging="566"/>
        <w:rPr>
          <w:rFonts w:ascii="Times New Roman" w:eastAsia="Times New Roman" w:hAnsi="Times New Roman" w:cs="Times New Roman"/>
        </w:rPr>
      </w:pPr>
      <w:r>
        <w:rPr>
          <w:rFonts w:ascii="Times New Roman" w:hAnsi="Times New Roman"/>
        </w:rPr>
        <w:t>V</w:t>
      </w:r>
      <w:r w:rsidR="00080994">
        <w:rPr>
          <w:rFonts w:ascii="Times New Roman" w:hAnsi="Times New Roman"/>
        </w:rPr>
        <w:t>yšší hladin</w:t>
      </w:r>
      <w:r>
        <w:rPr>
          <w:rFonts w:ascii="Times New Roman" w:hAnsi="Times New Roman"/>
        </w:rPr>
        <w:t>a</w:t>
      </w:r>
      <w:r w:rsidR="00080994">
        <w:rPr>
          <w:rFonts w:ascii="Times New Roman" w:hAnsi="Times New Roman"/>
        </w:rPr>
        <w:t xml:space="preserve"> jaterních enzymů</w:t>
      </w:r>
      <w:r>
        <w:rPr>
          <w:rFonts w:ascii="Times New Roman" w:hAnsi="Times New Roman"/>
        </w:rPr>
        <w:t xml:space="preserve"> prokázaná krevními testy</w:t>
      </w:r>
    </w:p>
    <w:p w14:paraId="083EAFFE" w14:textId="03B3AD1E" w:rsidR="001C7C0E" w:rsidRPr="005E3BF6" w:rsidRDefault="00080994" w:rsidP="00F17FFD">
      <w:pPr>
        <w:pStyle w:val="Paragraphedeliste"/>
        <w:numPr>
          <w:ilvl w:val="0"/>
          <w:numId w:val="14"/>
        </w:numPr>
        <w:tabs>
          <w:tab w:val="left" w:pos="1"/>
        </w:tabs>
        <w:spacing w:after="0" w:line="240" w:lineRule="auto"/>
        <w:ind w:left="567" w:hanging="566"/>
        <w:rPr>
          <w:rFonts w:ascii="Times New Roman" w:eastAsia="Times New Roman" w:hAnsi="Times New Roman" w:cs="Times New Roman"/>
        </w:rPr>
      </w:pPr>
      <w:r>
        <w:rPr>
          <w:rFonts w:ascii="Times New Roman" w:hAnsi="Times New Roman"/>
        </w:rPr>
        <w:t>Kašel</w:t>
      </w:r>
    </w:p>
    <w:p w14:paraId="67F25878" w14:textId="77777777" w:rsidR="001C7C0E" w:rsidRPr="005E3BF6" w:rsidRDefault="001C7C0E" w:rsidP="00783B62">
      <w:pPr>
        <w:tabs>
          <w:tab w:val="left" w:pos="567"/>
        </w:tabs>
        <w:spacing w:after="0" w:line="240" w:lineRule="auto"/>
        <w:ind w:left="567" w:hanging="566"/>
        <w:rPr>
          <w:rFonts w:ascii="Times New Roman" w:hAnsi="Times New Roman" w:cs="Times New Roman"/>
        </w:rPr>
      </w:pPr>
    </w:p>
    <w:p w14:paraId="5738F272" w14:textId="4A823DA9" w:rsidR="001C7C0E" w:rsidRPr="005E3BF6" w:rsidRDefault="00080994" w:rsidP="00783B62">
      <w:pPr>
        <w:tabs>
          <w:tab w:val="left" w:pos="567"/>
        </w:tabs>
        <w:spacing w:after="0" w:line="240" w:lineRule="auto"/>
        <w:ind w:left="567" w:hanging="566"/>
        <w:rPr>
          <w:rFonts w:ascii="Times New Roman" w:eastAsia="Times New Roman" w:hAnsi="Times New Roman" w:cs="Times New Roman"/>
        </w:rPr>
      </w:pPr>
      <w:r>
        <w:rPr>
          <w:rFonts w:ascii="Times New Roman" w:hAnsi="Times New Roman"/>
          <w:b/>
        </w:rPr>
        <w:t>Časté</w:t>
      </w:r>
      <w:r>
        <w:rPr>
          <w:rFonts w:ascii="Times New Roman" w:hAnsi="Times New Roman"/>
        </w:rPr>
        <w:t xml:space="preserve"> (mohou postihnout až 1 z 10 osob):</w:t>
      </w:r>
    </w:p>
    <w:p w14:paraId="3EB9ED1C" w14:textId="5EFB167A" w:rsidR="001C7C0E" w:rsidRPr="005E3BF6" w:rsidRDefault="00080994" w:rsidP="00F17FFD">
      <w:pPr>
        <w:pStyle w:val="Paragraphedeliste"/>
        <w:numPr>
          <w:ilvl w:val="0"/>
          <w:numId w:val="15"/>
        </w:numPr>
        <w:tabs>
          <w:tab w:val="left" w:pos="1"/>
        </w:tabs>
        <w:spacing w:after="0" w:line="240" w:lineRule="auto"/>
        <w:ind w:left="567" w:hanging="566"/>
        <w:rPr>
          <w:rFonts w:ascii="Times New Roman" w:eastAsia="Times New Roman" w:hAnsi="Times New Roman" w:cs="Times New Roman"/>
        </w:rPr>
      </w:pPr>
      <w:r>
        <w:rPr>
          <w:rFonts w:ascii="Times New Roman" w:hAnsi="Times New Roman"/>
        </w:rPr>
        <w:t>Mykotická (plísňová) infekce postihující kůži (tinea versicolor)</w:t>
      </w:r>
    </w:p>
    <w:p w14:paraId="7DCA2203" w14:textId="4DE8051A" w:rsidR="001C7C0E" w:rsidRPr="005E3BF6" w:rsidRDefault="00080994" w:rsidP="00F17FFD">
      <w:pPr>
        <w:pStyle w:val="Paragraphedeliste"/>
        <w:numPr>
          <w:ilvl w:val="0"/>
          <w:numId w:val="15"/>
        </w:numPr>
        <w:tabs>
          <w:tab w:val="left" w:pos="1"/>
        </w:tabs>
        <w:spacing w:after="0" w:line="240" w:lineRule="auto"/>
        <w:ind w:left="567" w:hanging="566"/>
        <w:rPr>
          <w:rFonts w:ascii="Times New Roman" w:eastAsia="Times New Roman" w:hAnsi="Times New Roman" w:cs="Times New Roman"/>
        </w:rPr>
      </w:pPr>
      <w:r>
        <w:rPr>
          <w:rFonts w:ascii="Times New Roman" w:hAnsi="Times New Roman"/>
        </w:rPr>
        <w:t>Závrať</w:t>
      </w:r>
    </w:p>
    <w:p w14:paraId="4E87BAEF" w14:textId="6128A252" w:rsidR="001C7C0E" w:rsidRPr="005E3BF6" w:rsidRDefault="00080994" w:rsidP="00F17FFD">
      <w:pPr>
        <w:pStyle w:val="Paragraphedeliste"/>
        <w:numPr>
          <w:ilvl w:val="0"/>
          <w:numId w:val="15"/>
        </w:numPr>
        <w:tabs>
          <w:tab w:val="left" w:pos="1"/>
        </w:tabs>
        <w:spacing w:after="0" w:line="240" w:lineRule="auto"/>
        <w:ind w:left="567" w:hanging="566"/>
        <w:rPr>
          <w:rFonts w:ascii="Times New Roman" w:eastAsia="Times New Roman" w:hAnsi="Times New Roman" w:cs="Times New Roman"/>
        </w:rPr>
      </w:pPr>
      <w:r>
        <w:rPr>
          <w:rFonts w:ascii="Times New Roman" w:hAnsi="Times New Roman"/>
        </w:rPr>
        <w:t>Silná bolest hlavy často doprovázená pocitem na zvracení, zvracením a citlivostí na světlo (migréna)</w:t>
      </w:r>
    </w:p>
    <w:p w14:paraId="481B47C1" w14:textId="67C29141" w:rsidR="001C7C0E" w:rsidRPr="005E3BF6" w:rsidRDefault="00080994" w:rsidP="00F17FFD">
      <w:pPr>
        <w:pStyle w:val="Paragraphedeliste"/>
        <w:numPr>
          <w:ilvl w:val="0"/>
          <w:numId w:val="15"/>
        </w:numPr>
        <w:tabs>
          <w:tab w:val="left" w:pos="1"/>
        </w:tabs>
        <w:spacing w:after="0" w:line="240" w:lineRule="auto"/>
        <w:ind w:left="567" w:hanging="566"/>
        <w:rPr>
          <w:rFonts w:ascii="Times New Roman" w:eastAsia="Times New Roman" w:hAnsi="Times New Roman" w:cs="Times New Roman"/>
        </w:rPr>
      </w:pPr>
      <w:r>
        <w:rPr>
          <w:rFonts w:ascii="Times New Roman" w:hAnsi="Times New Roman"/>
        </w:rPr>
        <w:t xml:space="preserve">Nízká hladina bílých </w:t>
      </w:r>
      <w:r w:rsidR="00E9787F">
        <w:rPr>
          <w:rFonts w:ascii="Times New Roman" w:hAnsi="Times New Roman"/>
        </w:rPr>
        <w:t>krvinek</w:t>
      </w:r>
      <w:r>
        <w:rPr>
          <w:rFonts w:ascii="Times New Roman" w:hAnsi="Times New Roman"/>
        </w:rPr>
        <w:t xml:space="preserve"> (lymfocytů, leukocytů)</w:t>
      </w:r>
    </w:p>
    <w:p w14:paraId="599C844A" w14:textId="6671AD6C" w:rsidR="001C7C0E" w:rsidRPr="005E3BF6" w:rsidRDefault="00080994" w:rsidP="00F17FFD">
      <w:pPr>
        <w:pStyle w:val="Paragraphedeliste"/>
        <w:numPr>
          <w:ilvl w:val="0"/>
          <w:numId w:val="15"/>
        </w:numPr>
        <w:tabs>
          <w:tab w:val="left" w:pos="1"/>
        </w:tabs>
        <w:spacing w:after="0" w:line="240" w:lineRule="auto"/>
        <w:ind w:left="567" w:hanging="566"/>
        <w:rPr>
          <w:rFonts w:ascii="Times New Roman" w:eastAsia="Times New Roman" w:hAnsi="Times New Roman" w:cs="Times New Roman"/>
        </w:rPr>
      </w:pPr>
      <w:r>
        <w:rPr>
          <w:rFonts w:ascii="Times New Roman" w:hAnsi="Times New Roman"/>
        </w:rPr>
        <w:t>Slabost</w:t>
      </w:r>
    </w:p>
    <w:p w14:paraId="648BE82B" w14:textId="42B485D4" w:rsidR="001C7C0E" w:rsidRPr="005E3BF6" w:rsidRDefault="00080994" w:rsidP="00F17FFD">
      <w:pPr>
        <w:pStyle w:val="Paragraphedeliste"/>
        <w:numPr>
          <w:ilvl w:val="0"/>
          <w:numId w:val="15"/>
        </w:numPr>
        <w:tabs>
          <w:tab w:val="left" w:pos="1"/>
        </w:tabs>
        <w:spacing w:after="0" w:line="240" w:lineRule="auto"/>
        <w:ind w:left="567" w:hanging="566"/>
        <w:rPr>
          <w:rFonts w:ascii="Times New Roman" w:eastAsia="Times New Roman" w:hAnsi="Times New Roman" w:cs="Times New Roman"/>
        </w:rPr>
      </w:pPr>
      <w:r>
        <w:rPr>
          <w:rFonts w:ascii="Times New Roman" w:hAnsi="Times New Roman"/>
        </w:rPr>
        <w:t>Svědivá zarudlá pálící vyrážka (ekzém)</w:t>
      </w:r>
    </w:p>
    <w:p w14:paraId="665698EE" w14:textId="269D5FBB" w:rsidR="001C7C0E" w:rsidRPr="005E3BF6" w:rsidRDefault="00080994" w:rsidP="00F17FFD">
      <w:pPr>
        <w:pStyle w:val="Paragraphedeliste"/>
        <w:numPr>
          <w:ilvl w:val="0"/>
          <w:numId w:val="15"/>
        </w:numPr>
        <w:tabs>
          <w:tab w:val="left" w:pos="1"/>
        </w:tabs>
        <w:spacing w:after="0" w:line="240" w:lineRule="auto"/>
        <w:ind w:left="567" w:hanging="566"/>
        <w:rPr>
          <w:rFonts w:ascii="Times New Roman" w:eastAsia="Times New Roman" w:hAnsi="Times New Roman" w:cs="Times New Roman"/>
        </w:rPr>
      </w:pPr>
      <w:r>
        <w:rPr>
          <w:rFonts w:ascii="Times New Roman" w:hAnsi="Times New Roman"/>
        </w:rPr>
        <w:t>Svědění</w:t>
      </w:r>
    </w:p>
    <w:p w14:paraId="2335BE1A" w14:textId="62FECDE6" w:rsidR="001C7C0E" w:rsidRPr="005E3BF6" w:rsidRDefault="00080994" w:rsidP="00F17FFD">
      <w:pPr>
        <w:pStyle w:val="Paragraphedeliste"/>
        <w:numPr>
          <w:ilvl w:val="0"/>
          <w:numId w:val="15"/>
        </w:numPr>
        <w:tabs>
          <w:tab w:val="left" w:pos="1"/>
        </w:tabs>
        <w:spacing w:after="0" w:line="240" w:lineRule="auto"/>
        <w:ind w:left="567" w:hanging="566"/>
        <w:rPr>
          <w:rFonts w:ascii="Times New Roman" w:eastAsia="Times New Roman" w:hAnsi="Times New Roman" w:cs="Times New Roman"/>
        </w:rPr>
      </w:pPr>
      <w:r>
        <w:rPr>
          <w:rFonts w:ascii="Times New Roman" w:hAnsi="Times New Roman"/>
        </w:rPr>
        <w:t>Zvýšení hladiny krevních tuků (triacylglycerolů)</w:t>
      </w:r>
    </w:p>
    <w:p w14:paraId="5FCAA48A" w14:textId="5256B0A0" w:rsidR="001C7C0E" w:rsidRPr="005E3BF6" w:rsidRDefault="00080994" w:rsidP="00F17FFD">
      <w:pPr>
        <w:pStyle w:val="Paragraphedeliste"/>
        <w:numPr>
          <w:ilvl w:val="0"/>
          <w:numId w:val="15"/>
        </w:numPr>
        <w:tabs>
          <w:tab w:val="left" w:pos="1"/>
        </w:tabs>
        <w:spacing w:after="0" w:line="240" w:lineRule="auto"/>
        <w:ind w:left="567" w:hanging="566"/>
        <w:rPr>
          <w:rFonts w:ascii="Times New Roman" w:eastAsia="Times New Roman" w:hAnsi="Times New Roman" w:cs="Times New Roman"/>
        </w:rPr>
      </w:pPr>
      <w:r>
        <w:rPr>
          <w:rFonts w:ascii="Times New Roman" w:hAnsi="Times New Roman"/>
        </w:rPr>
        <w:t>Vypadávání vlasů</w:t>
      </w:r>
    </w:p>
    <w:p w14:paraId="7C172BB4" w14:textId="35C416C8" w:rsidR="001C7C0E" w:rsidRPr="005E3BF6" w:rsidRDefault="00080994" w:rsidP="00F17FFD">
      <w:pPr>
        <w:pStyle w:val="Paragraphedeliste"/>
        <w:numPr>
          <w:ilvl w:val="0"/>
          <w:numId w:val="15"/>
        </w:numPr>
        <w:tabs>
          <w:tab w:val="left" w:pos="1"/>
        </w:tabs>
        <w:spacing w:after="0" w:line="240" w:lineRule="auto"/>
        <w:ind w:left="567" w:hanging="566"/>
        <w:rPr>
          <w:rFonts w:ascii="Times New Roman" w:eastAsia="Times New Roman" w:hAnsi="Times New Roman" w:cs="Times New Roman"/>
        </w:rPr>
      </w:pPr>
      <w:r>
        <w:rPr>
          <w:rFonts w:ascii="Times New Roman" w:hAnsi="Times New Roman"/>
        </w:rPr>
        <w:t>Dušnost</w:t>
      </w:r>
    </w:p>
    <w:p w14:paraId="1FF495F9" w14:textId="16357093" w:rsidR="001C7C0E" w:rsidRPr="005E3BF6" w:rsidRDefault="00080994" w:rsidP="00F17FFD">
      <w:pPr>
        <w:pStyle w:val="Paragraphedeliste"/>
        <w:numPr>
          <w:ilvl w:val="0"/>
          <w:numId w:val="15"/>
        </w:numPr>
        <w:tabs>
          <w:tab w:val="left" w:pos="1"/>
        </w:tabs>
        <w:spacing w:after="0" w:line="240" w:lineRule="auto"/>
        <w:ind w:left="567" w:hanging="566"/>
        <w:rPr>
          <w:rFonts w:ascii="Times New Roman" w:eastAsia="Times New Roman" w:hAnsi="Times New Roman" w:cs="Times New Roman"/>
        </w:rPr>
      </w:pPr>
      <w:r>
        <w:rPr>
          <w:rFonts w:ascii="Times New Roman" w:hAnsi="Times New Roman"/>
        </w:rPr>
        <w:t>Deprese</w:t>
      </w:r>
    </w:p>
    <w:p w14:paraId="052A356C" w14:textId="625360F9" w:rsidR="001C7C0E" w:rsidRPr="005E3BF6" w:rsidRDefault="00080994" w:rsidP="00F17FFD">
      <w:pPr>
        <w:pStyle w:val="Paragraphedeliste"/>
        <w:numPr>
          <w:ilvl w:val="0"/>
          <w:numId w:val="15"/>
        </w:numPr>
        <w:tabs>
          <w:tab w:val="left" w:pos="1"/>
        </w:tabs>
        <w:spacing w:after="0" w:line="240" w:lineRule="auto"/>
        <w:ind w:left="567" w:hanging="566"/>
        <w:rPr>
          <w:rFonts w:ascii="Times New Roman" w:eastAsia="Times New Roman" w:hAnsi="Times New Roman" w:cs="Times New Roman"/>
        </w:rPr>
      </w:pPr>
      <w:r>
        <w:rPr>
          <w:rFonts w:ascii="Times New Roman" w:hAnsi="Times New Roman"/>
        </w:rPr>
        <w:lastRenderedPageBreak/>
        <w:t>Rozmazané vidění (viz také část o makulárním edému pod „Některé nežádoucí účinky mohou být závažné nebo se mohou závažnými stát“)</w:t>
      </w:r>
    </w:p>
    <w:p w14:paraId="3F501A0B" w14:textId="6CC08BA0" w:rsidR="001C7C0E" w:rsidRPr="005E3BF6" w:rsidRDefault="00080994" w:rsidP="00F17FFD">
      <w:pPr>
        <w:pStyle w:val="Paragraphedeliste"/>
        <w:numPr>
          <w:ilvl w:val="0"/>
          <w:numId w:val="15"/>
        </w:numPr>
        <w:tabs>
          <w:tab w:val="left" w:pos="1"/>
        </w:tabs>
        <w:spacing w:after="0" w:line="240" w:lineRule="auto"/>
        <w:ind w:left="567" w:hanging="566"/>
        <w:rPr>
          <w:rFonts w:ascii="Times New Roman" w:eastAsia="Times New Roman" w:hAnsi="Times New Roman" w:cs="Times New Roman"/>
        </w:rPr>
      </w:pPr>
      <w:r>
        <w:rPr>
          <w:rFonts w:ascii="Times New Roman" w:hAnsi="Times New Roman"/>
        </w:rPr>
        <w:t>Hypertenze (</w:t>
      </w:r>
      <w:r w:rsidR="00E9787F">
        <w:rPr>
          <w:rFonts w:ascii="Times New Roman" w:hAnsi="Times New Roman"/>
        </w:rPr>
        <w:t xml:space="preserve">vysoký krevní tlak; </w:t>
      </w:r>
      <w:r>
        <w:rPr>
          <w:rFonts w:ascii="Times New Roman" w:hAnsi="Times New Roman"/>
        </w:rPr>
        <w:t>přípravek Fingolimod Mylan může způsobit mírný vzestup krevního tlaku)</w:t>
      </w:r>
    </w:p>
    <w:p w14:paraId="7F03FF78" w14:textId="55D44D57" w:rsidR="001C7C0E" w:rsidRPr="005E3BF6" w:rsidRDefault="00080994" w:rsidP="00F17FFD">
      <w:pPr>
        <w:pStyle w:val="Paragraphedeliste"/>
        <w:numPr>
          <w:ilvl w:val="0"/>
          <w:numId w:val="15"/>
        </w:numPr>
        <w:tabs>
          <w:tab w:val="left" w:pos="1"/>
        </w:tabs>
        <w:spacing w:after="0" w:line="240" w:lineRule="auto"/>
        <w:ind w:left="567" w:hanging="566"/>
        <w:rPr>
          <w:rFonts w:ascii="Times New Roman" w:eastAsia="Times New Roman" w:hAnsi="Times New Roman" w:cs="Times New Roman"/>
        </w:rPr>
      </w:pPr>
      <w:r>
        <w:rPr>
          <w:rFonts w:ascii="Times New Roman" w:hAnsi="Times New Roman"/>
        </w:rPr>
        <w:t>Bolest svalů</w:t>
      </w:r>
    </w:p>
    <w:p w14:paraId="576C98E0" w14:textId="23ADA279" w:rsidR="001C7C0E" w:rsidRPr="005E3BF6" w:rsidRDefault="00080994" w:rsidP="00F17FFD">
      <w:pPr>
        <w:pStyle w:val="Paragraphedeliste"/>
        <w:numPr>
          <w:ilvl w:val="0"/>
          <w:numId w:val="15"/>
        </w:numPr>
        <w:tabs>
          <w:tab w:val="left" w:pos="1"/>
        </w:tabs>
        <w:spacing w:after="0" w:line="240" w:lineRule="auto"/>
        <w:ind w:left="567" w:hanging="566"/>
        <w:rPr>
          <w:rFonts w:ascii="Times New Roman" w:eastAsia="Times New Roman" w:hAnsi="Times New Roman" w:cs="Times New Roman"/>
        </w:rPr>
      </w:pPr>
      <w:r>
        <w:rPr>
          <w:rFonts w:ascii="Times New Roman" w:hAnsi="Times New Roman"/>
        </w:rPr>
        <w:t>Bolest kloubů</w:t>
      </w:r>
    </w:p>
    <w:p w14:paraId="7C31B3FF" w14:textId="77777777" w:rsidR="001C7C0E" w:rsidRPr="005E3BF6" w:rsidRDefault="001C7C0E" w:rsidP="00783B62">
      <w:pPr>
        <w:tabs>
          <w:tab w:val="left" w:pos="1"/>
          <w:tab w:val="left" w:pos="567"/>
        </w:tabs>
        <w:spacing w:after="0" w:line="240" w:lineRule="auto"/>
        <w:ind w:left="284" w:hanging="283"/>
        <w:rPr>
          <w:rFonts w:ascii="Times New Roman" w:hAnsi="Times New Roman" w:cs="Times New Roman"/>
        </w:rPr>
      </w:pPr>
    </w:p>
    <w:p w14:paraId="19D329B0" w14:textId="018456E9" w:rsidR="001C7C0E" w:rsidRPr="005E3BF6" w:rsidRDefault="00080994" w:rsidP="00783B62">
      <w:pPr>
        <w:tabs>
          <w:tab w:val="left" w:pos="567"/>
        </w:tabs>
        <w:spacing w:after="0" w:line="240" w:lineRule="auto"/>
        <w:ind w:left="284" w:hanging="283"/>
        <w:rPr>
          <w:rFonts w:ascii="Times New Roman" w:eastAsia="Times New Roman" w:hAnsi="Times New Roman" w:cs="Times New Roman"/>
        </w:rPr>
      </w:pPr>
      <w:r>
        <w:rPr>
          <w:rFonts w:ascii="Times New Roman" w:hAnsi="Times New Roman"/>
          <w:b/>
        </w:rPr>
        <w:t>Méně časté</w:t>
      </w:r>
      <w:r>
        <w:rPr>
          <w:rFonts w:ascii="Times New Roman" w:hAnsi="Times New Roman"/>
        </w:rPr>
        <w:t xml:space="preserve"> (mohou postihnout až 1 ze 100 osob):</w:t>
      </w:r>
    </w:p>
    <w:p w14:paraId="54F2F5B7" w14:textId="2E4B4BCC" w:rsidR="001C7C0E" w:rsidRPr="005E3BF6" w:rsidRDefault="00080994" w:rsidP="00F17FFD">
      <w:pPr>
        <w:pStyle w:val="Paragraphedeliste"/>
        <w:numPr>
          <w:ilvl w:val="0"/>
          <w:numId w:val="16"/>
        </w:numPr>
        <w:tabs>
          <w:tab w:val="left" w:pos="1"/>
          <w:tab w:val="left" w:pos="567"/>
        </w:tabs>
        <w:spacing w:after="0" w:line="240" w:lineRule="auto"/>
        <w:ind w:left="567" w:hanging="567"/>
        <w:rPr>
          <w:rFonts w:ascii="Times New Roman" w:eastAsia="Times New Roman" w:hAnsi="Times New Roman" w:cs="Times New Roman"/>
        </w:rPr>
      </w:pPr>
      <w:r>
        <w:rPr>
          <w:rFonts w:ascii="Times New Roman" w:hAnsi="Times New Roman"/>
        </w:rPr>
        <w:t xml:space="preserve">Nízká hladina určitých bílých </w:t>
      </w:r>
      <w:r w:rsidR="00E9787F">
        <w:rPr>
          <w:rFonts w:ascii="Times New Roman" w:hAnsi="Times New Roman"/>
        </w:rPr>
        <w:t>krvinek</w:t>
      </w:r>
      <w:r>
        <w:rPr>
          <w:rFonts w:ascii="Times New Roman" w:hAnsi="Times New Roman"/>
        </w:rPr>
        <w:t xml:space="preserve"> (neutrofilů)</w:t>
      </w:r>
    </w:p>
    <w:p w14:paraId="07C950D7" w14:textId="3F0F411A" w:rsidR="001C7C0E" w:rsidRPr="005E3BF6" w:rsidRDefault="00080994" w:rsidP="00F17FFD">
      <w:pPr>
        <w:pStyle w:val="Paragraphedeliste"/>
        <w:numPr>
          <w:ilvl w:val="0"/>
          <w:numId w:val="16"/>
        </w:numPr>
        <w:tabs>
          <w:tab w:val="left" w:pos="1"/>
          <w:tab w:val="left" w:pos="567"/>
        </w:tabs>
        <w:spacing w:after="0" w:line="240" w:lineRule="auto"/>
        <w:ind w:left="567" w:hanging="567"/>
        <w:rPr>
          <w:rFonts w:ascii="Times New Roman" w:eastAsia="Times New Roman" w:hAnsi="Times New Roman" w:cs="Times New Roman"/>
        </w:rPr>
      </w:pPr>
      <w:r>
        <w:rPr>
          <w:rFonts w:ascii="Times New Roman" w:hAnsi="Times New Roman"/>
        </w:rPr>
        <w:t>Depresivní nálada</w:t>
      </w:r>
    </w:p>
    <w:p w14:paraId="6D38BFB3" w14:textId="19A79B24" w:rsidR="004D7205" w:rsidRPr="005E3BF6" w:rsidRDefault="00E9787F" w:rsidP="00F17FFD">
      <w:pPr>
        <w:pStyle w:val="Paragraphedeliste"/>
        <w:numPr>
          <w:ilvl w:val="0"/>
          <w:numId w:val="16"/>
        </w:numPr>
        <w:tabs>
          <w:tab w:val="left" w:pos="1"/>
          <w:tab w:val="left" w:pos="567"/>
        </w:tabs>
        <w:spacing w:after="0" w:line="240" w:lineRule="auto"/>
        <w:ind w:left="567" w:hanging="567"/>
        <w:rPr>
          <w:rFonts w:ascii="Times New Roman" w:eastAsia="Times New Roman" w:hAnsi="Times New Roman" w:cs="Times New Roman"/>
        </w:rPr>
      </w:pPr>
      <w:r>
        <w:rPr>
          <w:rFonts w:ascii="Times New Roman" w:hAnsi="Times New Roman"/>
        </w:rPr>
        <w:t>Pocit na zvracení</w:t>
      </w:r>
    </w:p>
    <w:p w14:paraId="74C63E4F" w14:textId="77777777" w:rsidR="004D7205" w:rsidRPr="005E3BF6" w:rsidRDefault="004D7205" w:rsidP="00783B62">
      <w:pPr>
        <w:pStyle w:val="Paragraphedeliste"/>
        <w:tabs>
          <w:tab w:val="left" w:pos="1"/>
          <w:tab w:val="left" w:pos="567"/>
        </w:tabs>
        <w:spacing w:after="0" w:line="240" w:lineRule="auto"/>
        <w:ind w:left="284" w:hanging="283"/>
        <w:rPr>
          <w:rFonts w:ascii="Times New Roman" w:eastAsia="Times New Roman" w:hAnsi="Times New Roman" w:cs="Times New Roman"/>
        </w:rPr>
      </w:pPr>
    </w:p>
    <w:p w14:paraId="004579F5" w14:textId="4D06EC4E" w:rsidR="001C7C0E" w:rsidRPr="005E3BF6" w:rsidRDefault="00080994" w:rsidP="00783B62">
      <w:pPr>
        <w:tabs>
          <w:tab w:val="left" w:pos="1"/>
          <w:tab w:val="left" w:pos="567"/>
        </w:tabs>
        <w:spacing w:after="0" w:line="240" w:lineRule="auto"/>
        <w:ind w:left="284" w:hanging="283"/>
        <w:rPr>
          <w:rFonts w:ascii="Times New Roman" w:eastAsia="Times New Roman" w:hAnsi="Times New Roman" w:cs="Times New Roman"/>
        </w:rPr>
      </w:pPr>
      <w:r>
        <w:rPr>
          <w:rFonts w:ascii="Times New Roman" w:hAnsi="Times New Roman"/>
          <w:b/>
        </w:rPr>
        <w:t>Vzácné</w:t>
      </w:r>
      <w:r>
        <w:rPr>
          <w:rFonts w:ascii="Times New Roman" w:hAnsi="Times New Roman"/>
        </w:rPr>
        <w:t xml:space="preserve"> (mohou postihnout až 1 z 1 000 osob):</w:t>
      </w:r>
    </w:p>
    <w:p w14:paraId="6D53013D" w14:textId="5B7788BC" w:rsidR="001C7C0E" w:rsidRPr="005E3BF6" w:rsidRDefault="00080994" w:rsidP="00F17FFD">
      <w:pPr>
        <w:pStyle w:val="Paragraphedeliste"/>
        <w:numPr>
          <w:ilvl w:val="0"/>
          <w:numId w:val="17"/>
        </w:numPr>
        <w:tabs>
          <w:tab w:val="left" w:pos="1"/>
          <w:tab w:val="left" w:pos="567"/>
        </w:tabs>
        <w:spacing w:after="0" w:line="240" w:lineRule="auto"/>
        <w:ind w:left="567" w:hanging="567"/>
        <w:rPr>
          <w:rFonts w:ascii="Times New Roman" w:eastAsia="Times New Roman" w:hAnsi="Times New Roman" w:cs="Times New Roman"/>
        </w:rPr>
      </w:pPr>
      <w:r>
        <w:rPr>
          <w:rFonts w:ascii="Times New Roman" w:hAnsi="Times New Roman"/>
        </w:rPr>
        <w:t>Rakovina lymfatického systému (lymfom)</w:t>
      </w:r>
    </w:p>
    <w:p w14:paraId="24637B8F" w14:textId="77777777" w:rsidR="001C7C0E" w:rsidRPr="005E3BF6" w:rsidRDefault="001C7C0E" w:rsidP="00783B62">
      <w:pPr>
        <w:tabs>
          <w:tab w:val="left" w:pos="1"/>
          <w:tab w:val="left" w:pos="567"/>
        </w:tabs>
        <w:spacing w:after="0" w:line="240" w:lineRule="auto"/>
        <w:ind w:left="284" w:hanging="283"/>
        <w:rPr>
          <w:rFonts w:ascii="Times New Roman" w:hAnsi="Times New Roman" w:cs="Times New Roman"/>
        </w:rPr>
      </w:pPr>
    </w:p>
    <w:p w14:paraId="1787D885" w14:textId="6CF77DA4" w:rsidR="001C7C0E" w:rsidRPr="005E3BF6" w:rsidRDefault="00080994" w:rsidP="00783B62">
      <w:pPr>
        <w:tabs>
          <w:tab w:val="left" w:pos="567"/>
        </w:tabs>
        <w:spacing w:after="0" w:line="240" w:lineRule="auto"/>
        <w:ind w:left="284" w:hanging="283"/>
        <w:rPr>
          <w:rFonts w:ascii="Times New Roman" w:eastAsia="Times New Roman" w:hAnsi="Times New Roman" w:cs="Times New Roman"/>
        </w:rPr>
      </w:pPr>
      <w:r>
        <w:rPr>
          <w:rFonts w:ascii="Times New Roman" w:hAnsi="Times New Roman"/>
          <w:b/>
        </w:rPr>
        <w:t>Není známo</w:t>
      </w:r>
      <w:r>
        <w:rPr>
          <w:rFonts w:ascii="Times New Roman" w:hAnsi="Times New Roman"/>
        </w:rPr>
        <w:t xml:space="preserve"> (frekvenci nelze z dostupných údajů určit):</w:t>
      </w:r>
    </w:p>
    <w:p w14:paraId="518A294D" w14:textId="71EE1C28" w:rsidR="001C7C0E" w:rsidRPr="005E3BF6" w:rsidRDefault="00080994" w:rsidP="00F17FFD">
      <w:pPr>
        <w:pStyle w:val="Paragraphedeliste"/>
        <w:numPr>
          <w:ilvl w:val="0"/>
          <w:numId w:val="18"/>
        </w:numPr>
        <w:tabs>
          <w:tab w:val="left" w:pos="1"/>
          <w:tab w:val="left" w:pos="567"/>
        </w:tabs>
        <w:spacing w:after="0" w:line="240" w:lineRule="auto"/>
        <w:ind w:left="567" w:hanging="566"/>
        <w:rPr>
          <w:rFonts w:ascii="Times New Roman" w:eastAsia="Times New Roman" w:hAnsi="Times New Roman" w:cs="Times New Roman"/>
        </w:rPr>
      </w:pPr>
      <w:r>
        <w:rPr>
          <w:rFonts w:ascii="Times New Roman" w:hAnsi="Times New Roman"/>
        </w:rPr>
        <w:t>Otok končetin</w:t>
      </w:r>
    </w:p>
    <w:p w14:paraId="3C5F57A6" w14:textId="77777777" w:rsidR="001C7C0E" w:rsidRPr="005E3BF6" w:rsidRDefault="001C7C0E" w:rsidP="00783B62">
      <w:pPr>
        <w:spacing w:after="0" w:line="240" w:lineRule="auto"/>
        <w:rPr>
          <w:rFonts w:ascii="Times New Roman" w:hAnsi="Times New Roman" w:cs="Times New Roman"/>
        </w:rPr>
      </w:pPr>
    </w:p>
    <w:p w14:paraId="30B24BA1" w14:textId="777777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rPr>
        <w:t xml:space="preserve">Pokud bude kterýkoliv z těchto příznaků závažný, </w:t>
      </w:r>
      <w:r>
        <w:rPr>
          <w:rFonts w:ascii="Times New Roman" w:hAnsi="Times New Roman"/>
          <w:b/>
        </w:rPr>
        <w:t>informujte svého lékaře.</w:t>
      </w:r>
    </w:p>
    <w:p w14:paraId="430C2E8A" w14:textId="77777777" w:rsidR="001C7C0E" w:rsidRPr="005E3BF6" w:rsidRDefault="001C7C0E" w:rsidP="00783B62">
      <w:pPr>
        <w:spacing w:after="0" w:line="240" w:lineRule="auto"/>
        <w:rPr>
          <w:rFonts w:ascii="Times New Roman" w:hAnsi="Times New Roman" w:cs="Times New Roman"/>
        </w:rPr>
      </w:pPr>
    </w:p>
    <w:p w14:paraId="45622FCF" w14:textId="77777777"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b/>
        </w:rPr>
        <w:t>Hlášení nežádoucích účinků</w:t>
      </w:r>
    </w:p>
    <w:p w14:paraId="7B59153D" w14:textId="1FB3CA34" w:rsidR="001C7C0E" w:rsidRPr="00867524" w:rsidRDefault="00080994" w:rsidP="00783B62">
      <w:pPr>
        <w:spacing w:after="0" w:line="240" w:lineRule="auto"/>
        <w:ind w:left="1"/>
        <w:rPr>
          <w:rFonts w:ascii="Times New Roman" w:eastAsia="Times New Roman" w:hAnsi="Times New Roman" w:cs="Times New Roman"/>
          <w:color w:val="000000"/>
        </w:rPr>
      </w:pPr>
      <w:r>
        <w:rPr>
          <w:rFonts w:ascii="Times New Roman" w:hAnsi="Times New Roman"/>
        </w:rPr>
        <w:t xml:space="preserve">Pokud se u Vás vyskytne kterýkoli z nežádoucích účinků, sdělte to svému lékaři nebo lékárníkovi. Stejně postupujte v případě jakýchkoli nežádoucích účinků, které nejsou uvedeny v této příbalové informaci. Nežádoucí účinky můžete hlásit také přímo prostřednictvím </w:t>
      </w:r>
      <w:r>
        <w:rPr>
          <w:rFonts w:ascii="Times New Roman" w:hAnsi="Times New Roman"/>
          <w:highlight w:val="lightGray"/>
        </w:rPr>
        <w:t>národního systému hlášení nežádoucích účinků uvedeného v </w:t>
      </w:r>
      <w:hyperlink r:id="rId12" w:history="1">
        <w:r>
          <w:rPr>
            <w:rStyle w:val="Lienhypertexte"/>
            <w:rFonts w:ascii="Times New Roman" w:hAnsi="Times New Roman"/>
            <w:highlight w:val="lightGray"/>
          </w:rPr>
          <w:t>Dodatku V</w:t>
        </w:r>
      </w:hyperlink>
      <w:r>
        <w:rPr>
          <w:rFonts w:ascii="Times New Roman" w:hAnsi="Times New Roman"/>
          <w:color w:val="000000"/>
        </w:rPr>
        <w:t>. Nahlášením nežádoucích účinků můžete přispět k získání více informací o bezpečnosti tohoto přípravku.</w:t>
      </w:r>
    </w:p>
    <w:p w14:paraId="43A1E030" w14:textId="6EA131E8" w:rsidR="00C2606B" w:rsidRDefault="00C2606B" w:rsidP="00783B62">
      <w:pPr>
        <w:spacing w:after="0" w:line="240" w:lineRule="auto"/>
        <w:rPr>
          <w:rFonts w:ascii="Times New Roman" w:hAnsi="Times New Roman" w:cs="Times New Roman"/>
        </w:rPr>
      </w:pPr>
    </w:p>
    <w:p w14:paraId="39048904" w14:textId="77777777" w:rsidR="00981C96" w:rsidRPr="005E3BF6" w:rsidRDefault="00981C96" w:rsidP="00783B62">
      <w:pPr>
        <w:spacing w:after="0" w:line="240" w:lineRule="auto"/>
        <w:rPr>
          <w:rFonts w:ascii="Times New Roman" w:hAnsi="Times New Roman" w:cs="Times New Roman"/>
        </w:rPr>
      </w:pPr>
    </w:p>
    <w:p w14:paraId="2390CB35" w14:textId="08914402" w:rsidR="001C7C0E" w:rsidRPr="005E3BF6" w:rsidRDefault="00080994" w:rsidP="005E3FEB">
      <w:pPr>
        <w:tabs>
          <w:tab w:val="left" w:pos="567"/>
        </w:tabs>
        <w:spacing w:after="0" w:line="240" w:lineRule="auto"/>
        <w:ind w:left="1"/>
        <w:rPr>
          <w:rFonts w:ascii="Times New Roman" w:eastAsia="Times New Roman" w:hAnsi="Times New Roman" w:cs="Times New Roman"/>
        </w:rPr>
      </w:pPr>
      <w:r>
        <w:rPr>
          <w:rFonts w:ascii="Times New Roman" w:hAnsi="Times New Roman"/>
          <w:b/>
        </w:rPr>
        <w:t>5.</w:t>
      </w:r>
      <w:r>
        <w:rPr>
          <w:rFonts w:ascii="Times New Roman" w:hAnsi="Times New Roman"/>
          <w:b/>
        </w:rPr>
        <w:tab/>
        <w:t>Jak přípravek Fingolimod Mylan uchovávat</w:t>
      </w:r>
    </w:p>
    <w:p w14:paraId="04D08873" w14:textId="77777777" w:rsidR="001C7C0E" w:rsidRPr="005E3BF6" w:rsidRDefault="001C7C0E" w:rsidP="00783B62">
      <w:pPr>
        <w:spacing w:after="0" w:line="240" w:lineRule="auto"/>
        <w:rPr>
          <w:rFonts w:ascii="Times New Roman" w:hAnsi="Times New Roman" w:cs="Times New Roman"/>
        </w:rPr>
      </w:pPr>
    </w:p>
    <w:p w14:paraId="4F0F4F3C" w14:textId="05ACBE20" w:rsidR="001C7C0E" w:rsidRDefault="00080994" w:rsidP="00783B62">
      <w:pPr>
        <w:spacing w:after="0" w:line="240" w:lineRule="auto"/>
        <w:ind w:left="1"/>
        <w:rPr>
          <w:rFonts w:ascii="Times New Roman" w:eastAsia="Times New Roman" w:hAnsi="Times New Roman" w:cs="Times New Roman"/>
        </w:rPr>
      </w:pPr>
      <w:r>
        <w:rPr>
          <w:rFonts w:ascii="Times New Roman" w:hAnsi="Times New Roman"/>
        </w:rPr>
        <w:t>Uchovávejte tento přípravek mimo dohled a dosah dětí.</w:t>
      </w:r>
    </w:p>
    <w:p w14:paraId="4F0696B5" w14:textId="77777777" w:rsidR="00F145E1" w:rsidRPr="005E3BF6" w:rsidRDefault="00F145E1" w:rsidP="00783B62">
      <w:pPr>
        <w:spacing w:after="0" w:line="240" w:lineRule="auto"/>
        <w:ind w:left="1"/>
        <w:rPr>
          <w:rFonts w:ascii="Times New Roman" w:eastAsia="Times New Roman" w:hAnsi="Times New Roman" w:cs="Times New Roman"/>
        </w:rPr>
      </w:pPr>
    </w:p>
    <w:p w14:paraId="31B38671" w14:textId="6D9BFA28" w:rsidR="00B925D6" w:rsidRPr="004B5425" w:rsidRDefault="00080994" w:rsidP="00F17FFD">
      <w:pPr>
        <w:pStyle w:val="Paragraphedeliste"/>
        <w:numPr>
          <w:ilvl w:val="0"/>
          <w:numId w:val="18"/>
        </w:numPr>
        <w:spacing w:after="0" w:line="240" w:lineRule="auto"/>
        <w:ind w:left="567" w:hanging="567"/>
        <w:rPr>
          <w:rFonts w:ascii="Times New Roman" w:eastAsia="Times New Roman" w:hAnsi="Times New Roman" w:cs="Times New Roman"/>
        </w:rPr>
      </w:pPr>
      <w:r>
        <w:rPr>
          <w:rFonts w:ascii="Times New Roman" w:hAnsi="Times New Roman"/>
        </w:rPr>
        <w:t>Nepoužívejte tento přípravek po uplynutí doby použitelnosti uvedené na krabičce a blistru/lahvičce za „EXP“. Doba použitelnosti se vztahuje k poslednímu dni uvedeného měsíce.</w:t>
      </w:r>
    </w:p>
    <w:p w14:paraId="1B998C08" w14:textId="29F2E5BD" w:rsidR="00B925D6" w:rsidRPr="00B925D6" w:rsidRDefault="00677497" w:rsidP="00F17FFD">
      <w:pPr>
        <w:pStyle w:val="Paragraphedeliste"/>
        <w:numPr>
          <w:ilvl w:val="0"/>
          <w:numId w:val="18"/>
        </w:numPr>
        <w:spacing w:after="0" w:line="240" w:lineRule="auto"/>
        <w:ind w:left="567" w:hanging="567"/>
        <w:rPr>
          <w:rFonts w:ascii="Times New Roman" w:eastAsia="Times New Roman" w:hAnsi="Times New Roman" w:cs="Times New Roman"/>
        </w:rPr>
      </w:pPr>
      <w:r>
        <w:rPr>
          <w:rFonts w:ascii="Times New Roman" w:hAnsi="Times New Roman"/>
        </w:rPr>
        <w:t>U</w:t>
      </w:r>
      <w:r w:rsidR="00080994">
        <w:rPr>
          <w:rFonts w:ascii="Times New Roman" w:hAnsi="Times New Roman"/>
        </w:rPr>
        <w:t xml:space="preserve">chovávejte při teplotě </w:t>
      </w:r>
      <w:r>
        <w:rPr>
          <w:rFonts w:ascii="Times New Roman" w:hAnsi="Times New Roman"/>
        </w:rPr>
        <w:t>do</w:t>
      </w:r>
      <w:r w:rsidR="00080994">
        <w:rPr>
          <w:rFonts w:ascii="Times New Roman" w:hAnsi="Times New Roman"/>
        </w:rPr>
        <w:t xml:space="preserve"> 25 ºC.</w:t>
      </w:r>
    </w:p>
    <w:p w14:paraId="7B5699D9" w14:textId="0603E1C3" w:rsidR="00B925D6" w:rsidRPr="00B925D6" w:rsidRDefault="00080994" w:rsidP="00F17FFD">
      <w:pPr>
        <w:pStyle w:val="Paragraphedeliste"/>
        <w:numPr>
          <w:ilvl w:val="0"/>
          <w:numId w:val="18"/>
        </w:numPr>
        <w:spacing w:after="0" w:line="240" w:lineRule="auto"/>
        <w:ind w:left="567" w:hanging="567"/>
        <w:rPr>
          <w:rFonts w:ascii="Times New Roman" w:eastAsia="Times New Roman" w:hAnsi="Times New Roman" w:cs="Times New Roman"/>
        </w:rPr>
      </w:pPr>
      <w:r>
        <w:rPr>
          <w:rFonts w:ascii="Times New Roman" w:hAnsi="Times New Roman"/>
        </w:rPr>
        <w:t>Uchovávejte v původním obalu, aby byl přípravek chráněn před vlhkostí.</w:t>
      </w:r>
    </w:p>
    <w:p w14:paraId="5F138131" w14:textId="3D43B930" w:rsidR="001C7C0E" w:rsidRPr="00B925D6" w:rsidRDefault="00080994" w:rsidP="00F17FFD">
      <w:pPr>
        <w:pStyle w:val="Paragraphedeliste"/>
        <w:numPr>
          <w:ilvl w:val="0"/>
          <w:numId w:val="18"/>
        </w:numPr>
        <w:spacing w:after="0" w:line="240" w:lineRule="auto"/>
        <w:ind w:left="567" w:hanging="567"/>
        <w:rPr>
          <w:rFonts w:ascii="Times New Roman" w:eastAsia="Times New Roman" w:hAnsi="Times New Roman" w:cs="Times New Roman"/>
        </w:rPr>
      </w:pPr>
      <w:r>
        <w:rPr>
          <w:rFonts w:ascii="Times New Roman" w:hAnsi="Times New Roman"/>
        </w:rPr>
        <w:t>Nepoužívejte tento léčivý přípravek, pokud je balení poškozené nebo vykazuje známky manipulace.</w:t>
      </w:r>
    </w:p>
    <w:p w14:paraId="40AC81BE" w14:textId="19AEC462" w:rsidR="004A14EB" w:rsidRPr="00AF45C0" w:rsidRDefault="00080994" w:rsidP="00F17FFD">
      <w:pPr>
        <w:pStyle w:val="Paragraphedeliste"/>
        <w:numPr>
          <w:ilvl w:val="0"/>
          <w:numId w:val="18"/>
        </w:numPr>
        <w:spacing w:after="0" w:line="240" w:lineRule="auto"/>
        <w:ind w:left="567" w:hanging="567"/>
        <w:rPr>
          <w:rFonts w:ascii="Times New Roman" w:eastAsia="Times New Roman" w:hAnsi="Times New Roman" w:cs="Times New Roman"/>
        </w:rPr>
      </w:pPr>
      <w:r>
        <w:rPr>
          <w:rFonts w:ascii="Times New Roman" w:hAnsi="Times New Roman"/>
        </w:rPr>
        <w:t>Nevyhazujte žádné léčivé přípravky do odpadních vod nebo domácího odpadu. Zeptejte se svého lékárníka, jak naložit s přípravky, které již nepoužíváte. Tato opatření pomáhají chránit životní prostředí.</w:t>
      </w:r>
    </w:p>
    <w:p w14:paraId="24AE94AB" w14:textId="7E09427B" w:rsidR="00C2606B" w:rsidRDefault="00C2606B" w:rsidP="00783B62">
      <w:pPr>
        <w:spacing w:after="0" w:line="240" w:lineRule="auto"/>
        <w:rPr>
          <w:rFonts w:ascii="Times New Roman" w:hAnsi="Times New Roman" w:cs="Times New Roman"/>
        </w:rPr>
      </w:pPr>
    </w:p>
    <w:p w14:paraId="44485554" w14:textId="77777777" w:rsidR="00981C96" w:rsidRPr="005E3BF6" w:rsidRDefault="00981C96" w:rsidP="00783B62">
      <w:pPr>
        <w:spacing w:after="0" w:line="240" w:lineRule="auto"/>
        <w:rPr>
          <w:rFonts w:ascii="Times New Roman" w:hAnsi="Times New Roman" w:cs="Times New Roman"/>
        </w:rPr>
      </w:pPr>
    </w:p>
    <w:p w14:paraId="3CE293D7" w14:textId="77777777" w:rsidR="001C7C0E" w:rsidRPr="005E3BF6" w:rsidRDefault="00080994" w:rsidP="005E3FEB">
      <w:pPr>
        <w:tabs>
          <w:tab w:val="left" w:pos="567"/>
        </w:tabs>
        <w:spacing w:after="0" w:line="240" w:lineRule="auto"/>
        <w:ind w:left="1"/>
        <w:rPr>
          <w:rFonts w:ascii="Times New Roman" w:eastAsia="Times New Roman" w:hAnsi="Times New Roman" w:cs="Times New Roman"/>
        </w:rPr>
      </w:pPr>
      <w:r>
        <w:rPr>
          <w:rFonts w:ascii="Times New Roman" w:hAnsi="Times New Roman"/>
          <w:b/>
        </w:rPr>
        <w:t>6.</w:t>
      </w:r>
      <w:r>
        <w:rPr>
          <w:rFonts w:ascii="Times New Roman" w:hAnsi="Times New Roman"/>
          <w:b/>
        </w:rPr>
        <w:tab/>
        <w:t>Obsah balení a další informace</w:t>
      </w:r>
    </w:p>
    <w:p w14:paraId="5B4E75CC" w14:textId="77777777" w:rsidR="001C7C0E" w:rsidRPr="005E3BF6" w:rsidRDefault="001C7C0E" w:rsidP="00783B62">
      <w:pPr>
        <w:spacing w:after="0" w:line="240" w:lineRule="auto"/>
        <w:rPr>
          <w:rFonts w:ascii="Times New Roman" w:hAnsi="Times New Roman" w:cs="Times New Roman"/>
        </w:rPr>
      </w:pPr>
    </w:p>
    <w:p w14:paraId="6C09F304" w14:textId="14744505" w:rsidR="001C7C0E" w:rsidRPr="005E3BF6" w:rsidRDefault="00080994" w:rsidP="00783B62">
      <w:pPr>
        <w:spacing w:after="0" w:line="240" w:lineRule="auto"/>
        <w:ind w:left="1"/>
        <w:rPr>
          <w:rFonts w:ascii="Times New Roman" w:eastAsia="Times New Roman" w:hAnsi="Times New Roman" w:cs="Times New Roman"/>
        </w:rPr>
      </w:pPr>
      <w:r>
        <w:rPr>
          <w:rFonts w:ascii="Times New Roman" w:hAnsi="Times New Roman"/>
          <w:b/>
        </w:rPr>
        <w:t>Co Fingolimod Mylan obsahuje</w:t>
      </w:r>
    </w:p>
    <w:p w14:paraId="4476DDC3" w14:textId="69F7E8B9" w:rsidR="00396289" w:rsidRPr="005E3BF6" w:rsidRDefault="00080994" w:rsidP="0045343E">
      <w:pPr>
        <w:tabs>
          <w:tab w:val="left" w:pos="284"/>
        </w:tabs>
        <w:spacing w:after="0" w:line="240" w:lineRule="auto"/>
        <w:ind w:left="284" w:hanging="284"/>
        <w:rPr>
          <w:rFonts w:ascii="Times New Roman" w:eastAsia="Times New Roman" w:hAnsi="Times New Roman" w:cs="Times New Roman"/>
        </w:rPr>
      </w:pPr>
      <w:r>
        <w:rPr>
          <w:rFonts w:ascii="Times New Roman" w:hAnsi="Times New Roman"/>
        </w:rPr>
        <w:t xml:space="preserve">- </w:t>
      </w:r>
      <w:r>
        <w:rPr>
          <w:rFonts w:ascii="Times New Roman" w:hAnsi="Times New Roman"/>
        </w:rPr>
        <w:tab/>
        <w:t xml:space="preserve">Léčivou látkou je fingolimod. Jedna tobolka obsahuje 0,5 mg </w:t>
      </w:r>
      <w:r w:rsidR="00F7747D">
        <w:rPr>
          <w:rFonts w:ascii="Times New Roman" w:hAnsi="Times New Roman"/>
        </w:rPr>
        <w:t xml:space="preserve">fingolimodu </w:t>
      </w:r>
      <w:r>
        <w:rPr>
          <w:rFonts w:ascii="Times New Roman" w:hAnsi="Times New Roman"/>
        </w:rPr>
        <w:t xml:space="preserve">(ve formě </w:t>
      </w:r>
      <w:r w:rsidR="0013166B">
        <w:rPr>
          <w:rFonts w:ascii="Times New Roman" w:hAnsi="Times New Roman"/>
        </w:rPr>
        <w:t>fingolimod-</w:t>
      </w:r>
      <w:r w:rsidR="00F7747D" w:rsidRPr="00F7747D">
        <w:rPr>
          <w:rFonts w:ascii="Times New Roman" w:hAnsi="Times New Roman"/>
        </w:rPr>
        <w:t>hydrochloridu</w:t>
      </w:r>
      <w:r>
        <w:rPr>
          <w:rFonts w:ascii="Times New Roman" w:hAnsi="Times New Roman"/>
        </w:rPr>
        <w:t>).</w:t>
      </w:r>
    </w:p>
    <w:p w14:paraId="61DA5B48" w14:textId="294F408D" w:rsidR="00712107" w:rsidRDefault="00080994" w:rsidP="0045343E">
      <w:pPr>
        <w:tabs>
          <w:tab w:val="left" w:pos="680"/>
        </w:tabs>
        <w:spacing w:after="0" w:line="240" w:lineRule="auto"/>
        <w:ind w:left="284" w:hanging="284"/>
        <w:rPr>
          <w:rFonts w:ascii="Times New Roman" w:eastAsia="Times New Roman" w:hAnsi="Times New Roman" w:cs="Times New Roman"/>
        </w:rPr>
      </w:pPr>
      <w:r>
        <w:rPr>
          <w:rFonts w:ascii="Times New Roman" w:hAnsi="Times New Roman"/>
        </w:rPr>
        <w:t xml:space="preserve">- </w:t>
      </w:r>
      <w:r>
        <w:rPr>
          <w:rFonts w:ascii="Times New Roman" w:hAnsi="Times New Roman"/>
        </w:rPr>
        <w:tab/>
        <w:t>Dalšími složkami jsou:</w:t>
      </w:r>
    </w:p>
    <w:p w14:paraId="57D13EB4" w14:textId="0D6B8AE1" w:rsidR="004411D6" w:rsidRPr="008C7BA0" w:rsidRDefault="00080994" w:rsidP="003D2334">
      <w:pPr>
        <w:pStyle w:val="Paragraphedeliste"/>
        <w:numPr>
          <w:ilvl w:val="0"/>
          <w:numId w:val="18"/>
        </w:numPr>
        <w:spacing w:after="0" w:line="240" w:lineRule="auto"/>
        <w:ind w:left="567" w:hanging="283"/>
        <w:rPr>
          <w:rFonts w:ascii="Times New Roman" w:eastAsia="Times New Roman" w:hAnsi="Times New Roman" w:cs="Times New Roman"/>
        </w:rPr>
      </w:pPr>
      <w:r>
        <w:rPr>
          <w:rFonts w:ascii="Times New Roman" w:hAnsi="Times New Roman"/>
        </w:rPr>
        <w:t>Obsah tobolky: dihydrát hydrogenfosforečnanu vápenatého, glycin, koloidní bezvodý oxid křemičitý a magnesium-stearát.</w:t>
      </w:r>
    </w:p>
    <w:p w14:paraId="0EDA8D52" w14:textId="097FC4D1" w:rsidR="004411D6" w:rsidRPr="008C7BA0" w:rsidRDefault="00080994" w:rsidP="003D2334">
      <w:pPr>
        <w:pStyle w:val="Paragraphedeliste"/>
        <w:numPr>
          <w:ilvl w:val="0"/>
          <w:numId w:val="18"/>
        </w:numPr>
        <w:spacing w:after="0" w:line="240" w:lineRule="auto"/>
        <w:ind w:left="567" w:hanging="283"/>
        <w:rPr>
          <w:rFonts w:ascii="Times New Roman" w:eastAsia="Times New Roman" w:hAnsi="Times New Roman" w:cs="Times New Roman"/>
        </w:rPr>
      </w:pPr>
      <w:r>
        <w:rPr>
          <w:rFonts w:ascii="Times New Roman" w:hAnsi="Times New Roman"/>
        </w:rPr>
        <w:t>Tobolka: želatina, oxid titaničitý (E</w:t>
      </w:r>
      <w:r w:rsidR="00E30C02">
        <w:rPr>
          <w:rFonts w:ascii="Times New Roman" w:hAnsi="Times New Roman"/>
        </w:rPr>
        <w:t xml:space="preserve"> </w:t>
      </w:r>
      <w:r>
        <w:rPr>
          <w:rFonts w:ascii="Times New Roman" w:hAnsi="Times New Roman"/>
        </w:rPr>
        <w:t>171), žlutý oxid železitý (E</w:t>
      </w:r>
      <w:r w:rsidR="00E30C02">
        <w:rPr>
          <w:rFonts w:ascii="Times New Roman" w:hAnsi="Times New Roman"/>
        </w:rPr>
        <w:t xml:space="preserve"> </w:t>
      </w:r>
      <w:r>
        <w:rPr>
          <w:rFonts w:ascii="Times New Roman" w:hAnsi="Times New Roman"/>
        </w:rPr>
        <w:t>172) a červený oxid železitý (E</w:t>
      </w:r>
      <w:r w:rsidR="00E30C02">
        <w:rPr>
          <w:rFonts w:ascii="Times New Roman" w:hAnsi="Times New Roman"/>
        </w:rPr>
        <w:t xml:space="preserve"> </w:t>
      </w:r>
      <w:r>
        <w:rPr>
          <w:rFonts w:ascii="Times New Roman" w:hAnsi="Times New Roman"/>
        </w:rPr>
        <w:t>172).</w:t>
      </w:r>
    </w:p>
    <w:p w14:paraId="3465EC81" w14:textId="07D1769C" w:rsidR="004411D6" w:rsidRPr="008C7BA0" w:rsidRDefault="00080994" w:rsidP="003D2334">
      <w:pPr>
        <w:pStyle w:val="Paragraphedeliste"/>
        <w:numPr>
          <w:ilvl w:val="0"/>
          <w:numId w:val="18"/>
        </w:numPr>
        <w:spacing w:after="0" w:line="240" w:lineRule="auto"/>
        <w:ind w:left="567" w:hanging="283"/>
        <w:rPr>
          <w:rFonts w:ascii="Times New Roman" w:eastAsia="Times New Roman" w:hAnsi="Times New Roman" w:cs="Times New Roman"/>
        </w:rPr>
      </w:pPr>
      <w:r>
        <w:rPr>
          <w:rFonts w:ascii="Times New Roman" w:hAnsi="Times New Roman"/>
        </w:rPr>
        <w:t>Potiskový inkoust: šelak (E</w:t>
      </w:r>
      <w:r w:rsidR="00E30C02">
        <w:rPr>
          <w:rFonts w:ascii="Times New Roman" w:hAnsi="Times New Roman"/>
        </w:rPr>
        <w:t xml:space="preserve"> </w:t>
      </w:r>
      <w:r>
        <w:rPr>
          <w:rFonts w:ascii="Times New Roman" w:hAnsi="Times New Roman"/>
        </w:rPr>
        <w:t>904), propylenglykol, černý oxid železitý (E</w:t>
      </w:r>
      <w:r w:rsidR="00E30C02">
        <w:rPr>
          <w:rFonts w:ascii="Times New Roman" w:hAnsi="Times New Roman"/>
        </w:rPr>
        <w:t xml:space="preserve"> </w:t>
      </w:r>
      <w:r>
        <w:rPr>
          <w:rFonts w:ascii="Times New Roman" w:hAnsi="Times New Roman"/>
        </w:rPr>
        <w:t>172) a hydroxid draselný.</w:t>
      </w:r>
    </w:p>
    <w:p w14:paraId="306B158B" w14:textId="77777777" w:rsidR="004411D6" w:rsidRPr="005E3BF6" w:rsidRDefault="004411D6" w:rsidP="00783B62">
      <w:pPr>
        <w:spacing w:after="0" w:line="240" w:lineRule="auto"/>
        <w:rPr>
          <w:rFonts w:ascii="Times New Roman" w:eastAsia="Times New Roman" w:hAnsi="Times New Roman" w:cs="Times New Roman"/>
        </w:rPr>
      </w:pPr>
    </w:p>
    <w:p w14:paraId="4E56FDA8" w14:textId="4FE61BCE" w:rsidR="001C7C0E" w:rsidRPr="005E3BF6" w:rsidRDefault="00080994" w:rsidP="00783B62">
      <w:pPr>
        <w:spacing w:after="0" w:line="240" w:lineRule="auto"/>
        <w:rPr>
          <w:rFonts w:ascii="Times New Roman" w:eastAsia="Times New Roman" w:hAnsi="Times New Roman" w:cs="Times New Roman"/>
        </w:rPr>
      </w:pPr>
      <w:r>
        <w:rPr>
          <w:rFonts w:ascii="Times New Roman" w:hAnsi="Times New Roman"/>
          <w:b/>
        </w:rPr>
        <w:t>Jak Fingolimod Mylan vypadá a co obsahuje toto balení</w:t>
      </w:r>
    </w:p>
    <w:p w14:paraId="3BBE117E" w14:textId="00D4B5A4" w:rsidR="008C7BA0" w:rsidRPr="005E3BF6" w:rsidRDefault="00080994" w:rsidP="00783B62">
      <w:pPr>
        <w:tabs>
          <w:tab w:val="left" w:pos="680"/>
        </w:tabs>
        <w:spacing w:after="0" w:line="240" w:lineRule="auto"/>
        <w:ind w:left="1"/>
        <w:rPr>
          <w:rFonts w:ascii="Times New Roman" w:eastAsia="Times New Roman" w:hAnsi="Times New Roman" w:cs="Times New Roman"/>
          <w:spacing w:val="-1"/>
        </w:rPr>
      </w:pPr>
      <w:r>
        <w:rPr>
          <w:rFonts w:ascii="Times New Roman" w:hAnsi="Times New Roman"/>
        </w:rPr>
        <w:t xml:space="preserve">Tvrdé tobolky </w:t>
      </w:r>
      <w:r w:rsidR="00BE4351">
        <w:rPr>
          <w:rFonts w:ascii="Times New Roman" w:hAnsi="Times New Roman"/>
        </w:rPr>
        <w:t xml:space="preserve">(tobolky) </w:t>
      </w:r>
      <w:r>
        <w:rPr>
          <w:rFonts w:ascii="Times New Roman" w:hAnsi="Times New Roman"/>
        </w:rPr>
        <w:t>s hnědo oranžovým neprůhledným víčkem a bílé neprůhledné tělo s potiskem černým inkoustem „MYLAN“ nad „FD 0.5“ na víčku i na těle.</w:t>
      </w:r>
    </w:p>
    <w:p w14:paraId="73200AEA" w14:textId="77777777" w:rsidR="00712107" w:rsidRPr="005E3BF6" w:rsidRDefault="00712107" w:rsidP="00783B62">
      <w:pPr>
        <w:spacing w:after="0" w:line="240" w:lineRule="auto"/>
        <w:rPr>
          <w:rFonts w:ascii="Times New Roman" w:hAnsi="Times New Roman" w:cs="Times New Roman"/>
        </w:rPr>
      </w:pPr>
    </w:p>
    <w:p w14:paraId="37146963" w14:textId="77078599" w:rsidR="005603CA" w:rsidRDefault="003F57FC" w:rsidP="00783B62">
      <w:pPr>
        <w:spacing w:after="0" w:line="240" w:lineRule="auto"/>
        <w:rPr>
          <w:rFonts w:ascii="Times New Roman" w:eastAsia="Times New Roman" w:hAnsi="Times New Roman" w:cs="Times New Roman"/>
        </w:rPr>
      </w:pPr>
      <w:r>
        <w:rPr>
          <w:rFonts w:ascii="Times New Roman" w:hAnsi="Times New Roman"/>
        </w:rPr>
        <w:t xml:space="preserve">Přípravek </w:t>
      </w:r>
      <w:r w:rsidR="00080994">
        <w:rPr>
          <w:rFonts w:ascii="Times New Roman" w:hAnsi="Times New Roman"/>
        </w:rPr>
        <w:t>Fingolimod Mylan 0,5 mg</w:t>
      </w:r>
      <w:r>
        <w:rPr>
          <w:rFonts w:ascii="Times New Roman" w:hAnsi="Times New Roman"/>
        </w:rPr>
        <w:t xml:space="preserve"> tobolky</w:t>
      </w:r>
      <w:r w:rsidR="00080994">
        <w:rPr>
          <w:rFonts w:ascii="Times New Roman" w:hAnsi="Times New Roman"/>
        </w:rPr>
        <w:t xml:space="preserve"> je k dispozici ve formě:</w:t>
      </w:r>
    </w:p>
    <w:p w14:paraId="15B9DAC3" w14:textId="21037DB3" w:rsidR="008C7BA0" w:rsidRDefault="00080994" w:rsidP="00783B62">
      <w:pPr>
        <w:spacing w:after="0" w:line="240" w:lineRule="auto"/>
        <w:rPr>
          <w:rFonts w:ascii="Times New Roman" w:eastAsia="Times New Roman" w:hAnsi="Times New Roman" w:cs="Times New Roman"/>
          <w:spacing w:val="-2"/>
        </w:rPr>
      </w:pPr>
      <w:r>
        <w:rPr>
          <w:rFonts w:ascii="Times New Roman" w:hAnsi="Times New Roman"/>
        </w:rPr>
        <w:t>Blistrové balení obsahující 28, 30, 84 nebo 98 tvrdých tobolek</w:t>
      </w:r>
    </w:p>
    <w:p w14:paraId="7F313579" w14:textId="05673131" w:rsidR="007053DA" w:rsidRPr="009177ED" w:rsidRDefault="00080994" w:rsidP="00783B62">
      <w:pPr>
        <w:spacing w:after="0" w:line="240" w:lineRule="auto"/>
        <w:rPr>
          <w:rFonts w:ascii="Times New Roman" w:eastAsia="Times New Roman" w:hAnsi="Times New Roman" w:cs="Times New Roman"/>
        </w:rPr>
      </w:pPr>
      <w:r>
        <w:rPr>
          <w:rFonts w:ascii="Times New Roman" w:hAnsi="Times New Roman"/>
        </w:rPr>
        <w:t>Vícečetné balení obsahující 3 papírové krabičky, každá s 28 tvrdými tobolkami</w:t>
      </w:r>
    </w:p>
    <w:p w14:paraId="2B8D69C0" w14:textId="532B23F6" w:rsidR="004B5425" w:rsidRDefault="00080994" w:rsidP="00783B62">
      <w:pPr>
        <w:spacing w:after="0" w:line="240" w:lineRule="auto"/>
        <w:rPr>
          <w:rFonts w:ascii="Times New Roman" w:eastAsia="Times New Roman" w:hAnsi="Times New Roman" w:cs="Times New Roman"/>
          <w:spacing w:val="-2"/>
        </w:rPr>
      </w:pPr>
      <w:r>
        <w:rPr>
          <w:rFonts w:ascii="Times New Roman" w:hAnsi="Times New Roman"/>
        </w:rPr>
        <w:t>Kalendářní balení obsahující 28 nebo 84 tvrdých tobolek</w:t>
      </w:r>
    </w:p>
    <w:p w14:paraId="442BC4C1" w14:textId="390F76D3" w:rsidR="007053DA" w:rsidRDefault="00080994" w:rsidP="00783B62">
      <w:pPr>
        <w:spacing w:after="0" w:line="240" w:lineRule="auto"/>
        <w:rPr>
          <w:rFonts w:ascii="Times New Roman" w:eastAsia="Times New Roman" w:hAnsi="Times New Roman" w:cs="Times New Roman"/>
          <w:spacing w:val="-2"/>
        </w:rPr>
      </w:pPr>
      <w:r>
        <w:rPr>
          <w:rFonts w:ascii="Times New Roman" w:hAnsi="Times New Roman"/>
        </w:rPr>
        <w:t>Balení s jednodávkovými blistry obsahující 7 x 1, 28 x 1, 90 x 1, nebo 98 x 1 tvrdých tobolek</w:t>
      </w:r>
    </w:p>
    <w:p w14:paraId="5F6066FE" w14:textId="214E4A0E" w:rsidR="007053DA" w:rsidRDefault="00080994" w:rsidP="00783B62">
      <w:pPr>
        <w:spacing w:after="0" w:line="240" w:lineRule="auto"/>
        <w:rPr>
          <w:rFonts w:ascii="Times New Roman" w:eastAsia="Times New Roman" w:hAnsi="Times New Roman" w:cs="Times New Roman"/>
          <w:spacing w:val="-2"/>
        </w:rPr>
      </w:pPr>
      <w:r>
        <w:rPr>
          <w:rFonts w:ascii="Times New Roman" w:hAnsi="Times New Roman"/>
        </w:rPr>
        <w:t xml:space="preserve">Balení v lahvičce obsahující 90, nebo 100 tvrdých tobolek </w:t>
      </w:r>
    </w:p>
    <w:p w14:paraId="1593F01A" w14:textId="77777777" w:rsidR="004B5425" w:rsidRDefault="004B5425" w:rsidP="00783B62">
      <w:pPr>
        <w:spacing w:after="0" w:line="240" w:lineRule="auto"/>
        <w:rPr>
          <w:rFonts w:ascii="Times New Roman" w:eastAsia="Times New Roman" w:hAnsi="Times New Roman" w:cs="Times New Roman"/>
          <w:spacing w:val="-1"/>
        </w:rPr>
      </w:pPr>
    </w:p>
    <w:p w14:paraId="2336A5FC" w14:textId="6E065DEA" w:rsidR="001C7C0E" w:rsidRPr="005E3BF6" w:rsidRDefault="00080994" w:rsidP="00783B62">
      <w:pPr>
        <w:spacing w:after="0" w:line="240" w:lineRule="auto"/>
        <w:rPr>
          <w:rFonts w:ascii="Times New Roman" w:eastAsia="Times New Roman" w:hAnsi="Times New Roman" w:cs="Times New Roman"/>
        </w:rPr>
      </w:pPr>
      <w:r>
        <w:rPr>
          <w:rFonts w:ascii="Times New Roman" w:hAnsi="Times New Roman"/>
        </w:rPr>
        <w:t>Na trhu nemusí být všechny velikosti balení.</w:t>
      </w:r>
    </w:p>
    <w:p w14:paraId="028A7763" w14:textId="77777777" w:rsidR="001C7C0E" w:rsidRPr="005E3BF6" w:rsidRDefault="001C7C0E" w:rsidP="00783B62">
      <w:pPr>
        <w:spacing w:after="0" w:line="240" w:lineRule="auto"/>
        <w:rPr>
          <w:rFonts w:ascii="Times New Roman" w:hAnsi="Times New Roman" w:cs="Times New Roman"/>
        </w:rPr>
      </w:pPr>
    </w:p>
    <w:p w14:paraId="525E036A" w14:textId="60732D56" w:rsidR="00712107" w:rsidRPr="005E3BF6" w:rsidRDefault="00080994" w:rsidP="00BD001C">
      <w:pPr>
        <w:keepNext/>
        <w:keepLines/>
        <w:spacing w:after="0" w:line="240" w:lineRule="auto"/>
        <w:rPr>
          <w:rFonts w:ascii="Times New Roman" w:eastAsia="Times New Roman" w:hAnsi="Times New Roman" w:cs="Times New Roman"/>
        </w:rPr>
      </w:pPr>
      <w:r>
        <w:rPr>
          <w:rFonts w:ascii="Times New Roman" w:hAnsi="Times New Roman"/>
          <w:b/>
        </w:rPr>
        <w:t>Držitel rozhodnutí o registraci</w:t>
      </w:r>
    </w:p>
    <w:p w14:paraId="17986CCE" w14:textId="644C23EA" w:rsidR="00712107" w:rsidRPr="005E3BF6" w:rsidRDefault="00080994" w:rsidP="00BD001C">
      <w:pPr>
        <w:keepNext/>
        <w:keepLines/>
        <w:spacing w:after="0" w:line="240" w:lineRule="auto"/>
        <w:rPr>
          <w:rFonts w:ascii="Times New Roman" w:hAnsi="Times New Roman" w:cs="Times New Roman"/>
        </w:rPr>
      </w:pPr>
      <w:r>
        <w:rPr>
          <w:rFonts w:ascii="Times New Roman" w:hAnsi="Times New Roman"/>
        </w:rPr>
        <w:t xml:space="preserve">Mylan </w:t>
      </w:r>
      <w:r w:rsidR="00F7747D" w:rsidRPr="00D65C2A">
        <w:rPr>
          <w:rFonts w:ascii="Times New Roman" w:hAnsi="Times New Roman" w:cs="Times New Roman"/>
        </w:rPr>
        <w:t>Pharmaceuticals Limited</w:t>
      </w:r>
      <w:r w:rsidR="00F7747D">
        <w:rPr>
          <w:rFonts w:ascii="Times New Roman" w:hAnsi="Times New Roman" w:cs="Times New Roman"/>
        </w:rPr>
        <w:t xml:space="preserve">, </w:t>
      </w:r>
      <w:r w:rsidR="00F7747D" w:rsidRPr="00D65C2A">
        <w:rPr>
          <w:rFonts w:ascii="Times New Roman" w:hAnsi="Times New Roman" w:cs="Times New Roman"/>
        </w:rPr>
        <w:t>Damastown Industrial Park, Mulhuddart, Dublin 15, DUBLIN</w:t>
      </w:r>
      <w:r>
        <w:rPr>
          <w:rFonts w:ascii="Times New Roman" w:hAnsi="Times New Roman"/>
        </w:rPr>
        <w:t>, Irsko</w:t>
      </w:r>
    </w:p>
    <w:p w14:paraId="5B35E0A6" w14:textId="77777777" w:rsidR="00712107" w:rsidRPr="005E3BF6" w:rsidRDefault="00712107" w:rsidP="00783B62">
      <w:pPr>
        <w:spacing w:after="0" w:line="240" w:lineRule="auto"/>
        <w:rPr>
          <w:rFonts w:ascii="Times New Roman" w:hAnsi="Times New Roman" w:cs="Times New Roman"/>
        </w:rPr>
      </w:pPr>
    </w:p>
    <w:p w14:paraId="07F78109" w14:textId="406F5985" w:rsidR="001C7C0E" w:rsidRPr="005E3BF6" w:rsidRDefault="00080994" w:rsidP="00783B62">
      <w:pPr>
        <w:spacing w:after="0" w:line="240" w:lineRule="auto"/>
        <w:rPr>
          <w:rFonts w:ascii="Times New Roman" w:eastAsia="Times New Roman" w:hAnsi="Times New Roman" w:cs="Times New Roman"/>
        </w:rPr>
      </w:pPr>
      <w:r>
        <w:rPr>
          <w:rFonts w:ascii="Times New Roman" w:hAnsi="Times New Roman"/>
          <w:b/>
        </w:rPr>
        <w:t>Výrobce(i)</w:t>
      </w:r>
    </w:p>
    <w:p w14:paraId="17121D55" w14:textId="5DE54C6A" w:rsidR="00A734E9" w:rsidRDefault="00080994" w:rsidP="00036778">
      <w:pPr>
        <w:spacing w:after="0" w:line="240" w:lineRule="auto"/>
        <w:rPr>
          <w:rFonts w:ascii="Times New Roman" w:eastAsia="Times New Roman" w:hAnsi="Times New Roman" w:cs="Times New Roman"/>
          <w:spacing w:val="-1"/>
        </w:rPr>
      </w:pPr>
      <w:r>
        <w:rPr>
          <w:rFonts w:ascii="Times New Roman" w:hAnsi="Times New Roman"/>
        </w:rPr>
        <w:t>Mylan Hungary Kft, Mylan utca 1, Komarom, H-2900, Maďarsko</w:t>
      </w:r>
    </w:p>
    <w:p w14:paraId="40B16024" w14:textId="77777777" w:rsidR="00141D94" w:rsidRDefault="00141D94" w:rsidP="00036778">
      <w:pPr>
        <w:spacing w:after="0" w:line="240" w:lineRule="auto"/>
        <w:rPr>
          <w:rFonts w:ascii="Times New Roman" w:eastAsia="Times New Roman" w:hAnsi="Times New Roman" w:cs="Times New Roman"/>
          <w:spacing w:val="-1"/>
        </w:rPr>
      </w:pPr>
    </w:p>
    <w:p w14:paraId="73BB7BF1" w14:textId="753AED19" w:rsidR="00E46DE4" w:rsidRPr="00E46DE4" w:rsidRDefault="00FD4587" w:rsidP="00E46DE4">
      <w:pPr>
        <w:spacing w:after="0" w:line="240" w:lineRule="auto"/>
        <w:rPr>
          <w:rFonts w:ascii="Times New Roman" w:eastAsia="Times New Roman" w:hAnsi="Times New Roman" w:cs="Times New Roman"/>
          <w:spacing w:val="-1"/>
          <w:highlight w:val="lightGray"/>
        </w:rPr>
      </w:pPr>
      <w:bookmarkStart w:id="12" w:name="_Hlk52189845"/>
      <w:ins w:id="13" w:author="Anonymous – Viatris" w:date="2026-04-14T14:00:00Z" w16du:dateUtc="2026-04-14T08:30:00Z">
        <w:r>
          <w:rPr>
            <w:rFonts w:ascii="Times New Roman" w:eastAsia="Times New Roman" w:hAnsi="Times New Roman" w:cs="Times New Roman"/>
            <w:spacing w:val="-1"/>
            <w:highlight w:val="lightGray"/>
            <w:lang w:val="en-US"/>
          </w:rPr>
          <w:t>Viatris</w:t>
        </w:r>
        <w:r w:rsidRPr="00E46DE4">
          <w:rPr>
            <w:rFonts w:ascii="Times New Roman" w:eastAsia="Times New Roman" w:hAnsi="Times New Roman" w:cs="Times New Roman"/>
            <w:spacing w:val="-1"/>
            <w:highlight w:val="lightGray"/>
            <w:lang w:val="en-US"/>
          </w:rPr>
          <w:t xml:space="preserve"> </w:t>
        </w:r>
      </w:ins>
      <w:del w:id="14" w:author="Anonymous – Viatris" w:date="2026-04-14T14:00:00Z" w16du:dateUtc="2026-04-14T08:30:00Z">
        <w:r w:rsidR="00080994" w:rsidDel="00FD4587">
          <w:rPr>
            <w:rFonts w:ascii="Times New Roman" w:hAnsi="Times New Roman"/>
            <w:highlight w:val="lightGray"/>
          </w:rPr>
          <w:delText xml:space="preserve">Mylan </w:delText>
        </w:r>
      </w:del>
      <w:r w:rsidR="00080994">
        <w:rPr>
          <w:rFonts w:ascii="Times New Roman" w:hAnsi="Times New Roman"/>
          <w:highlight w:val="lightGray"/>
        </w:rPr>
        <w:t xml:space="preserve">Germany GmbH, Zweigniederlassung Bad Homburg v. d. Hoehe, Benzstrasse 1, Bad Homburg v. d. Hoehe, Hessen, 61352, Německo. </w:t>
      </w:r>
    </w:p>
    <w:p w14:paraId="7A8ED43E" w14:textId="77777777" w:rsidR="00E46DE4" w:rsidRPr="00E46DE4" w:rsidRDefault="00E46DE4" w:rsidP="00E46DE4">
      <w:pPr>
        <w:spacing w:after="0" w:line="240" w:lineRule="auto"/>
        <w:rPr>
          <w:rFonts w:ascii="Times New Roman" w:eastAsia="Times New Roman" w:hAnsi="Times New Roman" w:cs="Times New Roman"/>
          <w:b/>
          <w:bCs/>
          <w:spacing w:val="-1"/>
          <w:highlight w:val="lightGray"/>
        </w:rPr>
      </w:pPr>
    </w:p>
    <w:bookmarkEnd w:id="12"/>
    <w:p w14:paraId="63DCBD79" w14:textId="77777777" w:rsidR="00036778" w:rsidRPr="00A734E9" w:rsidRDefault="00036778" w:rsidP="00036778">
      <w:pPr>
        <w:spacing w:after="0" w:line="240" w:lineRule="auto"/>
        <w:rPr>
          <w:rFonts w:ascii="Times New Roman" w:eastAsia="Times New Roman" w:hAnsi="Times New Roman" w:cs="Times New Roman"/>
          <w:spacing w:val="-1"/>
        </w:rPr>
      </w:pPr>
    </w:p>
    <w:p w14:paraId="78F71451" w14:textId="155BCA06" w:rsidR="001C7C0E" w:rsidRPr="005E3BF6" w:rsidRDefault="00080994" w:rsidP="00783B62">
      <w:pPr>
        <w:spacing w:after="0" w:line="240" w:lineRule="auto"/>
        <w:rPr>
          <w:rFonts w:ascii="Times New Roman" w:eastAsia="Times New Roman" w:hAnsi="Times New Roman" w:cs="Times New Roman"/>
        </w:rPr>
      </w:pPr>
      <w:r>
        <w:rPr>
          <w:rFonts w:ascii="Times New Roman" w:hAnsi="Times New Roman"/>
        </w:rPr>
        <w:t>Další informace o tomto přípravku získáte u místního zástupce</w:t>
      </w:r>
    </w:p>
    <w:p w14:paraId="39D35C64" w14:textId="7D53CA31" w:rsidR="001C7C0E" w:rsidRDefault="00080994" w:rsidP="00783B62">
      <w:pPr>
        <w:spacing w:after="0" w:line="240" w:lineRule="auto"/>
        <w:rPr>
          <w:rFonts w:ascii="Times New Roman" w:eastAsia="Times New Roman" w:hAnsi="Times New Roman" w:cs="Times New Roman"/>
          <w:spacing w:val="1"/>
        </w:rPr>
      </w:pPr>
      <w:r>
        <w:rPr>
          <w:rFonts w:ascii="Times New Roman" w:hAnsi="Times New Roman"/>
        </w:rPr>
        <w:t>držitele rozhodnutí o registraci:</w:t>
      </w:r>
    </w:p>
    <w:p w14:paraId="7E120AD4" w14:textId="77777777" w:rsidR="009322AC" w:rsidRPr="005E3BF6" w:rsidRDefault="009322AC" w:rsidP="00783B62">
      <w:pPr>
        <w:spacing w:after="0" w:line="240" w:lineRule="auto"/>
        <w:rPr>
          <w:rFonts w:ascii="Times New Roman" w:eastAsia="Times New Roman" w:hAnsi="Times New Roman" w:cs="Times New Roman"/>
        </w:rPr>
      </w:pPr>
    </w:p>
    <w:tbl>
      <w:tblPr>
        <w:tblW w:w="0" w:type="auto"/>
        <w:tblLook w:val="04A0" w:firstRow="1" w:lastRow="0" w:firstColumn="1" w:lastColumn="0" w:noHBand="0" w:noVBand="1"/>
      </w:tblPr>
      <w:tblGrid>
        <w:gridCol w:w="4261"/>
        <w:gridCol w:w="4670"/>
      </w:tblGrid>
      <w:tr w:rsidR="00E37FC5" w:rsidRPr="007E1E41" w14:paraId="31EE21AA" w14:textId="77777777" w:rsidTr="00282DA8">
        <w:trPr>
          <w:cantSplit/>
        </w:trPr>
        <w:tc>
          <w:tcPr>
            <w:tcW w:w="4261" w:type="dxa"/>
          </w:tcPr>
          <w:p w14:paraId="2EB0CE06" w14:textId="77777777" w:rsidR="005D3103" w:rsidRPr="007E1E41" w:rsidRDefault="00080994" w:rsidP="005D3103">
            <w:pPr>
              <w:spacing w:after="0" w:line="240" w:lineRule="auto"/>
              <w:rPr>
                <w:rFonts w:ascii="Times New Roman" w:eastAsia="Times New Roman" w:hAnsi="Times New Roman" w:cs="Times New Roman"/>
                <w:b/>
                <w:bCs/>
                <w:spacing w:val="-1"/>
              </w:rPr>
            </w:pPr>
            <w:bookmarkStart w:id="15" w:name="_Hlk5020764"/>
            <w:r w:rsidRPr="0008367D">
              <w:rPr>
                <w:rFonts w:ascii="Times New Roman" w:hAnsi="Times New Roman" w:cs="Times New Roman"/>
                <w:b/>
              </w:rPr>
              <w:t>België/Belgique/Belgien</w:t>
            </w:r>
          </w:p>
          <w:p w14:paraId="4FDC93B2" w14:textId="4F60F0C6" w:rsidR="005D3103" w:rsidRPr="007E1E41" w:rsidRDefault="00353CEB" w:rsidP="005D3103">
            <w:pPr>
              <w:spacing w:after="0" w:line="240" w:lineRule="auto"/>
              <w:rPr>
                <w:rFonts w:ascii="Times New Roman" w:eastAsia="Times New Roman" w:hAnsi="Times New Roman" w:cs="Times New Roman"/>
                <w:b/>
                <w:bCs/>
                <w:spacing w:val="-1"/>
              </w:rPr>
            </w:pPr>
            <w:r>
              <w:rPr>
                <w:rFonts w:ascii="Times New Roman" w:hAnsi="Times New Roman" w:cs="Times New Roman"/>
              </w:rPr>
              <w:t>Viatris</w:t>
            </w:r>
          </w:p>
          <w:p w14:paraId="5C1AF37F" w14:textId="77777777" w:rsidR="005D3103" w:rsidRPr="007E1E41" w:rsidRDefault="00080994" w:rsidP="005D3103">
            <w:pPr>
              <w:spacing w:after="0" w:line="240" w:lineRule="auto"/>
              <w:rPr>
                <w:rFonts w:ascii="Times New Roman" w:eastAsia="Times New Roman" w:hAnsi="Times New Roman" w:cs="Times New Roman"/>
                <w:bCs/>
                <w:spacing w:val="-1"/>
              </w:rPr>
            </w:pPr>
            <w:r w:rsidRPr="0008367D">
              <w:rPr>
                <w:rFonts w:ascii="Times New Roman" w:hAnsi="Times New Roman" w:cs="Times New Roman"/>
              </w:rPr>
              <w:t>Tél/Tel: + 32 (0)2 658 61 00</w:t>
            </w:r>
          </w:p>
          <w:p w14:paraId="10FC3531" w14:textId="77777777" w:rsidR="005D3103" w:rsidRPr="007E1E41" w:rsidRDefault="005D3103" w:rsidP="005D3103">
            <w:pPr>
              <w:spacing w:after="0" w:line="240" w:lineRule="auto"/>
              <w:rPr>
                <w:rFonts w:ascii="Times New Roman" w:eastAsia="Times New Roman" w:hAnsi="Times New Roman" w:cs="Times New Roman"/>
                <w:bCs/>
                <w:spacing w:val="-1"/>
              </w:rPr>
            </w:pPr>
          </w:p>
        </w:tc>
        <w:tc>
          <w:tcPr>
            <w:tcW w:w="4670" w:type="dxa"/>
          </w:tcPr>
          <w:p w14:paraId="36915B6A" w14:textId="4E8AD1F4" w:rsidR="005D3103" w:rsidRPr="007E1E41" w:rsidRDefault="00080994" w:rsidP="005D3103">
            <w:pPr>
              <w:spacing w:after="0" w:line="240" w:lineRule="auto"/>
              <w:rPr>
                <w:rFonts w:ascii="Times New Roman" w:eastAsia="Times New Roman" w:hAnsi="Times New Roman" w:cs="Times New Roman"/>
                <w:b/>
                <w:bCs/>
                <w:spacing w:val="-1"/>
              </w:rPr>
            </w:pPr>
            <w:r w:rsidRPr="0008367D">
              <w:rPr>
                <w:rFonts w:ascii="Times New Roman" w:hAnsi="Times New Roman" w:cs="Times New Roman"/>
                <w:b/>
              </w:rPr>
              <w:t>Lietuva</w:t>
            </w:r>
          </w:p>
          <w:p w14:paraId="7191742C" w14:textId="5501CB7F" w:rsidR="00D36E12" w:rsidRPr="007E1E41" w:rsidRDefault="00353CEB" w:rsidP="005D3103">
            <w:pPr>
              <w:spacing w:after="0" w:line="240" w:lineRule="auto"/>
              <w:rPr>
                <w:rFonts w:ascii="Times New Roman" w:eastAsia="Times New Roman" w:hAnsi="Times New Roman" w:cs="Times New Roman"/>
                <w:bCs/>
                <w:spacing w:val="-1"/>
              </w:rPr>
            </w:pPr>
            <w:r>
              <w:rPr>
                <w:rFonts w:ascii="Times New Roman" w:hAnsi="Times New Roman" w:cs="Times New Roman"/>
              </w:rPr>
              <w:t>Viatris</w:t>
            </w:r>
            <w:r w:rsidR="00080994" w:rsidRPr="0008367D">
              <w:rPr>
                <w:rFonts w:ascii="Times New Roman" w:hAnsi="Times New Roman" w:cs="Times New Roman"/>
              </w:rPr>
              <w:t xml:space="preserve"> UAB </w:t>
            </w:r>
          </w:p>
          <w:p w14:paraId="42C26989" w14:textId="2FFBFFCF" w:rsidR="005D3103" w:rsidRPr="007E1E41" w:rsidRDefault="00080994" w:rsidP="005D3103">
            <w:pPr>
              <w:spacing w:after="0" w:line="240" w:lineRule="auto"/>
              <w:rPr>
                <w:rFonts w:ascii="Times New Roman" w:eastAsia="Times New Roman" w:hAnsi="Times New Roman" w:cs="Times New Roman"/>
                <w:bCs/>
                <w:spacing w:val="-1"/>
              </w:rPr>
            </w:pPr>
            <w:r w:rsidRPr="0008367D">
              <w:rPr>
                <w:rFonts w:ascii="Times New Roman" w:hAnsi="Times New Roman" w:cs="Times New Roman"/>
              </w:rPr>
              <w:t>Tel: +370 5 205 1288</w:t>
            </w:r>
          </w:p>
          <w:p w14:paraId="375779F3" w14:textId="77777777" w:rsidR="005D3103" w:rsidRPr="007E1E41" w:rsidRDefault="005D3103" w:rsidP="005D3103">
            <w:pPr>
              <w:spacing w:after="0" w:line="240" w:lineRule="auto"/>
              <w:rPr>
                <w:rFonts w:ascii="Times New Roman" w:eastAsia="Times New Roman" w:hAnsi="Times New Roman" w:cs="Times New Roman"/>
                <w:bCs/>
                <w:spacing w:val="-1"/>
              </w:rPr>
            </w:pPr>
          </w:p>
        </w:tc>
      </w:tr>
      <w:tr w:rsidR="00E37FC5" w:rsidRPr="007E1E41" w14:paraId="65985F38" w14:textId="77777777" w:rsidTr="00282DA8">
        <w:trPr>
          <w:cantSplit/>
        </w:trPr>
        <w:tc>
          <w:tcPr>
            <w:tcW w:w="4261" w:type="dxa"/>
          </w:tcPr>
          <w:p w14:paraId="178E4E0D" w14:textId="77777777" w:rsidR="005D3103" w:rsidRPr="007E1E41" w:rsidRDefault="00080994" w:rsidP="005D3103">
            <w:pPr>
              <w:spacing w:after="0" w:line="240" w:lineRule="auto"/>
              <w:rPr>
                <w:rFonts w:ascii="Times New Roman" w:eastAsia="Times New Roman" w:hAnsi="Times New Roman" w:cs="Times New Roman"/>
                <w:b/>
                <w:bCs/>
                <w:spacing w:val="-1"/>
              </w:rPr>
            </w:pPr>
            <w:r w:rsidRPr="0008367D">
              <w:rPr>
                <w:rFonts w:ascii="Times New Roman" w:hAnsi="Times New Roman" w:cs="Times New Roman"/>
                <w:b/>
              </w:rPr>
              <w:t>България</w:t>
            </w:r>
          </w:p>
          <w:p w14:paraId="495513A7" w14:textId="78DEF401" w:rsidR="005D3103" w:rsidRPr="007E1E41" w:rsidRDefault="008C4671" w:rsidP="005D3103">
            <w:pPr>
              <w:spacing w:after="0" w:line="240" w:lineRule="auto"/>
              <w:rPr>
                <w:rFonts w:ascii="Times New Roman" w:eastAsia="Times New Roman" w:hAnsi="Times New Roman" w:cs="Times New Roman"/>
                <w:bCs/>
                <w:spacing w:val="-1"/>
              </w:rPr>
            </w:pPr>
            <w:ins w:id="16" w:author="Anonymous – Viatris" w:date="2026-04-14T14:00:00Z" w16du:dateUtc="2026-04-14T08:30:00Z">
              <w:r w:rsidRPr="00320AEA">
                <w:rPr>
                  <w:rFonts w:ascii="Times New Roman" w:eastAsia="Times New Roman" w:hAnsi="Times New Roman" w:cs="Times New Roman"/>
                  <w:bCs/>
                  <w:spacing w:val="-1"/>
                  <w:lang w:val="bg-BG"/>
                </w:rPr>
                <w:t>Виатрис</w:t>
              </w:r>
              <w:del w:id="17" w:author="CRA Combined" w:date="2026-02-11T14:52:00Z">
                <w:r w:rsidRPr="001C6181" w:rsidDel="00320AEA">
                  <w:rPr>
                    <w:rFonts w:ascii="Times New Roman" w:eastAsia="Times New Roman" w:hAnsi="Times New Roman" w:cs="Times New Roman"/>
                    <w:bCs/>
                    <w:spacing w:val="-1"/>
                    <w:lang w:val="bg-BG"/>
                  </w:rPr>
                  <w:delText>Майлан</w:delText>
                </w:r>
              </w:del>
              <w:r w:rsidRPr="001C6181">
                <w:rPr>
                  <w:rFonts w:ascii="Times New Roman" w:eastAsia="Times New Roman" w:hAnsi="Times New Roman" w:cs="Times New Roman"/>
                  <w:bCs/>
                  <w:spacing w:val="-1"/>
                  <w:lang w:val="bg-BG"/>
                </w:rPr>
                <w:t xml:space="preserve"> </w:t>
              </w:r>
            </w:ins>
            <w:del w:id="18" w:author="Anonymous – Viatris" w:date="2026-04-14T14:00:00Z" w16du:dateUtc="2026-04-14T08:30:00Z">
              <w:r w:rsidR="00080994" w:rsidRPr="0008367D" w:rsidDel="008C4671">
                <w:rPr>
                  <w:rFonts w:ascii="Times New Roman" w:hAnsi="Times New Roman" w:cs="Times New Roman"/>
                </w:rPr>
                <w:delText xml:space="preserve">Майлан </w:delText>
              </w:r>
            </w:del>
            <w:r w:rsidR="00080994" w:rsidRPr="0008367D">
              <w:rPr>
                <w:rFonts w:ascii="Times New Roman" w:hAnsi="Times New Roman" w:cs="Times New Roman"/>
              </w:rPr>
              <w:t>ЕООД</w:t>
            </w:r>
          </w:p>
          <w:p w14:paraId="5FDFB9B8" w14:textId="145EC421" w:rsidR="005D3103" w:rsidRPr="007E1E41" w:rsidRDefault="00080994" w:rsidP="005D3103">
            <w:pPr>
              <w:spacing w:after="0" w:line="240" w:lineRule="auto"/>
              <w:rPr>
                <w:rFonts w:ascii="Times New Roman" w:eastAsia="Times New Roman" w:hAnsi="Times New Roman" w:cs="Times New Roman"/>
                <w:bCs/>
                <w:spacing w:val="-1"/>
              </w:rPr>
            </w:pPr>
            <w:r w:rsidRPr="0008367D">
              <w:rPr>
                <w:rFonts w:ascii="Times New Roman" w:hAnsi="Times New Roman" w:cs="Times New Roman"/>
              </w:rPr>
              <w:t>Тел</w:t>
            </w:r>
            <w:ins w:id="19" w:author="Anonymous - Viatris" w:date="2026-04-15T12:07:00Z" w16du:dateUtc="2026-04-15T10:07:00Z">
              <w:r w:rsidR="003F5EE8">
                <w:rPr>
                  <w:rFonts w:ascii="Times New Roman" w:hAnsi="Times New Roman" w:cs="Times New Roman"/>
                </w:rPr>
                <w:t>.</w:t>
              </w:r>
            </w:ins>
            <w:r w:rsidRPr="0008367D">
              <w:rPr>
                <w:rFonts w:ascii="Times New Roman" w:hAnsi="Times New Roman" w:cs="Times New Roman"/>
              </w:rPr>
              <w:t>: +359 2 44 55 400</w:t>
            </w:r>
          </w:p>
          <w:p w14:paraId="24E4AFB2" w14:textId="77777777" w:rsidR="005D3103" w:rsidRPr="007E1E41" w:rsidRDefault="005D3103" w:rsidP="005D3103">
            <w:pPr>
              <w:spacing w:after="0" w:line="240" w:lineRule="auto"/>
              <w:rPr>
                <w:rFonts w:ascii="Times New Roman" w:eastAsia="Times New Roman" w:hAnsi="Times New Roman" w:cs="Times New Roman"/>
                <w:bCs/>
                <w:spacing w:val="-1"/>
              </w:rPr>
            </w:pPr>
          </w:p>
        </w:tc>
        <w:tc>
          <w:tcPr>
            <w:tcW w:w="4670" w:type="dxa"/>
          </w:tcPr>
          <w:p w14:paraId="7435100F" w14:textId="77777777" w:rsidR="005D3103" w:rsidRPr="007E1E41" w:rsidRDefault="00080994" w:rsidP="005D3103">
            <w:pPr>
              <w:spacing w:after="0" w:line="240" w:lineRule="auto"/>
              <w:rPr>
                <w:rFonts w:ascii="Times New Roman" w:eastAsia="Times New Roman" w:hAnsi="Times New Roman" w:cs="Times New Roman"/>
                <w:b/>
                <w:bCs/>
                <w:spacing w:val="-1"/>
              </w:rPr>
            </w:pPr>
            <w:r w:rsidRPr="0008367D">
              <w:rPr>
                <w:rFonts w:ascii="Times New Roman" w:hAnsi="Times New Roman" w:cs="Times New Roman"/>
                <w:b/>
              </w:rPr>
              <w:t>Luxembourg/Luxemburg</w:t>
            </w:r>
          </w:p>
          <w:p w14:paraId="32B60BD5" w14:textId="40E8B2BC" w:rsidR="005D3103" w:rsidRPr="007E1E41" w:rsidRDefault="00353CEB" w:rsidP="005D3103">
            <w:pPr>
              <w:spacing w:after="0" w:line="240" w:lineRule="auto"/>
              <w:rPr>
                <w:rFonts w:ascii="Times New Roman" w:eastAsia="Times New Roman" w:hAnsi="Times New Roman" w:cs="Times New Roman"/>
                <w:bCs/>
                <w:spacing w:val="-1"/>
              </w:rPr>
            </w:pPr>
            <w:r>
              <w:rPr>
                <w:rFonts w:ascii="Times New Roman" w:hAnsi="Times New Roman" w:cs="Times New Roman"/>
              </w:rPr>
              <w:t>Viatris</w:t>
            </w:r>
          </w:p>
          <w:p w14:paraId="0CF0B1F0" w14:textId="1D138FB9" w:rsidR="005D3103" w:rsidRPr="007E1E41" w:rsidRDefault="007E1E41" w:rsidP="005D3103">
            <w:pPr>
              <w:spacing w:after="0" w:line="240" w:lineRule="auto"/>
              <w:rPr>
                <w:rFonts w:ascii="Times New Roman" w:eastAsia="Times New Roman" w:hAnsi="Times New Roman" w:cs="Times New Roman"/>
                <w:bCs/>
                <w:spacing w:val="-1"/>
              </w:rPr>
            </w:pPr>
            <w:r w:rsidRPr="00562909">
              <w:rPr>
                <w:rFonts w:ascii="Times New Roman" w:hAnsi="Times New Roman" w:cs="Times New Roman"/>
              </w:rPr>
              <w:t>Tél/</w:t>
            </w:r>
            <w:r w:rsidR="00080994" w:rsidRPr="0008367D">
              <w:rPr>
                <w:rFonts w:ascii="Times New Roman" w:hAnsi="Times New Roman" w:cs="Times New Roman"/>
              </w:rPr>
              <w:t>Tel: + 32 (0)2 658 61 00</w:t>
            </w:r>
          </w:p>
          <w:p w14:paraId="08E70993" w14:textId="77777777" w:rsidR="005D3103" w:rsidRPr="007E1E41" w:rsidRDefault="00080994" w:rsidP="005D3103">
            <w:pPr>
              <w:spacing w:after="0" w:line="240" w:lineRule="auto"/>
              <w:rPr>
                <w:rFonts w:ascii="Times New Roman" w:eastAsia="Times New Roman" w:hAnsi="Times New Roman" w:cs="Times New Roman"/>
                <w:bCs/>
                <w:spacing w:val="-1"/>
              </w:rPr>
            </w:pPr>
            <w:r w:rsidRPr="0008367D">
              <w:rPr>
                <w:rFonts w:ascii="Times New Roman" w:hAnsi="Times New Roman" w:cs="Times New Roman"/>
              </w:rPr>
              <w:t>(Belgique/Belgien)</w:t>
            </w:r>
          </w:p>
          <w:p w14:paraId="22670786" w14:textId="77777777" w:rsidR="005D3103" w:rsidRPr="007E1E41" w:rsidRDefault="005D3103" w:rsidP="005D3103">
            <w:pPr>
              <w:spacing w:after="0" w:line="240" w:lineRule="auto"/>
              <w:rPr>
                <w:rFonts w:ascii="Times New Roman" w:eastAsia="Times New Roman" w:hAnsi="Times New Roman" w:cs="Times New Roman"/>
                <w:bCs/>
                <w:spacing w:val="-1"/>
              </w:rPr>
            </w:pPr>
          </w:p>
        </w:tc>
      </w:tr>
      <w:tr w:rsidR="00E37FC5" w:rsidRPr="007E1E41" w14:paraId="6C5B15C5" w14:textId="77777777" w:rsidTr="00282DA8">
        <w:trPr>
          <w:cantSplit/>
        </w:trPr>
        <w:tc>
          <w:tcPr>
            <w:tcW w:w="4261" w:type="dxa"/>
          </w:tcPr>
          <w:p w14:paraId="2189C262" w14:textId="77777777" w:rsidR="005D3103" w:rsidRPr="007E1E41" w:rsidRDefault="00080994" w:rsidP="005D3103">
            <w:pPr>
              <w:spacing w:after="0" w:line="240" w:lineRule="auto"/>
              <w:rPr>
                <w:rFonts w:ascii="Times New Roman" w:eastAsia="Times New Roman" w:hAnsi="Times New Roman" w:cs="Times New Roman"/>
                <w:b/>
                <w:bCs/>
                <w:spacing w:val="-1"/>
              </w:rPr>
            </w:pPr>
            <w:r w:rsidRPr="0008367D">
              <w:rPr>
                <w:rFonts w:ascii="Times New Roman" w:hAnsi="Times New Roman" w:cs="Times New Roman"/>
                <w:b/>
              </w:rPr>
              <w:t>Česká republika</w:t>
            </w:r>
          </w:p>
          <w:p w14:paraId="7C005DE8" w14:textId="788C86AF" w:rsidR="00DA18A8" w:rsidRPr="007E1E41" w:rsidRDefault="00FA2977" w:rsidP="005D3103">
            <w:pPr>
              <w:spacing w:after="0" w:line="240" w:lineRule="auto"/>
              <w:rPr>
                <w:rFonts w:ascii="Times New Roman" w:eastAsia="Times New Roman" w:hAnsi="Times New Roman" w:cs="Times New Roman"/>
                <w:bCs/>
                <w:spacing w:val="-1"/>
              </w:rPr>
            </w:pPr>
            <w:r w:rsidRPr="0008367D">
              <w:rPr>
                <w:rFonts w:ascii="Times New Roman" w:hAnsi="Times New Roman" w:cs="Times New Roman"/>
              </w:rPr>
              <w:t>Viatris</w:t>
            </w:r>
            <w:r w:rsidR="00080994" w:rsidRPr="0008367D">
              <w:rPr>
                <w:rFonts w:ascii="Times New Roman" w:hAnsi="Times New Roman" w:cs="Times New Roman"/>
              </w:rPr>
              <w:t xml:space="preserve"> CZ s.r.o. </w:t>
            </w:r>
          </w:p>
          <w:p w14:paraId="50148C07" w14:textId="242E0926" w:rsidR="005D3103" w:rsidRPr="007E1E41" w:rsidRDefault="00080994" w:rsidP="005D3103">
            <w:pPr>
              <w:spacing w:after="0" w:line="240" w:lineRule="auto"/>
              <w:rPr>
                <w:rFonts w:ascii="Times New Roman" w:eastAsia="Times New Roman" w:hAnsi="Times New Roman" w:cs="Times New Roman"/>
                <w:bCs/>
                <w:spacing w:val="-1"/>
              </w:rPr>
            </w:pPr>
            <w:r w:rsidRPr="0008367D">
              <w:rPr>
                <w:rFonts w:ascii="Times New Roman" w:hAnsi="Times New Roman" w:cs="Times New Roman"/>
              </w:rPr>
              <w:t xml:space="preserve">Tel: </w:t>
            </w:r>
            <w:r w:rsidR="00D10414">
              <w:rPr>
                <w:rFonts w:ascii="Times New Roman" w:hAnsi="Times New Roman" w:cs="Times New Roman"/>
              </w:rPr>
              <w:t>+</w:t>
            </w:r>
            <w:r w:rsidRPr="0008367D">
              <w:rPr>
                <w:rFonts w:ascii="Times New Roman" w:hAnsi="Times New Roman" w:cs="Times New Roman"/>
              </w:rPr>
              <w:t>420 222 004 400</w:t>
            </w:r>
          </w:p>
        </w:tc>
        <w:tc>
          <w:tcPr>
            <w:tcW w:w="4670" w:type="dxa"/>
            <w:hideMark/>
          </w:tcPr>
          <w:p w14:paraId="3F4CBCC3" w14:textId="77777777" w:rsidR="005D3103" w:rsidRPr="007E1E41" w:rsidRDefault="00080994" w:rsidP="005D3103">
            <w:pPr>
              <w:spacing w:after="0" w:line="240" w:lineRule="auto"/>
              <w:rPr>
                <w:rFonts w:ascii="Times New Roman" w:eastAsia="Times New Roman" w:hAnsi="Times New Roman" w:cs="Times New Roman"/>
                <w:b/>
                <w:bCs/>
                <w:spacing w:val="-1"/>
              </w:rPr>
            </w:pPr>
            <w:r w:rsidRPr="0008367D">
              <w:rPr>
                <w:rFonts w:ascii="Times New Roman" w:hAnsi="Times New Roman" w:cs="Times New Roman"/>
                <w:b/>
              </w:rPr>
              <w:t>Magyarország</w:t>
            </w:r>
          </w:p>
          <w:p w14:paraId="7DF264F8" w14:textId="3DE8E468" w:rsidR="005D3103" w:rsidRPr="007E1E41" w:rsidRDefault="00353CEB" w:rsidP="005D3103">
            <w:pPr>
              <w:spacing w:after="0" w:line="240" w:lineRule="auto"/>
              <w:rPr>
                <w:rFonts w:ascii="Times New Roman" w:eastAsia="Times New Roman" w:hAnsi="Times New Roman" w:cs="Times New Roman"/>
                <w:bCs/>
                <w:spacing w:val="-1"/>
              </w:rPr>
            </w:pPr>
            <w:r>
              <w:rPr>
                <w:rFonts w:ascii="Times New Roman" w:hAnsi="Times New Roman" w:cs="Times New Roman"/>
              </w:rPr>
              <w:t>Viatris Healt</w:t>
            </w:r>
            <w:r w:rsidR="00D10414">
              <w:rPr>
                <w:rFonts w:ascii="Times New Roman" w:hAnsi="Times New Roman" w:cs="Times New Roman"/>
              </w:rPr>
              <w:t>h</w:t>
            </w:r>
            <w:r>
              <w:rPr>
                <w:rFonts w:ascii="Times New Roman" w:hAnsi="Times New Roman" w:cs="Times New Roman"/>
              </w:rPr>
              <w:t>care</w:t>
            </w:r>
            <w:r w:rsidR="00080994" w:rsidRPr="0008367D">
              <w:rPr>
                <w:rFonts w:ascii="Times New Roman" w:hAnsi="Times New Roman" w:cs="Times New Roman"/>
              </w:rPr>
              <w:t xml:space="preserve"> Kft</w:t>
            </w:r>
            <w:r w:rsidR="007E1E41">
              <w:rPr>
                <w:rFonts w:ascii="Times New Roman" w:hAnsi="Times New Roman" w:cs="Times New Roman"/>
              </w:rPr>
              <w:t>.</w:t>
            </w:r>
          </w:p>
          <w:p w14:paraId="61F41874" w14:textId="1BF7837B" w:rsidR="005D3103" w:rsidRPr="007E1E41" w:rsidRDefault="00080994" w:rsidP="005D3103">
            <w:pPr>
              <w:spacing w:after="0" w:line="240" w:lineRule="auto"/>
              <w:rPr>
                <w:rFonts w:ascii="Times New Roman" w:eastAsia="Times New Roman" w:hAnsi="Times New Roman" w:cs="Times New Roman"/>
                <w:bCs/>
                <w:spacing w:val="-1"/>
              </w:rPr>
            </w:pPr>
            <w:r w:rsidRPr="0008367D">
              <w:rPr>
                <w:rFonts w:ascii="Times New Roman" w:hAnsi="Times New Roman" w:cs="Times New Roman"/>
              </w:rPr>
              <w:t>Tel</w:t>
            </w:r>
            <w:r w:rsidR="007E1E41">
              <w:rPr>
                <w:rFonts w:ascii="Times New Roman" w:hAnsi="Times New Roman" w:cs="Times New Roman"/>
              </w:rPr>
              <w:t>.</w:t>
            </w:r>
            <w:r w:rsidRPr="0008367D">
              <w:rPr>
                <w:rFonts w:ascii="Times New Roman" w:hAnsi="Times New Roman" w:cs="Times New Roman"/>
              </w:rPr>
              <w:t>: + 36 1 465 2100</w:t>
            </w:r>
          </w:p>
        </w:tc>
      </w:tr>
      <w:tr w:rsidR="00E37FC5" w:rsidRPr="007E1E41" w14:paraId="6072FE46" w14:textId="77777777" w:rsidTr="00282DA8">
        <w:trPr>
          <w:cantSplit/>
        </w:trPr>
        <w:tc>
          <w:tcPr>
            <w:tcW w:w="4261" w:type="dxa"/>
          </w:tcPr>
          <w:p w14:paraId="7D5F1B87" w14:textId="77777777" w:rsidR="005D3103" w:rsidRPr="007E1E41" w:rsidRDefault="005D3103" w:rsidP="005D3103">
            <w:pPr>
              <w:spacing w:after="0" w:line="240" w:lineRule="auto"/>
              <w:rPr>
                <w:rFonts w:ascii="Times New Roman" w:eastAsia="Times New Roman" w:hAnsi="Times New Roman" w:cs="Times New Roman"/>
                <w:b/>
                <w:bCs/>
                <w:spacing w:val="-1"/>
              </w:rPr>
            </w:pPr>
          </w:p>
          <w:p w14:paraId="44AFF8B6" w14:textId="0FBB2D30" w:rsidR="005D3103" w:rsidRPr="007E1E41" w:rsidRDefault="00080994" w:rsidP="005D3103">
            <w:pPr>
              <w:spacing w:after="0" w:line="240" w:lineRule="auto"/>
              <w:rPr>
                <w:rFonts w:ascii="Times New Roman" w:eastAsia="Times New Roman" w:hAnsi="Times New Roman" w:cs="Times New Roman"/>
                <w:b/>
                <w:bCs/>
                <w:spacing w:val="-1"/>
              </w:rPr>
            </w:pPr>
            <w:r w:rsidRPr="0008367D">
              <w:rPr>
                <w:rFonts w:ascii="Times New Roman" w:hAnsi="Times New Roman" w:cs="Times New Roman"/>
                <w:b/>
              </w:rPr>
              <w:t>Danmark</w:t>
            </w:r>
          </w:p>
          <w:p w14:paraId="077B8C39" w14:textId="4217E9BA" w:rsidR="007A2134" w:rsidRPr="0008367D" w:rsidRDefault="00FA2977" w:rsidP="007A2134">
            <w:pPr>
              <w:pStyle w:val="paragraph"/>
              <w:spacing w:before="0" w:beforeAutospacing="0" w:after="0" w:afterAutospacing="0"/>
              <w:textAlignment w:val="baseline"/>
              <w:rPr>
                <w:bCs/>
                <w:spacing w:val="-1"/>
                <w:sz w:val="22"/>
                <w:szCs w:val="22"/>
              </w:rPr>
            </w:pPr>
            <w:r w:rsidRPr="0008367D">
              <w:rPr>
                <w:sz w:val="22"/>
                <w:szCs w:val="22"/>
              </w:rPr>
              <w:t>Viatris</w:t>
            </w:r>
            <w:r w:rsidR="00080994" w:rsidRPr="0008367D">
              <w:rPr>
                <w:sz w:val="22"/>
                <w:szCs w:val="22"/>
              </w:rPr>
              <w:t> ApS </w:t>
            </w:r>
          </w:p>
          <w:p w14:paraId="29BF2619" w14:textId="1521B333" w:rsidR="007A2134" w:rsidRPr="0008367D" w:rsidRDefault="00080994" w:rsidP="007A2134">
            <w:pPr>
              <w:pStyle w:val="paragraph"/>
              <w:spacing w:before="0" w:beforeAutospacing="0" w:after="0" w:afterAutospacing="0"/>
              <w:textAlignment w:val="baseline"/>
              <w:rPr>
                <w:bCs/>
                <w:spacing w:val="-1"/>
                <w:sz w:val="22"/>
                <w:szCs w:val="22"/>
              </w:rPr>
            </w:pPr>
            <w:r w:rsidRPr="0008367D">
              <w:rPr>
                <w:sz w:val="22"/>
                <w:szCs w:val="22"/>
              </w:rPr>
              <w:t>Tl</w:t>
            </w:r>
            <w:r w:rsidR="00F46E58">
              <w:rPr>
                <w:sz w:val="22"/>
                <w:szCs w:val="22"/>
              </w:rPr>
              <w:t>f</w:t>
            </w:r>
            <w:r w:rsidRPr="0008367D">
              <w:rPr>
                <w:sz w:val="22"/>
                <w:szCs w:val="22"/>
              </w:rPr>
              <w:t>: +45 28 11 69 32 </w:t>
            </w:r>
          </w:p>
          <w:p w14:paraId="4F4430CB" w14:textId="02E40683" w:rsidR="005D3103" w:rsidRPr="007E1E41" w:rsidRDefault="005D3103" w:rsidP="005D3103">
            <w:pPr>
              <w:spacing w:after="0" w:line="240" w:lineRule="auto"/>
              <w:rPr>
                <w:rFonts w:ascii="Times New Roman" w:eastAsia="Times New Roman" w:hAnsi="Times New Roman" w:cs="Times New Roman"/>
                <w:bCs/>
                <w:spacing w:val="-1"/>
              </w:rPr>
            </w:pPr>
          </w:p>
        </w:tc>
        <w:tc>
          <w:tcPr>
            <w:tcW w:w="4670" w:type="dxa"/>
          </w:tcPr>
          <w:p w14:paraId="0610C147" w14:textId="77777777" w:rsidR="005D3103" w:rsidRPr="007E1E41" w:rsidRDefault="005D3103" w:rsidP="005D3103">
            <w:pPr>
              <w:spacing w:after="0" w:line="240" w:lineRule="auto"/>
              <w:rPr>
                <w:rFonts w:ascii="Times New Roman" w:eastAsia="Times New Roman" w:hAnsi="Times New Roman" w:cs="Times New Roman"/>
                <w:b/>
                <w:bCs/>
                <w:spacing w:val="-1"/>
                <w:lang w:val="fi-FI"/>
              </w:rPr>
            </w:pPr>
          </w:p>
          <w:p w14:paraId="4BD378FD" w14:textId="77777777" w:rsidR="005D3103" w:rsidRPr="007E1E41" w:rsidRDefault="00080994" w:rsidP="005D3103">
            <w:pPr>
              <w:spacing w:after="0" w:line="240" w:lineRule="auto"/>
              <w:rPr>
                <w:rFonts w:ascii="Times New Roman" w:eastAsia="Times New Roman" w:hAnsi="Times New Roman" w:cs="Times New Roman"/>
                <w:b/>
                <w:bCs/>
                <w:spacing w:val="-1"/>
              </w:rPr>
            </w:pPr>
            <w:r w:rsidRPr="0008367D">
              <w:rPr>
                <w:rFonts w:ascii="Times New Roman" w:hAnsi="Times New Roman" w:cs="Times New Roman"/>
                <w:b/>
              </w:rPr>
              <w:t>Malta</w:t>
            </w:r>
          </w:p>
          <w:p w14:paraId="0AD56498" w14:textId="77777777" w:rsidR="005D3103" w:rsidRPr="007E1E41" w:rsidRDefault="00080994" w:rsidP="005D3103">
            <w:pPr>
              <w:spacing w:after="0" w:line="240" w:lineRule="auto"/>
              <w:rPr>
                <w:rFonts w:ascii="Times New Roman" w:eastAsia="Times New Roman" w:hAnsi="Times New Roman" w:cs="Times New Roman"/>
                <w:bCs/>
                <w:spacing w:val="-1"/>
              </w:rPr>
            </w:pPr>
            <w:r w:rsidRPr="0008367D">
              <w:rPr>
                <w:rFonts w:ascii="Times New Roman" w:hAnsi="Times New Roman" w:cs="Times New Roman"/>
              </w:rPr>
              <w:t>V.J. Salomone Pharma Ltd</w:t>
            </w:r>
          </w:p>
          <w:p w14:paraId="3780D72A" w14:textId="7E6DA064" w:rsidR="005D3103" w:rsidRPr="007E1E41" w:rsidRDefault="00080994" w:rsidP="005D3103">
            <w:pPr>
              <w:spacing w:after="0" w:line="240" w:lineRule="auto"/>
              <w:rPr>
                <w:rFonts w:ascii="Times New Roman" w:eastAsia="Times New Roman" w:hAnsi="Times New Roman" w:cs="Times New Roman"/>
                <w:bCs/>
                <w:spacing w:val="-1"/>
              </w:rPr>
            </w:pPr>
            <w:r w:rsidRPr="0008367D">
              <w:rPr>
                <w:rFonts w:ascii="Times New Roman" w:hAnsi="Times New Roman" w:cs="Times New Roman"/>
              </w:rPr>
              <w:t xml:space="preserve">Tel: </w:t>
            </w:r>
            <w:r w:rsidR="00D10414">
              <w:rPr>
                <w:rFonts w:ascii="Times New Roman" w:hAnsi="Times New Roman" w:cs="Times New Roman"/>
              </w:rPr>
              <w:t>+</w:t>
            </w:r>
            <w:r w:rsidRPr="0008367D">
              <w:rPr>
                <w:rFonts w:ascii="Times New Roman" w:hAnsi="Times New Roman" w:cs="Times New Roman"/>
              </w:rPr>
              <w:t xml:space="preserve">356 21 22 </w:t>
            </w:r>
            <w:r w:rsidR="00D10414">
              <w:rPr>
                <w:rFonts w:ascii="Times New Roman" w:hAnsi="Times New Roman" w:cs="Times New Roman"/>
              </w:rPr>
              <w:t xml:space="preserve">01 </w:t>
            </w:r>
            <w:r w:rsidRPr="0008367D">
              <w:rPr>
                <w:rFonts w:ascii="Times New Roman" w:hAnsi="Times New Roman" w:cs="Times New Roman"/>
              </w:rPr>
              <w:t>74</w:t>
            </w:r>
          </w:p>
          <w:p w14:paraId="64CB25B8" w14:textId="77777777" w:rsidR="005D3103" w:rsidRPr="007E1E41" w:rsidRDefault="005D3103" w:rsidP="005D3103">
            <w:pPr>
              <w:spacing w:after="0" w:line="240" w:lineRule="auto"/>
              <w:rPr>
                <w:rFonts w:ascii="Times New Roman" w:eastAsia="Times New Roman" w:hAnsi="Times New Roman" w:cs="Times New Roman"/>
                <w:bCs/>
                <w:spacing w:val="-1"/>
              </w:rPr>
            </w:pPr>
          </w:p>
        </w:tc>
      </w:tr>
      <w:tr w:rsidR="00E37FC5" w:rsidRPr="007E1E41" w14:paraId="309DF1F2" w14:textId="77777777" w:rsidTr="00282DA8">
        <w:trPr>
          <w:cantSplit/>
        </w:trPr>
        <w:tc>
          <w:tcPr>
            <w:tcW w:w="4261" w:type="dxa"/>
          </w:tcPr>
          <w:p w14:paraId="3691BBFD" w14:textId="77777777" w:rsidR="005D3103" w:rsidRPr="007E1E41" w:rsidRDefault="00080994" w:rsidP="005D3103">
            <w:pPr>
              <w:spacing w:after="0" w:line="240" w:lineRule="auto"/>
              <w:rPr>
                <w:rFonts w:ascii="Times New Roman" w:eastAsia="Times New Roman" w:hAnsi="Times New Roman" w:cs="Times New Roman"/>
                <w:b/>
                <w:bCs/>
                <w:spacing w:val="-1"/>
              </w:rPr>
            </w:pPr>
            <w:r w:rsidRPr="0008367D">
              <w:rPr>
                <w:rFonts w:ascii="Times New Roman" w:hAnsi="Times New Roman" w:cs="Times New Roman"/>
                <w:b/>
              </w:rPr>
              <w:t>Deutschland</w:t>
            </w:r>
          </w:p>
          <w:p w14:paraId="7CF11AE7" w14:textId="2A6E4BAE" w:rsidR="007A2134" w:rsidRPr="007E1E41" w:rsidRDefault="00FA2977" w:rsidP="007A2134">
            <w:pPr>
              <w:pStyle w:val="paragraph"/>
              <w:spacing w:before="0" w:beforeAutospacing="0" w:after="0" w:afterAutospacing="0"/>
              <w:textAlignment w:val="baseline"/>
              <w:rPr>
                <w:sz w:val="22"/>
                <w:szCs w:val="22"/>
              </w:rPr>
            </w:pPr>
            <w:r w:rsidRPr="0008367D">
              <w:rPr>
                <w:sz w:val="22"/>
                <w:szCs w:val="22"/>
              </w:rPr>
              <w:t>Viatris</w:t>
            </w:r>
            <w:r w:rsidR="00080994" w:rsidRPr="0008367D">
              <w:rPr>
                <w:rStyle w:val="normaltextrun"/>
                <w:sz w:val="22"/>
                <w:szCs w:val="22"/>
              </w:rPr>
              <w:t xml:space="preserve"> Healthcare GmbH</w:t>
            </w:r>
            <w:r w:rsidR="00080994" w:rsidRPr="0008367D">
              <w:rPr>
                <w:rStyle w:val="eop"/>
                <w:sz w:val="22"/>
                <w:szCs w:val="22"/>
              </w:rPr>
              <w:t> </w:t>
            </w:r>
          </w:p>
          <w:p w14:paraId="48A207BA" w14:textId="6556D577" w:rsidR="007A2134" w:rsidRPr="007E1E41" w:rsidRDefault="00080994" w:rsidP="007A2134">
            <w:pPr>
              <w:pStyle w:val="paragraph"/>
              <w:spacing w:before="0" w:beforeAutospacing="0" w:after="0" w:afterAutospacing="0"/>
              <w:textAlignment w:val="baseline"/>
              <w:rPr>
                <w:sz w:val="22"/>
                <w:szCs w:val="22"/>
              </w:rPr>
            </w:pPr>
            <w:r w:rsidRPr="0008367D">
              <w:rPr>
                <w:rStyle w:val="normaltextrun"/>
                <w:sz w:val="22"/>
                <w:szCs w:val="22"/>
              </w:rPr>
              <w:t>Tel: +49 800 0700 800</w:t>
            </w:r>
            <w:r w:rsidRPr="0008367D">
              <w:rPr>
                <w:rStyle w:val="eop"/>
                <w:sz w:val="22"/>
                <w:szCs w:val="22"/>
              </w:rPr>
              <w:t> </w:t>
            </w:r>
          </w:p>
          <w:p w14:paraId="4DFAA915" w14:textId="77777777" w:rsidR="005D3103" w:rsidRPr="007E1E41" w:rsidRDefault="005D3103" w:rsidP="005D3103">
            <w:pPr>
              <w:spacing w:after="0" w:line="240" w:lineRule="auto"/>
              <w:rPr>
                <w:rFonts w:ascii="Times New Roman" w:eastAsia="Times New Roman" w:hAnsi="Times New Roman" w:cs="Times New Roman"/>
                <w:bCs/>
                <w:spacing w:val="-1"/>
                <w:lang w:val="de-DE"/>
              </w:rPr>
            </w:pPr>
          </w:p>
        </w:tc>
        <w:tc>
          <w:tcPr>
            <w:tcW w:w="4670" w:type="dxa"/>
            <w:hideMark/>
          </w:tcPr>
          <w:p w14:paraId="24356478" w14:textId="77777777" w:rsidR="005D3103" w:rsidRPr="007E1E41" w:rsidRDefault="00080994" w:rsidP="005D3103">
            <w:pPr>
              <w:spacing w:after="0" w:line="240" w:lineRule="auto"/>
              <w:rPr>
                <w:rFonts w:ascii="Times New Roman" w:eastAsia="Times New Roman" w:hAnsi="Times New Roman" w:cs="Times New Roman"/>
                <w:b/>
                <w:bCs/>
                <w:spacing w:val="-1"/>
              </w:rPr>
            </w:pPr>
            <w:r w:rsidRPr="0008367D">
              <w:rPr>
                <w:rFonts w:ascii="Times New Roman" w:hAnsi="Times New Roman" w:cs="Times New Roman"/>
                <w:b/>
              </w:rPr>
              <w:t>Nederland</w:t>
            </w:r>
          </w:p>
          <w:p w14:paraId="2F5C2144" w14:textId="77777777" w:rsidR="005D3103" w:rsidRPr="007E1E41" w:rsidRDefault="00080994" w:rsidP="005D3103">
            <w:pPr>
              <w:spacing w:after="0" w:line="240" w:lineRule="auto"/>
              <w:rPr>
                <w:rFonts w:ascii="Times New Roman" w:eastAsia="Times New Roman" w:hAnsi="Times New Roman" w:cs="Times New Roman"/>
                <w:bCs/>
                <w:spacing w:val="-1"/>
              </w:rPr>
            </w:pPr>
            <w:r w:rsidRPr="0008367D">
              <w:rPr>
                <w:rFonts w:ascii="Times New Roman" w:hAnsi="Times New Roman" w:cs="Times New Roman"/>
              </w:rPr>
              <w:t>Mylan BV</w:t>
            </w:r>
          </w:p>
          <w:p w14:paraId="7C750717" w14:textId="77777777" w:rsidR="005D3103" w:rsidRPr="007E1E41" w:rsidRDefault="00080994" w:rsidP="005D3103">
            <w:pPr>
              <w:spacing w:after="0" w:line="240" w:lineRule="auto"/>
              <w:rPr>
                <w:rFonts w:ascii="Times New Roman" w:eastAsia="Times New Roman" w:hAnsi="Times New Roman" w:cs="Times New Roman"/>
                <w:bCs/>
                <w:spacing w:val="-1"/>
              </w:rPr>
            </w:pPr>
            <w:r w:rsidRPr="0008367D">
              <w:rPr>
                <w:rFonts w:ascii="Times New Roman" w:hAnsi="Times New Roman" w:cs="Times New Roman"/>
              </w:rPr>
              <w:t>Tel: +31 (0)20 426 3300</w:t>
            </w:r>
          </w:p>
        </w:tc>
      </w:tr>
      <w:tr w:rsidR="00E37FC5" w:rsidRPr="007E1E41" w14:paraId="06CFC0C6" w14:textId="77777777" w:rsidTr="00282DA8">
        <w:trPr>
          <w:cantSplit/>
        </w:trPr>
        <w:tc>
          <w:tcPr>
            <w:tcW w:w="4261" w:type="dxa"/>
          </w:tcPr>
          <w:p w14:paraId="36579CAB" w14:textId="6362BE7E" w:rsidR="005D3103" w:rsidRPr="007E1E41" w:rsidRDefault="00080994" w:rsidP="005D3103">
            <w:pPr>
              <w:spacing w:after="0" w:line="240" w:lineRule="auto"/>
              <w:rPr>
                <w:rFonts w:ascii="Times New Roman" w:eastAsia="Times New Roman" w:hAnsi="Times New Roman" w:cs="Times New Roman"/>
                <w:b/>
                <w:bCs/>
                <w:spacing w:val="-1"/>
              </w:rPr>
            </w:pPr>
            <w:r w:rsidRPr="0008367D">
              <w:rPr>
                <w:rFonts w:ascii="Times New Roman" w:hAnsi="Times New Roman" w:cs="Times New Roman"/>
                <w:b/>
              </w:rPr>
              <w:t>Eesti</w:t>
            </w:r>
          </w:p>
          <w:p w14:paraId="5A221819" w14:textId="1F098B41" w:rsidR="005D3103" w:rsidRPr="007E1E41" w:rsidRDefault="00353CEB" w:rsidP="005D3103">
            <w:pPr>
              <w:spacing w:after="0" w:line="240" w:lineRule="auto"/>
              <w:rPr>
                <w:rFonts w:ascii="Times New Roman" w:eastAsia="Times New Roman" w:hAnsi="Times New Roman" w:cs="Times New Roman"/>
                <w:bCs/>
                <w:spacing w:val="-1"/>
              </w:rPr>
            </w:pPr>
            <w:r>
              <w:rPr>
                <w:rFonts w:ascii="Times New Roman" w:hAnsi="Times New Roman" w:cs="Times New Roman"/>
              </w:rPr>
              <w:t>Viatris OÜ</w:t>
            </w:r>
            <w:r w:rsidR="00080994" w:rsidRPr="0008367D">
              <w:rPr>
                <w:rFonts w:ascii="Times New Roman" w:hAnsi="Times New Roman" w:cs="Times New Roman"/>
              </w:rPr>
              <w:t xml:space="preserve"> </w:t>
            </w:r>
          </w:p>
          <w:p w14:paraId="690357F6" w14:textId="77777777" w:rsidR="005D3103" w:rsidRPr="007E1E41" w:rsidRDefault="00080994" w:rsidP="005D3103">
            <w:pPr>
              <w:spacing w:after="0" w:line="240" w:lineRule="auto"/>
              <w:rPr>
                <w:rFonts w:ascii="Times New Roman" w:eastAsia="Times New Roman" w:hAnsi="Times New Roman" w:cs="Times New Roman"/>
                <w:bCs/>
                <w:spacing w:val="-1"/>
              </w:rPr>
            </w:pPr>
            <w:r w:rsidRPr="0008367D">
              <w:rPr>
                <w:rFonts w:ascii="Times New Roman" w:hAnsi="Times New Roman" w:cs="Times New Roman"/>
              </w:rPr>
              <w:t>Tel: + 372 6363 052</w:t>
            </w:r>
          </w:p>
          <w:p w14:paraId="40527340" w14:textId="77777777" w:rsidR="005D3103" w:rsidRPr="007E1E41" w:rsidRDefault="005D3103" w:rsidP="005D3103">
            <w:pPr>
              <w:spacing w:after="0" w:line="240" w:lineRule="auto"/>
              <w:rPr>
                <w:rFonts w:ascii="Times New Roman" w:eastAsia="Times New Roman" w:hAnsi="Times New Roman" w:cs="Times New Roman"/>
                <w:bCs/>
                <w:spacing w:val="-1"/>
              </w:rPr>
            </w:pPr>
          </w:p>
        </w:tc>
        <w:tc>
          <w:tcPr>
            <w:tcW w:w="4670" w:type="dxa"/>
          </w:tcPr>
          <w:p w14:paraId="361C33E5" w14:textId="5E32D1B8" w:rsidR="005D3103" w:rsidRPr="007E1E41" w:rsidRDefault="00080994" w:rsidP="005D3103">
            <w:pPr>
              <w:spacing w:after="0" w:line="240" w:lineRule="auto"/>
              <w:rPr>
                <w:rFonts w:ascii="Times New Roman" w:eastAsia="Times New Roman" w:hAnsi="Times New Roman" w:cs="Times New Roman"/>
                <w:b/>
                <w:bCs/>
                <w:spacing w:val="-1"/>
              </w:rPr>
            </w:pPr>
            <w:r w:rsidRPr="0008367D">
              <w:rPr>
                <w:rFonts w:ascii="Times New Roman" w:hAnsi="Times New Roman" w:cs="Times New Roman"/>
                <w:b/>
              </w:rPr>
              <w:t>Norge</w:t>
            </w:r>
          </w:p>
          <w:p w14:paraId="72FFA344" w14:textId="645A1425" w:rsidR="005D3103" w:rsidRPr="007E1E41" w:rsidRDefault="00FA2977" w:rsidP="005D3103">
            <w:pPr>
              <w:spacing w:after="0" w:line="240" w:lineRule="auto"/>
              <w:rPr>
                <w:rFonts w:ascii="Times New Roman" w:eastAsia="Times New Roman" w:hAnsi="Times New Roman" w:cs="Times New Roman"/>
                <w:bCs/>
                <w:spacing w:val="-1"/>
              </w:rPr>
            </w:pPr>
            <w:r w:rsidRPr="0008367D">
              <w:rPr>
                <w:rFonts w:ascii="Times New Roman" w:hAnsi="Times New Roman" w:cs="Times New Roman"/>
              </w:rPr>
              <w:t>Viatris</w:t>
            </w:r>
            <w:r w:rsidR="00080994" w:rsidRPr="0008367D">
              <w:rPr>
                <w:rFonts w:ascii="Times New Roman" w:hAnsi="Times New Roman" w:cs="Times New Roman"/>
              </w:rPr>
              <w:t xml:space="preserve"> AS</w:t>
            </w:r>
          </w:p>
          <w:p w14:paraId="5427680E" w14:textId="26C046C0" w:rsidR="005D3103" w:rsidRPr="007E1E41" w:rsidRDefault="00080994" w:rsidP="005D3103">
            <w:pPr>
              <w:spacing w:after="0" w:line="240" w:lineRule="auto"/>
              <w:rPr>
                <w:rFonts w:ascii="Times New Roman" w:eastAsia="Times New Roman" w:hAnsi="Times New Roman" w:cs="Times New Roman"/>
                <w:bCs/>
                <w:spacing w:val="-1"/>
              </w:rPr>
            </w:pPr>
            <w:r w:rsidRPr="0008367D">
              <w:rPr>
                <w:rFonts w:ascii="Times New Roman" w:hAnsi="Times New Roman" w:cs="Times New Roman"/>
              </w:rPr>
              <w:t>Tl</w:t>
            </w:r>
            <w:r w:rsidR="000A3D2B">
              <w:rPr>
                <w:rFonts w:ascii="Times New Roman" w:hAnsi="Times New Roman" w:cs="Times New Roman"/>
              </w:rPr>
              <w:t>f</w:t>
            </w:r>
            <w:r w:rsidRPr="0008367D">
              <w:rPr>
                <w:rFonts w:ascii="Times New Roman" w:hAnsi="Times New Roman" w:cs="Times New Roman"/>
              </w:rPr>
              <w:t>: + 47 66 75 33 00</w:t>
            </w:r>
          </w:p>
        </w:tc>
      </w:tr>
      <w:tr w:rsidR="00E37FC5" w:rsidRPr="007E1E41" w14:paraId="2953E228" w14:textId="77777777" w:rsidTr="00282DA8">
        <w:trPr>
          <w:cantSplit/>
          <w:trHeight w:val="561"/>
        </w:trPr>
        <w:tc>
          <w:tcPr>
            <w:tcW w:w="4261" w:type="dxa"/>
          </w:tcPr>
          <w:p w14:paraId="6B231DAE" w14:textId="77777777" w:rsidR="005D3103" w:rsidRPr="007E1E41" w:rsidRDefault="00080994" w:rsidP="005D3103">
            <w:pPr>
              <w:spacing w:after="0" w:line="240" w:lineRule="auto"/>
              <w:rPr>
                <w:rFonts w:ascii="Times New Roman" w:eastAsia="Times New Roman" w:hAnsi="Times New Roman" w:cs="Times New Roman"/>
                <w:bCs/>
                <w:spacing w:val="-1"/>
              </w:rPr>
            </w:pPr>
            <w:r w:rsidRPr="0008367D">
              <w:rPr>
                <w:rFonts w:ascii="Times New Roman" w:hAnsi="Times New Roman" w:cs="Times New Roman"/>
                <w:b/>
              </w:rPr>
              <w:t xml:space="preserve">Ελλάδα </w:t>
            </w:r>
          </w:p>
          <w:p w14:paraId="3D368D6E" w14:textId="35888547" w:rsidR="005D3103" w:rsidRPr="007E1E41" w:rsidRDefault="00353CEB" w:rsidP="005D3103">
            <w:pPr>
              <w:spacing w:after="0" w:line="240" w:lineRule="auto"/>
              <w:rPr>
                <w:rFonts w:ascii="Times New Roman" w:eastAsia="Times New Roman" w:hAnsi="Times New Roman" w:cs="Times New Roman"/>
                <w:bCs/>
                <w:spacing w:val="-1"/>
              </w:rPr>
            </w:pPr>
            <w:r>
              <w:rPr>
                <w:rFonts w:ascii="Times New Roman" w:hAnsi="Times New Roman" w:cs="Times New Roman"/>
              </w:rPr>
              <w:t>Viatris</w:t>
            </w:r>
            <w:r w:rsidR="00080994" w:rsidRPr="0008367D">
              <w:rPr>
                <w:rFonts w:ascii="Times New Roman" w:hAnsi="Times New Roman" w:cs="Times New Roman"/>
              </w:rPr>
              <w:t xml:space="preserve"> Hellas </w:t>
            </w:r>
            <w:r>
              <w:rPr>
                <w:rFonts w:ascii="Times New Roman" w:hAnsi="Times New Roman" w:cs="Times New Roman"/>
              </w:rPr>
              <w:t>Ltd</w:t>
            </w:r>
          </w:p>
          <w:p w14:paraId="70DC7A1E" w14:textId="516DC544" w:rsidR="005D3103" w:rsidRPr="007E1E41" w:rsidRDefault="00080994" w:rsidP="005D3103">
            <w:pPr>
              <w:spacing w:after="0" w:line="240" w:lineRule="auto"/>
              <w:rPr>
                <w:rFonts w:ascii="Times New Roman" w:eastAsia="Times New Roman" w:hAnsi="Times New Roman" w:cs="Times New Roman"/>
                <w:bCs/>
                <w:spacing w:val="-1"/>
              </w:rPr>
            </w:pPr>
            <w:r w:rsidRPr="0008367D">
              <w:rPr>
                <w:rFonts w:ascii="Times New Roman" w:hAnsi="Times New Roman" w:cs="Times New Roman"/>
              </w:rPr>
              <w:t>Τηλ: +30 210</w:t>
            </w:r>
            <w:r w:rsidR="00353CEB">
              <w:rPr>
                <w:rFonts w:ascii="Times New Roman" w:hAnsi="Times New Roman" w:cs="Times New Roman"/>
              </w:rPr>
              <w:t>0</w:t>
            </w:r>
            <w:r w:rsidRPr="0008367D">
              <w:rPr>
                <w:rFonts w:ascii="Times New Roman" w:hAnsi="Times New Roman" w:cs="Times New Roman"/>
              </w:rPr>
              <w:t xml:space="preserve"> </w:t>
            </w:r>
            <w:r w:rsidR="00353CEB">
              <w:rPr>
                <w:rFonts w:ascii="Times New Roman" w:hAnsi="Times New Roman" w:cs="Times New Roman"/>
              </w:rPr>
              <w:t>100 002</w:t>
            </w:r>
            <w:r w:rsidRPr="0008367D">
              <w:rPr>
                <w:rFonts w:ascii="Times New Roman" w:hAnsi="Times New Roman" w:cs="Times New Roman"/>
              </w:rPr>
              <w:t xml:space="preserve"> </w:t>
            </w:r>
          </w:p>
          <w:p w14:paraId="5545C3D6" w14:textId="77777777" w:rsidR="005D3103" w:rsidRPr="007E1E41" w:rsidRDefault="005D3103" w:rsidP="005D3103">
            <w:pPr>
              <w:spacing w:after="0" w:line="240" w:lineRule="auto"/>
              <w:rPr>
                <w:rFonts w:ascii="Times New Roman" w:eastAsia="Times New Roman" w:hAnsi="Times New Roman" w:cs="Times New Roman"/>
                <w:bCs/>
                <w:spacing w:val="-1"/>
              </w:rPr>
            </w:pPr>
          </w:p>
        </w:tc>
        <w:tc>
          <w:tcPr>
            <w:tcW w:w="4670" w:type="dxa"/>
          </w:tcPr>
          <w:p w14:paraId="7076DB28" w14:textId="77777777" w:rsidR="005D3103" w:rsidRPr="007E1E41" w:rsidRDefault="00080994" w:rsidP="005D3103">
            <w:pPr>
              <w:spacing w:after="0" w:line="240" w:lineRule="auto"/>
              <w:rPr>
                <w:rFonts w:ascii="Times New Roman" w:eastAsia="Times New Roman" w:hAnsi="Times New Roman" w:cs="Times New Roman"/>
                <w:b/>
                <w:bCs/>
                <w:spacing w:val="-1"/>
              </w:rPr>
            </w:pPr>
            <w:r w:rsidRPr="0008367D">
              <w:rPr>
                <w:rFonts w:ascii="Times New Roman" w:hAnsi="Times New Roman" w:cs="Times New Roman"/>
                <w:b/>
              </w:rPr>
              <w:t>Österreich</w:t>
            </w:r>
          </w:p>
          <w:p w14:paraId="1AC27562" w14:textId="66A7E83B" w:rsidR="005D3103" w:rsidRPr="007E1E41" w:rsidRDefault="00BA2C72" w:rsidP="005D3103">
            <w:pPr>
              <w:spacing w:after="0" w:line="240" w:lineRule="auto"/>
              <w:rPr>
                <w:rFonts w:ascii="Times New Roman" w:eastAsia="Times New Roman" w:hAnsi="Times New Roman" w:cs="Times New Roman"/>
                <w:bCs/>
                <w:iCs/>
                <w:spacing w:val="-1"/>
              </w:rPr>
            </w:pPr>
            <w:r>
              <w:rPr>
                <w:rFonts w:ascii="Times New Roman" w:hAnsi="Times New Roman" w:cs="Times New Roman"/>
              </w:rPr>
              <w:t>Viatris Austria</w:t>
            </w:r>
            <w:r w:rsidR="00080994" w:rsidRPr="0008367D">
              <w:rPr>
                <w:rFonts w:ascii="Times New Roman" w:hAnsi="Times New Roman" w:cs="Times New Roman"/>
              </w:rPr>
              <w:t xml:space="preserve"> GmbH</w:t>
            </w:r>
          </w:p>
          <w:p w14:paraId="311E0127" w14:textId="52851645" w:rsidR="005D3103" w:rsidRPr="007E1E41" w:rsidRDefault="00080994" w:rsidP="005D3103">
            <w:pPr>
              <w:spacing w:after="0" w:line="240" w:lineRule="auto"/>
              <w:rPr>
                <w:rFonts w:ascii="Times New Roman" w:eastAsia="Times New Roman" w:hAnsi="Times New Roman" w:cs="Times New Roman"/>
                <w:bCs/>
                <w:spacing w:val="-1"/>
              </w:rPr>
            </w:pPr>
            <w:r w:rsidRPr="0008367D">
              <w:rPr>
                <w:rFonts w:ascii="Times New Roman" w:hAnsi="Times New Roman" w:cs="Times New Roman"/>
              </w:rPr>
              <w:t xml:space="preserve">Tel: +43 1 </w:t>
            </w:r>
            <w:r w:rsidR="00BA2C72">
              <w:rPr>
                <w:rFonts w:ascii="Times New Roman" w:hAnsi="Times New Roman" w:cs="Times New Roman"/>
              </w:rPr>
              <w:t>86390</w:t>
            </w:r>
          </w:p>
          <w:p w14:paraId="671EF2C2" w14:textId="77777777" w:rsidR="005D3103" w:rsidRPr="007E1E41" w:rsidRDefault="005D3103" w:rsidP="005D3103">
            <w:pPr>
              <w:spacing w:after="0" w:line="240" w:lineRule="auto"/>
              <w:rPr>
                <w:rFonts w:ascii="Times New Roman" w:eastAsia="Times New Roman" w:hAnsi="Times New Roman" w:cs="Times New Roman"/>
                <w:bCs/>
                <w:spacing w:val="-1"/>
                <w:lang w:val="de-DE"/>
              </w:rPr>
            </w:pPr>
          </w:p>
        </w:tc>
      </w:tr>
      <w:tr w:rsidR="00E37FC5" w:rsidRPr="007E1E41" w14:paraId="40314557" w14:textId="77777777" w:rsidTr="00282DA8">
        <w:trPr>
          <w:cantSplit/>
        </w:trPr>
        <w:tc>
          <w:tcPr>
            <w:tcW w:w="4261" w:type="dxa"/>
          </w:tcPr>
          <w:p w14:paraId="1217DEAB" w14:textId="77777777" w:rsidR="005D3103" w:rsidRPr="007E1E41" w:rsidRDefault="00080994" w:rsidP="005D3103">
            <w:pPr>
              <w:spacing w:after="0" w:line="240" w:lineRule="auto"/>
              <w:rPr>
                <w:rFonts w:ascii="Times New Roman" w:eastAsia="Times New Roman" w:hAnsi="Times New Roman" w:cs="Times New Roman"/>
                <w:b/>
                <w:bCs/>
                <w:spacing w:val="-1"/>
              </w:rPr>
            </w:pPr>
            <w:r w:rsidRPr="0008367D">
              <w:rPr>
                <w:rFonts w:ascii="Times New Roman" w:hAnsi="Times New Roman" w:cs="Times New Roman"/>
                <w:b/>
              </w:rPr>
              <w:lastRenderedPageBreak/>
              <w:t>España</w:t>
            </w:r>
          </w:p>
          <w:p w14:paraId="38C5FA32" w14:textId="0130A147" w:rsidR="005D3103" w:rsidRPr="007E1E41" w:rsidRDefault="00FA2977" w:rsidP="005D3103">
            <w:pPr>
              <w:spacing w:after="0" w:line="240" w:lineRule="auto"/>
              <w:rPr>
                <w:rFonts w:ascii="Times New Roman" w:eastAsia="Times New Roman" w:hAnsi="Times New Roman" w:cs="Times New Roman"/>
                <w:bCs/>
                <w:spacing w:val="-1"/>
              </w:rPr>
            </w:pPr>
            <w:r w:rsidRPr="0008367D">
              <w:rPr>
                <w:rFonts w:ascii="Times New Roman" w:hAnsi="Times New Roman" w:cs="Times New Roman"/>
              </w:rPr>
              <w:t>Viatris</w:t>
            </w:r>
            <w:r w:rsidR="00080994" w:rsidRPr="0008367D">
              <w:rPr>
                <w:rFonts w:ascii="Times New Roman" w:hAnsi="Times New Roman" w:cs="Times New Roman"/>
              </w:rPr>
              <w:t xml:space="preserve"> Pharmaceuticals, S.L</w:t>
            </w:r>
            <w:r w:rsidRPr="0008367D">
              <w:rPr>
                <w:rFonts w:ascii="Times New Roman" w:hAnsi="Times New Roman" w:cs="Times New Roman"/>
              </w:rPr>
              <w:t>.</w:t>
            </w:r>
          </w:p>
          <w:p w14:paraId="1E1C3339" w14:textId="77777777" w:rsidR="005D3103" w:rsidRPr="007E1E41" w:rsidRDefault="00080994" w:rsidP="005D3103">
            <w:pPr>
              <w:spacing w:after="0" w:line="240" w:lineRule="auto"/>
              <w:rPr>
                <w:rFonts w:ascii="Times New Roman" w:eastAsia="Times New Roman" w:hAnsi="Times New Roman" w:cs="Times New Roman"/>
                <w:bCs/>
                <w:spacing w:val="-1"/>
              </w:rPr>
            </w:pPr>
            <w:r w:rsidRPr="0008367D">
              <w:rPr>
                <w:rFonts w:ascii="Times New Roman" w:hAnsi="Times New Roman" w:cs="Times New Roman"/>
              </w:rPr>
              <w:t>Tel: + 34 900 102 712</w:t>
            </w:r>
          </w:p>
          <w:p w14:paraId="3AE5CA21" w14:textId="77777777" w:rsidR="005D3103" w:rsidRPr="007E1E41" w:rsidRDefault="005D3103" w:rsidP="005D3103">
            <w:pPr>
              <w:spacing w:after="0" w:line="240" w:lineRule="auto"/>
              <w:rPr>
                <w:rFonts w:ascii="Times New Roman" w:eastAsia="Times New Roman" w:hAnsi="Times New Roman" w:cs="Times New Roman"/>
                <w:bCs/>
                <w:spacing w:val="-1"/>
                <w:lang w:val="es-ES_tradnl"/>
              </w:rPr>
            </w:pPr>
          </w:p>
        </w:tc>
        <w:tc>
          <w:tcPr>
            <w:tcW w:w="4670" w:type="dxa"/>
          </w:tcPr>
          <w:p w14:paraId="1C882537" w14:textId="77777777" w:rsidR="005D3103" w:rsidRPr="007E1E41" w:rsidRDefault="00080994" w:rsidP="005D3103">
            <w:pPr>
              <w:spacing w:after="0" w:line="240" w:lineRule="auto"/>
              <w:rPr>
                <w:rFonts w:ascii="Times New Roman" w:eastAsia="Times New Roman" w:hAnsi="Times New Roman" w:cs="Times New Roman"/>
                <w:bCs/>
                <w:spacing w:val="-1"/>
              </w:rPr>
            </w:pPr>
            <w:r w:rsidRPr="0008367D">
              <w:rPr>
                <w:rFonts w:ascii="Times New Roman" w:hAnsi="Times New Roman" w:cs="Times New Roman"/>
                <w:b/>
              </w:rPr>
              <w:t>Polska</w:t>
            </w:r>
          </w:p>
          <w:p w14:paraId="2E085E90" w14:textId="56B4320D" w:rsidR="005D3103" w:rsidRPr="007E1E41" w:rsidRDefault="00BA2C72" w:rsidP="005D3103">
            <w:pPr>
              <w:spacing w:after="0" w:line="240" w:lineRule="auto"/>
              <w:rPr>
                <w:rFonts w:ascii="Times New Roman" w:eastAsia="Times New Roman" w:hAnsi="Times New Roman" w:cs="Times New Roman"/>
                <w:bCs/>
                <w:spacing w:val="-1"/>
              </w:rPr>
            </w:pPr>
            <w:r>
              <w:rPr>
                <w:rFonts w:ascii="Times New Roman" w:hAnsi="Times New Roman" w:cs="Times New Roman"/>
              </w:rPr>
              <w:t>Viatris</w:t>
            </w:r>
            <w:r w:rsidRPr="0008367D">
              <w:rPr>
                <w:rFonts w:ascii="Times New Roman" w:hAnsi="Times New Roman" w:cs="Times New Roman"/>
              </w:rPr>
              <w:t xml:space="preserve"> </w:t>
            </w:r>
            <w:r w:rsidR="00080994" w:rsidRPr="0008367D">
              <w:rPr>
                <w:rFonts w:ascii="Times New Roman" w:hAnsi="Times New Roman" w:cs="Times New Roman"/>
              </w:rPr>
              <w:t>Healthcare Sp. z</w:t>
            </w:r>
            <w:r w:rsidR="001F5A85">
              <w:rPr>
                <w:rFonts w:ascii="Times New Roman" w:hAnsi="Times New Roman" w:cs="Times New Roman"/>
              </w:rPr>
              <w:t xml:space="preserve"> </w:t>
            </w:r>
            <w:r w:rsidR="00080994" w:rsidRPr="0008367D">
              <w:rPr>
                <w:rFonts w:ascii="Times New Roman" w:hAnsi="Times New Roman" w:cs="Times New Roman"/>
              </w:rPr>
              <w:t>o.o.</w:t>
            </w:r>
          </w:p>
          <w:p w14:paraId="12207AE7" w14:textId="59F10685" w:rsidR="005D3103" w:rsidRPr="007E1E41" w:rsidRDefault="00080994" w:rsidP="005D3103">
            <w:pPr>
              <w:spacing w:after="0" w:line="240" w:lineRule="auto"/>
              <w:rPr>
                <w:rFonts w:ascii="Times New Roman" w:eastAsia="Times New Roman" w:hAnsi="Times New Roman" w:cs="Times New Roman"/>
                <w:bCs/>
                <w:spacing w:val="-1"/>
              </w:rPr>
            </w:pPr>
            <w:r w:rsidRPr="0008367D">
              <w:rPr>
                <w:rFonts w:ascii="Times New Roman" w:hAnsi="Times New Roman" w:cs="Times New Roman"/>
              </w:rPr>
              <w:t>Tel: + 48 22 546 64 00</w:t>
            </w:r>
          </w:p>
          <w:p w14:paraId="0317B96D" w14:textId="77777777" w:rsidR="005D3103" w:rsidRPr="007E1E41" w:rsidRDefault="005D3103" w:rsidP="005D3103">
            <w:pPr>
              <w:spacing w:after="0" w:line="240" w:lineRule="auto"/>
              <w:rPr>
                <w:rFonts w:ascii="Times New Roman" w:eastAsia="Times New Roman" w:hAnsi="Times New Roman" w:cs="Times New Roman"/>
                <w:bCs/>
                <w:spacing w:val="-1"/>
                <w:lang w:val="es-ES_tradnl"/>
              </w:rPr>
            </w:pPr>
          </w:p>
        </w:tc>
      </w:tr>
      <w:tr w:rsidR="00E37FC5" w:rsidRPr="007E1E41" w14:paraId="512AC576" w14:textId="77777777" w:rsidTr="00282DA8">
        <w:trPr>
          <w:cantSplit/>
        </w:trPr>
        <w:tc>
          <w:tcPr>
            <w:tcW w:w="4261" w:type="dxa"/>
          </w:tcPr>
          <w:p w14:paraId="3D3E0408" w14:textId="66E568A2" w:rsidR="005D3103" w:rsidRPr="007E1E41" w:rsidRDefault="00080994" w:rsidP="005D3103">
            <w:pPr>
              <w:spacing w:after="0" w:line="240" w:lineRule="auto"/>
              <w:rPr>
                <w:rFonts w:ascii="Times New Roman" w:eastAsia="Times New Roman" w:hAnsi="Times New Roman" w:cs="Times New Roman"/>
                <w:b/>
                <w:bCs/>
                <w:spacing w:val="-1"/>
              </w:rPr>
            </w:pPr>
            <w:r w:rsidRPr="0008367D">
              <w:rPr>
                <w:rFonts w:ascii="Times New Roman" w:hAnsi="Times New Roman" w:cs="Times New Roman"/>
                <w:b/>
              </w:rPr>
              <w:t>France</w:t>
            </w:r>
          </w:p>
          <w:p w14:paraId="76EE38A0" w14:textId="77777777" w:rsidR="000A3D2B" w:rsidRDefault="000A3D2B" w:rsidP="005D3103">
            <w:pPr>
              <w:spacing w:after="0" w:line="240" w:lineRule="auto"/>
              <w:rPr>
                <w:rFonts w:ascii="Times New Roman" w:hAnsi="Times New Roman" w:cs="Times New Roman"/>
              </w:rPr>
            </w:pPr>
            <w:r>
              <w:rPr>
                <w:rFonts w:ascii="Times New Roman" w:hAnsi="Times New Roman" w:cs="Times New Roman"/>
              </w:rPr>
              <w:t>Viatris Santé</w:t>
            </w:r>
          </w:p>
          <w:p w14:paraId="60A825EF" w14:textId="3D1D3E18" w:rsidR="005D3103" w:rsidRPr="007E1E41" w:rsidRDefault="00080994" w:rsidP="005D3103">
            <w:pPr>
              <w:spacing w:after="0" w:line="240" w:lineRule="auto"/>
              <w:rPr>
                <w:rFonts w:ascii="Times New Roman" w:eastAsia="Times New Roman" w:hAnsi="Times New Roman" w:cs="Times New Roman"/>
                <w:bCs/>
                <w:spacing w:val="-1"/>
              </w:rPr>
            </w:pPr>
            <w:r w:rsidRPr="0008367D">
              <w:rPr>
                <w:rFonts w:ascii="Times New Roman" w:hAnsi="Times New Roman" w:cs="Times New Roman"/>
              </w:rPr>
              <w:t>T</w:t>
            </w:r>
            <w:r w:rsidR="000A3D2B">
              <w:rPr>
                <w:rFonts w:ascii="Times New Roman" w:hAnsi="Times New Roman" w:cs="Times New Roman"/>
              </w:rPr>
              <w:t>é</w:t>
            </w:r>
            <w:r w:rsidRPr="0008367D">
              <w:rPr>
                <w:rFonts w:ascii="Times New Roman" w:hAnsi="Times New Roman" w:cs="Times New Roman"/>
              </w:rPr>
              <w:t>l: +33 4 37 25 75 00</w:t>
            </w:r>
          </w:p>
          <w:p w14:paraId="2DC43870" w14:textId="77777777" w:rsidR="005D3103" w:rsidRPr="007E1E41" w:rsidRDefault="005D3103" w:rsidP="005D3103">
            <w:pPr>
              <w:spacing w:after="0" w:line="240" w:lineRule="auto"/>
              <w:rPr>
                <w:rFonts w:ascii="Times New Roman" w:eastAsia="Times New Roman" w:hAnsi="Times New Roman" w:cs="Times New Roman"/>
                <w:bCs/>
                <w:spacing w:val="-1"/>
                <w:lang w:val="fr-FR"/>
              </w:rPr>
            </w:pPr>
          </w:p>
        </w:tc>
        <w:tc>
          <w:tcPr>
            <w:tcW w:w="4670" w:type="dxa"/>
          </w:tcPr>
          <w:p w14:paraId="5BB5E8C4" w14:textId="77777777" w:rsidR="005D3103" w:rsidRPr="007E1E41" w:rsidRDefault="00080994" w:rsidP="005D3103">
            <w:pPr>
              <w:spacing w:after="0" w:line="240" w:lineRule="auto"/>
              <w:rPr>
                <w:rFonts w:ascii="Times New Roman" w:eastAsia="Times New Roman" w:hAnsi="Times New Roman" w:cs="Times New Roman"/>
                <w:b/>
                <w:bCs/>
                <w:spacing w:val="-1"/>
              </w:rPr>
            </w:pPr>
            <w:r w:rsidRPr="0008367D">
              <w:rPr>
                <w:rFonts w:ascii="Times New Roman" w:hAnsi="Times New Roman" w:cs="Times New Roman"/>
                <w:b/>
              </w:rPr>
              <w:t>Portugal</w:t>
            </w:r>
          </w:p>
          <w:p w14:paraId="6CAF9D5D" w14:textId="77777777" w:rsidR="005D3103" w:rsidRPr="007E1E41" w:rsidRDefault="00080994" w:rsidP="005D3103">
            <w:pPr>
              <w:spacing w:after="0" w:line="240" w:lineRule="auto"/>
              <w:rPr>
                <w:rFonts w:ascii="Times New Roman" w:eastAsia="Times New Roman" w:hAnsi="Times New Roman" w:cs="Times New Roman"/>
                <w:bCs/>
                <w:spacing w:val="-1"/>
              </w:rPr>
            </w:pPr>
            <w:r w:rsidRPr="0008367D">
              <w:rPr>
                <w:rFonts w:ascii="Times New Roman" w:hAnsi="Times New Roman" w:cs="Times New Roman"/>
              </w:rPr>
              <w:t>Mylan, Lda.</w:t>
            </w:r>
          </w:p>
          <w:p w14:paraId="2834E3C9" w14:textId="66161878" w:rsidR="005D3103" w:rsidRPr="007E1E41" w:rsidRDefault="00080994" w:rsidP="005D3103">
            <w:pPr>
              <w:spacing w:after="0" w:line="240" w:lineRule="auto"/>
              <w:rPr>
                <w:rFonts w:ascii="Times New Roman" w:eastAsia="Times New Roman" w:hAnsi="Times New Roman" w:cs="Times New Roman"/>
                <w:bCs/>
                <w:spacing w:val="-1"/>
              </w:rPr>
            </w:pPr>
            <w:r w:rsidRPr="0008367D">
              <w:rPr>
                <w:rFonts w:ascii="Times New Roman" w:hAnsi="Times New Roman" w:cs="Times New Roman"/>
              </w:rPr>
              <w:t xml:space="preserve">Tel: </w:t>
            </w:r>
            <w:r w:rsidR="007E1E41" w:rsidRPr="007E1E41">
              <w:rPr>
                <w:rFonts w:ascii="Times New Roman" w:hAnsi="Times New Roman" w:cs="Times New Roman"/>
                <w:lang w:val="en-GB"/>
              </w:rPr>
              <w:t>+ 351 214 127 200</w:t>
            </w:r>
          </w:p>
          <w:p w14:paraId="1013582F" w14:textId="77777777" w:rsidR="005D3103" w:rsidRPr="007E1E41" w:rsidRDefault="005D3103" w:rsidP="005D3103">
            <w:pPr>
              <w:spacing w:after="0" w:line="240" w:lineRule="auto"/>
              <w:rPr>
                <w:rFonts w:ascii="Times New Roman" w:eastAsia="Times New Roman" w:hAnsi="Times New Roman" w:cs="Times New Roman"/>
                <w:bCs/>
                <w:spacing w:val="-1"/>
              </w:rPr>
            </w:pPr>
          </w:p>
        </w:tc>
      </w:tr>
      <w:tr w:rsidR="00E37FC5" w:rsidRPr="007E1E41" w14:paraId="4049D0DE" w14:textId="77777777" w:rsidTr="00282DA8">
        <w:trPr>
          <w:cantSplit/>
        </w:trPr>
        <w:tc>
          <w:tcPr>
            <w:tcW w:w="4261" w:type="dxa"/>
            <w:hideMark/>
          </w:tcPr>
          <w:p w14:paraId="70E61728" w14:textId="77777777" w:rsidR="005D3103" w:rsidRPr="007E1E41" w:rsidRDefault="00080994" w:rsidP="005D3103">
            <w:pPr>
              <w:spacing w:after="0" w:line="240" w:lineRule="auto"/>
              <w:rPr>
                <w:rFonts w:ascii="Times New Roman" w:eastAsia="Times New Roman" w:hAnsi="Times New Roman" w:cs="Times New Roman"/>
                <w:b/>
                <w:bCs/>
                <w:spacing w:val="-1"/>
              </w:rPr>
            </w:pPr>
            <w:r w:rsidRPr="0008367D">
              <w:rPr>
                <w:rFonts w:ascii="Times New Roman" w:hAnsi="Times New Roman" w:cs="Times New Roman"/>
                <w:b/>
              </w:rPr>
              <w:t>Hrvatska</w:t>
            </w:r>
          </w:p>
          <w:p w14:paraId="46134AD3" w14:textId="7B359EB0" w:rsidR="005D3103" w:rsidRPr="007E1E41" w:rsidRDefault="00353CEB" w:rsidP="005D3103">
            <w:pPr>
              <w:spacing w:after="0" w:line="240" w:lineRule="auto"/>
              <w:rPr>
                <w:rFonts w:ascii="Times New Roman" w:eastAsia="Times New Roman" w:hAnsi="Times New Roman" w:cs="Times New Roman"/>
                <w:bCs/>
                <w:spacing w:val="-1"/>
              </w:rPr>
            </w:pPr>
            <w:r>
              <w:rPr>
                <w:rFonts w:ascii="Times New Roman" w:hAnsi="Times New Roman" w:cs="Times New Roman"/>
              </w:rPr>
              <w:t>Viatris</w:t>
            </w:r>
            <w:r w:rsidR="00080994" w:rsidRPr="0008367D">
              <w:rPr>
                <w:rFonts w:ascii="Times New Roman" w:hAnsi="Times New Roman" w:cs="Times New Roman"/>
              </w:rPr>
              <w:t xml:space="preserve"> Hrvatska d.o.o. </w:t>
            </w:r>
          </w:p>
          <w:p w14:paraId="6D2A4CB4" w14:textId="77777777" w:rsidR="005D3103" w:rsidRPr="007E1E41" w:rsidRDefault="00080994" w:rsidP="005D3103">
            <w:pPr>
              <w:spacing w:after="0" w:line="240" w:lineRule="auto"/>
              <w:rPr>
                <w:rFonts w:ascii="Times New Roman" w:eastAsia="Times New Roman" w:hAnsi="Times New Roman" w:cs="Times New Roman"/>
                <w:bCs/>
                <w:spacing w:val="-1"/>
              </w:rPr>
            </w:pPr>
            <w:r w:rsidRPr="0008367D">
              <w:rPr>
                <w:rFonts w:ascii="Times New Roman" w:hAnsi="Times New Roman" w:cs="Times New Roman"/>
              </w:rPr>
              <w:t>Tel: +385 1 23 50 599</w:t>
            </w:r>
          </w:p>
          <w:p w14:paraId="0ACD7D3F" w14:textId="77777777" w:rsidR="005D3103" w:rsidRPr="007E1E41" w:rsidRDefault="00080994" w:rsidP="005D3103">
            <w:pPr>
              <w:spacing w:after="0" w:line="240" w:lineRule="auto"/>
              <w:rPr>
                <w:rFonts w:ascii="Times New Roman" w:eastAsia="Times New Roman" w:hAnsi="Times New Roman" w:cs="Times New Roman"/>
                <w:bCs/>
                <w:spacing w:val="-1"/>
              </w:rPr>
            </w:pPr>
            <w:r w:rsidRPr="0008367D">
              <w:rPr>
                <w:rFonts w:ascii="Times New Roman" w:hAnsi="Times New Roman" w:cs="Times New Roman"/>
              </w:rPr>
              <w:t xml:space="preserve"> </w:t>
            </w:r>
          </w:p>
        </w:tc>
        <w:tc>
          <w:tcPr>
            <w:tcW w:w="4670" w:type="dxa"/>
          </w:tcPr>
          <w:p w14:paraId="084A8413" w14:textId="77777777" w:rsidR="005D3103" w:rsidRPr="007E1E41" w:rsidRDefault="00080994" w:rsidP="005D3103">
            <w:pPr>
              <w:spacing w:after="0" w:line="240" w:lineRule="auto"/>
              <w:rPr>
                <w:rFonts w:ascii="Times New Roman" w:eastAsia="Times New Roman" w:hAnsi="Times New Roman" w:cs="Times New Roman"/>
                <w:b/>
                <w:bCs/>
                <w:spacing w:val="-1"/>
              </w:rPr>
            </w:pPr>
            <w:r w:rsidRPr="0008367D">
              <w:rPr>
                <w:rFonts w:ascii="Times New Roman" w:hAnsi="Times New Roman" w:cs="Times New Roman"/>
                <w:b/>
              </w:rPr>
              <w:t>România</w:t>
            </w:r>
          </w:p>
          <w:p w14:paraId="2DB98A7F" w14:textId="77777777" w:rsidR="005D3103" w:rsidRPr="007E1E41" w:rsidRDefault="00080994" w:rsidP="005D3103">
            <w:pPr>
              <w:spacing w:after="0" w:line="240" w:lineRule="auto"/>
              <w:rPr>
                <w:rFonts w:ascii="Times New Roman" w:eastAsia="Times New Roman" w:hAnsi="Times New Roman" w:cs="Times New Roman"/>
                <w:bCs/>
                <w:spacing w:val="-1"/>
              </w:rPr>
            </w:pPr>
            <w:r w:rsidRPr="0008367D">
              <w:rPr>
                <w:rFonts w:ascii="Times New Roman" w:hAnsi="Times New Roman" w:cs="Times New Roman"/>
              </w:rPr>
              <w:t>BGP Products SRL</w:t>
            </w:r>
          </w:p>
          <w:p w14:paraId="4202E974" w14:textId="77777777" w:rsidR="005D3103" w:rsidRPr="007E1E41" w:rsidRDefault="00080994" w:rsidP="005D3103">
            <w:pPr>
              <w:spacing w:after="0" w:line="240" w:lineRule="auto"/>
              <w:rPr>
                <w:rFonts w:ascii="Times New Roman" w:eastAsia="Times New Roman" w:hAnsi="Times New Roman" w:cs="Times New Roman"/>
                <w:bCs/>
                <w:spacing w:val="-1"/>
              </w:rPr>
            </w:pPr>
            <w:r w:rsidRPr="0008367D">
              <w:rPr>
                <w:rFonts w:ascii="Times New Roman" w:hAnsi="Times New Roman" w:cs="Times New Roman"/>
              </w:rPr>
              <w:t>Tel: +40 372 579 000</w:t>
            </w:r>
          </w:p>
          <w:p w14:paraId="04C2CD47" w14:textId="77777777" w:rsidR="005D3103" w:rsidRPr="007E1E41" w:rsidRDefault="005D3103" w:rsidP="005D3103">
            <w:pPr>
              <w:spacing w:after="0" w:line="240" w:lineRule="auto"/>
              <w:rPr>
                <w:rFonts w:ascii="Times New Roman" w:eastAsia="Times New Roman" w:hAnsi="Times New Roman" w:cs="Times New Roman"/>
                <w:bCs/>
                <w:spacing w:val="-1"/>
              </w:rPr>
            </w:pPr>
          </w:p>
        </w:tc>
      </w:tr>
      <w:tr w:rsidR="00E37FC5" w:rsidRPr="007E1E41" w14:paraId="4BE2654E" w14:textId="77777777" w:rsidTr="00282DA8">
        <w:trPr>
          <w:cantSplit/>
        </w:trPr>
        <w:tc>
          <w:tcPr>
            <w:tcW w:w="4261" w:type="dxa"/>
            <w:hideMark/>
          </w:tcPr>
          <w:p w14:paraId="6ADEB7B4" w14:textId="2235C2A1" w:rsidR="005D3103" w:rsidRPr="007E1E41" w:rsidRDefault="009B3A7D" w:rsidP="009B3A7D">
            <w:pPr>
              <w:pStyle w:val="MGGTextLeft"/>
              <w:tabs>
                <w:tab w:val="left" w:pos="567"/>
              </w:tabs>
              <w:spacing w:line="276" w:lineRule="auto"/>
              <w:rPr>
                <w:b/>
                <w:bCs/>
                <w:szCs w:val="22"/>
              </w:rPr>
            </w:pPr>
            <w:r w:rsidRPr="007E1E41">
              <w:rPr>
                <w:b/>
                <w:bCs/>
                <w:szCs w:val="22"/>
              </w:rPr>
              <w:t>Ireland</w:t>
            </w:r>
          </w:p>
          <w:p w14:paraId="7D3A532C" w14:textId="24BEC8D2" w:rsidR="005D3103" w:rsidRPr="007E1E41" w:rsidRDefault="00D10414" w:rsidP="005D3103">
            <w:pPr>
              <w:spacing w:after="0" w:line="240" w:lineRule="auto"/>
              <w:rPr>
                <w:rFonts w:ascii="Times New Roman" w:eastAsia="Times New Roman" w:hAnsi="Times New Roman" w:cs="Times New Roman"/>
                <w:bCs/>
                <w:spacing w:val="-1"/>
              </w:rPr>
            </w:pPr>
            <w:r>
              <w:rPr>
                <w:rFonts w:ascii="Times New Roman" w:hAnsi="Times New Roman" w:cs="Times New Roman"/>
              </w:rPr>
              <w:t>Viatris</w:t>
            </w:r>
            <w:r w:rsidR="00080994" w:rsidRPr="0008367D">
              <w:rPr>
                <w:rFonts w:ascii="Times New Roman" w:hAnsi="Times New Roman" w:cs="Times New Roman"/>
              </w:rPr>
              <w:t xml:space="preserve"> Limited</w:t>
            </w:r>
          </w:p>
          <w:p w14:paraId="4195B6A5" w14:textId="681BC8F5" w:rsidR="005D3103" w:rsidRPr="007E1E41" w:rsidRDefault="00080994" w:rsidP="005D3103">
            <w:pPr>
              <w:spacing w:after="0" w:line="240" w:lineRule="auto"/>
              <w:rPr>
                <w:rFonts w:ascii="Times New Roman" w:eastAsia="Times New Roman" w:hAnsi="Times New Roman" w:cs="Times New Roman"/>
                <w:bCs/>
                <w:spacing w:val="-1"/>
              </w:rPr>
            </w:pPr>
            <w:r w:rsidRPr="0008367D">
              <w:rPr>
                <w:rFonts w:ascii="Times New Roman" w:hAnsi="Times New Roman" w:cs="Times New Roman"/>
              </w:rPr>
              <w:t xml:space="preserve">Tel: +353 </w:t>
            </w:r>
            <w:r w:rsidR="00CD49EA" w:rsidRPr="0008367D">
              <w:rPr>
                <w:rFonts w:ascii="Times New Roman" w:hAnsi="Times New Roman" w:cs="Times New Roman"/>
              </w:rPr>
              <w:t>1 8711600</w:t>
            </w:r>
          </w:p>
          <w:p w14:paraId="278CB4EE" w14:textId="77777777" w:rsidR="005D3103" w:rsidRPr="007E1E41" w:rsidRDefault="005D3103" w:rsidP="005D3103">
            <w:pPr>
              <w:spacing w:after="0" w:line="240" w:lineRule="auto"/>
              <w:rPr>
                <w:rFonts w:ascii="Times New Roman" w:eastAsia="Times New Roman" w:hAnsi="Times New Roman" w:cs="Times New Roman"/>
                <w:bCs/>
                <w:spacing w:val="-1"/>
              </w:rPr>
            </w:pPr>
          </w:p>
        </w:tc>
        <w:tc>
          <w:tcPr>
            <w:tcW w:w="4670" w:type="dxa"/>
          </w:tcPr>
          <w:p w14:paraId="5C05D1E5" w14:textId="77777777" w:rsidR="005D3103" w:rsidRPr="007E1E41" w:rsidRDefault="00080994" w:rsidP="005D3103">
            <w:pPr>
              <w:spacing w:after="0" w:line="240" w:lineRule="auto"/>
              <w:rPr>
                <w:rFonts w:ascii="Times New Roman" w:eastAsia="Times New Roman" w:hAnsi="Times New Roman" w:cs="Times New Roman"/>
                <w:b/>
                <w:bCs/>
                <w:spacing w:val="-1"/>
              </w:rPr>
            </w:pPr>
            <w:r w:rsidRPr="0008367D">
              <w:rPr>
                <w:rFonts w:ascii="Times New Roman" w:hAnsi="Times New Roman" w:cs="Times New Roman"/>
                <w:b/>
              </w:rPr>
              <w:t>Slovenija</w:t>
            </w:r>
          </w:p>
          <w:p w14:paraId="66522A50" w14:textId="462AE48C" w:rsidR="005D3103" w:rsidRPr="007E1E41" w:rsidRDefault="001F5A85" w:rsidP="005D3103">
            <w:pPr>
              <w:spacing w:after="0" w:line="240" w:lineRule="auto"/>
              <w:rPr>
                <w:rFonts w:ascii="Times New Roman" w:eastAsia="Times New Roman" w:hAnsi="Times New Roman" w:cs="Times New Roman"/>
                <w:bCs/>
                <w:spacing w:val="-1"/>
              </w:rPr>
            </w:pPr>
            <w:r>
              <w:rPr>
                <w:rFonts w:ascii="Times New Roman" w:hAnsi="Times New Roman" w:cs="Times New Roman"/>
              </w:rPr>
              <w:t>Viatris</w:t>
            </w:r>
            <w:r w:rsidR="00080994" w:rsidRPr="0008367D">
              <w:rPr>
                <w:rFonts w:ascii="Times New Roman" w:hAnsi="Times New Roman" w:cs="Times New Roman"/>
              </w:rPr>
              <w:t xml:space="preserve"> d.o.o.</w:t>
            </w:r>
          </w:p>
          <w:p w14:paraId="792E1D05" w14:textId="77777777" w:rsidR="005D3103" w:rsidRPr="007E1E41" w:rsidRDefault="00080994" w:rsidP="005D3103">
            <w:pPr>
              <w:spacing w:after="0" w:line="240" w:lineRule="auto"/>
              <w:rPr>
                <w:rFonts w:ascii="Times New Roman" w:eastAsia="Times New Roman" w:hAnsi="Times New Roman" w:cs="Times New Roman"/>
                <w:bCs/>
                <w:spacing w:val="-1"/>
              </w:rPr>
            </w:pPr>
            <w:r w:rsidRPr="0008367D">
              <w:rPr>
                <w:rFonts w:ascii="Times New Roman" w:hAnsi="Times New Roman" w:cs="Times New Roman"/>
              </w:rPr>
              <w:t>Tel: + 386 1 23 63 180</w:t>
            </w:r>
          </w:p>
          <w:p w14:paraId="791C4079" w14:textId="77777777" w:rsidR="005D3103" w:rsidRPr="007E1E41" w:rsidRDefault="005D3103" w:rsidP="005D3103">
            <w:pPr>
              <w:spacing w:after="0" w:line="240" w:lineRule="auto"/>
              <w:rPr>
                <w:rFonts w:ascii="Times New Roman" w:eastAsia="Times New Roman" w:hAnsi="Times New Roman" w:cs="Times New Roman"/>
                <w:bCs/>
                <w:spacing w:val="-1"/>
              </w:rPr>
            </w:pPr>
          </w:p>
        </w:tc>
      </w:tr>
      <w:tr w:rsidR="00E37FC5" w:rsidRPr="007E1E41" w14:paraId="286E0B67" w14:textId="77777777" w:rsidTr="00282DA8">
        <w:trPr>
          <w:cantSplit/>
        </w:trPr>
        <w:tc>
          <w:tcPr>
            <w:tcW w:w="4261" w:type="dxa"/>
          </w:tcPr>
          <w:p w14:paraId="47554B36" w14:textId="3EDF6B35" w:rsidR="005D3103" w:rsidRPr="007E1E41" w:rsidRDefault="00080994" w:rsidP="005D3103">
            <w:pPr>
              <w:spacing w:after="0" w:line="240" w:lineRule="auto"/>
              <w:rPr>
                <w:rFonts w:ascii="Times New Roman" w:eastAsia="Times New Roman" w:hAnsi="Times New Roman" w:cs="Times New Roman"/>
                <w:b/>
                <w:bCs/>
                <w:spacing w:val="-1"/>
              </w:rPr>
            </w:pPr>
            <w:r w:rsidRPr="0008367D">
              <w:rPr>
                <w:rFonts w:ascii="Times New Roman" w:hAnsi="Times New Roman" w:cs="Times New Roman"/>
                <w:b/>
              </w:rPr>
              <w:t>Ísland</w:t>
            </w:r>
          </w:p>
          <w:p w14:paraId="769DEC4F" w14:textId="127D6575" w:rsidR="007A2134" w:rsidRPr="0008367D" w:rsidRDefault="00080994" w:rsidP="007A2134">
            <w:pPr>
              <w:pStyle w:val="paragraph"/>
              <w:spacing w:before="0" w:beforeAutospacing="0" w:after="0" w:afterAutospacing="0"/>
              <w:textAlignment w:val="baseline"/>
              <w:rPr>
                <w:sz w:val="22"/>
                <w:szCs w:val="22"/>
              </w:rPr>
            </w:pPr>
            <w:r w:rsidRPr="0008367D">
              <w:rPr>
                <w:rStyle w:val="spellingerror"/>
                <w:sz w:val="22"/>
                <w:szCs w:val="22"/>
              </w:rPr>
              <w:t>Icepharma</w:t>
            </w:r>
            <w:r w:rsidRPr="0008367D">
              <w:rPr>
                <w:rStyle w:val="normaltextrun"/>
                <w:sz w:val="22"/>
                <w:szCs w:val="22"/>
              </w:rPr>
              <w:t> hf</w:t>
            </w:r>
            <w:r w:rsidR="007E1E41">
              <w:rPr>
                <w:rStyle w:val="normaltextrun"/>
                <w:sz w:val="22"/>
                <w:szCs w:val="22"/>
              </w:rPr>
              <w:t>.</w:t>
            </w:r>
            <w:r w:rsidRPr="0008367D">
              <w:rPr>
                <w:rStyle w:val="eop"/>
                <w:sz w:val="22"/>
                <w:szCs w:val="22"/>
              </w:rPr>
              <w:t> </w:t>
            </w:r>
          </w:p>
          <w:p w14:paraId="237F7A1A" w14:textId="6BE2403F" w:rsidR="007A2134" w:rsidRPr="0008367D" w:rsidRDefault="007E1E41" w:rsidP="007A2134">
            <w:pPr>
              <w:pStyle w:val="paragraph"/>
              <w:spacing w:before="0" w:beforeAutospacing="0" w:after="0" w:afterAutospacing="0"/>
              <w:textAlignment w:val="baseline"/>
              <w:rPr>
                <w:sz w:val="22"/>
                <w:szCs w:val="22"/>
              </w:rPr>
            </w:pPr>
            <w:r w:rsidRPr="0008367D">
              <w:rPr>
                <w:sz w:val="22"/>
                <w:szCs w:val="22"/>
              </w:rPr>
              <w:t>Sími</w:t>
            </w:r>
            <w:r w:rsidR="00080994" w:rsidRPr="0008367D">
              <w:rPr>
                <w:rStyle w:val="normaltextrun"/>
                <w:sz w:val="22"/>
                <w:szCs w:val="22"/>
              </w:rPr>
              <w:t>: +354 540 8000</w:t>
            </w:r>
            <w:r w:rsidR="00080994" w:rsidRPr="0008367D">
              <w:rPr>
                <w:rStyle w:val="eop"/>
                <w:sz w:val="22"/>
                <w:szCs w:val="22"/>
              </w:rPr>
              <w:t> </w:t>
            </w:r>
          </w:p>
          <w:p w14:paraId="664CC28D" w14:textId="77777777" w:rsidR="005D3103" w:rsidRPr="007E1E41" w:rsidRDefault="005D3103" w:rsidP="005D3103">
            <w:pPr>
              <w:spacing w:after="0" w:line="240" w:lineRule="auto"/>
              <w:rPr>
                <w:rFonts w:ascii="Times New Roman" w:eastAsia="Times New Roman" w:hAnsi="Times New Roman" w:cs="Times New Roman"/>
                <w:bCs/>
                <w:spacing w:val="-1"/>
              </w:rPr>
            </w:pPr>
          </w:p>
        </w:tc>
        <w:tc>
          <w:tcPr>
            <w:tcW w:w="4670" w:type="dxa"/>
            <w:hideMark/>
          </w:tcPr>
          <w:p w14:paraId="29D07776" w14:textId="77777777" w:rsidR="005D3103" w:rsidRPr="007E1E41" w:rsidRDefault="00080994" w:rsidP="005D3103">
            <w:pPr>
              <w:spacing w:after="0" w:line="240" w:lineRule="auto"/>
              <w:rPr>
                <w:rFonts w:ascii="Times New Roman" w:eastAsia="Times New Roman" w:hAnsi="Times New Roman" w:cs="Times New Roman"/>
                <w:b/>
                <w:bCs/>
                <w:spacing w:val="-1"/>
              </w:rPr>
            </w:pPr>
            <w:r w:rsidRPr="0008367D">
              <w:rPr>
                <w:rFonts w:ascii="Times New Roman" w:hAnsi="Times New Roman" w:cs="Times New Roman"/>
                <w:b/>
              </w:rPr>
              <w:t>Slovenská republika</w:t>
            </w:r>
          </w:p>
          <w:p w14:paraId="3D83B459" w14:textId="0CF94F53" w:rsidR="005D3103" w:rsidRPr="007E1E41" w:rsidRDefault="00C23BE8" w:rsidP="005D3103">
            <w:pPr>
              <w:spacing w:after="0" w:line="240" w:lineRule="auto"/>
              <w:rPr>
                <w:rFonts w:ascii="Times New Roman" w:eastAsia="Times New Roman" w:hAnsi="Times New Roman" w:cs="Times New Roman"/>
                <w:bCs/>
                <w:spacing w:val="-1"/>
              </w:rPr>
            </w:pPr>
            <w:r w:rsidRPr="0008367D">
              <w:rPr>
                <w:rFonts w:ascii="Times New Roman" w:hAnsi="Times New Roman" w:cs="Times New Roman"/>
              </w:rPr>
              <w:t>Viatris Slovakia</w:t>
            </w:r>
            <w:r w:rsidR="00080994" w:rsidRPr="0008367D">
              <w:rPr>
                <w:rFonts w:ascii="Times New Roman" w:hAnsi="Times New Roman" w:cs="Times New Roman"/>
              </w:rPr>
              <w:t xml:space="preserve"> s.r.o.</w:t>
            </w:r>
          </w:p>
          <w:p w14:paraId="00AA82F1" w14:textId="77777777" w:rsidR="005D3103" w:rsidRPr="007E1E41" w:rsidRDefault="00080994" w:rsidP="005D3103">
            <w:pPr>
              <w:spacing w:after="0" w:line="240" w:lineRule="auto"/>
              <w:rPr>
                <w:rFonts w:ascii="Times New Roman" w:eastAsia="Times New Roman" w:hAnsi="Times New Roman" w:cs="Times New Roman"/>
                <w:bCs/>
                <w:spacing w:val="-1"/>
              </w:rPr>
            </w:pPr>
            <w:r w:rsidRPr="0008367D">
              <w:rPr>
                <w:rFonts w:ascii="Times New Roman" w:hAnsi="Times New Roman" w:cs="Times New Roman"/>
              </w:rPr>
              <w:t>Tel: +421 2 32 199 100</w:t>
            </w:r>
          </w:p>
        </w:tc>
      </w:tr>
      <w:tr w:rsidR="00E37FC5" w:rsidRPr="007E1E41" w14:paraId="295A0E7E" w14:textId="77777777" w:rsidTr="00282DA8">
        <w:trPr>
          <w:cantSplit/>
        </w:trPr>
        <w:tc>
          <w:tcPr>
            <w:tcW w:w="4261" w:type="dxa"/>
          </w:tcPr>
          <w:p w14:paraId="20B83C92" w14:textId="77777777" w:rsidR="005D3103" w:rsidRPr="007E1E41" w:rsidRDefault="00080994" w:rsidP="005D3103">
            <w:pPr>
              <w:spacing w:after="0" w:line="240" w:lineRule="auto"/>
              <w:rPr>
                <w:rFonts w:ascii="Times New Roman" w:eastAsia="Times New Roman" w:hAnsi="Times New Roman" w:cs="Times New Roman"/>
                <w:b/>
                <w:bCs/>
                <w:spacing w:val="-1"/>
              </w:rPr>
            </w:pPr>
            <w:r w:rsidRPr="0008367D">
              <w:rPr>
                <w:rFonts w:ascii="Times New Roman" w:hAnsi="Times New Roman" w:cs="Times New Roman"/>
                <w:b/>
              </w:rPr>
              <w:t>Italia</w:t>
            </w:r>
          </w:p>
          <w:p w14:paraId="4A76C2BD" w14:textId="5315AFBC" w:rsidR="00ED1154" w:rsidRPr="007E1E41" w:rsidRDefault="003E787E" w:rsidP="005D3103">
            <w:pPr>
              <w:spacing w:after="0" w:line="240" w:lineRule="auto"/>
              <w:rPr>
                <w:rFonts w:ascii="Times New Roman" w:eastAsia="Times New Roman" w:hAnsi="Times New Roman" w:cs="Times New Roman"/>
                <w:bCs/>
                <w:spacing w:val="-1"/>
              </w:rPr>
            </w:pPr>
            <w:r>
              <w:rPr>
                <w:rFonts w:ascii="Times New Roman" w:hAnsi="Times New Roman" w:cs="Times New Roman"/>
              </w:rPr>
              <w:t>Viatris</w:t>
            </w:r>
            <w:r w:rsidRPr="0008367D">
              <w:rPr>
                <w:rFonts w:ascii="Times New Roman" w:hAnsi="Times New Roman" w:cs="Times New Roman"/>
              </w:rPr>
              <w:t xml:space="preserve"> </w:t>
            </w:r>
            <w:r w:rsidR="00080994" w:rsidRPr="0008367D">
              <w:rPr>
                <w:rFonts w:ascii="Times New Roman" w:hAnsi="Times New Roman" w:cs="Times New Roman"/>
              </w:rPr>
              <w:t>Italia S.r.l. </w:t>
            </w:r>
          </w:p>
          <w:p w14:paraId="15ECB7E7" w14:textId="79FAD0C9" w:rsidR="005D3103" w:rsidRPr="007E1E41" w:rsidRDefault="00080994" w:rsidP="005D3103">
            <w:pPr>
              <w:spacing w:after="0" w:line="240" w:lineRule="auto"/>
              <w:rPr>
                <w:rFonts w:ascii="Times New Roman" w:eastAsia="Times New Roman" w:hAnsi="Times New Roman" w:cs="Times New Roman"/>
                <w:bCs/>
                <w:spacing w:val="-1"/>
              </w:rPr>
            </w:pPr>
            <w:r w:rsidRPr="0008367D">
              <w:rPr>
                <w:rFonts w:ascii="Times New Roman" w:hAnsi="Times New Roman" w:cs="Times New Roman"/>
              </w:rPr>
              <w:t xml:space="preserve">Tel: + 39 </w:t>
            </w:r>
            <w:r w:rsidR="00A51B10">
              <w:rPr>
                <w:rFonts w:ascii="Times New Roman" w:hAnsi="Times New Roman" w:cs="Times New Roman"/>
              </w:rPr>
              <w:t>(</w:t>
            </w:r>
            <w:r w:rsidRPr="0008367D">
              <w:rPr>
                <w:rFonts w:ascii="Times New Roman" w:hAnsi="Times New Roman" w:cs="Times New Roman"/>
              </w:rPr>
              <w:t>0</w:t>
            </w:r>
            <w:r w:rsidR="00A51B10">
              <w:rPr>
                <w:rFonts w:ascii="Times New Roman" w:hAnsi="Times New Roman" w:cs="Times New Roman"/>
              </w:rPr>
              <w:t xml:space="preserve">) </w:t>
            </w:r>
            <w:r w:rsidRPr="0008367D">
              <w:rPr>
                <w:rFonts w:ascii="Times New Roman" w:hAnsi="Times New Roman" w:cs="Times New Roman"/>
              </w:rPr>
              <w:t>2 612 46921</w:t>
            </w:r>
          </w:p>
          <w:p w14:paraId="3557D383" w14:textId="77777777" w:rsidR="005D3103" w:rsidRPr="007E1E41" w:rsidRDefault="005D3103" w:rsidP="005D3103">
            <w:pPr>
              <w:spacing w:after="0" w:line="240" w:lineRule="auto"/>
              <w:rPr>
                <w:rFonts w:ascii="Times New Roman" w:eastAsia="Times New Roman" w:hAnsi="Times New Roman" w:cs="Times New Roman"/>
                <w:bCs/>
                <w:spacing w:val="-1"/>
              </w:rPr>
            </w:pPr>
          </w:p>
        </w:tc>
        <w:tc>
          <w:tcPr>
            <w:tcW w:w="4670" w:type="dxa"/>
          </w:tcPr>
          <w:p w14:paraId="055A2415" w14:textId="49947B8D" w:rsidR="005D3103" w:rsidRPr="007E1E41" w:rsidRDefault="00080994" w:rsidP="005D3103">
            <w:pPr>
              <w:spacing w:after="0" w:line="240" w:lineRule="auto"/>
              <w:rPr>
                <w:rFonts w:ascii="Times New Roman" w:eastAsia="Times New Roman" w:hAnsi="Times New Roman" w:cs="Times New Roman"/>
                <w:b/>
                <w:bCs/>
                <w:spacing w:val="-1"/>
              </w:rPr>
            </w:pPr>
            <w:r w:rsidRPr="0008367D">
              <w:rPr>
                <w:rFonts w:ascii="Times New Roman" w:hAnsi="Times New Roman" w:cs="Times New Roman"/>
                <w:b/>
              </w:rPr>
              <w:t>Suomi/Finland</w:t>
            </w:r>
          </w:p>
          <w:p w14:paraId="6E26E4C9" w14:textId="768EBAE7" w:rsidR="005D3103" w:rsidRPr="007E1E41" w:rsidRDefault="00FA2977" w:rsidP="005D3103">
            <w:pPr>
              <w:spacing w:after="0" w:line="240" w:lineRule="auto"/>
              <w:rPr>
                <w:rFonts w:ascii="Times New Roman" w:eastAsia="Times New Roman" w:hAnsi="Times New Roman" w:cs="Times New Roman"/>
                <w:bCs/>
                <w:spacing w:val="-1"/>
              </w:rPr>
            </w:pPr>
            <w:r w:rsidRPr="0008367D">
              <w:rPr>
                <w:rFonts w:ascii="Times New Roman" w:hAnsi="Times New Roman" w:cs="Times New Roman"/>
              </w:rPr>
              <w:t>Viatris</w:t>
            </w:r>
            <w:r w:rsidR="00080994" w:rsidRPr="0008367D">
              <w:rPr>
                <w:rFonts w:ascii="Times New Roman" w:hAnsi="Times New Roman" w:cs="Times New Roman"/>
              </w:rPr>
              <w:t xml:space="preserve"> O</w:t>
            </w:r>
            <w:r w:rsidR="009E7A97">
              <w:rPr>
                <w:rFonts w:ascii="Times New Roman" w:hAnsi="Times New Roman" w:cs="Times New Roman"/>
              </w:rPr>
              <w:t>y</w:t>
            </w:r>
          </w:p>
          <w:p w14:paraId="6523E4D5" w14:textId="77777777" w:rsidR="005D3103" w:rsidRPr="007E1E41" w:rsidRDefault="00080994" w:rsidP="005D3103">
            <w:pPr>
              <w:spacing w:after="0" w:line="240" w:lineRule="auto"/>
              <w:rPr>
                <w:rFonts w:ascii="Times New Roman" w:eastAsia="Times New Roman" w:hAnsi="Times New Roman" w:cs="Times New Roman"/>
                <w:bCs/>
                <w:spacing w:val="-1"/>
              </w:rPr>
            </w:pPr>
            <w:r w:rsidRPr="0008367D">
              <w:rPr>
                <w:rFonts w:ascii="Times New Roman" w:hAnsi="Times New Roman" w:cs="Times New Roman"/>
              </w:rPr>
              <w:t>Puh/Tel: +358 20 720 9555</w:t>
            </w:r>
          </w:p>
          <w:p w14:paraId="2D0EBC49" w14:textId="77777777" w:rsidR="005D3103" w:rsidRPr="00A15857" w:rsidRDefault="005D3103" w:rsidP="005D3103">
            <w:pPr>
              <w:spacing w:after="0" w:line="240" w:lineRule="auto"/>
              <w:rPr>
                <w:rFonts w:ascii="Times New Roman" w:eastAsia="Times New Roman" w:hAnsi="Times New Roman" w:cs="Times New Roman"/>
                <w:bCs/>
                <w:spacing w:val="-1"/>
              </w:rPr>
            </w:pPr>
          </w:p>
        </w:tc>
      </w:tr>
      <w:tr w:rsidR="00E37FC5" w:rsidRPr="007E1E41" w14:paraId="5E2F01AE" w14:textId="77777777" w:rsidTr="00282DA8">
        <w:trPr>
          <w:cantSplit/>
        </w:trPr>
        <w:tc>
          <w:tcPr>
            <w:tcW w:w="4261" w:type="dxa"/>
          </w:tcPr>
          <w:p w14:paraId="7EEAC6AB" w14:textId="77777777" w:rsidR="005D3103" w:rsidRPr="007E1E41" w:rsidRDefault="00080994" w:rsidP="005D3103">
            <w:pPr>
              <w:spacing w:after="0" w:line="240" w:lineRule="auto"/>
              <w:rPr>
                <w:rFonts w:ascii="Times New Roman" w:eastAsia="Times New Roman" w:hAnsi="Times New Roman" w:cs="Times New Roman"/>
                <w:b/>
                <w:bCs/>
                <w:spacing w:val="-1"/>
              </w:rPr>
            </w:pPr>
            <w:r w:rsidRPr="0008367D">
              <w:rPr>
                <w:rFonts w:ascii="Times New Roman" w:hAnsi="Times New Roman" w:cs="Times New Roman"/>
                <w:b/>
              </w:rPr>
              <w:t>Κύπρος</w:t>
            </w:r>
          </w:p>
          <w:p w14:paraId="604FAB7D" w14:textId="4DBF345E" w:rsidR="007A2134" w:rsidRPr="007E1E41" w:rsidRDefault="00BE4351" w:rsidP="007A2134">
            <w:pPr>
              <w:spacing w:after="0" w:line="240" w:lineRule="auto"/>
              <w:rPr>
                <w:rFonts w:ascii="Times New Roman" w:eastAsia="Times New Roman" w:hAnsi="Times New Roman" w:cs="Times New Roman"/>
                <w:bCs/>
                <w:spacing w:val="-1"/>
              </w:rPr>
            </w:pPr>
            <w:r>
              <w:rPr>
                <w:rFonts w:ascii="Times New Roman" w:hAnsi="Times New Roman" w:cs="Times New Roman"/>
              </w:rPr>
              <w:t>CPO</w:t>
            </w:r>
            <w:r w:rsidRPr="0008367D">
              <w:rPr>
                <w:rFonts w:ascii="Times New Roman" w:hAnsi="Times New Roman" w:cs="Times New Roman"/>
              </w:rPr>
              <w:t> </w:t>
            </w:r>
            <w:r w:rsidR="00A51B10">
              <w:rPr>
                <w:rFonts w:ascii="Times New Roman" w:hAnsi="Times New Roman" w:cs="Times New Roman"/>
              </w:rPr>
              <w:t>Pharmaceuticals</w:t>
            </w:r>
            <w:r w:rsidR="00A51B10" w:rsidRPr="0008367D">
              <w:rPr>
                <w:rFonts w:ascii="Times New Roman" w:hAnsi="Times New Roman" w:cs="Times New Roman"/>
              </w:rPr>
              <w:t> </w:t>
            </w:r>
            <w:r w:rsidR="00080994" w:rsidRPr="0008367D">
              <w:rPr>
                <w:rFonts w:ascii="Times New Roman" w:hAnsi="Times New Roman" w:cs="Times New Roman"/>
              </w:rPr>
              <w:t>L</w:t>
            </w:r>
            <w:r>
              <w:rPr>
                <w:rFonts w:ascii="Times New Roman" w:hAnsi="Times New Roman" w:cs="Times New Roman"/>
              </w:rPr>
              <w:t>imi</w:t>
            </w:r>
            <w:r w:rsidR="00080994" w:rsidRPr="0008367D">
              <w:rPr>
                <w:rFonts w:ascii="Times New Roman" w:hAnsi="Times New Roman" w:cs="Times New Roman"/>
              </w:rPr>
              <w:t>t</w:t>
            </w:r>
            <w:r>
              <w:rPr>
                <w:rFonts w:ascii="Times New Roman" w:hAnsi="Times New Roman" w:cs="Times New Roman"/>
              </w:rPr>
              <w:t>e</w:t>
            </w:r>
            <w:r w:rsidR="00080994" w:rsidRPr="0008367D">
              <w:rPr>
                <w:rFonts w:ascii="Times New Roman" w:hAnsi="Times New Roman" w:cs="Times New Roman"/>
              </w:rPr>
              <w:t>d</w:t>
            </w:r>
          </w:p>
          <w:p w14:paraId="03673E11" w14:textId="74F65733" w:rsidR="005D3103" w:rsidRPr="007E1E41" w:rsidRDefault="00080994" w:rsidP="005D3103">
            <w:pPr>
              <w:spacing w:after="0" w:line="240" w:lineRule="auto"/>
              <w:rPr>
                <w:rFonts w:ascii="Times New Roman" w:eastAsia="Times New Roman" w:hAnsi="Times New Roman" w:cs="Times New Roman"/>
                <w:bCs/>
                <w:spacing w:val="-1"/>
              </w:rPr>
            </w:pPr>
            <w:r w:rsidRPr="0008367D">
              <w:rPr>
                <w:rFonts w:ascii="Times New Roman" w:hAnsi="Times New Roman" w:cs="Times New Roman"/>
              </w:rPr>
              <w:t xml:space="preserve">Τηλ: </w:t>
            </w:r>
            <w:r w:rsidR="00BE4351" w:rsidRPr="00D346C4">
              <w:rPr>
                <w:rFonts w:ascii="Times New Roman" w:eastAsia="Times New Roman" w:hAnsi="Times New Roman" w:cs="Times New Roman"/>
                <w:bCs/>
                <w:spacing w:val="-1"/>
              </w:rPr>
              <w:t>+357 22863100</w:t>
            </w:r>
          </w:p>
        </w:tc>
        <w:tc>
          <w:tcPr>
            <w:tcW w:w="4670" w:type="dxa"/>
          </w:tcPr>
          <w:p w14:paraId="2AC4C700" w14:textId="1C305930" w:rsidR="005D3103" w:rsidRPr="007E1E41" w:rsidRDefault="00080994" w:rsidP="005D3103">
            <w:pPr>
              <w:spacing w:after="0" w:line="240" w:lineRule="auto"/>
              <w:rPr>
                <w:rFonts w:ascii="Times New Roman" w:eastAsia="Times New Roman" w:hAnsi="Times New Roman" w:cs="Times New Roman"/>
                <w:b/>
                <w:bCs/>
                <w:spacing w:val="-1"/>
              </w:rPr>
            </w:pPr>
            <w:r w:rsidRPr="0008367D">
              <w:rPr>
                <w:rFonts w:ascii="Times New Roman" w:hAnsi="Times New Roman" w:cs="Times New Roman"/>
                <w:b/>
              </w:rPr>
              <w:t>Sverige</w:t>
            </w:r>
          </w:p>
          <w:p w14:paraId="5A132703" w14:textId="6025BDAA" w:rsidR="005D3103" w:rsidRPr="007E1E41" w:rsidRDefault="00FA2977" w:rsidP="005D3103">
            <w:pPr>
              <w:spacing w:after="0" w:line="240" w:lineRule="auto"/>
              <w:rPr>
                <w:rFonts w:ascii="Times New Roman" w:eastAsia="Times New Roman" w:hAnsi="Times New Roman" w:cs="Times New Roman"/>
                <w:bCs/>
                <w:spacing w:val="-1"/>
              </w:rPr>
            </w:pPr>
            <w:r w:rsidRPr="0008367D">
              <w:rPr>
                <w:rFonts w:ascii="Times New Roman" w:hAnsi="Times New Roman" w:cs="Times New Roman"/>
              </w:rPr>
              <w:t>Viatris</w:t>
            </w:r>
            <w:r w:rsidR="00080994" w:rsidRPr="0008367D">
              <w:rPr>
                <w:rFonts w:ascii="Times New Roman" w:hAnsi="Times New Roman" w:cs="Times New Roman"/>
              </w:rPr>
              <w:t xml:space="preserve"> AB </w:t>
            </w:r>
          </w:p>
          <w:p w14:paraId="2BCC7A07" w14:textId="417EE664" w:rsidR="005D3103" w:rsidRPr="007E1E41" w:rsidRDefault="00080994" w:rsidP="005D3103">
            <w:pPr>
              <w:spacing w:after="0" w:line="240" w:lineRule="auto"/>
              <w:rPr>
                <w:rFonts w:ascii="Times New Roman" w:eastAsia="Times New Roman" w:hAnsi="Times New Roman" w:cs="Times New Roman"/>
                <w:bCs/>
                <w:spacing w:val="-1"/>
              </w:rPr>
            </w:pPr>
            <w:r w:rsidRPr="0008367D">
              <w:rPr>
                <w:rFonts w:ascii="Times New Roman" w:hAnsi="Times New Roman" w:cs="Times New Roman"/>
              </w:rPr>
              <w:t xml:space="preserve">Tel: + 46 </w:t>
            </w:r>
            <w:r w:rsidR="00F46E58">
              <w:rPr>
                <w:rFonts w:ascii="Times New Roman" w:hAnsi="Times New Roman" w:cs="Times New Roman"/>
              </w:rPr>
              <w:t>(0)</w:t>
            </w:r>
            <w:r w:rsidRPr="0008367D">
              <w:rPr>
                <w:rFonts w:ascii="Times New Roman" w:hAnsi="Times New Roman" w:cs="Times New Roman"/>
              </w:rPr>
              <w:t>8</w:t>
            </w:r>
            <w:r w:rsidR="0030138A">
              <w:rPr>
                <w:rFonts w:ascii="Times New Roman" w:hAnsi="Times New Roman" w:cs="Times New Roman"/>
              </w:rPr>
              <w:t xml:space="preserve"> </w:t>
            </w:r>
            <w:r w:rsidR="007921F0" w:rsidRPr="0008367D">
              <w:rPr>
                <w:rFonts w:ascii="Times New Roman" w:hAnsi="Times New Roman" w:cs="Times New Roman"/>
              </w:rPr>
              <w:t>630 19 00</w:t>
            </w:r>
          </w:p>
          <w:p w14:paraId="5E723383" w14:textId="77777777" w:rsidR="005D3103" w:rsidRPr="007E1E41" w:rsidRDefault="005D3103" w:rsidP="005D3103">
            <w:pPr>
              <w:spacing w:after="0" w:line="240" w:lineRule="auto"/>
              <w:rPr>
                <w:rFonts w:ascii="Times New Roman" w:eastAsia="Times New Roman" w:hAnsi="Times New Roman" w:cs="Times New Roman"/>
                <w:bCs/>
                <w:spacing w:val="-1"/>
              </w:rPr>
            </w:pPr>
          </w:p>
        </w:tc>
      </w:tr>
      <w:tr w:rsidR="00E37FC5" w:rsidRPr="007E1E41" w14:paraId="0F493E0B" w14:textId="77777777" w:rsidTr="00282DA8">
        <w:trPr>
          <w:cantSplit/>
        </w:trPr>
        <w:tc>
          <w:tcPr>
            <w:tcW w:w="4261" w:type="dxa"/>
          </w:tcPr>
          <w:p w14:paraId="4C6048ED" w14:textId="05DA3CD7" w:rsidR="005D3103" w:rsidRPr="007E1E41" w:rsidRDefault="00080994" w:rsidP="005D3103">
            <w:pPr>
              <w:spacing w:after="0" w:line="240" w:lineRule="auto"/>
              <w:rPr>
                <w:rFonts w:ascii="Times New Roman" w:eastAsia="Times New Roman" w:hAnsi="Times New Roman" w:cs="Times New Roman"/>
                <w:b/>
                <w:bCs/>
                <w:spacing w:val="-1"/>
              </w:rPr>
            </w:pPr>
            <w:r w:rsidRPr="0008367D">
              <w:rPr>
                <w:rFonts w:ascii="Times New Roman" w:hAnsi="Times New Roman" w:cs="Times New Roman"/>
                <w:b/>
              </w:rPr>
              <w:t>Latvija</w:t>
            </w:r>
          </w:p>
          <w:p w14:paraId="333612F0" w14:textId="0203AB6C" w:rsidR="00ED1154" w:rsidRPr="007E1E41" w:rsidRDefault="00353CEB" w:rsidP="005D3103">
            <w:pPr>
              <w:spacing w:after="0" w:line="240" w:lineRule="auto"/>
              <w:rPr>
                <w:rFonts w:ascii="Times New Roman" w:eastAsia="Times New Roman" w:hAnsi="Times New Roman" w:cs="Times New Roman"/>
                <w:bCs/>
                <w:spacing w:val="-1"/>
              </w:rPr>
            </w:pPr>
            <w:r>
              <w:rPr>
                <w:rFonts w:ascii="Times New Roman" w:hAnsi="Times New Roman" w:cs="Times New Roman"/>
              </w:rPr>
              <w:t>Viatris</w:t>
            </w:r>
            <w:r w:rsidR="00080994" w:rsidRPr="0008367D">
              <w:rPr>
                <w:rFonts w:ascii="Times New Roman" w:hAnsi="Times New Roman" w:cs="Times New Roman"/>
              </w:rPr>
              <w:t xml:space="preserve"> SIA </w:t>
            </w:r>
          </w:p>
          <w:p w14:paraId="6EAD15B8" w14:textId="18D80B4C" w:rsidR="005D3103" w:rsidRPr="007E1E41" w:rsidRDefault="00080994" w:rsidP="005D3103">
            <w:pPr>
              <w:spacing w:after="0" w:line="240" w:lineRule="auto"/>
              <w:rPr>
                <w:rFonts w:ascii="Times New Roman" w:eastAsia="Times New Roman" w:hAnsi="Times New Roman" w:cs="Times New Roman"/>
                <w:bCs/>
                <w:spacing w:val="-1"/>
              </w:rPr>
            </w:pPr>
            <w:r w:rsidRPr="0008367D">
              <w:rPr>
                <w:rFonts w:ascii="Times New Roman" w:hAnsi="Times New Roman" w:cs="Times New Roman"/>
              </w:rPr>
              <w:t>Tel: +371 676 055 80</w:t>
            </w:r>
          </w:p>
          <w:p w14:paraId="012722D1" w14:textId="77777777" w:rsidR="005D3103" w:rsidRPr="007E1E41" w:rsidRDefault="005D3103" w:rsidP="005D3103">
            <w:pPr>
              <w:spacing w:after="0" w:line="240" w:lineRule="auto"/>
              <w:rPr>
                <w:rFonts w:ascii="Times New Roman" w:eastAsia="Times New Roman" w:hAnsi="Times New Roman" w:cs="Times New Roman"/>
                <w:bCs/>
                <w:spacing w:val="-1"/>
              </w:rPr>
            </w:pPr>
          </w:p>
        </w:tc>
        <w:tc>
          <w:tcPr>
            <w:tcW w:w="4670" w:type="dxa"/>
            <w:hideMark/>
          </w:tcPr>
          <w:p w14:paraId="6A35068D" w14:textId="0C7D03F3" w:rsidR="005D3103" w:rsidRPr="007E1E41" w:rsidRDefault="005D3103" w:rsidP="009E7A97">
            <w:pPr>
              <w:spacing w:after="0" w:line="240" w:lineRule="auto"/>
              <w:rPr>
                <w:rFonts w:ascii="Times New Roman" w:eastAsia="Times New Roman" w:hAnsi="Times New Roman" w:cs="Times New Roman"/>
                <w:bCs/>
                <w:spacing w:val="-1"/>
              </w:rPr>
            </w:pPr>
          </w:p>
        </w:tc>
      </w:tr>
    </w:tbl>
    <w:bookmarkEnd w:id="15"/>
    <w:p w14:paraId="513B4829" w14:textId="598B8C20" w:rsidR="001C7C0E" w:rsidRPr="005E3BF6" w:rsidRDefault="00080994" w:rsidP="00783B62">
      <w:pPr>
        <w:spacing w:after="0" w:line="240" w:lineRule="auto"/>
        <w:rPr>
          <w:rFonts w:ascii="Times New Roman" w:eastAsia="Times New Roman" w:hAnsi="Times New Roman" w:cs="Times New Roman"/>
          <w:b/>
          <w:bCs/>
          <w:spacing w:val="1"/>
        </w:rPr>
      </w:pPr>
      <w:r>
        <w:rPr>
          <w:rFonts w:ascii="Times New Roman" w:hAnsi="Times New Roman"/>
          <w:b/>
        </w:rPr>
        <w:t>Tato příbalová informace byla naposledy revidována</w:t>
      </w:r>
    </w:p>
    <w:p w14:paraId="4C455B50" w14:textId="5F5BAB57" w:rsidR="003D0BE6" w:rsidRDefault="003D0BE6" w:rsidP="00783B62">
      <w:pPr>
        <w:spacing w:after="0" w:line="240" w:lineRule="auto"/>
        <w:rPr>
          <w:rFonts w:ascii="Times New Roman" w:eastAsia="Times New Roman" w:hAnsi="Times New Roman" w:cs="Times New Roman"/>
        </w:rPr>
      </w:pPr>
    </w:p>
    <w:p w14:paraId="3874C029" w14:textId="77777777" w:rsidR="009322AC" w:rsidRPr="00EA1A87" w:rsidRDefault="00080994" w:rsidP="00783B62">
      <w:pPr>
        <w:spacing w:after="0" w:line="240" w:lineRule="auto"/>
        <w:rPr>
          <w:rFonts w:ascii="Times New Roman" w:eastAsia="Times New Roman" w:hAnsi="Times New Roman" w:cs="Times New Roman"/>
          <w:b/>
        </w:rPr>
      </w:pPr>
      <w:r>
        <w:rPr>
          <w:rFonts w:ascii="Times New Roman" w:hAnsi="Times New Roman"/>
          <w:b/>
        </w:rPr>
        <w:t>Další zdroje informací</w:t>
      </w:r>
    </w:p>
    <w:p w14:paraId="2CA32B54" w14:textId="27490959" w:rsidR="00D42ACD" w:rsidRPr="005E3BF6" w:rsidRDefault="00080994" w:rsidP="00783B62">
      <w:pPr>
        <w:spacing w:after="0" w:line="240" w:lineRule="auto"/>
        <w:rPr>
          <w:rFonts w:ascii="Times New Roman" w:eastAsia="Times New Roman" w:hAnsi="Times New Roman" w:cs="Times New Roman"/>
          <w:b/>
        </w:rPr>
      </w:pPr>
      <w:r>
        <w:rPr>
          <w:rFonts w:ascii="Times New Roman" w:hAnsi="Times New Roman"/>
        </w:rPr>
        <w:t xml:space="preserve">Podrobné informace o tomto léčivém přípravku jsou k dispozici na webových stránkách Evropské agentury pro léčivé přípravky: </w:t>
      </w:r>
      <w:hyperlink r:id="rId13" w:history="1">
        <w:r w:rsidR="00D14BAE" w:rsidRPr="00510ACC">
          <w:rPr>
            <w:rStyle w:val="Lienhypertexte"/>
            <w:rFonts w:ascii="Times New Roman" w:hAnsi="Times New Roman"/>
          </w:rPr>
          <w:t>https://www.ema.europa.eu</w:t>
        </w:r>
      </w:hyperlink>
      <w:r>
        <w:rPr>
          <w:rFonts w:ascii="Times New Roman" w:hAnsi="Times New Roman"/>
        </w:rPr>
        <w:t>.</w:t>
      </w:r>
    </w:p>
    <w:sectPr w:rsidR="00D42ACD" w:rsidRPr="005E3BF6" w:rsidSect="005E3FEB">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5754A" w14:textId="77777777" w:rsidR="006E5A1E" w:rsidRDefault="006E5A1E">
      <w:pPr>
        <w:spacing w:after="0" w:line="240" w:lineRule="auto"/>
      </w:pPr>
      <w:r>
        <w:separator/>
      </w:r>
    </w:p>
  </w:endnote>
  <w:endnote w:type="continuationSeparator" w:id="0">
    <w:p w14:paraId="44A21F95" w14:textId="77777777" w:rsidR="006E5A1E" w:rsidRDefault="006E5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659819835"/>
      <w:docPartObj>
        <w:docPartGallery w:val="Page Numbers (Bottom of Page)"/>
        <w:docPartUnique/>
      </w:docPartObj>
    </w:sdtPr>
    <w:sdtEndPr>
      <w:rPr>
        <w:noProof/>
      </w:rPr>
    </w:sdtEndPr>
    <w:sdtContent>
      <w:p w14:paraId="68A46795" w14:textId="1353E1EC" w:rsidR="001064EF" w:rsidRPr="005E3FEB" w:rsidRDefault="001064EF">
        <w:pPr>
          <w:pStyle w:val="Pieddepage"/>
          <w:jc w:val="center"/>
          <w:rPr>
            <w:rFonts w:ascii="Arial" w:hAnsi="Arial" w:cs="Arial"/>
            <w:sz w:val="16"/>
            <w:szCs w:val="16"/>
          </w:rPr>
        </w:pPr>
        <w:r w:rsidRPr="005E3FEB">
          <w:rPr>
            <w:rFonts w:ascii="Arial" w:hAnsi="Arial" w:cs="Arial"/>
            <w:sz w:val="16"/>
          </w:rPr>
          <w:fldChar w:fldCharType="begin"/>
        </w:r>
        <w:r w:rsidRPr="005E3FEB">
          <w:rPr>
            <w:rFonts w:ascii="Arial" w:hAnsi="Arial" w:cs="Arial"/>
            <w:sz w:val="16"/>
          </w:rPr>
          <w:instrText xml:space="preserve"> PAGE   \* MERGEFORMAT </w:instrText>
        </w:r>
        <w:r w:rsidRPr="005E3FEB">
          <w:rPr>
            <w:rFonts w:ascii="Arial" w:hAnsi="Arial" w:cs="Arial"/>
            <w:sz w:val="16"/>
          </w:rPr>
          <w:fldChar w:fldCharType="separate"/>
        </w:r>
        <w:r>
          <w:rPr>
            <w:rFonts w:ascii="Arial" w:hAnsi="Arial" w:cs="Arial"/>
            <w:noProof/>
            <w:sz w:val="16"/>
          </w:rPr>
          <w:t>63</w:t>
        </w:r>
        <w:r w:rsidRPr="005E3FEB">
          <w:rPr>
            <w:rFonts w:ascii="Arial" w:hAnsi="Arial" w:cs="Arial"/>
            <w:sz w:val="16"/>
          </w:rPr>
          <w:fldChar w:fldCharType="end"/>
        </w:r>
      </w:p>
    </w:sdtContent>
  </w:sdt>
  <w:p w14:paraId="1E3F64AD" w14:textId="5EA9BF69" w:rsidR="001064EF" w:rsidRDefault="001064EF">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73EAD" w14:textId="77777777" w:rsidR="006E5A1E" w:rsidRDefault="006E5A1E">
      <w:pPr>
        <w:spacing w:after="0" w:line="240" w:lineRule="auto"/>
      </w:pPr>
      <w:r>
        <w:separator/>
      </w:r>
    </w:p>
  </w:footnote>
  <w:footnote w:type="continuationSeparator" w:id="0">
    <w:p w14:paraId="77CDA2F6" w14:textId="77777777" w:rsidR="006E5A1E" w:rsidRDefault="006E5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C19CA"/>
    <w:multiLevelType w:val="hybridMultilevel"/>
    <w:tmpl w:val="2A763458"/>
    <w:lvl w:ilvl="0" w:tplc="FAF2B5F0">
      <w:start w:val="1"/>
      <w:numFmt w:val="bullet"/>
      <w:lvlText w:val=""/>
      <w:lvlJc w:val="left"/>
      <w:pPr>
        <w:ind w:left="721" w:hanging="360"/>
      </w:pPr>
      <w:rPr>
        <w:rFonts w:ascii="Symbol" w:hAnsi="Symbol" w:hint="default"/>
      </w:rPr>
    </w:lvl>
    <w:lvl w:ilvl="1" w:tplc="688A07C6" w:tentative="1">
      <w:start w:val="1"/>
      <w:numFmt w:val="bullet"/>
      <w:lvlText w:val="o"/>
      <w:lvlJc w:val="left"/>
      <w:pPr>
        <w:ind w:left="1441" w:hanging="360"/>
      </w:pPr>
      <w:rPr>
        <w:rFonts w:ascii="Courier New" w:hAnsi="Courier New" w:cs="Courier New" w:hint="default"/>
      </w:rPr>
    </w:lvl>
    <w:lvl w:ilvl="2" w:tplc="A11C3810" w:tentative="1">
      <w:start w:val="1"/>
      <w:numFmt w:val="bullet"/>
      <w:lvlText w:val=""/>
      <w:lvlJc w:val="left"/>
      <w:pPr>
        <w:ind w:left="2161" w:hanging="360"/>
      </w:pPr>
      <w:rPr>
        <w:rFonts w:ascii="Wingdings" w:hAnsi="Wingdings" w:hint="default"/>
      </w:rPr>
    </w:lvl>
    <w:lvl w:ilvl="3" w:tplc="1B7A5EB8" w:tentative="1">
      <w:start w:val="1"/>
      <w:numFmt w:val="bullet"/>
      <w:lvlText w:val=""/>
      <w:lvlJc w:val="left"/>
      <w:pPr>
        <w:ind w:left="2881" w:hanging="360"/>
      </w:pPr>
      <w:rPr>
        <w:rFonts w:ascii="Symbol" w:hAnsi="Symbol" w:hint="default"/>
      </w:rPr>
    </w:lvl>
    <w:lvl w:ilvl="4" w:tplc="2B0CCA48" w:tentative="1">
      <w:start w:val="1"/>
      <w:numFmt w:val="bullet"/>
      <w:lvlText w:val="o"/>
      <w:lvlJc w:val="left"/>
      <w:pPr>
        <w:ind w:left="3601" w:hanging="360"/>
      </w:pPr>
      <w:rPr>
        <w:rFonts w:ascii="Courier New" w:hAnsi="Courier New" w:cs="Courier New" w:hint="default"/>
      </w:rPr>
    </w:lvl>
    <w:lvl w:ilvl="5" w:tplc="CAC8F552" w:tentative="1">
      <w:start w:val="1"/>
      <w:numFmt w:val="bullet"/>
      <w:lvlText w:val=""/>
      <w:lvlJc w:val="left"/>
      <w:pPr>
        <w:ind w:left="4321" w:hanging="360"/>
      </w:pPr>
      <w:rPr>
        <w:rFonts w:ascii="Wingdings" w:hAnsi="Wingdings" w:hint="default"/>
      </w:rPr>
    </w:lvl>
    <w:lvl w:ilvl="6" w:tplc="07DAA13C" w:tentative="1">
      <w:start w:val="1"/>
      <w:numFmt w:val="bullet"/>
      <w:lvlText w:val=""/>
      <w:lvlJc w:val="left"/>
      <w:pPr>
        <w:ind w:left="5041" w:hanging="360"/>
      </w:pPr>
      <w:rPr>
        <w:rFonts w:ascii="Symbol" w:hAnsi="Symbol" w:hint="default"/>
      </w:rPr>
    </w:lvl>
    <w:lvl w:ilvl="7" w:tplc="0588714E" w:tentative="1">
      <w:start w:val="1"/>
      <w:numFmt w:val="bullet"/>
      <w:lvlText w:val="o"/>
      <w:lvlJc w:val="left"/>
      <w:pPr>
        <w:ind w:left="5761" w:hanging="360"/>
      </w:pPr>
      <w:rPr>
        <w:rFonts w:ascii="Courier New" w:hAnsi="Courier New" w:cs="Courier New" w:hint="default"/>
      </w:rPr>
    </w:lvl>
    <w:lvl w:ilvl="8" w:tplc="467EC13A" w:tentative="1">
      <w:start w:val="1"/>
      <w:numFmt w:val="bullet"/>
      <w:lvlText w:val=""/>
      <w:lvlJc w:val="left"/>
      <w:pPr>
        <w:ind w:left="6481" w:hanging="360"/>
      </w:pPr>
      <w:rPr>
        <w:rFonts w:ascii="Wingdings" w:hAnsi="Wingdings" w:hint="default"/>
      </w:rPr>
    </w:lvl>
  </w:abstractNum>
  <w:abstractNum w:abstractNumId="1" w15:restartNumberingAfterBreak="0">
    <w:nsid w:val="01D57B79"/>
    <w:multiLevelType w:val="hybridMultilevel"/>
    <w:tmpl w:val="1638A098"/>
    <w:lvl w:ilvl="0" w:tplc="36664B74">
      <w:start w:val="1"/>
      <w:numFmt w:val="bullet"/>
      <w:lvlText w:val=""/>
      <w:lvlJc w:val="left"/>
      <w:pPr>
        <w:ind w:left="721" w:hanging="360"/>
      </w:pPr>
      <w:rPr>
        <w:rFonts w:ascii="Symbol" w:hAnsi="Symbol" w:hint="default"/>
      </w:rPr>
    </w:lvl>
    <w:lvl w:ilvl="1" w:tplc="1F80FD10" w:tentative="1">
      <w:start w:val="1"/>
      <w:numFmt w:val="bullet"/>
      <w:lvlText w:val="o"/>
      <w:lvlJc w:val="left"/>
      <w:pPr>
        <w:ind w:left="1441" w:hanging="360"/>
      </w:pPr>
      <w:rPr>
        <w:rFonts w:ascii="Courier New" w:hAnsi="Courier New" w:cs="Courier New" w:hint="default"/>
      </w:rPr>
    </w:lvl>
    <w:lvl w:ilvl="2" w:tplc="F4E22F98" w:tentative="1">
      <w:start w:val="1"/>
      <w:numFmt w:val="bullet"/>
      <w:lvlText w:val=""/>
      <w:lvlJc w:val="left"/>
      <w:pPr>
        <w:ind w:left="2161" w:hanging="360"/>
      </w:pPr>
      <w:rPr>
        <w:rFonts w:ascii="Wingdings" w:hAnsi="Wingdings" w:hint="default"/>
      </w:rPr>
    </w:lvl>
    <w:lvl w:ilvl="3" w:tplc="20A0E9FE" w:tentative="1">
      <w:start w:val="1"/>
      <w:numFmt w:val="bullet"/>
      <w:lvlText w:val=""/>
      <w:lvlJc w:val="left"/>
      <w:pPr>
        <w:ind w:left="2881" w:hanging="360"/>
      </w:pPr>
      <w:rPr>
        <w:rFonts w:ascii="Symbol" w:hAnsi="Symbol" w:hint="default"/>
      </w:rPr>
    </w:lvl>
    <w:lvl w:ilvl="4" w:tplc="4222A4C8" w:tentative="1">
      <w:start w:val="1"/>
      <w:numFmt w:val="bullet"/>
      <w:lvlText w:val="o"/>
      <w:lvlJc w:val="left"/>
      <w:pPr>
        <w:ind w:left="3601" w:hanging="360"/>
      </w:pPr>
      <w:rPr>
        <w:rFonts w:ascii="Courier New" w:hAnsi="Courier New" w:cs="Courier New" w:hint="default"/>
      </w:rPr>
    </w:lvl>
    <w:lvl w:ilvl="5" w:tplc="2AF20564" w:tentative="1">
      <w:start w:val="1"/>
      <w:numFmt w:val="bullet"/>
      <w:lvlText w:val=""/>
      <w:lvlJc w:val="left"/>
      <w:pPr>
        <w:ind w:left="4321" w:hanging="360"/>
      </w:pPr>
      <w:rPr>
        <w:rFonts w:ascii="Wingdings" w:hAnsi="Wingdings" w:hint="default"/>
      </w:rPr>
    </w:lvl>
    <w:lvl w:ilvl="6" w:tplc="13D2DDF6" w:tentative="1">
      <w:start w:val="1"/>
      <w:numFmt w:val="bullet"/>
      <w:lvlText w:val=""/>
      <w:lvlJc w:val="left"/>
      <w:pPr>
        <w:ind w:left="5041" w:hanging="360"/>
      </w:pPr>
      <w:rPr>
        <w:rFonts w:ascii="Symbol" w:hAnsi="Symbol" w:hint="default"/>
      </w:rPr>
    </w:lvl>
    <w:lvl w:ilvl="7" w:tplc="E0325E98" w:tentative="1">
      <w:start w:val="1"/>
      <w:numFmt w:val="bullet"/>
      <w:lvlText w:val="o"/>
      <w:lvlJc w:val="left"/>
      <w:pPr>
        <w:ind w:left="5761" w:hanging="360"/>
      </w:pPr>
      <w:rPr>
        <w:rFonts w:ascii="Courier New" w:hAnsi="Courier New" w:cs="Courier New" w:hint="default"/>
      </w:rPr>
    </w:lvl>
    <w:lvl w:ilvl="8" w:tplc="62921678" w:tentative="1">
      <w:start w:val="1"/>
      <w:numFmt w:val="bullet"/>
      <w:lvlText w:val=""/>
      <w:lvlJc w:val="left"/>
      <w:pPr>
        <w:ind w:left="6481" w:hanging="360"/>
      </w:pPr>
      <w:rPr>
        <w:rFonts w:ascii="Wingdings" w:hAnsi="Wingdings" w:hint="default"/>
      </w:rPr>
    </w:lvl>
  </w:abstractNum>
  <w:abstractNum w:abstractNumId="2" w15:restartNumberingAfterBreak="0">
    <w:nsid w:val="07406006"/>
    <w:multiLevelType w:val="hybridMultilevel"/>
    <w:tmpl w:val="B0C04B60"/>
    <w:lvl w:ilvl="0" w:tplc="159AFAF8">
      <w:start w:val="1"/>
      <w:numFmt w:val="bullet"/>
      <w:lvlText w:val=""/>
      <w:lvlJc w:val="left"/>
      <w:pPr>
        <w:ind w:left="720" w:hanging="360"/>
      </w:pPr>
      <w:rPr>
        <w:rFonts w:ascii="Symbol" w:hAnsi="Symbol" w:hint="default"/>
      </w:rPr>
    </w:lvl>
    <w:lvl w:ilvl="1" w:tplc="C4E65384" w:tentative="1">
      <w:start w:val="1"/>
      <w:numFmt w:val="bullet"/>
      <w:lvlText w:val="o"/>
      <w:lvlJc w:val="left"/>
      <w:pPr>
        <w:ind w:left="1440" w:hanging="360"/>
      </w:pPr>
      <w:rPr>
        <w:rFonts w:ascii="Courier New" w:hAnsi="Courier New" w:cs="Courier New" w:hint="default"/>
      </w:rPr>
    </w:lvl>
    <w:lvl w:ilvl="2" w:tplc="59B632D8" w:tentative="1">
      <w:start w:val="1"/>
      <w:numFmt w:val="bullet"/>
      <w:lvlText w:val=""/>
      <w:lvlJc w:val="left"/>
      <w:pPr>
        <w:ind w:left="2160" w:hanging="360"/>
      </w:pPr>
      <w:rPr>
        <w:rFonts w:ascii="Wingdings" w:hAnsi="Wingdings" w:hint="default"/>
      </w:rPr>
    </w:lvl>
    <w:lvl w:ilvl="3" w:tplc="D822265E" w:tentative="1">
      <w:start w:val="1"/>
      <w:numFmt w:val="bullet"/>
      <w:lvlText w:val=""/>
      <w:lvlJc w:val="left"/>
      <w:pPr>
        <w:ind w:left="2880" w:hanging="360"/>
      </w:pPr>
      <w:rPr>
        <w:rFonts w:ascii="Symbol" w:hAnsi="Symbol" w:hint="default"/>
      </w:rPr>
    </w:lvl>
    <w:lvl w:ilvl="4" w:tplc="5D42347E" w:tentative="1">
      <w:start w:val="1"/>
      <w:numFmt w:val="bullet"/>
      <w:lvlText w:val="o"/>
      <w:lvlJc w:val="left"/>
      <w:pPr>
        <w:ind w:left="3600" w:hanging="360"/>
      </w:pPr>
      <w:rPr>
        <w:rFonts w:ascii="Courier New" w:hAnsi="Courier New" w:cs="Courier New" w:hint="default"/>
      </w:rPr>
    </w:lvl>
    <w:lvl w:ilvl="5" w:tplc="1C10E7DE" w:tentative="1">
      <w:start w:val="1"/>
      <w:numFmt w:val="bullet"/>
      <w:lvlText w:val=""/>
      <w:lvlJc w:val="left"/>
      <w:pPr>
        <w:ind w:left="4320" w:hanging="360"/>
      </w:pPr>
      <w:rPr>
        <w:rFonts w:ascii="Wingdings" w:hAnsi="Wingdings" w:hint="default"/>
      </w:rPr>
    </w:lvl>
    <w:lvl w:ilvl="6" w:tplc="B5C85898" w:tentative="1">
      <w:start w:val="1"/>
      <w:numFmt w:val="bullet"/>
      <w:lvlText w:val=""/>
      <w:lvlJc w:val="left"/>
      <w:pPr>
        <w:ind w:left="5040" w:hanging="360"/>
      </w:pPr>
      <w:rPr>
        <w:rFonts w:ascii="Symbol" w:hAnsi="Symbol" w:hint="default"/>
      </w:rPr>
    </w:lvl>
    <w:lvl w:ilvl="7" w:tplc="4E36EF0C" w:tentative="1">
      <w:start w:val="1"/>
      <w:numFmt w:val="bullet"/>
      <w:lvlText w:val="o"/>
      <w:lvlJc w:val="left"/>
      <w:pPr>
        <w:ind w:left="5760" w:hanging="360"/>
      </w:pPr>
      <w:rPr>
        <w:rFonts w:ascii="Courier New" w:hAnsi="Courier New" w:cs="Courier New" w:hint="default"/>
      </w:rPr>
    </w:lvl>
    <w:lvl w:ilvl="8" w:tplc="55760DD2" w:tentative="1">
      <w:start w:val="1"/>
      <w:numFmt w:val="bullet"/>
      <w:lvlText w:val=""/>
      <w:lvlJc w:val="left"/>
      <w:pPr>
        <w:ind w:left="6480" w:hanging="360"/>
      </w:pPr>
      <w:rPr>
        <w:rFonts w:ascii="Wingdings" w:hAnsi="Wingdings" w:hint="default"/>
      </w:rPr>
    </w:lvl>
  </w:abstractNum>
  <w:abstractNum w:abstractNumId="3" w15:restartNumberingAfterBreak="0">
    <w:nsid w:val="074165F6"/>
    <w:multiLevelType w:val="hybridMultilevel"/>
    <w:tmpl w:val="4348870A"/>
    <w:lvl w:ilvl="0" w:tplc="D04ED06C">
      <w:start w:val="2"/>
      <w:numFmt w:val="bullet"/>
      <w:lvlText w:val="-"/>
      <w:lvlJc w:val="left"/>
      <w:pPr>
        <w:ind w:left="862" w:hanging="360"/>
      </w:pPr>
      <w:rPr>
        <w:rFonts w:ascii="Times New Roman" w:hAnsi="Times New Roman" w:hint="default"/>
        <w:u w:val="none" w:color="000000"/>
      </w:rPr>
    </w:lvl>
    <w:lvl w:ilvl="1" w:tplc="552CF76A">
      <w:start w:val="2"/>
      <w:numFmt w:val="bullet"/>
      <w:lvlText w:val="-"/>
      <w:lvlJc w:val="left"/>
      <w:pPr>
        <w:ind w:left="1582" w:hanging="360"/>
      </w:pPr>
      <w:rPr>
        <w:rFonts w:ascii="Times New Roman" w:hAnsi="Times New Roman" w:hint="default"/>
        <w:u w:val="none" w:color="000000"/>
      </w:rPr>
    </w:lvl>
    <w:lvl w:ilvl="2" w:tplc="395A7F88" w:tentative="1">
      <w:start w:val="1"/>
      <w:numFmt w:val="bullet"/>
      <w:lvlText w:val=""/>
      <w:lvlJc w:val="left"/>
      <w:pPr>
        <w:ind w:left="2302" w:hanging="360"/>
      </w:pPr>
      <w:rPr>
        <w:rFonts w:ascii="Wingdings" w:hAnsi="Wingdings" w:hint="default"/>
      </w:rPr>
    </w:lvl>
    <w:lvl w:ilvl="3" w:tplc="1F88154E" w:tentative="1">
      <w:start w:val="1"/>
      <w:numFmt w:val="bullet"/>
      <w:lvlText w:val=""/>
      <w:lvlJc w:val="left"/>
      <w:pPr>
        <w:ind w:left="3022" w:hanging="360"/>
      </w:pPr>
      <w:rPr>
        <w:rFonts w:ascii="Symbol" w:hAnsi="Symbol" w:hint="default"/>
      </w:rPr>
    </w:lvl>
    <w:lvl w:ilvl="4" w:tplc="D97E6D76" w:tentative="1">
      <w:start w:val="1"/>
      <w:numFmt w:val="bullet"/>
      <w:lvlText w:val="o"/>
      <w:lvlJc w:val="left"/>
      <w:pPr>
        <w:ind w:left="3742" w:hanging="360"/>
      </w:pPr>
      <w:rPr>
        <w:rFonts w:ascii="Courier New" w:hAnsi="Courier New" w:cs="Courier New" w:hint="default"/>
      </w:rPr>
    </w:lvl>
    <w:lvl w:ilvl="5" w:tplc="C81A2666" w:tentative="1">
      <w:start w:val="1"/>
      <w:numFmt w:val="bullet"/>
      <w:lvlText w:val=""/>
      <w:lvlJc w:val="left"/>
      <w:pPr>
        <w:ind w:left="4462" w:hanging="360"/>
      </w:pPr>
      <w:rPr>
        <w:rFonts w:ascii="Wingdings" w:hAnsi="Wingdings" w:hint="default"/>
      </w:rPr>
    </w:lvl>
    <w:lvl w:ilvl="6" w:tplc="6D58250C" w:tentative="1">
      <w:start w:val="1"/>
      <w:numFmt w:val="bullet"/>
      <w:lvlText w:val=""/>
      <w:lvlJc w:val="left"/>
      <w:pPr>
        <w:ind w:left="5182" w:hanging="360"/>
      </w:pPr>
      <w:rPr>
        <w:rFonts w:ascii="Symbol" w:hAnsi="Symbol" w:hint="default"/>
      </w:rPr>
    </w:lvl>
    <w:lvl w:ilvl="7" w:tplc="92BE16CA" w:tentative="1">
      <w:start w:val="1"/>
      <w:numFmt w:val="bullet"/>
      <w:lvlText w:val="o"/>
      <w:lvlJc w:val="left"/>
      <w:pPr>
        <w:ind w:left="5902" w:hanging="360"/>
      </w:pPr>
      <w:rPr>
        <w:rFonts w:ascii="Courier New" w:hAnsi="Courier New" w:cs="Courier New" w:hint="default"/>
      </w:rPr>
    </w:lvl>
    <w:lvl w:ilvl="8" w:tplc="82BCC844" w:tentative="1">
      <w:start w:val="1"/>
      <w:numFmt w:val="bullet"/>
      <w:lvlText w:val=""/>
      <w:lvlJc w:val="left"/>
      <w:pPr>
        <w:ind w:left="6622" w:hanging="360"/>
      </w:pPr>
      <w:rPr>
        <w:rFonts w:ascii="Wingdings" w:hAnsi="Wingdings" w:hint="default"/>
      </w:rPr>
    </w:lvl>
  </w:abstractNum>
  <w:abstractNum w:abstractNumId="4" w15:restartNumberingAfterBreak="0">
    <w:nsid w:val="0968010D"/>
    <w:multiLevelType w:val="hybridMultilevel"/>
    <w:tmpl w:val="B8D698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9C44CC1"/>
    <w:multiLevelType w:val="hybridMultilevel"/>
    <w:tmpl w:val="7FF2C56E"/>
    <w:lvl w:ilvl="0" w:tplc="C3F8B674">
      <w:start w:val="1"/>
      <w:numFmt w:val="bullet"/>
      <w:lvlText w:val=""/>
      <w:lvlJc w:val="left"/>
      <w:pPr>
        <w:tabs>
          <w:tab w:val="num" w:pos="720"/>
        </w:tabs>
        <w:ind w:left="720" w:hanging="360"/>
      </w:pPr>
      <w:rPr>
        <w:rFonts w:ascii="Symbol" w:hAnsi="Symbol" w:hint="default"/>
      </w:rPr>
    </w:lvl>
    <w:lvl w:ilvl="1" w:tplc="FC38A702" w:tentative="1">
      <w:start w:val="1"/>
      <w:numFmt w:val="bullet"/>
      <w:lvlText w:val="o"/>
      <w:lvlJc w:val="left"/>
      <w:pPr>
        <w:tabs>
          <w:tab w:val="num" w:pos="1440"/>
        </w:tabs>
        <w:ind w:left="1440" w:hanging="360"/>
      </w:pPr>
      <w:rPr>
        <w:rFonts w:ascii="Courier New" w:hAnsi="Courier New" w:cs="Courier New" w:hint="default"/>
      </w:rPr>
    </w:lvl>
    <w:lvl w:ilvl="2" w:tplc="9F6A3800" w:tentative="1">
      <w:start w:val="1"/>
      <w:numFmt w:val="bullet"/>
      <w:lvlText w:val=""/>
      <w:lvlJc w:val="left"/>
      <w:pPr>
        <w:tabs>
          <w:tab w:val="num" w:pos="2160"/>
        </w:tabs>
        <w:ind w:left="2160" w:hanging="360"/>
      </w:pPr>
      <w:rPr>
        <w:rFonts w:ascii="Wingdings" w:hAnsi="Wingdings" w:hint="default"/>
      </w:rPr>
    </w:lvl>
    <w:lvl w:ilvl="3" w:tplc="A43C1DC4" w:tentative="1">
      <w:start w:val="1"/>
      <w:numFmt w:val="bullet"/>
      <w:lvlText w:val=""/>
      <w:lvlJc w:val="left"/>
      <w:pPr>
        <w:tabs>
          <w:tab w:val="num" w:pos="2880"/>
        </w:tabs>
        <w:ind w:left="2880" w:hanging="360"/>
      </w:pPr>
      <w:rPr>
        <w:rFonts w:ascii="Symbol" w:hAnsi="Symbol" w:hint="default"/>
      </w:rPr>
    </w:lvl>
    <w:lvl w:ilvl="4" w:tplc="52F84802" w:tentative="1">
      <w:start w:val="1"/>
      <w:numFmt w:val="bullet"/>
      <w:lvlText w:val="o"/>
      <w:lvlJc w:val="left"/>
      <w:pPr>
        <w:tabs>
          <w:tab w:val="num" w:pos="3600"/>
        </w:tabs>
        <w:ind w:left="3600" w:hanging="360"/>
      </w:pPr>
      <w:rPr>
        <w:rFonts w:ascii="Courier New" w:hAnsi="Courier New" w:cs="Courier New" w:hint="default"/>
      </w:rPr>
    </w:lvl>
    <w:lvl w:ilvl="5" w:tplc="D1C63F50" w:tentative="1">
      <w:start w:val="1"/>
      <w:numFmt w:val="bullet"/>
      <w:lvlText w:val=""/>
      <w:lvlJc w:val="left"/>
      <w:pPr>
        <w:tabs>
          <w:tab w:val="num" w:pos="4320"/>
        </w:tabs>
        <w:ind w:left="4320" w:hanging="360"/>
      </w:pPr>
      <w:rPr>
        <w:rFonts w:ascii="Wingdings" w:hAnsi="Wingdings" w:hint="default"/>
      </w:rPr>
    </w:lvl>
    <w:lvl w:ilvl="6" w:tplc="295E81E2" w:tentative="1">
      <w:start w:val="1"/>
      <w:numFmt w:val="bullet"/>
      <w:lvlText w:val=""/>
      <w:lvlJc w:val="left"/>
      <w:pPr>
        <w:tabs>
          <w:tab w:val="num" w:pos="5040"/>
        </w:tabs>
        <w:ind w:left="5040" w:hanging="360"/>
      </w:pPr>
      <w:rPr>
        <w:rFonts w:ascii="Symbol" w:hAnsi="Symbol" w:hint="default"/>
      </w:rPr>
    </w:lvl>
    <w:lvl w:ilvl="7" w:tplc="551EE224" w:tentative="1">
      <w:start w:val="1"/>
      <w:numFmt w:val="bullet"/>
      <w:lvlText w:val="o"/>
      <w:lvlJc w:val="left"/>
      <w:pPr>
        <w:tabs>
          <w:tab w:val="num" w:pos="5760"/>
        </w:tabs>
        <w:ind w:left="5760" w:hanging="360"/>
      </w:pPr>
      <w:rPr>
        <w:rFonts w:ascii="Courier New" w:hAnsi="Courier New" w:cs="Courier New" w:hint="default"/>
      </w:rPr>
    </w:lvl>
    <w:lvl w:ilvl="8" w:tplc="F9E6B3C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F74B48"/>
    <w:multiLevelType w:val="hybridMultilevel"/>
    <w:tmpl w:val="40CC43E6"/>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7" w15:restartNumberingAfterBreak="0">
    <w:nsid w:val="0BED36D4"/>
    <w:multiLevelType w:val="hybridMultilevel"/>
    <w:tmpl w:val="A036BBA4"/>
    <w:lvl w:ilvl="0" w:tplc="F7AE8EE2">
      <w:start w:val="1"/>
      <w:numFmt w:val="bullet"/>
      <w:lvlText w:val=""/>
      <w:lvlJc w:val="left"/>
      <w:pPr>
        <w:ind w:left="720" w:hanging="360"/>
      </w:pPr>
      <w:rPr>
        <w:rFonts w:ascii="Symbol" w:hAnsi="Symbol" w:hint="default"/>
      </w:rPr>
    </w:lvl>
    <w:lvl w:ilvl="1" w:tplc="05F25A08" w:tentative="1">
      <w:start w:val="1"/>
      <w:numFmt w:val="bullet"/>
      <w:lvlText w:val="o"/>
      <w:lvlJc w:val="left"/>
      <w:pPr>
        <w:ind w:left="1440" w:hanging="360"/>
      </w:pPr>
      <w:rPr>
        <w:rFonts w:ascii="Courier New" w:hAnsi="Courier New" w:cs="Courier New" w:hint="default"/>
      </w:rPr>
    </w:lvl>
    <w:lvl w:ilvl="2" w:tplc="3A9E286C" w:tentative="1">
      <w:start w:val="1"/>
      <w:numFmt w:val="bullet"/>
      <w:lvlText w:val=""/>
      <w:lvlJc w:val="left"/>
      <w:pPr>
        <w:ind w:left="2160" w:hanging="360"/>
      </w:pPr>
      <w:rPr>
        <w:rFonts w:ascii="Wingdings" w:hAnsi="Wingdings" w:hint="default"/>
      </w:rPr>
    </w:lvl>
    <w:lvl w:ilvl="3" w:tplc="0E5648E4" w:tentative="1">
      <w:start w:val="1"/>
      <w:numFmt w:val="bullet"/>
      <w:lvlText w:val=""/>
      <w:lvlJc w:val="left"/>
      <w:pPr>
        <w:ind w:left="2880" w:hanging="360"/>
      </w:pPr>
      <w:rPr>
        <w:rFonts w:ascii="Symbol" w:hAnsi="Symbol" w:hint="default"/>
      </w:rPr>
    </w:lvl>
    <w:lvl w:ilvl="4" w:tplc="B3CE607E" w:tentative="1">
      <w:start w:val="1"/>
      <w:numFmt w:val="bullet"/>
      <w:lvlText w:val="o"/>
      <w:lvlJc w:val="left"/>
      <w:pPr>
        <w:ind w:left="3600" w:hanging="360"/>
      </w:pPr>
      <w:rPr>
        <w:rFonts w:ascii="Courier New" w:hAnsi="Courier New" w:cs="Courier New" w:hint="default"/>
      </w:rPr>
    </w:lvl>
    <w:lvl w:ilvl="5" w:tplc="2C4CD4F8" w:tentative="1">
      <w:start w:val="1"/>
      <w:numFmt w:val="bullet"/>
      <w:lvlText w:val=""/>
      <w:lvlJc w:val="left"/>
      <w:pPr>
        <w:ind w:left="4320" w:hanging="360"/>
      </w:pPr>
      <w:rPr>
        <w:rFonts w:ascii="Wingdings" w:hAnsi="Wingdings" w:hint="default"/>
      </w:rPr>
    </w:lvl>
    <w:lvl w:ilvl="6" w:tplc="CE88E738" w:tentative="1">
      <w:start w:val="1"/>
      <w:numFmt w:val="bullet"/>
      <w:lvlText w:val=""/>
      <w:lvlJc w:val="left"/>
      <w:pPr>
        <w:ind w:left="5040" w:hanging="360"/>
      </w:pPr>
      <w:rPr>
        <w:rFonts w:ascii="Symbol" w:hAnsi="Symbol" w:hint="default"/>
      </w:rPr>
    </w:lvl>
    <w:lvl w:ilvl="7" w:tplc="09FA332A" w:tentative="1">
      <w:start w:val="1"/>
      <w:numFmt w:val="bullet"/>
      <w:lvlText w:val="o"/>
      <w:lvlJc w:val="left"/>
      <w:pPr>
        <w:ind w:left="5760" w:hanging="360"/>
      </w:pPr>
      <w:rPr>
        <w:rFonts w:ascii="Courier New" w:hAnsi="Courier New" w:cs="Courier New" w:hint="default"/>
      </w:rPr>
    </w:lvl>
    <w:lvl w:ilvl="8" w:tplc="2DA807D8" w:tentative="1">
      <w:start w:val="1"/>
      <w:numFmt w:val="bullet"/>
      <w:lvlText w:val=""/>
      <w:lvlJc w:val="left"/>
      <w:pPr>
        <w:ind w:left="6480" w:hanging="360"/>
      </w:pPr>
      <w:rPr>
        <w:rFonts w:ascii="Wingdings" w:hAnsi="Wingdings" w:hint="default"/>
      </w:rPr>
    </w:lvl>
  </w:abstractNum>
  <w:abstractNum w:abstractNumId="8" w15:restartNumberingAfterBreak="0">
    <w:nsid w:val="0DE71A4A"/>
    <w:multiLevelType w:val="hybridMultilevel"/>
    <w:tmpl w:val="8996D83A"/>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9" w15:restartNumberingAfterBreak="0">
    <w:nsid w:val="0F4E46FD"/>
    <w:multiLevelType w:val="hybridMultilevel"/>
    <w:tmpl w:val="030AFAD8"/>
    <w:lvl w:ilvl="0" w:tplc="3C8ACEE0">
      <w:start w:val="1"/>
      <w:numFmt w:val="bullet"/>
      <w:lvlText w:val=""/>
      <w:lvlJc w:val="left"/>
      <w:pPr>
        <w:ind w:left="721" w:hanging="360"/>
      </w:pPr>
      <w:rPr>
        <w:rFonts w:ascii="Symbol" w:hAnsi="Symbol" w:hint="default"/>
      </w:rPr>
    </w:lvl>
    <w:lvl w:ilvl="1" w:tplc="EDBAB162" w:tentative="1">
      <w:start w:val="1"/>
      <w:numFmt w:val="bullet"/>
      <w:lvlText w:val="o"/>
      <w:lvlJc w:val="left"/>
      <w:pPr>
        <w:ind w:left="1441" w:hanging="360"/>
      </w:pPr>
      <w:rPr>
        <w:rFonts w:ascii="Courier New" w:hAnsi="Courier New" w:cs="Courier New" w:hint="default"/>
      </w:rPr>
    </w:lvl>
    <w:lvl w:ilvl="2" w:tplc="88E4193A" w:tentative="1">
      <w:start w:val="1"/>
      <w:numFmt w:val="bullet"/>
      <w:lvlText w:val=""/>
      <w:lvlJc w:val="left"/>
      <w:pPr>
        <w:ind w:left="2161" w:hanging="360"/>
      </w:pPr>
      <w:rPr>
        <w:rFonts w:ascii="Wingdings" w:hAnsi="Wingdings" w:hint="default"/>
      </w:rPr>
    </w:lvl>
    <w:lvl w:ilvl="3" w:tplc="05DAEB14" w:tentative="1">
      <w:start w:val="1"/>
      <w:numFmt w:val="bullet"/>
      <w:lvlText w:val=""/>
      <w:lvlJc w:val="left"/>
      <w:pPr>
        <w:ind w:left="2881" w:hanging="360"/>
      </w:pPr>
      <w:rPr>
        <w:rFonts w:ascii="Symbol" w:hAnsi="Symbol" w:hint="default"/>
      </w:rPr>
    </w:lvl>
    <w:lvl w:ilvl="4" w:tplc="E702C1D0" w:tentative="1">
      <w:start w:val="1"/>
      <w:numFmt w:val="bullet"/>
      <w:lvlText w:val="o"/>
      <w:lvlJc w:val="left"/>
      <w:pPr>
        <w:ind w:left="3601" w:hanging="360"/>
      </w:pPr>
      <w:rPr>
        <w:rFonts w:ascii="Courier New" w:hAnsi="Courier New" w:cs="Courier New" w:hint="default"/>
      </w:rPr>
    </w:lvl>
    <w:lvl w:ilvl="5" w:tplc="DD662A88" w:tentative="1">
      <w:start w:val="1"/>
      <w:numFmt w:val="bullet"/>
      <w:lvlText w:val=""/>
      <w:lvlJc w:val="left"/>
      <w:pPr>
        <w:ind w:left="4321" w:hanging="360"/>
      </w:pPr>
      <w:rPr>
        <w:rFonts w:ascii="Wingdings" w:hAnsi="Wingdings" w:hint="default"/>
      </w:rPr>
    </w:lvl>
    <w:lvl w:ilvl="6" w:tplc="118EF6F0" w:tentative="1">
      <w:start w:val="1"/>
      <w:numFmt w:val="bullet"/>
      <w:lvlText w:val=""/>
      <w:lvlJc w:val="left"/>
      <w:pPr>
        <w:ind w:left="5041" w:hanging="360"/>
      </w:pPr>
      <w:rPr>
        <w:rFonts w:ascii="Symbol" w:hAnsi="Symbol" w:hint="default"/>
      </w:rPr>
    </w:lvl>
    <w:lvl w:ilvl="7" w:tplc="E0384FD4" w:tentative="1">
      <w:start w:val="1"/>
      <w:numFmt w:val="bullet"/>
      <w:lvlText w:val="o"/>
      <w:lvlJc w:val="left"/>
      <w:pPr>
        <w:ind w:left="5761" w:hanging="360"/>
      </w:pPr>
      <w:rPr>
        <w:rFonts w:ascii="Courier New" w:hAnsi="Courier New" w:cs="Courier New" w:hint="default"/>
      </w:rPr>
    </w:lvl>
    <w:lvl w:ilvl="8" w:tplc="DFC425B8" w:tentative="1">
      <w:start w:val="1"/>
      <w:numFmt w:val="bullet"/>
      <w:lvlText w:val=""/>
      <w:lvlJc w:val="left"/>
      <w:pPr>
        <w:ind w:left="6481" w:hanging="360"/>
      </w:pPr>
      <w:rPr>
        <w:rFonts w:ascii="Wingdings" w:hAnsi="Wingdings" w:hint="default"/>
      </w:rPr>
    </w:lvl>
  </w:abstractNum>
  <w:abstractNum w:abstractNumId="10" w15:restartNumberingAfterBreak="0">
    <w:nsid w:val="12D775B1"/>
    <w:multiLevelType w:val="hybridMultilevel"/>
    <w:tmpl w:val="A89AB302"/>
    <w:lvl w:ilvl="0" w:tplc="256E562C">
      <w:start w:val="1"/>
      <w:numFmt w:val="bullet"/>
      <w:lvlText w:val=""/>
      <w:lvlJc w:val="left"/>
      <w:pPr>
        <w:ind w:left="720" w:hanging="360"/>
      </w:pPr>
      <w:rPr>
        <w:rFonts w:ascii="Symbol" w:hAnsi="Symbol" w:hint="default"/>
      </w:rPr>
    </w:lvl>
    <w:lvl w:ilvl="1" w:tplc="2CC86770" w:tentative="1">
      <w:start w:val="1"/>
      <w:numFmt w:val="bullet"/>
      <w:lvlText w:val="o"/>
      <w:lvlJc w:val="left"/>
      <w:pPr>
        <w:ind w:left="1440" w:hanging="360"/>
      </w:pPr>
      <w:rPr>
        <w:rFonts w:ascii="Courier New" w:hAnsi="Courier New" w:cs="Courier New" w:hint="default"/>
      </w:rPr>
    </w:lvl>
    <w:lvl w:ilvl="2" w:tplc="8CE0FB26" w:tentative="1">
      <w:start w:val="1"/>
      <w:numFmt w:val="bullet"/>
      <w:lvlText w:val=""/>
      <w:lvlJc w:val="left"/>
      <w:pPr>
        <w:ind w:left="2160" w:hanging="360"/>
      </w:pPr>
      <w:rPr>
        <w:rFonts w:ascii="Wingdings" w:hAnsi="Wingdings" w:hint="default"/>
      </w:rPr>
    </w:lvl>
    <w:lvl w:ilvl="3" w:tplc="85CEA8F4" w:tentative="1">
      <w:start w:val="1"/>
      <w:numFmt w:val="bullet"/>
      <w:lvlText w:val=""/>
      <w:lvlJc w:val="left"/>
      <w:pPr>
        <w:ind w:left="2880" w:hanging="360"/>
      </w:pPr>
      <w:rPr>
        <w:rFonts w:ascii="Symbol" w:hAnsi="Symbol" w:hint="default"/>
      </w:rPr>
    </w:lvl>
    <w:lvl w:ilvl="4" w:tplc="49A48902" w:tentative="1">
      <w:start w:val="1"/>
      <w:numFmt w:val="bullet"/>
      <w:lvlText w:val="o"/>
      <w:lvlJc w:val="left"/>
      <w:pPr>
        <w:ind w:left="3600" w:hanging="360"/>
      </w:pPr>
      <w:rPr>
        <w:rFonts w:ascii="Courier New" w:hAnsi="Courier New" w:cs="Courier New" w:hint="default"/>
      </w:rPr>
    </w:lvl>
    <w:lvl w:ilvl="5" w:tplc="84B0E710" w:tentative="1">
      <w:start w:val="1"/>
      <w:numFmt w:val="bullet"/>
      <w:lvlText w:val=""/>
      <w:lvlJc w:val="left"/>
      <w:pPr>
        <w:ind w:left="4320" w:hanging="360"/>
      </w:pPr>
      <w:rPr>
        <w:rFonts w:ascii="Wingdings" w:hAnsi="Wingdings" w:hint="default"/>
      </w:rPr>
    </w:lvl>
    <w:lvl w:ilvl="6" w:tplc="180867BE" w:tentative="1">
      <w:start w:val="1"/>
      <w:numFmt w:val="bullet"/>
      <w:lvlText w:val=""/>
      <w:lvlJc w:val="left"/>
      <w:pPr>
        <w:ind w:left="5040" w:hanging="360"/>
      </w:pPr>
      <w:rPr>
        <w:rFonts w:ascii="Symbol" w:hAnsi="Symbol" w:hint="default"/>
      </w:rPr>
    </w:lvl>
    <w:lvl w:ilvl="7" w:tplc="7CA40E12" w:tentative="1">
      <w:start w:val="1"/>
      <w:numFmt w:val="bullet"/>
      <w:lvlText w:val="o"/>
      <w:lvlJc w:val="left"/>
      <w:pPr>
        <w:ind w:left="5760" w:hanging="360"/>
      </w:pPr>
      <w:rPr>
        <w:rFonts w:ascii="Courier New" w:hAnsi="Courier New" w:cs="Courier New" w:hint="default"/>
      </w:rPr>
    </w:lvl>
    <w:lvl w:ilvl="8" w:tplc="31EA3890" w:tentative="1">
      <w:start w:val="1"/>
      <w:numFmt w:val="bullet"/>
      <w:lvlText w:val=""/>
      <w:lvlJc w:val="left"/>
      <w:pPr>
        <w:ind w:left="6480" w:hanging="360"/>
      </w:pPr>
      <w:rPr>
        <w:rFonts w:ascii="Wingdings" w:hAnsi="Wingdings" w:hint="default"/>
      </w:rPr>
    </w:lvl>
  </w:abstractNum>
  <w:abstractNum w:abstractNumId="11" w15:restartNumberingAfterBreak="0">
    <w:nsid w:val="17560081"/>
    <w:multiLevelType w:val="hybridMultilevel"/>
    <w:tmpl w:val="18F02B44"/>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2" w15:restartNumberingAfterBreak="0">
    <w:nsid w:val="1D480BE0"/>
    <w:multiLevelType w:val="hybridMultilevel"/>
    <w:tmpl w:val="A6B4B792"/>
    <w:lvl w:ilvl="0" w:tplc="DAA6ACB8">
      <w:start w:val="1"/>
      <w:numFmt w:val="bullet"/>
      <w:lvlText w:val=""/>
      <w:lvlJc w:val="left"/>
      <w:pPr>
        <w:ind w:left="721" w:hanging="360"/>
      </w:pPr>
      <w:rPr>
        <w:rFonts w:ascii="Symbol" w:hAnsi="Symbol" w:hint="default"/>
      </w:rPr>
    </w:lvl>
    <w:lvl w:ilvl="1" w:tplc="AD02A7F2" w:tentative="1">
      <w:start w:val="1"/>
      <w:numFmt w:val="bullet"/>
      <w:lvlText w:val="o"/>
      <w:lvlJc w:val="left"/>
      <w:pPr>
        <w:ind w:left="1441" w:hanging="360"/>
      </w:pPr>
      <w:rPr>
        <w:rFonts w:ascii="Courier New" w:hAnsi="Courier New" w:cs="Courier New" w:hint="default"/>
      </w:rPr>
    </w:lvl>
    <w:lvl w:ilvl="2" w:tplc="A30C8880" w:tentative="1">
      <w:start w:val="1"/>
      <w:numFmt w:val="bullet"/>
      <w:lvlText w:val=""/>
      <w:lvlJc w:val="left"/>
      <w:pPr>
        <w:ind w:left="2161" w:hanging="360"/>
      </w:pPr>
      <w:rPr>
        <w:rFonts w:ascii="Wingdings" w:hAnsi="Wingdings" w:hint="default"/>
      </w:rPr>
    </w:lvl>
    <w:lvl w:ilvl="3" w:tplc="0C2676D2" w:tentative="1">
      <w:start w:val="1"/>
      <w:numFmt w:val="bullet"/>
      <w:lvlText w:val=""/>
      <w:lvlJc w:val="left"/>
      <w:pPr>
        <w:ind w:left="2881" w:hanging="360"/>
      </w:pPr>
      <w:rPr>
        <w:rFonts w:ascii="Symbol" w:hAnsi="Symbol" w:hint="default"/>
      </w:rPr>
    </w:lvl>
    <w:lvl w:ilvl="4" w:tplc="C3BEE0BC" w:tentative="1">
      <w:start w:val="1"/>
      <w:numFmt w:val="bullet"/>
      <w:lvlText w:val="o"/>
      <w:lvlJc w:val="left"/>
      <w:pPr>
        <w:ind w:left="3601" w:hanging="360"/>
      </w:pPr>
      <w:rPr>
        <w:rFonts w:ascii="Courier New" w:hAnsi="Courier New" w:cs="Courier New" w:hint="default"/>
      </w:rPr>
    </w:lvl>
    <w:lvl w:ilvl="5" w:tplc="1A72DD3C" w:tentative="1">
      <w:start w:val="1"/>
      <w:numFmt w:val="bullet"/>
      <w:lvlText w:val=""/>
      <w:lvlJc w:val="left"/>
      <w:pPr>
        <w:ind w:left="4321" w:hanging="360"/>
      </w:pPr>
      <w:rPr>
        <w:rFonts w:ascii="Wingdings" w:hAnsi="Wingdings" w:hint="default"/>
      </w:rPr>
    </w:lvl>
    <w:lvl w:ilvl="6" w:tplc="C46CE332" w:tentative="1">
      <w:start w:val="1"/>
      <w:numFmt w:val="bullet"/>
      <w:lvlText w:val=""/>
      <w:lvlJc w:val="left"/>
      <w:pPr>
        <w:ind w:left="5041" w:hanging="360"/>
      </w:pPr>
      <w:rPr>
        <w:rFonts w:ascii="Symbol" w:hAnsi="Symbol" w:hint="default"/>
      </w:rPr>
    </w:lvl>
    <w:lvl w:ilvl="7" w:tplc="A538EFEA" w:tentative="1">
      <w:start w:val="1"/>
      <w:numFmt w:val="bullet"/>
      <w:lvlText w:val="o"/>
      <w:lvlJc w:val="left"/>
      <w:pPr>
        <w:ind w:left="5761" w:hanging="360"/>
      </w:pPr>
      <w:rPr>
        <w:rFonts w:ascii="Courier New" w:hAnsi="Courier New" w:cs="Courier New" w:hint="default"/>
      </w:rPr>
    </w:lvl>
    <w:lvl w:ilvl="8" w:tplc="75826C66" w:tentative="1">
      <w:start w:val="1"/>
      <w:numFmt w:val="bullet"/>
      <w:lvlText w:val=""/>
      <w:lvlJc w:val="left"/>
      <w:pPr>
        <w:ind w:left="6481" w:hanging="360"/>
      </w:pPr>
      <w:rPr>
        <w:rFonts w:ascii="Wingdings" w:hAnsi="Wingdings" w:hint="default"/>
      </w:rPr>
    </w:lvl>
  </w:abstractNum>
  <w:abstractNum w:abstractNumId="13" w15:restartNumberingAfterBreak="0">
    <w:nsid w:val="1EAC6C2A"/>
    <w:multiLevelType w:val="hybridMultilevel"/>
    <w:tmpl w:val="3E08431C"/>
    <w:lvl w:ilvl="0" w:tplc="715666A8">
      <w:start w:val="1"/>
      <w:numFmt w:val="bullet"/>
      <w:lvlText w:val=""/>
      <w:lvlJc w:val="left"/>
      <w:pPr>
        <w:ind w:left="721" w:hanging="360"/>
      </w:pPr>
      <w:rPr>
        <w:rFonts w:ascii="Symbol" w:hAnsi="Symbol" w:hint="default"/>
      </w:rPr>
    </w:lvl>
    <w:lvl w:ilvl="1" w:tplc="C0306FBA" w:tentative="1">
      <w:start w:val="1"/>
      <w:numFmt w:val="bullet"/>
      <w:lvlText w:val="o"/>
      <w:lvlJc w:val="left"/>
      <w:pPr>
        <w:ind w:left="1441" w:hanging="360"/>
      </w:pPr>
      <w:rPr>
        <w:rFonts w:ascii="Courier New" w:hAnsi="Courier New" w:cs="Courier New" w:hint="default"/>
      </w:rPr>
    </w:lvl>
    <w:lvl w:ilvl="2" w:tplc="A3883576" w:tentative="1">
      <w:start w:val="1"/>
      <w:numFmt w:val="bullet"/>
      <w:lvlText w:val=""/>
      <w:lvlJc w:val="left"/>
      <w:pPr>
        <w:ind w:left="2161" w:hanging="360"/>
      </w:pPr>
      <w:rPr>
        <w:rFonts w:ascii="Wingdings" w:hAnsi="Wingdings" w:hint="default"/>
      </w:rPr>
    </w:lvl>
    <w:lvl w:ilvl="3" w:tplc="4E1A9B42" w:tentative="1">
      <w:start w:val="1"/>
      <w:numFmt w:val="bullet"/>
      <w:lvlText w:val=""/>
      <w:lvlJc w:val="left"/>
      <w:pPr>
        <w:ind w:left="2881" w:hanging="360"/>
      </w:pPr>
      <w:rPr>
        <w:rFonts w:ascii="Symbol" w:hAnsi="Symbol" w:hint="default"/>
      </w:rPr>
    </w:lvl>
    <w:lvl w:ilvl="4" w:tplc="AB2C2976" w:tentative="1">
      <w:start w:val="1"/>
      <w:numFmt w:val="bullet"/>
      <w:lvlText w:val="o"/>
      <w:lvlJc w:val="left"/>
      <w:pPr>
        <w:ind w:left="3601" w:hanging="360"/>
      </w:pPr>
      <w:rPr>
        <w:rFonts w:ascii="Courier New" w:hAnsi="Courier New" w:cs="Courier New" w:hint="default"/>
      </w:rPr>
    </w:lvl>
    <w:lvl w:ilvl="5" w:tplc="00620428" w:tentative="1">
      <w:start w:val="1"/>
      <w:numFmt w:val="bullet"/>
      <w:lvlText w:val=""/>
      <w:lvlJc w:val="left"/>
      <w:pPr>
        <w:ind w:left="4321" w:hanging="360"/>
      </w:pPr>
      <w:rPr>
        <w:rFonts w:ascii="Wingdings" w:hAnsi="Wingdings" w:hint="default"/>
      </w:rPr>
    </w:lvl>
    <w:lvl w:ilvl="6" w:tplc="CEA2A5AA" w:tentative="1">
      <w:start w:val="1"/>
      <w:numFmt w:val="bullet"/>
      <w:lvlText w:val=""/>
      <w:lvlJc w:val="left"/>
      <w:pPr>
        <w:ind w:left="5041" w:hanging="360"/>
      </w:pPr>
      <w:rPr>
        <w:rFonts w:ascii="Symbol" w:hAnsi="Symbol" w:hint="default"/>
      </w:rPr>
    </w:lvl>
    <w:lvl w:ilvl="7" w:tplc="0F7EB602" w:tentative="1">
      <w:start w:val="1"/>
      <w:numFmt w:val="bullet"/>
      <w:lvlText w:val="o"/>
      <w:lvlJc w:val="left"/>
      <w:pPr>
        <w:ind w:left="5761" w:hanging="360"/>
      </w:pPr>
      <w:rPr>
        <w:rFonts w:ascii="Courier New" w:hAnsi="Courier New" w:cs="Courier New" w:hint="default"/>
      </w:rPr>
    </w:lvl>
    <w:lvl w:ilvl="8" w:tplc="0650732C" w:tentative="1">
      <w:start w:val="1"/>
      <w:numFmt w:val="bullet"/>
      <w:lvlText w:val=""/>
      <w:lvlJc w:val="left"/>
      <w:pPr>
        <w:ind w:left="6481" w:hanging="360"/>
      </w:pPr>
      <w:rPr>
        <w:rFonts w:ascii="Wingdings" w:hAnsi="Wingdings" w:hint="default"/>
      </w:rPr>
    </w:lvl>
  </w:abstractNum>
  <w:abstractNum w:abstractNumId="14" w15:restartNumberingAfterBreak="0">
    <w:nsid w:val="1EDE6D97"/>
    <w:multiLevelType w:val="hybridMultilevel"/>
    <w:tmpl w:val="4FE6BAA4"/>
    <w:lvl w:ilvl="0" w:tplc="42A62F32">
      <w:numFmt w:val="bullet"/>
      <w:lvlText w:val="-"/>
      <w:lvlJc w:val="left"/>
      <w:pPr>
        <w:ind w:left="360" w:hanging="360"/>
      </w:pPr>
      <w:rPr>
        <w:rFonts w:ascii="Times New Roman" w:eastAsiaTheme="minorHAnsi" w:hAnsi="Times New Roman" w:cs="Times New Roman" w:hint="default"/>
      </w:rPr>
    </w:lvl>
    <w:lvl w:ilvl="1" w:tplc="DA3A68DC" w:tentative="1">
      <w:start w:val="1"/>
      <w:numFmt w:val="bullet"/>
      <w:lvlText w:val="o"/>
      <w:lvlJc w:val="left"/>
      <w:pPr>
        <w:ind w:left="1080" w:hanging="360"/>
      </w:pPr>
      <w:rPr>
        <w:rFonts w:ascii="Courier New" w:hAnsi="Courier New" w:cs="Courier New" w:hint="default"/>
      </w:rPr>
    </w:lvl>
    <w:lvl w:ilvl="2" w:tplc="18E6865C" w:tentative="1">
      <w:start w:val="1"/>
      <w:numFmt w:val="bullet"/>
      <w:lvlText w:val=""/>
      <w:lvlJc w:val="left"/>
      <w:pPr>
        <w:ind w:left="1800" w:hanging="360"/>
      </w:pPr>
      <w:rPr>
        <w:rFonts w:ascii="Wingdings" w:hAnsi="Wingdings" w:hint="default"/>
      </w:rPr>
    </w:lvl>
    <w:lvl w:ilvl="3" w:tplc="10084C9A" w:tentative="1">
      <w:start w:val="1"/>
      <w:numFmt w:val="bullet"/>
      <w:lvlText w:val=""/>
      <w:lvlJc w:val="left"/>
      <w:pPr>
        <w:ind w:left="2520" w:hanging="360"/>
      </w:pPr>
      <w:rPr>
        <w:rFonts w:ascii="Symbol" w:hAnsi="Symbol" w:hint="default"/>
      </w:rPr>
    </w:lvl>
    <w:lvl w:ilvl="4" w:tplc="3A3689C6" w:tentative="1">
      <w:start w:val="1"/>
      <w:numFmt w:val="bullet"/>
      <w:lvlText w:val="o"/>
      <w:lvlJc w:val="left"/>
      <w:pPr>
        <w:ind w:left="3240" w:hanging="360"/>
      </w:pPr>
      <w:rPr>
        <w:rFonts w:ascii="Courier New" w:hAnsi="Courier New" w:cs="Courier New" w:hint="default"/>
      </w:rPr>
    </w:lvl>
    <w:lvl w:ilvl="5" w:tplc="0866A1D2" w:tentative="1">
      <w:start w:val="1"/>
      <w:numFmt w:val="bullet"/>
      <w:lvlText w:val=""/>
      <w:lvlJc w:val="left"/>
      <w:pPr>
        <w:ind w:left="3960" w:hanging="360"/>
      </w:pPr>
      <w:rPr>
        <w:rFonts w:ascii="Wingdings" w:hAnsi="Wingdings" w:hint="default"/>
      </w:rPr>
    </w:lvl>
    <w:lvl w:ilvl="6" w:tplc="6220E906" w:tentative="1">
      <w:start w:val="1"/>
      <w:numFmt w:val="bullet"/>
      <w:lvlText w:val=""/>
      <w:lvlJc w:val="left"/>
      <w:pPr>
        <w:ind w:left="4680" w:hanging="360"/>
      </w:pPr>
      <w:rPr>
        <w:rFonts w:ascii="Symbol" w:hAnsi="Symbol" w:hint="default"/>
      </w:rPr>
    </w:lvl>
    <w:lvl w:ilvl="7" w:tplc="4B6E0E68" w:tentative="1">
      <w:start w:val="1"/>
      <w:numFmt w:val="bullet"/>
      <w:lvlText w:val="o"/>
      <w:lvlJc w:val="left"/>
      <w:pPr>
        <w:ind w:left="5400" w:hanging="360"/>
      </w:pPr>
      <w:rPr>
        <w:rFonts w:ascii="Courier New" w:hAnsi="Courier New" w:cs="Courier New" w:hint="default"/>
      </w:rPr>
    </w:lvl>
    <w:lvl w:ilvl="8" w:tplc="EF866802" w:tentative="1">
      <w:start w:val="1"/>
      <w:numFmt w:val="bullet"/>
      <w:lvlText w:val=""/>
      <w:lvlJc w:val="left"/>
      <w:pPr>
        <w:ind w:left="6120" w:hanging="360"/>
      </w:pPr>
      <w:rPr>
        <w:rFonts w:ascii="Wingdings" w:hAnsi="Wingdings" w:hint="default"/>
      </w:rPr>
    </w:lvl>
  </w:abstractNum>
  <w:abstractNum w:abstractNumId="15" w15:restartNumberingAfterBreak="0">
    <w:nsid w:val="20E40B0C"/>
    <w:multiLevelType w:val="hybridMultilevel"/>
    <w:tmpl w:val="EC30A4EE"/>
    <w:lvl w:ilvl="0" w:tplc="E20EDAF8">
      <w:start w:val="1"/>
      <w:numFmt w:val="bullet"/>
      <w:lvlText w:val=""/>
      <w:lvlJc w:val="left"/>
      <w:pPr>
        <w:ind w:left="721" w:hanging="360"/>
      </w:pPr>
      <w:rPr>
        <w:rFonts w:ascii="Symbol" w:hAnsi="Symbol" w:hint="default"/>
      </w:rPr>
    </w:lvl>
    <w:lvl w:ilvl="1" w:tplc="0C9639CE" w:tentative="1">
      <w:start w:val="1"/>
      <w:numFmt w:val="bullet"/>
      <w:lvlText w:val="o"/>
      <w:lvlJc w:val="left"/>
      <w:pPr>
        <w:ind w:left="1441" w:hanging="360"/>
      </w:pPr>
      <w:rPr>
        <w:rFonts w:ascii="Courier New" w:hAnsi="Courier New" w:cs="Courier New" w:hint="default"/>
      </w:rPr>
    </w:lvl>
    <w:lvl w:ilvl="2" w:tplc="226CFBBC" w:tentative="1">
      <w:start w:val="1"/>
      <w:numFmt w:val="bullet"/>
      <w:lvlText w:val=""/>
      <w:lvlJc w:val="left"/>
      <w:pPr>
        <w:ind w:left="2161" w:hanging="360"/>
      </w:pPr>
      <w:rPr>
        <w:rFonts w:ascii="Wingdings" w:hAnsi="Wingdings" w:hint="default"/>
      </w:rPr>
    </w:lvl>
    <w:lvl w:ilvl="3" w:tplc="1820C62C" w:tentative="1">
      <w:start w:val="1"/>
      <w:numFmt w:val="bullet"/>
      <w:lvlText w:val=""/>
      <w:lvlJc w:val="left"/>
      <w:pPr>
        <w:ind w:left="2881" w:hanging="360"/>
      </w:pPr>
      <w:rPr>
        <w:rFonts w:ascii="Symbol" w:hAnsi="Symbol" w:hint="default"/>
      </w:rPr>
    </w:lvl>
    <w:lvl w:ilvl="4" w:tplc="28EA014A" w:tentative="1">
      <w:start w:val="1"/>
      <w:numFmt w:val="bullet"/>
      <w:lvlText w:val="o"/>
      <w:lvlJc w:val="left"/>
      <w:pPr>
        <w:ind w:left="3601" w:hanging="360"/>
      </w:pPr>
      <w:rPr>
        <w:rFonts w:ascii="Courier New" w:hAnsi="Courier New" w:cs="Courier New" w:hint="default"/>
      </w:rPr>
    </w:lvl>
    <w:lvl w:ilvl="5" w:tplc="F640A480" w:tentative="1">
      <w:start w:val="1"/>
      <w:numFmt w:val="bullet"/>
      <w:lvlText w:val=""/>
      <w:lvlJc w:val="left"/>
      <w:pPr>
        <w:ind w:left="4321" w:hanging="360"/>
      </w:pPr>
      <w:rPr>
        <w:rFonts w:ascii="Wingdings" w:hAnsi="Wingdings" w:hint="default"/>
      </w:rPr>
    </w:lvl>
    <w:lvl w:ilvl="6" w:tplc="4CB2DF32" w:tentative="1">
      <w:start w:val="1"/>
      <w:numFmt w:val="bullet"/>
      <w:lvlText w:val=""/>
      <w:lvlJc w:val="left"/>
      <w:pPr>
        <w:ind w:left="5041" w:hanging="360"/>
      </w:pPr>
      <w:rPr>
        <w:rFonts w:ascii="Symbol" w:hAnsi="Symbol" w:hint="default"/>
      </w:rPr>
    </w:lvl>
    <w:lvl w:ilvl="7" w:tplc="307A0582" w:tentative="1">
      <w:start w:val="1"/>
      <w:numFmt w:val="bullet"/>
      <w:lvlText w:val="o"/>
      <w:lvlJc w:val="left"/>
      <w:pPr>
        <w:ind w:left="5761" w:hanging="360"/>
      </w:pPr>
      <w:rPr>
        <w:rFonts w:ascii="Courier New" w:hAnsi="Courier New" w:cs="Courier New" w:hint="default"/>
      </w:rPr>
    </w:lvl>
    <w:lvl w:ilvl="8" w:tplc="BDE45354" w:tentative="1">
      <w:start w:val="1"/>
      <w:numFmt w:val="bullet"/>
      <w:lvlText w:val=""/>
      <w:lvlJc w:val="left"/>
      <w:pPr>
        <w:ind w:left="6481" w:hanging="360"/>
      </w:pPr>
      <w:rPr>
        <w:rFonts w:ascii="Wingdings" w:hAnsi="Wingdings" w:hint="default"/>
      </w:rPr>
    </w:lvl>
  </w:abstractNum>
  <w:abstractNum w:abstractNumId="16" w15:restartNumberingAfterBreak="0">
    <w:nsid w:val="211D06D8"/>
    <w:multiLevelType w:val="hybridMultilevel"/>
    <w:tmpl w:val="278A2FE0"/>
    <w:lvl w:ilvl="0" w:tplc="A914D5C6">
      <w:start w:val="1"/>
      <w:numFmt w:val="bullet"/>
      <w:lvlText w:val=""/>
      <w:lvlJc w:val="left"/>
      <w:pPr>
        <w:ind w:left="721" w:hanging="360"/>
      </w:pPr>
      <w:rPr>
        <w:rFonts w:ascii="Symbol" w:hAnsi="Symbol" w:hint="default"/>
      </w:rPr>
    </w:lvl>
    <w:lvl w:ilvl="1" w:tplc="B7524032" w:tentative="1">
      <w:start w:val="1"/>
      <w:numFmt w:val="bullet"/>
      <w:lvlText w:val="o"/>
      <w:lvlJc w:val="left"/>
      <w:pPr>
        <w:ind w:left="1441" w:hanging="360"/>
      </w:pPr>
      <w:rPr>
        <w:rFonts w:ascii="Courier New" w:hAnsi="Courier New" w:cs="Courier New" w:hint="default"/>
      </w:rPr>
    </w:lvl>
    <w:lvl w:ilvl="2" w:tplc="49B61EDA" w:tentative="1">
      <w:start w:val="1"/>
      <w:numFmt w:val="bullet"/>
      <w:lvlText w:val=""/>
      <w:lvlJc w:val="left"/>
      <w:pPr>
        <w:ind w:left="2161" w:hanging="360"/>
      </w:pPr>
      <w:rPr>
        <w:rFonts w:ascii="Wingdings" w:hAnsi="Wingdings" w:hint="default"/>
      </w:rPr>
    </w:lvl>
    <w:lvl w:ilvl="3" w:tplc="E2F2E3D8" w:tentative="1">
      <w:start w:val="1"/>
      <w:numFmt w:val="bullet"/>
      <w:lvlText w:val=""/>
      <w:lvlJc w:val="left"/>
      <w:pPr>
        <w:ind w:left="2881" w:hanging="360"/>
      </w:pPr>
      <w:rPr>
        <w:rFonts w:ascii="Symbol" w:hAnsi="Symbol" w:hint="default"/>
      </w:rPr>
    </w:lvl>
    <w:lvl w:ilvl="4" w:tplc="50342BC4" w:tentative="1">
      <w:start w:val="1"/>
      <w:numFmt w:val="bullet"/>
      <w:lvlText w:val="o"/>
      <w:lvlJc w:val="left"/>
      <w:pPr>
        <w:ind w:left="3601" w:hanging="360"/>
      </w:pPr>
      <w:rPr>
        <w:rFonts w:ascii="Courier New" w:hAnsi="Courier New" w:cs="Courier New" w:hint="default"/>
      </w:rPr>
    </w:lvl>
    <w:lvl w:ilvl="5" w:tplc="8BE8D214" w:tentative="1">
      <w:start w:val="1"/>
      <w:numFmt w:val="bullet"/>
      <w:lvlText w:val=""/>
      <w:lvlJc w:val="left"/>
      <w:pPr>
        <w:ind w:left="4321" w:hanging="360"/>
      </w:pPr>
      <w:rPr>
        <w:rFonts w:ascii="Wingdings" w:hAnsi="Wingdings" w:hint="default"/>
      </w:rPr>
    </w:lvl>
    <w:lvl w:ilvl="6" w:tplc="D820F7A2" w:tentative="1">
      <w:start w:val="1"/>
      <w:numFmt w:val="bullet"/>
      <w:lvlText w:val=""/>
      <w:lvlJc w:val="left"/>
      <w:pPr>
        <w:ind w:left="5041" w:hanging="360"/>
      </w:pPr>
      <w:rPr>
        <w:rFonts w:ascii="Symbol" w:hAnsi="Symbol" w:hint="default"/>
      </w:rPr>
    </w:lvl>
    <w:lvl w:ilvl="7" w:tplc="B46E965C" w:tentative="1">
      <w:start w:val="1"/>
      <w:numFmt w:val="bullet"/>
      <w:lvlText w:val="o"/>
      <w:lvlJc w:val="left"/>
      <w:pPr>
        <w:ind w:left="5761" w:hanging="360"/>
      </w:pPr>
      <w:rPr>
        <w:rFonts w:ascii="Courier New" w:hAnsi="Courier New" w:cs="Courier New" w:hint="default"/>
      </w:rPr>
    </w:lvl>
    <w:lvl w:ilvl="8" w:tplc="C5E80CFC" w:tentative="1">
      <w:start w:val="1"/>
      <w:numFmt w:val="bullet"/>
      <w:lvlText w:val=""/>
      <w:lvlJc w:val="left"/>
      <w:pPr>
        <w:ind w:left="6481" w:hanging="360"/>
      </w:pPr>
      <w:rPr>
        <w:rFonts w:ascii="Wingdings" w:hAnsi="Wingdings" w:hint="default"/>
      </w:rPr>
    </w:lvl>
  </w:abstractNum>
  <w:abstractNum w:abstractNumId="17" w15:restartNumberingAfterBreak="0">
    <w:nsid w:val="26A654FA"/>
    <w:multiLevelType w:val="hybridMultilevel"/>
    <w:tmpl w:val="056C48A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28C37C5E"/>
    <w:multiLevelType w:val="hybridMultilevel"/>
    <w:tmpl w:val="0CFC9334"/>
    <w:lvl w:ilvl="0" w:tplc="6656898A">
      <w:start w:val="1"/>
      <w:numFmt w:val="bullet"/>
      <w:lvlText w:val=""/>
      <w:lvlJc w:val="left"/>
      <w:pPr>
        <w:ind w:left="721" w:hanging="360"/>
      </w:pPr>
      <w:rPr>
        <w:rFonts w:ascii="Symbol" w:hAnsi="Symbol" w:hint="default"/>
      </w:rPr>
    </w:lvl>
    <w:lvl w:ilvl="1" w:tplc="D2BE773C" w:tentative="1">
      <w:start w:val="1"/>
      <w:numFmt w:val="bullet"/>
      <w:lvlText w:val="o"/>
      <w:lvlJc w:val="left"/>
      <w:pPr>
        <w:ind w:left="1441" w:hanging="360"/>
      </w:pPr>
      <w:rPr>
        <w:rFonts w:ascii="Courier New" w:hAnsi="Courier New" w:cs="Courier New" w:hint="default"/>
      </w:rPr>
    </w:lvl>
    <w:lvl w:ilvl="2" w:tplc="CA049506" w:tentative="1">
      <w:start w:val="1"/>
      <w:numFmt w:val="bullet"/>
      <w:lvlText w:val=""/>
      <w:lvlJc w:val="left"/>
      <w:pPr>
        <w:ind w:left="2161" w:hanging="360"/>
      </w:pPr>
      <w:rPr>
        <w:rFonts w:ascii="Wingdings" w:hAnsi="Wingdings" w:hint="default"/>
      </w:rPr>
    </w:lvl>
    <w:lvl w:ilvl="3" w:tplc="ADCE4AB2" w:tentative="1">
      <w:start w:val="1"/>
      <w:numFmt w:val="bullet"/>
      <w:lvlText w:val=""/>
      <w:lvlJc w:val="left"/>
      <w:pPr>
        <w:ind w:left="2881" w:hanging="360"/>
      </w:pPr>
      <w:rPr>
        <w:rFonts w:ascii="Symbol" w:hAnsi="Symbol" w:hint="default"/>
      </w:rPr>
    </w:lvl>
    <w:lvl w:ilvl="4" w:tplc="1C46EB2E" w:tentative="1">
      <w:start w:val="1"/>
      <w:numFmt w:val="bullet"/>
      <w:lvlText w:val="o"/>
      <w:lvlJc w:val="left"/>
      <w:pPr>
        <w:ind w:left="3601" w:hanging="360"/>
      </w:pPr>
      <w:rPr>
        <w:rFonts w:ascii="Courier New" w:hAnsi="Courier New" w:cs="Courier New" w:hint="default"/>
      </w:rPr>
    </w:lvl>
    <w:lvl w:ilvl="5" w:tplc="E18A2CE2" w:tentative="1">
      <w:start w:val="1"/>
      <w:numFmt w:val="bullet"/>
      <w:lvlText w:val=""/>
      <w:lvlJc w:val="left"/>
      <w:pPr>
        <w:ind w:left="4321" w:hanging="360"/>
      </w:pPr>
      <w:rPr>
        <w:rFonts w:ascii="Wingdings" w:hAnsi="Wingdings" w:hint="default"/>
      </w:rPr>
    </w:lvl>
    <w:lvl w:ilvl="6" w:tplc="614C2CD4" w:tentative="1">
      <w:start w:val="1"/>
      <w:numFmt w:val="bullet"/>
      <w:lvlText w:val=""/>
      <w:lvlJc w:val="left"/>
      <w:pPr>
        <w:ind w:left="5041" w:hanging="360"/>
      </w:pPr>
      <w:rPr>
        <w:rFonts w:ascii="Symbol" w:hAnsi="Symbol" w:hint="default"/>
      </w:rPr>
    </w:lvl>
    <w:lvl w:ilvl="7" w:tplc="37E01986" w:tentative="1">
      <w:start w:val="1"/>
      <w:numFmt w:val="bullet"/>
      <w:lvlText w:val="o"/>
      <w:lvlJc w:val="left"/>
      <w:pPr>
        <w:ind w:left="5761" w:hanging="360"/>
      </w:pPr>
      <w:rPr>
        <w:rFonts w:ascii="Courier New" w:hAnsi="Courier New" w:cs="Courier New" w:hint="default"/>
      </w:rPr>
    </w:lvl>
    <w:lvl w:ilvl="8" w:tplc="90127ABE" w:tentative="1">
      <w:start w:val="1"/>
      <w:numFmt w:val="bullet"/>
      <w:lvlText w:val=""/>
      <w:lvlJc w:val="left"/>
      <w:pPr>
        <w:ind w:left="6481" w:hanging="360"/>
      </w:pPr>
      <w:rPr>
        <w:rFonts w:ascii="Wingdings" w:hAnsi="Wingdings" w:hint="default"/>
      </w:rPr>
    </w:lvl>
  </w:abstractNum>
  <w:abstractNum w:abstractNumId="19" w15:restartNumberingAfterBreak="0">
    <w:nsid w:val="2D5C5190"/>
    <w:multiLevelType w:val="hybridMultilevel"/>
    <w:tmpl w:val="A0B83418"/>
    <w:lvl w:ilvl="0" w:tplc="3F60CE84">
      <w:start w:val="1"/>
      <w:numFmt w:val="bullet"/>
      <w:lvlText w:val=""/>
      <w:lvlJc w:val="left"/>
      <w:pPr>
        <w:ind w:left="721" w:hanging="360"/>
      </w:pPr>
      <w:rPr>
        <w:rFonts w:ascii="Symbol" w:hAnsi="Symbol" w:hint="default"/>
      </w:rPr>
    </w:lvl>
    <w:lvl w:ilvl="1" w:tplc="43C665D8" w:tentative="1">
      <w:start w:val="1"/>
      <w:numFmt w:val="bullet"/>
      <w:lvlText w:val="o"/>
      <w:lvlJc w:val="left"/>
      <w:pPr>
        <w:ind w:left="1441" w:hanging="360"/>
      </w:pPr>
      <w:rPr>
        <w:rFonts w:ascii="Courier New" w:hAnsi="Courier New" w:cs="Courier New" w:hint="default"/>
      </w:rPr>
    </w:lvl>
    <w:lvl w:ilvl="2" w:tplc="75441646" w:tentative="1">
      <w:start w:val="1"/>
      <w:numFmt w:val="bullet"/>
      <w:lvlText w:val=""/>
      <w:lvlJc w:val="left"/>
      <w:pPr>
        <w:ind w:left="2161" w:hanging="360"/>
      </w:pPr>
      <w:rPr>
        <w:rFonts w:ascii="Wingdings" w:hAnsi="Wingdings" w:hint="default"/>
      </w:rPr>
    </w:lvl>
    <w:lvl w:ilvl="3" w:tplc="F3F8F5AE" w:tentative="1">
      <w:start w:val="1"/>
      <w:numFmt w:val="bullet"/>
      <w:lvlText w:val=""/>
      <w:lvlJc w:val="left"/>
      <w:pPr>
        <w:ind w:left="2881" w:hanging="360"/>
      </w:pPr>
      <w:rPr>
        <w:rFonts w:ascii="Symbol" w:hAnsi="Symbol" w:hint="default"/>
      </w:rPr>
    </w:lvl>
    <w:lvl w:ilvl="4" w:tplc="A8E84FF0" w:tentative="1">
      <w:start w:val="1"/>
      <w:numFmt w:val="bullet"/>
      <w:lvlText w:val="o"/>
      <w:lvlJc w:val="left"/>
      <w:pPr>
        <w:ind w:left="3601" w:hanging="360"/>
      </w:pPr>
      <w:rPr>
        <w:rFonts w:ascii="Courier New" w:hAnsi="Courier New" w:cs="Courier New" w:hint="default"/>
      </w:rPr>
    </w:lvl>
    <w:lvl w:ilvl="5" w:tplc="07F8FF7E" w:tentative="1">
      <w:start w:val="1"/>
      <w:numFmt w:val="bullet"/>
      <w:lvlText w:val=""/>
      <w:lvlJc w:val="left"/>
      <w:pPr>
        <w:ind w:left="4321" w:hanging="360"/>
      </w:pPr>
      <w:rPr>
        <w:rFonts w:ascii="Wingdings" w:hAnsi="Wingdings" w:hint="default"/>
      </w:rPr>
    </w:lvl>
    <w:lvl w:ilvl="6" w:tplc="508C5C94" w:tentative="1">
      <w:start w:val="1"/>
      <w:numFmt w:val="bullet"/>
      <w:lvlText w:val=""/>
      <w:lvlJc w:val="left"/>
      <w:pPr>
        <w:ind w:left="5041" w:hanging="360"/>
      </w:pPr>
      <w:rPr>
        <w:rFonts w:ascii="Symbol" w:hAnsi="Symbol" w:hint="default"/>
      </w:rPr>
    </w:lvl>
    <w:lvl w:ilvl="7" w:tplc="2FA094F2" w:tentative="1">
      <w:start w:val="1"/>
      <w:numFmt w:val="bullet"/>
      <w:lvlText w:val="o"/>
      <w:lvlJc w:val="left"/>
      <w:pPr>
        <w:ind w:left="5761" w:hanging="360"/>
      </w:pPr>
      <w:rPr>
        <w:rFonts w:ascii="Courier New" w:hAnsi="Courier New" w:cs="Courier New" w:hint="default"/>
      </w:rPr>
    </w:lvl>
    <w:lvl w:ilvl="8" w:tplc="812273B6" w:tentative="1">
      <w:start w:val="1"/>
      <w:numFmt w:val="bullet"/>
      <w:lvlText w:val=""/>
      <w:lvlJc w:val="left"/>
      <w:pPr>
        <w:ind w:left="6481" w:hanging="360"/>
      </w:pPr>
      <w:rPr>
        <w:rFonts w:ascii="Wingdings" w:hAnsi="Wingdings" w:hint="default"/>
      </w:rPr>
    </w:lvl>
  </w:abstractNum>
  <w:abstractNum w:abstractNumId="20" w15:restartNumberingAfterBreak="0">
    <w:nsid w:val="305F5FCC"/>
    <w:multiLevelType w:val="hybridMultilevel"/>
    <w:tmpl w:val="7C122E56"/>
    <w:lvl w:ilvl="0" w:tplc="99C0F5AC">
      <w:start w:val="1"/>
      <w:numFmt w:val="bullet"/>
      <w:lvlText w:val=""/>
      <w:lvlJc w:val="left"/>
      <w:pPr>
        <w:ind w:left="721" w:hanging="360"/>
      </w:pPr>
      <w:rPr>
        <w:rFonts w:ascii="Symbol" w:hAnsi="Symbol" w:hint="default"/>
      </w:rPr>
    </w:lvl>
    <w:lvl w:ilvl="1" w:tplc="8A964378" w:tentative="1">
      <w:start w:val="1"/>
      <w:numFmt w:val="bullet"/>
      <w:lvlText w:val="o"/>
      <w:lvlJc w:val="left"/>
      <w:pPr>
        <w:ind w:left="1441" w:hanging="360"/>
      </w:pPr>
      <w:rPr>
        <w:rFonts w:ascii="Courier New" w:hAnsi="Courier New" w:cs="Courier New" w:hint="default"/>
      </w:rPr>
    </w:lvl>
    <w:lvl w:ilvl="2" w:tplc="D07A7382" w:tentative="1">
      <w:start w:val="1"/>
      <w:numFmt w:val="bullet"/>
      <w:lvlText w:val=""/>
      <w:lvlJc w:val="left"/>
      <w:pPr>
        <w:ind w:left="2161" w:hanging="360"/>
      </w:pPr>
      <w:rPr>
        <w:rFonts w:ascii="Wingdings" w:hAnsi="Wingdings" w:hint="default"/>
      </w:rPr>
    </w:lvl>
    <w:lvl w:ilvl="3" w:tplc="C67C287A" w:tentative="1">
      <w:start w:val="1"/>
      <w:numFmt w:val="bullet"/>
      <w:lvlText w:val=""/>
      <w:lvlJc w:val="left"/>
      <w:pPr>
        <w:ind w:left="2881" w:hanging="360"/>
      </w:pPr>
      <w:rPr>
        <w:rFonts w:ascii="Symbol" w:hAnsi="Symbol" w:hint="default"/>
      </w:rPr>
    </w:lvl>
    <w:lvl w:ilvl="4" w:tplc="5CD27934" w:tentative="1">
      <w:start w:val="1"/>
      <w:numFmt w:val="bullet"/>
      <w:lvlText w:val="o"/>
      <w:lvlJc w:val="left"/>
      <w:pPr>
        <w:ind w:left="3601" w:hanging="360"/>
      </w:pPr>
      <w:rPr>
        <w:rFonts w:ascii="Courier New" w:hAnsi="Courier New" w:cs="Courier New" w:hint="default"/>
      </w:rPr>
    </w:lvl>
    <w:lvl w:ilvl="5" w:tplc="5B785F72" w:tentative="1">
      <w:start w:val="1"/>
      <w:numFmt w:val="bullet"/>
      <w:lvlText w:val=""/>
      <w:lvlJc w:val="left"/>
      <w:pPr>
        <w:ind w:left="4321" w:hanging="360"/>
      </w:pPr>
      <w:rPr>
        <w:rFonts w:ascii="Wingdings" w:hAnsi="Wingdings" w:hint="default"/>
      </w:rPr>
    </w:lvl>
    <w:lvl w:ilvl="6" w:tplc="358A3A8A" w:tentative="1">
      <w:start w:val="1"/>
      <w:numFmt w:val="bullet"/>
      <w:lvlText w:val=""/>
      <w:lvlJc w:val="left"/>
      <w:pPr>
        <w:ind w:left="5041" w:hanging="360"/>
      </w:pPr>
      <w:rPr>
        <w:rFonts w:ascii="Symbol" w:hAnsi="Symbol" w:hint="default"/>
      </w:rPr>
    </w:lvl>
    <w:lvl w:ilvl="7" w:tplc="2110EE12" w:tentative="1">
      <w:start w:val="1"/>
      <w:numFmt w:val="bullet"/>
      <w:lvlText w:val="o"/>
      <w:lvlJc w:val="left"/>
      <w:pPr>
        <w:ind w:left="5761" w:hanging="360"/>
      </w:pPr>
      <w:rPr>
        <w:rFonts w:ascii="Courier New" w:hAnsi="Courier New" w:cs="Courier New" w:hint="default"/>
      </w:rPr>
    </w:lvl>
    <w:lvl w:ilvl="8" w:tplc="DE6EC2A0" w:tentative="1">
      <w:start w:val="1"/>
      <w:numFmt w:val="bullet"/>
      <w:lvlText w:val=""/>
      <w:lvlJc w:val="left"/>
      <w:pPr>
        <w:ind w:left="6481" w:hanging="360"/>
      </w:pPr>
      <w:rPr>
        <w:rFonts w:ascii="Wingdings" w:hAnsi="Wingdings" w:hint="default"/>
      </w:rPr>
    </w:lvl>
  </w:abstractNum>
  <w:abstractNum w:abstractNumId="21" w15:restartNumberingAfterBreak="0">
    <w:nsid w:val="348F17BE"/>
    <w:multiLevelType w:val="hybridMultilevel"/>
    <w:tmpl w:val="7214F350"/>
    <w:lvl w:ilvl="0" w:tplc="5CF6C9C4">
      <w:start w:val="1"/>
      <w:numFmt w:val="bullet"/>
      <w:lvlText w:val=""/>
      <w:lvlJc w:val="left"/>
      <w:pPr>
        <w:ind w:left="720" w:hanging="360"/>
      </w:pPr>
      <w:rPr>
        <w:rFonts w:ascii="Symbol" w:hAnsi="Symbol" w:hint="default"/>
      </w:rPr>
    </w:lvl>
    <w:lvl w:ilvl="1" w:tplc="E572CF84">
      <w:numFmt w:val="bullet"/>
      <w:lvlText w:val="-"/>
      <w:lvlJc w:val="left"/>
      <w:pPr>
        <w:ind w:left="1440" w:hanging="360"/>
      </w:pPr>
      <w:rPr>
        <w:rFonts w:ascii="Times New Roman" w:eastAsiaTheme="minorHAnsi" w:hAnsi="Times New Roman" w:cs="Times New Roman" w:hint="default"/>
      </w:rPr>
    </w:lvl>
    <w:lvl w:ilvl="2" w:tplc="AD8A072C" w:tentative="1">
      <w:start w:val="1"/>
      <w:numFmt w:val="bullet"/>
      <w:lvlText w:val=""/>
      <w:lvlJc w:val="left"/>
      <w:pPr>
        <w:ind w:left="2160" w:hanging="360"/>
      </w:pPr>
      <w:rPr>
        <w:rFonts w:ascii="Wingdings" w:hAnsi="Wingdings" w:hint="default"/>
      </w:rPr>
    </w:lvl>
    <w:lvl w:ilvl="3" w:tplc="A13607C2" w:tentative="1">
      <w:start w:val="1"/>
      <w:numFmt w:val="bullet"/>
      <w:lvlText w:val=""/>
      <w:lvlJc w:val="left"/>
      <w:pPr>
        <w:ind w:left="2880" w:hanging="360"/>
      </w:pPr>
      <w:rPr>
        <w:rFonts w:ascii="Symbol" w:hAnsi="Symbol" w:hint="default"/>
      </w:rPr>
    </w:lvl>
    <w:lvl w:ilvl="4" w:tplc="01AEDFCA" w:tentative="1">
      <w:start w:val="1"/>
      <w:numFmt w:val="bullet"/>
      <w:lvlText w:val="o"/>
      <w:lvlJc w:val="left"/>
      <w:pPr>
        <w:ind w:left="3600" w:hanging="360"/>
      </w:pPr>
      <w:rPr>
        <w:rFonts w:ascii="Courier New" w:hAnsi="Courier New" w:cs="Courier New" w:hint="default"/>
      </w:rPr>
    </w:lvl>
    <w:lvl w:ilvl="5" w:tplc="028C1A7C" w:tentative="1">
      <w:start w:val="1"/>
      <w:numFmt w:val="bullet"/>
      <w:lvlText w:val=""/>
      <w:lvlJc w:val="left"/>
      <w:pPr>
        <w:ind w:left="4320" w:hanging="360"/>
      </w:pPr>
      <w:rPr>
        <w:rFonts w:ascii="Wingdings" w:hAnsi="Wingdings" w:hint="default"/>
      </w:rPr>
    </w:lvl>
    <w:lvl w:ilvl="6" w:tplc="6C462EAE" w:tentative="1">
      <w:start w:val="1"/>
      <w:numFmt w:val="bullet"/>
      <w:lvlText w:val=""/>
      <w:lvlJc w:val="left"/>
      <w:pPr>
        <w:ind w:left="5040" w:hanging="360"/>
      </w:pPr>
      <w:rPr>
        <w:rFonts w:ascii="Symbol" w:hAnsi="Symbol" w:hint="default"/>
      </w:rPr>
    </w:lvl>
    <w:lvl w:ilvl="7" w:tplc="582E5C2A" w:tentative="1">
      <w:start w:val="1"/>
      <w:numFmt w:val="bullet"/>
      <w:lvlText w:val="o"/>
      <w:lvlJc w:val="left"/>
      <w:pPr>
        <w:ind w:left="5760" w:hanging="360"/>
      </w:pPr>
      <w:rPr>
        <w:rFonts w:ascii="Courier New" w:hAnsi="Courier New" w:cs="Courier New" w:hint="default"/>
      </w:rPr>
    </w:lvl>
    <w:lvl w:ilvl="8" w:tplc="44E4504A" w:tentative="1">
      <w:start w:val="1"/>
      <w:numFmt w:val="bullet"/>
      <w:lvlText w:val=""/>
      <w:lvlJc w:val="left"/>
      <w:pPr>
        <w:ind w:left="6480" w:hanging="360"/>
      </w:pPr>
      <w:rPr>
        <w:rFonts w:ascii="Wingdings" w:hAnsi="Wingdings" w:hint="default"/>
      </w:rPr>
    </w:lvl>
  </w:abstractNum>
  <w:abstractNum w:abstractNumId="22" w15:restartNumberingAfterBreak="0">
    <w:nsid w:val="370871AE"/>
    <w:multiLevelType w:val="hybridMultilevel"/>
    <w:tmpl w:val="2960904C"/>
    <w:lvl w:ilvl="0" w:tplc="722CA638">
      <w:start w:val="1"/>
      <w:numFmt w:val="bullet"/>
      <w:lvlText w:val=""/>
      <w:lvlJc w:val="left"/>
      <w:pPr>
        <w:ind w:left="721" w:hanging="360"/>
      </w:pPr>
      <w:rPr>
        <w:rFonts w:ascii="Symbol" w:hAnsi="Symbol" w:hint="default"/>
      </w:rPr>
    </w:lvl>
    <w:lvl w:ilvl="1" w:tplc="3EFA8442" w:tentative="1">
      <w:start w:val="1"/>
      <w:numFmt w:val="bullet"/>
      <w:lvlText w:val="o"/>
      <w:lvlJc w:val="left"/>
      <w:pPr>
        <w:ind w:left="1441" w:hanging="360"/>
      </w:pPr>
      <w:rPr>
        <w:rFonts w:ascii="Courier New" w:hAnsi="Courier New" w:cs="Courier New" w:hint="default"/>
      </w:rPr>
    </w:lvl>
    <w:lvl w:ilvl="2" w:tplc="5D669432" w:tentative="1">
      <w:start w:val="1"/>
      <w:numFmt w:val="bullet"/>
      <w:lvlText w:val=""/>
      <w:lvlJc w:val="left"/>
      <w:pPr>
        <w:ind w:left="2161" w:hanging="360"/>
      </w:pPr>
      <w:rPr>
        <w:rFonts w:ascii="Wingdings" w:hAnsi="Wingdings" w:hint="default"/>
      </w:rPr>
    </w:lvl>
    <w:lvl w:ilvl="3" w:tplc="C4BCE56C" w:tentative="1">
      <w:start w:val="1"/>
      <w:numFmt w:val="bullet"/>
      <w:lvlText w:val=""/>
      <w:lvlJc w:val="left"/>
      <w:pPr>
        <w:ind w:left="2881" w:hanging="360"/>
      </w:pPr>
      <w:rPr>
        <w:rFonts w:ascii="Symbol" w:hAnsi="Symbol" w:hint="default"/>
      </w:rPr>
    </w:lvl>
    <w:lvl w:ilvl="4" w:tplc="164CAE14" w:tentative="1">
      <w:start w:val="1"/>
      <w:numFmt w:val="bullet"/>
      <w:lvlText w:val="o"/>
      <w:lvlJc w:val="left"/>
      <w:pPr>
        <w:ind w:left="3601" w:hanging="360"/>
      </w:pPr>
      <w:rPr>
        <w:rFonts w:ascii="Courier New" w:hAnsi="Courier New" w:cs="Courier New" w:hint="default"/>
      </w:rPr>
    </w:lvl>
    <w:lvl w:ilvl="5" w:tplc="EA8CB776" w:tentative="1">
      <w:start w:val="1"/>
      <w:numFmt w:val="bullet"/>
      <w:lvlText w:val=""/>
      <w:lvlJc w:val="left"/>
      <w:pPr>
        <w:ind w:left="4321" w:hanging="360"/>
      </w:pPr>
      <w:rPr>
        <w:rFonts w:ascii="Wingdings" w:hAnsi="Wingdings" w:hint="default"/>
      </w:rPr>
    </w:lvl>
    <w:lvl w:ilvl="6" w:tplc="C21E6A6C" w:tentative="1">
      <w:start w:val="1"/>
      <w:numFmt w:val="bullet"/>
      <w:lvlText w:val=""/>
      <w:lvlJc w:val="left"/>
      <w:pPr>
        <w:ind w:left="5041" w:hanging="360"/>
      </w:pPr>
      <w:rPr>
        <w:rFonts w:ascii="Symbol" w:hAnsi="Symbol" w:hint="default"/>
      </w:rPr>
    </w:lvl>
    <w:lvl w:ilvl="7" w:tplc="4EAA3EDC" w:tentative="1">
      <w:start w:val="1"/>
      <w:numFmt w:val="bullet"/>
      <w:lvlText w:val="o"/>
      <w:lvlJc w:val="left"/>
      <w:pPr>
        <w:ind w:left="5761" w:hanging="360"/>
      </w:pPr>
      <w:rPr>
        <w:rFonts w:ascii="Courier New" w:hAnsi="Courier New" w:cs="Courier New" w:hint="default"/>
      </w:rPr>
    </w:lvl>
    <w:lvl w:ilvl="8" w:tplc="F2A8BDAC" w:tentative="1">
      <w:start w:val="1"/>
      <w:numFmt w:val="bullet"/>
      <w:lvlText w:val=""/>
      <w:lvlJc w:val="left"/>
      <w:pPr>
        <w:ind w:left="6481" w:hanging="360"/>
      </w:pPr>
      <w:rPr>
        <w:rFonts w:ascii="Wingdings" w:hAnsi="Wingdings" w:hint="default"/>
      </w:rPr>
    </w:lvl>
  </w:abstractNum>
  <w:abstractNum w:abstractNumId="23" w15:restartNumberingAfterBreak="0">
    <w:nsid w:val="3E44028C"/>
    <w:multiLevelType w:val="hybridMultilevel"/>
    <w:tmpl w:val="DA904784"/>
    <w:lvl w:ilvl="0" w:tplc="8CD41BE2">
      <w:start w:val="1"/>
      <w:numFmt w:val="bullet"/>
      <w:lvlText w:val=""/>
      <w:lvlJc w:val="left"/>
      <w:pPr>
        <w:ind w:left="721" w:hanging="360"/>
      </w:pPr>
      <w:rPr>
        <w:rFonts w:ascii="Symbol" w:hAnsi="Symbol" w:hint="default"/>
      </w:rPr>
    </w:lvl>
    <w:lvl w:ilvl="1" w:tplc="2C147576" w:tentative="1">
      <w:start w:val="1"/>
      <w:numFmt w:val="bullet"/>
      <w:lvlText w:val="o"/>
      <w:lvlJc w:val="left"/>
      <w:pPr>
        <w:ind w:left="1441" w:hanging="360"/>
      </w:pPr>
      <w:rPr>
        <w:rFonts w:ascii="Courier New" w:hAnsi="Courier New" w:cs="Courier New" w:hint="default"/>
      </w:rPr>
    </w:lvl>
    <w:lvl w:ilvl="2" w:tplc="C59A52D2" w:tentative="1">
      <w:start w:val="1"/>
      <w:numFmt w:val="bullet"/>
      <w:lvlText w:val=""/>
      <w:lvlJc w:val="left"/>
      <w:pPr>
        <w:ind w:left="2161" w:hanging="360"/>
      </w:pPr>
      <w:rPr>
        <w:rFonts w:ascii="Wingdings" w:hAnsi="Wingdings" w:hint="default"/>
      </w:rPr>
    </w:lvl>
    <w:lvl w:ilvl="3" w:tplc="C5DAD30A" w:tentative="1">
      <w:start w:val="1"/>
      <w:numFmt w:val="bullet"/>
      <w:lvlText w:val=""/>
      <w:lvlJc w:val="left"/>
      <w:pPr>
        <w:ind w:left="2881" w:hanging="360"/>
      </w:pPr>
      <w:rPr>
        <w:rFonts w:ascii="Symbol" w:hAnsi="Symbol" w:hint="default"/>
      </w:rPr>
    </w:lvl>
    <w:lvl w:ilvl="4" w:tplc="A5124204" w:tentative="1">
      <w:start w:val="1"/>
      <w:numFmt w:val="bullet"/>
      <w:lvlText w:val="o"/>
      <w:lvlJc w:val="left"/>
      <w:pPr>
        <w:ind w:left="3601" w:hanging="360"/>
      </w:pPr>
      <w:rPr>
        <w:rFonts w:ascii="Courier New" w:hAnsi="Courier New" w:cs="Courier New" w:hint="default"/>
      </w:rPr>
    </w:lvl>
    <w:lvl w:ilvl="5" w:tplc="04F442BC" w:tentative="1">
      <w:start w:val="1"/>
      <w:numFmt w:val="bullet"/>
      <w:lvlText w:val=""/>
      <w:lvlJc w:val="left"/>
      <w:pPr>
        <w:ind w:left="4321" w:hanging="360"/>
      </w:pPr>
      <w:rPr>
        <w:rFonts w:ascii="Wingdings" w:hAnsi="Wingdings" w:hint="default"/>
      </w:rPr>
    </w:lvl>
    <w:lvl w:ilvl="6" w:tplc="A48E6B8C" w:tentative="1">
      <w:start w:val="1"/>
      <w:numFmt w:val="bullet"/>
      <w:lvlText w:val=""/>
      <w:lvlJc w:val="left"/>
      <w:pPr>
        <w:ind w:left="5041" w:hanging="360"/>
      </w:pPr>
      <w:rPr>
        <w:rFonts w:ascii="Symbol" w:hAnsi="Symbol" w:hint="default"/>
      </w:rPr>
    </w:lvl>
    <w:lvl w:ilvl="7" w:tplc="7A7A2266" w:tentative="1">
      <w:start w:val="1"/>
      <w:numFmt w:val="bullet"/>
      <w:lvlText w:val="o"/>
      <w:lvlJc w:val="left"/>
      <w:pPr>
        <w:ind w:left="5761" w:hanging="360"/>
      </w:pPr>
      <w:rPr>
        <w:rFonts w:ascii="Courier New" w:hAnsi="Courier New" w:cs="Courier New" w:hint="default"/>
      </w:rPr>
    </w:lvl>
    <w:lvl w:ilvl="8" w:tplc="F9A6D91E" w:tentative="1">
      <w:start w:val="1"/>
      <w:numFmt w:val="bullet"/>
      <w:lvlText w:val=""/>
      <w:lvlJc w:val="left"/>
      <w:pPr>
        <w:ind w:left="6481" w:hanging="360"/>
      </w:pPr>
      <w:rPr>
        <w:rFonts w:ascii="Wingdings" w:hAnsi="Wingdings" w:hint="default"/>
      </w:rPr>
    </w:lvl>
  </w:abstractNum>
  <w:abstractNum w:abstractNumId="24" w15:restartNumberingAfterBreak="0">
    <w:nsid w:val="40926C17"/>
    <w:multiLevelType w:val="hybridMultilevel"/>
    <w:tmpl w:val="19E6FF86"/>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5" w15:restartNumberingAfterBreak="0">
    <w:nsid w:val="41441EA0"/>
    <w:multiLevelType w:val="hybridMultilevel"/>
    <w:tmpl w:val="1598AE52"/>
    <w:lvl w:ilvl="0" w:tplc="51F6B2CA">
      <w:start w:val="1"/>
      <w:numFmt w:val="bullet"/>
      <w:lvlText w:val=""/>
      <w:lvlJc w:val="left"/>
      <w:pPr>
        <w:ind w:left="721" w:hanging="360"/>
      </w:pPr>
      <w:rPr>
        <w:rFonts w:ascii="Symbol" w:hAnsi="Symbol" w:hint="default"/>
      </w:rPr>
    </w:lvl>
    <w:lvl w:ilvl="1" w:tplc="74E849C0" w:tentative="1">
      <w:start w:val="1"/>
      <w:numFmt w:val="bullet"/>
      <w:lvlText w:val="o"/>
      <w:lvlJc w:val="left"/>
      <w:pPr>
        <w:ind w:left="1441" w:hanging="360"/>
      </w:pPr>
      <w:rPr>
        <w:rFonts w:ascii="Courier New" w:hAnsi="Courier New" w:cs="Courier New" w:hint="default"/>
      </w:rPr>
    </w:lvl>
    <w:lvl w:ilvl="2" w:tplc="DA848DB4" w:tentative="1">
      <w:start w:val="1"/>
      <w:numFmt w:val="bullet"/>
      <w:lvlText w:val=""/>
      <w:lvlJc w:val="left"/>
      <w:pPr>
        <w:ind w:left="2161" w:hanging="360"/>
      </w:pPr>
      <w:rPr>
        <w:rFonts w:ascii="Wingdings" w:hAnsi="Wingdings" w:hint="default"/>
      </w:rPr>
    </w:lvl>
    <w:lvl w:ilvl="3" w:tplc="B5D05BA2" w:tentative="1">
      <w:start w:val="1"/>
      <w:numFmt w:val="bullet"/>
      <w:lvlText w:val=""/>
      <w:lvlJc w:val="left"/>
      <w:pPr>
        <w:ind w:left="2881" w:hanging="360"/>
      </w:pPr>
      <w:rPr>
        <w:rFonts w:ascii="Symbol" w:hAnsi="Symbol" w:hint="default"/>
      </w:rPr>
    </w:lvl>
    <w:lvl w:ilvl="4" w:tplc="BE3E051A" w:tentative="1">
      <w:start w:val="1"/>
      <w:numFmt w:val="bullet"/>
      <w:lvlText w:val="o"/>
      <w:lvlJc w:val="left"/>
      <w:pPr>
        <w:ind w:left="3601" w:hanging="360"/>
      </w:pPr>
      <w:rPr>
        <w:rFonts w:ascii="Courier New" w:hAnsi="Courier New" w:cs="Courier New" w:hint="default"/>
      </w:rPr>
    </w:lvl>
    <w:lvl w:ilvl="5" w:tplc="28D4CF56" w:tentative="1">
      <w:start w:val="1"/>
      <w:numFmt w:val="bullet"/>
      <w:lvlText w:val=""/>
      <w:lvlJc w:val="left"/>
      <w:pPr>
        <w:ind w:left="4321" w:hanging="360"/>
      </w:pPr>
      <w:rPr>
        <w:rFonts w:ascii="Wingdings" w:hAnsi="Wingdings" w:hint="default"/>
      </w:rPr>
    </w:lvl>
    <w:lvl w:ilvl="6" w:tplc="A222A23C" w:tentative="1">
      <w:start w:val="1"/>
      <w:numFmt w:val="bullet"/>
      <w:lvlText w:val=""/>
      <w:lvlJc w:val="left"/>
      <w:pPr>
        <w:ind w:left="5041" w:hanging="360"/>
      </w:pPr>
      <w:rPr>
        <w:rFonts w:ascii="Symbol" w:hAnsi="Symbol" w:hint="default"/>
      </w:rPr>
    </w:lvl>
    <w:lvl w:ilvl="7" w:tplc="61CE716A" w:tentative="1">
      <w:start w:val="1"/>
      <w:numFmt w:val="bullet"/>
      <w:lvlText w:val="o"/>
      <w:lvlJc w:val="left"/>
      <w:pPr>
        <w:ind w:left="5761" w:hanging="360"/>
      </w:pPr>
      <w:rPr>
        <w:rFonts w:ascii="Courier New" w:hAnsi="Courier New" w:cs="Courier New" w:hint="default"/>
      </w:rPr>
    </w:lvl>
    <w:lvl w:ilvl="8" w:tplc="660C7A2E" w:tentative="1">
      <w:start w:val="1"/>
      <w:numFmt w:val="bullet"/>
      <w:lvlText w:val=""/>
      <w:lvlJc w:val="left"/>
      <w:pPr>
        <w:ind w:left="6481" w:hanging="360"/>
      </w:pPr>
      <w:rPr>
        <w:rFonts w:ascii="Wingdings" w:hAnsi="Wingdings" w:hint="default"/>
      </w:rPr>
    </w:lvl>
  </w:abstractNum>
  <w:abstractNum w:abstractNumId="26" w15:restartNumberingAfterBreak="0">
    <w:nsid w:val="41855DCC"/>
    <w:multiLevelType w:val="hybridMultilevel"/>
    <w:tmpl w:val="3E7CAAD6"/>
    <w:lvl w:ilvl="0" w:tplc="3B522DF4">
      <w:start w:val="1"/>
      <w:numFmt w:val="bullet"/>
      <w:lvlText w:val=""/>
      <w:lvlJc w:val="left"/>
      <w:pPr>
        <w:ind w:left="721" w:hanging="360"/>
      </w:pPr>
      <w:rPr>
        <w:rFonts w:ascii="Symbol" w:hAnsi="Symbol" w:hint="default"/>
      </w:rPr>
    </w:lvl>
    <w:lvl w:ilvl="1" w:tplc="6574ADC4" w:tentative="1">
      <w:start w:val="1"/>
      <w:numFmt w:val="bullet"/>
      <w:lvlText w:val="o"/>
      <w:lvlJc w:val="left"/>
      <w:pPr>
        <w:ind w:left="1441" w:hanging="360"/>
      </w:pPr>
      <w:rPr>
        <w:rFonts w:ascii="Courier New" w:hAnsi="Courier New" w:cs="Courier New" w:hint="default"/>
      </w:rPr>
    </w:lvl>
    <w:lvl w:ilvl="2" w:tplc="DB42F81A" w:tentative="1">
      <w:start w:val="1"/>
      <w:numFmt w:val="bullet"/>
      <w:lvlText w:val=""/>
      <w:lvlJc w:val="left"/>
      <w:pPr>
        <w:ind w:left="2161" w:hanging="360"/>
      </w:pPr>
      <w:rPr>
        <w:rFonts w:ascii="Wingdings" w:hAnsi="Wingdings" w:hint="default"/>
      </w:rPr>
    </w:lvl>
    <w:lvl w:ilvl="3" w:tplc="7EAE80E0" w:tentative="1">
      <w:start w:val="1"/>
      <w:numFmt w:val="bullet"/>
      <w:lvlText w:val=""/>
      <w:lvlJc w:val="left"/>
      <w:pPr>
        <w:ind w:left="2881" w:hanging="360"/>
      </w:pPr>
      <w:rPr>
        <w:rFonts w:ascii="Symbol" w:hAnsi="Symbol" w:hint="default"/>
      </w:rPr>
    </w:lvl>
    <w:lvl w:ilvl="4" w:tplc="7A38581C" w:tentative="1">
      <w:start w:val="1"/>
      <w:numFmt w:val="bullet"/>
      <w:lvlText w:val="o"/>
      <w:lvlJc w:val="left"/>
      <w:pPr>
        <w:ind w:left="3601" w:hanging="360"/>
      </w:pPr>
      <w:rPr>
        <w:rFonts w:ascii="Courier New" w:hAnsi="Courier New" w:cs="Courier New" w:hint="default"/>
      </w:rPr>
    </w:lvl>
    <w:lvl w:ilvl="5" w:tplc="84D083A4" w:tentative="1">
      <w:start w:val="1"/>
      <w:numFmt w:val="bullet"/>
      <w:lvlText w:val=""/>
      <w:lvlJc w:val="left"/>
      <w:pPr>
        <w:ind w:left="4321" w:hanging="360"/>
      </w:pPr>
      <w:rPr>
        <w:rFonts w:ascii="Wingdings" w:hAnsi="Wingdings" w:hint="default"/>
      </w:rPr>
    </w:lvl>
    <w:lvl w:ilvl="6" w:tplc="D1B6BCA8" w:tentative="1">
      <w:start w:val="1"/>
      <w:numFmt w:val="bullet"/>
      <w:lvlText w:val=""/>
      <w:lvlJc w:val="left"/>
      <w:pPr>
        <w:ind w:left="5041" w:hanging="360"/>
      </w:pPr>
      <w:rPr>
        <w:rFonts w:ascii="Symbol" w:hAnsi="Symbol" w:hint="default"/>
      </w:rPr>
    </w:lvl>
    <w:lvl w:ilvl="7" w:tplc="082CC7B8" w:tentative="1">
      <w:start w:val="1"/>
      <w:numFmt w:val="bullet"/>
      <w:lvlText w:val="o"/>
      <w:lvlJc w:val="left"/>
      <w:pPr>
        <w:ind w:left="5761" w:hanging="360"/>
      </w:pPr>
      <w:rPr>
        <w:rFonts w:ascii="Courier New" w:hAnsi="Courier New" w:cs="Courier New" w:hint="default"/>
      </w:rPr>
    </w:lvl>
    <w:lvl w:ilvl="8" w:tplc="5AB89D6A" w:tentative="1">
      <w:start w:val="1"/>
      <w:numFmt w:val="bullet"/>
      <w:lvlText w:val=""/>
      <w:lvlJc w:val="left"/>
      <w:pPr>
        <w:ind w:left="6481" w:hanging="360"/>
      </w:pPr>
      <w:rPr>
        <w:rFonts w:ascii="Wingdings" w:hAnsi="Wingdings" w:hint="default"/>
      </w:rPr>
    </w:lvl>
  </w:abstractNum>
  <w:abstractNum w:abstractNumId="27" w15:restartNumberingAfterBreak="0">
    <w:nsid w:val="42435075"/>
    <w:multiLevelType w:val="hybridMultilevel"/>
    <w:tmpl w:val="C6880AEC"/>
    <w:lvl w:ilvl="0" w:tplc="0CCAEDAA">
      <w:start w:val="1"/>
      <w:numFmt w:val="bullet"/>
      <w:lvlText w:val=""/>
      <w:lvlJc w:val="left"/>
      <w:pPr>
        <w:ind w:left="1287" w:hanging="360"/>
      </w:pPr>
      <w:rPr>
        <w:rFonts w:ascii="Symbol" w:hAnsi="Symbol" w:hint="default"/>
      </w:rPr>
    </w:lvl>
    <w:lvl w:ilvl="1" w:tplc="51662122" w:tentative="1">
      <w:start w:val="1"/>
      <w:numFmt w:val="bullet"/>
      <w:lvlText w:val="o"/>
      <w:lvlJc w:val="left"/>
      <w:pPr>
        <w:ind w:left="2007" w:hanging="360"/>
      </w:pPr>
      <w:rPr>
        <w:rFonts w:ascii="Courier New" w:hAnsi="Courier New" w:cs="Courier New" w:hint="default"/>
      </w:rPr>
    </w:lvl>
    <w:lvl w:ilvl="2" w:tplc="9DFE8B5A" w:tentative="1">
      <w:start w:val="1"/>
      <w:numFmt w:val="bullet"/>
      <w:lvlText w:val=""/>
      <w:lvlJc w:val="left"/>
      <w:pPr>
        <w:ind w:left="2727" w:hanging="360"/>
      </w:pPr>
      <w:rPr>
        <w:rFonts w:ascii="Wingdings" w:hAnsi="Wingdings" w:hint="default"/>
      </w:rPr>
    </w:lvl>
    <w:lvl w:ilvl="3" w:tplc="6B307502" w:tentative="1">
      <w:start w:val="1"/>
      <w:numFmt w:val="bullet"/>
      <w:lvlText w:val=""/>
      <w:lvlJc w:val="left"/>
      <w:pPr>
        <w:ind w:left="3447" w:hanging="360"/>
      </w:pPr>
      <w:rPr>
        <w:rFonts w:ascii="Symbol" w:hAnsi="Symbol" w:hint="default"/>
      </w:rPr>
    </w:lvl>
    <w:lvl w:ilvl="4" w:tplc="3FBC6F36" w:tentative="1">
      <w:start w:val="1"/>
      <w:numFmt w:val="bullet"/>
      <w:lvlText w:val="o"/>
      <w:lvlJc w:val="left"/>
      <w:pPr>
        <w:ind w:left="4167" w:hanging="360"/>
      </w:pPr>
      <w:rPr>
        <w:rFonts w:ascii="Courier New" w:hAnsi="Courier New" w:cs="Courier New" w:hint="default"/>
      </w:rPr>
    </w:lvl>
    <w:lvl w:ilvl="5" w:tplc="E31439C2" w:tentative="1">
      <w:start w:val="1"/>
      <w:numFmt w:val="bullet"/>
      <w:lvlText w:val=""/>
      <w:lvlJc w:val="left"/>
      <w:pPr>
        <w:ind w:left="4887" w:hanging="360"/>
      </w:pPr>
      <w:rPr>
        <w:rFonts w:ascii="Wingdings" w:hAnsi="Wingdings" w:hint="default"/>
      </w:rPr>
    </w:lvl>
    <w:lvl w:ilvl="6" w:tplc="33825228" w:tentative="1">
      <w:start w:val="1"/>
      <w:numFmt w:val="bullet"/>
      <w:lvlText w:val=""/>
      <w:lvlJc w:val="left"/>
      <w:pPr>
        <w:ind w:left="5607" w:hanging="360"/>
      </w:pPr>
      <w:rPr>
        <w:rFonts w:ascii="Symbol" w:hAnsi="Symbol" w:hint="default"/>
      </w:rPr>
    </w:lvl>
    <w:lvl w:ilvl="7" w:tplc="4A4826F6" w:tentative="1">
      <w:start w:val="1"/>
      <w:numFmt w:val="bullet"/>
      <w:lvlText w:val="o"/>
      <w:lvlJc w:val="left"/>
      <w:pPr>
        <w:ind w:left="6327" w:hanging="360"/>
      </w:pPr>
      <w:rPr>
        <w:rFonts w:ascii="Courier New" w:hAnsi="Courier New" w:cs="Courier New" w:hint="default"/>
      </w:rPr>
    </w:lvl>
    <w:lvl w:ilvl="8" w:tplc="08305FF4" w:tentative="1">
      <w:start w:val="1"/>
      <w:numFmt w:val="bullet"/>
      <w:lvlText w:val=""/>
      <w:lvlJc w:val="left"/>
      <w:pPr>
        <w:ind w:left="7047" w:hanging="360"/>
      </w:pPr>
      <w:rPr>
        <w:rFonts w:ascii="Wingdings" w:hAnsi="Wingdings" w:hint="default"/>
      </w:rPr>
    </w:lvl>
  </w:abstractNum>
  <w:abstractNum w:abstractNumId="28" w15:restartNumberingAfterBreak="0">
    <w:nsid w:val="42660D7F"/>
    <w:multiLevelType w:val="hybridMultilevel"/>
    <w:tmpl w:val="5A3C13E8"/>
    <w:lvl w:ilvl="0" w:tplc="1A3EFFEA">
      <w:start w:val="1"/>
      <w:numFmt w:val="bullet"/>
      <w:lvlText w:val=""/>
      <w:lvlJc w:val="left"/>
      <w:pPr>
        <w:ind w:left="721" w:hanging="360"/>
      </w:pPr>
      <w:rPr>
        <w:rFonts w:ascii="Symbol" w:hAnsi="Symbol" w:hint="default"/>
      </w:rPr>
    </w:lvl>
    <w:lvl w:ilvl="1" w:tplc="396EB67E" w:tentative="1">
      <w:start w:val="1"/>
      <w:numFmt w:val="bullet"/>
      <w:lvlText w:val="o"/>
      <w:lvlJc w:val="left"/>
      <w:pPr>
        <w:ind w:left="1441" w:hanging="360"/>
      </w:pPr>
      <w:rPr>
        <w:rFonts w:ascii="Courier New" w:hAnsi="Courier New" w:cs="Courier New" w:hint="default"/>
      </w:rPr>
    </w:lvl>
    <w:lvl w:ilvl="2" w:tplc="861A322A" w:tentative="1">
      <w:start w:val="1"/>
      <w:numFmt w:val="bullet"/>
      <w:lvlText w:val=""/>
      <w:lvlJc w:val="left"/>
      <w:pPr>
        <w:ind w:left="2161" w:hanging="360"/>
      </w:pPr>
      <w:rPr>
        <w:rFonts w:ascii="Wingdings" w:hAnsi="Wingdings" w:hint="default"/>
      </w:rPr>
    </w:lvl>
    <w:lvl w:ilvl="3" w:tplc="C928B762" w:tentative="1">
      <w:start w:val="1"/>
      <w:numFmt w:val="bullet"/>
      <w:lvlText w:val=""/>
      <w:lvlJc w:val="left"/>
      <w:pPr>
        <w:ind w:left="2881" w:hanging="360"/>
      </w:pPr>
      <w:rPr>
        <w:rFonts w:ascii="Symbol" w:hAnsi="Symbol" w:hint="default"/>
      </w:rPr>
    </w:lvl>
    <w:lvl w:ilvl="4" w:tplc="AA9005AE" w:tentative="1">
      <w:start w:val="1"/>
      <w:numFmt w:val="bullet"/>
      <w:lvlText w:val="o"/>
      <w:lvlJc w:val="left"/>
      <w:pPr>
        <w:ind w:left="3601" w:hanging="360"/>
      </w:pPr>
      <w:rPr>
        <w:rFonts w:ascii="Courier New" w:hAnsi="Courier New" w:cs="Courier New" w:hint="default"/>
      </w:rPr>
    </w:lvl>
    <w:lvl w:ilvl="5" w:tplc="29ACFDD0" w:tentative="1">
      <w:start w:val="1"/>
      <w:numFmt w:val="bullet"/>
      <w:lvlText w:val=""/>
      <w:lvlJc w:val="left"/>
      <w:pPr>
        <w:ind w:left="4321" w:hanging="360"/>
      </w:pPr>
      <w:rPr>
        <w:rFonts w:ascii="Wingdings" w:hAnsi="Wingdings" w:hint="default"/>
      </w:rPr>
    </w:lvl>
    <w:lvl w:ilvl="6" w:tplc="AE1613C6" w:tentative="1">
      <w:start w:val="1"/>
      <w:numFmt w:val="bullet"/>
      <w:lvlText w:val=""/>
      <w:lvlJc w:val="left"/>
      <w:pPr>
        <w:ind w:left="5041" w:hanging="360"/>
      </w:pPr>
      <w:rPr>
        <w:rFonts w:ascii="Symbol" w:hAnsi="Symbol" w:hint="default"/>
      </w:rPr>
    </w:lvl>
    <w:lvl w:ilvl="7" w:tplc="F204370C" w:tentative="1">
      <w:start w:val="1"/>
      <w:numFmt w:val="bullet"/>
      <w:lvlText w:val="o"/>
      <w:lvlJc w:val="left"/>
      <w:pPr>
        <w:ind w:left="5761" w:hanging="360"/>
      </w:pPr>
      <w:rPr>
        <w:rFonts w:ascii="Courier New" w:hAnsi="Courier New" w:cs="Courier New" w:hint="default"/>
      </w:rPr>
    </w:lvl>
    <w:lvl w:ilvl="8" w:tplc="17CE9E8E" w:tentative="1">
      <w:start w:val="1"/>
      <w:numFmt w:val="bullet"/>
      <w:lvlText w:val=""/>
      <w:lvlJc w:val="left"/>
      <w:pPr>
        <w:ind w:left="6481" w:hanging="360"/>
      </w:pPr>
      <w:rPr>
        <w:rFonts w:ascii="Wingdings" w:hAnsi="Wingdings" w:hint="default"/>
      </w:rPr>
    </w:lvl>
  </w:abstractNum>
  <w:abstractNum w:abstractNumId="29" w15:restartNumberingAfterBreak="0">
    <w:nsid w:val="48F35967"/>
    <w:multiLevelType w:val="hybridMultilevel"/>
    <w:tmpl w:val="9F389D66"/>
    <w:lvl w:ilvl="0" w:tplc="020CFEA6">
      <w:numFmt w:val="bullet"/>
      <w:lvlText w:val=""/>
      <w:lvlJc w:val="left"/>
      <w:pPr>
        <w:ind w:left="1137" w:hanging="570"/>
      </w:pPr>
      <w:rPr>
        <w:rFonts w:ascii="Symbol" w:eastAsiaTheme="minorHAnsi" w:hAnsi="Symbol" w:cs="Times New Roman" w:hint="default"/>
      </w:rPr>
    </w:lvl>
    <w:lvl w:ilvl="1" w:tplc="AADAF6FA" w:tentative="1">
      <w:start w:val="1"/>
      <w:numFmt w:val="bullet"/>
      <w:lvlText w:val="o"/>
      <w:lvlJc w:val="left"/>
      <w:pPr>
        <w:ind w:left="1647" w:hanging="360"/>
      </w:pPr>
      <w:rPr>
        <w:rFonts w:ascii="Courier New" w:hAnsi="Courier New" w:cs="Courier New" w:hint="default"/>
      </w:rPr>
    </w:lvl>
    <w:lvl w:ilvl="2" w:tplc="5BFE9AAA" w:tentative="1">
      <w:start w:val="1"/>
      <w:numFmt w:val="bullet"/>
      <w:lvlText w:val=""/>
      <w:lvlJc w:val="left"/>
      <w:pPr>
        <w:ind w:left="2367" w:hanging="360"/>
      </w:pPr>
      <w:rPr>
        <w:rFonts w:ascii="Wingdings" w:hAnsi="Wingdings" w:hint="default"/>
      </w:rPr>
    </w:lvl>
    <w:lvl w:ilvl="3" w:tplc="03BA578A" w:tentative="1">
      <w:start w:val="1"/>
      <w:numFmt w:val="bullet"/>
      <w:lvlText w:val=""/>
      <w:lvlJc w:val="left"/>
      <w:pPr>
        <w:ind w:left="3087" w:hanging="360"/>
      </w:pPr>
      <w:rPr>
        <w:rFonts w:ascii="Symbol" w:hAnsi="Symbol" w:hint="default"/>
      </w:rPr>
    </w:lvl>
    <w:lvl w:ilvl="4" w:tplc="B73E73CE" w:tentative="1">
      <w:start w:val="1"/>
      <w:numFmt w:val="bullet"/>
      <w:lvlText w:val="o"/>
      <w:lvlJc w:val="left"/>
      <w:pPr>
        <w:ind w:left="3807" w:hanging="360"/>
      </w:pPr>
      <w:rPr>
        <w:rFonts w:ascii="Courier New" w:hAnsi="Courier New" w:cs="Courier New" w:hint="default"/>
      </w:rPr>
    </w:lvl>
    <w:lvl w:ilvl="5" w:tplc="12B294A8" w:tentative="1">
      <w:start w:val="1"/>
      <w:numFmt w:val="bullet"/>
      <w:lvlText w:val=""/>
      <w:lvlJc w:val="left"/>
      <w:pPr>
        <w:ind w:left="4527" w:hanging="360"/>
      </w:pPr>
      <w:rPr>
        <w:rFonts w:ascii="Wingdings" w:hAnsi="Wingdings" w:hint="default"/>
      </w:rPr>
    </w:lvl>
    <w:lvl w:ilvl="6" w:tplc="97760EE6" w:tentative="1">
      <w:start w:val="1"/>
      <w:numFmt w:val="bullet"/>
      <w:lvlText w:val=""/>
      <w:lvlJc w:val="left"/>
      <w:pPr>
        <w:ind w:left="5247" w:hanging="360"/>
      </w:pPr>
      <w:rPr>
        <w:rFonts w:ascii="Symbol" w:hAnsi="Symbol" w:hint="default"/>
      </w:rPr>
    </w:lvl>
    <w:lvl w:ilvl="7" w:tplc="E83616F8" w:tentative="1">
      <w:start w:val="1"/>
      <w:numFmt w:val="bullet"/>
      <w:lvlText w:val="o"/>
      <w:lvlJc w:val="left"/>
      <w:pPr>
        <w:ind w:left="5967" w:hanging="360"/>
      </w:pPr>
      <w:rPr>
        <w:rFonts w:ascii="Courier New" w:hAnsi="Courier New" w:cs="Courier New" w:hint="default"/>
      </w:rPr>
    </w:lvl>
    <w:lvl w:ilvl="8" w:tplc="8654D816" w:tentative="1">
      <w:start w:val="1"/>
      <w:numFmt w:val="bullet"/>
      <w:lvlText w:val=""/>
      <w:lvlJc w:val="left"/>
      <w:pPr>
        <w:ind w:left="6687" w:hanging="360"/>
      </w:pPr>
      <w:rPr>
        <w:rFonts w:ascii="Wingdings" w:hAnsi="Wingdings" w:hint="default"/>
      </w:rPr>
    </w:lvl>
  </w:abstractNum>
  <w:abstractNum w:abstractNumId="30" w15:restartNumberingAfterBreak="0">
    <w:nsid w:val="4A0E34D6"/>
    <w:multiLevelType w:val="hybridMultilevel"/>
    <w:tmpl w:val="5CD01F70"/>
    <w:lvl w:ilvl="0" w:tplc="9A2647E8">
      <w:start w:val="1"/>
      <w:numFmt w:val="bullet"/>
      <w:lvlText w:val=""/>
      <w:lvlJc w:val="left"/>
      <w:pPr>
        <w:ind w:left="721" w:hanging="360"/>
      </w:pPr>
      <w:rPr>
        <w:rFonts w:ascii="Symbol" w:hAnsi="Symbol" w:hint="default"/>
      </w:rPr>
    </w:lvl>
    <w:lvl w:ilvl="1" w:tplc="DE90E5F6" w:tentative="1">
      <w:start w:val="1"/>
      <w:numFmt w:val="bullet"/>
      <w:lvlText w:val="o"/>
      <w:lvlJc w:val="left"/>
      <w:pPr>
        <w:ind w:left="1441" w:hanging="360"/>
      </w:pPr>
      <w:rPr>
        <w:rFonts w:ascii="Courier New" w:hAnsi="Courier New" w:cs="Courier New" w:hint="default"/>
      </w:rPr>
    </w:lvl>
    <w:lvl w:ilvl="2" w:tplc="A1560576" w:tentative="1">
      <w:start w:val="1"/>
      <w:numFmt w:val="bullet"/>
      <w:lvlText w:val=""/>
      <w:lvlJc w:val="left"/>
      <w:pPr>
        <w:ind w:left="2161" w:hanging="360"/>
      </w:pPr>
      <w:rPr>
        <w:rFonts w:ascii="Wingdings" w:hAnsi="Wingdings" w:hint="default"/>
      </w:rPr>
    </w:lvl>
    <w:lvl w:ilvl="3" w:tplc="FF643F46" w:tentative="1">
      <w:start w:val="1"/>
      <w:numFmt w:val="bullet"/>
      <w:lvlText w:val=""/>
      <w:lvlJc w:val="left"/>
      <w:pPr>
        <w:ind w:left="2881" w:hanging="360"/>
      </w:pPr>
      <w:rPr>
        <w:rFonts w:ascii="Symbol" w:hAnsi="Symbol" w:hint="default"/>
      </w:rPr>
    </w:lvl>
    <w:lvl w:ilvl="4" w:tplc="F2CC3F90" w:tentative="1">
      <w:start w:val="1"/>
      <w:numFmt w:val="bullet"/>
      <w:lvlText w:val="o"/>
      <w:lvlJc w:val="left"/>
      <w:pPr>
        <w:ind w:left="3601" w:hanging="360"/>
      </w:pPr>
      <w:rPr>
        <w:rFonts w:ascii="Courier New" w:hAnsi="Courier New" w:cs="Courier New" w:hint="default"/>
      </w:rPr>
    </w:lvl>
    <w:lvl w:ilvl="5" w:tplc="E174990C" w:tentative="1">
      <w:start w:val="1"/>
      <w:numFmt w:val="bullet"/>
      <w:lvlText w:val=""/>
      <w:lvlJc w:val="left"/>
      <w:pPr>
        <w:ind w:left="4321" w:hanging="360"/>
      </w:pPr>
      <w:rPr>
        <w:rFonts w:ascii="Wingdings" w:hAnsi="Wingdings" w:hint="default"/>
      </w:rPr>
    </w:lvl>
    <w:lvl w:ilvl="6" w:tplc="F606D62A" w:tentative="1">
      <w:start w:val="1"/>
      <w:numFmt w:val="bullet"/>
      <w:lvlText w:val=""/>
      <w:lvlJc w:val="left"/>
      <w:pPr>
        <w:ind w:left="5041" w:hanging="360"/>
      </w:pPr>
      <w:rPr>
        <w:rFonts w:ascii="Symbol" w:hAnsi="Symbol" w:hint="default"/>
      </w:rPr>
    </w:lvl>
    <w:lvl w:ilvl="7" w:tplc="B9FCA57A" w:tentative="1">
      <w:start w:val="1"/>
      <w:numFmt w:val="bullet"/>
      <w:lvlText w:val="o"/>
      <w:lvlJc w:val="left"/>
      <w:pPr>
        <w:ind w:left="5761" w:hanging="360"/>
      </w:pPr>
      <w:rPr>
        <w:rFonts w:ascii="Courier New" w:hAnsi="Courier New" w:cs="Courier New" w:hint="default"/>
      </w:rPr>
    </w:lvl>
    <w:lvl w:ilvl="8" w:tplc="A676A4F4" w:tentative="1">
      <w:start w:val="1"/>
      <w:numFmt w:val="bullet"/>
      <w:lvlText w:val=""/>
      <w:lvlJc w:val="left"/>
      <w:pPr>
        <w:ind w:left="6481" w:hanging="360"/>
      </w:pPr>
      <w:rPr>
        <w:rFonts w:ascii="Wingdings" w:hAnsi="Wingdings" w:hint="default"/>
      </w:rPr>
    </w:lvl>
  </w:abstractNum>
  <w:abstractNum w:abstractNumId="31" w15:restartNumberingAfterBreak="0">
    <w:nsid w:val="4C5529EA"/>
    <w:multiLevelType w:val="hybridMultilevel"/>
    <w:tmpl w:val="30A0B354"/>
    <w:lvl w:ilvl="0" w:tplc="4DCCE58E">
      <w:start w:val="1"/>
      <w:numFmt w:val="bullet"/>
      <w:lvlText w:val=""/>
      <w:lvlJc w:val="left"/>
      <w:pPr>
        <w:ind w:left="721" w:hanging="360"/>
      </w:pPr>
      <w:rPr>
        <w:rFonts w:ascii="Symbol" w:hAnsi="Symbol" w:hint="default"/>
      </w:rPr>
    </w:lvl>
    <w:lvl w:ilvl="1" w:tplc="2DF6C630">
      <w:start w:val="1"/>
      <w:numFmt w:val="bullet"/>
      <w:lvlText w:val="o"/>
      <w:lvlJc w:val="left"/>
      <w:pPr>
        <w:ind w:left="1441" w:hanging="360"/>
      </w:pPr>
      <w:rPr>
        <w:rFonts w:ascii="Courier New" w:hAnsi="Courier New" w:cs="Courier New" w:hint="default"/>
      </w:rPr>
    </w:lvl>
    <w:lvl w:ilvl="2" w:tplc="915C1AC2" w:tentative="1">
      <w:start w:val="1"/>
      <w:numFmt w:val="bullet"/>
      <w:lvlText w:val=""/>
      <w:lvlJc w:val="left"/>
      <w:pPr>
        <w:ind w:left="2161" w:hanging="360"/>
      </w:pPr>
      <w:rPr>
        <w:rFonts w:ascii="Wingdings" w:hAnsi="Wingdings" w:hint="default"/>
      </w:rPr>
    </w:lvl>
    <w:lvl w:ilvl="3" w:tplc="D2802408" w:tentative="1">
      <w:start w:val="1"/>
      <w:numFmt w:val="bullet"/>
      <w:lvlText w:val=""/>
      <w:lvlJc w:val="left"/>
      <w:pPr>
        <w:ind w:left="2881" w:hanging="360"/>
      </w:pPr>
      <w:rPr>
        <w:rFonts w:ascii="Symbol" w:hAnsi="Symbol" w:hint="default"/>
      </w:rPr>
    </w:lvl>
    <w:lvl w:ilvl="4" w:tplc="BE18583C" w:tentative="1">
      <w:start w:val="1"/>
      <w:numFmt w:val="bullet"/>
      <w:lvlText w:val="o"/>
      <w:lvlJc w:val="left"/>
      <w:pPr>
        <w:ind w:left="3601" w:hanging="360"/>
      </w:pPr>
      <w:rPr>
        <w:rFonts w:ascii="Courier New" w:hAnsi="Courier New" w:cs="Courier New" w:hint="default"/>
      </w:rPr>
    </w:lvl>
    <w:lvl w:ilvl="5" w:tplc="79BC88DA" w:tentative="1">
      <w:start w:val="1"/>
      <w:numFmt w:val="bullet"/>
      <w:lvlText w:val=""/>
      <w:lvlJc w:val="left"/>
      <w:pPr>
        <w:ind w:left="4321" w:hanging="360"/>
      </w:pPr>
      <w:rPr>
        <w:rFonts w:ascii="Wingdings" w:hAnsi="Wingdings" w:hint="default"/>
      </w:rPr>
    </w:lvl>
    <w:lvl w:ilvl="6" w:tplc="8570AC94" w:tentative="1">
      <w:start w:val="1"/>
      <w:numFmt w:val="bullet"/>
      <w:lvlText w:val=""/>
      <w:lvlJc w:val="left"/>
      <w:pPr>
        <w:ind w:left="5041" w:hanging="360"/>
      </w:pPr>
      <w:rPr>
        <w:rFonts w:ascii="Symbol" w:hAnsi="Symbol" w:hint="default"/>
      </w:rPr>
    </w:lvl>
    <w:lvl w:ilvl="7" w:tplc="27DED386" w:tentative="1">
      <w:start w:val="1"/>
      <w:numFmt w:val="bullet"/>
      <w:lvlText w:val="o"/>
      <w:lvlJc w:val="left"/>
      <w:pPr>
        <w:ind w:left="5761" w:hanging="360"/>
      </w:pPr>
      <w:rPr>
        <w:rFonts w:ascii="Courier New" w:hAnsi="Courier New" w:cs="Courier New" w:hint="default"/>
      </w:rPr>
    </w:lvl>
    <w:lvl w:ilvl="8" w:tplc="7310B724" w:tentative="1">
      <w:start w:val="1"/>
      <w:numFmt w:val="bullet"/>
      <w:lvlText w:val=""/>
      <w:lvlJc w:val="left"/>
      <w:pPr>
        <w:ind w:left="6481" w:hanging="360"/>
      </w:pPr>
      <w:rPr>
        <w:rFonts w:ascii="Wingdings" w:hAnsi="Wingdings" w:hint="default"/>
      </w:rPr>
    </w:lvl>
  </w:abstractNum>
  <w:abstractNum w:abstractNumId="32" w15:restartNumberingAfterBreak="0">
    <w:nsid w:val="4F604B73"/>
    <w:multiLevelType w:val="hybridMultilevel"/>
    <w:tmpl w:val="6F2A15B8"/>
    <w:lvl w:ilvl="0" w:tplc="F01E3C04">
      <w:start w:val="1"/>
      <w:numFmt w:val="upperLetter"/>
      <w:lvlText w:val="%1."/>
      <w:lvlJc w:val="left"/>
      <w:pPr>
        <w:ind w:left="720" w:hanging="360"/>
      </w:pPr>
      <w:rPr>
        <w:rFonts w:hint="default"/>
      </w:rPr>
    </w:lvl>
    <w:lvl w:ilvl="1" w:tplc="C2C2036E" w:tentative="1">
      <w:start w:val="1"/>
      <w:numFmt w:val="lowerLetter"/>
      <w:lvlText w:val="%2."/>
      <w:lvlJc w:val="left"/>
      <w:pPr>
        <w:ind w:left="1440" w:hanging="360"/>
      </w:pPr>
    </w:lvl>
    <w:lvl w:ilvl="2" w:tplc="0AFE3670" w:tentative="1">
      <w:start w:val="1"/>
      <w:numFmt w:val="lowerRoman"/>
      <w:lvlText w:val="%3."/>
      <w:lvlJc w:val="right"/>
      <w:pPr>
        <w:ind w:left="2160" w:hanging="180"/>
      </w:pPr>
    </w:lvl>
    <w:lvl w:ilvl="3" w:tplc="D1206230" w:tentative="1">
      <w:start w:val="1"/>
      <w:numFmt w:val="decimal"/>
      <w:lvlText w:val="%4."/>
      <w:lvlJc w:val="left"/>
      <w:pPr>
        <w:ind w:left="2880" w:hanging="360"/>
      </w:pPr>
    </w:lvl>
    <w:lvl w:ilvl="4" w:tplc="550AF1CA" w:tentative="1">
      <w:start w:val="1"/>
      <w:numFmt w:val="lowerLetter"/>
      <w:lvlText w:val="%5."/>
      <w:lvlJc w:val="left"/>
      <w:pPr>
        <w:ind w:left="3600" w:hanging="360"/>
      </w:pPr>
    </w:lvl>
    <w:lvl w:ilvl="5" w:tplc="7BACFBD6" w:tentative="1">
      <w:start w:val="1"/>
      <w:numFmt w:val="lowerRoman"/>
      <w:lvlText w:val="%6."/>
      <w:lvlJc w:val="right"/>
      <w:pPr>
        <w:ind w:left="4320" w:hanging="180"/>
      </w:pPr>
    </w:lvl>
    <w:lvl w:ilvl="6" w:tplc="05644EC8" w:tentative="1">
      <w:start w:val="1"/>
      <w:numFmt w:val="decimal"/>
      <w:lvlText w:val="%7."/>
      <w:lvlJc w:val="left"/>
      <w:pPr>
        <w:ind w:left="5040" w:hanging="360"/>
      </w:pPr>
    </w:lvl>
    <w:lvl w:ilvl="7" w:tplc="D3FCF578" w:tentative="1">
      <w:start w:val="1"/>
      <w:numFmt w:val="lowerLetter"/>
      <w:lvlText w:val="%8."/>
      <w:lvlJc w:val="left"/>
      <w:pPr>
        <w:ind w:left="5760" w:hanging="360"/>
      </w:pPr>
    </w:lvl>
    <w:lvl w:ilvl="8" w:tplc="AD845152" w:tentative="1">
      <w:start w:val="1"/>
      <w:numFmt w:val="lowerRoman"/>
      <w:lvlText w:val="%9."/>
      <w:lvlJc w:val="right"/>
      <w:pPr>
        <w:ind w:left="6480" w:hanging="180"/>
      </w:pPr>
    </w:lvl>
  </w:abstractNum>
  <w:abstractNum w:abstractNumId="33" w15:restartNumberingAfterBreak="0">
    <w:nsid w:val="51700C16"/>
    <w:multiLevelType w:val="hybridMultilevel"/>
    <w:tmpl w:val="007E2B5E"/>
    <w:lvl w:ilvl="0" w:tplc="163C809E">
      <w:start w:val="1"/>
      <w:numFmt w:val="bullet"/>
      <w:lvlText w:val="o"/>
      <w:lvlJc w:val="left"/>
      <w:pPr>
        <w:ind w:left="1441" w:hanging="360"/>
      </w:pPr>
      <w:rPr>
        <w:rFonts w:ascii="Courier New" w:hAnsi="Courier New" w:cs="Courier New" w:hint="default"/>
      </w:rPr>
    </w:lvl>
    <w:lvl w:ilvl="1" w:tplc="A0F8D4AC">
      <w:start w:val="1"/>
      <w:numFmt w:val="bullet"/>
      <w:lvlText w:val="o"/>
      <w:lvlJc w:val="left"/>
      <w:pPr>
        <w:ind w:left="2161" w:hanging="360"/>
      </w:pPr>
      <w:rPr>
        <w:rFonts w:ascii="Courier New" w:hAnsi="Courier New" w:cs="Courier New" w:hint="default"/>
      </w:rPr>
    </w:lvl>
    <w:lvl w:ilvl="2" w:tplc="5D201EA2" w:tentative="1">
      <w:start w:val="1"/>
      <w:numFmt w:val="bullet"/>
      <w:lvlText w:val=""/>
      <w:lvlJc w:val="left"/>
      <w:pPr>
        <w:ind w:left="2881" w:hanging="360"/>
      </w:pPr>
      <w:rPr>
        <w:rFonts w:ascii="Wingdings" w:hAnsi="Wingdings" w:hint="default"/>
      </w:rPr>
    </w:lvl>
    <w:lvl w:ilvl="3" w:tplc="9790DE26" w:tentative="1">
      <w:start w:val="1"/>
      <w:numFmt w:val="bullet"/>
      <w:lvlText w:val=""/>
      <w:lvlJc w:val="left"/>
      <w:pPr>
        <w:ind w:left="3601" w:hanging="360"/>
      </w:pPr>
      <w:rPr>
        <w:rFonts w:ascii="Symbol" w:hAnsi="Symbol" w:hint="default"/>
      </w:rPr>
    </w:lvl>
    <w:lvl w:ilvl="4" w:tplc="0958F0BA" w:tentative="1">
      <w:start w:val="1"/>
      <w:numFmt w:val="bullet"/>
      <w:lvlText w:val="o"/>
      <w:lvlJc w:val="left"/>
      <w:pPr>
        <w:ind w:left="4321" w:hanging="360"/>
      </w:pPr>
      <w:rPr>
        <w:rFonts w:ascii="Courier New" w:hAnsi="Courier New" w:cs="Courier New" w:hint="default"/>
      </w:rPr>
    </w:lvl>
    <w:lvl w:ilvl="5" w:tplc="A154C292" w:tentative="1">
      <w:start w:val="1"/>
      <w:numFmt w:val="bullet"/>
      <w:lvlText w:val=""/>
      <w:lvlJc w:val="left"/>
      <w:pPr>
        <w:ind w:left="5041" w:hanging="360"/>
      </w:pPr>
      <w:rPr>
        <w:rFonts w:ascii="Wingdings" w:hAnsi="Wingdings" w:hint="default"/>
      </w:rPr>
    </w:lvl>
    <w:lvl w:ilvl="6" w:tplc="E8A0DAD2" w:tentative="1">
      <w:start w:val="1"/>
      <w:numFmt w:val="bullet"/>
      <w:lvlText w:val=""/>
      <w:lvlJc w:val="left"/>
      <w:pPr>
        <w:ind w:left="5761" w:hanging="360"/>
      </w:pPr>
      <w:rPr>
        <w:rFonts w:ascii="Symbol" w:hAnsi="Symbol" w:hint="default"/>
      </w:rPr>
    </w:lvl>
    <w:lvl w:ilvl="7" w:tplc="6C58D43A" w:tentative="1">
      <w:start w:val="1"/>
      <w:numFmt w:val="bullet"/>
      <w:lvlText w:val="o"/>
      <w:lvlJc w:val="left"/>
      <w:pPr>
        <w:ind w:left="6481" w:hanging="360"/>
      </w:pPr>
      <w:rPr>
        <w:rFonts w:ascii="Courier New" w:hAnsi="Courier New" w:cs="Courier New" w:hint="default"/>
      </w:rPr>
    </w:lvl>
    <w:lvl w:ilvl="8" w:tplc="71C8843C" w:tentative="1">
      <w:start w:val="1"/>
      <w:numFmt w:val="bullet"/>
      <w:lvlText w:val=""/>
      <w:lvlJc w:val="left"/>
      <w:pPr>
        <w:ind w:left="7201" w:hanging="360"/>
      </w:pPr>
      <w:rPr>
        <w:rFonts w:ascii="Wingdings" w:hAnsi="Wingdings" w:hint="default"/>
      </w:rPr>
    </w:lvl>
  </w:abstractNum>
  <w:abstractNum w:abstractNumId="34" w15:restartNumberingAfterBreak="0">
    <w:nsid w:val="52153CAE"/>
    <w:multiLevelType w:val="hybridMultilevel"/>
    <w:tmpl w:val="201879C2"/>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5" w15:restartNumberingAfterBreak="0">
    <w:nsid w:val="53F65604"/>
    <w:multiLevelType w:val="hybridMultilevel"/>
    <w:tmpl w:val="3632A2CE"/>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552662F1"/>
    <w:multiLevelType w:val="hybridMultilevel"/>
    <w:tmpl w:val="EB1E9208"/>
    <w:lvl w:ilvl="0" w:tplc="7BA290A0">
      <w:start w:val="1"/>
      <w:numFmt w:val="bullet"/>
      <w:lvlText w:val=""/>
      <w:lvlJc w:val="left"/>
      <w:pPr>
        <w:ind w:left="720" w:hanging="360"/>
      </w:pPr>
      <w:rPr>
        <w:rFonts w:ascii="Symbol" w:hAnsi="Symbol" w:hint="default"/>
        <w:color w:val="auto"/>
      </w:rPr>
    </w:lvl>
    <w:lvl w:ilvl="1" w:tplc="AE2E961E" w:tentative="1">
      <w:start w:val="1"/>
      <w:numFmt w:val="bullet"/>
      <w:lvlText w:val="o"/>
      <w:lvlJc w:val="left"/>
      <w:pPr>
        <w:ind w:left="1440" w:hanging="360"/>
      </w:pPr>
      <w:rPr>
        <w:rFonts w:ascii="Courier New" w:hAnsi="Courier New" w:cs="Courier New" w:hint="default"/>
      </w:rPr>
    </w:lvl>
    <w:lvl w:ilvl="2" w:tplc="76121728" w:tentative="1">
      <w:start w:val="1"/>
      <w:numFmt w:val="bullet"/>
      <w:lvlText w:val=""/>
      <w:lvlJc w:val="left"/>
      <w:pPr>
        <w:ind w:left="2160" w:hanging="360"/>
      </w:pPr>
      <w:rPr>
        <w:rFonts w:ascii="Wingdings" w:hAnsi="Wingdings" w:hint="default"/>
      </w:rPr>
    </w:lvl>
    <w:lvl w:ilvl="3" w:tplc="DCDCA1A4" w:tentative="1">
      <w:start w:val="1"/>
      <w:numFmt w:val="bullet"/>
      <w:lvlText w:val=""/>
      <w:lvlJc w:val="left"/>
      <w:pPr>
        <w:ind w:left="2880" w:hanging="360"/>
      </w:pPr>
      <w:rPr>
        <w:rFonts w:ascii="Symbol" w:hAnsi="Symbol" w:hint="default"/>
      </w:rPr>
    </w:lvl>
    <w:lvl w:ilvl="4" w:tplc="7E2CBF34" w:tentative="1">
      <w:start w:val="1"/>
      <w:numFmt w:val="bullet"/>
      <w:lvlText w:val="o"/>
      <w:lvlJc w:val="left"/>
      <w:pPr>
        <w:ind w:left="3600" w:hanging="360"/>
      </w:pPr>
      <w:rPr>
        <w:rFonts w:ascii="Courier New" w:hAnsi="Courier New" w:cs="Courier New" w:hint="default"/>
      </w:rPr>
    </w:lvl>
    <w:lvl w:ilvl="5" w:tplc="BC126D48" w:tentative="1">
      <w:start w:val="1"/>
      <w:numFmt w:val="bullet"/>
      <w:lvlText w:val=""/>
      <w:lvlJc w:val="left"/>
      <w:pPr>
        <w:ind w:left="4320" w:hanging="360"/>
      </w:pPr>
      <w:rPr>
        <w:rFonts w:ascii="Wingdings" w:hAnsi="Wingdings" w:hint="default"/>
      </w:rPr>
    </w:lvl>
    <w:lvl w:ilvl="6" w:tplc="BD1EA808" w:tentative="1">
      <w:start w:val="1"/>
      <w:numFmt w:val="bullet"/>
      <w:lvlText w:val=""/>
      <w:lvlJc w:val="left"/>
      <w:pPr>
        <w:ind w:left="5040" w:hanging="360"/>
      </w:pPr>
      <w:rPr>
        <w:rFonts w:ascii="Symbol" w:hAnsi="Symbol" w:hint="default"/>
      </w:rPr>
    </w:lvl>
    <w:lvl w:ilvl="7" w:tplc="DACA0014" w:tentative="1">
      <w:start w:val="1"/>
      <w:numFmt w:val="bullet"/>
      <w:lvlText w:val="o"/>
      <w:lvlJc w:val="left"/>
      <w:pPr>
        <w:ind w:left="5760" w:hanging="360"/>
      </w:pPr>
      <w:rPr>
        <w:rFonts w:ascii="Courier New" w:hAnsi="Courier New" w:cs="Courier New" w:hint="default"/>
      </w:rPr>
    </w:lvl>
    <w:lvl w:ilvl="8" w:tplc="4AB6ADAC" w:tentative="1">
      <w:start w:val="1"/>
      <w:numFmt w:val="bullet"/>
      <w:lvlText w:val=""/>
      <w:lvlJc w:val="left"/>
      <w:pPr>
        <w:ind w:left="6480" w:hanging="360"/>
      </w:pPr>
      <w:rPr>
        <w:rFonts w:ascii="Wingdings" w:hAnsi="Wingdings" w:hint="default"/>
      </w:rPr>
    </w:lvl>
  </w:abstractNum>
  <w:abstractNum w:abstractNumId="37" w15:restartNumberingAfterBreak="0">
    <w:nsid w:val="56333894"/>
    <w:multiLevelType w:val="hybridMultilevel"/>
    <w:tmpl w:val="6A8AD06E"/>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56BA63D0"/>
    <w:multiLevelType w:val="hybridMultilevel"/>
    <w:tmpl w:val="E3DAA6BA"/>
    <w:lvl w:ilvl="0" w:tplc="7C02CE40">
      <w:start w:val="1"/>
      <w:numFmt w:val="bullet"/>
      <w:lvlText w:val=""/>
      <w:lvlJc w:val="left"/>
      <w:pPr>
        <w:ind w:left="721" w:hanging="360"/>
      </w:pPr>
      <w:rPr>
        <w:rFonts w:ascii="Symbol" w:hAnsi="Symbol" w:hint="default"/>
      </w:rPr>
    </w:lvl>
    <w:lvl w:ilvl="1" w:tplc="2BAE41C4" w:tentative="1">
      <w:start w:val="1"/>
      <w:numFmt w:val="bullet"/>
      <w:lvlText w:val="o"/>
      <w:lvlJc w:val="left"/>
      <w:pPr>
        <w:ind w:left="1441" w:hanging="360"/>
      </w:pPr>
      <w:rPr>
        <w:rFonts w:ascii="Courier New" w:hAnsi="Courier New" w:cs="Courier New" w:hint="default"/>
      </w:rPr>
    </w:lvl>
    <w:lvl w:ilvl="2" w:tplc="74123200" w:tentative="1">
      <w:start w:val="1"/>
      <w:numFmt w:val="bullet"/>
      <w:lvlText w:val=""/>
      <w:lvlJc w:val="left"/>
      <w:pPr>
        <w:ind w:left="2161" w:hanging="360"/>
      </w:pPr>
      <w:rPr>
        <w:rFonts w:ascii="Wingdings" w:hAnsi="Wingdings" w:hint="default"/>
      </w:rPr>
    </w:lvl>
    <w:lvl w:ilvl="3" w:tplc="AA6C729E" w:tentative="1">
      <w:start w:val="1"/>
      <w:numFmt w:val="bullet"/>
      <w:lvlText w:val=""/>
      <w:lvlJc w:val="left"/>
      <w:pPr>
        <w:ind w:left="2881" w:hanging="360"/>
      </w:pPr>
      <w:rPr>
        <w:rFonts w:ascii="Symbol" w:hAnsi="Symbol" w:hint="default"/>
      </w:rPr>
    </w:lvl>
    <w:lvl w:ilvl="4" w:tplc="929CE34E" w:tentative="1">
      <w:start w:val="1"/>
      <w:numFmt w:val="bullet"/>
      <w:lvlText w:val="o"/>
      <w:lvlJc w:val="left"/>
      <w:pPr>
        <w:ind w:left="3601" w:hanging="360"/>
      </w:pPr>
      <w:rPr>
        <w:rFonts w:ascii="Courier New" w:hAnsi="Courier New" w:cs="Courier New" w:hint="default"/>
      </w:rPr>
    </w:lvl>
    <w:lvl w:ilvl="5" w:tplc="B0CAD7C6" w:tentative="1">
      <w:start w:val="1"/>
      <w:numFmt w:val="bullet"/>
      <w:lvlText w:val=""/>
      <w:lvlJc w:val="left"/>
      <w:pPr>
        <w:ind w:left="4321" w:hanging="360"/>
      </w:pPr>
      <w:rPr>
        <w:rFonts w:ascii="Wingdings" w:hAnsi="Wingdings" w:hint="default"/>
      </w:rPr>
    </w:lvl>
    <w:lvl w:ilvl="6" w:tplc="69069A74" w:tentative="1">
      <w:start w:val="1"/>
      <w:numFmt w:val="bullet"/>
      <w:lvlText w:val=""/>
      <w:lvlJc w:val="left"/>
      <w:pPr>
        <w:ind w:left="5041" w:hanging="360"/>
      </w:pPr>
      <w:rPr>
        <w:rFonts w:ascii="Symbol" w:hAnsi="Symbol" w:hint="default"/>
      </w:rPr>
    </w:lvl>
    <w:lvl w:ilvl="7" w:tplc="C78CD9CA" w:tentative="1">
      <w:start w:val="1"/>
      <w:numFmt w:val="bullet"/>
      <w:lvlText w:val="o"/>
      <w:lvlJc w:val="left"/>
      <w:pPr>
        <w:ind w:left="5761" w:hanging="360"/>
      </w:pPr>
      <w:rPr>
        <w:rFonts w:ascii="Courier New" w:hAnsi="Courier New" w:cs="Courier New" w:hint="default"/>
      </w:rPr>
    </w:lvl>
    <w:lvl w:ilvl="8" w:tplc="D61A5860" w:tentative="1">
      <w:start w:val="1"/>
      <w:numFmt w:val="bullet"/>
      <w:lvlText w:val=""/>
      <w:lvlJc w:val="left"/>
      <w:pPr>
        <w:ind w:left="6481" w:hanging="360"/>
      </w:pPr>
      <w:rPr>
        <w:rFonts w:ascii="Wingdings" w:hAnsi="Wingdings" w:hint="default"/>
      </w:rPr>
    </w:lvl>
  </w:abstractNum>
  <w:abstractNum w:abstractNumId="39" w15:restartNumberingAfterBreak="0">
    <w:nsid w:val="578C4F30"/>
    <w:multiLevelType w:val="hybridMultilevel"/>
    <w:tmpl w:val="629ED826"/>
    <w:lvl w:ilvl="0" w:tplc="4A868F4E">
      <w:numFmt w:val="bullet"/>
      <w:lvlText w:val="-"/>
      <w:lvlJc w:val="left"/>
      <w:pPr>
        <w:ind w:left="360" w:hanging="360"/>
      </w:pPr>
      <w:rPr>
        <w:rFonts w:ascii="Times New Roman" w:eastAsiaTheme="minorHAnsi" w:hAnsi="Times New Roman" w:cs="Times New Roman" w:hint="default"/>
      </w:rPr>
    </w:lvl>
    <w:lvl w:ilvl="1" w:tplc="1B12C9A0" w:tentative="1">
      <w:start w:val="1"/>
      <w:numFmt w:val="bullet"/>
      <w:lvlText w:val="o"/>
      <w:lvlJc w:val="left"/>
      <w:pPr>
        <w:ind w:left="1080" w:hanging="360"/>
      </w:pPr>
      <w:rPr>
        <w:rFonts w:ascii="Courier New" w:hAnsi="Courier New" w:cs="Courier New" w:hint="default"/>
      </w:rPr>
    </w:lvl>
    <w:lvl w:ilvl="2" w:tplc="7816796A" w:tentative="1">
      <w:start w:val="1"/>
      <w:numFmt w:val="bullet"/>
      <w:lvlText w:val=""/>
      <w:lvlJc w:val="left"/>
      <w:pPr>
        <w:ind w:left="1800" w:hanging="360"/>
      </w:pPr>
      <w:rPr>
        <w:rFonts w:ascii="Wingdings" w:hAnsi="Wingdings" w:hint="default"/>
      </w:rPr>
    </w:lvl>
    <w:lvl w:ilvl="3" w:tplc="52B211A2" w:tentative="1">
      <w:start w:val="1"/>
      <w:numFmt w:val="bullet"/>
      <w:lvlText w:val=""/>
      <w:lvlJc w:val="left"/>
      <w:pPr>
        <w:ind w:left="2520" w:hanging="360"/>
      </w:pPr>
      <w:rPr>
        <w:rFonts w:ascii="Symbol" w:hAnsi="Symbol" w:hint="default"/>
      </w:rPr>
    </w:lvl>
    <w:lvl w:ilvl="4" w:tplc="D94CC2E2" w:tentative="1">
      <w:start w:val="1"/>
      <w:numFmt w:val="bullet"/>
      <w:lvlText w:val="o"/>
      <w:lvlJc w:val="left"/>
      <w:pPr>
        <w:ind w:left="3240" w:hanging="360"/>
      </w:pPr>
      <w:rPr>
        <w:rFonts w:ascii="Courier New" w:hAnsi="Courier New" w:cs="Courier New" w:hint="default"/>
      </w:rPr>
    </w:lvl>
    <w:lvl w:ilvl="5" w:tplc="E9503D12" w:tentative="1">
      <w:start w:val="1"/>
      <w:numFmt w:val="bullet"/>
      <w:lvlText w:val=""/>
      <w:lvlJc w:val="left"/>
      <w:pPr>
        <w:ind w:left="3960" w:hanging="360"/>
      </w:pPr>
      <w:rPr>
        <w:rFonts w:ascii="Wingdings" w:hAnsi="Wingdings" w:hint="default"/>
      </w:rPr>
    </w:lvl>
    <w:lvl w:ilvl="6" w:tplc="278C7236" w:tentative="1">
      <w:start w:val="1"/>
      <w:numFmt w:val="bullet"/>
      <w:lvlText w:val=""/>
      <w:lvlJc w:val="left"/>
      <w:pPr>
        <w:ind w:left="4680" w:hanging="360"/>
      </w:pPr>
      <w:rPr>
        <w:rFonts w:ascii="Symbol" w:hAnsi="Symbol" w:hint="default"/>
      </w:rPr>
    </w:lvl>
    <w:lvl w:ilvl="7" w:tplc="24C4B4D0" w:tentative="1">
      <w:start w:val="1"/>
      <w:numFmt w:val="bullet"/>
      <w:lvlText w:val="o"/>
      <w:lvlJc w:val="left"/>
      <w:pPr>
        <w:ind w:left="5400" w:hanging="360"/>
      </w:pPr>
      <w:rPr>
        <w:rFonts w:ascii="Courier New" w:hAnsi="Courier New" w:cs="Courier New" w:hint="default"/>
      </w:rPr>
    </w:lvl>
    <w:lvl w:ilvl="8" w:tplc="451CB140" w:tentative="1">
      <w:start w:val="1"/>
      <w:numFmt w:val="bullet"/>
      <w:lvlText w:val=""/>
      <w:lvlJc w:val="left"/>
      <w:pPr>
        <w:ind w:left="6120" w:hanging="360"/>
      </w:pPr>
      <w:rPr>
        <w:rFonts w:ascii="Wingdings" w:hAnsi="Wingdings" w:hint="default"/>
      </w:rPr>
    </w:lvl>
  </w:abstractNum>
  <w:abstractNum w:abstractNumId="40" w15:restartNumberingAfterBreak="0">
    <w:nsid w:val="58AC1658"/>
    <w:multiLevelType w:val="hybridMultilevel"/>
    <w:tmpl w:val="6F86F8CE"/>
    <w:lvl w:ilvl="0" w:tplc="B1825416">
      <w:start w:val="1"/>
      <w:numFmt w:val="bullet"/>
      <w:lvlText w:val=""/>
      <w:lvlJc w:val="left"/>
      <w:pPr>
        <w:ind w:left="720" w:hanging="360"/>
      </w:pPr>
      <w:rPr>
        <w:rFonts w:ascii="Symbol" w:hAnsi="Symbol" w:hint="default"/>
      </w:rPr>
    </w:lvl>
    <w:lvl w:ilvl="1" w:tplc="4C586468" w:tentative="1">
      <w:start w:val="1"/>
      <w:numFmt w:val="bullet"/>
      <w:lvlText w:val="o"/>
      <w:lvlJc w:val="left"/>
      <w:pPr>
        <w:ind w:left="1440" w:hanging="360"/>
      </w:pPr>
      <w:rPr>
        <w:rFonts w:ascii="Courier New" w:hAnsi="Courier New" w:cs="Courier New" w:hint="default"/>
      </w:rPr>
    </w:lvl>
    <w:lvl w:ilvl="2" w:tplc="896C94A2" w:tentative="1">
      <w:start w:val="1"/>
      <w:numFmt w:val="bullet"/>
      <w:lvlText w:val=""/>
      <w:lvlJc w:val="left"/>
      <w:pPr>
        <w:ind w:left="2160" w:hanging="360"/>
      </w:pPr>
      <w:rPr>
        <w:rFonts w:ascii="Wingdings" w:hAnsi="Wingdings" w:hint="default"/>
      </w:rPr>
    </w:lvl>
    <w:lvl w:ilvl="3" w:tplc="70F84152" w:tentative="1">
      <w:start w:val="1"/>
      <w:numFmt w:val="bullet"/>
      <w:lvlText w:val=""/>
      <w:lvlJc w:val="left"/>
      <w:pPr>
        <w:ind w:left="2880" w:hanging="360"/>
      </w:pPr>
      <w:rPr>
        <w:rFonts w:ascii="Symbol" w:hAnsi="Symbol" w:hint="default"/>
      </w:rPr>
    </w:lvl>
    <w:lvl w:ilvl="4" w:tplc="764CDAE6" w:tentative="1">
      <w:start w:val="1"/>
      <w:numFmt w:val="bullet"/>
      <w:lvlText w:val="o"/>
      <w:lvlJc w:val="left"/>
      <w:pPr>
        <w:ind w:left="3600" w:hanging="360"/>
      </w:pPr>
      <w:rPr>
        <w:rFonts w:ascii="Courier New" w:hAnsi="Courier New" w:cs="Courier New" w:hint="default"/>
      </w:rPr>
    </w:lvl>
    <w:lvl w:ilvl="5" w:tplc="50227900" w:tentative="1">
      <w:start w:val="1"/>
      <w:numFmt w:val="bullet"/>
      <w:lvlText w:val=""/>
      <w:lvlJc w:val="left"/>
      <w:pPr>
        <w:ind w:left="4320" w:hanging="360"/>
      </w:pPr>
      <w:rPr>
        <w:rFonts w:ascii="Wingdings" w:hAnsi="Wingdings" w:hint="default"/>
      </w:rPr>
    </w:lvl>
    <w:lvl w:ilvl="6" w:tplc="76CAA484" w:tentative="1">
      <w:start w:val="1"/>
      <w:numFmt w:val="bullet"/>
      <w:lvlText w:val=""/>
      <w:lvlJc w:val="left"/>
      <w:pPr>
        <w:ind w:left="5040" w:hanging="360"/>
      </w:pPr>
      <w:rPr>
        <w:rFonts w:ascii="Symbol" w:hAnsi="Symbol" w:hint="default"/>
      </w:rPr>
    </w:lvl>
    <w:lvl w:ilvl="7" w:tplc="E7006D46" w:tentative="1">
      <w:start w:val="1"/>
      <w:numFmt w:val="bullet"/>
      <w:lvlText w:val="o"/>
      <w:lvlJc w:val="left"/>
      <w:pPr>
        <w:ind w:left="5760" w:hanging="360"/>
      </w:pPr>
      <w:rPr>
        <w:rFonts w:ascii="Courier New" w:hAnsi="Courier New" w:cs="Courier New" w:hint="default"/>
      </w:rPr>
    </w:lvl>
    <w:lvl w:ilvl="8" w:tplc="74FA0A60" w:tentative="1">
      <w:start w:val="1"/>
      <w:numFmt w:val="bullet"/>
      <w:lvlText w:val=""/>
      <w:lvlJc w:val="left"/>
      <w:pPr>
        <w:ind w:left="6480" w:hanging="360"/>
      </w:pPr>
      <w:rPr>
        <w:rFonts w:ascii="Wingdings" w:hAnsi="Wingdings" w:hint="default"/>
      </w:rPr>
    </w:lvl>
  </w:abstractNum>
  <w:abstractNum w:abstractNumId="41" w15:restartNumberingAfterBreak="0">
    <w:nsid w:val="61763E5A"/>
    <w:multiLevelType w:val="hybridMultilevel"/>
    <w:tmpl w:val="2192281A"/>
    <w:lvl w:ilvl="0" w:tplc="A906F6AC">
      <w:start w:val="1"/>
      <w:numFmt w:val="bullet"/>
      <w:lvlText w:val=""/>
      <w:lvlJc w:val="left"/>
      <w:pPr>
        <w:ind w:left="721" w:hanging="360"/>
      </w:pPr>
      <w:rPr>
        <w:rFonts w:ascii="Symbol" w:hAnsi="Symbol" w:hint="default"/>
      </w:rPr>
    </w:lvl>
    <w:lvl w:ilvl="1" w:tplc="BD7E43D8" w:tentative="1">
      <w:start w:val="1"/>
      <w:numFmt w:val="bullet"/>
      <w:lvlText w:val="o"/>
      <w:lvlJc w:val="left"/>
      <w:pPr>
        <w:ind w:left="1441" w:hanging="360"/>
      </w:pPr>
      <w:rPr>
        <w:rFonts w:ascii="Courier New" w:hAnsi="Courier New" w:cs="Courier New" w:hint="default"/>
      </w:rPr>
    </w:lvl>
    <w:lvl w:ilvl="2" w:tplc="2A30C5D2" w:tentative="1">
      <w:start w:val="1"/>
      <w:numFmt w:val="bullet"/>
      <w:lvlText w:val=""/>
      <w:lvlJc w:val="left"/>
      <w:pPr>
        <w:ind w:left="2161" w:hanging="360"/>
      </w:pPr>
      <w:rPr>
        <w:rFonts w:ascii="Wingdings" w:hAnsi="Wingdings" w:hint="default"/>
      </w:rPr>
    </w:lvl>
    <w:lvl w:ilvl="3" w:tplc="B2644994" w:tentative="1">
      <w:start w:val="1"/>
      <w:numFmt w:val="bullet"/>
      <w:lvlText w:val=""/>
      <w:lvlJc w:val="left"/>
      <w:pPr>
        <w:ind w:left="2881" w:hanging="360"/>
      </w:pPr>
      <w:rPr>
        <w:rFonts w:ascii="Symbol" w:hAnsi="Symbol" w:hint="default"/>
      </w:rPr>
    </w:lvl>
    <w:lvl w:ilvl="4" w:tplc="194E3FEA" w:tentative="1">
      <w:start w:val="1"/>
      <w:numFmt w:val="bullet"/>
      <w:lvlText w:val="o"/>
      <w:lvlJc w:val="left"/>
      <w:pPr>
        <w:ind w:left="3601" w:hanging="360"/>
      </w:pPr>
      <w:rPr>
        <w:rFonts w:ascii="Courier New" w:hAnsi="Courier New" w:cs="Courier New" w:hint="default"/>
      </w:rPr>
    </w:lvl>
    <w:lvl w:ilvl="5" w:tplc="65ACF476" w:tentative="1">
      <w:start w:val="1"/>
      <w:numFmt w:val="bullet"/>
      <w:lvlText w:val=""/>
      <w:lvlJc w:val="left"/>
      <w:pPr>
        <w:ind w:left="4321" w:hanging="360"/>
      </w:pPr>
      <w:rPr>
        <w:rFonts w:ascii="Wingdings" w:hAnsi="Wingdings" w:hint="default"/>
      </w:rPr>
    </w:lvl>
    <w:lvl w:ilvl="6" w:tplc="07F21A42" w:tentative="1">
      <w:start w:val="1"/>
      <w:numFmt w:val="bullet"/>
      <w:lvlText w:val=""/>
      <w:lvlJc w:val="left"/>
      <w:pPr>
        <w:ind w:left="5041" w:hanging="360"/>
      </w:pPr>
      <w:rPr>
        <w:rFonts w:ascii="Symbol" w:hAnsi="Symbol" w:hint="default"/>
      </w:rPr>
    </w:lvl>
    <w:lvl w:ilvl="7" w:tplc="D1BCC76C" w:tentative="1">
      <w:start w:val="1"/>
      <w:numFmt w:val="bullet"/>
      <w:lvlText w:val="o"/>
      <w:lvlJc w:val="left"/>
      <w:pPr>
        <w:ind w:left="5761" w:hanging="360"/>
      </w:pPr>
      <w:rPr>
        <w:rFonts w:ascii="Courier New" w:hAnsi="Courier New" w:cs="Courier New" w:hint="default"/>
      </w:rPr>
    </w:lvl>
    <w:lvl w:ilvl="8" w:tplc="01EE689E" w:tentative="1">
      <w:start w:val="1"/>
      <w:numFmt w:val="bullet"/>
      <w:lvlText w:val=""/>
      <w:lvlJc w:val="left"/>
      <w:pPr>
        <w:ind w:left="6481" w:hanging="360"/>
      </w:pPr>
      <w:rPr>
        <w:rFonts w:ascii="Wingdings" w:hAnsi="Wingdings" w:hint="default"/>
      </w:rPr>
    </w:lvl>
  </w:abstractNum>
  <w:abstractNum w:abstractNumId="42" w15:restartNumberingAfterBreak="0">
    <w:nsid w:val="61857377"/>
    <w:multiLevelType w:val="hybridMultilevel"/>
    <w:tmpl w:val="FDEE47E4"/>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3" w15:restartNumberingAfterBreak="0">
    <w:nsid w:val="61997589"/>
    <w:multiLevelType w:val="hybridMultilevel"/>
    <w:tmpl w:val="AE7C361A"/>
    <w:lvl w:ilvl="0" w:tplc="CD1669E4">
      <w:start w:val="1"/>
      <w:numFmt w:val="bullet"/>
      <w:lvlText w:val=""/>
      <w:lvlJc w:val="left"/>
      <w:pPr>
        <w:ind w:left="721" w:hanging="360"/>
      </w:pPr>
      <w:rPr>
        <w:rFonts w:ascii="Symbol" w:hAnsi="Symbol" w:hint="default"/>
      </w:rPr>
    </w:lvl>
    <w:lvl w:ilvl="1" w:tplc="C02A96AE" w:tentative="1">
      <w:start w:val="1"/>
      <w:numFmt w:val="bullet"/>
      <w:lvlText w:val="o"/>
      <w:lvlJc w:val="left"/>
      <w:pPr>
        <w:ind w:left="1441" w:hanging="360"/>
      </w:pPr>
      <w:rPr>
        <w:rFonts w:ascii="Courier New" w:hAnsi="Courier New" w:cs="Courier New" w:hint="default"/>
      </w:rPr>
    </w:lvl>
    <w:lvl w:ilvl="2" w:tplc="1D92D608" w:tentative="1">
      <w:start w:val="1"/>
      <w:numFmt w:val="bullet"/>
      <w:lvlText w:val=""/>
      <w:lvlJc w:val="left"/>
      <w:pPr>
        <w:ind w:left="2161" w:hanging="360"/>
      </w:pPr>
      <w:rPr>
        <w:rFonts w:ascii="Wingdings" w:hAnsi="Wingdings" w:hint="default"/>
      </w:rPr>
    </w:lvl>
    <w:lvl w:ilvl="3" w:tplc="9530B612" w:tentative="1">
      <w:start w:val="1"/>
      <w:numFmt w:val="bullet"/>
      <w:lvlText w:val=""/>
      <w:lvlJc w:val="left"/>
      <w:pPr>
        <w:ind w:left="2881" w:hanging="360"/>
      </w:pPr>
      <w:rPr>
        <w:rFonts w:ascii="Symbol" w:hAnsi="Symbol" w:hint="default"/>
      </w:rPr>
    </w:lvl>
    <w:lvl w:ilvl="4" w:tplc="70446DF4" w:tentative="1">
      <w:start w:val="1"/>
      <w:numFmt w:val="bullet"/>
      <w:lvlText w:val="o"/>
      <w:lvlJc w:val="left"/>
      <w:pPr>
        <w:ind w:left="3601" w:hanging="360"/>
      </w:pPr>
      <w:rPr>
        <w:rFonts w:ascii="Courier New" w:hAnsi="Courier New" w:cs="Courier New" w:hint="default"/>
      </w:rPr>
    </w:lvl>
    <w:lvl w:ilvl="5" w:tplc="9EB2B972" w:tentative="1">
      <w:start w:val="1"/>
      <w:numFmt w:val="bullet"/>
      <w:lvlText w:val=""/>
      <w:lvlJc w:val="left"/>
      <w:pPr>
        <w:ind w:left="4321" w:hanging="360"/>
      </w:pPr>
      <w:rPr>
        <w:rFonts w:ascii="Wingdings" w:hAnsi="Wingdings" w:hint="default"/>
      </w:rPr>
    </w:lvl>
    <w:lvl w:ilvl="6" w:tplc="EA9634B8" w:tentative="1">
      <w:start w:val="1"/>
      <w:numFmt w:val="bullet"/>
      <w:lvlText w:val=""/>
      <w:lvlJc w:val="left"/>
      <w:pPr>
        <w:ind w:left="5041" w:hanging="360"/>
      </w:pPr>
      <w:rPr>
        <w:rFonts w:ascii="Symbol" w:hAnsi="Symbol" w:hint="default"/>
      </w:rPr>
    </w:lvl>
    <w:lvl w:ilvl="7" w:tplc="F7865310" w:tentative="1">
      <w:start w:val="1"/>
      <w:numFmt w:val="bullet"/>
      <w:lvlText w:val="o"/>
      <w:lvlJc w:val="left"/>
      <w:pPr>
        <w:ind w:left="5761" w:hanging="360"/>
      </w:pPr>
      <w:rPr>
        <w:rFonts w:ascii="Courier New" w:hAnsi="Courier New" w:cs="Courier New" w:hint="default"/>
      </w:rPr>
    </w:lvl>
    <w:lvl w:ilvl="8" w:tplc="24948AAC" w:tentative="1">
      <w:start w:val="1"/>
      <w:numFmt w:val="bullet"/>
      <w:lvlText w:val=""/>
      <w:lvlJc w:val="left"/>
      <w:pPr>
        <w:ind w:left="6481" w:hanging="360"/>
      </w:pPr>
      <w:rPr>
        <w:rFonts w:ascii="Wingdings" w:hAnsi="Wingdings" w:hint="default"/>
      </w:rPr>
    </w:lvl>
  </w:abstractNum>
  <w:abstractNum w:abstractNumId="44" w15:restartNumberingAfterBreak="0">
    <w:nsid w:val="626F0910"/>
    <w:multiLevelType w:val="hybridMultilevel"/>
    <w:tmpl w:val="A3ACA51E"/>
    <w:lvl w:ilvl="0" w:tplc="C240BECC">
      <w:start w:val="2"/>
      <w:numFmt w:val="bullet"/>
      <w:lvlText w:val="-"/>
      <w:lvlJc w:val="left"/>
      <w:pPr>
        <w:tabs>
          <w:tab w:val="num" w:pos="142"/>
        </w:tabs>
        <w:ind w:left="709" w:hanging="567"/>
      </w:pPr>
      <w:rPr>
        <w:rFonts w:ascii="Times New Roman" w:hAnsi="Times New Roman" w:cs="Times New Roman" w:hint="default"/>
        <w:strike w:val="0"/>
        <w:dstrike w:val="0"/>
        <w:u w:val="none" w:color="000000"/>
        <w:effect w:val="none"/>
      </w:rPr>
    </w:lvl>
    <w:lvl w:ilvl="1" w:tplc="3BDCB2A8">
      <w:start w:val="1"/>
      <w:numFmt w:val="bullet"/>
      <w:lvlText w:val="-"/>
      <w:lvlJc w:val="left"/>
      <w:pPr>
        <w:tabs>
          <w:tab w:val="num" w:pos="1582"/>
        </w:tabs>
        <w:ind w:left="1582" w:hanging="360"/>
      </w:pPr>
      <w:rPr>
        <w:rFonts w:ascii="Times New Roman" w:hAnsi="Times New Roman" w:cs="Times New Roman" w:hint="default"/>
        <w:color w:val="auto"/>
      </w:rPr>
    </w:lvl>
    <w:lvl w:ilvl="2" w:tplc="3FFE67E8">
      <w:start w:val="1"/>
      <w:numFmt w:val="bullet"/>
      <w:lvlText w:val=""/>
      <w:lvlJc w:val="left"/>
      <w:pPr>
        <w:tabs>
          <w:tab w:val="num" w:pos="2302"/>
        </w:tabs>
        <w:ind w:left="2302" w:hanging="360"/>
      </w:pPr>
      <w:rPr>
        <w:rFonts w:ascii="Wingdings" w:hAnsi="Wingdings" w:hint="default"/>
      </w:rPr>
    </w:lvl>
    <w:lvl w:ilvl="3" w:tplc="97AAF396">
      <w:start w:val="1"/>
      <w:numFmt w:val="bullet"/>
      <w:lvlText w:val=""/>
      <w:lvlJc w:val="left"/>
      <w:pPr>
        <w:tabs>
          <w:tab w:val="num" w:pos="3022"/>
        </w:tabs>
        <w:ind w:left="3022" w:hanging="360"/>
      </w:pPr>
      <w:rPr>
        <w:rFonts w:ascii="Symbol" w:hAnsi="Symbol" w:hint="default"/>
      </w:rPr>
    </w:lvl>
    <w:lvl w:ilvl="4" w:tplc="4DFA022A">
      <w:start w:val="1"/>
      <w:numFmt w:val="bullet"/>
      <w:lvlText w:val="o"/>
      <w:lvlJc w:val="left"/>
      <w:pPr>
        <w:tabs>
          <w:tab w:val="num" w:pos="3742"/>
        </w:tabs>
        <w:ind w:left="3742" w:hanging="360"/>
      </w:pPr>
      <w:rPr>
        <w:rFonts w:ascii="Courier New" w:hAnsi="Courier New" w:cs="Courier New" w:hint="default"/>
      </w:rPr>
    </w:lvl>
    <w:lvl w:ilvl="5" w:tplc="54EA2808">
      <w:start w:val="1"/>
      <w:numFmt w:val="bullet"/>
      <w:lvlText w:val=""/>
      <w:lvlJc w:val="left"/>
      <w:pPr>
        <w:tabs>
          <w:tab w:val="num" w:pos="4462"/>
        </w:tabs>
        <w:ind w:left="4462" w:hanging="360"/>
      </w:pPr>
      <w:rPr>
        <w:rFonts w:ascii="Wingdings" w:hAnsi="Wingdings" w:hint="default"/>
      </w:rPr>
    </w:lvl>
    <w:lvl w:ilvl="6" w:tplc="10FCFF5A">
      <w:start w:val="1"/>
      <w:numFmt w:val="bullet"/>
      <w:lvlText w:val=""/>
      <w:lvlJc w:val="left"/>
      <w:pPr>
        <w:tabs>
          <w:tab w:val="num" w:pos="5182"/>
        </w:tabs>
        <w:ind w:left="5182" w:hanging="360"/>
      </w:pPr>
      <w:rPr>
        <w:rFonts w:ascii="Symbol" w:hAnsi="Symbol" w:hint="default"/>
      </w:rPr>
    </w:lvl>
    <w:lvl w:ilvl="7" w:tplc="D00840A4">
      <w:start w:val="1"/>
      <w:numFmt w:val="bullet"/>
      <w:lvlText w:val="o"/>
      <w:lvlJc w:val="left"/>
      <w:pPr>
        <w:tabs>
          <w:tab w:val="num" w:pos="5902"/>
        </w:tabs>
        <w:ind w:left="5902" w:hanging="360"/>
      </w:pPr>
      <w:rPr>
        <w:rFonts w:ascii="Courier New" w:hAnsi="Courier New" w:cs="Courier New" w:hint="default"/>
      </w:rPr>
    </w:lvl>
    <w:lvl w:ilvl="8" w:tplc="57A6D486">
      <w:start w:val="1"/>
      <w:numFmt w:val="bullet"/>
      <w:lvlText w:val=""/>
      <w:lvlJc w:val="left"/>
      <w:pPr>
        <w:tabs>
          <w:tab w:val="num" w:pos="6622"/>
        </w:tabs>
        <w:ind w:left="6622" w:hanging="360"/>
      </w:pPr>
      <w:rPr>
        <w:rFonts w:ascii="Wingdings" w:hAnsi="Wingdings" w:hint="default"/>
      </w:rPr>
    </w:lvl>
  </w:abstractNum>
  <w:abstractNum w:abstractNumId="45" w15:restartNumberingAfterBreak="0">
    <w:nsid w:val="627312A1"/>
    <w:multiLevelType w:val="hybridMultilevel"/>
    <w:tmpl w:val="88302CAA"/>
    <w:lvl w:ilvl="0" w:tplc="2C96F8B8">
      <w:start w:val="1"/>
      <w:numFmt w:val="bullet"/>
      <w:lvlText w:val=""/>
      <w:lvlJc w:val="left"/>
      <w:pPr>
        <w:ind w:left="721" w:hanging="360"/>
      </w:pPr>
      <w:rPr>
        <w:rFonts w:ascii="Symbol" w:hAnsi="Symbol" w:hint="default"/>
      </w:rPr>
    </w:lvl>
    <w:lvl w:ilvl="1" w:tplc="3042A554">
      <w:start w:val="1"/>
      <w:numFmt w:val="bullet"/>
      <w:lvlText w:val="o"/>
      <w:lvlJc w:val="left"/>
      <w:pPr>
        <w:ind w:left="1441" w:hanging="360"/>
      </w:pPr>
      <w:rPr>
        <w:rFonts w:ascii="Courier New" w:hAnsi="Courier New" w:cs="Courier New" w:hint="default"/>
      </w:rPr>
    </w:lvl>
    <w:lvl w:ilvl="2" w:tplc="2C844E2A" w:tentative="1">
      <w:start w:val="1"/>
      <w:numFmt w:val="bullet"/>
      <w:lvlText w:val=""/>
      <w:lvlJc w:val="left"/>
      <w:pPr>
        <w:ind w:left="2161" w:hanging="360"/>
      </w:pPr>
      <w:rPr>
        <w:rFonts w:ascii="Wingdings" w:hAnsi="Wingdings" w:hint="default"/>
      </w:rPr>
    </w:lvl>
    <w:lvl w:ilvl="3" w:tplc="2B26B9B8" w:tentative="1">
      <w:start w:val="1"/>
      <w:numFmt w:val="bullet"/>
      <w:lvlText w:val=""/>
      <w:lvlJc w:val="left"/>
      <w:pPr>
        <w:ind w:left="2881" w:hanging="360"/>
      </w:pPr>
      <w:rPr>
        <w:rFonts w:ascii="Symbol" w:hAnsi="Symbol" w:hint="default"/>
      </w:rPr>
    </w:lvl>
    <w:lvl w:ilvl="4" w:tplc="3AEE4848" w:tentative="1">
      <w:start w:val="1"/>
      <w:numFmt w:val="bullet"/>
      <w:lvlText w:val="o"/>
      <w:lvlJc w:val="left"/>
      <w:pPr>
        <w:ind w:left="3601" w:hanging="360"/>
      </w:pPr>
      <w:rPr>
        <w:rFonts w:ascii="Courier New" w:hAnsi="Courier New" w:cs="Courier New" w:hint="default"/>
      </w:rPr>
    </w:lvl>
    <w:lvl w:ilvl="5" w:tplc="70608BB6" w:tentative="1">
      <w:start w:val="1"/>
      <w:numFmt w:val="bullet"/>
      <w:lvlText w:val=""/>
      <w:lvlJc w:val="left"/>
      <w:pPr>
        <w:ind w:left="4321" w:hanging="360"/>
      </w:pPr>
      <w:rPr>
        <w:rFonts w:ascii="Wingdings" w:hAnsi="Wingdings" w:hint="default"/>
      </w:rPr>
    </w:lvl>
    <w:lvl w:ilvl="6" w:tplc="273ECBE0" w:tentative="1">
      <w:start w:val="1"/>
      <w:numFmt w:val="bullet"/>
      <w:lvlText w:val=""/>
      <w:lvlJc w:val="left"/>
      <w:pPr>
        <w:ind w:left="5041" w:hanging="360"/>
      </w:pPr>
      <w:rPr>
        <w:rFonts w:ascii="Symbol" w:hAnsi="Symbol" w:hint="default"/>
      </w:rPr>
    </w:lvl>
    <w:lvl w:ilvl="7" w:tplc="0EEE273E" w:tentative="1">
      <w:start w:val="1"/>
      <w:numFmt w:val="bullet"/>
      <w:lvlText w:val="o"/>
      <w:lvlJc w:val="left"/>
      <w:pPr>
        <w:ind w:left="5761" w:hanging="360"/>
      </w:pPr>
      <w:rPr>
        <w:rFonts w:ascii="Courier New" w:hAnsi="Courier New" w:cs="Courier New" w:hint="default"/>
      </w:rPr>
    </w:lvl>
    <w:lvl w:ilvl="8" w:tplc="F15262AC" w:tentative="1">
      <w:start w:val="1"/>
      <w:numFmt w:val="bullet"/>
      <w:lvlText w:val=""/>
      <w:lvlJc w:val="left"/>
      <w:pPr>
        <w:ind w:left="6481" w:hanging="360"/>
      </w:pPr>
      <w:rPr>
        <w:rFonts w:ascii="Wingdings" w:hAnsi="Wingdings" w:hint="default"/>
      </w:rPr>
    </w:lvl>
  </w:abstractNum>
  <w:abstractNum w:abstractNumId="46" w15:restartNumberingAfterBreak="0">
    <w:nsid w:val="671140FD"/>
    <w:multiLevelType w:val="hybridMultilevel"/>
    <w:tmpl w:val="B93A7EA6"/>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7" w15:restartNumberingAfterBreak="0">
    <w:nsid w:val="675C7DEB"/>
    <w:multiLevelType w:val="hybridMultilevel"/>
    <w:tmpl w:val="C6A8C2E6"/>
    <w:lvl w:ilvl="0" w:tplc="A1047FCA">
      <w:start w:val="1"/>
      <w:numFmt w:val="bullet"/>
      <w:lvlText w:val=""/>
      <w:lvlJc w:val="left"/>
      <w:pPr>
        <w:ind w:left="721" w:hanging="360"/>
      </w:pPr>
      <w:rPr>
        <w:rFonts w:ascii="Symbol" w:hAnsi="Symbol" w:hint="default"/>
      </w:rPr>
    </w:lvl>
    <w:lvl w:ilvl="1" w:tplc="C9BEFC08">
      <w:start w:val="1"/>
      <w:numFmt w:val="bullet"/>
      <w:lvlText w:val=""/>
      <w:lvlJc w:val="left"/>
      <w:pPr>
        <w:ind w:left="1441" w:hanging="360"/>
      </w:pPr>
      <w:rPr>
        <w:rFonts w:ascii="Symbol" w:hAnsi="Symbol" w:hint="default"/>
      </w:rPr>
    </w:lvl>
    <w:lvl w:ilvl="2" w:tplc="744AAF66" w:tentative="1">
      <w:start w:val="1"/>
      <w:numFmt w:val="bullet"/>
      <w:lvlText w:val=""/>
      <w:lvlJc w:val="left"/>
      <w:pPr>
        <w:ind w:left="2161" w:hanging="360"/>
      </w:pPr>
      <w:rPr>
        <w:rFonts w:ascii="Wingdings" w:hAnsi="Wingdings" w:hint="default"/>
      </w:rPr>
    </w:lvl>
    <w:lvl w:ilvl="3" w:tplc="888E1D24" w:tentative="1">
      <w:start w:val="1"/>
      <w:numFmt w:val="bullet"/>
      <w:lvlText w:val=""/>
      <w:lvlJc w:val="left"/>
      <w:pPr>
        <w:ind w:left="2881" w:hanging="360"/>
      </w:pPr>
      <w:rPr>
        <w:rFonts w:ascii="Symbol" w:hAnsi="Symbol" w:hint="default"/>
      </w:rPr>
    </w:lvl>
    <w:lvl w:ilvl="4" w:tplc="39C4719E" w:tentative="1">
      <w:start w:val="1"/>
      <w:numFmt w:val="bullet"/>
      <w:lvlText w:val="o"/>
      <w:lvlJc w:val="left"/>
      <w:pPr>
        <w:ind w:left="3601" w:hanging="360"/>
      </w:pPr>
      <w:rPr>
        <w:rFonts w:ascii="Courier New" w:hAnsi="Courier New" w:cs="Courier New" w:hint="default"/>
      </w:rPr>
    </w:lvl>
    <w:lvl w:ilvl="5" w:tplc="37B814AC" w:tentative="1">
      <w:start w:val="1"/>
      <w:numFmt w:val="bullet"/>
      <w:lvlText w:val=""/>
      <w:lvlJc w:val="left"/>
      <w:pPr>
        <w:ind w:left="4321" w:hanging="360"/>
      </w:pPr>
      <w:rPr>
        <w:rFonts w:ascii="Wingdings" w:hAnsi="Wingdings" w:hint="default"/>
      </w:rPr>
    </w:lvl>
    <w:lvl w:ilvl="6" w:tplc="66D45920" w:tentative="1">
      <w:start w:val="1"/>
      <w:numFmt w:val="bullet"/>
      <w:lvlText w:val=""/>
      <w:lvlJc w:val="left"/>
      <w:pPr>
        <w:ind w:left="5041" w:hanging="360"/>
      </w:pPr>
      <w:rPr>
        <w:rFonts w:ascii="Symbol" w:hAnsi="Symbol" w:hint="default"/>
      </w:rPr>
    </w:lvl>
    <w:lvl w:ilvl="7" w:tplc="8BBAF4C0" w:tentative="1">
      <w:start w:val="1"/>
      <w:numFmt w:val="bullet"/>
      <w:lvlText w:val="o"/>
      <w:lvlJc w:val="left"/>
      <w:pPr>
        <w:ind w:left="5761" w:hanging="360"/>
      </w:pPr>
      <w:rPr>
        <w:rFonts w:ascii="Courier New" w:hAnsi="Courier New" w:cs="Courier New" w:hint="default"/>
      </w:rPr>
    </w:lvl>
    <w:lvl w:ilvl="8" w:tplc="204A3492" w:tentative="1">
      <w:start w:val="1"/>
      <w:numFmt w:val="bullet"/>
      <w:lvlText w:val=""/>
      <w:lvlJc w:val="left"/>
      <w:pPr>
        <w:ind w:left="6481" w:hanging="360"/>
      </w:pPr>
      <w:rPr>
        <w:rFonts w:ascii="Wingdings" w:hAnsi="Wingdings" w:hint="default"/>
      </w:rPr>
    </w:lvl>
  </w:abstractNum>
  <w:abstractNum w:abstractNumId="48" w15:restartNumberingAfterBreak="0">
    <w:nsid w:val="6A0A42BD"/>
    <w:multiLevelType w:val="hybridMultilevel"/>
    <w:tmpl w:val="8812BF80"/>
    <w:lvl w:ilvl="0" w:tplc="04090001">
      <w:start w:val="1"/>
      <w:numFmt w:val="bullet"/>
      <w:lvlText w:val=""/>
      <w:lvlJc w:val="left"/>
      <w:pPr>
        <w:ind w:left="1060" w:hanging="360"/>
      </w:pPr>
      <w:rPr>
        <w:rFonts w:ascii="Symbol" w:hAnsi="Symbol" w:hint="default"/>
      </w:rPr>
    </w:lvl>
    <w:lvl w:ilvl="1" w:tplc="08090003">
      <w:start w:val="1"/>
      <w:numFmt w:val="bullet"/>
      <w:lvlText w:val="o"/>
      <w:lvlJc w:val="left"/>
      <w:pPr>
        <w:ind w:left="1780" w:hanging="360"/>
      </w:pPr>
      <w:rPr>
        <w:rFonts w:ascii="Courier New" w:hAnsi="Courier New" w:cs="Courier New" w:hint="default"/>
      </w:rPr>
    </w:lvl>
    <w:lvl w:ilvl="2" w:tplc="08090005">
      <w:start w:val="1"/>
      <w:numFmt w:val="bullet"/>
      <w:lvlText w:val=""/>
      <w:lvlJc w:val="left"/>
      <w:pPr>
        <w:ind w:left="2500" w:hanging="360"/>
      </w:pPr>
      <w:rPr>
        <w:rFonts w:ascii="Wingdings" w:hAnsi="Wingdings" w:hint="default"/>
      </w:rPr>
    </w:lvl>
    <w:lvl w:ilvl="3" w:tplc="08090001">
      <w:start w:val="1"/>
      <w:numFmt w:val="bullet"/>
      <w:lvlText w:val=""/>
      <w:lvlJc w:val="left"/>
      <w:pPr>
        <w:ind w:left="3220" w:hanging="360"/>
      </w:pPr>
      <w:rPr>
        <w:rFonts w:ascii="Symbol" w:hAnsi="Symbol" w:hint="default"/>
      </w:rPr>
    </w:lvl>
    <w:lvl w:ilvl="4" w:tplc="08090003">
      <w:start w:val="1"/>
      <w:numFmt w:val="bullet"/>
      <w:lvlText w:val="o"/>
      <w:lvlJc w:val="left"/>
      <w:pPr>
        <w:ind w:left="3940" w:hanging="360"/>
      </w:pPr>
      <w:rPr>
        <w:rFonts w:ascii="Courier New" w:hAnsi="Courier New" w:cs="Courier New" w:hint="default"/>
      </w:rPr>
    </w:lvl>
    <w:lvl w:ilvl="5" w:tplc="08090005">
      <w:start w:val="1"/>
      <w:numFmt w:val="bullet"/>
      <w:lvlText w:val=""/>
      <w:lvlJc w:val="left"/>
      <w:pPr>
        <w:ind w:left="4660" w:hanging="360"/>
      </w:pPr>
      <w:rPr>
        <w:rFonts w:ascii="Wingdings" w:hAnsi="Wingdings" w:hint="default"/>
      </w:rPr>
    </w:lvl>
    <w:lvl w:ilvl="6" w:tplc="08090001">
      <w:start w:val="1"/>
      <w:numFmt w:val="bullet"/>
      <w:lvlText w:val=""/>
      <w:lvlJc w:val="left"/>
      <w:pPr>
        <w:ind w:left="5380" w:hanging="360"/>
      </w:pPr>
      <w:rPr>
        <w:rFonts w:ascii="Symbol" w:hAnsi="Symbol" w:hint="default"/>
      </w:rPr>
    </w:lvl>
    <w:lvl w:ilvl="7" w:tplc="08090003">
      <w:start w:val="1"/>
      <w:numFmt w:val="bullet"/>
      <w:lvlText w:val="o"/>
      <w:lvlJc w:val="left"/>
      <w:pPr>
        <w:ind w:left="6100" w:hanging="360"/>
      </w:pPr>
      <w:rPr>
        <w:rFonts w:ascii="Courier New" w:hAnsi="Courier New" w:cs="Courier New" w:hint="default"/>
      </w:rPr>
    </w:lvl>
    <w:lvl w:ilvl="8" w:tplc="08090005">
      <w:start w:val="1"/>
      <w:numFmt w:val="bullet"/>
      <w:lvlText w:val=""/>
      <w:lvlJc w:val="left"/>
      <w:pPr>
        <w:ind w:left="6820" w:hanging="360"/>
      </w:pPr>
      <w:rPr>
        <w:rFonts w:ascii="Wingdings" w:hAnsi="Wingdings" w:hint="default"/>
      </w:rPr>
    </w:lvl>
  </w:abstractNum>
  <w:abstractNum w:abstractNumId="49" w15:restartNumberingAfterBreak="0">
    <w:nsid w:val="6A79A12C"/>
    <w:multiLevelType w:val="hybridMultilevel"/>
    <w:tmpl w:val="39FA968A"/>
    <w:lvl w:ilvl="0" w:tplc="8FC0463E">
      <w:start w:val="1"/>
      <w:numFmt w:val="bullet"/>
      <w:lvlText w:val=""/>
      <w:lvlJc w:val="left"/>
      <w:pPr>
        <w:ind w:left="720" w:hanging="360"/>
      </w:pPr>
      <w:rPr>
        <w:rFonts w:ascii="Symbol" w:hAnsi="Symbol" w:hint="default"/>
      </w:rPr>
    </w:lvl>
    <w:lvl w:ilvl="1" w:tplc="2D7C34A8">
      <w:start w:val="1"/>
      <w:numFmt w:val="bullet"/>
      <w:lvlText w:val="o"/>
      <w:lvlJc w:val="left"/>
      <w:pPr>
        <w:ind w:left="1440" w:hanging="360"/>
      </w:pPr>
      <w:rPr>
        <w:rFonts w:ascii="Courier New" w:hAnsi="Courier New" w:cs="Times New Roman" w:hint="default"/>
      </w:rPr>
    </w:lvl>
    <w:lvl w:ilvl="2" w:tplc="6E1ECE1C">
      <w:start w:val="1"/>
      <w:numFmt w:val="bullet"/>
      <w:lvlText w:val=""/>
      <w:lvlJc w:val="left"/>
      <w:pPr>
        <w:ind w:left="2160" w:hanging="360"/>
      </w:pPr>
      <w:rPr>
        <w:rFonts w:ascii="Wingdings" w:hAnsi="Wingdings" w:hint="default"/>
      </w:rPr>
    </w:lvl>
    <w:lvl w:ilvl="3" w:tplc="AFEA21B8">
      <w:start w:val="1"/>
      <w:numFmt w:val="bullet"/>
      <w:lvlText w:val=""/>
      <w:lvlJc w:val="left"/>
      <w:pPr>
        <w:ind w:left="2880" w:hanging="360"/>
      </w:pPr>
      <w:rPr>
        <w:rFonts w:ascii="Symbol" w:hAnsi="Symbol" w:hint="default"/>
      </w:rPr>
    </w:lvl>
    <w:lvl w:ilvl="4" w:tplc="033EE52A">
      <w:start w:val="1"/>
      <w:numFmt w:val="bullet"/>
      <w:lvlText w:val="o"/>
      <w:lvlJc w:val="left"/>
      <w:pPr>
        <w:ind w:left="3600" w:hanging="360"/>
      </w:pPr>
      <w:rPr>
        <w:rFonts w:ascii="Courier New" w:hAnsi="Courier New" w:cs="Times New Roman" w:hint="default"/>
      </w:rPr>
    </w:lvl>
    <w:lvl w:ilvl="5" w:tplc="2BE66970">
      <w:start w:val="1"/>
      <w:numFmt w:val="bullet"/>
      <w:lvlText w:val=""/>
      <w:lvlJc w:val="left"/>
      <w:pPr>
        <w:ind w:left="4320" w:hanging="360"/>
      </w:pPr>
      <w:rPr>
        <w:rFonts w:ascii="Wingdings" w:hAnsi="Wingdings" w:hint="default"/>
      </w:rPr>
    </w:lvl>
    <w:lvl w:ilvl="6" w:tplc="8988BCF6">
      <w:start w:val="1"/>
      <w:numFmt w:val="bullet"/>
      <w:lvlText w:val=""/>
      <w:lvlJc w:val="left"/>
      <w:pPr>
        <w:ind w:left="5040" w:hanging="360"/>
      </w:pPr>
      <w:rPr>
        <w:rFonts w:ascii="Symbol" w:hAnsi="Symbol" w:hint="default"/>
      </w:rPr>
    </w:lvl>
    <w:lvl w:ilvl="7" w:tplc="A6E404B2">
      <w:start w:val="1"/>
      <w:numFmt w:val="bullet"/>
      <w:lvlText w:val="o"/>
      <w:lvlJc w:val="left"/>
      <w:pPr>
        <w:ind w:left="5760" w:hanging="360"/>
      </w:pPr>
      <w:rPr>
        <w:rFonts w:ascii="Courier New" w:hAnsi="Courier New" w:cs="Times New Roman" w:hint="default"/>
      </w:rPr>
    </w:lvl>
    <w:lvl w:ilvl="8" w:tplc="7DD6EAF0">
      <w:start w:val="1"/>
      <w:numFmt w:val="bullet"/>
      <w:lvlText w:val=""/>
      <w:lvlJc w:val="left"/>
      <w:pPr>
        <w:ind w:left="6480" w:hanging="360"/>
      </w:pPr>
      <w:rPr>
        <w:rFonts w:ascii="Wingdings" w:hAnsi="Wingdings" w:hint="default"/>
      </w:rPr>
    </w:lvl>
  </w:abstractNum>
  <w:abstractNum w:abstractNumId="50" w15:restartNumberingAfterBreak="0">
    <w:nsid w:val="6E131DD3"/>
    <w:multiLevelType w:val="hybridMultilevel"/>
    <w:tmpl w:val="DBB0A5F2"/>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1" w15:restartNumberingAfterBreak="0">
    <w:nsid w:val="6F5977FA"/>
    <w:multiLevelType w:val="hybridMultilevel"/>
    <w:tmpl w:val="122EEE28"/>
    <w:lvl w:ilvl="0" w:tplc="721628B0">
      <w:start w:val="1"/>
      <w:numFmt w:val="bullet"/>
      <w:lvlText w:val=""/>
      <w:lvlJc w:val="left"/>
      <w:pPr>
        <w:ind w:left="720" w:hanging="360"/>
      </w:pPr>
      <w:rPr>
        <w:rFonts w:ascii="Symbol" w:hAnsi="Symbol" w:hint="default"/>
      </w:rPr>
    </w:lvl>
    <w:lvl w:ilvl="1" w:tplc="45E243A6" w:tentative="1">
      <w:start w:val="1"/>
      <w:numFmt w:val="bullet"/>
      <w:lvlText w:val="o"/>
      <w:lvlJc w:val="left"/>
      <w:pPr>
        <w:ind w:left="1440" w:hanging="360"/>
      </w:pPr>
      <w:rPr>
        <w:rFonts w:ascii="Courier New" w:hAnsi="Courier New" w:cs="Courier New" w:hint="default"/>
      </w:rPr>
    </w:lvl>
    <w:lvl w:ilvl="2" w:tplc="91FCE6CC" w:tentative="1">
      <w:start w:val="1"/>
      <w:numFmt w:val="bullet"/>
      <w:lvlText w:val=""/>
      <w:lvlJc w:val="left"/>
      <w:pPr>
        <w:ind w:left="2160" w:hanging="360"/>
      </w:pPr>
      <w:rPr>
        <w:rFonts w:ascii="Wingdings" w:hAnsi="Wingdings" w:hint="default"/>
      </w:rPr>
    </w:lvl>
    <w:lvl w:ilvl="3" w:tplc="9DEA917E" w:tentative="1">
      <w:start w:val="1"/>
      <w:numFmt w:val="bullet"/>
      <w:lvlText w:val=""/>
      <w:lvlJc w:val="left"/>
      <w:pPr>
        <w:ind w:left="2880" w:hanging="360"/>
      </w:pPr>
      <w:rPr>
        <w:rFonts w:ascii="Symbol" w:hAnsi="Symbol" w:hint="default"/>
      </w:rPr>
    </w:lvl>
    <w:lvl w:ilvl="4" w:tplc="F190B784" w:tentative="1">
      <w:start w:val="1"/>
      <w:numFmt w:val="bullet"/>
      <w:lvlText w:val="o"/>
      <w:lvlJc w:val="left"/>
      <w:pPr>
        <w:ind w:left="3600" w:hanging="360"/>
      </w:pPr>
      <w:rPr>
        <w:rFonts w:ascii="Courier New" w:hAnsi="Courier New" w:cs="Courier New" w:hint="default"/>
      </w:rPr>
    </w:lvl>
    <w:lvl w:ilvl="5" w:tplc="BCC670E0" w:tentative="1">
      <w:start w:val="1"/>
      <w:numFmt w:val="bullet"/>
      <w:lvlText w:val=""/>
      <w:lvlJc w:val="left"/>
      <w:pPr>
        <w:ind w:left="4320" w:hanging="360"/>
      </w:pPr>
      <w:rPr>
        <w:rFonts w:ascii="Wingdings" w:hAnsi="Wingdings" w:hint="default"/>
      </w:rPr>
    </w:lvl>
    <w:lvl w:ilvl="6" w:tplc="BEF4075A" w:tentative="1">
      <w:start w:val="1"/>
      <w:numFmt w:val="bullet"/>
      <w:lvlText w:val=""/>
      <w:lvlJc w:val="left"/>
      <w:pPr>
        <w:ind w:left="5040" w:hanging="360"/>
      </w:pPr>
      <w:rPr>
        <w:rFonts w:ascii="Symbol" w:hAnsi="Symbol" w:hint="default"/>
      </w:rPr>
    </w:lvl>
    <w:lvl w:ilvl="7" w:tplc="70AC06D8" w:tentative="1">
      <w:start w:val="1"/>
      <w:numFmt w:val="bullet"/>
      <w:lvlText w:val="o"/>
      <w:lvlJc w:val="left"/>
      <w:pPr>
        <w:ind w:left="5760" w:hanging="360"/>
      </w:pPr>
      <w:rPr>
        <w:rFonts w:ascii="Courier New" w:hAnsi="Courier New" w:cs="Courier New" w:hint="default"/>
      </w:rPr>
    </w:lvl>
    <w:lvl w:ilvl="8" w:tplc="CE24FB8A" w:tentative="1">
      <w:start w:val="1"/>
      <w:numFmt w:val="bullet"/>
      <w:lvlText w:val=""/>
      <w:lvlJc w:val="left"/>
      <w:pPr>
        <w:ind w:left="6480" w:hanging="360"/>
      </w:pPr>
      <w:rPr>
        <w:rFonts w:ascii="Wingdings" w:hAnsi="Wingdings" w:hint="default"/>
      </w:rPr>
    </w:lvl>
  </w:abstractNum>
  <w:abstractNum w:abstractNumId="52" w15:restartNumberingAfterBreak="0">
    <w:nsid w:val="6F9337D0"/>
    <w:multiLevelType w:val="hybridMultilevel"/>
    <w:tmpl w:val="B6C885E6"/>
    <w:lvl w:ilvl="0" w:tplc="7278E314">
      <w:start w:val="1"/>
      <w:numFmt w:val="bullet"/>
      <w:lvlText w:val=""/>
      <w:lvlJc w:val="left"/>
      <w:pPr>
        <w:tabs>
          <w:tab w:val="num" w:pos="720"/>
        </w:tabs>
        <w:ind w:left="720" w:hanging="360"/>
      </w:pPr>
      <w:rPr>
        <w:rFonts w:ascii="Symbol" w:hAnsi="Symbol" w:hint="default"/>
      </w:rPr>
    </w:lvl>
    <w:lvl w:ilvl="1" w:tplc="022EEFE4" w:tentative="1">
      <w:start w:val="1"/>
      <w:numFmt w:val="bullet"/>
      <w:lvlText w:val="o"/>
      <w:lvlJc w:val="left"/>
      <w:pPr>
        <w:tabs>
          <w:tab w:val="num" w:pos="1440"/>
        </w:tabs>
        <w:ind w:left="1440" w:hanging="360"/>
      </w:pPr>
      <w:rPr>
        <w:rFonts w:ascii="Courier New" w:hAnsi="Courier New" w:cs="Courier New" w:hint="default"/>
      </w:rPr>
    </w:lvl>
    <w:lvl w:ilvl="2" w:tplc="C75250F2" w:tentative="1">
      <w:start w:val="1"/>
      <w:numFmt w:val="bullet"/>
      <w:lvlText w:val=""/>
      <w:lvlJc w:val="left"/>
      <w:pPr>
        <w:tabs>
          <w:tab w:val="num" w:pos="2160"/>
        </w:tabs>
        <w:ind w:left="2160" w:hanging="360"/>
      </w:pPr>
      <w:rPr>
        <w:rFonts w:ascii="Wingdings" w:hAnsi="Wingdings" w:hint="default"/>
      </w:rPr>
    </w:lvl>
    <w:lvl w:ilvl="3" w:tplc="A7E8E592" w:tentative="1">
      <w:start w:val="1"/>
      <w:numFmt w:val="bullet"/>
      <w:lvlText w:val=""/>
      <w:lvlJc w:val="left"/>
      <w:pPr>
        <w:tabs>
          <w:tab w:val="num" w:pos="2880"/>
        </w:tabs>
        <w:ind w:left="2880" w:hanging="360"/>
      </w:pPr>
      <w:rPr>
        <w:rFonts w:ascii="Symbol" w:hAnsi="Symbol" w:hint="default"/>
      </w:rPr>
    </w:lvl>
    <w:lvl w:ilvl="4" w:tplc="B2726448" w:tentative="1">
      <w:start w:val="1"/>
      <w:numFmt w:val="bullet"/>
      <w:lvlText w:val="o"/>
      <w:lvlJc w:val="left"/>
      <w:pPr>
        <w:tabs>
          <w:tab w:val="num" w:pos="3600"/>
        </w:tabs>
        <w:ind w:left="3600" w:hanging="360"/>
      </w:pPr>
      <w:rPr>
        <w:rFonts w:ascii="Courier New" w:hAnsi="Courier New" w:cs="Courier New" w:hint="default"/>
      </w:rPr>
    </w:lvl>
    <w:lvl w:ilvl="5" w:tplc="AAD2BD68" w:tentative="1">
      <w:start w:val="1"/>
      <w:numFmt w:val="bullet"/>
      <w:lvlText w:val=""/>
      <w:lvlJc w:val="left"/>
      <w:pPr>
        <w:tabs>
          <w:tab w:val="num" w:pos="4320"/>
        </w:tabs>
        <w:ind w:left="4320" w:hanging="360"/>
      </w:pPr>
      <w:rPr>
        <w:rFonts w:ascii="Wingdings" w:hAnsi="Wingdings" w:hint="default"/>
      </w:rPr>
    </w:lvl>
    <w:lvl w:ilvl="6" w:tplc="BFD85C6C" w:tentative="1">
      <w:start w:val="1"/>
      <w:numFmt w:val="bullet"/>
      <w:lvlText w:val=""/>
      <w:lvlJc w:val="left"/>
      <w:pPr>
        <w:tabs>
          <w:tab w:val="num" w:pos="5040"/>
        </w:tabs>
        <w:ind w:left="5040" w:hanging="360"/>
      </w:pPr>
      <w:rPr>
        <w:rFonts w:ascii="Symbol" w:hAnsi="Symbol" w:hint="default"/>
      </w:rPr>
    </w:lvl>
    <w:lvl w:ilvl="7" w:tplc="349CA198" w:tentative="1">
      <w:start w:val="1"/>
      <w:numFmt w:val="bullet"/>
      <w:lvlText w:val="o"/>
      <w:lvlJc w:val="left"/>
      <w:pPr>
        <w:tabs>
          <w:tab w:val="num" w:pos="5760"/>
        </w:tabs>
        <w:ind w:left="5760" w:hanging="360"/>
      </w:pPr>
      <w:rPr>
        <w:rFonts w:ascii="Courier New" w:hAnsi="Courier New" w:cs="Courier New" w:hint="default"/>
      </w:rPr>
    </w:lvl>
    <w:lvl w:ilvl="8" w:tplc="D1EE143E"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1E12180"/>
    <w:multiLevelType w:val="hybridMultilevel"/>
    <w:tmpl w:val="EADCBAEE"/>
    <w:lvl w:ilvl="0" w:tplc="D660E068">
      <w:start w:val="1"/>
      <w:numFmt w:val="bullet"/>
      <w:lvlText w:val=""/>
      <w:lvlJc w:val="left"/>
      <w:pPr>
        <w:ind w:left="1287" w:hanging="360"/>
      </w:pPr>
      <w:rPr>
        <w:rFonts w:ascii="Symbol" w:hAnsi="Symbol" w:hint="default"/>
      </w:rPr>
    </w:lvl>
    <w:lvl w:ilvl="1" w:tplc="8B7E0850" w:tentative="1">
      <w:start w:val="1"/>
      <w:numFmt w:val="bullet"/>
      <w:lvlText w:val="o"/>
      <w:lvlJc w:val="left"/>
      <w:pPr>
        <w:ind w:left="2007" w:hanging="360"/>
      </w:pPr>
      <w:rPr>
        <w:rFonts w:ascii="Courier New" w:hAnsi="Courier New" w:cs="Courier New" w:hint="default"/>
      </w:rPr>
    </w:lvl>
    <w:lvl w:ilvl="2" w:tplc="5AE2FE00" w:tentative="1">
      <w:start w:val="1"/>
      <w:numFmt w:val="bullet"/>
      <w:lvlText w:val=""/>
      <w:lvlJc w:val="left"/>
      <w:pPr>
        <w:ind w:left="2727" w:hanging="360"/>
      </w:pPr>
      <w:rPr>
        <w:rFonts w:ascii="Wingdings" w:hAnsi="Wingdings" w:hint="default"/>
      </w:rPr>
    </w:lvl>
    <w:lvl w:ilvl="3" w:tplc="037E42B6" w:tentative="1">
      <w:start w:val="1"/>
      <w:numFmt w:val="bullet"/>
      <w:lvlText w:val=""/>
      <w:lvlJc w:val="left"/>
      <w:pPr>
        <w:ind w:left="3447" w:hanging="360"/>
      </w:pPr>
      <w:rPr>
        <w:rFonts w:ascii="Symbol" w:hAnsi="Symbol" w:hint="default"/>
      </w:rPr>
    </w:lvl>
    <w:lvl w:ilvl="4" w:tplc="C636894C" w:tentative="1">
      <w:start w:val="1"/>
      <w:numFmt w:val="bullet"/>
      <w:lvlText w:val="o"/>
      <w:lvlJc w:val="left"/>
      <w:pPr>
        <w:ind w:left="4167" w:hanging="360"/>
      </w:pPr>
      <w:rPr>
        <w:rFonts w:ascii="Courier New" w:hAnsi="Courier New" w:cs="Courier New" w:hint="default"/>
      </w:rPr>
    </w:lvl>
    <w:lvl w:ilvl="5" w:tplc="8E002F1A" w:tentative="1">
      <w:start w:val="1"/>
      <w:numFmt w:val="bullet"/>
      <w:lvlText w:val=""/>
      <w:lvlJc w:val="left"/>
      <w:pPr>
        <w:ind w:left="4887" w:hanging="360"/>
      </w:pPr>
      <w:rPr>
        <w:rFonts w:ascii="Wingdings" w:hAnsi="Wingdings" w:hint="default"/>
      </w:rPr>
    </w:lvl>
    <w:lvl w:ilvl="6" w:tplc="765C1BA4" w:tentative="1">
      <w:start w:val="1"/>
      <w:numFmt w:val="bullet"/>
      <w:lvlText w:val=""/>
      <w:lvlJc w:val="left"/>
      <w:pPr>
        <w:ind w:left="5607" w:hanging="360"/>
      </w:pPr>
      <w:rPr>
        <w:rFonts w:ascii="Symbol" w:hAnsi="Symbol" w:hint="default"/>
      </w:rPr>
    </w:lvl>
    <w:lvl w:ilvl="7" w:tplc="C7F820F8" w:tentative="1">
      <w:start w:val="1"/>
      <w:numFmt w:val="bullet"/>
      <w:lvlText w:val="o"/>
      <w:lvlJc w:val="left"/>
      <w:pPr>
        <w:ind w:left="6327" w:hanging="360"/>
      </w:pPr>
      <w:rPr>
        <w:rFonts w:ascii="Courier New" w:hAnsi="Courier New" w:cs="Courier New" w:hint="default"/>
      </w:rPr>
    </w:lvl>
    <w:lvl w:ilvl="8" w:tplc="4DF887E6" w:tentative="1">
      <w:start w:val="1"/>
      <w:numFmt w:val="bullet"/>
      <w:lvlText w:val=""/>
      <w:lvlJc w:val="left"/>
      <w:pPr>
        <w:ind w:left="7047" w:hanging="360"/>
      </w:pPr>
      <w:rPr>
        <w:rFonts w:ascii="Wingdings" w:hAnsi="Wingdings" w:hint="default"/>
      </w:rPr>
    </w:lvl>
  </w:abstractNum>
  <w:abstractNum w:abstractNumId="54" w15:restartNumberingAfterBreak="0">
    <w:nsid w:val="73A3756E"/>
    <w:multiLevelType w:val="hybridMultilevel"/>
    <w:tmpl w:val="52DAD9F8"/>
    <w:lvl w:ilvl="0" w:tplc="56B60FA2">
      <w:numFmt w:val="bullet"/>
      <w:lvlText w:val="-"/>
      <w:lvlJc w:val="left"/>
      <w:pPr>
        <w:ind w:left="1287" w:hanging="360"/>
      </w:pPr>
      <w:rPr>
        <w:rFonts w:ascii="Times New Roman" w:eastAsiaTheme="minorHAnsi" w:hAnsi="Times New Roman" w:cs="Times New Roman" w:hint="default"/>
      </w:rPr>
    </w:lvl>
    <w:lvl w:ilvl="1" w:tplc="01A6891C" w:tentative="1">
      <w:start w:val="1"/>
      <w:numFmt w:val="bullet"/>
      <w:lvlText w:val="o"/>
      <w:lvlJc w:val="left"/>
      <w:pPr>
        <w:ind w:left="2007" w:hanging="360"/>
      </w:pPr>
      <w:rPr>
        <w:rFonts w:ascii="Courier New" w:hAnsi="Courier New" w:cs="Courier New" w:hint="default"/>
      </w:rPr>
    </w:lvl>
    <w:lvl w:ilvl="2" w:tplc="8CCCDF94" w:tentative="1">
      <w:start w:val="1"/>
      <w:numFmt w:val="bullet"/>
      <w:lvlText w:val=""/>
      <w:lvlJc w:val="left"/>
      <w:pPr>
        <w:ind w:left="2727" w:hanging="360"/>
      </w:pPr>
      <w:rPr>
        <w:rFonts w:ascii="Wingdings" w:hAnsi="Wingdings" w:hint="default"/>
      </w:rPr>
    </w:lvl>
    <w:lvl w:ilvl="3" w:tplc="F30CB2A2" w:tentative="1">
      <w:start w:val="1"/>
      <w:numFmt w:val="bullet"/>
      <w:lvlText w:val=""/>
      <w:lvlJc w:val="left"/>
      <w:pPr>
        <w:ind w:left="3447" w:hanging="360"/>
      </w:pPr>
      <w:rPr>
        <w:rFonts w:ascii="Symbol" w:hAnsi="Symbol" w:hint="default"/>
      </w:rPr>
    </w:lvl>
    <w:lvl w:ilvl="4" w:tplc="7A6AAEA0" w:tentative="1">
      <w:start w:val="1"/>
      <w:numFmt w:val="bullet"/>
      <w:lvlText w:val="o"/>
      <w:lvlJc w:val="left"/>
      <w:pPr>
        <w:ind w:left="4167" w:hanging="360"/>
      </w:pPr>
      <w:rPr>
        <w:rFonts w:ascii="Courier New" w:hAnsi="Courier New" w:cs="Courier New" w:hint="default"/>
      </w:rPr>
    </w:lvl>
    <w:lvl w:ilvl="5" w:tplc="C804EC5E" w:tentative="1">
      <w:start w:val="1"/>
      <w:numFmt w:val="bullet"/>
      <w:lvlText w:val=""/>
      <w:lvlJc w:val="left"/>
      <w:pPr>
        <w:ind w:left="4887" w:hanging="360"/>
      </w:pPr>
      <w:rPr>
        <w:rFonts w:ascii="Wingdings" w:hAnsi="Wingdings" w:hint="default"/>
      </w:rPr>
    </w:lvl>
    <w:lvl w:ilvl="6" w:tplc="779C3D3C" w:tentative="1">
      <w:start w:val="1"/>
      <w:numFmt w:val="bullet"/>
      <w:lvlText w:val=""/>
      <w:lvlJc w:val="left"/>
      <w:pPr>
        <w:ind w:left="5607" w:hanging="360"/>
      </w:pPr>
      <w:rPr>
        <w:rFonts w:ascii="Symbol" w:hAnsi="Symbol" w:hint="default"/>
      </w:rPr>
    </w:lvl>
    <w:lvl w:ilvl="7" w:tplc="78665E64" w:tentative="1">
      <w:start w:val="1"/>
      <w:numFmt w:val="bullet"/>
      <w:lvlText w:val="o"/>
      <w:lvlJc w:val="left"/>
      <w:pPr>
        <w:ind w:left="6327" w:hanging="360"/>
      </w:pPr>
      <w:rPr>
        <w:rFonts w:ascii="Courier New" w:hAnsi="Courier New" w:cs="Courier New" w:hint="default"/>
      </w:rPr>
    </w:lvl>
    <w:lvl w:ilvl="8" w:tplc="AF42E93E" w:tentative="1">
      <w:start w:val="1"/>
      <w:numFmt w:val="bullet"/>
      <w:lvlText w:val=""/>
      <w:lvlJc w:val="left"/>
      <w:pPr>
        <w:ind w:left="7047" w:hanging="360"/>
      </w:pPr>
      <w:rPr>
        <w:rFonts w:ascii="Wingdings" w:hAnsi="Wingdings" w:hint="default"/>
      </w:rPr>
    </w:lvl>
  </w:abstractNum>
  <w:abstractNum w:abstractNumId="55" w15:restartNumberingAfterBreak="0">
    <w:nsid w:val="75ED4F78"/>
    <w:multiLevelType w:val="hybridMultilevel"/>
    <w:tmpl w:val="C67C0630"/>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6" w15:restartNumberingAfterBreak="0">
    <w:nsid w:val="7A3356E9"/>
    <w:multiLevelType w:val="hybridMultilevel"/>
    <w:tmpl w:val="D960C0AA"/>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7" w15:restartNumberingAfterBreak="0">
    <w:nsid w:val="7F39053D"/>
    <w:multiLevelType w:val="hybridMultilevel"/>
    <w:tmpl w:val="42CA929E"/>
    <w:lvl w:ilvl="0" w:tplc="DAA2159E">
      <w:start w:val="1"/>
      <w:numFmt w:val="bullet"/>
      <w:lvlText w:val=""/>
      <w:lvlJc w:val="left"/>
      <w:pPr>
        <w:ind w:left="720" w:hanging="360"/>
      </w:pPr>
      <w:rPr>
        <w:rFonts w:ascii="Symbol" w:hAnsi="Symbol" w:hint="default"/>
      </w:rPr>
    </w:lvl>
    <w:lvl w:ilvl="1" w:tplc="C1A6B484" w:tentative="1">
      <w:start w:val="1"/>
      <w:numFmt w:val="bullet"/>
      <w:lvlText w:val="o"/>
      <w:lvlJc w:val="left"/>
      <w:pPr>
        <w:ind w:left="1440" w:hanging="360"/>
      </w:pPr>
      <w:rPr>
        <w:rFonts w:ascii="Courier New" w:hAnsi="Courier New" w:cs="Courier New" w:hint="default"/>
      </w:rPr>
    </w:lvl>
    <w:lvl w:ilvl="2" w:tplc="DC449AEA" w:tentative="1">
      <w:start w:val="1"/>
      <w:numFmt w:val="bullet"/>
      <w:lvlText w:val=""/>
      <w:lvlJc w:val="left"/>
      <w:pPr>
        <w:ind w:left="2160" w:hanging="360"/>
      </w:pPr>
      <w:rPr>
        <w:rFonts w:ascii="Wingdings" w:hAnsi="Wingdings" w:hint="default"/>
      </w:rPr>
    </w:lvl>
    <w:lvl w:ilvl="3" w:tplc="98B02662" w:tentative="1">
      <w:start w:val="1"/>
      <w:numFmt w:val="bullet"/>
      <w:lvlText w:val=""/>
      <w:lvlJc w:val="left"/>
      <w:pPr>
        <w:ind w:left="2880" w:hanging="360"/>
      </w:pPr>
      <w:rPr>
        <w:rFonts w:ascii="Symbol" w:hAnsi="Symbol" w:hint="default"/>
      </w:rPr>
    </w:lvl>
    <w:lvl w:ilvl="4" w:tplc="CA9EC566" w:tentative="1">
      <w:start w:val="1"/>
      <w:numFmt w:val="bullet"/>
      <w:lvlText w:val="o"/>
      <w:lvlJc w:val="left"/>
      <w:pPr>
        <w:ind w:left="3600" w:hanging="360"/>
      </w:pPr>
      <w:rPr>
        <w:rFonts w:ascii="Courier New" w:hAnsi="Courier New" w:cs="Courier New" w:hint="default"/>
      </w:rPr>
    </w:lvl>
    <w:lvl w:ilvl="5" w:tplc="8E12E8F6" w:tentative="1">
      <w:start w:val="1"/>
      <w:numFmt w:val="bullet"/>
      <w:lvlText w:val=""/>
      <w:lvlJc w:val="left"/>
      <w:pPr>
        <w:ind w:left="4320" w:hanging="360"/>
      </w:pPr>
      <w:rPr>
        <w:rFonts w:ascii="Wingdings" w:hAnsi="Wingdings" w:hint="default"/>
      </w:rPr>
    </w:lvl>
    <w:lvl w:ilvl="6" w:tplc="C362FC5E" w:tentative="1">
      <w:start w:val="1"/>
      <w:numFmt w:val="bullet"/>
      <w:lvlText w:val=""/>
      <w:lvlJc w:val="left"/>
      <w:pPr>
        <w:ind w:left="5040" w:hanging="360"/>
      </w:pPr>
      <w:rPr>
        <w:rFonts w:ascii="Symbol" w:hAnsi="Symbol" w:hint="default"/>
      </w:rPr>
    </w:lvl>
    <w:lvl w:ilvl="7" w:tplc="48CE989C" w:tentative="1">
      <w:start w:val="1"/>
      <w:numFmt w:val="bullet"/>
      <w:lvlText w:val="o"/>
      <w:lvlJc w:val="left"/>
      <w:pPr>
        <w:ind w:left="5760" w:hanging="360"/>
      </w:pPr>
      <w:rPr>
        <w:rFonts w:ascii="Courier New" w:hAnsi="Courier New" w:cs="Courier New" w:hint="default"/>
      </w:rPr>
    </w:lvl>
    <w:lvl w:ilvl="8" w:tplc="1C56950C" w:tentative="1">
      <w:start w:val="1"/>
      <w:numFmt w:val="bullet"/>
      <w:lvlText w:val=""/>
      <w:lvlJc w:val="left"/>
      <w:pPr>
        <w:ind w:left="6480" w:hanging="360"/>
      </w:pPr>
      <w:rPr>
        <w:rFonts w:ascii="Wingdings" w:hAnsi="Wingdings" w:hint="default"/>
      </w:rPr>
    </w:lvl>
  </w:abstractNum>
  <w:num w:numId="1" w16cid:durableId="894121171">
    <w:abstractNumId w:val="26"/>
  </w:num>
  <w:num w:numId="2" w16cid:durableId="2047635385">
    <w:abstractNumId w:val="41"/>
  </w:num>
  <w:num w:numId="3" w16cid:durableId="1633437759">
    <w:abstractNumId w:val="9"/>
  </w:num>
  <w:num w:numId="4" w16cid:durableId="27948213">
    <w:abstractNumId w:val="1"/>
  </w:num>
  <w:num w:numId="5" w16cid:durableId="332606858">
    <w:abstractNumId w:val="20"/>
  </w:num>
  <w:num w:numId="6" w16cid:durableId="406534938">
    <w:abstractNumId w:val="30"/>
  </w:num>
  <w:num w:numId="7" w16cid:durableId="859856152">
    <w:abstractNumId w:val="28"/>
  </w:num>
  <w:num w:numId="8" w16cid:durableId="1887528400">
    <w:abstractNumId w:val="33"/>
  </w:num>
  <w:num w:numId="9" w16cid:durableId="1880236051">
    <w:abstractNumId w:val="31"/>
  </w:num>
  <w:num w:numId="10" w16cid:durableId="2074886046">
    <w:abstractNumId w:val="40"/>
  </w:num>
  <w:num w:numId="11" w16cid:durableId="1574268477">
    <w:abstractNumId w:val="2"/>
  </w:num>
  <w:num w:numId="12" w16cid:durableId="143741926">
    <w:abstractNumId w:val="7"/>
  </w:num>
  <w:num w:numId="13" w16cid:durableId="240602218">
    <w:abstractNumId w:val="45"/>
  </w:num>
  <w:num w:numId="14" w16cid:durableId="8338774">
    <w:abstractNumId w:val="13"/>
  </w:num>
  <w:num w:numId="15" w16cid:durableId="948510080">
    <w:abstractNumId w:val="43"/>
  </w:num>
  <w:num w:numId="16" w16cid:durableId="1027833544">
    <w:abstractNumId w:val="23"/>
  </w:num>
  <w:num w:numId="17" w16cid:durableId="412092153">
    <w:abstractNumId w:val="16"/>
  </w:num>
  <w:num w:numId="18" w16cid:durableId="2085292629">
    <w:abstractNumId w:val="38"/>
  </w:num>
  <w:num w:numId="19" w16cid:durableId="1130171809">
    <w:abstractNumId w:val="18"/>
  </w:num>
  <w:num w:numId="20" w16cid:durableId="132715396">
    <w:abstractNumId w:val="15"/>
  </w:num>
  <w:num w:numId="21" w16cid:durableId="998120724">
    <w:abstractNumId w:val="22"/>
  </w:num>
  <w:num w:numId="22" w16cid:durableId="718944688">
    <w:abstractNumId w:val="19"/>
  </w:num>
  <w:num w:numId="23" w16cid:durableId="1252809769">
    <w:abstractNumId w:val="25"/>
  </w:num>
  <w:num w:numId="24" w16cid:durableId="1234047741">
    <w:abstractNumId w:val="12"/>
  </w:num>
  <w:num w:numId="25" w16cid:durableId="1989164070">
    <w:abstractNumId w:val="32"/>
  </w:num>
  <w:num w:numId="26" w16cid:durableId="1698965566">
    <w:abstractNumId w:val="10"/>
  </w:num>
  <w:num w:numId="27" w16cid:durableId="1368800915">
    <w:abstractNumId w:val="0"/>
  </w:num>
  <w:num w:numId="28" w16cid:durableId="1237011892">
    <w:abstractNumId w:val="51"/>
  </w:num>
  <w:num w:numId="29" w16cid:durableId="1737312178">
    <w:abstractNumId w:val="52"/>
  </w:num>
  <w:num w:numId="30" w16cid:durableId="741873358">
    <w:abstractNumId w:val="5"/>
  </w:num>
  <w:num w:numId="31" w16cid:durableId="282927237">
    <w:abstractNumId w:val="36"/>
  </w:num>
  <w:num w:numId="32" w16cid:durableId="876085665">
    <w:abstractNumId w:val="21"/>
  </w:num>
  <w:num w:numId="33" w16cid:durableId="2044017618">
    <w:abstractNumId w:val="39"/>
  </w:num>
  <w:num w:numId="34" w16cid:durableId="664895459">
    <w:abstractNumId w:val="14"/>
  </w:num>
  <w:num w:numId="35" w16cid:durableId="194585623">
    <w:abstractNumId w:val="3"/>
  </w:num>
  <w:num w:numId="36" w16cid:durableId="770515923">
    <w:abstractNumId w:val="47"/>
  </w:num>
  <w:num w:numId="37" w16cid:durableId="402526526">
    <w:abstractNumId w:val="27"/>
  </w:num>
  <w:num w:numId="38" w16cid:durableId="430317544">
    <w:abstractNumId w:val="29"/>
  </w:num>
  <w:num w:numId="39" w16cid:durableId="310406820">
    <w:abstractNumId w:val="53"/>
  </w:num>
  <w:num w:numId="40" w16cid:durableId="115762077">
    <w:abstractNumId w:val="54"/>
  </w:num>
  <w:num w:numId="41" w16cid:durableId="1211916306">
    <w:abstractNumId w:val="57"/>
  </w:num>
  <w:num w:numId="42" w16cid:durableId="1556895544">
    <w:abstractNumId w:val="55"/>
  </w:num>
  <w:num w:numId="43" w16cid:durableId="593974836">
    <w:abstractNumId w:val="56"/>
  </w:num>
  <w:num w:numId="44" w16cid:durableId="1643846916">
    <w:abstractNumId w:val="8"/>
  </w:num>
  <w:num w:numId="45" w16cid:durableId="1683240808">
    <w:abstractNumId w:val="6"/>
  </w:num>
  <w:num w:numId="46" w16cid:durableId="1249146719">
    <w:abstractNumId w:val="17"/>
  </w:num>
  <w:num w:numId="47" w16cid:durableId="515268311">
    <w:abstractNumId w:val="49"/>
  </w:num>
  <w:num w:numId="48" w16cid:durableId="1971981593">
    <w:abstractNumId w:val="50"/>
  </w:num>
  <w:num w:numId="49" w16cid:durableId="529295929">
    <w:abstractNumId w:val="11"/>
  </w:num>
  <w:num w:numId="50" w16cid:durableId="1936282718">
    <w:abstractNumId w:val="46"/>
  </w:num>
  <w:num w:numId="51" w16cid:durableId="1791391689">
    <w:abstractNumId w:val="24"/>
  </w:num>
  <w:num w:numId="52" w16cid:durableId="1987396506">
    <w:abstractNumId w:val="34"/>
  </w:num>
  <w:num w:numId="53" w16cid:durableId="499850131">
    <w:abstractNumId w:val="42"/>
  </w:num>
  <w:num w:numId="54" w16cid:durableId="2103989301">
    <w:abstractNumId w:val="48"/>
  </w:num>
  <w:num w:numId="55" w16cid:durableId="1458572541">
    <w:abstractNumId w:val="37"/>
  </w:num>
  <w:num w:numId="56" w16cid:durableId="1024550308">
    <w:abstractNumId w:val="4"/>
  </w:num>
  <w:num w:numId="57" w16cid:durableId="366102327">
    <w:abstractNumId w:val="35"/>
  </w:num>
  <w:num w:numId="58" w16cid:durableId="1627195929">
    <w:abstractNumId w:val="44"/>
  </w:num>
  <w:num w:numId="59" w16cid:durableId="1757359777">
    <w:abstractNumId w:val="3"/>
  </w:num>
  <w:numIdMacAtCleanup w:val="5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 Viatris">
    <w15:presenceInfo w15:providerId="None" w15:userId="Anonymous – Viatris"/>
  </w15:person>
  <w15:person w15:author="CRA Combined">
    <w15:presenceInfo w15:providerId="None" w15:userId="CRA Combined"/>
  </w15:person>
  <w15:person w15:author="Anonymous - Viatris">
    <w15:presenceInfo w15:providerId="None" w15:userId="Anonymous - 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C0E"/>
    <w:rsid w:val="000029C9"/>
    <w:rsid w:val="00011172"/>
    <w:rsid w:val="00013B86"/>
    <w:rsid w:val="000168D5"/>
    <w:rsid w:val="000177CD"/>
    <w:rsid w:val="00017888"/>
    <w:rsid w:val="0002062C"/>
    <w:rsid w:val="00025EFC"/>
    <w:rsid w:val="00032C33"/>
    <w:rsid w:val="000359E4"/>
    <w:rsid w:val="00036778"/>
    <w:rsid w:val="0003695E"/>
    <w:rsid w:val="00036A1D"/>
    <w:rsid w:val="00037D8D"/>
    <w:rsid w:val="00041548"/>
    <w:rsid w:val="00042C29"/>
    <w:rsid w:val="00042C9C"/>
    <w:rsid w:val="000458F1"/>
    <w:rsid w:val="00051B8B"/>
    <w:rsid w:val="000525CA"/>
    <w:rsid w:val="00053910"/>
    <w:rsid w:val="00053E89"/>
    <w:rsid w:val="000556E9"/>
    <w:rsid w:val="0005580D"/>
    <w:rsid w:val="00060424"/>
    <w:rsid w:val="000607E6"/>
    <w:rsid w:val="00062D1A"/>
    <w:rsid w:val="00063884"/>
    <w:rsid w:val="000772C1"/>
    <w:rsid w:val="00080994"/>
    <w:rsid w:val="00082425"/>
    <w:rsid w:val="0008367D"/>
    <w:rsid w:val="00084228"/>
    <w:rsid w:val="00085EEF"/>
    <w:rsid w:val="00085F4F"/>
    <w:rsid w:val="00086954"/>
    <w:rsid w:val="00092893"/>
    <w:rsid w:val="00093D78"/>
    <w:rsid w:val="000A0B8D"/>
    <w:rsid w:val="000A1F57"/>
    <w:rsid w:val="000A30DE"/>
    <w:rsid w:val="000A3D2B"/>
    <w:rsid w:val="000A4309"/>
    <w:rsid w:val="000A44E7"/>
    <w:rsid w:val="000A7742"/>
    <w:rsid w:val="000A7ED8"/>
    <w:rsid w:val="000B3D61"/>
    <w:rsid w:val="000C19F7"/>
    <w:rsid w:val="000D023A"/>
    <w:rsid w:val="000D05F9"/>
    <w:rsid w:val="000D1B0F"/>
    <w:rsid w:val="000D2BBD"/>
    <w:rsid w:val="000D4F92"/>
    <w:rsid w:val="000D6004"/>
    <w:rsid w:val="000E04DC"/>
    <w:rsid w:val="000E074B"/>
    <w:rsid w:val="000E1611"/>
    <w:rsid w:val="000E3C98"/>
    <w:rsid w:val="000E3FDB"/>
    <w:rsid w:val="000E5A8D"/>
    <w:rsid w:val="000E6BDE"/>
    <w:rsid w:val="000F2E58"/>
    <w:rsid w:val="000F4B27"/>
    <w:rsid w:val="001020DD"/>
    <w:rsid w:val="0010489F"/>
    <w:rsid w:val="001064EF"/>
    <w:rsid w:val="001078DE"/>
    <w:rsid w:val="001161F5"/>
    <w:rsid w:val="00121C54"/>
    <w:rsid w:val="00123C87"/>
    <w:rsid w:val="00123DA9"/>
    <w:rsid w:val="00130DC0"/>
    <w:rsid w:val="0013117E"/>
    <w:rsid w:val="001312F4"/>
    <w:rsid w:val="0013166B"/>
    <w:rsid w:val="00131E09"/>
    <w:rsid w:val="0014078E"/>
    <w:rsid w:val="001413C7"/>
    <w:rsid w:val="00141A3E"/>
    <w:rsid w:val="00141D16"/>
    <w:rsid w:val="00141D94"/>
    <w:rsid w:val="001425C1"/>
    <w:rsid w:val="00151543"/>
    <w:rsid w:val="00152C0C"/>
    <w:rsid w:val="00155962"/>
    <w:rsid w:val="00157601"/>
    <w:rsid w:val="00157A23"/>
    <w:rsid w:val="0016067C"/>
    <w:rsid w:val="001622C2"/>
    <w:rsid w:val="00170B6F"/>
    <w:rsid w:val="001741B1"/>
    <w:rsid w:val="00180681"/>
    <w:rsid w:val="00181528"/>
    <w:rsid w:val="001920AB"/>
    <w:rsid w:val="00192128"/>
    <w:rsid w:val="00192DCB"/>
    <w:rsid w:val="001947DE"/>
    <w:rsid w:val="001A1702"/>
    <w:rsid w:val="001A710C"/>
    <w:rsid w:val="001B1DAD"/>
    <w:rsid w:val="001B3553"/>
    <w:rsid w:val="001B3D96"/>
    <w:rsid w:val="001C2474"/>
    <w:rsid w:val="001C5DFD"/>
    <w:rsid w:val="001C7115"/>
    <w:rsid w:val="001C71B4"/>
    <w:rsid w:val="001C7C0E"/>
    <w:rsid w:val="001D21B0"/>
    <w:rsid w:val="001D3874"/>
    <w:rsid w:val="001D690A"/>
    <w:rsid w:val="001E4D74"/>
    <w:rsid w:val="001E5177"/>
    <w:rsid w:val="001F3D06"/>
    <w:rsid w:val="001F3D76"/>
    <w:rsid w:val="001F5A85"/>
    <w:rsid w:val="001F6D24"/>
    <w:rsid w:val="001F7E89"/>
    <w:rsid w:val="00202E1B"/>
    <w:rsid w:val="002038EA"/>
    <w:rsid w:val="00216816"/>
    <w:rsid w:val="002169C6"/>
    <w:rsid w:val="0021776A"/>
    <w:rsid w:val="00221F1E"/>
    <w:rsid w:val="00226EFE"/>
    <w:rsid w:val="00237439"/>
    <w:rsid w:val="002438A4"/>
    <w:rsid w:val="00246271"/>
    <w:rsid w:val="00246EB2"/>
    <w:rsid w:val="00251971"/>
    <w:rsid w:val="002523EF"/>
    <w:rsid w:val="002532A6"/>
    <w:rsid w:val="00253D6A"/>
    <w:rsid w:val="002561EC"/>
    <w:rsid w:val="00262C24"/>
    <w:rsid w:val="0026387A"/>
    <w:rsid w:val="00267AF8"/>
    <w:rsid w:val="002752D7"/>
    <w:rsid w:val="00281D80"/>
    <w:rsid w:val="00282DA8"/>
    <w:rsid w:val="00283649"/>
    <w:rsid w:val="00283655"/>
    <w:rsid w:val="0029093D"/>
    <w:rsid w:val="002927BA"/>
    <w:rsid w:val="002934E4"/>
    <w:rsid w:val="002A5F43"/>
    <w:rsid w:val="002B08B1"/>
    <w:rsid w:val="002B16FE"/>
    <w:rsid w:val="002B19F9"/>
    <w:rsid w:val="002B56E1"/>
    <w:rsid w:val="002B61E1"/>
    <w:rsid w:val="002C40C8"/>
    <w:rsid w:val="002C49F0"/>
    <w:rsid w:val="002C636E"/>
    <w:rsid w:val="002D2520"/>
    <w:rsid w:val="002D2705"/>
    <w:rsid w:val="002D3D7C"/>
    <w:rsid w:val="002D61D7"/>
    <w:rsid w:val="002E1BE2"/>
    <w:rsid w:val="002E2A15"/>
    <w:rsid w:val="002E59F6"/>
    <w:rsid w:val="002E6F8A"/>
    <w:rsid w:val="002E70FA"/>
    <w:rsid w:val="002E712E"/>
    <w:rsid w:val="002F03D6"/>
    <w:rsid w:val="002F4BCA"/>
    <w:rsid w:val="002F4E6C"/>
    <w:rsid w:val="0030138A"/>
    <w:rsid w:val="00301B88"/>
    <w:rsid w:val="00313845"/>
    <w:rsid w:val="0032237B"/>
    <w:rsid w:val="00325236"/>
    <w:rsid w:val="0032741D"/>
    <w:rsid w:val="003322FE"/>
    <w:rsid w:val="00332F6F"/>
    <w:rsid w:val="003343F0"/>
    <w:rsid w:val="00340B8A"/>
    <w:rsid w:val="00342E40"/>
    <w:rsid w:val="00344700"/>
    <w:rsid w:val="00350E1D"/>
    <w:rsid w:val="00350F2C"/>
    <w:rsid w:val="00353CEB"/>
    <w:rsid w:val="0035517E"/>
    <w:rsid w:val="003565D7"/>
    <w:rsid w:val="003578FC"/>
    <w:rsid w:val="00357E09"/>
    <w:rsid w:val="00361078"/>
    <w:rsid w:val="00361E31"/>
    <w:rsid w:val="003623FF"/>
    <w:rsid w:val="00364B90"/>
    <w:rsid w:val="00366025"/>
    <w:rsid w:val="00367B3B"/>
    <w:rsid w:val="00374D53"/>
    <w:rsid w:val="00376B42"/>
    <w:rsid w:val="00382306"/>
    <w:rsid w:val="00386BB7"/>
    <w:rsid w:val="00392478"/>
    <w:rsid w:val="00392EEC"/>
    <w:rsid w:val="00393898"/>
    <w:rsid w:val="00395041"/>
    <w:rsid w:val="00396289"/>
    <w:rsid w:val="003A19A7"/>
    <w:rsid w:val="003B0807"/>
    <w:rsid w:val="003B2541"/>
    <w:rsid w:val="003B31AD"/>
    <w:rsid w:val="003B6A3A"/>
    <w:rsid w:val="003C55CE"/>
    <w:rsid w:val="003C7A23"/>
    <w:rsid w:val="003D0BE6"/>
    <w:rsid w:val="003D2334"/>
    <w:rsid w:val="003D2541"/>
    <w:rsid w:val="003D3EB2"/>
    <w:rsid w:val="003D43AB"/>
    <w:rsid w:val="003D4522"/>
    <w:rsid w:val="003D4B23"/>
    <w:rsid w:val="003D5591"/>
    <w:rsid w:val="003D5B60"/>
    <w:rsid w:val="003D7AA1"/>
    <w:rsid w:val="003D7F59"/>
    <w:rsid w:val="003E0FFD"/>
    <w:rsid w:val="003E2964"/>
    <w:rsid w:val="003E4D84"/>
    <w:rsid w:val="003E787E"/>
    <w:rsid w:val="003E7D61"/>
    <w:rsid w:val="003F46C9"/>
    <w:rsid w:val="003F4848"/>
    <w:rsid w:val="003F545A"/>
    <w:rsid w:val="003F57FC"/>
    <w:rsid w:val="003F5EE8"/>
    <w:rsid w:val="00401762"/>
    <w:rsid w:val="004032D9"/>
    <w:rsid w:val="0040649F"/>
    <w:rsid w:val="00411620"/>
    <w:rsid w:val="00412BBF"/>
    <w:rsid w:val="0041316E"/>
    <w:rsid w:val="00414EE4"/>
    <w:rsid w:val="00417662"/>
    <w:rsid w:val="00417BA1"/>
    <w:rsid w:val="00420DB9"/>
    <w:rsid w:val="004229C3"/>
    <w:rsid w:val="00434E5C"/>
    <w:rsid w:val="00436083"/>
    <w:rsid w:val="004364B2"/>
    <w:rsid w:val="00436C48"/>
    <w:rsid w:val="00440EEB"/>
    <w:rsid w:val="004411D6"/>
    <w:rsid w:val="00447BCF"/>
    <w:rsid w:val="0045343E"/>
    <w:rsid w:val="0046043D"/>
    <w:rsid w:val="0046486E"/>
    <w:rsid w:val="004672EF"/>
    <w:rsid w:val="00467EFC"/>
    <w:rsid w:val="0047040C"/>
    <w:rsid w:val="0047320B"/>
    <w:rsid w:val="0048469E"/>
    <w:rsid w:val="00492D57"/>
    <w:rsid w:val="00495A20"/>
    <w:rsid w:val="004A1150"/>
    <w:rsid w:val="004A14EB"/>
    <w:rsid w:val="004A24AE"/>
    <w:rsid w:val="004A38EC"/>
    <w:rsid w:val="004A41C5"/>
    <w:rsid w:val="004A70CD"/>
    <w:rsid w:val="004A7EA0"/>
    <w:rsid w:val="004B0D8E"/>
    <w:rsid w:val="004B1792"/>
    <w:rsid w:val="004B5425"/>
    <w:rsid w:val="004B675C"/>
    <w:rsid w:val="004C03B3"/>
    <w:rsid w:val="004C3956"/>
    <w:rsid w:val="004C3A7F"/>
    <w:rsid w:val="004C3F65"/>
    <w:rsid w:val="004C47F1"/>
    <w:rsid w:val="004D7205"/>
    <w:rsid w:val="004D7ACC"/>
    <w:rsid w:val="004E1557"/>
    <w:rsid w:val="004E44C5"/>
    <w:rsid w:val="004E6EFE"/>
    <w:rsid w:val="004F03CC"/>
    <w:rsid w:val="004F0C9C"/>
    <w:rsid w:val="004F3905"/>
    <w:rsid w:val="004F6E22"/>
    <w:rsid w:val="004F7004"/>
    <w:rsid w:val="004F7CB4"/>
    <w:rsid w:val="00500E53"/>
    <w:rsid w:val="00503E02"/>
    <w:rsid w:val="0050429F"/>
    <w:rsid w:val="00510AA4"/>
    <w:rsid w:val="0051419D"/>
    <w:rsid w:val="00516FD9"/>
    <w:rsid w:val="00517A42"/>
    <w:rsid w:val="00520349"/>
    <w:rsid w:val="00520F19"/>
    <w:rsid w:val="00521F2C"/>
    <w:rsid w:val="005222B2"/>
    <w:rsid w:val="00531351"/>
    <w:rsid w:val="005323CB"/>
    <w:rsid w:val="00534E81"/>
    <w:rsid w:val="00541AF4"/>
    <w:rsid w:val="0054432D"/>
    <w:rsid w:val="005528D6"/>
    <w:rsid w:val="005603CA"/>
    <w:rsid w:val="00562A4B"/>
    <w:rsid w:val="00563D34"/>
    <w:rsid w:val="0056710B"/>
    <w:rsid w:val="00570BF6"/>
    <w:rsid w:val="00571602"/>
    <w:rsid w:val="0057163B"/>
    <w:rsid w:val="00573329"/>
    <w:rsid w:val="00573462"/>
    <w:rsid w:val="0057347C"/>
    <w:rsid w:val="00576118"/>
    <w:rsid w:val="00576E25"/>
    <w:rsid w:val="00584413"/>
    <w:rsid w:val="00585975"/>
    <w:rsid w:val="0059105E"/>
    <w:rsid w:val="005932BB"/>
    <w:rsid w:val="00594827"/>
    <w:rsid w:val="005A297F"/>
    <w:rsid w:val="005A2ACA"/>
    <w:rsid w:val="005B5361"/>
    <w:rsid w:val="005C204C"/>
    <w:rsid w:val="005C247A"/>
    <w:rsid w:val="005C278D"/>
    <w:rsid w:val="005C5C12"/>
    <w:rsid w:val="005D1FB4"/>
    <w:rsid w:val="005D3103"/>
    <w:rsid w:val="005E3BF6"/>
    <w:rsid w:val="005E3FEB"/>
    <w:rsid w:val="005E4F00"/>
    <w:rsid w:val="005E6A86"/>
    <w:rsid w:val="005E6B12"/>
    <w:rsid w:val="005E75C0"/>
    <w:rsid w:val="005E7CAC"/>
    <w:rsid w:val="005F232D"/>
    <w:rsid w:val="005F25FB"/>
    <w:rsid w:val="005F322B"/>
    <w:rsid w:val="005F7509"/>
    <w:rsid w:val="00601DA9"/>
    <w:rsid w:val="0060275E"/>
    <w:rsid w:val="00602E10"/>
    <w:rsid w:val="00603C59"/>
    <w:rsid w:val="00605579"/>
    <w:rsid w:val="006064CE"/>
    <w:rsid w:val="00607BC6"/>
    <w:rsid w:val="006268BD"/>
    <w:rsid w:val="00636CBA"/>
    <w:rsid w:val="0064138A"/>
    <w:rsid w:val="0064231B"/>
    <w:rsid w:val="00642D5E"/>
    <w:rsid w:val="00644D47"/>
    <w:rsid w:val="006452A3"/>
    <w:rsid w:val="0064613D"/>
    <w:rsid w:val="006571A9"/>
    <w:rsid w:val="00667234"/>
    <w:rsid w:val="00671C17"/>
    <w:rsid w:val="0067226B"/>
    <w:rsid w:val="00675D08"/>
    <w:rsid w:val="00675FE8"/>
    <w:rsid w:val="00677497"/>
    <w:rsid w:val="00680754"/>
    <w:rsid w:val="006820B9"/>
    <w:rsid w:val="006832A6"/>
    <w:rsid w:val="00683976"/>
    <w:rsid w:val="006863EE"/>
    <w:rsid w:val="0068762F"/>
    <w:rsid w:val="00693D54"/>
    <w:rsid w:val="00694477"/>
    <w:rsid w:val="00697B92"/>
    <w:rsid w:val="00697BCF"/>
    <w:rsid w:val="006A3143"/>
    <w:rsid w:val="006A784F"/>
    <w:rsid w:val="006B0BFE"/>
    <w:rsid w:val="006B34AE"/>
    <w:rsid w:val="006C0881"/>
    <w:rsid w:val="006C0A54"/>
    <w:rsid w:val="006C533D"/>
    <w:rsid w:val="006C5A87"/>
    <w:rsid w:val="006C5B08"/>
    <w:rsid w:val="006C74AE"/>
    <w:rsid w:val="006D0900"/>
    <w:rsid w:val="006D09E7"/>
    <w:rsid w:val="006D57F5"/>
    <w:rsid w:val="006D695A"/>
    <w:rsid w:val="006D7122"/>
    <w:rsid w:val="006D77EA"/>
    <w:rsid w:val="006E41C5"/>
    <w:rsid w:val="006E593C"/>
    <w:rsid w:val="006E5A1E"/>
    <w:rsid w:val="006F359E"/>
    <w:rsid w:val="00704CB0"/>
    <w:rsid w:val="00704CEB"/>
    <w:rsid w:val="007053DA"/>
    <w:rsid w:val="00705497"/>
    <w:rsid w:val="007101B2"/>
    <w:rsid w:val="00712107"/>
    <w:rsid w:val="00712F4D"/>
    <w:rsid w:val="00720783"/>
    <w:rsid w:val="00722FE1"/>
    <w:rsid w:val="00723546"/>
    <w:rsid w:val="00724707"/>
    <w:rsid w:val="00724ABC"/>
    <w:rsid w:val="0073092A"/>
    <w:rsid w:val="00733315"/>
    <w:rsid w:val="007342C8"/>
    <w:rsid w:val="007418A4"/>
    <w:rsid w:val="0074375C"/>
    <w:rsid w:val="00745025"/>
    <w:rsid w:val="007458B2"/>
    <w:rsid w:val="00746A68"/>
    <w:rsid w:val="00747000"/>
    <w:rsid w:val="007471DF"/>
    <w:rsid w:val="0075234B"/>
    <w:rsid w:val="0075635F"/>
    <w:rsid w:val="00762951"/>
    <w:rsid w:val="00764794"/>
    <w:rsid w:val="00764D6E"/>
    <w:rsid w:val="00772AE6"/>
    <w:rsid w:val="00775904"/>
    <w:rsid w:val="007774DE"/>
    <w:rsid w:val="007810DE"/>
    <w:rsid w:val="00783907"/>
    <w:rsid w:val="00783B62"/>
    <w:rsid w:val="00785897"/>
    <w:rsid w:val="007921F0"/>
    <w:rsid w:val="00795590"/>
    <w:rsid w:val="0079574E"/>
    <w:rsid w:val="007A2134"/>
    <w:rsid w:val="007B031E"/>
    <w:rsid w:val="007B1014"/>
    <w:rsid w:val="007B189A"/>
    <w:rsid w:val="007C2AA7"/>
    <w:rsid w:val="007C3FA6"/>
    <w:rsid w:val="007D61FE"/>
    <w:rsid w:val="007D699C"/>
    <w:rsid w:val="007D7685"/>
    <w:rsid w:val="007D7F06"/>
    <w:rsid w:val="007E1E41"/>
    <w:rsid w:val="007F01E0"/>
    <w:rsid w:val="007F07DD"/>
    <w:rsid w:val="007F2B22"/>
    <w:rsid w:val="00800587"/>
    <w:rsid w:val="008015F9"/>
    <w:rsid w:val="0080281E"/>
    <w:rsid w:val="00806027"/>
    <w:rsid w:val="00811505"/>
    <w:rsid w:val="00821B7E"/>
    <w:rsid w:val="0082309A"/>
    <w:rsid w:val="008231C7"/>
    <w:rsid w:val="00823592"/>
    <w:rsid w:val="0083053A"/>
    <w:rsid w:val="00835929"/>
    <w:rsid w:val="00836F07"/>
    <w:rsid w:val="00840434"/>
    <w:rsid w:val="00840CCE"/>
    <w:rsid w:val="0085683F"/>
    <w:rsid w:val="00857213"/>
    <w:rsid w:val="00865D06"/>
    <w:rsid w:val="00866586"/>
    <w:rsid w:val="00867524"/>
    <w:rsid w:val="0087097E"/>
    <w:rsid w:val="00874F91"/>
    <w:rsid w:val="00876E5B"/>
    <w:rsid w:val="008802AA"/>
    <w:rsid w:val="00880F96"/>
    <w:rsid w:val="00882962"/>
    <w:rsid w:val="00883321"/>
    <w:rsid w:val="00885684"/>
    <w:rsid w:val="00896597"/>
    <w:rsid w:val="008968AE"/>
    <w:rsid w:val="008A06C4"/>
    <w:rsid w:val="008A2641"/>
    <w:rsid w:val="008A3B28"/>
    <w:rsid w:val="008A69FA"/>
    <w:rsid w:val="008A7CDD"/>
    <w:rsid w:val="008B66DC"/>
    <w:rsid w:val="008B7802"/>
    <w:rsid w:val="008B7EC3"/>
    <w:rsid w:val="008C0792"/>
    <w:rsid w:val="008C0C37"/>
    <w:rsid w:val="008C0CEA"/>
    <w:rsid w:val="008C353B"/>
    <w:rsid w:val="008C4671"/>
    <w:rsid w:val="008C7BA0"/>
    <w:rsid w:val="008C7ED2"/>
    <w:rsid w:val="008D06F1"/>
    <w:rsid w:val="008D3BEC"/>
    <w:rsid w:val="008E0081"/>
    <w:rsid w:val="008E131F"/>
    <w:rsid w:val="008E541D"/>
    <w:rsid w:val="008F22C4"/>
    <w:rsid w:val="008F743F"/>
    <w:rsid w:val="00903ED1"/>
    <w:rsid w:val="00905F7F"/>
    <w:rsid w:val="00907281"/>
    <w:rsid w:val="0091069D"/>
    <w:rsid w:val="0091162E"/>
    <w:rsid w:val="00916D3D"/>
    <w:rsid w:val="009177ED"/>
    <w:rsid w:val="009204A0"/>
    <w:rsid w:val="0092395B"/>
    <w:rsid w:val="00925A08"/>
    <w:rsid w:val="0092601C"/>
    <w:rsid w:val="00930FCE"/>
    <w:rsid w:val="009322AC"/>
    <w:rsid w:val="00935476"/>
    <w:rsid w:val="009357DE"/>
    <w:rsid w:val="0094053C"/>
    <w:rsid w:val="00944A7C"/>
    <w:rsid w:val="009458BC"/>
    <w:rsid w:val="00945F80"/>
    <w:rsid w:val="009524F4"/>
    <w:rsid w:val="009557DF"/>
    <w:rsid w:val="00955A7E"/>
    <w:rsid w:val="00956A6D"/>
    <w:rsid w:val="009604CA"/>
    <w:rsid w:val="00960C0C"/>
    <w:rsid w:val="00965884"/>
    <w:rsid w:val="0097543E"/>
    <w:rsid w:val="00975E9D"/>
    <w:rsid w:val="00975EA5"/>
    <w:rsid w:val="00977822"/>
    <w:rsid w:val="009778AD"/>
    <w:rsid w:val="00977B70"/>
    <w:rsid w:val="00981C96"/>
    <w:rsid w:val="00982615"/>
    <w:rsid w:val="009858E5"/>
    <w:rsid w:val="00985F41"/>
    <w:rsid w:val="0098708D"/>
    <w:rsid w:val="0099143D"/>
    <w:rsid w:val="0099273D"/>
    <w:rsid w:val="009A1DAF"/>
    <w:rsid w:val="009A24FF"/>
    <w:rsid w:val="009A534A"/>
    <w:rsid w:val="009A56DB"/>
    <w:rsid w:val="009A69DB"/>
    <w:rsid w:val="009B35B9"/>
    <w:rsid w:val="009B3A7D"/>
    <w:rsid w:val="009C0E11"/>
    <w:rsid w:val="009C2275"/>
    <w:rsid w:val="009D4B95"/>
    <w:rsid w:val="009D52BB"/>
    <w:rsid w:val="009D7F7A"/>
    <w:rsid w:val="009E0329"/>
    <w:rsid w:val="009E16C0"/>
    <w:rsid w:val="009E245E"/>
    <w:rsid w:val="009E404C"/>
    <w:rsid w:val="009E7A97"/>
    <w:rsid w:val="009F1F85"/>
    <w:rsid w:val="009F202A"/>
    <w:rsid w:val="009F463D"/>
    <w:rsid w:val="009F6E89"/>
    <w:rsid w:val="00A0325B"/>
    <w:rsid w:val="00A07886"/>
    <w:rsid w:val="00A07D89"/>
    <w:rsid w:val="00A103F1"/>
    <w:rsid w:val="00A10BE7"/>
    <w:rsid w:val="00A12661"/>
    <w:rsid w:val="00A12D69"/>
    <w:rsid w:val="00A13183"/>
    <w:rsid w:val="00A13B34"/>
    <w:rsid w:val="00A15857"/>
    <w:rsid w:val="00A1643C"/>
    <w:rsid w:val="00A275E4"/>
    <w:rsid w:val="00A30CFF"/>
    <w:rsid w:val="00A32FE0"/>
    <w:rsid w:val="00A345C5"/>
    <w:rsid w:val="00A34F36"/>
    <w:rsid w:val="00A3625A"/>
    <w:rsid w:val="00A40721"/>
    <w:rsid w:val="00A414D5"/>
    <w:rsid w:val="00A42F2F"/>
    <w:rsid w:val="00A432DE"/>
    <w:rsid w:val="00A43A84"/>
    <w:rsid w:val="00A44AFE"/>
    <w:rsid w:val="00A45870"/>
    <w:rsid w:val="00A50E3D"/>
    <w:rsid w:val="00A51B10"/>
    <w:rsid w:val="00A5739E"/>
    <w:rsid w:val="00A62660"/>
    <w:rsid w:val="00A66B46"/>
    <w:rsid w:val="00A707D6"/>
    <w:rsid w:val="00A71734"/>
    <w:rsid w:val="00A734E9"/>
    <w:rsid w:val="00A73641"/>
    <w:rsid w:val="00A772DF"/>
    <w:rsid w:val="00A776EC"/>
    <w:rsid w:val="00A8017E"/>
    <w:rsid w:val="00A821A3"/>
    <w:rsid w:val="00A86FF1"/>
    <w:rsid w:val="00A9250C"/>
    <w:rsid w:val="00A95ABB"/>
    <w:rsid w:val="00A962D6"/>
    <w:rsid w:val="00A97279"/>
    <w:rsid w:val="00A973B0"/>
    <w:rsid w:val="00A97C71"/>
    <w:rsid w:val="00AA4B34"/>
    <w:rsid w:val="00AA6039"/>
    <w:rsid w:val="00AA7D33"/>
    <w:rsid w:val="00AB3736"/>
    <w:rsid w:val="00AB48A7"/>
    <w:rsid w:val="00AB53A9"/>
    <w:rsid w:val="00AC0F82"/>
    <w:rsid w:val="00AC44B0"/>
    <w:rsid w:val="00AD287B"/>
    <w:rsid w:val="00AD3249"/>
    <w:rsid w:val="00AD3772"/>
    <w:rsid w:val="00AE2246"/>
    <w:rsid w:val="00AE7F25"/>
    <w:rsid w:val="00AF0A53"/>
    <w:rsid w:val="00AF2146"/>
    <w:rsid w:val="00AF45C0"/>
    <w:rsid w:val="00AF7731"/>
    <w:rsid w:val="00B04801"/>
    <w:rsid w:val="00B0573E"/>
    <w:rsid w:val="00B066B7"/>
    <w:rsid w:val="00B152E0"/>
    <w:rsid w:val="00B33E6B"/>
    <w:rsid w:val="00B377F2"/>
    <w:rsid w:val="00B40CE1"/>
    <w:rsid w:val="00B40D47"/>
    <w:rsid w:val="00B462BC"/>
    <w:rsid w:val="00B464DD"/>
    <w:rsid w:val="00B47F47"/>
    <w:rsid w:val="00B50152"/>
    <w:rsid w:val="00B5456E"/>
    <w:rsid w:val="00B573E1"/>
    <w:rsid w:val="00B60015"/>
    <w:rsid w:val="00B6061A"/>
    <w:rsid w:val="00B61356"/>
    <w:rsid w:val="00B6306D"/>
    <w:rsid w:val="00B64822"/>
    <w:rsid w:val="00B70C2B"/>
    <w:rsid w:val="00B71A9F"/>
    <w:rsid w:val="00B736B4"/>
    <w:rsid w:val="00B86401"/>
    <w:rsid w:val="00B86BB8"/>
    <w:rsid w:val="00B87EC2"/>
    <w:rsid w:val="00B9123C"/>
    <w:rsid w:val="00B920A2"/>
    <w:rsid w:val="00B925D6"/>
    <w:rsid w:val="00B9376B"/>
    <w:rsid w:val="00B9409E"/>
    <w:rsid w:val="00B9574C"/>
    <w:rsid w:val="00B97239"/>
    <w:rsid w:val="00BA19C2"/>
    <w:rsid w:val="00BA2552"/>
    <w:rsid w:val="00BA2C72"/>
    <w:rsid w:val="00BB2FC6"/>
    <w:rsid w:val="00BB5928"/>
    <w:rsid w:val="00BD001C"/>
    <w:rsid w:val="00BD0043"/>
    <w:rsid w:val="00BD20D0"/>
    <w:rsid w:val="00BD30B3"/>
    <w:rsid w:val="00BD4211"/>
    <w:rsid w:val="00BD6526"/>
    <w:rsid w:val="00BE1979"/>
    <w:rsid w:val="00BE4351"/>
    <w:rsid w:val="00BF075E"/>
    <w:rsid w:val="00BF1F4A"/>
    <w:rsid w:val="00BF7A79"/>
    <w:rsid w:val="00C02DBA"/>
    <w:rsid w:val="00C03F2D"/>
    <w:rsid w:val="00C051DB"/>
    <w:rsid w:val="00C078B3"/>
    <w:rsid w:val="00C07AF8"/>
    <w:rsid w:val="00C10A1B"/>
    <w:rsid w:val="00C151AB"/>
    <w:rsid w:val="00C1554B"/>
    <w:rsid w:val="00C173BD"/>
    <w:rsid w:val="00C17A0A"/>
    <w:rsid w:val="00C17C4F"/>
    <w:rsid w:val="00C21611"/>
    <w:rsid w:val="00C23A0A"/>
    <w:rsid w:val="00C23BE8"/>
    <w:rsid w:val="00C2606B"/>
    <w:rsid w:val="00C3043E"/>
    <w:rsid w:val="00C33900"/>
    <w:rsid w:val="00C34495"/>
    <w:rsid w:val="00C35F7E"/>
    <w:rsid w:val="00C37E4A"/>
    <w:rsid w:val="00C54568"/>
    <w:rsid w:val="00C61B2F"/>
    <w:rsid w:val="00C63354"/>
    <w:rsid w:val="00C63738"/>
    <w:rsid w:val="00C651BE"/>
    <w:rsid w:val="00C65324"/>
    <w:rsid w:val="00C66474"/>
    <w:rsid w:val="00C818FA"/>
    <w:rsid w:val="00C81BAA"/>
    <w:rsid w:val="00C83ACC"/>
    <w:rsid w:val="00C8425A"/>
    <w:rsid w:val="00C84EE1"/>
    <w:rsid w:val="00C90205"/>
    <w:rsid w:val="00C91819"/>
    <w:rsid w:val="00C96BDC"/>
    <w:rsid w:val="00C96D23"/>
    <w:rsid w:val="00CA109A"/>
    <w:rsid w:val="00CA1966"/>
    <w:rsid w:val="00CA1973"/>
    <w:rsid w:val="00CA3B70"/>
    <w:rsid w:val="00CB12B0"/>
    <w:rsid w:val="00CB2D50"/>
    <w:rsid w:val="00CB3E96"/>
    <w:rsid w:val="00CB530C"/>
    <w:rsid w:val="00CB58B6"/>
    <w:rsid w:val="00CB7552"/>
    <w:rsid w:val="00CC1CDA"/>
    <w:rsid w:val="00CC5C53"/>
    <w:rsid w:val="00CC7DA2"/>
    <w:rsid w:val="00CD044A"/>
    <w:rsid w:val="00CD49EA"/>
    <w:rsid w:val="00CD5978"/>
    <w:rsid w:val="00CD68C2"/>
    <w:rsid w:val="00CE26B6"/>
    <w:rsid w:val="00CE28C7"/>
    <w:rsid w:val="00CE4885"/>
    <w:rsid w:val="00CE6CD2"/>
    <w:rsid w:val="00CE71C6"/>
    <w:rsid w:val="00CF160F"/>
    <w:rsid w:val="00CF2C78"/>
    <w:rsid w:val="00CF5E4F"/>
    <w:rsid w:val="00D00F39"/>
    <w:rsid w:val="00D01DE8"/>
    <w:rsid w:val="00D029A9"/>
    <w:rsid w:val="00D04CDF"/>
    <w:rsid w:val="00D0614C"/>
    <w:rsid w:val="00D06287"/>
    <w:rsid w:val="00D10414"/>
    <w:rsid w:val="00D14BAE"/>
    <w:rsid w:val="00D159C6"/>
    <w:rsid w:val="00D168D6"/>
    <w:rsid w:val="00D17ACF"/>
    <w:rsid w:val="00D22F79"/>
    <w:rsid w:val="00D25984"/>
    <w:rsid w:val="00D2680D"/>
    <w:rsid w:val="00D26E20"/>
    <w:rsid w:val="00D31AAC"/>
    <w:rsid w:val="00D339C7"/>
    <w:rsid w:val="00D346C4"/>
    <w:rsid w:val="00D34A45"/>
    <w:rsid w:val="00D36E12"/>
    <w:rsid w:val="00D413A0"/>
    <w:rsid w:val="00D4166C"/>
    <w:rsid w:val="00D42ACD"/>
    <w:rsid w:val="00D44A64"/>
    <w:rsid w:val="00D459A7"/>
    <w:rsid w:val="00D4682C"/>
    <w:rsid w:val="00D51F18"/>
    <w:rsid w:val="00D52243"/>
    <w:rsid w:val="00D54571"/>
    <w:rsid w:val="00D572A2"/>
    <w:rsid w:val="00D61EC2"/>
    <w:rsid w:val="00D64B10"/>
    <w:rsid w:val="00D658ED"/>
    <w:rsid w:val="00D66079"/>
    <w:rsid w:val="00D67B85"/>
    <w:rsid w:val="00D7522C"/>
    <w:rsid w:val="00D75F30"/>
    <w:rsid w:val="00D80D6A"/>
    <w:rsid w:val="00D83CE5"/>
    <w:rsid w:val="00D848CB"/>
    <w:rsid w:val="00D851DD"/>
    <w:rsid w:val="00D86856"/>
    <w:rsid w:val="00D9122E"/>
    <w:rsid w:val="00D93480"/>
    <w:rsid w:val="00D93EDA"/>
    <w:rsid w:val="00D94B2A"/>
    <w:rsid w:val="00D9511C"/>
    <w:rsid w:val="00D975D6"/>
    <w:rsid w:val="00DA10A5"/>
    <w:rsid w:val="00DA18A8"/>
    <w:rsid w:val="00DA4E04"/>
    <w:rsid w:val="00DB03AF"/>
    <w:rsid w:val="00DB074D"/>
    <w:rsid w:val="00DB07E9"/>
    <w:rsid w:val="00DB0B20"/>
    <w:rsid w:val="00DB2ECE"/>
    <w:rsid w:val="00DB4CBD"/>
    <w:rsid w:val="00DB5491"/>
    <w:rsid w:val="00DB6F19"/>
    <w:rsid w:val="00DC0939"/>
    <w:rsid w:val="00DC26D8"/>
    <w:rsid w:val="00DC694D"/>
    <w:rsid w:val="00DD1929"/>
    <w:rsid w:val="00DD1D5A"/>
    <w:rsid w:val="00DD6140"/>
    <w:rsid w:val="00DE21C7"/>
    <w:rsid w:val="00DE2380"/>
    <w:rsid w:val="00DE253E"/>
    <w:rsid w:val="00DE763A"/>
    <w:rsid w:val="00DF15C7"/>
    <w:rsid w:val="00DF1AF1"/>
    <w:rsid w:val="00DF2208"/>
    <w:rsid w:val="00DF3919"/>
    <w:rsid w:val="00DF4167"/>
    <w:rsid w:val="00DF4A22"/>
    <w:rsid w:val="00DF53C6"/>
    <w:rsid w:val="00E0049E"/>
    <w:rsid w:val="00E00B39"/>
    <w:rsid w:val="00E02934"/>
    <w:rsid w:val="00E124D4"/>
    <w:rsid w:val="00E12821"/>
    <w:rsid w:val="00E14138"/>
    <w:rsid w:val="00E2519E"/>
    <w:rsid w:val="00E2605F"/>
    <w:rsid w:val="00E30C02"/>
    <w:rsid w:val="00E316F0"/>
    <w:rsid w:val="00E32DB4"/>
    <w:rsid w:val="00E33BB9"/>
    <w:rsid w:val="00E37FC5"/>
    <w:rsid w:val="00E42610"/>
    <w:rsid w:val="00E43A2D"/>
    <w:rsid w:val="00E4488D"/>
    <w:rsid w:val="00E46DE4"/>
    <w:rsid w:val="00E47442"/>
    <w:rsid w:val="00E53C97"/>
    <w:rsid w:val="00E6263E"/>
    <w:rsid w:val="00E62F21"/>
    <w:rsid w:val="00E62FBB"/>
    <w:rsid w:val="00E63A2D"/>
    <w:rsid w:val="00E654DE"/>
    <w:rsid w:val="00E7102D"/>
    <w:rsid w:val="00E742FE"/>
    <w:rsid w:val="00E77896"/>
    <w:rsid w:val="00E8166B"/>
    <w:rsid w:val="00E81756"/>
    <w:rsid w:val="00E821A8"/>
    <w:rsid w:val="00E83529"/>
    <w:rsid w:val="00E83D3D"/>
    <w:rsid w:val="00E84855"/>
    <w:rsid w:val="00E87474"/>
    <w:rsid w:val="00E87B76"/>
    <w:rsid w:val="00E90F68"/>
    <w:rsid w:val="00E92F08"/>
    <w:rsid w:val="00E9787F"/>
    <w:rsid w:val="00EA1A87"/>
    <w:rsid w:val="00EA2697"/>
    <w:rsid w:val="00EA275D"/>
    <w:rsid w:val="00EA5875"/>
    <w:rsid w:val="00EB2B36"/>
    <w:rsid w:val="00EB3280"/>
    <w:rsid w:val="00EB4BBC"/>
    <w:rsid w:val="00EB5A58"/>
    <w:rsid w:val="00EB66E5"/>
    <w:rsid w:val="00EB6F32"/>
    <w:rsid w:val="00EC0EAD"/>
    <w:rsid w:val="00EC6EE8"/>
    <w:rsid w:val="00EC7CC0"/>
    <w:rsid w:val="00ED0691"/>
    <w:rsid w:val="00ED1154"/>
    <w:rsid w:val="00ED1D09"/>
    <w:rsid w:val="00ED3B68"/>
    <w:rsid w:val="00ED3DB1"/>
    <w:rsid w:val="00ED3EE8"/>
    <w:rsid w:val="00ED5CD8"/>
    <w:rsid w:val="00ED6792"/>
    <w:rsid w:val="00ED7DF4"/>
    <w:rsid w:val="00EE4663"/>
    <w:rsid w:val="00EF1415"/>
    <w:rsid w:val="00EF1960"/>
    <w:rsid w:val="00EF45DF"/>
    <w:rsid w:val="00EF7C30"/>
    <w:rsid w:val="00F02618"/>
    <w:rsid w:val="00F04852"/>
    <w:rsid w:val="00F06993"/>
    <w:rsid w:val="00F06F86"/>
    <w:rsid w:val="00F11B2A"/>
    <w:rsid w:val="00F1372F"/>
    <w:rsid w:val="00F145E1"/>
    <w:rsid w:val="00F17E8A"/>
    <w:rsid w:val="00F17FFD"/>
    <w:rsid w:val="00F24B3F"/>
    <w:rsid w:val="00F24FD7"/>
    <w:rsid w:val="00F2534D"/>
    <w:rsid w:val="00F257A8"/>
    <w:rsid w:val="00F25A80"/>
    <w:rsid w:val="00F272DA"/>
    <w:rsid w:val="00F324A9"/>
    <w:rsid w:val="00F34D10"/>
    <w:rsid w:val="00F3658B"/>
    <w:rsid w:val="00F402B2"/>
    <w:rsid w:val="00F46E58"/>
    <w:rsid w:val="00F51529"/>
    <w:rsid w:val="00F539BB"/>
    <w:rsid w:val="00F549F3"/>
    <w:rsid w:val="00F54C41"/>
    <w:rsid w:val="00F61378"/>
    <w:rsid w:val="00F62A47"/>
    <w:rsid w:val="00F631A8"/>
    <w:rsid w:val="00F67287"/>
    <w:rsid w:val="00F710A0"/>
    <w:rsid w:val="00F7297D"/>
    <w:rsid w:val="00F732A4"/>
    <w:rsid w:val="00F73ABD"/>
    <w:rsid w:val="00F74663"/>
    <w:rsid w:val="00F754B2"/>
    <w:rsid w:val="00F76AEA"/>
    <w:rsid w:val="00F7747D"/>
    <w:rsid w:val="00F77495"/>
    <w:rsid w:val="00F7784F"/>
    <w:rsid w:val="00F77E52"/>
    <w:rsid w:val="00F80231"/>
    <w:rsid w:val="00F816EA"/>
    <w:rsid w:val="00F87692"/>
    <w:rsid w:val="00F87BF3"/>
    <w:rsid w:val="00F92FD3"/>
    <w:rsid w:val="00F93D19"/>
    <w:rsid w:val="00F95DE8"/>
    <w:rsid w:val="00F9625D"/>
    <w:rsid w:val="00FA0424"/>
    <w:rsid w:val="00FA1539"/>
    <w:rsid w:val="00FA2977"/>
    <w:rsid w:val="00FA4D3E"/>
    <w:rsid w:val="00FA58B9"/>
    <w:rsid w:val="00FA5DFC"/>
    <w:rsid w:val="00FB134A"/>
    <w:rsid w:val="00FB2C50"/>
    <w:rsid w:val="00FB49EF"/>
    <w:rsid w:val="00FB7254"/>
    <w:rsid w:val="00FC15ED"/>
    <w:rsid w:val="00FC25CF"/>
    <w:rsid w:val="00FC7280"/>
    <w:rsid w:val="00FC794F"/>
    <w:rsid w:val="00FD4587"/>
    <w:rsid w:val="00FD7D19"/>
    <w:rsid w:val="00FE1323"/>
    <w:rsid w:val="00FE38BB"/>
    <w:rsid w:val="00FE4415"/>
    <w:rsid w:val="00FE665E"/>
    <w:rsid w:val="00FE6AA6"/>
    <w:rsid w:val="00FF0CE4"/>
    <w:rsid w:val="00FF32A9"/>
    <w:rsid w:val="00FF6A20"/>
    <w:rsid w:val="00FF7B46"/>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82F818"/>
  <w15:docId w15:val="{39C2B0DF-F00C-40E2-B49A-16FDA2D07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2E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E665E"/>
    <w:pPr>
      <w:ind w:left="720"/>
      <w:contextualSpacing/>
    </w:pPr>
  </w:style>
  <w:style w:type="table" w:styleId="Grilledutableau">
    <w:name w:val="Table Grid"/>
    <w:basedOn w:val="TableauNormal"/>
    <w:unhideWhenUsed/>
    <w:rsid w:val="00A86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unhideWhenUsed/>
    <w:rsid w:val="005A2ACA"/>
    <w:rPr>
      <w:sz w:val="16"/>
      <w:szCs w:val="16"/>
    </w:rPr>
  </w:style>
  <w:style w:type="paragraph" w:styleId="Commentaire">
    <w:name w:val="annotation text"/>
    <w:aliases w:val=" Car17, Car17 Car, Char, Char Char, Char Char Char,Annotationtext,Char,Char Char Char,Char Char1,Comment Text Char Char,Comment Text Char Char Char,Comment Text Char Char1,Comment Text Char1,Comment Text Char1 Char"/>
    <w:basedOn w:val="Normal"/>
    <w:link w:val="CommentaireCar"/>
    <w:unhideWhenUsed/>
    <w:qFormat/>
    <w:rsid w:val="005A2ACA"/>
    <w:pPr>
      <w:spacing w:line="240" w:lineRule="auto"/>
    </w:pPr>
    <w:rPr>
      <w:sz w:val="20"/>
      <w:szCs w:val="20"/>
    </w:rPr>
  </w:style>
  <w:style w:type="character" w:customStyle="1" w:styleId="CommentaireCar">
    <w:name w:val="Commentaire Car"/>
    <w:aliases w:val=" Car17 Car1, Car17 Car Car, Char Car, Char Char Car, Char Char Char Car,Annotationtext Car,Char Car,Char Char Char Car,Char Char1 Car,Comment Text Char Char Car,Comment Text Char Char Char Car,Comment Text Char Char1 Car"/>
    <w:basedOn w:val="Policepardfaut"/>
    <w:link w:val="Commentaire"/>
    <w:rsid w:val="005A2ACA"/>
    <w:rPr>
      <w:sz w:val="20"/>
      <w:szCs w:val="20"/>
    </w:rPr>
  </w:style>
  <w:style w:type="paragraph" w:styleId="Objetducommentaire">
    <w:name w:val="annotation subject"/>
    <w:basedOn w:val="Commentaire"/>
    <w:next w:val="Commentaire"/>
    <w:link w:val="ObjetducommentaireCar"/>
    <w:uiPriority w:val="99"/>
    <w:semiHidden/>
    <w:unhideWhenUsed/>
    <w:rsid w:val="005A2ACA"/>
    <w:rPr>
      <w:b/>
      <w:bCs/>
    </w:rPr>
  </w:style>
  <w:style w:type="character" w:customStyle="1" w:styleId="ObjetducommentaireCar">
    <w:name w:val="Objet du commentaire Car"/>
    <w:basedOn w:val="CommentaireCar"/>
    <w:link w:val="Objetducommentaire"/>
    <w:uiPriority w:val="99"/>
    <w:semiHidden/>
    <w:rsid w:val="005A2ACA"/>
    <w:rPr>
      <w:b/>
      <w:bCs/>
      <w:sz w:val="20"/>
      <w:szCs w:val="20"/>
    </w:rPr>
  </w:style>
  <w:style w:type="paragraph" w:styleId="Textedebulles">
    <w:name w:val="Balloon Text"/>
    <w:basedOn w:val="Normal"/>
    <w:link w:val="TextedebullesCar"/>
    <w:uiPriority w:val="99"/>
    <w:semiHidden/>
    <w:unhideWhenUsed/>
    <w:rsid w:val="005A2AC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A2ACA"/>
    <w:rPr>
      <w:rFonts w:ascii="Segoe UI" w:hAnsi="Segoe UI" w:cs="Segoe UI"/>
      <w:sz w:val="18"/>
      <w:szCs w:val="18"/>
    </w:rPr>
  </w:style>
  <w:style w:type="paragraph" w:styleId="En-tte">
    <w:name w:val="header"/>
    <w:basedOn w:val="Normal"/>
    <w:link w:val="En-tteCar"/>
    <w:uiPriority w:val="99"/>
    <w:unhideWhenUsed/>
    <w:rsid w:val="00A103F1"/>
    <w:pPr>
      <w:tabs>
        <w:tab w:val="center" w:pos="4513"/>
        <w:tab w:val="right" w:pos="9026"/>
      </w:tabs>
      <w:spacing w:after="0" w:line="240" w:lineRule="auto"/>
    </w:pPr>
  </w:style>
  <w:style w:type="character" w:customStyle="1" w:styleId="En-tteCar">
    <w:name w:val="En-tête Car"/>
    <w:basedOn w:val="Policepardfaut"/>
    <w:link w:val="En-tte"/>
    <w:uiPriority w:val="99"/>
    <w:rsid w:val="00A103F1"/>
  </w:style>
  <w:style w:type="paragraph" w:styleId="Pieddepage">
    <w:name w:val="footer"/>
    <w:basedOn w:val="Normal"/>
    <w:link w:val="PieddepageCar"/>
    <w:uiPriority w:val="99"/>
    <w:unhideWhenUsed/>
    <w:rsid w:val="00A103F1"/>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A103F1"/>
  </w:style>
  <w:style w:type="paragraph" w:styleId="Rvision">
    <w:name w:val="Revision"/>
    <w:hidden/>
    <w:uiPriority w:val="99"/>
    <w:semiHidden/>
    <w:rsid w:val="00C8425A"/>
    <w:pPr>
      <w:widowControl/>
      <w:spacing w:after="0" w:line="240" w:lineRule="auto"/>
    </w:pPr>
  </w:style>
  <w:style w:type="character" w:styleId="Lienhypertexte">
    <w:name w:val="Hyperlink"/>
    <w:basedOn w:val="Policepardfaut"/>
    <w:uiPriority w:val="99"/>
    <w:unhideWhenUsed/>
    <w:rsid w:val="001C2474"/>
    <w:rPr>
      <w:color w:val="0000FF" w:themeColor="hyperlink"/>
      <w:u w:val="single"/>
    </w:rPr>
  </w:style>
  <w:style w:type="character" w:customStyle="1" w:styleId="UnresolvedMention1">
    <w:name w:val="Unresolved Mention1"/>
    <w:basedOn w:val="Policepardfaut"/>
    <w:uiPriority w:val="99"/>
    <w:semiHidden/>
    <w:unhideWhenUsed/>
    <w:rsid w:val="001C2474"/>
    <w:rPr>
      <w:color w:val="605E5C"/>
      <w:shd w:val="clear" w:color="auto" w:fill="E1DFDD"/>
    </w:rPr>
  </w:style>
  <w:style w:type="character" w:styleId="Lienhypertextesuivivisit">
    <w:name w:val="FollowedHyperlink"/>
    <w:basedOn w:val="Policepardfaut"/>
    <w:uiPriority w:val="99"/>
    <w:semiHidden/>
    <w:unhideWhenUsed/>
    <w:rsid w:val="001C2474"/>
    <w:rPr>
      <w:color w:val="800080" w:themeColor="followedHyperlink"/>
      <w:u w:val="single"/>
    </w:rPr>
  </w:style>
  <w:style w:type="paragraph" w:customStyle="1" w:styleId="paragraph">
    <w:name w:val="paragraph"/>
    <w:basedOn w:val="Normal"/>
    <w:rsid w:val="007A2134"/>
    <w:pPr>
      <w:widowControl/>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normaltextrun">
    <w:name w:val="normaltextrun"/>
    <w:basedOn w:val="Policepardfaut"/>
    <w:rsid w:val="007A2134"/>
  </w:style>
  <w:style w:type="character" w:customStyle="1" w:styleId="eop">
    <w:name w:val="eop"/>
    <w:basedOn w:val="Policepardfaut"/>
    <w:rsid w:val="007A2134"/>
  </w:style>
  <w:style w:type="character" w:customStyle="1" w:styleId="spellingerror">
    <w:name w:val="spellingerror"/>
    <w:basedOn w:val="Policepardfaut"/>
    <w:rsid w:val="007A2134"/>
  </w:style>
  <w:style w:type="paragraph" w:customStyle="1" w:styleId="MGGTextLeft">
    <w:name w:val="MGG Text Left"/>
    <w:basedOn w:val="Corpsdetexte"/>
    <w:link w:val="MGGTextLeftChar1"/>
    <w:rsid w:val="009B3A7D"/>
    <w:pPr>
      <w:widowControl/>
      <w:spacing w:after="0" w:line="240" w:lineRule="auto"/>
    </w:pPr>
    <w:rPr>
      <w:rFonts w:ascii="Times New Roman" w:eastAsia="Times New Roman" w:hAnsi="Times New Roman" w:cs="Times New Roman"/>
      <w:szCs w:val="24"/>
      <w:lang w:val="en-GB"/>
    </w:rPr>
  </w:style>
  <w:style w:type="character" w:customStyle="1" w:styleId="MGGTextLeftChar1">
    <w:name w:val="MGG Text Left Char1"/>
    <w:link w:val="MGGTextLeft"/>
    <w:rsid w:val="009B3A7D"/>
    <w:rPr>
      <w:rFonts w:ascii="Times New Roman" w:eastAsia="Times New Roman" w:hAnsi="Times New Roman" w:cs="Times New Roman"/>
      <w:szCs w:val="24"/>
      <w:lang w:val="en-GB"/>
    </w:rPr>
  </w:style>
  <w:style w:type="paragraph" w:styleId="Corpsdetexte">
    <w:name w:val="Body Text"/>
    <w:basedOn w:val="Normal"/>
    <w:link w:val="CorpsdetexteCar"/>
    <w:uiPriority w:val="99"/>
    <w:semiHidden/>
    <w:unhideWhenUsed/>
    <w:rsid w:val="009B3A7D"/>
    <w:pPr>
      <w:spacing w:after="120"/>
    </w:pPr>
  </w:style>
  <w:style w:type="character" w:customStyle="1" w:styleId="CorpsdetexteCar">
    <w:name w:val="Corps de texte Car"/>
    <w:basedOn w:val="Policepardfaut"/>
    <w:link w:val="Corpsdetexte"/>
    <w:uiPriority w:val="99"/>
    <w:semiHidden/>
    <w:rsid w:val="009B3A7D"/>
  </w:style>
  <w:style w:type="character" w:styleId="Mentionnonrsolue">
    <w:name w:val="Unresolved Mention"/>
    <w:basedOn w:val="Policepardfaut"/>
    <w:uiPriority w:val="99"/>
    <w:semiHidden/>
    <w:unhideWhenUsed/>
    <w:rsid w:val="00D14BAE"/>
    <w:rPr>
      <w:color w:val="605E5C"/>
      <w:shd w:val="clear" w:color="auto" w:fill="E1DFDD"/>
    </w:rPr>
  </w:style>
  <w:style w:type="table" w:customStyle="1" w:styleId="TableGrid1">
    <w:name w:val="Table Grid1"/>
    <w:basedOn w:val="TableauNormal"/>
    <w:next w:val="Grilledutableau"/>
    <w:rsid w:val="00492D57"/>
    <w:pPr>
      <w:widowControl/>
      <w:spacing w:after="0" w:line="240" w:lineRule="auto"/>
    </w:pPr>
    <w:rPr>
      <w:rFonts w:ascii="Times New Roman" w:eastAsia="SimSun" w:hAnsi="Times New Roman" w:cs="Times New Roman"/>
      <w:sz w:val="20"/>
      <w:szCs w:val="20"/>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66544">
      <w:bodyDiv w:val="1"/>
      <w:marLeft w:val="0"/>
      <w:marRight w:val="0"/>
      <w:marTop w:val="0"/>
      <w:marBottom w:val="0"/>
      <w:divBdr>
        <w:top w:val="none" w:sz="0" w:space="0" w:color="auto"/>
        <w:left w:val="none" w:sz="0" w:space="0" w:color="auto"/>
        <w:bottom w:val="none" w:sz="0" w:space="0" w:color="auto"/>
        <w:right w:val="none" w:sz="0" w:space="0" w:color="auto"/>
      </w:divBdr>
    </w:div>
    <w:div w:id="73748680">
      <w:bodyDiv w:val="1"/>
      <w:marLeft w:val="0"/>
      <w:marRight w:val="0"/>
      <w:marTop w:val="0"/>
      <w:marBottom w:val="0"/>
      <w:divBdr>
        <w:top w:val="none" w:sz="0" w:space="0" w:color="auto"/>
        <w:left w:val="none" w:sz="0" w:space="0" w:color="auto"/>
        <w:bottom w:val="none" w:sz="0" w:space="0" w:color="auto"/>
        <w:right w:val="none" w:sz="0" w:space="0" w:color="auto"/>
      </w:divBdr>
    </w:div>
    <w:div w:id="115678662">
      <w:bodyDiv w:val="1"/>
      <w:marLeft w:val="0"/>
      <w:marRight w:val="0"/>
      <w:marTop w:val="0"/>
      <w:marBottom w:val="0"/>
      <w:divBdr>
        <w:top w:val="none" w:sz="0" w:space="0" w:color="auto"/>
        <w:left w:val="none" w:sz="0" w:space="0" w:color="auto"/>
        <w:bottom w:val="none" w:sz="0" w:space="0" w:color="auto"/>
        <w:right w:val="none" w:sz="0" w:space="0" w:color="auto"/>
      </w:divBdr>
    </w:div>
    <w:div w:id="278493911">
      <w:bodyDiv w:val="1"/>
      <w:marLeft w:val="0"/>
      <w:marRight w:val="0"/>
      <w:marTop w:val="0"/>
      <w:marBottom w:val="0"/>
      <w:divBdr>
        <w:top w:val="none" w:sz="0" w:space="0" w:color="auto"/>
        <w:left w:val="none" w:sz="0" w:space="0" w:color="auto"/>
        <w:bottom w:val="none" w:sz="0" w:space="0" w:color="auto"/>
        <w:right w:val="none" w:sz="0" w:space="0" w:color="auto"/>
      </w:divBdr>
    </w:div>
    <w:div w:id="493300138">
      <w:bodyDiv w:val="1"/>
      <w:marLeft w:val="0"/>
      <w:marRight w:val="0"/>
      <w:marTop w:val="0"/>
      <w:marBottom w:val="0"/>
      <w:divBdr>
        <w:top w:val="none" w:sz="0" w:space="0" w:color="auto"/>
        <w:left w:val="none" w:sz="0" w:space="0" w:color="auto"/>
        <w:bottom w:val="none" w:sz="0" w:space="0" w:color="auto"/>
        <w:right w:val="none" w:sz="0" w:space="0" w:color="auto"/>
      </w:divBdr>
    </w:div>
    <w:div w:id="539130601">
      <w:bodyDiv w:val="1"/>
      <w:marLeft w:val="0"/>
      <w:marRight w:val="0"/>
      <w:marTop w:val="0"/>
      <w:marBottom w:val="0"/>
      <w:divBdr>
        <w:top w:val="none" w:sz="0" w:space="0" w:color="auto"/>
        <w:left w:val="none" w:sz="0" w:space="0" w:color="auto"/>
        <w:bottom w:val="none" w:sz="0" w:space="0" w:color="auto"/>
        <w:right w:val="none" w:sz="0" w:space="0" w:color="auto"/>
      </w:divBdr>
    </w:div>
    <w:div w:id="562835865">
      <w:bodyDiv w:val="1"/>
      <w:marLeft w:val="0"/>
      <w:marRight w:val="0"/>
      <w:marTop w:val="0"/>
      <w:marBottom w:val="0"/>
      <w:divBdr>
        <w:top w:val="none" w:sz="0" w:space="0" w:color="auto"/>
        <w:left w:val="none" w:sz="0" w:space="0" w:color="auto"/>
        <w:bottom w:val="none" w:sz="0" w:space="0" w:color="auto"/>
        <w:right w:val="none" w:sz="0" w:space="0" w:color="auto"/>
      </w:divBdr>
    </w:div>
    <w:div w:id="750077688">
      <w:bodyDiv w:val="1"/>
      <w:marLeft w:val="0"/>
      <w:marRight w:val="0"/>
      <w:marTop w:val="0"/>
      <w:marBottom w:val="0"/>
      <w:divBdr>
        <w:top w:val="none" w:sz="0" w:space="0" w:color="auto"/>
        <w:left w:val="none" w:sz="0" w:space="0" w:color="auto"/>
        <w:bottom w:val="none" w:sz="0" w:space="0" w:color="auto"/>
        <w:right w:val="none" w:sz="0" w:space="0" w:color="auto"/>
      </w:divBdr>
    </w:div>
    <w:div w:id="760295784">
      <w:bodyDiv w:val="1"/>
      <w:marLeft w:val="0"/>
      <w:marRight w:val="0"/>
      <w:marTop w:val="0"/>
      <w:marBottom w:val="0"/>
      <w:divBdr>
        <w:top w:val="none" w:sz="0" w:space="0" w:color="auto"/>
        <w:left w:val="none" w:sz="0" w:space="0" w:color="auto"/>
        <w:bottom w:val="none" w:sz="0" w:space="0" w:color="auto"/>
        <w:right w:val="none" w:sz="0" w:space="0" w:color="auto"/>
      </w:divBdr>
    </w:div>
    <w:div w:id="859003259">
      <w:bodyDiv w:val="1"/>
      <w:marLeft w:val="0"/>
      <w:marRight w:val="0"/>
      <w:marTop w:val="0"/>
      <w:marBottom w:val="0"/>
      <w:divBdr>
        <w:top w:val="none" w:sz="0" w:space="0" w:color="auto"/>
        <w:left w:val="none" w:sz="0" w:space="0" w:color="auto"/>
        <w:bottom w:val="none" w:sz="0" w:space="0" w:color="auto"/>
        <w:right w:val="none" w:sz="0" w:space="0" w:color="auto"/>
      </w:divBdr>
    </w:div>
    <w:div w:id="893347523">
      <w:bodyDiv w:val="1"/>
      <w:marLeft w:val="0"/>
      <w:marRight w:val="0"/>
      <w:marTop w:val="0"/>
      <w:marBottom w:val="0"/>
      <w:divBdr>
        <w:top w:val="none" w:sz="0" w:space="0" w:color="auto"/>
        <w:left w:val="none" w:sz="0" w:space="0" w:color="auto"/>
        <w:bottom w:val="none" w:sz="0" w:space="0" w:color="auto"/>
        <w:right w:val="none" w:sz="0" w:space="0" w:color="auto"/>
      </w:divBdr>
    </w:div>
    <w:div w:id="1117793143">
      <w:bodyDiv w:val="1"/>
      <w:marLeft w:val="0"/>
      <w:marRight w:val="0"/>
      <w:marTop w:val="0"/>
      <w:marBottom w:val="0"/>
      <w:divBdr>
        <w:top w:val="none" w:sz="0" w:space="0" w:color="auto"/>
        <w:left w:val="none" w:sz="0" w:space="0" w:color="auto"/>
        <w:bottom w:val="none" w:sz="0" w:space="0" w:color="auto"/>
        <w:right w:val="none" w:sz="0" w:space="0" w:color="auto"/>
      </w:divBdr>
    </w:div>
    <w:div w:id="1320617845">
      <w:bodyDiv w:val="1"/>
      <w:marLeft w:val="0"/>
      <w:marRight w:val="0"/>
      <w:marTop w:val="0"/>
      <w:marBottom w:val="0"/>
      <w:divBdr>
        <w:top w:val="none" w:sz="0" w:space="0" w:color="auto"/>
        <w:left w:val="none" w:sz="0" w:space="0" w:color="auto"/>
        <w:bottom w:val="none" w:sz="0" w:space="0" w:color="auto"/>
        <w:right w:val="none" w:sz="0" w:space="0" w:color="auto"/>
      </w:divBdr>
    </w:div>
    <w:div w:id="1365330733">
      <w:bodyDiv w:val="1"/>
      <w:marLeft w:val="0"/>
      <w:marRight w:val="0"/>
      <w:marTop w:val="0"/>
      <w:marBottom w:val="0"/>
      <w:divBdr>
        <w:top w:val="none" w:sz="0" w:space="0" w:color="auto"/>
        <w:left w:val="none" w:sz="0" w:space="0" w:color="auto"/>
        <w:bottom w:val="none" w:sz="0" w:space="0" w:color="auto"/>
        <w:right w:val="none" w:sz="0" w:space="0" w:color="auto"/>
      </w:divBdr>
    </w:div>
    <w:div w:id="1547789762">
      <w:bodyDiv w:val="1"/>
      <w:marLeft w:val="0"/>
      <w:marRight w:val="0"/>
      <w:marTop w:val="0"/>
      <w:marBottom w:val="0"/>
      <w:divBdr>
        <w:top w:val="none" w:sz="0" w:space="0" w:color="auto"/>
        <w:left w:val="none" w:sz="0" w:space="0" w:color="auto"/>
        <w:bottom w:val="none" w:sz="0" w:space="0" w:color="auto"/>
        <w:right w:val="none" w:sz="0" w:space="0" w:color="auto"/>
      </w:divBdr>
    </w:div>
    <w:div w:id="1559629795">
      <w:bodyDiv w:val="1"/>
      <w:marLeft w:val="0"/>
      <w:marRight w:val="0"/>
      <w:marTop w:val="0"/>
      <w:marBottom w:val="0"/>
      <w:divBdr>
        <w:top w:val="none" w:sz="0" w:space="0" w:color="auto"/>
        <w:left w:val="none" w:sz="0" w:space="0" w:color="auto"/>
        <w:bottom w:val="none" w:sz="0" w:space="0" w:color="auto"/>
        <w:right w:val="none" w:sz="0" w:space="0" w:color="auto"/>
      </w:divBdr>
    </w:div>
    <w:div w:id="1729108232">
      <w:bodyDiv w:val="1"/>
      <w:marLeft w:val="0"/>
      <w:marRight w:val="0"/>
      <w:marTop w:val="0"/>
      <w:marBottom w:val="0"/>
      <w:divBdr>
        <w:top w:val="none" w:sz="0" w:space="0" w:color="auto"/>
        <w:left w:val="none" w:sz="0" w:space="0" w:color="auto"/>
        <w:bottom w:val="none" w:sz="0" w:space="0" w:color="auto"/>
        <w:right w:val="none" w:sz="0" w:space="0" w:color="auto"/>
      </w:divBdr>
    </w:div>
    <w:div w:id="1751659355">
      <w:bodyDiv w:val="1"/>
      <w:marLeft w:val="0"/>
      <w:marRight w:val="0"/>
      <w:marTop w:val="0"/>
      <w:marBottom w:val="0"/>
      <w:divBdr>
        <w:top w:val="none" w:sz="0" w:space="0" w:color="auto"/>
        <w:left w:val="none" w:sz="0" w:space="0" w:color="auto"/>
        <w:bottom w:val="none" w:sz="0" w:space="0" w:color="auto"/>
        <w:right w:val="none" w:sz="0" w:space="0" w:color="auto"/>
      </w:divBdr>
    </w:div>
    <w:div w:id="1906260125">
      <w:bodyDiv w:val="1"/>
      <w:marLeft w:val="0"/>
      <w:marRight w:val="0"/>
      <w:marTop w:val="0"/>
      <w:marBottom w:val="0"/>
      <w:divBdr>
        <w:top w:val="none" w:sz="0" w:space="0" w:color="auto"/>
        <w:left w:val="none" w:sz="0" w:space="0" w:color="auto"/>
        <w:bottom w:val="none" w:sz="0" w:space="0" w:color="auto"/>
        <w:right w:val="none" w:sz="0" w:space="0" w:color="auto"/>
      </w:divBdr>
    </w:div>
    <w:div w:id="1908760550">
      <w:bodyDiv w:val="1"/>
      <w:marLeft w:val="0"/>
      <w:marRight w:val="0"/>
      <w:marTop w:val="0"/>
      <w:marBottom w:val="0"/>
      <w:divBdr>
        <w:top w:val="none" w:sz="0" w:space="0" w:color="auto"/>
        <w:left w:val="none" w:sz="0" w:space="0" w:color="auto"/>
        <w:bottom w:val="none" w:sz="0" w:space="0" w:color="auto"/>
        <w:right w:val="none" w:sz="0" w:space="0" w:color="auto"/>
      </w:divBdr>
    </w:div>
    <w:div w:id="1919515948">
      <w:bodyDiv w:val="1"/>
      <w:marLeft w:val="0"/>
      <w:marRight w:val="0"/>
      <w:marTop w:val="0"/>
      <w:marBottom w:val="0"/>
      <w:divBdr>
        <w:top w:val="none" w:sz="0" w:space="0" w:color="auto"/>
        <w:left w:val="none" w:sz="0" w:space="0" w:color="auto"/>
        <w:bottom w:val="none" w:sz="0" w:space="0" w:color="auto"/>
        <w:right w:val="none" w:sz="0" w:space="0" w:color="auto"/>
      </w:divBdr>
    </w:div>
    <w:div w:id="1983654437">
      <w:bodyDiv w:val="1"/>
      <w:marLeft w:val="0"/>
      <w:marRight w:val="0"/>
      <w:marTop w:val="0"/>
      <w:marBottom w:val="0"/>
      <w:divBdr>
        <w:top w:val="none" w:sz="0" w:space="0" w:color="auto"/>
        <w:left w:val="none" w:sz="0" w:space="0" w:color="auto"/>
        <w:bottom w:val="none" w:sz="0" w:space="0" w:color="auto"/>
        <w:right w:val="none" w:sz="0" w:space="0" w:color="auto"/>
      </w:divBdr>
    </w:div>
    <w:div w:id="2075926407">
      <w:bodyDiv w:val="1"/>
      <w:marLeft w:val="0"/>
      <w:marRight w:val="0"/>
      <w:marTop w:val="0"/>
      <w:marBottom w:val="0"/>
      <w:divBdr>
        <w:top w:val="none" w:sz="0" w:space="0" w:color="auto"/>
        <w:left w:val="none" w:sz="0" w:space="0" w:color="auto"/>
        <w:bottom w:val="none" w:sz="0" w:space="0" w:color="auto"/>
        <w:right w:val="none" w:sz="0" w:space="0" w:color="auto"/>
      </w:divBdr>
    </w:div>
    <w:div w:id="21070707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fingolimod-mylan" TargetMode="External"/><Relationship Id="rId13" Type="http://schemas.openxmlformats.org/officeDocument/2006/relationships/hyperlink" Target="https://www.ema.europa.eu" TargetMode="Externa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ma.europa.eu/documents/template-form/qrd-appendix-v-adverse-drug-reaction-reporting-details_en_docx"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www.ema.europa.eu/"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EMADOC-1700519818-3231619</_dlc_DocId>
    <_dlc_DocIdUrl xmlns="a034c160-bfb7-45f5-8632-2eb7e0508071">
      <Url>https://euema.sharepoint.com/sites/CRM/_layouts/15/DocIdRedir.aspx?ID=EMADOC-1700519818-3231619</Url>
      <Description>EMADOC-1700519818-3231619</Description>
    </_dlc_DocIdUrl>
  </documentManagement>
</p:properties>
</file>

<file path=customXml/itemProps1.xml><?xml version="1.0" encoding="utf-8"?>
<ds:datastoreItem xmlns:ds="http://schemas.openxmlformats.org/officeDocument/2006/customXml" ds:itemID="{EF7D0FDB-82DC-47FF-A83D-C7C7A7D35241}">
  <ds:schemaRefs>
    <ds:schemaRef ds:uri="http://schemas.openxmlformats.org/officeDocument/2006/bibliography"/>
  </ds:schemaRefs>
</ds:datastoreItem>
</file>

<file path=customXml/itemProps2.xml><?xml version="1.0" encoding="utf-8"?>
<ds:datastoreItem xmlns:ds="http://schemas.openxmlformats.org/officeDocument/2006/customXml" ds:itemID="{6721A21F-F287-4744-B5DB-CAC1DA14AFF4}"/>
</file>

<file path=customXml/itemProps3.xml><?xml version="1.0" encoding="utf-8"?>
<ds:datastoreItem xmlns:ds="http://schemas.openxmlformats.org/officeDocument/2006/customXml" ds:itemID="{D1F4E482-92EE-4A3A-83C0-DBD81D586759}"/>
</file>

<file path=customXml/itemProps4.xml><?xml version="1.0" encoding="utf-8"?>
<ds:datastoreItem xmlns:ds="http://schemas.openxmlformats.org/officeDocument/2006/customXml" ds:itemID="{F968989D-6D4B-4FC5-8DFF-2A23DE2AB7FC}"/>
</file>

<file path=customXml/itemProps5.xml><?xml version="1.0" encoding="utf-8"?>
<ds:datastoreItem xmlns:ds="http://schemas.openxmlformats.org/officeDocument/2006/customXml" ds:itemID="{04671281-F813-43D6-9E51-3340FA854322}"/>
</file>

<file path=docProps/app.xml><?xml version="1.0" encoding="utf-8"?>
<Properties xmlns="http://schemas.openxmlformats.org/officeDocument/2006/extended-properties" xmlns:vt="http://schemas.openxmlformats.org/officeDocument/2006/docPropsVTypes">
  <Template>Normal</Template>
  <TotalTime>10</TotalTime>
  <Pages>64</Pages>
  <Words>19851</Words>
  <Characters>121086</Characters>
  <Application>Microsoft Office Word</Application>
  <DocSecurity>0</DocSecurity>
  <Lines>1009</Lines>
  <Paragraphs>281</Paragraphs>
  <ScaleCrop>false</ScaleCrop>
  <HeadingPairs>
    <vt:vector size="8" baseType="variant">
      <vt:variant>
        <vt:lpstr>Titre</vt:lpstr>
      </vt:variant>
      <vt:variant>
        <vt:i4>1</vt:i4>
      </vt:variant>
      <vt:variant>
        <vt:lpstr>Title</vt:lpstr>
      </vt:variant>
      <vt:variant>
        <vt:i4>1</vt:i4>
      </vt:variant>
      <vt:variant>
        <vt:lpstr>Název</vt:lpstr>
      </vt:variant>
      <vt:variant>
        <vt:i4>1</vt:i4>
      </vt:variant>
      <vt:variant>
        <vt:lpstr>Názov</vt:lpstr>
      </vt:variant>
      <vt:variant>
        <vt:i4>1</vt:i4>
      </vt:variant>
    </vt:vector>
  </HeadingPairs>
  <TitlesOfParts>
    <vt:vector size="4" baseType="lpstr">
      <vt:lpstr>Fingolimod Mylan: EPAR – Product information – tracked changes</vt:lpstr>
      <vt:lpstr>Fingolimod Mylan, INN-fingolimod</vt:lpstr>
      <vt:lpstr>Fingolimod Mylan, INN-fingolimod</vt:lpstr>
      <vt:lpstr>Fingolimod Mylan, INN-fingolimod</vt:lpstr>
    </vt:vector>
  </TitlesOfParts>
  <Company/>
  <LinksUpToDate>false</LinksUpToDate>
  <CharactersWithSpaces>140656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Fingolimod Mylan: EPAR – Product information – tracked changes</dc:title>
  <dc:subject>EPAR</dc:subject>
  <dc:creator>CHMP</dc:creator>
  <cp:keywords/>
  <cp:lastModifiedBy>Anonymous - Viatris</cp:lastModifiedBy>
  <cp:revision>14</cp:revision>
  <dcterms:created xsi:type="dcterms:W3CDTF">2025-09-22T08:20:00Z</dcterms:created>
  <dcterms:modified xsi:type="dcterms:W3CDTF">2026-04-15T10:07:00Z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56ee2b5-6f31-444f-a952-51f9d8d772b6_Enabled">
    <vt:lpwstr>true</vt:lpwstr>
  </property>
  <property fmtid="{D5CDD505-2E9C-101B-9397-08002B2CF9AE}" pid="3" name="MSIP_Label_d56ee2b5-6f31-444f-a952-51f9d8d772b6_SetDate">
    <vt:lpwstr>2024-09-19T14:11:15Z</vt:lpwstr>
  </property>
  <property fmtid="{D5CDD505-2E9C-101B-9397-08002B2CF9AE}" pid="4" name="MSIP_Label_d56ee2b5-6f31-444f-a952-51f9d8d772b6_Method">
    <vt:lpwstr>Privileged</vt:lpwstr>
  </property>
  <property fmtid="{D5CDD505-2E9C-101B-9397-08002B2CF9AE}" pid="5" name="MSIP_Label_d56ee2b5-6f31-444f-a952-51f9d8d772b6_Name">
    <vt:lpwstr>Confidential</vt:lpwstr>
  </property>
  <property fmtid="{D5CDD505-2E9C-101B-9397-08002B2CF9AE}" pid="6" name="MSIP_Label_d56ee2b5-6f31-444f-a952-51f9d8d772b6_SiteId">
    <vt:lpwstr>b7dcea4e-d150-4ba1-8b2a-c8b27a75525c</vt:lpwstr>
  </property>
  <property fmtid="{D5CDD505-2E9C-101B-9397-08002B2CF9AE}" pid="7" name="MSIP_Label_d56ee2b5-6f31-444f-a952-51f9d8d772b6_ActionId">
    <vt:lpwstr>81dce871-8b49-4d63-8124-4c98b729b9f5</vt:lpwstr>
  </property>
  <property fmtid="{D5CDD505-2E9C-101B-9397-08002B2CF9AE}" pid="8" name="MSIP_Label_d56ee2b5-6f31-444f-a952-51f9d8d772b6_ContentBits">
    <vt:lpwstr>0</vt:lpwstr>
  </property>
  <property fmtid="{D5CDD505-2E9C-101B-9397-08002B2CF9AE}" pid="9" name="GrammarlyDocumentId">
    <vt:lpwstr>b14966a96d483533712d7f304de5705caa76762d5bd4a39540013b4838b4f866</vt:lpwstr>
  </property>
  <property fmtid="{D5CDD505-2E9C-101B-9397-08002B2CF9AE}" pid="10" name="ContentTypeId">
    <vt:lpwstr>0x0101000DA6AD19014FF648A49316945EE786F90200176DED4FF78CD74995F64A0F46B59E48</vt:lpwstr>
  </property>
  <property fmtid="{D5CDD505-2E9C-101B-9397-08002B2CF9AE}" pid="11" name="_dlc_DocIdItemGuid">
    <vt:lpwstr>fbd1f00e-b91b-4aa1-bc5c-b5da294e94e7</vt:lpwstr>
  </property>
</Properties>
</file>