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21576E" w:rsidRPr="0021576E" w14:paraId="317A977A" w14:textId="77777777" w:rsidTr="001D63AD">
        <w:tc>
          <w:tcPr>
            <w:tcW w:w="8363" w:type="dxa"/>
          </w:tcPr>
          <w:p w14:paraId="7D1D9247" w14:textId="03B82D9B" w:rsidR="0021576E" w:rsidRPr="0021576E" w:rsidRDefault="0021576E" w:rsidP="0021576E">
            <w:pPr>
              <w:tabs>
                <w:tab w:val="left" w:pos="567"/>
              </w:tabs>
              <w:suppressAutoHyphens/>
              <w:rPr>
                <w:rFonts w:eastAsia="Times New Roman"/>
                <w:sz w:val="22"/>
                <w:lang w:eastAsia="en-US"/>
              </w:rPr>
            </w:pPr>
            <w:r w:rsidRPr="0021576E">
              <w:rPr>
                <w:rFonts w:eastAsia="Times New Roman"/>
                <w:sz w:val="22"/>
                <w:lang w:eastAsia="en-US"/>
              </w:rPr>
              <w:t xml:space="preserve">Tento dokument představuje schválené informace o přípravku </w:t>
            </w:r>
            <w:r w:rsidR="00CA35D3" w:rsidRPr="00CA35D3">
              <w:rPr>
                <w:rFonts w:eastAsia="Times New Roman"/>
                <w:sz w:val="22"/>
                <w:lang w:eastAsia="en-US"/>
              </w:rPr>
              <w:t>Lenalidomide Mylan</w:t>
            </w:r>
            <w:r w:rsidRPr="0021576E">
              <w:rPr>
                <w:rFonts w:eastAsia="Times New Roman"/>
                <w:sz w:val="22"/>
                <w:lang w:eastAsia="en-US"/>
              </w:rPr>
              <w:t xml:space="preserve"> se změnami v textech, které byly provedeny od předchozí procedury s dopadem do informací o přípravku </w:t>
            </w:r>
            <w:r w:rsidR="000C2771" w:rsidRPr="000C2771">
              <w:rPr>
                <w:rFonts w:eastAsia="Times New Roman"/>
                <w:sz w:val="22"/>
                <w:lang w:eastAsia="en-US"/>
              </w:rPr>
              <w:t>(EMA/VR/0000334301)</w:t>
            </w:r>
            <w:r w:rsidRPr="0021576E">
              <w:rPr>
                <w:rFonts w:eastAsia="Times New Roman"/>
                <w:sz w:val="22"/>
                <w:lang w:eastAsia="en-US"/>
              </w:rPr>
              <w:t xml:space="preserve"> a které jsou vyznačeny revizemi.</w:t>
            </w:r>
          </w:p>
          <w:p w14:paraId="7281B749" w14:textId="77777777" w:rsidR="0021576E" w:rsidRPr="0021576E" w:rsidRDefault="0021576E" w:rsidP="0021576E">
            <w:pPr>
              <w:tabs>
                <w:tab w:val="left" w:pos="567"/>
              </w:tabs>
              <w:suppressAutoHyphens/>
              <w:rPr>
                <w:rFonts w:eastAsia="Times New Roman"/>
                <w:sz w:val="22"/>
                <w:lang w:eastAsia="en-US"/>
              </w:rPr>
            </w:pPr>
          </w:p>
          <w:p w14:paraId="75615158" w14:textId="3C0E0D73" w:rsidR="0021576E" w:rsidRPr="0021576E" w:rsidRDefault="0021576E" w:rsidP="0021576E">
            <w:pPr>
              <w:tabs>
                <w:tab w:val="left" w:pos="567"/>
              </w:tabs>
              <w:suppressAutoHyphens/>
              <w:rPr>
                <w:rFonts w:eastAsia="Times New Roman"/>
                <w:sz w:val="22"/>
                <w:lang w:val="bg-BG" w:eastAsia="en-US"/>
              </w:rPr>
            </w:pPr>
            <w:r w:rsidRPr="0021576E">
              <w:rPr>
                <w:rFonts w:eastAsia="Times New Roman"/>
                <w:sz w:val="22"/>
                <w:lang w:eastAsia="en-US"/>
              </w:rPr>
              <w:t xml:space="preserve">Další informace k tomuto léčivému přípravku naleznete na webových stránkách Evropské agentury pro léčivé přípravky </w:t>
            </w:r>
            <w:r w:rsidR="009B724B" w:rsidRPr="009B724B">
              <w:rPr>
                <w:rFonts w:eastAsia="Times New Roman"/>
                <w:sz w:val="22"/>
                <w:lang w:val="en-GB" w:eastAsia="en-US"/>
              </w:rPr>
              <w:fldChar w:fldCharType="begin"/>
            </w:r>
            <w:r w:rsidR="009B724B" w:rsidRPr="009B724B">
              <w:rPr>
                <w:rFonts w:eastAsia="Times New Roman"/>
                <w:sz w:val="22"/>
                <w:lang w:val="en-GB" w:eastAsia="en-US"/>
              </w:rPr>
              <w:instrText>HYPERLINK "https://www.ema.europa.eu/en/medicines/human/epar/lenalidomide-mylan"</w:instrText>
            </w:r>
            <w:r w:rsidR="009B724B" w:rsidRPr="009B724B">
              <w:rPr>
                <w:rFonts w:eastAsia="Times New Roman"/>
                <w:sz w:val="22"/>
                <w:lang w:val="en-GB" w:eastAsia="en-US"/>
              </w:rPr>
            </w:r>
            <w:r w:rsidR="009B724B" w:rsidRPr="009B724B">
              <w:rPr>
                <w:rFonts w:eastAsia="Times New Roman"/>
                <w:sz w:val="22"/>
                <w:lang w:val="en-GB" w:eastAsia="en-US"/>
              </w:rPr>
              <w:fldChar w:fldCharType="separate"/>
            </w:r>
            <w:r w:rsidR="009B724B" w:rsidRPr="009B724B">
              <w:rPr>
                <w:rStyle w:val="Hyperlink"/>
                <w:rFonts w:eastAsia="Times New Roman"/>
                <w:sz w:val="22"/>
                <w:lang w:val="bg-BG" w:eastAsia="en-US"/>
              </w:rPr>
              <w:t>https://www.ema.europa.eu/en/medicines/human/epar/</w:t>
            </w:r>
            <w:r w:rsidR="009B724B" w:rsidRPr="009B724B">
              <w:rPr>
                <w:rStyle w:val="Hyperlink"/>
                <w:rFonts w:eastAsia="Times New Roman"/>
                <w:sz w:val="22"/>
                <w:lang w:val="en-US" w:eastAsia="en-US"/>
              </w:rPr>
              <w:t>lenalidomide-</w:t>
            </w:r>
            <w:proofErr w:type="spellStart"/>
            <w:r w:rsidR="009B724B" w:rsidRPr="009B724B">
              <w:rPr>
                <w:rStyle w:val="Hyperlink"/>
                <w:rFonts w:eastAsia="Times New Roman"/>
                <w:sz w:val="22"/>
                <w:lang w:val="en-US" w:eastAsia="en-US"/>
              </w:rPr>
              <w:t>mylan</w:t>
            </w:r>
            <w:proofErr w:type="spellEnd"/>
            <w:r w:rsidR="009B724B" w:rsidRPr="009B724B">
              <w:rPr>
                <w:rFonts w:eastAsia="Times New Roman"/>
                <w:sz w:val="22"/>
                <w:lang w:val="bg-BG" w:eastAsia="en-US"/>
              </w:rPr>
              <w:fldChar w:fldCharType="end"/>
            </w:r>
          </w:p>
        </w:tc>
      </w:tr>
    </w:tbl>
    <w:p w14:paraId="4D6AE6C1" w14:textId="77777777" w:rsidR="00FD13BB" w:rsidRPr="00F93BC9" w:rsidRDefault="00FD13BB" w:rsidP="00507B16">
      <w:pPr>
        <w:rPr>
          <w:rFonts w:ascii="Times New Roman" w:hAnsi="Times New Roman" w:cs="Times New Roman"/>
          <w:sz w:val="22"/>
          <w:szCs w:val="22"/>
        </w:rPr>
      </w:pPr>
    </w:p>
    <w:p w14:paraId="192357A0" w14:textId="77777777" w:rsidR="00FD13BB" w:rsidRPr="00F93BC9" w:rsidRDefault="00FD13BB" w:rsidP="00507B16">
      <w:pPr>
        <w:rPr>
          <w:rFonts w:ascii="Times New Roman" w:hAnsi="Times New Roman" w:cs="Times New Roman"/>
          <w:sz w:val="22"/>
          <w:szCs w:val="22"/>
        </w:rPr>
      </w:pPr>
    </w:p>
    <w:p w14:paraId="7BE562F9" w14:textId="77777777" w:rsidR="00FD13BB" w:rsidRPr="00F93BC9" w:rsidRDefault="00FD13BB" w:rsidP="00507B16">
      <w:pPr>
        <w:rPr>
          <w:rFonts w:ascii="Times New Roman" w:hAnsi="Times New Roman" w:cs="Times New Roman"/>
          <w:sz w:val="22"/>
          <w:szCs w:val="22"/>
        </w:rPr>
      </w:pPr>
    </w:p>
    <w:p w14:paraId="2A12E019" w14:textId="77777777" w:rsidR="00FD13BB" w:rsidRPr="00F93BC9" w:rsidRDefault="00FD13BB" w:rsidP="00507B16">
      <w:pPr>
        <w:rPr>
          <w:rFonts w:ascii="Times New Roman" w:hAnsi="Times New Roman" w:cs="Times New Roman"/>
          <w:sz w:val="22"/>
          <w:szCs w:val="22"/>
        </w:rPr>
      </w:pPr>
    </w:p>
    <w:p w14:paraId="312BD974" w14:textId="77777777" w:rsidR="00FD13BB" w:rsidRPr="00F93BC9" w:rsidRDefault="00FD13BB" w:rsidP="00507B16">
      <w:pPr>
        <w:rPr>
          <w:rFonts w:ascii="Times New Roman" w:hAnsi="Times New Roman" w:cs="Times New Roman"/>
          <w:sz w:val="22"/>
          <w:szCs w:val="22"/>
        </w:rPr>
      </w:pPr>
    </w:p>
    <w:p w14:paraId="7A41FDB8" w14:textId="77777777" w:rsidR="00FD13BB" w:rsidRPr="00F93BC9" w:rsidRDefault="00FD13BB" w:rsidP="00507B16">
      <w:pPr>
        <w:tabs>
          <w:tab w:val="left" w:pos="3589"/>
        </w:tabs>
        <w:rPr>
          <w:rFonts w:ascii="Times New Roman" w:hAnsi="Times New Roman" w:cs="Times New Roman"/>
          <w:sz w:val="22"/>
          <w:szCs w:val="22"/>
        </w:rPr>
      </w:pPr>
    </w:p>
    <w:p w14:paraId="50AF8017" w14:textId="77777777" w:rsidR="00FD13BB" w:rsidRPr="00F93BC9" w:rsidRDefault="00FD13BB" w:rsidP="00507B16">
      <w:pPr>
        <w:rPr>
          <w:rFonts w:ascii="Times New Roman" w:hAnsi="Times New Roman" w:cs="Times New Roman"/>
          <w:sz w:val="22"/>
          <w:szCs w:val="22"/>
        </w:rPr>
      </w:pPr>
    </w:p>
    <w:p w14:paraId="77D1E31F" w14:textId="77777777" w:rsidR="00FD13BB" w:rsidRPr="00F93BC9" w:rsidRDefault="00FD13BB" w:rsidP="00507B16">
      <w:pPr>
        <w:rPr>
          <w:rFonts w:ascii="Times New Roman" w:hAnsi="Times New Roman" w:cs="Times New Roman"/>
          <w:sz w:val="22"/>
          <w:szCs w:val="22"/>
        </w:rPr>
      </w:pPr>
    </w:p>
    <w:p w14:paraId="4A030443" w14:textId="77777777" w:rsidR="00FD13BB" w:rsidRPr="00F93BC9" w:rsidRDefault="00FD13BB" w:rsidP="00507B16">
      <w:pPr>
        <w:rPr>
          <w:rFonts w:ascii="Times New Roman" w:hAnsi="Times New Roman" w:cs="Times New Roman"/>
          <w:sz w:val="22"/>
          <w:szCs w:val="22"/>
        </w:rPr>
      </w:pPr>
    </w:p>
    <w:p w14:paraId="70C75CAC" w14:textId="77777777" w:rsidR="00FD13BB" w:rsidRPr="00F93BC9" w:rsidRDefault="00FD13BB" w:rsidP="00507B16">
      <w:pPr>
        <w:rPr>
          <w:rFonts w:ascii="Times New Roman" w:hAnsi="Times New Roman" w:cs="Times New Roman"/>
          <w:sz w:val="22"/>
          <w:szCs w:val="22"/>
        </w:rPr>
      </w:pPr>
    </w:p>
    <w:p w14:paraId="2B3B26A0" w14:textId="77777777" w:rsidR="00FD13BB" w:rsidRPr="00F93BC9" w:rsidRDefault="00FD13BB" w:rsidP="00507B16">
      <w:pPr>
        <w:rPr>
          <w:rFonts w:ascii="Times New Roman" w:hAnsi="Times New Roman" w:cs="Times New Roman"/>
          <w:sz w:val="22"/>
          <w:szCs w:val="22"/>
        </w:rPr>
      </w:pPr>
    </w:p>
    <w:p w14:paraId="17459095" w14:textId="77777777" w:rsidR="00FD13BB" w:rsidRPr="00F93BC9" w:rsidRDefault="00FD13BB" w:rsidP="00507B16">
      <w:pPr>
        <w:rPr>
          <w:rFonts w:ascii="Times New Roman" w:hAnsi="Times New Roman" w:cs="Times New Roman"/>
          <w:sz w:val="22"/>
          <w:szCs w:val="22"/>
        </w:rPr>
      </w:pPr>
    </w:p>
    <w:p w14:paraId="62C87067" w14:textId="77777777" w:rsidR="00FD13BB" w:rsidRPr="00F93BC9" w:rsidRDefault="00FD13BB" w:rsidP="00507B16">
      <w:pPr>
        <w:rPr>
          <w:rFonts w:ascii="Times New Roman" w:hAnsi="Times New Roman" w:cs="Times New Roman"/>
          <w:sz w:val="22"/>
          <w:szCs w:val="22"/>
        </w:rPr>
      </w:pPr>
    </w:p>
    <w:p w14:paraId="3E8D1C2D" w14:textId="77777777" w:rsidR="00FD13BB" w:rsidRPr="00F93BC9" w:rsidRDefault="00FD13BB" w:rsidP="00507B16">
      <w:pPr>
        <w:rPr>
          <w:rFonts w:ascii="Times New Roman" w:hAnsi="Times New Roman" w:cs="Times New Roman"/>
          <w:sz w:val="22"/>
          <w:szCs w:val="22"/>
        </w:rPr>
      </w:pPr>
    </w:p>
    <w:p w14:paraId="467EAE62" w14:textId="77777777" w:rsidR="00FD13BB" w:rsidRPr="00F93BC9" w:rsidRDefault="00FD13BB" w:rsidP="00507B16">
      <w:pPr>
        <w:rPr>
          <w:rFonts w:ascii="Times New Roman" w:hAnsi="Times New Roman" w:cs="Times New Roman"/>
          <w:sz w:val="22"/>
          <w:szCs w:val="22"/>
        </w:rPr>
      </w:pPr>
    </w:p>
    <w:p w14:paraId="04F4BCBF" w14:textId="77777777" w:rsidR="00FD13BB" w:rsidRPr="00F93BC9" w:rsidRDefault="00FD13BB" w:rsidP="00507B16">
      <w:pPr>
        <w:rPr>
          <w:rFonts w:ascii="Times New Roman" w:hAnsi="Times New Roman" w:cs="Times New Roman"/>
          <w:sz w:val="22"/>
          <w:szCs w:val="22"/>
        </w:rPr>
      </w:pPr>
    </w:p>
    <w:p w14:paraId="3BF9A861" w14:textId="77777777" w:rsidR="00FD13BB" w:rsidRPr="00F93BC9" w:rsidRDefault="00FD13BB" w:rsidP="00507B16">
      <w:pPr>
        <w:rPr>
          <w:rFonts w:ascii="Times New Roman" w:hAnsi="Times New Roman" w:cs="Times New Roman"/>
          <w:sz w:val="22"/>
          <w:szCs w:val="22"/>
        </w:rPr>
      </w:pPr>
    </w:p>
    <w:p w14:paraId="73BD6588" w14:textId="77777777" w:rsidR="00FD13BB" w:rsidRPr="00F93BC9" w:rsidRDefault="00FD13BB" w:rsidP="00507B16">
      <w:pPr>
        <w:rPr>
          <w:rFonts w:ascii="Times New Roman" w:hAnsi="Times New Roman" w:cs="Times New Roman"/>
          <w:sz w:val="22"/>
          <w:szCs w:val="22"/>
        </w:rPr>
      </w:pPr>
    </w:p>
    <w:p w14:paraId="43ECF982" w14:textId="77777777" w:rsidR="00FD13BB" w:rsidRPr="00F93BC9" w:rsidRDefault="00FD13BB" w:rsidP="00507B16">
      <w:pPr>
        <w:rPr>
          <w:rFonts w:ascii="Times New Roman" w:hAnsi="Times New Roman" w:cs="Times New Roman"/>
          <w:sz w:val="22"/>
          <w:szCs w:val="22"/>
        </w:rPr>
      </w:pPr>
    </w:p>
    <w:p w14:paraId="752CC7AA" w14:textId="77777777" w:rsidR="00FD13BB" w:rsidRPr="00F93BC9" w:rsidRDefault="00FD13BB" w:rsidP="00507B16">
      <w:pPr>
        <w:rPr>
          <w:rFonts w:ascii="Times New Roman" w:hAnsi="Times New Roman" w:cs="Times New Roman"/>
          <w:sz w:val="22"/>
          <w:szCs w:val="22"/>
        </w:rPr>
      </w:pPr>
    </w:p>
    <w:p w14:paraId="51F4C3FC" w14:textId="77777777" w:rsidR="00FD13BB" w:rsidRPr="00F93BC9" w:rsidRDefault="00FD13BB" w:rsidP="00507B16">
      <w:pPr>
        <w:rPr>
          <w:rFonts w:ascii="Times New Roman" w:hAnsi="Times New Roman" w:cs="Times New Roman"/>
          <w:sz w:val="22"/>
          <w:szCs w:val="22"/>
        </w:rPr>
      </w:pPr>
    </w:p>
    <w:p w14:paraId="360F84DF" w14:textId="77777777" w:rsidR="00FD13BB" w:rsidRPr="00F93BC9" w:rsidRDefault="00FD13BB" w:rsidP="00507B16">
      <w:pPr>
        <w:rPr>
          <w:rFonts w:ascii="Times New Roman" w:hAnsi="Times New Roman" w:cs="Times New Roman"/>
          <w:sz w:val="22"/>
          <w:szCs w:val="22"/>
        </w:rPr>
      </w:pPr>
    </w:p>
    <w:p w14:paraId="0C692F30" w14:textId="77777777" w:rsidR="00FD13BB" w:rsidRPr="00F93BC9" w:rsidRDefault="00FD13BB" w:rsidP="00507B16">
      <w:pPr>
        <w:jc w:val="center"/>
        <w:rPr>
          <w:rFonts w:ascii="Times New Roman" w:hAnsi="Times New Roman" w:cs="Times New Roman"/>
          <w:b/>
          <w:sz w:val="22"/>
          <w:szCs w:val="22"/>
        </w:rPr>
      </w:pPr>
    </w:p>
    <w:p w14:paraId="3A44058D" w14:textId="77777777" w:rsidR="00FD13BB" w:rsidRPr="00F93BC9" w:rsidRDefault="00FD13BB" w:rsidP="00507B16">
      <w:pPr>
        <w:jc w:val="center"/>
        <w:rPr>
          <w:rFonts w:ascii="Times New Roman" w:hAnsi="Times New Roman" w:cs="Times New Roman"/>
          <w:b/>
          <w:sz w:val="22"/>
          <w:szCs w:val="22"/>
        </w:rPr>
      </w:pPr>
      <w:r w:rsidRPr="00F93BC9">
        <w:rPr>
          <w:rFonts w:ascii="Times New Roman" w:hAnsi="Times New Roman" w:cs="Times New Roman"/>
          <w:b/>
          <w:sz w:val="22"/>
          <w:szCs w:val="22"/>
        </w:rPr>
        <w:t>PŘÍLOHA I</w:t>
      </w:r>
    </w:p>
    <w:p w14:paraId="5E95C624" w14:textId="77777777" w:rsidR="00FD13BB" w:rsidRPr="00F93BC9" w:rsidRDefault="00FD13BB" w:rsidP="00507B16">
      <w:pPr>
        <w:jc w:val="center"/>
        <w:rPr>
          <w:rFonts w:ascii="Times New Roman" w:hAnsi="Times New Roman" w:cs="Times New Roman"/>
          <w:b/>
          <w:sz w:val="22"/>
          <w:szCs w:val="22"/>
        </w:rPr>
      </w:pPr>
    </w:p>
    <w:p w14:paraId="32DF3DB4" w14:textId="77777777" w:rsidR="00FD13BB" w:rsidRPr="00F93BC9" w:rsidRDefault="00FD13BB" w:rsidP="00507B16">
      <w:pPr>
        <w:pStyle w:val="Heading1"/>
      </w:pPr>
      <w:r w:rsidRPr="00F93BC9">
        <w:t>SOUHRN ÚDAJŮ O PŘÍPRAVKU</w:t>
      </w:r>
    </w:p>
    <w:p w14:paraId="12EBE0F1" w14:textId="77777777" w:rsidR="00F1329E" w:rsidRPr="00F93BC9" w:rsidRDefault="00F1329E" w:rsidP="00507B16">
      <w:pPr>
        <w:ind w:left="567" w:hanging="567"/>
        <w:rPr>
          <w:rFonts w:ascii="Times New Roman" w:hAnsi="Times New Roman" w:cs="Times New Roman"/>
          <w:b/>
          <w:sz w:val="22"/>
          <w:szCs w:val="22"/>
        </w:rPr>
      </w:pPr>
      <w:r w:rsidRPr="00F93BC9">
        <w:rPr>
          <w:rFonts w:ascii="Times New Roman" w:hAnsi="Times New Roman" w:cs="Times New Roman"/>
          <w:b/>
          <w:sz w:val="22"/>
          <w:szCs w:val="22"/>
        </w:rPr>
        <w:br w:type="page"/>
      </w:r>
    </w:p>
    <w:p w14:paraId="394EE813" w14:textId="2730B711" w:rsidR="00FD13BB" w:rsidRPr="00F93BC9" w:rsidRDefault="00FD13BB" w:rsidP="00507B16">
      <w:pPr>
        <w:ind w:left="567" w:hanging="567"/>
        <w:rPr>
          <w:rFonts w:ascii="Times New Roman" w:hAnsi="Times New Roman" w:cs="Times New Roman"/>
          <w:b/>
          <w:sz w:val="22"/>
          <w:szCs w:val="22"/>
        </w:rPr>
      </w:pPr>
      <w:r w:rsidRPr="00F93BC9">
        <w:rPr>
          <w:rFonts w:ascii="Times New Roman" w:hAnsi="Times New Roman" w:cs="Times New Roman"/>
          <w:b/>
          <w:sz w:val="22"/>
          <w:szCs w:val="22"/>
        </w:rPr>
        <w:lastRenderedPageBreak/>
        <w:t>1.</w:t>
      </w:r>
      <w:r w:rsidRPr="00F93BC9">
        <w:rPr>
          <w:rFonts w:ascii="Times New Roman" w:hAnsi="Times New Roman" w:cs="Times New Roman"/>
          <w:b/>
          <w:sz w:val="22"/>
          <w:szCs w:val="22"/>
        </w:rPr>
        <w:tab/>
        <w:t>NÁZEV PŘÍPRAVKU</w:t>
      </w:r>
    </w:p>
    <w:p w14:paraId="2329F7E5" w14:textId="77777777" w:rsidR="00FD13BB" w:rsidRPr="00F93BC9" w:rsidRDefault="00FD13BB" w:rsidP="00507B16">
      <w:pPr>
        <w:rPr>
          <w:rFonts w:ascii="Times New Roman" w:hAnsi="Times New Roman" w:cs="Times New Roman"/>
          <w:sz w:val="22"/>
          <w:szCs w:val="22"/>
        </w:rPr>
      </w:pPr>
    </w:p>
    <w:p w14:paraId="1C17E19D"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2,5 mg tvrdé tobolky</w:t>
      </w:r>
    </w:p>
    <w:p w14:paraId="5B36FA35"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5 mg tvrdé tobolky</w:t>
      </w:r>
    </w:p>
    <w:p w14:paraId="6729A99B"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7,5 mg tvrdé tobolky</w:t>
      </w:r>
    </w:p>
    <w:p w14:paraId="445C7DCB"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10 mg tvrdé tobolky</w:t>
      </w:r>
    </w:p>
    <w:p w14:paraId="2B52B076"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15 mg tvrdé tobolky</w:t>
      </w:r>
    </w:p>
    <w:p w14:paraId="1E485EEF"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20 mg tvrdé tobolky</w:t>
      </w:r>
    </w:p>
    <w:p w14:paraId="596EB5EA"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25 mg tvrdé tobolky</w:t>
      </w:r>
    </w:p>
    <w:p w14:paraId="0745A99A" w14:textId="77777777" w:rsidR="00FD13BB" w:rsidRPr="00F93BC9" w:rsidRDefault="00FD13BB" w:rsidP="00507B16">
      <w:pPr>
        <w:rPr>
          <w:rFonts w:ascii="Times New Roman" w:hAnsi="Times New Roman" w:cs="Times New Roman"/>
          <w:b/>
          <w:sz w:val="22"/>
          <w:szCs w:val="22"/>
        </w:rPr>
      </w:pPr>
    </w:p>
    <w:p w14:paraId="16883963" w14:textId="77777777" w:rsidR="00FD13BB" w:rsidRPr="00F93BC9" w:rsidRDefault="00FD13BB" w:rsidP="00507B16">
      <w:pPr>
        <w:rPr>
          <w:rFonts w:ascii="Times New Roman" w:hAnsi="Times New Roman" w:cs="Times New Roman"/>
          <w:b/>
          <w:sz w:val="22"/>
          <w:szCs w:val="22"/>
        </w:rPr>
      </w:pPr>
    </w:p>
    <w:p w14:paraId="030E4689" w14:textId="77777777" w:rsidR="00FD13BB" w:rsidRPr="00F93BC9" w:rsidRDefault="00FD13BB" w:rsidP="00507B16">
      <w:pPr>
        <w:ind w:left="567" w:hanging="567"/>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KVALITATIVNÍ A KVANTITATIVNÍ SLOŽENÍ</w:t>
      </w:r>
    </w:p>
    <w:p w14:paraId="55B4B8C1" w14:textId="77777777" w:rsidR="00FD13BB" w:rsidRPr="00F93BC9" w:rsidRDefault="00FD13BB" w:rsidP="00507B16">
      <w:pPr>
        <w:rPr>
          <w:rFonts w:ascii="Times New Roman" w:hAnsi="Times New Roman" w:cs="Times New Roman"/>
          <w:sz w:val="22"/>
          <w:szCs w:val="22"/>
          <w:u w:val="single"/>
        </w:rPr>
      </w:pPr>
    </w:p>
    <w:p w14:paraId="1120ACCB"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2,5 mg tvrdé tobolky</w:t>
      </w:r>
    </w:p>
    <w:p w14:paraId="2D91A8B6" w14:textId="13CF572F" w:rsidR="00FD13BB" w:rsidRPr="00F93BC9" w:rsidRDefault="00FD13BB" w:rsidP="00507B16">
      <w:pPr>
        <w:rPr>
          <w:rFonts w:ascii="Times New Roman" w:hAnsi="Times New Roman" w:cs="Times New Roman"/>
          <w:sz w:val="22"/>
          <w:szCs w:val="22"/>
        </w:rPr>
      </w:pPr>
      <w:r w:rsidRPr="00906273">
        <w:rPr>
          <w:rFonts w:ascii="Times New Roman" w:hAnsi="Times New Roman" w:cs="Times New Roman"/>
          <w:sz w:val="22"/>
          <w:szCs w:val="22"/>
        </w:rPr>
        <w:t>Jedna tobolka obsahuje 2,5 mg</w:t>
      </w:r>
      <w:r w:rsidR="00906273">
        <w:rPr>
          <w:rFonts w:ascii="Times New Roman" w:hAnsi="Times New Roman" w:cs="Times New Roman"/>
          <w:sz w:val="22"/>
          <w:szCs w:val="22"/>
        </w:rPr>
        <w:t xml:space="preserve"> </w:t>
      </w:r>
      <w:r w:rsidR="00906273" w:rsidRPr="00906273">
        <w:rPr>
          <w:rFonts w:ascii="Times New Roman" w:hAnsi="Times New Roman" w:cs="Times New Roman"/>
          <w:sz w:val="22"/>
          <w:szCs w:val="22"/>
        </w:rPr>
        <w:t>lenalidomid</w:t>
      </w:r>
      <w:r w:rsidR="00906273">
        <w:rPr>
          <w:rFonts w:ascii="Times New Roman" w:hAnsi="Times New Roman" w:cs="Times New Roman"/>
          <w:sz w:val="22"/>
          <w:szCs w:val="22"/>
        </w:rPr>
        <w:t>u</w:t>
      </w:r>
      <w:r w:rsidR="008F1226" w:rsidRPr="00F93BC9">
        <w:rPr>
          <w:rFonts w:ascii="Times New Roman" w:hAnsi="Times New Roman" w:cs="Times New Roman"/>
          <w:sz w:val="22"/>
          <w:szCs w:val="22"/>
        </w:rPr>
        <w:t>.</w:t>
      </w:r>
    </w:p>
    <w:p w14:paraId="4802141A" w14:textId="77777777" w:rsidR="00FD13BB" w:rsidRPr="00F93BC9" w:rsidRDefault="00FD13BB" w:rsidP="00507B16">
      <w:pPr>
        <w:rPr>
          <w:rFonts w:ascii="Times New Roman" w:hAnsi="Times New Roman" w:cs="Times New Roman"/>
          <w:sz w:val="22"/>
          <w:szCs w:val="22"/>
          <w:u w:val="single"/>
        </w:rPr>
      </w:pPr>
    </w:p>
    <w:p w14:paraId="12C9F5F3"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5 mg tvrdé tobolky</w:t>
      </w:r>
    </w:p>
    <w:p w14:paraId="68ED3036" w14:textId="3433DD28"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008F1226" w:rsidRPr="00F93BC9">
        <w:rPr>
          <w:rFonts w:ascii="Times New Roman" w:hAnsi="Times New Roman" w:cs="Times New Roman"/>
          <w:sz w:val="22"/>
          <w:szCs w:val="22"/>
        </w:rPr>
        <w:t>.</w:t>
      </w:r>
    </w:p>
    <w:p w14:paraId="6E5F65A6" w14:textId="77777777" w:rsidR="00FD13BB" w:rsidRPr="00F93BC9" w:rsidRDefault="00FD13BB" w:rsidP="00507B16">
      <w:pPr>
        <w:rPr>
          <w:rFonts w:ascii="Times New Roman" w:hAnsi="Times New Roman" w:cs="Times New Roman"/>
          <w:sz w:val="22"/>
          <w:szCs w:val="22"/>
          <w:u w:val="single"/>
        </w:rPr>
      </w:pPr>
    </w:p>
    <w:p w14:paraId="5CCB8FEF"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7,5 mg tvrdé tobolky</w:t>
      </w:r>
    </w:p>
    <w:p w14:paraId="085D9CC5" w14:textId="6BF9144F"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7,5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008F1226" w:rsidRPr="00F93BC9">
        <w:rPr>
          <w:rFonts w:ascii="Times New Roman" w:hAnsi="Times New Roman" w:cs="Times New Roman"/>
          <w:sz w:val="22"/>
          <w:szCs w:val="22"/>
        </w:rPr>
        <w:t>.</w:t>
      </w:r>
    </w:p>
    <w:p w14:paraId="0A53D5FC" w14:textId="77777777" w:rsidR="00FD13BB" w:rsidRPr="00F93BC9" w:rsidRDefault="00FD13BB" w:rsidP="00507B16">
      <w:pPr>
        <w:rPr>
          <w:rFonts w:ascii="Times New Roman" w:hAnsi="Times New Roman" w:cs="Times New Roman"/>
          <w:sz w:val="22"/>
          <w:szCs w:val="22"/>
          <w:u w:val="single"/>
        </w:rPr>
      </w:pPr>
    </w:p>
    <w:p w14:paraId="4D44E2A9"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10 mg tvrdé tobolky</w:t>
      </w:r>
    </w:p>
    <w:p w14:paraId="66B85D7C" w14:textId="5AAB062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10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008F1226" w:rsidRPr="00F93BC9">
        <w:rPr>
          <w:rFonts w:ascii="Times New Roman" w:hAnsi="Times New Roman" w:cs="Times New Roman"/>
          <w:sz w:val="22"/>
          <w:szCs w:val="22"/>
        </w:rPr>
        <w:t>.</w:t>
      </w:r>
    </w:p>
    <w:p w14:paraId="49E7540F" w14:textId="77777777" w:rsidR="00FD13BB" w:rsidRPr="00F93BC9" w:rsidRDefault="00FD13BB" w:rsidP="00507B16">
      <w:pPr>
        <w:rPr>
          <w:rFonts w:ascii="Times New Roman" w:hAnsi="Times New Roman" w:cs="Times New Roman"/>
          <w:sz w:val="22"/>
          <w:szCs w:val="22"/>
          <w:u w:val="single"/>
        </w:rPr>
      </w:pPr>
    </w:p>
    <w:p w14:paraId="4A90A083"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15 mg tvrdé tobolky</w:t>
      </w:r>
    </w:p>
    <w:p w14:paraId="296A8BFF" w14:textId="5F4C2749"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15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008F1226" w:rsidRPr="00F93BC9">
        <w:rPr>
          <w:rFonts w:ascii="Times New Roman" w:hAnsi="Times New Roman" w:cs="Times New Roman"/>
          <w:sz w:val="22"/>
          <w:szCs w:val="22"/>
        </w:rPr>
        <w:t>.</w:t>
      </w:r>
    </w:p>
    <w:p w14:paraId="77897745" w14:textId="77777777" w:rsidR="00FD13BB" w:rsidRPr="00F93BC9" w:rsidRDefault="00FD13BB" w:rsidP="00507B16">
      <w:pPr>
        <w:rPr>
          <w:rFonts w:ascii="Times New Roman" w:hAnsi="Times New Roman" w:cs="Times New Roman"/>
          <w:sz w:val="22"/>
          <w:szCs w:val="22"/>
        </w:rPr>
      </w:pPr>
    </w:p>
    <w:p w14:paraId="6FB196C3"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20 mg tvrdé tobolky</w:t>
      </w:r>
    </w:p>
    <w:p w14:paraId="0AF1AB0F" w14:textId="3AF1034A"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20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008F1226" w:rsidRPr="00F93BC9">
        <w:rPr>
          <w:rFonts w:ascii="Times New Roman" w:hAnsi="Times New Roman" w:cs="Times New Roman"/>
          <w:sz w:val="22"/>
          <w:szCs w:val="22"/>
        </w:rPr>
        <w:t>.</w:t>
      </w:r>
    </w:p>
    <w:p w14:paraId="743C076F" w14:textId="77777777" w:rsidR="00FD13BB" w:rsidRPr="00F93BC9" w:rsidRDefault="00FD13BB" w:rsidP="00507B16">
      <w:pPr>
        <w:rPr>
          <w:rFonts w:ascii="Times New Roman" w:hAnsi="Times New Roman" w:cs="Times New Roman"/>
          <w:sz w:val="22"/>
          <w:szCs w:val="22"/>
          <w:u w:val="single"/>
        </w:rPr>
      </w:pPr>
    </w:p>
    <w:p w14:paraId="3DF614E0"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25 mg tvrdé tobolky</w:t>
      </w:r>
    </w:p>
    <w:p w14:paraId="248BB06A" w14:textId="7552FEF0"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25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008F1226" w:rsidRPr="00F93BC9">
        <w:rPr>
          <w:rFonts w:ascii="Times New Roman" w:hAnsi="Times New Roman" w:cs="Times New Roman"/>
          <w:sz w:val="22"/>
          <w:szCs w:val="22"/>
        </w:rPr>
        <w:t>.</w:t>
      </w:r>
    </w:p>
    <w:p w14:paraId="1DFBA096" w14:textId="77777777" w:rsidR="00FD13BB" w:rsidRPr="00F93BC9" w:rsidRDefault="00FD13BB" w:rsidP="00507B16">
      <w:pPr>
        <w:rPr>
          <w:rFonts w:ascii="Times New Roman" w:hAnsi="Times New Roman" w:cs="Times New Roman"/>
          <w:sz w:val="22"/>
          <w:szCs w:val="22"/>
        </w:rPr>
      </w:pPr>
    </w:p>
    <w:p w14:paraId="594C584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Úplný seznam pomocných látek viz bod 6.1.</w:t>
      </w:r>
    </w:p>
    <w:p w14:paraId="60E4A2EB" w14:textId="77777777" w:rsidR="00FD13BB" w:rsidRPr="00F93BC9" w:rsidRDefault="00FD13BB" w:rsidP="00507B16">
      <w:pPr>
        <w:rPr>
          <w:rFonts w:ascii="Times New Roman" w:hAnsi="Times New Roman" w:cs="Times New Roman"/>
          <w:sz w:val="22"/>
          <w:szCs w:val="22"/>
        </w:rPr>
      </w:pPr>
    </w:p>
    <w:p w14:paraId="3E4AF181" w14:textId="77777777" w:rsidR="00FD13BB" w:rsidRPr="00F93BC9" w:rsidRDefault="00FD13BB" w:rsidP="00507B16">
      <w:pPr>
        <w:rPr>
          <w:rFonts w:ascii="Times New Roman" w:hAnsi="Times New Roman" w:cs="Times New Roman"/>
          <w:sz w:val="22"/>
          <w:szCs w:val="22"/>
        </w:rPr>
      </w:pPr>
    </w:p>
    <w:p w14:paraId="5C1FBD6D" w14:textId="77777777" w:rsidR="00FD13BB" w:rsidRPr="00F93BC9" w:rsidRDefault="00FD13BB" w:rsidP="00507B16">
      <w:pPr>
        <w:ind w:left="567" w:hanging="567"/>
        <w:rPr>
          <w:rFonts w:ascii="Times New Roman" w:hAnsi="Times New Roman" w:cs="Times New Roman"/>
          <w:b/>
          <w:caps/>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LÉKOVÁ FORMA</w:t>
      </w:r>
    </w:p>
    <w:p w14:paraId="48B2D716" w14:textId="77777777" w:rsidR="00FD13BB" w:rsidRPr="00F93BC9" w:rsidRDefault="00FD13BB" w:rsidP="00507B16">
      <w:pPr>
        <w:rPr>
          <w:rFonts w:ascii="Times New Roman" w:hAnsi="Times New Roman" w:cs="Times New Roman"/>
          <w:sz w:val="22"/>
          <w:szCs w:val="22"/>
        </w:rPr>
      </w:pPr>
    </w:p>
    <w:p w14:paraId="0FF254B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Tvrdá tobolka (tobolka).</w:t>
      </w:r>
    </w:p>
    <w:p w14:paraId="5EA7BAC7" w14:textId="77777777" w:rsidR="00FD13BB" w:rsidRPr="00F93BC9" w:rsidRDefault="00FD13BB" w:rsidP="00507B16">
      <w:pPr>
        <w:rPr>
          <w:rFonts w:ascii="Times New Roman" w:hAnsi="Times New Roman" w:cs="Times New Roman"/>
          <w:sz w:val="22"/>
          <w:szCs w:val="22"/>
        </w:rPr>
      </w:pPr>
    </w:p>
    <w:p w14:paraId="63B55223"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2,5 mg tvrdé tobolky</w:t>
      </w:r>
    </w:p>
    <w:p w14:paraId="76CFE060" w14:textId="58A0C5D2"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Zelené a bílé tobolky velikosti 4</w:t>
      </w:r>
      <w:r w:rsidR="00B058EA" w:rsidRPr="00F93BC9">
        <w:rPr>
          <w:rFonts w:ascii="Times New Roman" w:hAnsi="Times New Roman" w:cs="Times New Roman"/>
          <w:sz w:val="22"/>
          <w:szCs w:val="22"/>
        </w:rPr>
        <w:t>,</w:t>
      </w:r>
      <w:r w:rsidRPr="00F93BC9">
        <w:rPr>
          <w:rFonts w:ascii="Times New Roman" w:hAnsi="Times New Roman" w:cs="Times New Roman"/>
          <w:sz w:val="22"/>
          <w:szCs w:val="22"/>
        </w:rPr>
        <w:t xml:space="preserve"> </w:t>
      </w:r>
      <w:r w:rsidR="00B058EA" w:rsidRPr="00F93BC9">
        <w:rPr>
          <w:rFonts w:ascii="Times New Roman" w:hAnsi="Times New Roman" w:cs="Times New Roman"/>
          <w:sz w:val="22"/>
          <w:szCs w:val="22"/>
        </w:rPr>
        <w:t xml:space="preserve">dlouhé </w:t>
      </w:r>
      <w:r w:rsidRPr="00F93BC9">
        <w:rPr>
          <w:rFonts w:ascii="Times New Roman" w:hAnsi="Times New Roman" w:cs="Times New Roman"/>
          <w:sz w:val="22"/>
          <w:szCs w:val="22"/>
        </w:rPr>
        <w:t>14 mm, s nápisem „MYLAN/LL 2.5“</w:t>
      </w:r>
      <w:r w:rsidR="008F1226" w:rsidRPr="00F93BC9">
        <w:rPr>
          <w:rFonts w:ascii="Times New Roman" w:hAnsi="Times New Roman" w:cs="Times New Roman"/>
          <w:sz w:val="22"/>
          <w:szCs w:val="22"/>
        </w:rPr>
        <w:t>.</w:t>
      </w:r>
    </w:p>
    <w:p w14:paraId="1FDFA868" w14:textId="77777777" w:rsidR="00FD13BB" w:rsidRPr="00F93BC9" w:rsidRDefault="00FD13BB" w:rsidP="00507B16">
      <w:pPr>
        <w:rPr>
          <w:rFonts w:ascii="Times New Roman" w:hAnsi="Times New Roman" w:cs="Times New Roman"/>
          <w:sz w:val="22"/>
          <w:szCs w:val="22"/>
        </w:rPr>
      </w:pPr>
    </w:p>
    <w:p w14:paraId="624C560D"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5 mg tvrdé tobolky</w:t>
      </w:r>
    </w:p>
    <w:p w14:paraId="57968CB2" w14:textId="2AD1E620"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Bílé tobolky velikosti 2</w:t>
      </w:r>
      <w:r w:rsidR="00B058EA"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18 mm, s nápisem „MYLAN/LL 5“</w:t>
      </w:r>
      <w:r w:rsidR="00D36149" w:rsidRPr="00F93BC9">
        <w:rPr>
          <w:rFonts w:ascii="Times New Roman" w:hAnsi="Times New Roman" w:cs="Times New Roman"/>
          <w:sz w:val="22"/>
          <w:szCs w:val="22"/>
        </w:rPr>
        <w:t>.</w:t>
      </w:r>
    </w:p>
    <w:p w14:paraId="45A06EDE" w14:textId="77777777" w:rsidR="00FD13BB" w:rsidRPr="00F93BC9" w:rsidRDefault="00FD13BB" w:rsidP="00507B16">
      <w:pPr>
        <w:rPr>
          <w:rFonts w:ascii="Times New Roman" w:hAnsi="Times New Roman" w:cs="Times New Roman"/>
          <w:sz w:val="22"/>
          <w:szCs w:val="22"/>
        </w:rPr>
      </w:pPr>
    </w:p>
    <w:p w14:paraId="36CA0B32"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7,5 mg tvrdé tobolky</w:t>
      </w:r>
    </w:p>
    <w:p w14:paraId="5BC6A193" w14:textId="5176357D"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Světle šedé a bílé tobolky velikosti 2</w:t>
      </w:r>
      <w:r w:rsidR="00B058EA"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w:t>
      </w:r>
      <w:smartTag w:uri="urn:schemas-microsoft-com:office:smarttags" w:element="metricconverter">
        <w:smartTagPr>
          <w:attr w:name="ProductID" w:val="18ﾠmm"/>
        </w:smartTagPr>
        <w:r w:rsidRPr="00F93BC9">
          <w:rPr>
            <w:rFonts w:ascii="Times New Roman" w:hAnsi="Times New Roman" w:cs="Times New Roman"/>
            <w:sz w:val="22"/>
            <w:szCs w:val="22"/>
          </w:rPr>
          <w:t>18 mm</w:t>
        </w:r>
      </w:smartTag>
      <w:r w:rsidRPr="00F93BC9">
        <w:rPr>
          <w:rFonts w:ascii="Times New Roman" w:hAnsi="Times New Roman" w:cs="Times New Roman"/>
          <w:sz w:val="22"/>
          <w:szCs w:val="22"/>
        </w:rPr>
        <w:t>, s nápisem „MYLAN/LL7.5“</w:t>
      </w:r>
      <w:r w:rsidR="00661CD2" w:rsidRPr="00F93BC9">
        <w:rPr>
          <w:rFonts w:ascii="Times New Roman" w:hAnsi="Times New Roman" w:cs="Times New Roman"/>
          <w:sz w:val="22"/>
          <w:szCs w:val="22"/>
        </w:rPr>
        <w:t>.</w:t>
      </w:r>
    </w:p>
    <w:p w14:paraId="6E3170E6" w14:textId="77777777" w:rsidR="00FD13BB" w:rsidRPr="00F93BC9" w:rsidRDefault="00FD13BB" w:rsidP="00507B16">
      <w:pPr>
        <w:rPr>
          <w:rFonts w:ascii="Times New Roman" w:hAnsi="Times New Roman" w:cs="Times New Roman"/>
          <w:sz w:val="22"/>
          <w:szCs w:val="22"/>
        </w:rPr>
      </w:pPr>
    </w:p>
    <w:p w14:paraId="79C51060"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10 mg tvrdé tobolky</w:t>
      </w:r>
    </w:p>
    <w:p w14:paraId="0DEAD042" w14:textId="3EEECA69"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Zelené a světle šedé tobolky velikosti 0</w:t>
      </w:r>
      <w:r w:rsidR="00B058EA"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22 mm, s nápisem „MYLAN/LL 10“</w:t>
      </w:r>
      <w:r w:rsidR="00661CD2" w:rsidRPr="00F93BC9">
        <w:rPr>
          <w:rFonts w:ascii="Times New Roman" w:hAnsi="Times New Roman" w:cs="Times New Roman"/>
          <w:sz w:val="22"/>
          <w:szCs w:val="22"/>
        </w:rPr>
        <w:t>.</w:t>
      </w:r>
    </w:p>
    <w:p w14:paraId="04441CE4" w14:textId="77777777" w:rsidR="00FD13BB" w:rsidRPr="00F93BC9" w:rsidRDefault="00FD13BB" w:rsidP="00507B16">
      <w:pPr>
        <w:rPr>
          <w:rFonts w:ascii="Times New Roman" w:hAnsi="Times New Roman" w:cs="Times New Roman"/>
          <w:sz w:val="22"/>
          <w:szCs w:val="22"/>
        </w:rPr>
      </w:pPr>
    </w:p>
    <w:p w14:paraId="4415110C"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15 mg tvrdé tobolky</w:t>
      </w:r>
    </w:p>
    <w:p w14:paraId="4DE87446" w14:textId="69D7FB5A"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Bílé tobolky velikosti 0</w:t>
      </w:r>
      <w:r w:rsidR="00B058EA"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22 mm, s nápisem „MYLAN/LL15“</w:t>
      </w:r>
      <w:r w:rsidR="00661CD2" w:rsidRPr="00F93BC9">
        <w:rPr>
          <w:rFonts w:ascii="Times New Roman" w:hAnsi="Times New Roman" w:cs="Times New Roman"/>
          <w:sz w:val="22"/>
          <w:szCs w:val="22"/>
        </w:rPr>
        <w:t>.</w:t>
      </w:r>
    </w:p>
    <w:p w14:paraId="69C19172" w14:textId="77777777" w:rsidR="00FD13BB" w:rsidRPr="00F93BC9" w:rsidRDefault="00FD13BB" w:rsidP="00507B16">
      <w:pPr>
        <w:rPr>
          <w:rFonts w:ascii="Times New Roman" w:hAnsi="Times New Roman" w:cs="Times New Roman"/>
          <w:sz w:val="22"/>
          <w:szCs w:val="22"/>
        </w:rPr>
      </w:pPr>
    </w:p>
    <w:p w14:paraId="41F5B175" w14:textId="77777777" w:rsidR="00FD13BB" w:rsidRPr="00F93BC9" w:rsidRDefault="00C27E21"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lastRenderedPageBreak/>
        <w:t>Lenalidomide Mylan</w:t>
      </w:r>
      <w:r w:rsidR="00FD13BB" w:rsidRPr="00F93BC9">
        <w:rPr>
          <w:rFonts w:ascii="Times New Roman" w:hAnsi="Times New Roman" w:cs="Times New Roman"/>
          <w:sz w:val="22"/>
          <w:szCs w:val="22"/>
          <w:u w:val="single"/>
        </w:rPr>
        <w:t xml:space="preserve"> 20 mg tvrdé tobolky</w:t>
      </w:r>
    </w:p>
    <w:p w14:paraId="355E47F8" w14:textId="1DD2AA6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Zelené a bílé tobolky velikosti 0</w:t>
      </w:r>
      <w:r w:rsidR="00B058EA"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22 mm, s nápisem „MYLAN/LL 20“</w:t>
      </w:r>
      <w:r w:rsidR="00661CD2" w:rsidRPr="00F93BC9">
        <w:rPr>
          <w:rFonts w:ascii="Times New Roman" w:hAnsi="Times New Roman" w:cs="Times New Roman"/>
          <w:sz w:val="22"/>
          <w:szCs w:val="22"/>
        </w:rPr>
        <w:t>.</w:t>
      </w:r>
    </w:p>
    <w:p w14:paraId="7CFBBA40" w14:textId="77777777" w:rsidR="00FD13BB" w:rsidRPr="00F93BC9" w:rsidRDefault="00FD13BB" w:rsidP="00507B16">
      <w:pPr>
        <w:rPr>
          <w:rFonts w:ascii="Times New Roman" w:hAnsi="Times New Roman" w:cs="Times New Roman"/>
          <w:sz w:val="22"/>
          <w:szCs w:val="22"/>
        </w:rPr>
      </w:pPr>
    </w:p>
    <w:p w14:paraId="60251C30" w14:textId="77777777" w:rsidR="00FD13BB" w:rsidRPr="00F93BC9" w:rsidRDefault="00C27E21"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Lenalidomide Mylan</w:t>
      </w:r>
      <w:r w:rsidR="00FD13BB" w:rsidRPr="00F93BC9">
        <w:rPr>
          <w:rFonts w:ascii="Times New Roman" w:hAnsi="Times New Roman" w:cs="Times New Roman"/>
          <w:sz w:val="22"/>
          <w:szCs w:val="22"/>
          <w:u w:val="single"/>
        </w:rPr>
        <w:t xml:space="preserve"> 25 mg tvrdé tobolky</w:t>
      </w:r>
    </w:p>
    <w:p w14:paraId="357F460C" w14:textId="35DFEAD0"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Bílé tobolky velikosti 0</w:t>
      </w:r>
      <w:r w:rsidR="00B058EA"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22 mm, s nápisem „MYLAN/LL 25“</w:t>
      </w:r>
      <w:r w:rsidR="00661CD2" w:rsidRPr="00F93BC9">
        <w:rPr>
          <w:rFonts w:ascii="Times New Roman" w:hAnsi="Times New Roman" w:cs="Times New Roman"/>
          <w:sz w:val="22"/>
          <w:szCs w:val="22"/>
        </w:rPr>
        <w:t>.</w:t>
      </w:r>
    </w:p>
    <w:p w14:paraId="6EAF0AC1" w14:textId="77777777" w:rsidR="00FD13BB" w:rsidRPr="00F93BC9" w:rsidRDefault="00FD13BB" w:rsidP="00507B16">
      <w:pPr>
        <w:rPr>
          <w:rFonts w:ascii="Times New Roman" w:hAnsi="Times New Roman" w:cs="Times New Roman"/>
          <w:sz w:val="22"/>
          <w:szCs w:val="22"/>
        </w:rPr>
      </w:pPr>
    </w:p>
    <w:p w14:paraId="4C3C8A7E" w14:textId="77777777" w:rsidR="00FD13BB" w:rsidRPr="00F93BC9" w:rsidRDefault="00FD13BB" w:rsidP="00507B16">
      <w:pPr>
        <w:rPr>
          <w:rFonts w:ascii="Times New Roman" w:hAnsi="Times New Roman" w:cs="Times New Roman"/>
          <w:sz w:val="22"/>
          <w:szCs w:val="22"/>
        </w:rPr>
      </w:pPr>
    </w:p>
    <w:p w14:paraId="4999F1B1" w14:textId="77777777" w:rsidR="00FD13BB" w:rsidRPr="00F93BC9" w:rsidRDefault="00FD13BB" w:rsidP="00507B16">
      <w:pPr>
        <w:ind w:left="567" w:hanging="567"/>
        <w:rPr>
          <w:rFonts w:ascii="Times New Roman" w:hAnsi="Times New Roman" w:cs="Times New Roman"/>
          <w:b/>
          <w:caps/>
          <w:sz w:val="22"/>
          <w:szCs w:val="22"/>
        </w:rPr>
      </w:pPr>
      <w:r w:rsidRPr="00F93BC9">
        <w:rPr>
          <w:rFonts w:ascii="Times New Roman" w:hAnsi="Times New Roman" w:cs="Times New Roman"/>
          <w:b/>
          <w:caps/>
          <w:sz w:val="22"/>
          <w:szCs w:val="22"/>
        </w:rPr>
        <w:t>4.</w:t>
      </w:r>
      <w:r w:rsidRPr="00F93BC9">
        <w:rPr>
          <w:rFonts w:ascii="Times New Roman" w:hAnsi="Times New Roman" w:cs="Times New Roman"/>
          <w:b/>
          <w:caps/>
          <w:sz w:val="22"/>
          <w:szCs w:val="22"/>
        </w:rPr>
        <w:tab/>
        <w:t>Klinické údaje</w:t>
      </w:r>
    </w:p>
    <w:p w14:paraId="31D9FF0D" w14:textId="77777777" w:rsidR="00FD13BB" w:rsidRPr="00F93BC9" w:rsidRDefault="00FD13BB" w:rsidP="00507B16">
      <w:pPr>
        <w:rPr>
          <w:rFonts w:ascii="Times New Roman" w:hAnsi="Times New Roman" w:cs="Times New Roman"/>
          <w:b/>
          <w:sz w:val="22"/>
          <w:szCs w:val="22"/>
        </w:rPr>
      </w:pPr>
    </w:p>
    <w:p w14:paraId="131A50D8" w14:textId="77777777" w:rsidR="00FD13BB" w:rsidRPr="00F93BC9" w:rsidRDefault="00FD13BB" w:rsidP="00507B16">
      <w:pPr>
        <w:ind w:left="567" w:hanging="567"/>
        <w:rPr>
          <w:rFonts w:ascii="Times New Roman" w:hAnsi="Times New Roman" w:cs="Times New Roman"/>
          <w:b/>
          <w:sz w:val="22"/>
          <w:szCs w:val="22"/>
        </w:rPr>
      </w:pPr>
      <w:r w:rsidRPr="00F93BC9">
        <w:rPr>
          <w:rFonts w:ascii="Times New Roman" w:hAnsi="Times New Roman" w:cs="Times New Roman"/>
          <w:b/>
          <w:sz w:val="22"/>
          <w:szCs w:val="22"/>
        </w:rPr>
        <w:t>4.1</w:t>
      </w:r>
      <w:r w:rsidRPr="00F93BC9">
        <w:rPr>
          <w:rFonts w:ascii="Times New Roman" w:hAnsi="Times New Roman" w:cs="Times New Roman"/>
          <w:b/>
          <w:sz w:val="22"/>
          <w:szCs w:val="22"/>
        </w:rPr>
        <w:tab/>
        <w:t>Terapeutické indikace</w:t>
      </w:r>
    </w:p>
    <w:p w14:paraId="739C2E01" w14:textId="77777777" w:rsidR="00FD13BB" w:rsidRPr="00F93BC9" w:rsidRDefault="00FD13BB" w:rsidP="00507B16">
      <w:pPr>
        <w:rPr>
          <w:rFonts w:ascii="Times New Roman" w:hAnsi="Times New Roman" w:cs="Times New Roman"/>
          <w:sz w:val="22"/>
          <w:szCs w:val="22"/>
        </w:rPr>
      </w:pPr>
    </w:p>
    <w:p w14:paraId="584D6520" w14:textId="7D485ED7" w:rsidR="009A1389" w:rsidRPr="00F93BC9" w:rsidRDefault="00FD13BB" w:rsidP="00507B16">
      <w:pPr>
        <w:rPr>
          <w:rFonts w:ascii="Times New Roman" w:hAnsi="Times New Roman" w:cs="Times New Roman"/>
          <w:bCs/>
          <w:sz w:val="22"/>
          <w:szCs w:val="22"/>
          <w:u w:val="single"/>
        </w:rPr>
      </w:pPr>
      <w:r w:rsidRPr="00F93BC9">
        <w:rPr>
          <w:rFonts w:ascii="Times New Roman" w:hAnsi="Times New Roman" w:cs="Times New Roman"/>
          <w:bCs/>
          <w:sz w:val="22"/>
          <w:szCs w:val="22"/>
          <w:u w:val="single"/>
        </w:rPr>
        <w:t>Mnohočetný myelom</w:t>
      </w:r>
    </w:p>
    <w:p w14:paraId="783645D7" w14:textId="719A4113"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je v monoterapii indikován k udržovací léčbě dospělých pacientů s nově diagnostikovaným mnohočetným myelomem, kteří podstoupili autologní transplantaci kmenových buněk.</w:t>
      </w:r>
    </w:p>
    <w:p w14:paraId="55223F91" w14:textId="77777777" w:rsidR="00FD13BB" w:rsidRPr="00F93BC9" w:rsidRDefault="00FD13BB" w:rsidP="00507B16">
      <w:pPr>
        <w:rPr>
          <w:rFonts w:ascii="Times New Roman" w:hAnsi="Times New Roman" w:cs="Times New Roman"/>
          <w:sz w:val="22"/>
          <w:szCs w:val="22"/>
        </w:rPr>
      </w:pPr>
    </w:p>
    <w:p w14:paraId="1DED7E43" w14:textId="6A400CA5"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je v kombinované terapii s dexamethasonem, nebo s bortezomibem a dexamethasonem, nebo s melfalanem a prednisonem (viz bod 4.2) indikován k léčbě dospělých pacientů s doposud neléčeným mnohočetným myelomem, kteří nejsou vhodnými kandidáty </w:t>
      </w:r>
      <w:r w:rsidR="00FC26B8" w:rsidRPr="00F93BC9">
        <w:rPr>
          <w:rFonts w:ascii="Times New Roman" w:hAnsi="Times New Roman" w:cs="Times New Roman"/>
          <w:sz w:val="22"/>
          <w:szCs w:val="22"/>
        </w:rPr>
        <w:t>k</w:t>
      </w:r>
      <w:r w:rsidR="00FD13BB" w:rsidRPr="00F93BC9">
        <w:rPr>
          <w:rFonts w:ascii="Times New Roman" w:hAnsi="Times New Roman" w:cs="Times New Roman"/>
          <w:sz w:val="22"/>
          <w:szCs w:val="22"/>
        </w:rPr>
        <w:t xml:space="preserve"> transplantaci.</w:t>
      </w:r>
    </w:p>
    <w:p w14:paraId="3B1188FC" w14:textId="77777777" w:rsidR="00FD13BB" w:rsidRPr="00F93BC9" w:rsidRDefault="00FD13BB" w:rsidP="00507B16">
      <w:pPr>
        <w:rPr>
          <w:rFonts w:ascii="Times New Roman" w:hAnsi="Times New Roman" w:cs="Times New Roman"/>
          <w:sz w:val="22"/>
          <w:szCs w:val="22"/>
        </w:rPr>
      </w:pPr>
    </w:p>
    <w:p w14:paraId="2AC111AD"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je v kombinaci s dexamethasonem indikován k léčbě dospělých pacientů s mnohočetným myelomem, kteří absolvovali alespoň jednu předchozí terapii.</w:t>
      </w:r>
    </w:p>
    <w:p w14:paraId="4BCFE36D" w14:textId="3AC5378F" w:rsidR="00FD13BB" w:rsidRPr="00F93BC9" w:rsidRDefault="00FD13BB" w:rsidP="00507B16">
      <w:pPr>
        <w:keepNext/>
        <w:rPr>
          <w:rFonts w:ascii="Times New Roman" w:hAnsi="Times New Roman" w:cs="Times New Roman"/>
          <w:sz w:val="22"/>
          <w:szCs w:val="22"/>
          <w:u w:val="single"/>
        </w:rPr>
      </w:pPr>
    </w:p>
    <w:p w14:paraId="3E6E1906" w14:textId="77777777" w:rsidR="00777AEC" w:rsidRPr="00F93BC9" w:rsidRDefault="00777AEC" w:rsidP="00507B16">
      <w:pPr>
        <w:rPr>
          <w:rFonts w:ascii="Times New Roman" w:eastAsia="Times New Roman" w:hAnsi="Times New Roman" w:cs="Times New Roman"/>
          <w:sz w:val="22"/>
          <w:szCs w:val="22"/>
          <w:u w:val="single"/>
        </w:rPr>
      </w:pPr>
      <w:r w:rsidRPr="00F93BC9">
        <w:rPr>
          <w:rFonts w:ascii="Times New Roman" w:hAnsi="Times New Roman" w:cs="Times New Roman"/>
          <w:sz w:val="22"/>
          <w:szCs w:val="22"/>
          <w:u w:val="single"/>
        </w:rPr>
        <w:t xml:space="preserve">Myelodysplastické syndromy </w:t>
      </w:r>
    </w:p>
    <w:p w14:paraId="20C2C510"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Lenalidomid Mylan je v monoterapii indikován k léčbě dospělých pacientů s anémií závislou na transfuzi, která vznikla v důsledku myelodysplastických syndromů s nízkým rizikem nebo středním rizikem I. stupně, spojených s cytogenetickou abnormalitou izolované delece 5q v případech, kdy jsou ostatní léčebné možnosti nedostatečné nebo neadekvátní.</w:t>
      </w:r>
    </w:p>
    <w:p w14:paraId="6B0EAE08" w14:textId="77777777" w:rsidR="00777AEC" w:rsidRPr="00F93BC9" w:rsidRDefault="00777AEC" w:rsidP="00507B16">
      <w:pPr>
        <w:rPr>
          <w:rFonts w:ascii="Times New Roman" w:eastAsia="Times New Roman" w:hAnsi="Times New Roman" w:cs="Times New Roman"/>
          <w:sz w:val="22"/>
          <w:szCs w:val="22"/>
          <w:lang w:eastAsia="en-GB"/>
        </w:rPr>
      </w:pPr>
    </w:p>
    <w:p w14:paraId="2D376417" w14:textId="77777777" w:rsidR="00777AEC" w:rsidRPr="00F93BC9" w:rsidRDefault="00777AEC" w:rsidP="00507B16">
      <w:pPr>
        <w:rPr>
          <w:rFonts w:ascii="Times New Roman" w:eastAsia="Times New Roman" w:hAnsi="Times New Roman" w:cs="Times New Roman"/>
          <w:sz w:val="22"/>
          <w:szCs w:val="22"/>
          <w:u w:val="single"/>
        </w:rPr>
      </w:pPr>
      <w:r w:rsidRPr="00F93BC9">
        <w:rPr>
          <w:rFonts w:ascii="Times New Roman" w:hAnsi="Times New Roman" w:cs="Times New Roman"/>
          <w:sz w:val="22"/>
          <w:szCs w:val="22"/>
          <w:u w:val="single"/>
        </w:rPr>
        <w:t xml:space="preserve">Lymfom z plášťových buněk </w:t>
      </w:r>
    </w:p>
    <w:p w14:paraId="41079182"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Lenalidomid Mylan je v monoterapii indikován k léčbě dospělých pacientů s relabujícím nebo refrakterním lymfomem z plášťových buněk (MCL) (viz body 4.4 a 5.1).</w:t>
      </w:r>
    </w:p>
    <w:p w14:paraId="3AF13C7F" w14:textId="77777777" w:rsidR="00777AEC" w:rsidRPr="00F93BC9" w:rsidRDefault="00777AEC" w:rsidP="00507B16">
      <w:pPr>
        <w:keepNext/>
        <w:rPr>
          <w:rFonts w:ascii="Times New Roman" w:hAnsi="Times New Roman" w:cs="Times New Roman"/>
          <w:sz w:val="22"/>
          <w:szCs w:val="22"/>
          <w:u w:val="single"/>
        </w:rPr>
      </w:pPr>
    </w:p>
    <w:p w14:paraId="0154B4AD"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Folikulární lymfom</w:t>
      </w:r>
    </w:p>
    <w:p w14:paraId="15FE820B" w14:textId="77777777" w:rsidR="00FD13BB" w:rsidRPr="00F93BC9" w:rsidRDefault="00C27E21" w:rsidP="00507B16">
      <w:pPr>
        <w:keepNext/>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je v kombinaci s rituximabem (protilátka proti CD20) indikován k léčbě dospělých pacientů s dříve léčeným folikulárním lymfomem (stupně 1 – 3a).</w:t>
      </w:r>
    </w:p>
    <w:p w14:paraId="5FCF8DD0" w14:textId="77777777" w:rsidR="00FD13BB" w:rsidRPr="00F93BC9" w:rsidRDefault="00FD13BB" w:rsidP="00507B16">
      <w:pPr>
        <w:rPr>
          <w:rFonts w:ascii="Times New Roman" w:hAnsi="Times New Roman" w:cs="Times New Roman"/>
          <w:sz w:val="22"/>
          <w:szCs w:val="22"/>
        </w:rPr>
      </w:pPr>
    </w:p>
    <w:p w14:paraId="38805465" w14:textId="77777777" w:rsidR="00FD13BB" w:rsidRPr="00F93BC9" w:rsidRDefault="00FD13BB" w:rsidP="00507B16">
      <w:pPr>
        <w:keepNext/>
        <w:ind w:left="567" w:hanging="567"/>
        <w:rPr>
          <w:rFonts w:ascii="Times New Roman" w:hAnsi="Times New Roman" w:cs="Times New Roman"/>
          <w:b/>
          <w:sz w:val="22"/>
          <w:szCs w:val="22"/>
        </w:rPr>
      </w:pPr>
      <w:r w:rsidRPr="00F93BC9">
        <w:rPr>
          <w:rFonts w:ascii="Times New Roman" w:hAnsi="Times New Roman" w:cs="Times New Roman"/>
          <w:b/>
          <w:sz w:val="22"/>
          <w:szCs w:val="22"/>
        </w:rPr>
        <w:t>4.2</w:t>
      </w:r>
      <w:r w:rsidRPr="00F93BC9">
        <w:rPr>
          <w:rFonts w:ascii="Times New Roman" w:hAnsi="Times New Roman" w:cs="Times New Roman"/>
          <w:b/>
          <w:sz w:val="22"/>
          <w:szCs w:val="22"/>
        </w:rPr>
        <w:tab/>
        <w:t>Dávkování a způsob podání</w:t>
      </w:r>
    </w:p>
    <w:p w14:paraId="2E32712C" w14:textId="77777777" w:rsidR="00FD13BB" w:rsidRPr="00F93BC9" w:rsidRDefault="00FD13BB" w:rsidP="00507B16">
      <w:pPr>
        <w:keepNext/>
        <w:rPr>
          <w:rFonts w:ascii="Times New Roman" w:hAnsi="Times New Roman" w:cs="Times New Roman"/>
          <w:sz w:val="22"/>
          <w:szCs w:val="22"/>
        </w:rPr>
      </w:pPr>
    </w:p>
    <w:p w14:paraId="602C6D97" w14:textId="3632030A"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 xml:space="preserve">Léčba přípravkem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musí být vedena pod dohledem lékaře se zkušenostmi </w:t>
      </w:r>
      <w:r w:rsidR="00FC26B8" w:rsidRPr="00F93BC9">
        <w:rPr>
          <w:rFonts w:ascii="Times New Roman" w:hAnsi="Times New Roman" w:cs="Times New Roman"/>
          <w:sz w:val="22"/>
          <w:szCs w:val="22"/>
        </w:rPr>
        <w:t>s onkologickou léčbou</w:t>
      </w:r>
      <w:r w:rsidRPr="00F93BC9">
        <w:rPr>
          <w:rFonts w:ascii="Times New Roman" w:hAnsi="Times New Roman" w:cs="Times New Roman"/>
          <w:sz w:val="22"/>
          <w:szCs w:val="22"/>
        </w:rPr>
        <w:t>.</w:t>
      </w:r>
    </w:p>
    <w:p w14:paraId="23751412" w14:textId="77777777" w:rsidR="00FD13BB" w:rsidRPr="00F93BC9" w:rsidRDefault="00FD13BB" w:rsidP="00507B16">
      <w:pPr>
        <w:rPr>
          <w:rFonts w:ascii="Times New Roman" w:hAnsi="Times New Roman" w:cs="Times New Roman"/>
          <w:sz w:val="22"/>
          <w:szCs w:val="22"/>
          <w:u w:val="single"/>
        </w:rPr>
      </w:pPr>
    </w:p>
    <w:p w14:paraId="5D8FC4B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Pro všechny indikace popsané níže:</w:t>
      </w:r>
    </w:p>
    <w:p w14:paraId="6F797F15" w14:textId="77777777" w:rsidR="00FD13BB" w:rsidRPr="00F93BC9" w:rsidRDefault="00FD13BB" w:rsidP="00507B16">
      <w:pPr>
        <w:pStyle w:val="Date"/>
        <w:numPr>
          <w:ilvl w:val="0"/>
          <w:numId w:val="2"/>
        </w:numPr>
        <w:rPr>
          <w:rFonts w:ascii="Times New Roman" w:hAnsi="Times New Roman" w:cs="Times New Roman"/>
          <w:bCs/>
          <w:color w:val="000000"/>
          <w:szCs w:val="22"/>
          <w:lang w:val="cs-CZ"/>
        </w:rPr>
      </w:pPr>
      <w:r w:rsidRPr="00F93BC9">
        <w:rPr>
          <w:rFonts w:ascii="Times New Roman" w:hAnsi="Times New Roman" w:cs="Times New Roman"/>
          <w:bCs/>
          <w:color w:val="000000"/>
          <w:szCs w:val="22"/>
          <w:lang w:val="cs-CZ"/>
        </w:rPr>
        <w:t>Dávku je třeba upravovat na základě klinických a laboratorních nálezů (viz bod 4.4).</w:t>
      </w:r>
    </w:p>
    <w:p w14:paraId="230D3F18" w14:textId="3B0ABED0" w:rsidR="00FD13BB" w:rsidRPr="00F93BC9" w:rsidRDefault="00FD13BB" w:rsidP="00507B16">
      <w:pPr>
        <w:pStyle w:val="Date"/>
        <w:numPr>
          <w:ilvl w:val="0"/>
          <w:numId w:val="2"/>
        </w:numPr>
        <w:rPr>
          <w:rFonts w:ascii="Times New Roman" w:hAnsi="Times New Roman" w:cs="Times New Roman"/>
          <w:bCs/>
          <w:color w:val="000000"/>
          <w:szCs w:val="22"/>
          <w:lang w:val="cs-CZ"/>
        </w:rPr>
      </w:pPr>
      <w:r w:rsidRPr="00F93BC9">
        <w:rPr>
          <w:rFonts w:ascii="Times New Roman" w:hAnsi="Times New Roman" w:cs="Times New Roman"/>
          <w:bCs/>
          <w:color w:val="000000"/>
          <w:szCs w:val="22"/>
          <w:lang w:val="cs-CZ"/>
        </w:rPr>
        <w:t>K</w:t>
      </w:r>
      <w:r w:rsidR="00FC26B8" w:rsidRPr="00F93BC9">
        <w:rPr>
          <w:rFonts w:ascii="Times New Roman" w:hAnsi="Times New Roman" w:cs="Times New Roman"/>
          <w:bCs/>
          <w:color w:val="000000"/>
          <w:szCs w:val="22"/>
          <w:lang w:val="cs-CZ"/>
        </w:rPr>
        <w:t>e zvládnutí</w:t>
      </w:r>
      <w:r w:rsidRPr="00F93BC9">
        <w:rPr>
          <w:rFonts w:ascii="Times New Roman" w:hAnsi="Times New Roman" w:cs="Times New Roman"/>
          <w:bCs/>
          <w:color w:val="000000"/>
          <w:szCs w:val="22"/>
          <w:lang w:val="cs-CZ"/>
        </w:rPr>
        <w:t xml:space="preserve"> trombocytopenie 3. </w:t>
      </w:r>
      <w:r w:rsidR="007F328A" w:rsidRPr="00F93BC9">
        <w:rPr>
          <w:rFonts w:ascii="Times New Roman" w:hAnsi="Times New Roman" w:cs="Times New Roman"/>
          <w:bCs/>
          <w:color w:val="000000"/>
          <w:szCs w:val="22"/>
          <w:lang w:val="cs-CZ"/>
        </w:rPr>
        <w:t>nebo</w:t>
      </w:r>
      <w:r w:rsidRPr="00F93BC9">
        <w:rPr>
          <w:rFonts w:ascii="Times New Roman" w:hAnsi="Times New Roman" w:cs="Times New Roman"/>
          <w:bCs/>
          <w:color w:val="000000"/>
          <w:szCs w:val="22"/>
          <w:lang w:val="cs-CZ"/>
        </w:rPr>
        <w:t xml:space="preserve"> 4. stupně, neutropenie nebo jiné toxicity 3. </w:t>
      </w:r>
      <w:r w:rsidR="00FC26B8" w:rsidRPr="00F93BC9">
        <w:rPr>
          <w:rFonts w:ascii="Times New Roman" w:hAnsi="Times New Roman" w:cs="Times New Roman"/>
          <w:bCs/>
          <w:color w:val="000000"/>
          <w:szCs w:val="22"/>
          <w:lang w:val="cs-CZ"/>
        </w:rPr>
        <w:t>nebo</w:t>
      </w:r>
      <w:r w:rsidRPr="00F93BC9">
        <w:rPr>
          <w:rFonts w:ascii="Times New Roman" w:hAnsi="Times New Roman" w:cs="Times New Roman"/>
          <w:bCs/>
          <w:color w:val="000000"/>
          <w:szCs w:val="22"/>
          <w:lang w:val="cs-CZ"/>
        </w:rPr>
        <w:t xml:space="preserve"> 4. stupně vyhodnocené jako s</w:t>
      </w:r>
      <w:r w:rsidR="00FC26B8" w:rsidRPr="00F93BC9">
        <w:rPr>
          <w:rFonts w:ascii="Times New Roman" w:hAnsi="Times New Roman" w:cs="Times New Roman"/>
          <w:bCs/>
          <w:color w:val="000000"/>
          <w:szCs w:val="22"/>
          <w:lang w:val="cs-CZ"/>
        </w:rPr>
        <w:t>ouvisející</w:t>
      </w:r>
      <w:r w:rsidRPr="00F93BC9">
        <w:rPr>
          <w:rFonts w:ascii="Times New Roman" w:hAnsi="Times New Roman" w:cs="Times New Roman"/>
          <w:bCs/>
          <w:color w:val="000000"/>
          <w:szCs w:val="22"/>
          <w:lang w:val="cs-CZ"/>
        </w:rPr>
        <w:t xml:space="preserve"> s lenalidomidem se v průběhu léčby a po znovuzahájení léčby doporučuje úprava dávkování.</w:t>
      </w:r>
    </w:p>
    <w:p w14:paraId="4E3A35F0" w14:textId="2646FC1E" w:rsidR="0023645F" w:rsidRPr="00F93BC9" w:rsidRDefault="00FD13BB" w:rsidP="00507B16">
      <w:pPr>
        <w:pStyle w:val="Date"/>
        <w:numPr>
          <w:ilvl w:val="0"/>
          <w:numId w:val="2"/>
        </w:numPr>
        <w:rPr>
          <w:rFonts w:ascii="Times New Roman" w:hAnsi="Times New Roman" w:cs="Times New Roman"/>
          <w:bCs/>
          <w:color w:val="000000"/>
          <w:szCs w:val="22"/>
          <w:lang w:val="cs-CZ"/>
        </w:rPr>
      </w:pPr>
      <w:r w:rsidRPr="00F93BC9">
        <w:rPr>
          <w:rFonts w:ascii="Times New Roman" w:hAnsi="Times New Roman" w:cs="Times New Roman"/>
          <w:bCs/>
          <w:color w:val="000000"/>
          <w:szCs w:val="22"/>
          <w:lang w:val="cs-CZ"/>
        </w:rPr>
        <w:t xml:space="preserve">V případě neutropenie má být </w:t>
      </w:r>
      <w:r w:rsidR="00FC26B8" w:rsidRPr="00F93BC9">
        <w:rPr>
          <w:rFonts w:ascii="Times New Roman" w:hAnsi="Times New Roman" w:cs="Times New Roman"/>
          <w:bCs/>
          <w:color w:val="000000"/>
          <w:szCs w:val="22"/>
          <w:lang w:val="cs-CZ"/>
        </w:rPr>
        <w:t>při</w:t>
      </w:r>
      <w:r w:rsidRPr="00F93BC9">
        <w:rPr>
          <w:rFonts w:ascii="Times New Roman" w:hAnsi="Times New Roman" w:cs="Times New Roman"/>
          <w:bCs/>
          <w:color w:val="000000"/>
          <w:szCs w:val="22"/>
          <w:lang w:val="cs-CZ"/>
        </w:rPr>
        <w:t> léčbě pacienta zváženo použití růstových faktorů.</w:t>
      </w:r>
    </w:p>
    <w:p w14:paraId="2A341733" w14:textId="77777777" w:rsidR="00FD13BB" w:rsidRPr="00F93BC9" w:rsidRDefault="00FD13BB" w:rsidP="00507B16">
      <w:pPr>
        <w:pStyle w:val="Date"/>
        <w:numPr>
          <w:ilvl w:val="0"/>
          <w:numId w:val="2"/>
        </w:numPr>
        <w:rPr>
          <w:rFonts w:ascii="Times New Roman" w:hAnsi="Times New Roman" w:cs="Times New Roman"/>
          <w:bCs/>
          <w:color w:val="000000"/>
          <w:szCs w:val="22"/>
          <w:lang w:val="cs-CZ"/>
        </w:rPr>
      </w:pPr>
      <w:r w:rsidRPr="00F93BC9">
        <w:rPr>
          <w:rFonts w:ascii="Times New Roman" w:hAnsi="Times New Roman" w:cs="Times New Roman"/>
          <w:bCs/>
          <w:color w:val="000000"/>
          <w:szCs w:val="22"/>
          <w:lang w:val="cs-CZ"/>
        </w:rPr>
        <w:t>Pokud od vynechání dávky uplynulo méně než 12 hodin, pacient může vynechanou dávku užít. Pokud od vynechání dávky v plánovaném čase uplynulo více než 12 hodin, pacient nesmí užít vynechanou dávku, ale vezme si další dávku v plánovaný čas následujícího dne.</w:t>
      </w:r>
    </w:p>
    <w:p w14:paraId="2B6ABF4B" w14:textId="77777777" w:rsidR="00FD13BB" w:rsidRPr="00F93BC9" w:rsidRDefault="00FD13BB" w:rsidP="00507B16">
      <w:pPr>
        <w:ind w:left="720"/>
        <w:rPr>
          <w:rFonts w:ascii="Times New Roman" w:hAnsi="Times New Roman" w:cs="Times New Roman"/>
          <w:sz w:val="22"/>
          <w:szCs w:val="22"/>
          <w:u w:val="single"/>
        </w:rPr>
      </w:pPr>
    </w:p>
    <w:p w14:paraId="393969D4"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lastRenderedPageBreak/>
        <w:t>Dávkování</w:t>
      </w:r>
    </w:p>
    <w:p w14:paraId="6A9DABBA" w14:textId="77777777" w:rsidR="008F48DA" w:rsidRPr="00F93BC9" w:rsidRDefault="008F48DA" w:rsidP="00507B16">
      <w:pPr>
        <w:keepNext/>
        <w:rPr>
          <w:rFonts w:ascii="Times New Roman" w:hAnsi="Times New Roman" w:cs="Times New Roman"/>
          <w:sz w:val="22"/>
          <w:szCs w:val="22"/>
          <w:u w:val="single"/>
        </w:rPr>
      </w:pPr>
    </w:p>
    <w:p w14:paraId="3DD1E3E0" w14:textId="77777777" w:rsidR="00FD13BB" w:rsidRPr="00853A86" w:rsidRDefault="00FD13BB" w:rsidP="00853A86">
      <w:pPr>
        <w:keepNext/>
        <w:rPr>
          <w:rFonts w:ascii="Times New Roman" w:hAnsi="Times New Roman" w:cs="Times New Roman"/>
          <w:i/>
          <w:sz w:val="22"/>
          <w:szCs w:val="22"/>
          <w:u w:val="single"/>
        </w:rPr>
      </w:pPr>
      <w:r w:rsidRPr="00853A86">
        <w:rPr>
          <w:rFonts w:ascii="Times New Roman" w:hAnsi="Times New Roman" w:cs="Times New Roman"/>
          <w:i/>
          <w:sz w:val="22"/>
          <w:szCs w:val="22"/>
          <w:u w:val="single"/>
        </w:rPr>
        <w:t>Nově diagnostikovaný mnohočetný myelom (NDMM)</w:t>
      </w:r>
    </w:p>
    <w:p w14:paraId="381FD208" w14:textId="77777777" w:rsidR="008F48DA" w:rsidRPr="00F93BC9" w:rsidRDefault="008F48DA" w:rsidP="00853A86">
      <w:pPr>
        <w:keepNext/>
        <w:rPr>
          <w:rFonts w:ascii="Times New Roman" w:hAnsi="Times New Roman" w:cs="Times New Roman"/>
          <w:sz w:val="22"/>
          <w:szCs w:val="22"/>
          <w:u w:val="single"/>
        </w:rPr>
      </w:pPr>
    </w:p>
    <w:p w14:paraId="37C94596" w14:textId="0C42DA7A" w:rsidR="00FD13BB" w:rsidRPr="00853A86" w:rsidRDefault="00FD13BB" w:rsidP="00853A86">
      <w:pPr>
        <w:pStyle w:val="ListParagraph"/>
        <w:keepNext/>
        <w:numPr>
          <w:ilvl w:val="0"/>
          <w:numId w:val="54"/>
        </w:numPr>
        <w:ind w:left="567" w:hanging="567"/>
        <w:rPr>
          <w:rFonts w:ascii="Times New Roman" w:hAnsi="Times New Roman" w:cs="Times New Roman"/>
          <w:sz w:val="22"/>
          <w:szCs w:val="22"/>
        </w:rPr>
      </w:pPr>
      <w:r w:rsidRPr="00853A86">
        <w:rPr>
          <w:rFonts w:ascii="Times New Roman" w:hAnsi="Times New Roman" w:cs="Times New Roman"/>
          <w:sz w:val="22"/>
          <w:szCs w:val="22"/>
          <w:u w:val="single"/>
        </w:rPr>
        <w:t xml:space="preserve">Lenalidomid v kombinaci s dexamethasonem až do progrese onemocnění u pacientů, kteří nejsou vhodnými kandidáty </w:t>
      </w:r>
      <w:r w:rsidR="00FC26B8" w:rsidRPr="00853A86">
        <w:rPr>
          <w:rFonts w:ascii="Times New Roman" w:hAnsi="Times New Roman" w:cs="Times New Roman"/>
          <w:sz w:val="22"/>
          <w:szCs w:val="22"/>
          <w:u w:val="single"/>
        </w:rPr>
        <w:t>k</w:t>
      </w:r>
      <w:r w:rsidRPr="00853A86">
        <w:rPr>
          <w:rFonts w:ascii="Times New Roman" w:hAnsi="Times New Roman" w:cs="Times New Roman"/>
          <w:sz w:val="22"/>
          <w:szCs w:val="22"/>
          <w:u w:val="single"/>
        </w:rPr>
        <w:t xml:space="preserve"> transplantaci</w:t>
      </w:r>
      <w:r w:rsidRPr="00853A86">
        <w:rPr>
          <w:rFonts w:ascii="Times New Roman" w:hAnsi="Times New Roman" w:cs="Times New Roman"/>
          <w:sz w:val="22"/>
          <w:szCs w:val="22"/>
        </w:rPr>
        <w:t>.</w:t>
      </w:r>
    </w:p>
    <w:p w14:paraId="3F7F6CAD" w14:textId="77777777" w:rsidR="008F48DA" w:rsidRPr="00F93BC9" w:rsidRDefault="008F48DA" w:rsidP="00507B16">
      <w:pPr>
        <w:keepNext/>
        <w:rPr>
          <w:rFonts w:ascii="Times New Roman" w:hAnsi="Times New Roman" w:cs="Times New Roman"/>
          <w:sz w:val="22"/>
          <w:szCs w:val="22"/>
        </w:rPr>
      </w:pPr>
    </w:p>
    <w:p w14:paraId="1678F2E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Léčba lenalidomidem nesmí začít, pokud je absolutní počet neutrofilů (ANC) &lt; 1,0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 a/nebo počet trombocytů &lt; 50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p w14:paraId="390A66E6" w14:textId="77777777" w:rsidR="00FD13BB" w:rsidRPr="00F93BC9" w:rsidRDefault="00FD13BB" w:rsidP="00507B16">
      <w:pPr>
        <w:rPr>
          <w:rFonts w:ascii="Times New Roman" w:hAnsi="Times New Roman" w:cs="Times New Roman"/>
          <w:bCs/>
          <w:color w:val="000000"/>
          <w:sz w:val="22"/>
          <w:szCs w:val="22"/>
        </w:rPr>
      </w:pPr>
    </w:p>
    <w:p w14:paraId="5F1A5221" w14:textId="77777777" w:rsidR="00FD13BB" w:rsidRPr="00853A86" w:rsidRDefault="00FD13BB" w:rsidP="00507B16">
      <w:pPr>
        <w:pStyle w:val="Date"/>
        <w:keepNext/>
        <w:rPr>
          <w:rFonts w:ascii="Times New Roman" w:hAnsi="Times New Roman" w:cs="Times New Roman"/>
          <w:i/>
          <w:iCs/>
          <w:szCs w:val="22"/>
          <w:lang w:val="cs-CZ"/>
        </w:rPr>
      </w:pPr>
      <w:r w:rsidRPr="00853A86">
        <w:rPr>
          <w:rFonts w:ascii="Times New Roman" w:hAnsi="Times New Roman" w:cs="Times New Roman"/>
          <w:i/>
          <w:iCs/>
          <w:szCs w:val="22"/>
          <w:lang w:val="cs-CZ"/>
        </w:rPr>
        <w:t>Doporučená dávka</w:t>
      </w:r>
    </w:p>
    <w:p w14:paraId="0FCDAE42" w14:textId="7BC42A0C"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Doporučená počáteční dávka lenalidomidu je 25 mg perorálně jednou denně 1. až 21. den opakovaných 28denních cyklů.</w:t>
      </w:r>
    </w:p>
    <w:p w14:paraId="60A2CD87" w14:textId="77777777" w:rsidR="00F50C21" w:rsidRPr="00F93BC9" w:rsidRDefault="00F50C21" w:rsidP="00507B16">
      <w:pPr>
        <w:rPr>
          <w:rFonts w:ascii="Times New Roman" w:hAnsi="Times New Roman" w:cs="Times New Roman"/>
          <w:sz w:val="22"/>
          <w:szCs w:val="22"/>
        </w:rPr>
      </w:pPr>
    </w:p>
    <w:p w14:paraId="60B38CAE" w14:textId="2F8E0340"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Doporučená dávka dexamethasonu je 40 mg perorálně jednou denně 1., 8., 15. a 22. den opakovaných 28denních cyklů. Pacienti mohou v terapii lenalidomidem a dexamethasonem pokračovat až do progrese onemocnění nebo intolerance.</w:t>
      </w:r>
    </w:p>
    <w:p w14:paraId="6328EAD7" w14:textId="77777777" w:rsidR="00FD13BB" w:rsidRPr="00F93BC9" w:rsidRDefault="00FD13BB" w:rsidP="00507B16">
      <w:pPr>
        <w:rPr>
          <w:rFonts w:ascii="Times New Roman" w:hAnsi="Times New Roman" w:cs="Times New Roman"/>
          <w:sz w:val="22"/>
          <w:szCs w:val="22"/>
        </w:rPr>
      </w:pPr>
    </w:p>
    <w:p w14:paraId="33C62F12"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lang w:val="cs-CZ"/>
        </w:rPr>
      </w:pPr>
      <w:r w:rsidRPr="00853A86">
        <w:rPr>
          <w:rFonts w:ascii="Times New Roman" w:hAnsi="Times New Roman" w:cs="Times New Roman"/>
          <w:i/>
          <w:iCs/>
          <w:szCs w:val="22"/>
          <w:lang w:val="cs-CZ"/>
        </w:rPr>
        <w:t>Kroky při snižování dávky</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1"/>
        <w:gridCol w:w="1700"/>
        <w:gridCol w:w="1794"/>
      </w:tblGrid>
      <w:tr w:rsidR="00FD13BB" w:rsidRPr="00F93BC9" w14:paraId="1DC180D9" w14:textId="77777777" w:rsidTr="00D2094A">
        <w:trPr>
          <w:jc w:val="center"/>
        </w:trPr>
        <w:tc>
          <w:tcPr>
            <w:tcW w:w="5471" w:type="dxa"/>
            <w:tcBorders>
              <w:top w:val="single" w:sz="4" w:space="0" w:color="auto"/>
              <w:left w:val="single" w:sz="4" w:space="0" w:color="auto"/>
              <w:bottom w:val="single" w:sz="4" w:space="0" w:color="auto"/>
              <w:right w:val="single" w:sz="4" w:space="0" w:color="auto"/>
            </w:tcBorders>
          </w:tcPr>
          <w:p w14:paraId="55088DC5" w14:textId="77777777" w:rsidR="00FD13BB" w:rsidRPr="00F93BC9" w:rsidRDefault="00FD13BB" w:rsidP="00507B16">
            <w:pPr>
              <w:jc w:val="center"/>
              <w:rPr>
                <w:rFonts w:ascii="Times New Roman" w:hAnsi="Times New Roman" w:cs="Times New Roman"/>
                <w:sz w:val="22"/>
                <w:szCs w:val="22"/>
                <w:lang w:eastAsia="en-US"/>
              </w:rPr>
            </w:pPr>
          </w:p>
        </w:tc>
        <w:tc>
          <w:tcPr>
            <w:tcW w:w="1700" w:type="dxa"/>
            <w:tcBorders>
              <w:top w:val="single" w:sz="4" w:space="0" w:color="auto"/>
              <w:left w:val="single" w:sz="4" w:space="0" w:color="auto"/>
              <w:bottom w:val="single" w:sz="4" w:space="0" w:color="auto"/>
              <w:right w:val="single" w:sz="4" w:space="0" w:color="auto"/>
            </w:tcBorders>
          </w:tcPr>
          <w:p w14:paraId="44339C4D"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lenalidomid</w:t>
            </w:r>
            <w:r w:rsidRPr="00F93BC9">
              <w:rPr>
                <w:rFonts w:ascii="Times New Roman" w:hAnsi="Times New Roman" w:cs="Times New Roman"/>
                <w:sz w:val="22"/>
                <w:szCs w:val="22"/>
              </w:rPr>
              <w:t>ª</w:t>
            </w:r>
          </w:p>
        </w:tc>
        <w:tc>
          <w:tcPr>
            <w:tcW w:w="1794" w:type="dxa"/>
            <w:tcBorders>
              <w:top w:val="single" w:sz="4" w:space="0" w:color="auto"/>
              <w:left w:val="single" w:sz="4" w:space="0" w:color="auto"/>
              <w:bottom w:val="single" w:sz="4" w:space="0" w:color="auto"/>
              <w:right w:val="single" w:sz="4" w:space="0" w:color="auto"/>
            </w:tcBorders>
          </w:tcPr>
          <w:p w14:paraId="0B0018BB"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dexamethason</w:t>
            </w:r>
            <w:r w:rsidRPr="00F93BC9">
              <w:rPr>
                <w:rFonts w:ascii="Times New Roman" w:hAnsi="Times New Roman" w:cs="Times New Roman"/>
                <w:sz w:val="22"/>
                <w:szCs w:val="22"/>
                <w:vertAlign w:val="superscript"/>
                <w:lang w:eastAsia="en-US"/>
              </w:rPr>
              <w:t>a</w:t>
            </w:r>
          </w:p>
        </w:tc>
      </w:tr>
      <w:tr w:rsidR="00FD13BB" w:rsidRPr="00F93BC9" w14:paraId="4EF0726F" w14:textId="77777777" w:rsidTr="00D2094A">
        <w:trPr>
          <w:jc w:val="center"/>
        </w:trPr>
        <w:tc>
          <w:tcPr>
            <w:tcW w:w="5471" w:type="dxa"/>
            <w:tcBorders>
              <w:top w:val="single" w:sz="4" w:space="0" w:color="auto"/>
              <w:left w:val="single" w:sz="4" w:space="0" w:color="auto"/>
              <w:bottom w:val="single" w:sz="4" w:space="0" w:color="auto"/>
              <w:right w:val="single" w:sz="4" w:space="0" w:color="auto"/>
            </w:tcBorders>
          </w:tcPr>
          <w:p w14:paraId="2378C02D" w14:textId="77777777" w:rsidR="00FD13BB" w:rsidRPr="00F93BC9" w:rsidRDefault="00FD13BB" w:rsidP="00507B16">
            <w:pPr>
              <w:rPr>
                <w:rFonts w:ascii="Times New Roman" w:hAnsi="Times New Roman" w:cs="Times New Roman"/>
                <w:sz w:val="22"/>
                <w:szCs w:val="22"/>
                <w:lang w:eastAsia="en-US"/>
              </w:rPr>
            </w:pPr>
            <w:r w:rsidRPr="00F93BC9">
              <w:rPr>
                <w:rFonts w:ascii="Times New Roman" w:hAnsi="Times New Roman" w:cs="Times New Roman"/>
                <w:sz w:val="22"/>
                <w:szCs w:val="22"/>
                <w:lang w:eastAsia="en-US"/>
              </w:rPr>
              <w:t>Počáteční dávka</w:t>
            </w:r>
          </w:p>
        </w:tc>
        <w:tc>
          <w:tcPr>
            <w:tcW w:w="1700" w:type="dxa"/>
            <w:tcBorders>
              <w:top w:val="single" w:sz="4" w:space="0" w:color="auto"/>
              <w:left w:val="single" w:sz="4" w:space="0" w:color="auto"/>
              <w:bottom w:val="single" w:sz="4" w:space="0" w:color="auto"/>
              <w:right w:val="single" w:sz="4" w:space="0" w:color="auto"/>
            </w:tcBorders>
          </w:tcPr>
          <w:p w14:paraId="6A7152CA"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25 mg</w:t>
            </w:r>
          </w:p>
        </w:tc>
        <w:tc>
          <w:tcPr>
            <w:tcW w:w="1794" w:type="dxa"/>
            <w:tcBorders>
              <w:top w:val="single" w:sz="4" w:space="0" w:color="auto"/>
              <w:left w:val="single" w:sz="4" w:space="0" w:color="auto"/>
              <w:bottom w:val="single" w:sz="4" w:space="0" w:color="auto"/>
              <w:right w:val="single" w:sz="4" w:space="0" w:color="auto"/>
            </w:tcBorders>
          </w:tcPr>
          <w:p w14:paraId="1882046C"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40 mg</w:t>
            </w:r>
          </w:p>
        </w:tc>
      </w:tr>
      <w:tr w:rsidR="00FD13BB" w:rsidRPr="00F93BC9" w14:paraId="1BA879AF" w14:textId="77777777" w:rsidTr="00D2094A">
        <w:trPr>
          <w:jc w:val="center"/>
        </w:trPr>
        <w:tc>
          <w:tcPr>
            <w:tcW w:w="5471" w:type="dxa"/>
            <w:tcBorders>
              <w:top w:val="single" w:sz="4" w:space="0" w:color="auto"/>
              <w:left w:val="single" w:sz="4" w:space="0" w:color="auto"/>
              <w:bottom w:val="single" w:sz="4" w:space="0" w:color="auto"/>
              <w:right w:val="single" w:sz="4" w:space="0" w:color="auto"/>
            </w:tcBorders>
          </w:tcPr>
          <w:p w14:paraId="7962E5EF" w14:textId="77777777" w:rsidR="00FD13BB" w:rsidRPr="00F93BC9" w:rsidRDefault="00FD13BB" w:rsidP="00507B16">
            <w:pPr>
              <w:rPr>
                <w:rFonts w:ascii="Times New Roman" w:hAnsi="Times New Roman" w:cs="Times New Roman"/>
                <w:sz w:val="22"/>
                <w:szCs w:val="22"/>
                <w:lang w:eastAsia="en-US"/>
              </w:rPr>
            </w:pPr>
            <w:r w:rsidRPr="00F93BC9">
              <w:rPr>
                <w:rFonts w:ascii="Times New Roman" w:hAnsi="Times New Roman" w:cs="Times New Roman"/>
                <w:sz w:val="22"/>
                <w:szCs w:val="22"/>
                <w:lang w:eastAsia="en-US"/>
              </w:rPr>
              <w:t>Dávková hladina -1</w:t>
            </w:r>
          </w:p>
        </w:tc>
        <w:tc>
          <w:tcPr>
            <w:tcW w:w="1700" w:type="dxa"/>
            <w:tcBorders>
              <w:top w:val="single" w:sz="4" w:space="0" w:color="auto"/>
              <w:left w:val="single" w:sz="4" w:space="0" w:color="auto"/>
              <w:bottom w:val="single" w:sz="4" w:space="0" w:color="auto"/>
              <w:right w:val="single" w:sz="4" w:space="0" w:color="auto"/>
            </w:tcBorders>
          </w:tcPr>
          <w:p w14:paraId="621C0B51"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20 mg</w:t>
            </w:r>
          </w:p>
        </w:tc>
        <w:tc>
          <w:tcPr>
            <w:tcW w:w="1794" w:type="dxa"/>
            <w:tcBorders>
              <w:top w:val="single" w:sz="4" w:space="0" w:color="auto"/>
              <w:left w:val="single" w:sz="4" w:space="0" w:color="auto"/>
              <w:bottom w:val="single" w:sz="4" w:space="0" w:color="auto"/>
              <w:right w:val="single" w:sz="4" w:space="0" w:color="auto"/>
            </w:tcBorders>
          </w:tcPr>
          <w:p w14:paraId="68EB0840"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20 mg</w:t>
            </w:r>
          </w:p>
        </w:tc>
      </w:tr>
      <w:tr w:rsidR="00FD13BB" w:rsidRPr="00F93BC9" w14:paraId="0A4B40FE" w14:textId="77777777" w:rsidTr="00D2094A">
        <w:trPr>
          <w:jc w:val="center"/>
        </w:trPr>
        <w:tc>
          <w:tcPr>
            <w:tcW w:w="5471" w:type="dxa"/>
            <w:tcBorders>
              <w:top w:val="single" w:sz="4" w:space="0" w:color="auto"/>
              <w:left w:val="single" w:sz="4" w:space="0" w:color="auto"/>
              <w:bottom w:val="single" w:sz="4" w:space="0" w:color="auto"/>
              <w:right w:val="single" w:sz="4" w:space="0" w:color="auto"/>
            </w:tcBorders>
          </w:tcPr>
          <w:p w14:paraId="295100C6" w14:textId="77777777" w:rsidR="00FD13BB" w:rsidRPr="00F93BC9" w:rsidRDefault="00FD13BB" w:rsidP="00507B16">
            <w:pPr>
              <w:rPr>
                <w:rFonts w:ascii="Times New Roman" w:hAnsi="Times New Roman" w:cs="Times New Roman"/>
                <w:sz w:val="22"/>
                <w:szCs w:val="22"/>
                <w:lang w:eastAsia="en-US"/>
              </w:rPr>
            </w:pPr>
            <w:r w:rsidRPr="00F93BC9">
              <w:rPr>
                <w:rFonts w:ascii="Times New Roman" w:hAnsi="Times New Roman" w:cs="Times New Roman"/>
                <w:sz w:val="22"/>
                <w:szCs w:val="22"/>
                <w:lang w:eastAsia="en-US"/>
              </w:rPr>
              <w:t>Dávková hladina -2</w:t>
            </w:r>
          </w:p>
        </w:tc>
        <w:tc>
          <w:tcPr>
            <w:tcW w:w="1700" w:type="dxa"/>
            <w:tcBorders>
              <w:top w:val="single" w:sz="4" w:space="0" w:color="auto"/>
              <w:left w:val="single" w:sz="4" w:space="0" w:color="auto"/>
              <w:bottom w:val="single" w:sz="4" w:space="0" w:color="auto"/>
              <w:right w:val="single" w:sz="4" w:space="0" w:color="auto"/>
            </w:tcBorders>
          </w:tcPr>
          <w:p w14:paraId="2397695F"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15 mg</w:t>
            </w:r>
          </w:p>
        </w:tc>
        <w:tc>
          <w:tcPr>
            <w:tcW w:w="1794" w:type="dxa"/>
            <w:tcBorders>
              <w:top w:val="single" w:sz="4" w:space="0" w:color="auto"/>
              <w:left w:val="single" w:sz="4" w:space="0" w:color="auto"/>
              <w:bottom w:val="single" w:sz="4" w:space="0" w:color="auto"/>
              <w:right w:val="single" w:sz="4" w:space="0" w:color="auto"/>
            </w:tcBorders>
          </w:tcPr>
          <w:p w14:paraId="02B23942"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12 mg</w:t>
            </w:r>
          </w:p>
        </w:tc>
      </w:tr>
      <w:tr w:rsidR="00FD13BB" w:rsidRPr="00F93BC9" w14:paraId="3697DD27" w14:textId="77777777" w:rsidTr="00D2094A">
        <w:trPr>
          <w:jc w:val="center"/>
        </w:trPr>
        <w:tc>
          <w:tcPr>
            <w:tcW w:w="5471" w:type="dxa"/>
            <w:tcBorders>
              <w:top w:val="single" w:sz="4" w:space="0" w:color="auto"/>
              <w:left w:val="single" w:sz="4" w:space="0" w:color="auto"/>
              <w:bottom w:val="single" w:sz="4" w:space="0" w:color="auto"/>
              <w:right w:val="single" w:sz="4" w:space="0" w:color="auto"/>
            </w:tcBorders>
          </w:tcPr>
          <w:p w14:paraId="0409039B" w14:textId="77777777" w:rsidR="00FD13BB" w:rsidRPr="00F93BC9" w:rsidRDefault="00FD13BB" w:rsidP="00507B16">
            <w:pPr>
              <w:rPr>
                <w:rFonts w:ascii="Times New Roman" w:hAnsi="Times New Roman" w:cs="Times New Roman"/>
                <w:sz w:val="22"/>
                <w:szCs w:val="22"/>
                <w:lang w:eastAsia="en-US"/>
              </w:rPr>
            </w:pPr>
            <w:r w:rsidRPr="00F93BC9">
              <w:rPr>
                <w:rFonts w:ascii="Times New Roman" w:hAnsi="Times New Roman" w:cs="Times New Roman"/>
                <w:sz w:val="22"/>
                <w:szCs w:val="22"/>
                <w:lang w:eastAsia="en-US"/>
              </w:rPr>
              <w:t>Dávková hladina -3</w:t>
            </w:r>
          </w:p>
        </w:tc>
        <w:tc>
          <w:tcPr>
            <w:tcW w:w="1700" w:type="dxa"/>
            <w:tcBorders>
              <w:top w:val="single" w:sz="4" w:space="0" w:color="auto"/>
              <w:left w:val="single" w:sz="4" w:space="0" w:color="auto"/>
              <w:bottom w:val="single" w:sz="4" w:space="0" w:color="auto"/>
              <w:right w:val="single" w:sz="4" w:space="0" w:color="auto"/>
            </w:tcBorders>
          </w:tcPr>
          <w:p w14:paraId="68DC05AC"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10 mg</w:t>
            </w:r>
          </w:p>
        </w:tc>
        <w:tc>
          <w:tcPr>
            <w:tcW w:w="1794" w:type="dxa"/>
            <w:tcBorders>
              <w:top w:val="single" w:sz="4" w:space="0" w:color="auto"/>
              <w:left w:val="single" w:sz="4" w:space="0" w:color="auto"/>
              <w:bottom w:val="single" w:sz="4" w:space="0" w:color="auto"/>
              <w:right w:val="single" w:sz="4" w:space="0" w:color="auto"/>
            </w:tcBorders>
          </w:tcPr>
          <w:p w14:paraId="5BD28727"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8 mg</w:t>
            </w:r>
          </w:p>
        </w:tc>
      </w:tr>
      <w:tr w:rsidR="00FD13BB" w:rsidRPr="00F93BC9" w14:paraId="2C10145F" w14:textId="77777777" w:rsidTr="00D2094A">
        <w:trPr>
          <w:jc w:val="center"/>
        </w:trPr>
        <w:tc>
          <w:tcPr>
            <w:tcW w:w="5471" w:type="dxa"/>
            <w:tcBorders>
              <w:top w:val="single" w:sz="4" w:space="0" w:color="auto"/>
              <w:left w:val="single" w:sz="4" w:space="0" w:color="auto"/>
              <w:bottom w:val="single" w:sz="4" w:space="0" w:color="auto"/>
              <w:right w:val="single" w:sz="4" w:space="0" w:color="auto"/>
            </w:tcBorders>
          </w:tcPr>
          <w:p w14:paraId="7B0BEFEA" w14:textId="77777777" w:rsidR="00FD13BB" w:rsidRPr="00F93BC9" w:rsidRDefault="00FD13BB" w:rsidP="00507B16">
            <w:pPr>
              <w:rPr>
                <w:rFonts w:ascii="Times New Roman" w:hAnsi="Times New Roman" w:cs="Times New Roman"/>
                <w:sz w:val="22"/>
                <w:szCs w:val="22"/>
                <w:lang w:eastAsia="en-US"/>
              </w:rPr>
            </w:pPr>
            <w:r w:rsidRPr="00F93BC9">
              <w:rPr>
                <w:rFonts w:ascii="Times New Roman" w:hAnsi="Times New Roman" w:cs="Times New Roman"/>
                <w:sz w:val="22"/>
                <w:szCs w:val="22"/>
                <w:lang w:eastAsia="en-US"/>
              </w:rPr>
              <w:t>Dávková hladina -4</w:t>
            </w:r>
          </w:p>
        </w:tc>
        <w:tc>
          <w:tcPr>
            <w:tcW w:w="1700" w:type="dxa"/>
            <w:tcBorders>
              <w:top w:val="single" w:sz="4" w:space="0" w:color="auto"/>
              <w:left w:val="single" w:sz="4" w:space="0" w:color="auto"/>
              <w:bottom w:val="single" w:sz="4" w:space="0" w:color="auto"/>
              <w:right w:val="single" w:sz="4" w:space="0" w:color="auto"/>
            </w:tcBorders>
          </w:tcPr>
          <w:p w14:paraId="13FFE08B"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5 mg</w:t>
            </w:r>
          </w:p>
        </w:tc>
        <w:tc>
          <w:tcPr>
            <w:tcW w:w="1794" w:type="dxa"/>
            <w:tcBorders>
              <w:top w:val="single" w:sz="4" w:space="0" w:color="auto"/>
              <w:left w:val="single" w:sz="4" w:space="0" w:color="auto"/>
              <w:bottom w:val="single" w:sz="4" w:space="0" w:color="auto"/>
              <w:right w:val="single" w:sz="4" w:space="0" w:color="auto"/>
            </w:tcBorders>
          </w:tcPr>
          <w:p w14:paraId="5A55E3C6"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4 mg</w:t>
            </w:r>
          </w:p>
        </w:tc>
      </w:tr>
      <w:tr w:rsidR="00FD13BB" w:rsidRPr="00F93BC9" w14:paraId="231DEFC4" w14:textId="77777777" w:rsidTr="00D2094A">
        <w:trPr>
          <w:jc w:val="center"/>
        </w:trPr>
        <w:tc>
          <w:tcPr>
            <w:tcW w:w="5471" w:type="dxa"/>
            <w:tcBorders>
              <w:top w:val="single" w:sz="4" w:space="0" w:color="auto"/>
              <w:left w:val="single" w:sz="4" w:space="0" w:color="auto"/>
              <w:bottom w:val="single" w:sz="4" w:space="0" w:color="auto"/>
              <w:right w:val="single" w:sz="4" w:space="0" w:color="auto"/>
            </w:tcBorders>
          </w:tcPr>
          <w:p w14:paraId="7FEA5A7F" w14:textId="77777777" w:rsidR="00FD13BB" w:rsidRPr="00F93BC9" w:rsidRDefault="00FD13BB" w:rsidP="00507B16">
            <w:pPr>
              <w:rPr>
                <w:rFonts w:ascii="Times New Roman" w:hAnsi="Times New Roman" w:cs="Times New Roman"/>
                <w:sz w:val="22"/>
                <w:szCs w:val="22"/>
                <w:lang w:eastAsia="en-US"/>
              </w:rPr>
            </w:pPr>
            <w:r w:rsidRPr="00F93BC9">
              <w:rPr>
                <w:rFonts w:ascii="Times New Roman" w:hAnsi="Times New Roman" w:cs="Times New Roman"/>
                <w:sz w:val="22"/>
                <w:szCs w:val="22"/>
                <w:lang w:eastAsia="en-US"/>
              </w:rPr>
              <w:t>Dávková hladina -5</w:t>
            </w:r>
          </w:p>
        </w:tc>
        <w:tc>
          <w:tcPr>
            <w:tcW w:w="1700" w:type="dxa"/>
            <w:tcBorders>
              <w:top w:val="single" w:sz="4" w:space="0" w:color="auto"/>
              <w:left w:val="single" w:sz="4" w:space="0" w:color="auto"/>
              <w:bottom w:val="single" w:sz="4" w:space="0" w:color="auto"/>
              <w:right w:val="single" w:sz="4" w:space="0" w:color="auto"/>
            </w:tcBorders>
          </w:tcPr>
          <w:p w14:paraId="5C9EC01B"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2,5 mg</w:t>
            </w:r>
          </w:p>
        </w:tc>
        <w:tc>
          <w:tcPr>
            <w:tcW w:w="1794" w:type="dxa"/>
            <w:tcBorders>
              <w:top w:val="single" w:sz="4" w:space="0" w:color="auto"/>
              <w:left w:val="single" w:sz="4" w:space="0" w:color="auto"/>
              <w:bottom w:val="single" w:sz="4" w:space="0" w:color="auto"/>
              <w:right w:val="single" w:sz="4" w:space="0" w:color="auto"/>
            </w:tcBorders>
          </w:tcPr>
          <w:p w14:paraId="513CC352" w14:textId="77777777" w:rsidR="00FD13BB" w:rsidRPr="00F93BC9" w:rsidRDefault="00FD13BB" w:rsidP="00507B16">
            <w:pPr>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Neuplatňuje se</w:t>
            </w:r>
          </w:p>
        </w:tc>
      </w:tr>
    </w:tbl>
    <w:p w14:paraId="4E83F6E9" w14:textId="77777777" w:rsidR="00FD13BB" w:rsidRPr="00F93BC9" w:rsidRDefault="00FD13BB" w:rsidP="00507B16">
      <w:pPr>
        <w:pStyle w:val="Date"/>
        <w:rPr>
          <w:rFonts w:ascii="Times New Roman" w:hAnsi="Times New Roman" w:cs="Times New Roman"/>
          <w:sz w:val="18"/>
          <w:szCs w:val="18"/>
          <w:lang w:val="cs-CZ"/>
        </w:rPr>
      </w:pPr>
      <w:r w:rsidRPr="00F93BC9">
        <w:rPr>
          <w:rFonts w:ascii="Times New Roman" w:hAnsi="Times New Roman" w:cs="Times New Roman"/>
          <w:sz w:val="18"/>
          <w:szCs w:val="18"/>
          <w:lang w:val="cs-CZ"/>
        </w:rPr>
        <w:t>ª Snižování dávky obou přípravků může probíhat nezávisle na sobě</w:t>
      </w:r>
    </w:p>
    <w:p w14:paraId="37A43823" w14:textId="77777777" w:rsidR="00FD13BB" w:rsidRPr="00F93BC9" w:rsidRDefault="00FD13BB" w:rsidP="00507B16">
      <w:pPr>
        <w:pStyle w:val="Date"/>
        <w:rPr>
          <w:rFonts w:ascii="Times New Roman" w:hAnsi="Times New Roman" w:cs="Times New Roman"/>
          <w:i/>
          <w:szCs w:val="22"/>
          <w:lang w:val="cs-CZ"/>
        </w:rPr>
      </w:pPr>
    </w:p>
    <w:p w14:paraId="320A7B58"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lang w:val="cs-CZ"/>
        </w:rPr>
      </w:pPr>
      <w:r w:rsidRPr="00853A86">
        <w:rPr>
          <w:rFonts w:ascii="Times New Roman" w:hAnsi="Times New Roman" w:cs="Times New Roman"/>
          <w:i/>
          <w:iCs/>
          <w:szCs w:val="22"/>
          <w:lang w:val="cs-CZ"/>
        </w:rPr>
        <w:t>Trombocytopenie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7"/>
        <w:gridCol w:w="4185"/>
      </w:tblGrid>
      <w:tr w:rsidR="00FD13BB" w:rsidRPr="00F93BC9" w14:paraId="40477B92" w14:textId="77777777" w:rsidTr="00D2094A">
        <w:trPr>
          <w:jc w:val="center"/>
        </w:trPr>
        <w:tc>
          <w:tcPr>
            <w:tcW w:w="4887" w:type="dxa"/>
            <w:tcBorders>
              <w:top w:val="single" w:sz="4" w:space="0" w:color="auto"/>
              <w:left w:val="nil"/>
              <w:bottom w:val="single" w:sz="4" w:space="0" w:color="auto"/>
              <w:right w:val="nil"/>
            </w:tcBorders>
          </w:tcPr>
          <w:p w14:paraId="572AB6A2"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Pokud počet trombocytů</w:t>
            </w:r>
          </w:p>
        </w:tc>
        <w:tc>
          <w:tcPr>
            <w:tcW w:w="4185" w:type="dxa"/>
            <w:tcBorders>
              <w:top w:val="single" w:sz="4" w:space="0" w:color="auto"/>
              <w:left w:val="nil"/>
              <w:bottom w:val="single" w:sz="4" w:space="0" w:color="auto"/>
              <w:right w:val="nil"/>
            </w:tcBorders>
          </w:tcPr>
          <w:p w14:paraId="1CAD52A0"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Doporučený postup</w:t>
            </w:r>
          </w:p>
        </w:tc>
      </w:tr>
      <w:tr w:rsidR="00FD13BB" w:rsidRPr="00F93BC9" w14:paraId="67BD7C5A" w14:textId="77777777" w:rsidTr="00D2094A">
        <w:trPr>
          <w:jc w:val="center"/>
        </w:trPr>
        <w:tc>
          <w:tcPr>
            <w:tcW w:w="4887" w:type="dxa"/>
            <w:tcBorders>
              <w:top w:val="single" w:sz="4" w:space="0" w:color="auto"/>
              <w:left w:val="nil"/>
              <w:bottom w:val="nil"/>
              <w:right w:val="nil"/>
            </w:tcBorders>
          </w:tcPr>
          <w:p w14:paraId="115C79C4"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klesne na &lt; 25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p>
        </w:tc>
        <w:tc>
          <w:tcPr>
            <w:tcW w:w="4185" w:type="dxa"/>
            <w:tcBorders>
              <w:top w:val="single" w:sz="4" w:space="0" w:color="auto"/>
              <w:left w:val="nil"/>
              <w:bottom w:val="nil"/>
              <w:right w:val="nil"/>
            </w:tcBorders>
          </w:tcPr>
          <w:p w14:paraId="23B812FF"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Přerušení dávkování lenalidomidu po zbytek cykluª</w:t>
            </w:r>
          </w:p>
        </w:tc>
      </w:tr>
      <w:tr w:rsidR="00FD13BB" w:rsidRPr="00F93BC9" w14:paraId="5A489E8B" w14:textId="77777777" w:rsidTr="00D2094A">
        <w:trPr>
          <w:jc w:val="center"/>
        </w:trPr>
        <w:tc>
          <w:tcPr>
            <w:tcW w:w="4887" w:type="dxa"/>
            <w:tcBorders>
              <w:top w:val="nil"/>
              <w:left w:val="nil"/>
              <w:bottom w:val="single" w:sz="4" w:space="0" w:color="auto"/>
              <w:right w:val="nil"/>
            </w:tcBorders>
          </w:tcPr>
          <w:p w14:paraId="6B587FFB"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vrátí se na ≥ 50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p>
        </w:tc>
        <w:tc>
          <w:tcPr>
            <w:tcW w:w="4185" w:type="dxa"/>
            <w:tcBorders>
              <w:top w:val="nil"/>
              <w:left w:val="nil"/>
              <w:bottom w:val="single" w:sz="4" w:space="0" w:color="auto"/>
              <w:right w:val="nil"/>
            </w:tcBorders>
          </w:tcPr>
          <w:p w14:paraId="3D32A09E"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Snížení o jednu dávkovou hladinu při pokračování v dalším cyklu</w:t>
            </w:r>
          </w:p>
        </w:tc>
      </w:tr>
    </w:tbl>
    <w:p w14:paraId="2EF72FD6" w14:textId="761F6F82" w:rsidR="00FD13BB" w:rsidRPr="00F93BC9" w:rsidRDefault="00FD13BB" w:rsidP="00507B16">
      <w:pPr>
        <w:pStyle w:val="Date"/>
        <w:rPr>
          <w:rFonts w:ascii="Times New Roman" w:hAnsi="Times New Roman" w:cs="Times New Roman"/>
          <w:sz w:val="18"/>
          <w:szCs w:val="18"/>
          <w:lang w:val="cs-CZ"/>
        </w:rPr>
      </w:pPr>
      <w:r w:rsidRPr="00F93BC9">
        <w:rPr>
          <w:rFonts w:ascii="Times New Roman" w:hAnsi="Times New Roman" w:cs="Times New Roman"/>
          <w:color w:val="000000"/>
          <w:sz w:val="18"/>
          <w:szCs w:val="18"/>
          <w:lang w:val="cs-CZ"/>
        </w:rPr>
        <w:t>ª</w:t>
      </w:r>
      <w:r w:rsidRPr="00F93BC9">
        <w:rPr>
          <w:rFonts w:ascii="Times New Roman" w:hAnsi="Times New Roman" w:cs="Times New Roman"/>
          <w:sz w:val="18"/>
          <w:szCs w:val="18"/>
          <w:lang w:val="cs-CZ"/>
        </w:rPr>
        <w:t xml:space="preserve"> Pokud po 15. dni cyklu nastane toxicita limitující dávku, bude dávkování lenalidomidu přerušeno minimálně po zbytek stávajícího 28denního cyklu.</w:t>
      </w:r>
    </w:p>
    <w:p w14:paraId="5BF2E973" w14:textId="77777777" w:rsidR="00FD13BB" w:rsidRPr="00F93BC9" w:rsidRDefault="00FD13BB" w:rsidP="00507B16">
      <w:pPr>
        <w:rPr>
          <w:rFonts w:ascii="Times New Roman" w:hAnsi="Times New Roman" w:cs="Times New Roman"/>
          <w:sz w:val="22"/>
          <w:szCs w:val="22"/>
        </w:rPr>
      </w:pPr>
    </w:p>
    <w:p w14:paraId="10F2D046" w14:textId="77777777" w:rsidR="00FD13BB" w:rsidRPr="00853A86" w:rsidRDefault="00FD13BB" w:rsidP="00853A86">
      <w:pPr>
        <w:pStyle w:val="Date"/>
        <w:keepNext/>
        <w:numPr>
          <w:ilvl w:val="0"/>
          <w:numId w:val="54"/>
        </w:numPr>
        <w:ind w:left="567" w:hanging="567"/>
        <w:rPr>
          <w:rFonts w:ascii="Times New Roman" w:hAnsi="Times New Roman" w:cs="Times New Roman"/>
          <w:i/>
          <w:iCs/>
          <w:lang w:val="cs-CZ"/>
        </w:rPr>
      </w:pPr>
      <w:r w:rsidRPr="00853A86">
        <w:rPr>
          <w:rFonts w:ascii="Times New Roman" w:hAnsi="Times New Roman" w:cs="Times New Roman"/>
          <w:i/>
          <w:iCs/>
          <w:szCs w:val="22"/>
          <w:lang w:val="cs-CZ"/>
        </w:rPr>
        <w:t>Absolutní počet neutrofilů (ANC) - neutropenie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7"/>
        <w:gridCol w:w="4185"/>
      </w:tblGrid>
      <w:tr w:rsidR="00FD13BB" w:rsidRPr="00F93BC9" w14:paraId="3E16DB49" w14:textId="77777777" w:rsidTr="00D2094A">
        <w:trPr>
          <w:tblHeader/>
          <w:jc w:val="center"/>
        </w:trPr>
        <w:tc>
          <w:tcPr>
            <w:tcW w:w="4887" w:type="dxa"/>
            <w:tcBorders>
              <w:top w:val="single" w:sz="4" w:space="0" w:color="auto"/>
              <w:left w:val="nil"/>
              <w:bottom w:val="single" w:sz="4" w:space="0" w:color="auto"/>
              <w:right w:val="nil"/>
            </w:tcBorders>
          </w:tcPr>
          <w:p w14:paraId="4E2CCBB2" w14:textId="77777777" w:rsidR="00FD13BB" w:rsidRPr="00F93BC9" w:rsidRDefault="00FD13BB" w:rsidP="00507B16">
            <w:pPr>
              <w:keepNext/>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Pokud ANC</w:t>
            </w:r>
          </w:p>
        </w:tc>
        <w:tc>
          <w:tcPr>
            <w:tcW w:w="4185" w:type="dxa"/>
            <w:tcBorders>
              <w:top w:val="single" w:sz="4" w:space="0" w:color="auto"/>
              <w:left w:val="nil"/>
              <w:bottom w:val="single" w:sz="4" w:space="0" w:color="auto"/>
              <w:right w:val="nil"/>
            </w:tcBorders>
          </w:tcPr>
          <w:p w14:paraId="278F4355" w14:textId="77777777" w:rsidR="00FD13BB" w:rsidRPr="00F93BC9" w:rsidRDefault="00FD13BB" w:rsidP="00507B16">
            <w:pPr>
              <w:keepNext/>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Doporučený postup</w:t>
            </w:r>
            <w:r w:rsidRPr="00F93BC9">
              <w:rPr>
                <w:rFonts w:ascii="Times New Roman" w:hAnsi="Times New Roman" w:cs="Times New Roman"/>
                <w:color w:val="000000"/>
                <w:sz w:val="22"/>
                <w:szCs w:val="22"/>
                <w:vertAlign w:val="superscript"/>
                <w:lang w:eastAsia="en-US"/>
              </w:rPr>
              <w:t>a</w:t>
            </w:r>
          </w:p>
        </w:tc>
      </w:tr>
      <w:tr w:rsidR="00FD13BB" w:rsidRPr="00F93BC9" w14:paraId="59AA8E50" w14:textId="77777777" w:rsidTr="00D2094A">
        <w:trPr>
          <w:jc w:val="center"/>
        </w:trPr>
        <w:tc>
          <w:tcPr>
            <w:tcW w:w="4887" w:type="dxa"/>
            <w:tcBorders>
              <w:top w:val="single" w:sz="4" w:space="0" w:color="auto"/>
              <w:left w:val="nil"/>
              <w:bottom w:val="nil"/>
              <w:right w:val="nil"/>
            </w:tcBorders>
          </w:tcPr>
          <w:p w14:paraId="0DE75D55"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poprvé klesne na &lt; 0,5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p>
        </w:tc>
        <w:tc>
          <w:tcPr>
            <w:tcW w:w="4185" w:type="dxa"/>
            <w:tcBorders>
              <w:top w:val="single" w:sz="4" w:space="0" w:color="auto"/>
              <w:left w:val="nil"/>
              <w:bottom w:val="nil"/>
              <w:right w:val="nil"/>
            </w:tcBorders>
          </w:tcPr>
          <w:p w14:paraId="7FF4493C"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Přerušení léčby lenalidomidem</w:t>
            </w:r>
          </w:p>
        </w:tc>
      </w:tr>
      <w:tr w:rsidR="00FD13BB" w:rsidRPr="00F93BC9" w14:paraId="1469ED27" w14:textId="77777777" w:rsidTr="00D2094A">
        <w:trPr>
          <w:jc w:val="center"/>
        </w:trPr>
        <w:tc>
          <w:tcPr>
            <w:tcW w:w="4887" w:type="dxa"/>
            <w:tcBorders>
              <w:top w:val="nil"/>
              <w:left w:val="nil"/>
              <w:bottom w:val="single" w:sz="4" w:space="0" w:color="auto"/>
              <w:right w:val="nil"/>
            </w:tcBorders>
          </w:tcPr>
          <w:p w14:paraId="7F22754A"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vrátí se na ≥ 1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 pokud je neutropenie jedinou pozorovanou toxicitou</w:t>
            </w:r>
          </w:p>
        </w:tc>
        <w:tc>
          <w:tcPr>
            <w:tcW w:w="4185" w:type="dxa"/>
            <w:tcBorders>
              <w:top w:val="nil"/>
              <w:left w:val="nil"/>
              <w:bottom w:val="single" w:sz="4" w:space="0" w:color="auto"/>
              <w:right w:val="nil"/>
            </w:tcBorders>
          </w:tcPr>
          <w:p w14:paraId="67FA9D1A" w14:textId="0E00B5F3"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Pokračování léčby lenalidomidem počáteční dáv</w:t>
            </w:r>
            <w:r w:rsidR="00FC26B8" w:rsidRPr="00F93BC9">
              <w:rPr>
                <w:rFonts w:ascii="Times New Roman" w:hAnsi="Times New Roman" w:cs="Times New Roman"/>
                <w:color w:val="000000"/>
                <w:sz w:val="22"/>
                <w:szCs w:val="22"/>
                <w:lang w:eastAsia="en-US"/>
              </w:rPr>
              <w:t>kou</w:t>
            </w:r>
            <w:r w:rsidRPr="00F93BC9">
              <w:rPr>
                <w:rFonts w:ascii="Times New Roman" w:hAnsi="Times New Roman" w:cs="Times New Roman"/>
                <w:color w:val="000000"/>
                <w:sz w:val="22"/>
                <w:szCs w:val="22"/>
                <w:lang w:eastAsia="en-US"/>
              </w:rPr>
              <w:t xml:space="preserve"> jednou denně</w:t>
            </w:r>
          </w:p>
        </w:tc>
      </w:tr>
      <w:tr w:rsidR="00FD13BB" w:rsidRPr="00F93BC9" w14:paraId="378C50CA" w14:textId="77777777" w:rsidTr="00D2094A">
        <w:trPr>
          <w:jc w:val="center"/>
        </w:trPr>
        <w:tc>
          <w:tcPr>
            <w:tcW w:w="4887" w:type="dxa"/>
            <w:tcBorders>
              <w:top w:val="single" w:sz="4" w:space="0" w:color="auto"/>
              <w:left w:val="nil"/>
              <w:bottom w:val="single" w:sz="4" w:space="0" w:color="auto"/>
              <w:right w:val="nil"/>
            </w:tcBorders>
          </w:tcPr>
          <w:p w14:paraId="3EBBAA90"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vrátí se na ≥ 0,5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 xml:space="preserve">/l, pokud jsou pozorovány hematologické toxicity závislé na dávce jiné než neutropenie </w:t>
            </w:r>
          </w:p>
        </w:tc>
        <w:tc>
          <w:tcPr>
            <w:tcW w:w="4185" w:type="dxa"/>
            <w:tcBorders>
              <w:top w:val="single" w:sz="4" w:space="0" w:color="auto"/>
              <w:left w:val="nil"/>
              <w:bottom w:val="single" w:sz="4" w:space="0" w:color="auto"/>
              <w:right w:val="nil"/>
            </w:tcBorders>
          </w:tcPr>
          <w:p w14:paraId="408B3566" w14:textId="4C50D948"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Pokračování léčby lenalidomidem </w:t>
            </w:r>
            <w:r w:rsidR="00FC26B8" w:rsidRPr="00F93BC9">
              <w:rPr>
                <w:rFonts w:ascii="Times New Roman" w:hAnsi="Times New Roman" w:cs="Times New Roman"/>
                <w:color w:val="000000"/>
                <w:sz w:val="22"/>
                <w:szCs w:val="22"/>
                <w:lang w:eastAsia="en-US"/>
              </w:rPr>
              <w:t>na</w:t>
            </w:r>
            <w:r w:rsidRPr="00F93BC9">
              <w:rPr>
                <w:rFonts w:ascii="Times New Roman" w:hAnsi="Times New Roman" w:cs="Times New Roman"/>
                <w:color w:val="000000"/>
                <w:sz w:val="22"/>
                <w:szCs w:val="22"/>
                <w:lang w:eastAsia="en-US"/>
              </w:rPr>
              <w:t xml:space="preserve"> dávkové hladině -1 jednou denně</w:t>
            </w:r>
          </w:p>
        </w:tc>
      </w:tr>
      <w:tr w:rsidR="00FD13BB" w:rsidRPr="00F93BC9" w14:paraId="62B1335E" w14:textId="77777777" w:rsidTr="00D2094A">
        <w:trPr>
          <w:jc w:val="center"/>
        </w:trPr>
        <w:tc>
          <w:tcPr>
            <w:tcW w:w="4887" w:type="dxa"/>
            <w:tcBorders>
              <w:top w:val="single" w:sz="4" w:space="0" w:color="auto"/>
              <w:left w:val="nil"/>
              <w:bottom w:val="nil"/>
              <w:right w:val="nil"/>
            </w:tcBorders>
          </w:tcPr>
          <w:p w14:paraId="1D041AD8" w14:textId="54AC8D3A"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w:t>
            </w:r>
            <w:r w:rsidRPr="00F93BC9">
              <w:rPr>
                <w:rFonts w:ascii="Times New Roman" w:hAnsi="Times New Roman" w:cs="Times New Roman"/>
                <w:noProof/>
                <w:color w:val="000000"/>
                <w:sz w:val="22"/>
                <w:szCs w:val="22"/>
                <w:lang w:eastAsia="en-US"/>
              </w:rPr>
              <w:t xml:space="preserve">ři každém následném poklesu </w:t>
            </w:r>
            <w:r w:rsidR="00AA34EF" w:rsidRPr="00F93BC9">
              <w:rPr>
                <w:rFonts w:ascii="Times New Roman" w:hAnsi="Times New Roman" w:cs="Times New Roman"/>
                <w:noProof/>
                <w:color w:val="000000"/>
                <w:sz w:val="22"/>
                <w:szCs w:val="22"/>
                <w:lang w:eastAsia="en-US"/>
              </w:rPr>
              <w:t>pod</w:t>
            </w:r>
            <w:r w:rsidRPr="00F93BC9">
              <w:rPr>
                <w:rFonts w:ascii="Times New Roman" w:hAnsi="Times New Roman" w:cs="Times New Roman"/>
                <w:noProof/>
                <w:color w:val="000000"/>
                <w:sz w:val="22"/>
                <w:szCs w:val="22"/>
                <w:lang w:eastAsia="en-US"/>
              </w:rPr>
              <w:t xml:space="preserve"> &lt; 0,5</w:t>
            </w:r>
            <w:r w:rsidRPr="00F93BC9">
              <w:rPr>
                <w:rFonts w:ascii="Times New Roman" w:hAnsi="Times New Roman" w:cs="Times New Roman"/>
                <w:color w:val="000000"/>
                <w:sz w:val="22"/>
                <w:szCs w:val="22"/>
                <w:lang w:eastAsia="en-US"/>
              </w:rPr>
              <w:t>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p>
        </w:tc>
        <w:tc>
          <w:tcPr>
            <w:tcW w:w="4185" w:type="dxa"/>
            <w:tcBorders>
              <w:top w:val="single" w:sz="4" w:space="0" w:color="auto"/>
              <w:left w:val="nil"/>
              <w:bottom w:val="nil"/>
              <w:right w:val="nil"/>
            </w:tcBorders>
          </w:tcPr>
          <w:p w14:paraId="4186928E"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Přerušení léčby lenalidomidem</w:t>
            </w:r>
          </w:p>
        </w:tc>
      </w:tr>
      <w:tr w:rsidR="00FD13BB" w:rsidRPr="00F93BC9" w14:paraId="72007238" w14:textId="77777777" w:rsidTr="00D2094A">
        <w:trPr>
          <w:jc w:val="center"/>
        </w:trPr>
        <w:tc>
          <w:tcPr>
            <w:tcW w:w="4887" w:type="dxa"/>
            <w:tcBorders>
              <w:top w:val="nil"/>
              <w:left w:val="nil"/>
              <w:bottom w:val="single" w:sz="4" w:space="0" w:color="auto"/>
              <w:right w:val="nil"/>
            </w:tcBorders>
          </w:tcPr>
          <w:p w14:paraId="430C7890"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vrátí se na ≥ 0,5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p>
        </w:tc>
        <w:tc>
          <w:tcPr>
            <w:tcW w:w="4185" w:type="dxa"/>
            <w:tcBorders>
              <w:top w:val="nil"/>
              <w:left w:val="nil"/>
              <w:bottom w:val="single" w:sz="4" w:space="0" w:color="auto"/>
              <w:right w:val="nil"/>
            </w:tcBorders>
          </w:tcPr>
          <w:p w14:paraId="5079F6DE" w14:textId="64BC676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Pokračování léčby lenalidomidem nejbližší nižší dávkov</w:t>
            </w:r>
            <w:r w:rsidR="00FC26B8" w:rsidRPr="00F93BC9">
              <w:rPr>
                <w:rFonts w:ascii="Times New Roman" w:hAnsi="Times New Roman" w:cs="Times New Roman"/>
                <w:color w:val="000000"/>
                <w:sz w:val="22"/>
                <w:szCs w:val="22"/>
                <w:lang w:eastAsia="en-US"/>
              </w:rPr>
              <w:t>ou</w:t>
            </w:r>
            <w:r w:rsidRPr="00F93BC9">
              <w:rPr>
                <w:rFonts w:ascii="Times New Roman" w:hAnsi="Times New Roman" w:cs="Times New Roman"/>
                <w:color w:val="000000"/>
                <w:sz w:val="22"/>
                <w:szCs w:val="22"/>
                <w:lang w:eastAsia="en-US"/>
              </w:rPr>
              <w:t xml:space="preserve"> hladin</w:t>
            </w:r>
            <w:r w:rsidR="00FC26B8" w:rsidRPr="00F93BC9">
              <w:rPr>
                <w:rFonts w:ascii="Times New Roman" w:hAnsi="Times New Roman" w:cs="Times New Roman"/>
                <w:color w:val="000000"/>
                <w:sz w:val="22"/>
                <w:szCs w:val="22"/>
                <w:lang w:eastAsia="en-US"/>
              </w:rPr>
              <w:t>ou</w:t>
            </w:r>
            <w:r w:rsidRPr="00F93BC9">
              <w:rPr>
                <w:rFonts w:ascii="Times New Roman" w:hAnsi="Times New Roman" w:cs="Times New Roman"/>
                <w:color w:val="000000"/>
                <w:sz w:val="22"/>
                <w:szCs w:val="22"/>
                <w:lang w:eastAsia="en-US"/>
              </w:rPr>
              <w:t xml:space="preserve"> jednou denně.</w:t>
            </w:r>
          </w:p>
        </w:tc>
      </w:tr>
    </w:tbl>
    <w:p w14:paraId="162ACACD"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vertAlign w:val="superscript"/>
        </w:rPr>
        <w:t>a</w:t>
      </w:r>
      <w:r w:rsidRPr="00F93BC9">
        <w:rPr>
          <w:rFonts w:ascii="Times New Roman" w:hAnsi="Times New Roman" w:cs="Times New Roman"/>
          <w:sz w:val="18"/>
          <w:szCs w:val="18"/>
        </w:rPr>
        <w:t xml:space="preserve"> Pokud je neutropenie jedinou toxicitou při jakékoliv dávkové hladině, přidejte, dle uvážení lékaře, faktor stimulující granulocytární kolonie (G-CSF) a udržte dávkovou hladinu lenalidomidu.</w:t>
      </w:r>
    </w:p>
    <w:p w14:paraId="02B2E914" w14:textId="77777777" w:rsidR="00FD13BB" w:rsidRPr="00F93BC9" w:rsidRDefault="00FD13BB" w:rsidP="00507B16">
      <w:pPr>
        <w:pStyle w:val="Date"/>
        <w:rPr>
          <w:rFonts w:ascii="Times New Roman" w:hAnsi="Times New Roman" w:cs="Times New Roman"/>
          <w:szCs w:val="22"/>
          <w:lang w:val="cs-CZ"/>
        </w:rPr>
      </w:pPr>
    </w:p>
    <w:p w14:paraId="24A44623"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 případě hematologické toxicity může být dávka lenalidomidu znovu nastavena na nejbližší vyšší dávkovou hladinu (až na počáteční dávku), pokud došlo ke zlepšení funkce kostní dřeně (žádná hematologická toxicita po dobu alespoň 2 po sobě následujících cyklů: ANC ≥ 1,5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 s počtem trombocytů ≥ 100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 na začátku nového cyklu).</w:t>
      </w:r>
    </w:p>
    <w:p w14:paraId="4D236417" w14:textId="77777777" w:rsidR="00FD13BB" w:rsidRPr="00F93BC9" w:rsidRDefault="00FD13BB" w:rsidP="00507B16">
      <w:pPr>
        <w:rPr>
          <w:rFonts w:ascii="Times New Roman" w:hAnsi="Times New Roman" w:cs="Times New Roman"/>
          <w:i/>
          <w:color w:val="000000"/>
          <w:sz w:val="22"/>
          <w:szCs w:val="22"/>
        </w:rPr>
      </w:pPr>
    </w:p>
    <w:p w14:paraId="61C399C0" w14:textId="2AD7B562"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lastRenderedPageBreak/>
        <w:t xml:space="preserve">Lenalidomid v kombinaci s bortezomibem a dexamethasonem následovaný lenalidomidem a dexamethasonem až do progrese onemocnění u pacientů, kteří nejsou vhodnými kandidáty </w:t>
      </w:r>
      <w:r w:rsidR="00FC26B8" w:rsidRPr="00853A86">
        <w:rPr>
          <w:rFonts w:ascii="Times New Roman" w:hAnsi="Times New Roman" w:cs="Times New Roman"/>
          <w:sz w:val="22"/>
          <w:szCs w:val="22"/>
          <w:u w:val="single"/>
        </w:rPr>
        <w:t>k</w:t>
      </w:r>
      <w:r w:rsidRPr="00853A86">
        <w:rPr>
          <w:rFonts w:ascii="Times New Roman" w:hAnsi="Times New Roman" w:cs="Times New Roman"/>
          <w:sz w:val="22"/>
          <w:szCs w:val="22"/>
          <w:u w:val="single"/>
        </w:rPr>
        <w:t xml:space="preserve"> transplantaci.</w:t>
      </w:r>
    </w:p>
    <w:p w14:paraId="27EE3AF6" w14:textId="77777777" w:rsidR="006D7034" w:rsidRPr="00F93BC9" w:rsidRDefault="006D7034" w:rsidP="00507B16">
      <w:pPr>
        <w:keepNext/>
        <w:rPr>
          <w:rFonts w:ascii="Times New Roman" w:hAnsi="Times New Roman" w:cs="Times New Roman"/>
          <w:iCs/>
          <w:color w:val="000000"/>
          <w:sz w:val="22"/>
          <w:szCs w:val="22"/>
        </w:rPr>
      </w:pPr>
    </w:p>
    <w:p w14:paraId="7958AB88" w14:textId="77777777" w:rsidR="00FD13BB" w:rsidRPr="00853A86" w:rsidRDefault="00FD13BB" w:rsidP="00507B16">
      <w:pPr>
        <w:keepNext/>
        <w:rPr>
          <w:rFonts w:ascii="Times New Roman" w:hAnsi="Times New Roman" w:cs="Times New Roman"/>
          <w:i/>
          <w:color w:val="000000"/>
          <w:sz w:val="22"/>
          <w:szCs w:val="22"/>
        </w:rPr>
      </w:pPr>
      <w:r w:rsidRPr="00853A86">
        <w:rPr>
          <w:rFonts w:ascii="Times New Roman" w:hAnsi="Times New Roman" w:cs="Times New Roman"/>
          <w:i/>
          <w:color w:val="000000"/>
          <w:sz w:val="22"/>
          <w:szCs w:val="22"/>
        </w:rPr>
        <w:t>Iniciální léčba: lenalidomid v kombinaci s bortezomibem a dexamethasonem</w:t>
      </w:r>
    </w:p>
    <w:p w14:paraId="59B97B23"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Podávání lenalidomidu v kombinaci s bortezomibem a dexamethasonem se nesmí zahájit, pokud je absolutní počet neutrofilů (ANC) &lt; 1,0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 a/nebo je počet trombocytů &lt; 50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p w14:paraId="3BB5DBEF" w14:textId="77777777" w:rsidR="00FD13BB" w:rsidRPr="00F93BC9" w:rsidRDefault="00FD13BB" w:rsidP="00507B16">
      <w:pPr>
        <w:rPr>
          <w:rFonts w:ascii="Times New Roman" w:hAnsi="Times New Roman" w:cs="Times New Roman"/>
          <w:sz w:val="22"/>
          <w:szCs w:val="22"/>
        </w:rPr>
      </w:pPr>
    </w:p>
    <w:p w14:paraId="4AC34115"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Doporučená počáteční dávka lenalidomidu je 25 mg perorálně jednou denně 1. až 14. den každého 21denního cyklu v kombinaci s bortezomibem a dexamethasonem. Bortezomib se podává subkutánní injekcí (v dávce 1,3 mg/m</w:t>
      </w:r>
      <w:r w:rsidRPr="00F93BC9">
        <w:rPr>
          <w:rFonts w:ascii="Times New Roman" w:hAnsi="Times New Roman" w:cs="Times New Roman"/>
          <w:sz w:val="22"/>
          <w:szCs w:val="22"/>
          <w:vertAlign w:val="superscript"/>
        </w:rPr>
        <w:t>2</w:t>
      </w:r>
      <w:r w:rsidRPr="00F93BC9">
        <w:rPr>
          <w:rFonts w:ascii="Times New Roman" w:hAnsi="Times New Roman" w:cs="Times New Roman"/>
          <w:sz w:val="22"/>
          <w:szCs w:val="22"/>
        </w:rPr>
        <w:t xml:space="preserve"> plochy tělesného povrchu) dvakrát týdně 1., 4., 8</w:t>
      </w:r>
      <w:r w:rsidR="001C1E26" w:rsidRPr="00F93BC9">
        <w:rPr>
          <w:rFonts w:ascii="Times New Roman" w:hAnsi="Times New Roman" w:cs="Times New Roman"/>
          <w:sz w:val="22"/>
          <w:szCs w:val="22"/>
        </w:rPr>
        <w:t>.</w:t>
      </w:r>
      <w:r w:rsidRPr="00F93BC9">
        <w:rPr>
          <w:rFonts w:ascii="Times New Roman" w:hAnsi="Times New Roman" w:cs="Times New Roman"/>
          <w:sz w:val="22"/>
          <w:szCs w:val="22"/>
        </w:rPr>
        <w:t xml:space="preserve"> a 11. den každého 21denního cyklu. Další informace ohledně dávky, rozpisu podávání a úpravy dávek léčivých přípravků podávaných s lenalidomidem viz bod 5.1 a příslušný souhrn údajů o přípravku (SmPC).</w:t>
      </w:r>
    </w:p>
    <w:p w14:paraId="3FA493A0" w14:textId="77777777" w:rsidR="00FD13BB" w:rsidRPr="00F93BC9" w:rsidRDefault="00FD13BB" w:rsidP="00507B16">
      <w:pPr>
        <w:rPr>
          <w:rFonts w:ascii="Times New Roman" w:hAnsi="Times New Roman" w:cs="Times New Roman"/>
          <w:sz w:val="22"/>
          <w:szCs w:val="22"/>
        </w:rPr>
      </w:pPr>
    </w:p>
    <w:p w14:paraId="27C04887"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Doporučuje se až osm 21denních léčebných cyklů (24 týdnů iniciální léčby).</w:t>
      </w:r>
    </w:p>
    <w:p w14:paraId="16AB2FFF" w14:textId="77777777" w:rsidR="00FD13BB" w:rsidRPr="00F93BC9" w:rsidRDefault="00FD13BB" w:rsidP="00507B16">
      <w:pPr>
        <w:rPr>
          <w:rFonts w:ascii="Times New Roman" w:hAnsi="Times New Roman" w:cs="Times New Roman"/>
          <w:sz w:val="22"/>
          <w:szCs w:val="22"/>
        </w:rPr>
      </w:pPr>
    </w:p>
    <w:p w14:paraId="405D1205" w14:textId="77777777" w:rsidR="00FD13BB" w:rsidRPr="00F93BC9" w:rsidRDefault="00FD13BB" w:rsidP="00507B16">
      <w:pPr>
        <w:rPr>
          <w:rFonts w:ascii="Times New Roman" w:hAnsi="Times New Roman" w:cs="Times New Roman"/>
          <w:iCs/>
          <w:color w:val="000000"/>
          <w:sz w:val="22"/>
          <w:szCs w:val="22"/>
        </w:rPr>
      </w:pPr>
      <w:r w:rsidRPr="00F93BC9">
        <w:rPr>
          <w:rFonts w:ascii="Times New Roman" w:hAnsi="Times New Roman" w:cs="Times New Roman"/>
          <w:iCs/>
          <w:color w:val="000000"/>
          <w:sz w:val="22"/>
          <w:szCs w:val="22"/>
        </w:rPr>
        <w:t>Pokračovací léčba: lenalidomid v kombinaci s dexamethasonem až do progrese</w:t>
      </w:r>
    </w:p>
    <w:p w14:paraId="4D890F2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Pokračujte podáváním 25 mg lenalidomidu perorálně jednou denně 1. až 21. den opakovaných 28denních cyklů v kombinaci s dexamethasonem. Léčba má pokračovat až do progrese onemocnění nebo do výskytu nepřijatelné toxicity.</w:t>
      </w:r>
    </w:p>
    <w:p w14:paraId="1E161924" w14:textId="77777777" w:rsidR="00FD13BB" w:rsidRPr="00F93BC9" w:rsidRDefault="00FD13BB" w:rsidP="00507B16">
      <w:pPr>
        <w:rPr>
          <w:rFonts w:ascii="Times New Roman" w:hAnsi="Times New Roman" w:cs="Times New Roman"/>
          <w:sz w:val="22"/>
          <w:szCs w:val="22"/>
        </w:rPr>
      </w:pPr>
    </w:p>
    <w:p w14:paraId="50CF3DBD"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Kroky při snižování dávky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2819"/>
      </w:tblGrid>
      <w:tr w:rsidR="00FD13BB" w:rsidRPr="00F93BC9" w14:paraId="423DBB2C" w14:textId="77777777">
        <w:trPr>
          <w:jc w:val="center"/>
        </w:trPr>
        <w:tc>
          <w:tcPr>
            <w:tcW w:w="2818" w:type="dxa"/>
            <w:tcBorders>
              <w:top w:val="single" w:sz="4" w:space="0" w:color="auto"/>
              <w:left w:val="single" w:sz="4" w:space="0" w:color="auto"/>
              <w:bottom w:val="single" w:sz="4" w:space="0" w:color="auto"/>
              <w:right w:val="single" w:sz="4" w:space="0" w:color="auto"/>
            </w:tcBorders>
          </w:tcPr>
          <w:p w14:paraId="39805653" w14:textId="77777777" w:rsidR="00FD13BB" w:rsidRPr="00F93BC9" w:rsidRDefault="00FD13BB" w:rsidP="00507B16">
            <w:pPr>
              <w:rPr>
                <w:rFonts w:ascii="Times New Roman" w:hAnsi="Times New Roman" w:cs="Times New Roman"/>
                <w:sz w:val="22"/>
                <w:szCs w:val="22"/>
              </w:rPr>
            </w:pPr>
          </w:p>
        </w:tc>
        <w:tc>
          <w:tcPr>
            <w:tcW w:w="2819" w:type="dxa"/>
            <w:tcBorders>
              <w:top w:val="single" w:sz="4" w:space="0" w:color="auto"/>
              <w:left w:val="single" w:sz="4" w:space="0" w:color="auto"/>
              <w:bottom w:val="single" w:sz="4" w:space="0" w:color="auto"/>
              <w:right w:val="single" w:sz="4" w:space="0" w:color="auto"/>
            </w:tcBorders>
          </w:tcPr>
          <w:p w14:paraId="0B7C7FC1"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Lenalidomid</w:t>
            </w:r>
            <w:r w:rsidRPr="00F93BC9">
              <w:rPr>
                <w:rFonts w:ascii="Times New Roman" w:hAnsi="Times New Roman" w:cs="Times New Roman"/>
                <w:sz w:val="22"/>
                <w:szCs w:val="22"/>
                <w:vertAlign w:val="superscript"/>
                <w:lang w:val="en-US"/>
              </w:rPr>
              <w:t>a</w:t>
            </w:r>
          </w:p>
        </w:tc>
      </w:tr>
      <w:tr w:rsidR="00FD13BB" w:rsidRPr="00F93BC9" w14:paraId="1159FC7B" w14:textId="77777777">
        <w:trPr>
          <w:jc w:val="center"/>
        </w:trPr>
        <w:tc>
          <w:tcPr>
            <w:tcW w:w="2818" w:type="dxa"/>
            <w:tcBorders>
              <w:top w:val="single" w:sz="4" w:space="0" w:color="auto"/>
              <w:left w:val="single" w:sz="4" w:space="0" w:color="auto"/>
              <w:bottom w:val="single" w:sz="4" w:space="0" w:color="auto"/>
              <w:right w:val="single" w:sz="4" w:space="0" w:color="auto"/>
            </w:tcBorders>
          </w:tcPr>
          <w:p w14:paraId="55425954"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Počáteční dávka</w:t>
            </w:r>
          </w:p>
        </w:tc>
        <w:tc>
          <w:tcPr>
            <w:tcW w:w="2819" w:type="dxa"/>
            <w:tcBorders>
              <w:top w:val="single" w:sz="4" w:space="0" w:color="auto"/>
              <w:left w:val="single" w:sz="4" w:space="0" w:color="auto"/>
              <w:bottom w:val="single" w:sz="4" w:space="0" w:color="auto"/>
              <w:right w:val="single" w:sz="4" w:space="0" w:color="auto"/>
            </w:tcBorders>
          </w:tcPr>
          <w:p w14:paraId="6D69DD41"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lang w:val="en-US"/>
              </w:rPr>
              <w:t>25 mg</w:t>
            </w:r>
          </w:p>
        </w:tc>
      </w:tr>
      <w:tr w:rsidR="00FD13BB" w:rsidRPr="00F93BC9" w14:paraId="13A8D398" w14:textId="77777777">
        <w:trPr>
          <w:jc w:val="center"/>
        </w:trPr>
        <w:tc>
          <w:tcPr>
            <w:tcW w:w="2818" w:type="dxa"/>
            <w:tcBorders>
              <w:top w:val="single" w:sz="4" w:space="0" w:color="auto"/>
              <w:left w:val="single" w:sz="4" w:space="0" w:color="auto"/>
              <w:bottom w:val="single" w:sz="4" w:space="0" w:color="auto"/>
              <w:right w:val="single" w:sz="4" w:space="0" w:color="auto"/>
            </w:tcBorders>
          </w:tcPr>
          <w:p w14:paraId="4437A385"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Dávková hladina -1</w:t>
            </w:r>
          </w:p>
        </w:tc>
        <w:tc>
          <w:tcPr>
            <w:tcW w:w="2819" w:type="dxa"/>
            <w:tcBorders>
              <w:top w:val="single" w:sz="4" w:space="0" w:color="auto"/>
              <w:left w:val="single" w:sz="4" w:space="0" w:color="auto"/>
              <w:bottom w:val="single" w:sz="4" w:space="0" w:color="auto"/>
              <w:right w:val="single" w:sz="4" w:space="0" w:color="auto"/>
            </w:tcBorders>
          </w:tcPr>
          <w:p w14:paraId="2588FEEF"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lang w:val="en-US"/>
              </w:rPr>
              <w:t>20 mg</w:t>
            </w:r>
          </w:p>
        </w:tc>
      </w:tr>
      <w:tr w:rsidR="00FD13BB" w:rsidRPr="00F93BC9" w14:paraId="08F33040" w14:textId="77777777">
        <w:trPr>
          <w:jc w:val="center"/>
        </w:trPr>
        <w:tc>
          <w:tcPr>
            <w:tcW w:w="2818" w:type="dxa"/>
            <w:tcBorders>
              <w:top w:val="single" w:sz="4" w:space="0" w:color="auto"/>
              <w:left w:val="single" w:sz="4" w:space="0" w:color="auto"/>
              <w:bottom w:val="single" w:sz="4" w:space="0" w:color="auto"/>
              <w:right w:val="single" w:sz="4" w:space="0" w:color="auto"/>
            </w:tcBorders>
          </w:tcPr>
          <w:p w14:paraId="4ECA2D9C" w14:textId="0B9FE731" w:rsidR="00FD13BB" w:rsidRPr="00F93BC9" w:rsidRDefault="00FD13BB" w:rsidP="00507B16">
            <w:pPr>
              <w:tabs>
                <w:tab w:val="right" w:pos="2602"/>
              </w:tabs>
              <w:rPr>
                <w:rFonts w:ascii="Times New Roman" w:hAnsi="Times New Roman" w:cs="Times New Roman"/>
                <w:sz w:val="22"/>
                <w:szCs w:val="22"/>
              </w:rPr>
            </w:pPr>
            <w:r w:rsidRPr="00F93BC9">
              <w:rPr>
                <w:rFonts w:ascii="Times New Roman" w:hAnsi="Times New Roman" w:cs="Times New Roman"/>
                <w:sz w:val="22"/>
                <w:szCs w:val="22"/>
              </w:rPr>
              <w:t>Dávková hladina -2</w:t>
            </w:r>
          </w:p>
        </w:tc>
        <w:tc>
          <w:tcPr>
            <w:tcW w:w="2819" w:type="dxa"/>
            <w:tcBorders>
              <w:top w:val="single" w:sz="4" w:space="0" w:color="auto"/>
              <w:left w:val="single" w:sz="4" w:space="0" w:color="auto"/>
              <w:bottom w:val="single" w:sz="4" w:space="0" w:color="auto"/>
              <w:right w:val="single" w:sz="4" w:space="0" w:color="auto"/>
            </w:tcBorders>
          </w:tcPr>
          <w:p w14:paraId="3D4486C6"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lang w:val="en-US"/>
              </w:rPr>
              <w:t>15 mg</w:t>
            </w:r>
          </w:p>
        </w:tc>
      </w:tr>
      <w:tr w:rsidR="00FD13BB" w:rsidRPr="00F93BC9" w14:paraId="4FBB6D11" w14:textId="77777777">
        <w:trPr>
          <w:jc w:val="center"/>
        </w:trPr>
        <w:tc>
          <w:tcPr>
            <w:tcW w:w="2818" w:type="dxa"/>
            <w:tcBorders>
              <w:top w:val="single" w:sz="4" w:space="0" w:color="auto"/>
              <w:left w:val="single" w:sz="4" w:space="0" w:color="auto"/>
              <w:bottom w:val="single" w:sz="4" w:space="0" w:color="auto"/>
              <w:right w:val="single" w:sz="4" w:space="0" w:color="auto"/>
            </w:tcBorders>
          </w:tcPr>
          <w:p w14:paraId="748EC45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Dávková hladina -3</w:t>
            </w:r>
          </w:p>
        </w:tc>
        <w:tc>
          <w:tcPr>
            <w:tcW w:w="2819" w:type="dxa"/>
            <w:tcBorders>
              <w:top w:val="single" w:sz="4" w:space="0" w:color="auto"/>
              <w:left w:val="single" w:sz="4" w:space="0" w:color="auto"/>
              <w:bottom w:val="single" w:sz="4" w:space="0" w:color="auto"/>
              <w:right w:val="single" w:sz="4" w:space="0" w:color="auto"/>
            </w:tcBorders>
          </w:tcPr>
          <w:p w14:paraId="240E32B1"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lang w:val="en-US"/>
              </w:rPr>
              <w:t>10 mg</w:t>
            </w:r>
          </w:p>
        </w:tc>
      </w:tr>
      <w:tr w:rsidR="00FD13BB" w:rsidRPr="00F93BC9" w14:paraId="74C57FA1" w14:textId="77777777">
        <w:trPr>
          <w:jc w:val="center"/>
        </w:trPr>
        <w:tc>
          <w:tcPr>
            <w:tcW w:w="2818" w:type="dxa"/>
            <w:tcBorders>
              <w:top w:val="single" w:sz="4" w:space="0" w:color="auto"/>
              <w:left w:val="single" w:sz="4" w:space="0" w:color="auto"/>
              <w:bottom w:val="single" w:sz="4" w:space="0" w:color="auto"/>
              <w:right w:val="single" w:sz="4" w:space="0" w:color="auto"/>
            </w:tcBorders>
          </w:tcPr>
          <w:p w14:paraId="64540AE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Dávková hladina -4</w:t>
            </w:r>
          </w:p>
        </w:tc>
        <w:tc>
          <w:tcPr>
            <w:tcW w:w="2819" w:type="dxa"/>
            <w:tcBorders>
              <w:top w:val="single" w:sz="4" w:space="0" w:color="auto"/>
              <w:left w:val="single" w:sz="4" w:space="0" w:color="auto"/>
              <w:bottom w:val="single" w:sz="4" w:space="0" w:color="auto"/>
              <w:right w:val="single" w:sz="4" w:space="0" w:color="auto"/>
            </w:tcBorders>
          </w:tcPr>
          <w:p w14:paraId="07341991"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lang w:val="en-US"/>
              </w:rPr>
              <w:t>5 mg</w:t>
            </w:r>
          </w:p>
        </w:tc>
      </w:tr>
      <w:tr w:rsidR="00FD13BB" w:rsidRPr="00F93BC9" w14:paraId="3EA469B4" w14:textId="77777777">
        <w:trPr>
          <w:jc w:val="center"/>
        </w:trPr>
        <w:tc>
          <w:tcPr>
            <w:tcW w:w="2818" w:type="dxa"/>
            <w:tcBorders>
              <w:top w:val="single" w:sz="4" w:space="0" w:color="auto"/>
              <w:left w:val="single" w:sz="4" w:space="0" w:color="auto"/>
              <w:bottom w:val="single" w:sz="4" w:space="0" w:color="auto"/>
              <w:right w:val="single" w:sz="4" w:space="0" w:color="auto"/>
            </w:tcBorders>
          </w:tcPr>
          <w:p w14:paraId="57BE26E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Dávková hladina -5</w:t>
            </w:r>
          </w:p>
        </w:tc>
        <w:tc>
          <w:tcPr>
            <w:tcW w:w="2819" w:type="dxa"/>
            <w:tcBorders>
              <w:top w:val="single" w:sz="4" w:space="0" w:color="auto"/>
              <w:left w:val="single" w:sz="4" w:space="0" w:color="auto"/>
              <w:bottom w:val="single" w:sz="4" w:space="0" w:color="auto"/>
              <w:right w:val="single" w:sz="4" w:space="0" w:color="auto"/>
            </w:tcBorders>
          </w:tcPr>
          <w:p w14:paraId="34E7E0B6"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lang w:val="en-US"/>
              </w:rPr>
              <w:t>2,5 mg</w:t>
            </w:r>
          </w:p>
        </w:tc>
      </w:tr>
    </w:tbl>
    <w:p w14:paraId="4477F216"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a </w:t>
      </w:r>
      <w:r w:rsidRPr="00F93BC9">
        <w:rPr>
          <w:rFonts w:ascii="Times New Roman" w:hAnsi="Times New Roman" w:cs="Times New Roman"/>
          <w:sz w:val="18"/>
          <w:szCs w:val="18"/>
        </w:rPr>
        <w:t>Snížení dávky lze provádět u všech přípravků nezávisle na sobě</w:t>
      </w:r>
    </w:p>
    <w:p w14:paraId="488F0BB6" w14:textId="77777777" w:rsidR="00FD13BB" w:rsidRPr="00F93BC9" w:rsidRDefault="00FD13BB" w:rsidP="00507B16">
      <w:pPr>
        <w:rPr>
          <w:rFonts w:ascii="Times New Roman" w:hAnsi="Times New Roman" w:cs="Times New Roman"/>
          <w:i/>
          <w:sz w:val="22"/>
          <w:szCs w:val="22"/>
          <w:u w:val="single"/>
        </w:rPr>
      </w:pPr>
    </w:p>
    <w:p w14:paraId="32C1172A"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lang w:val="cs-CZ"/>
        </w:rPr>
      </w:pPr>
      <w:r w:rsidRPr="00853A86">
        <w:rPr>
          <w:rFonts w:ascii="Times New Roman" w:hAnsi="Times New Roman" w:cs="Times New Roman"/>
          <w:i/>
          <w:iCs/>
          <w:szCs w:val="22"/>
          <w:lang w:val="cs-CZ"/>
        </w:rPr>
        <w:t>Trombocytopenie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8"/>
        <w:gridCol w:w="4463"/>
      </w:tblGrid>
      <w:tr w:rsidR="00FD13BB" w:rsidRPr="00F93BC9" w14:paraId="5D10A94C" w14:textId="77777777" w:rsidTr="00D021F8">
        <w:tc>
          <w:tcPr>
            <w:tcW w:w="4608" w:type="dxa"/>
            <w:tcBorders>
              <w:top w:val="single" w:sz="4" w:space="0" w:color="auto"/>
              <w:left w:val="nil"/>
              <w:bottom w:val="single" w:sz="4" w:space="0" w:color="auto"/>
              <w:right w:val="single" w:sz="4" w:space="0" w:color="auto"/>
            </w:tcBorders>
          </w:tcPr>
          <w:p w14:paraId="34A27C2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Pokud počet trombocytů</w:t>
            </w:r>
          </w:p>
        </w:tc>
        <w:tc>
          <w:tcPr>
            <w:tcW w:w="4463" w:type="dxa"/>
            <w:tcBorders>
              <w:top w:val="single" w:sz="4" w:space="0" w:color="auto"/>
              <w:left w:val="single" w:sz="4" w:space="0" w:color="auto"/>
              <w:bottom w:val="single" w:sz="4" w:space="0" w:color="auto"/>
              <w:right w:val="nil"/>
            </w:tcBorders>
          </w:tcPr>
          <w:p w14:paraId="5880B79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Doporučený postup</w:t>
            </w:r>
          </w:p>
        </w:tc>
      </w:tr>
      <w:tr w:rsidR="00FD13BB" w:rsidRPr="00F93BC9" w14:paraId="5AB10E1B" w14:textId="77777777" w:rsidTr="00D021F8">
        <w:tc>
          <w:tcPr>
            <w:tcW w:w="4608" w:type="dxa"/>
            <w:tcBorders>
              <w:top w:val="single" w:sz="4" w:space="0" w:color="auto"/>
              <w:left w:val="nil"/>
              <w:bottom w:val="nil"/>
              <w:right w:val="single" w:sz="4" w:space="0" w:color="auto"/>
            </w:tcBorders>
          </w:tcPr>
          <w:p w14:paraId="633BA957"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klesne na &lt; 30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463" w:type="dxa"/>
            <w:tcBorders>
              <w:top w:val="single" w:sz="4" w:space="0" w:color="auto"/>
              <w:left w:val="single" w:sz="4" w:space="0" w:color="auto"/>
              <w:bottom w:val="nil"/>
              <w:right w:val="nil"/>
            </w:tcBorders>
          </w:tcPr>
          <w:p w14:paraId="02DC5B8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Přerušení léčby lenalidomidem</w:t>
            </w:r>
          </w:p>
        </w:tc>
      </w:tr>
      <w:tr w:rsidR="00FD13BB" w:rsidRPr="00F93BC9" w14:paraId="2C3A5129" w14:textId="77777777" w:rsidTr="00D021F8">
        <w:tc>
          <w:tcPr>
            <w:tcW w:w="4608" w:type="dxa"/>
            <w:tcBorders>
              <w:top w:val="nil"/>
              <w:left w:val="nil"/>
              <w:bottom w:val="single" w:sz="4" w:space="0" w:color="auto"/>
              <w:right w:val="single" w:sz="4" w:space="0" w:color="auto"/>
            </w:tcBorders>
          </w:tcPr>
          <w:p w14:paraId="5577128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vrátí se na ≥ 50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463" w:type="dxa"/>
            <w:tcBorders>
              <w:top w:val="nil"/>
              <w:left w:val="single" w:sz="4" w:space="0" w:color="auto"/>
              <w:bottom w:val="single" w:sz="4" w:space="0" w:color="auto"/>
              <w:right w:val="nil"/>
            </w:tcBorders>
          </w:tcPr>
          <w:p w14:paraId="540DB089" w14:textId="305637B6"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Pokračování léčby lenalidomidem </w:t>
            </w:r>
            <w:r w:rsidR="00FC26B8" w:rsidRPr="00F93BC9">
              <w:rPr>
                <w:rFonts w:ascii="Times New Roman" w:hAnsi="Times New Roman" w:cs="Times New Roman"/>
                <w:sz w:val="22"/>
                <w:szCs w:val="22"/>
              </w:rPr>
              <w:t>na</w:t>
            </w:r>
            <w:r w:rsidRPr="00F93BC9">
              <w:rPr>
                <w:rFonts w:ascii="Times New Roman" w:hAnsi="Times New Roman" w:cs="Times New Roman"/>
                <w:sz w:val="22"/>
                <w:szCs w:val="22"/>
              </w:rPr>
              <w:t xml:space="preserve"> dávkové hladině -1 jednou denně</w:t>
            </w:r>
          </w:p>
        </w:tc>
      </w:tr>
      <w:tr w:rsidR="00FD13BB" w:rsidRPr="00F93BC9" w14:paraId="42DCD26E" w14:textId="77777777" w:rsidTr="00D021F8">
        <w:tc>
          <w:tcPr>
            <w:tcW w:w="4608" w:type="dxa"/>
            <w:tcBorders>
              <w:top w:val="single" w:sz="4" w:space="0" w:color="auto"/>
              <w:left w:val="nil"/>
              <w:bottom w:val="nil"/>
              <w:right w:val="single" w:sz="4" w:space="0" w:color="auto"/>
            </w:tcBorders>
          </w:tcPr>
          <w:p w14:paraId="5448601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při každém následném poklesu na &lt; 30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463" w:type="dxa"/>
            <w:tcBorders>
              <w:top w:val="single" w:sz="4" w:space="0" w:color="auto"/>
              <w:left w:val="single" w:sz="4" w:space="0" w:color="auto"/>
              <w:bottom w:val="nil"/>
              <w:right w:val="nil"/>
            </w:tcBorders>
          </w:tcPr>
          <w:p w14:paraId="779C5103"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Přerušení léčby lenalidomidem</w:t>
            </w:r>
          </w:p>
        </w:tc>
      </w:tr>
      <w:tr w:rsidR="00FD13BB" w:rsidRPr="00F93BC9" w14:paraId="0FF01356" w14:textId="77777777" w:rsidTr="00D021F8">
        <w:tc>
          <w:tcPr>
            <w:tcW w:w="4608" w:type="dxa"/>
            <w:tcBorders>
              <w:top w:val="nil"/>
              <w:left w:val="nil"/>
              <w:bottom w:val="single" w:sz="4" w:space="0" w:color="auto"/>
              <w:right w:val="single" w:sz="4" w:space="0" w:color="auto"/>
            </w:tcBorders>
          </w:tcPr>
          <w:p w14:paraId="2C81A6F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vrátí se na ≥ 50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463" w:type="dxa"/>
            <w:tcBorders>
              <w:top w:val="nil"/>
              <w:left w:val="single" w:sz="4" w:space="0" w:color="auto"/>
              <w:bottom w:val="single" w:sz="4" w:space="0" w:color="auto"/>
              <w:right w:val="nil"/>
            </w:tcBorders>
          </w:tcPr>
          <w:p w14:paraId="04F040BC" w14:textId="76A4030D"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Pokračování léčby lenalidomidem </w:t>
            </w:r>
            <w:r w:rsidR="00FC26B8" w:rsidRPr="00F93BC9">
              <w:rPr>
                <w:rFonts w:ascii="Times New Roman" w:hAnsi="Times New Roman" w:cs="Times New Roman"/>
                <w:sz w:val="22"/>
                <w:szCs w:val="22"/>
              </w:rPr>
              <w:t>na</w:t>
            </w:r>
            <w:r w:rsidRPr="00F93BC9">
              <w:rPr>
                <w:rFonts w:ascii="Times New Roman" w:hAnsi="Times New Roman" w:cs="Times New Roman"/>
                <w:sz w:val="22"/>
                <w:szCs w:val="22"/>
              </w:rPr>
              <w:t xml:space="preserve"> nejbližší nižší dávkové hladině jednou denně</w:t>
            </w:r>
          </w:p>
        </w:tc>
      </w:tr>
    </w:tbl>
    <w:p w14:paraId="08229613" w14:textId="77777777" w:rsidR="00FD13BB" w:rsidRPr="00F93BC9" w:rsidRDefault="00FD13BB" w:rsidP="00507B16">
      <w:pPr>
        <w:rPr>
          <w:rFonts w:ascii="Times New Roman" w:hAnsi="Times New Roman" w:cs="Times New Roman"/>
          <w:sz w:val="22"/>
          <w:szCs w:val="22"/>
        </w:rPr>
      </w:pPr>
    </w:p>
    <w:p w14:paraId="31E4037C"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lang w:val="cs-CZ"/>
        </w:rPr>
      </w:pPr>
      <w:r w:rsidRPr="00853A86">
        <w:rPr>
          <w:rFonts w:ascii="Times New Roman" w:hAnsi="Times New Roman" w:cs="Times New Roman"/>
          <w:i/>
          <w:iCs/>
          <w:szCs w:val="22"/>
          <w:lang w:val="cs-CZ"/>
        </w:rPr>
        <w:t>Absolutní počet neutrofilů (ANC) - neutropenie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5"/>
      </w:tblGrid>
      <w:tr w:rsidR="00FD13BB" w:rsidRPr="00F93BC9" w14:paraId="624364D7" w14:textId="77777777">
        <w:tc>
          <w:tcPr>
            <w:tcW w:w="4643" w:type="dxa"/>
            <w:tcBorders>
              <w:top w:val="single" w:sz="4" w:space="0" w:color="auto"/>
              <w:left w:val="nil"/>
              <w:bottom w:val="single" w:sz="4" w:space="0" w:color="auto"/>
              <w:right w:val="single" w:sz="4" w:space="0" w:color="auto"/>
            </w:tcBorders>
          </w:tcPr>
          <w:p w14:paraId="136688D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Pokud ANC</w:t>
            </w:r>
          </w:p>
        </w:tc>
        <w:tc>
          <w:tcPr>
            <w:tcW w:w="4644" w:type="dxa"/>
            <w:tcBorders>
              <w:top w:val="single" w:sz="4" w:space="0" w:color="auto"/>
              <w:left w:val="single" w:sz="4" w:space="0" w:color="auto"/>
              <w:bottom w:val="single" w:sz="4" w:space="0" w:color="auto"/>
              <w:right w:val="nil"/>
            </w:tcBorders>
          </w:tcPr>
          <w:p w14:paraId="5F9B4217"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Doporučený postup</w:t>
            </w:r>
            <w:r w:rsidRPr="00F93BC9">
              <w:rPr>
                <w:rFonts w:ascii="Times New Roman" w:hAnsi="Times New Roman" w:cs="Times New Roman"/>
                <w:sz w:val="22"/>
                <w:szCs w:val="22"/>
                <w:vertAlign w:val="superscript"/>
              </w:rPr>
              <w:t>a</w:t>
            </w:r>
          </w:p>
        </w:tc>
      </w:tr>
      <w:tr w:rsidR="00FD13BB" w:rsidRPr="00F93BC9" w14:paraId="4876CD82" w14:textId="77777777">
        <w:tc>
          <w:tcPr>
            <w:tcW w:w="4643" w:type="dxa"/>
            <w:tcBorders>
              <w:top w:val="single" w:sz="4" w:space="0" w:color="auto"/>
              <w:left w:val="nil"/>
              <w:bottom w:val="nil"/>
              <w:right w:val="single" w:sz="4" w:space="0" w:color="auto"/>
            </w:tcBorders>
          </w:tcPr>
          <w:p w14:paraId="4E8068F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nejprve klesne na &lt;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644" w:type="dxa"/>
            <w:tcBorders>
              <w:top w:val="single" w:sz="4" w:space="0" w:color="auto"/>
              <w:left w:val="single" w:sz="4" w:space="0" w:color="auto"/>
              <w:bottom w:val="nil"/>
              <w:right w:val="nil"/>
            </w:tcBorders>
          </w:tcPr>
          <w:p w14:paraId="2F46C16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Přerušení léčby lenalidomidem</w:t>
            </w:r>
          </w:p>
        </w:tc>
      </w:tr>
      <w:tr w:rsidR="00FD13BB" w:rsidRPr="00F93BC9" w14:paraId="618E824D" w14:textId="77777777">
        <w:tc>
          <w:tcPr>
            <w:tcW w:w="4643" w:type="dxa"/>
            <w:tcBorders>
              <w:top w:val="nil"/>
              <w:left w:val="nil"/>
              <w:bottom w:val="single" w:sz="4" w:space="0" w:color="auto"/>
              <w:right w:val="single" w:sz="4" w:space="0" w:color="auto"/>
            </w:tcBorders>
          </w:tcPr>
          <w:p w14:paraId="10B6D17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vrátí se na ≥ 1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 přičemž je neutropenie jedinou pozorovanou toxicitou</w:t>
            </w:r>
          </w:p>
        </w:tc>
        <w:tc>
          <w:tcPr>
            <w:tcW w:w="4644" w:type="dxa"/>
            <w:tcBorders>
              <w:top w:val="nil"/>
              <w:left w:val="single" w:sz="4" w:space="0" w:color="auto"/>
              <w:bottom w:val="single" w:sz="4" w:space="0" w:color="auto"/>
              <w:right w:val="nil"/>
            </w:tcBorders>
          </w:tcPr>
          <w:p w14:paraId="508D8E07"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Pokračování léčby lenalidomidem počáteční dávkou jednou denně</w:t>
            </w:r>
          </w:p>
        </w:tc>
      </w:tr>
      <w:tr w:rsidR="00FD13BB" w:rsidRPr="00F93BC9" w14:paraId="3074F989" w14:textId="77777777">
        <w:tc>
          <w:tcPr>
            <w:tcW w:w="4643" w:type="dxa"/>
            <w:tcBorders>
              <w:top w:val="single" w:sz="4" w:space="0" w:color="auto"/>
              <w:left w:val="nil"/>
              <w:bottom w:val="single" w:sz="4" w:space="0" w:color="auto"/>
              <w:right w:val="single" w:sz="4" w:space="0" w:color="auto"/>
            </w:tcBorders>
          </w:tcPr>
          <w:p w14:paraId="3329A30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vrátí se na ≥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 přičemž jsou pozorovány jiné na dávce závislé hematologické toxicity než neutropenie</w:t>
            </w:r>
          </w:p>
        </w:tc>
        <w:tc>
          <w:tcPr>
            <w:tcW w:w="4644" w:type="dxa"/>
            <w:tcBorders>
              <w:top w:val="single" w:sz="4" w:space="0" w:color="auto"/>
              <w:left w:val="single" w:sz="4" w:space="0" w:color="auto"/>
              <w:bottom w:val="single" w:sz="4" w:space="0" w:color="auto"/>
              <w:right w:val="nil"/>
            </w:tcBorders>
          </w:tcPr>
          <w:p w14:paraId="5F613D2E" w14:textId="0D1603EF"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Pokračování léčby lenalidomidem </w:t>
            </w:r>
            <w:r w:rsidR="00FC26B8" w:rsidRPr="00F93BC9">
              <w:rPr>
                <w:rFonts w:ascii="Times New Roman" w:hAnsi="Times New Roman" w:cs="Times New Roman"/>
                <w:sz w:val="22"/>
                <w:szCs w:val="22"/>
              </w:rPr>
              <w:t>na</w:t>
            </w:r>
            <w:r w:rsidRPr="00F93BC9">
              <w:rPr>
                <w:rFonts w:ascii="Times New Roman" w:hAnsi="Times New Roman" w:cs="Times New Roman"/>
                <w:sz w:val="22"/>
                <w:szCs w:val="22"/>
              </w:rPr>
              <w:t xml:space="preserve"> dávkové hladině -1 jednou denně</w:t>
            </w:r>
          </w:p>
        </w:tc>
      </w:tr>
      <w:tr w:rsidR="00FD13BB" w:rsidRPr="00F93BC9" w14:paraId="2A1E1A05" w14:textId="77777777">
        <w:tc>
          <w:tcPr>
            <w:tcW w:w="4643" w:type="dxa"/>
            <w:tcBorders>
              <w:top w:val="single" w:sz="4" w:space="0" w:color="auto"/>
              <w:left w:val="nil"/>
              <w:bottom w:val="single" w:sz="4" w:space="0" w:color="auto"/>
              <w:right w:val="single" w:sz="4" w:space="0" w:color="auto"/>
            </w:tcBorders>
          </w:tcPr>
          <w:p w14:paraId="1295BEDC" w14:textId="20A1A531"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při každém následném poklesu </w:t>
            </w:r>
            <w:r w:rsidR="00497AF7" w:rsidRPr="00F93BC9">
              <w:rPr>
                <w:rFonts w:ascii="Times New Roman" w:hAnsi="Times New Roman" w:cs="Times New Roman"/>
                <w:sz w:val="22"/>
                <w:szCs w:val="22"/>
              </w:rPr>
              <w:t>pod</w:t>
            </w:r>
            <w:r w:rsidRPr="00F93BC9">
              <w:rPr>
                <w:rFonts w:ascii="Times New Roman" w:hAnsi="Times New Roman" w:cs="Times New Roman"/>
                <w:sz w:val="22"/>
                <w:szCs w:val="22"/>
              </w:rPr>
              <w:t xml:space="preserve"> &lt;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644" w:type="dxa"/>
            <w:tcBorders>
              <w:top w:val="single" w:sz="4" w:space="0" w:color="auto"/>
              <w:left w:val="single" w:sz="4" w:space="0" w:color="auto"/>
              <w:bottom w:val="single" w:sz="4" w:space="0" w:color="auto"/>
              <w:right w:val="nil"/>
            </w:tcBorders>
          </w:tcPr>
          <w:p w14:paraId="15C7B958"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Přerušení léčby lenalidomidem</w:t>
            </w:r>
          </w:p>
        </w:tc>
      </w:tr>
      <w:tr w:rsidR="00FD13BB" w:rsidRPr="00F93BC9" w14:paraId="6F155A15" w14:textId="77777777">
        <w:tc>
          <w:tcPr>
            <w:tcW w:w="4643" w:type="dxa"/>
            <w:tcBorders>
              <w:top w:val="single" w:sz="4" w:space="0" w:color="auto"/>
              <w:left w:val="nil"/>
              <w:bottom w:val="single" w:sz="4" w:space="0" w:color="auto"/>
              <w:right w:val="single" w:sz="4" w:space="0" w:color="auto"/>
            </w:tcBorders>
          </w:tcPr>
          <w:p w14:paraId="5FD8FC5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vrátí se na ≥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644" w:type="dxa"/>
            <w:tcBorders>
              <w:top w:val="single" w:sz="4" w:space="0" w:color="auto"/>
              <w:left w:val="single" w:sz="4" w:space="0" w:color="auto"/>
              <w:bottom w:val="single" w:sz="4" w:space="0" w:color="auto"/>
              <w:right w:val="nil"/>
            </w:tcBorders>
          </w:tcPr>
          <w:p w14:paraId="22569816" w14:textId="744B1992"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Pokračování léčby lenalidomidem </w:t>
            </w:r>
            <w:r w:rsidR="00FC26B8" w:rsidRPr="00F93BC9">
              <w:rPr>
                <w:rFonts w:ascii="Times New Roman" w:hAnsi="Times New Roman" w:cs="Times New Roman"/>
                <w:sz w:val="22"/>
                <w:szCs w:val="22"/>
              </w:rPr>
              <w:t>na</w:t>
            </w:r>
            <w:r w:rsidRPr="00F93BC9">
              <w:rPr>
                <w:rFonts w:ascii="Times New Roman" w:hAnsi="Times New Roman" w:cs="Times New Roman"/>
                <w:sz w:val="22"/>
                <w:szCs w:val="22"/>
              </w:rPr>
              <w:t xml:space="preserve"> nejbližší nižší dávkové hladině jednou denně.</w:t>
            </w:r>
          </w:p>
        </w:tc>
      </w:tr>
    </w:tbl>
    <w:p w14:paraId="212DCC85"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vertAlign w:val="superscript"/>
        </w:rPr>
        <w:t>a</w:t>
      </w:r>
      <w:r w:rsidRPr="00F93BC9">
        <w:rPr>
          <w:rFonts w:ascii="Times New Roman" w:hAnsi="Times New Roman" w:cs="Times New Roman"/>
          <w:sz w:val="18"/>
          <w:szCs w:val="18"/>
        </w:rPr>
        <w:t xml:space="preserve"> Pokud je neutropenie jedinou toxicitou při jakékoliv dávkové hladině, přidejte, dle uvážení lékaře, faktor stimulující granulocytární kolonie (G-CSF) a udržte dávkovou hladinu lenalidomidu</w:t>
      </w:r>
    </w:p>
    <w:p w14:paraId="750BCB93" w14:textId="77777777" w:rsidR="00FD13BB" w:rsidRPr="00F93BC9" w:rsidRDefault="00FD13BB" w:rsidP="00507B16">
      <w:pPr>
        <w:rPr>
          <w:rFonts w:ascii="Times New Roman" w:hAnsi="Times New Roman" w:cs="Times New Roman"/>
          <w:sz w:val="22"/>
          <w:szCs w:val="22"/>
        </w:rPr>
      </w:pPr>
    </w:p>
    <w:p w14:paraId="608DCE9F" w14:textId="0020EEE7" w:rsidR="0023645F"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lastRenderedPageBreak/>
        <w:t xml:space="preserve">Lenalidomid v kombinaci s melfalanem a prednisonem s následnou udržovací terapií lenalidomidem u pacientů, kteří nejsou vhodnými kandidáty </w:t>
      </w:r>
      <w:r w:rsidR="00FC26B8" w:rsidRPr="00853A86">
        <w:rPr>
          <w:rFonts w:ascii="Times New Roman" w:hAnsi="Times New Roman" w:cs="Times New Roman"/>
          <w:sz w:val="22"/>
          <w:szCs w:val="22"/>
          <w:u w:val="single"/>
        </w:rPr>
        <w:t>k</w:t>
      </w:r>
      <w:r w:rsidRPr="00853A86">
        <w:rPr>
          <w:rFonts w:ascii="Times New Roman" w:hAnsi="Times New Roman" w:cs="Times New Roman"/>
          <w:sz w:val="22"/>
          <w:szCs w:val="22"/>
          <w:u w:val="single"/>
        </w:rPr>
        <w:t xml:space="preserve"> transplantaci.</w:t>
      </w:r>
    </w:p>
    <w:p w14:paraId="014118BA" w14:textId="77777777" w:rsidR="00DD069E" w:rsidRDefault="00DD069E" w:rsidP="00853A86">
      <w:pPr>
        <w:keepNext/>
        <w:rPr>
          <w:rFonts w:ascii="Times New Roman" w:hAnsi="Times New Roman" w:cs="Times New Roman"/>
          <w:sz w:val="22"/>
          <w:szCs w:val="22"/>
        </w:rPr>
      </w:pPr>
    </w:p>
    <w:p w14:paraId="3B3C8C4B" w14:textId="7D6AB224"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sz w:val="22"/>
          <w:szCs w:val="22"/>
        </w:rPr>
        <w:t xml:space="preserve">Léčbu lenalidomidem nelze zahájit, pokud je ANC </w:t>
      </w:r>
      <w:r w:rsidRPr="00F93BC9">
        <w:rPr>
          <w:rFonts w:ascii="Times New Roman" w:hAnsi="Times New Roman" w:cs="Times New Roman"/>
          <w:bCs/>
          <w:color w:val="000000"/>
          <w:sz w:val="22"/>
          <w:szCs w:val="22"/>
        </w:rPr>
        <w:t xml:space="preserve">&lt; 1,5 × </w:t>
      </w:r>
      <w:r w:rsidRPr="00F93BC9">
        <w:rPr>
          <w:rFonts w:ascii="Times New Roman" w:hAnsi="Times New Roman" w:cs="Times New Roman"/>
          <w:color w:val="000000"/>
          <w:sz w:val="22"/>
          <w:szCs w:val="22"/>
        </w:rPr>
        <w:t>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 xml:space="preserve">/l a/nebo počet trombocytů je </w:t>
      </w:r>
      <w:r w:rsidRPr="00F93BC9">
        <w:rPr>
          <w:rFonts w:ascii="Times New Roman" w:hAnsi="Times New Roman" w:cs="Times New Roman"/>
          <w:bCs/>
          <w:color w:val="000000"/>
          <w:sz w:val="22"/>
          <w:szCs w:val="22"/>
        </w:rPr>
        <w:t>&lt; 75 × </w:t>
      </w:r>
      <w:r w:rsidRPr="00F93BC9">
        <w:rPr>
          <w:rFonts w:ascii="Times New Roman" w:hAnsi="Times New Roman" w:cs="Times New Roman"/>
          <w:color w:val="000000"/>
          <w:sz w:val="22"/>
          <w:szCs w:val="22"/>
        </w:rPr>
        <w:t>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p>
    <w:p w14:paraId="1CDEED9E" w14:textId="77777777" w:rsidR="00FD13BB" w:rsidRPr="00F93BC9" w:rsidRDefault="00FD13BB" w:rsidP="00507B16">
      <w:pPr>
        <w:rPr>
          <w:rFonts w:ascii="Times New Roman" w:hAnsi="Times New Roman" w:cs="Times New Roman"/>
          <w:color w:val="000000"/>
          <w:sz w:val="22"/>
          <w:szCs w:val="22"/>
        </w:rPr>
      </w:pPr>
    </w:p>
    <w:p w14:paraId="2F4E8E1B" w14:textId="77777777" w:rsidR="00FD13BB" w:rsidRPr="00853A86" w:rsidRDefault="00FD13BB" w:rsidP="00507B16">
      <w:pPr>
        <w:keepNext/>
        <w:rPr>
          <w:rFonts w:ascii="Times New Roman" w:hAnsi="Times New Roman" w:cs="Times New Roman"/>
          <w:i/>
          <w:iCs/>
          <w:sz w:val="22"/>
          <w:szCs w:val="22"/>
        </w:rPr>
      </w:pPr>
      <w:r w:rsidRPr="00853A86">
        <w:rPr>
          <w:rFonts w:ascii="Times New Roman" w:hAnsi="Times New Roman" w:cs="Times New Roman"/>
          <w:i/>
          <w:iCs/>
          <w:sz w:val="22"/>
          <w:szCs w:val="22"/>
        </w:rPr>
        <w:t>Doporučená dávka</w:t>
      </w:r>
    </w:p>
    <w:p w14:paraId="73AE7520" w14:textId="435D18A2"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Doporučená počáteční dávka lenalidomidu je 10 mg jednou denně perorálně 1. až 21. den opakovaných 28denních cyklů po dobu až 9 cyklů, melfalanu 0,18 mg/kg perorálně 1. až 4. den opakovaných 28denních cyklů, prednisonu 2 mg/kg perorálně 1. až 4. den opakovaných 28denních cyklů. Pacienti, kteří dokončí 9 cyklů nebo nejsou schopni dokončit kombinovanou terapii kvůli intoleranci, jsou léčeni lenalidomidem v monoterapii následovně: 10 mg jednou denně perorálně 1. až 21. den opakovaných 28denních cyklů až do progrese onemocnění.</w:t>
      </w:r>
    </w:p>
    <w:p w14:paraId="06D04C3B" w14:textId="77777777" w:rsidR="00FD13BB" w:rsidRPr="00F93BC9" w:rsidRDefault="00FD13BB" w:rsidP="00507B16">
      <w:pPr>
        <w:rPr>
          <w:rFonts w:ascii="Times New Roman" w:hAnsi="Times New Roman" w:cs="Times New Roman"/>
          <w:sz w:val="22"/>
          <w:szCs w:val="22"/>
        </w:rPr>
      </w:pPr>
    </w:p>
    <w:p w14:paraId="000933CD"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lang w:val="cs-CZ"/>
        </w:rPr>
      </w:pPr>
      <w:r w:rsidRPr="00853A86">
        <w:rPr>
          <w:rFonts w:ascii="Times New Roman" w:hAnsi="Times New Roman" w:cs="Times New Roman"/>
          <w:i/>
          <w:iCs/>
          <w:szCs w:val="22"/>
          <w:lang w:val="cs-CZ"/>
        </w:rPr>
        <w:t>Kroky při snižování dávky</w:t>
      </w:r>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2"/>
        <w:gridCol w:w="1700"/>
        <w:gridCol w:w="1552"/>
        <w:gridCol w:w="1929"/>
      </w:tblGrid>
      <w:tr w:rsidR="00FD13BB" w:rsidRPr="00F93BC9" w14:paraId="32D0BC9D" w14:textId="77777777">
        <w:trPr>
          <w:jc w:val="center"/>
        </w:trPr>
        <w:tc>
          <w:tcPr>
            <w:tcW w:w="3782" w:type="dxa"/>
            <w:tcBorders>
              <w:top w:val="single" w:sz="4" w:space="0" w:color="auto"/>
              <w:left w:val="single" w:sz="4" w:space="0" w:color="auto"/>
              <w:bottom w:val="single" w:sz="4" w:space="0" w:color="auto"/>
              <w:right w:val="single" w:sz="4" w:space="0" w:color="auto"/>
            </w:tcBorders>
          </w:tcPr>
          <w:p w14:paraId="7C14F412" w14:textId="77777777" w:rsidR="00FD13BB" w:rsidRPr="00F93BC9" w:rsidRDefault="00FD13BB" w:rsidP="00507B16">
            <w:pPr>
              <w:keepNext/>
              <w:jc w:val="center"/>
              <w:rPr>
                <w:rFonts w:ascii="Times New Roman" w:hAnsi="Times New Roman" w:cs="Times New Roman"/>
                <w:sz w:val="22"/>
                <w:szCs w:val="22"/>
                <w:lang w:eastAsia="en-US"/>
              </w:rPr>
            </w:pPr>
          </w:p>
        </w:tc>
        <w:tc>
          <w:tcPr>
            <w:tcW w:w="1700" w:type="dxa"/>
            <w:tcBorders>
              <w:top w:val="single" w:sz="4" w:space="0" w:color="auto"/>
              <w:left w:val="single" w:sz="4" w:space="0" w:color="auto"/>
              <w:bottom w:val="single" w:sz="4" w:space="0" w:color="auto"/>
              <w:right w:val="single" w:sz="4" w:space="0" w:color="auto"/>
            </w:tcBorders>
          </w:tcPr>
          <w:p w14:paraId="4AE44403"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Lenalidomid</w:t>
            </w:r>
          </w:p>
        </w:tc>
        <w:tc>
          <w:tcPr>
            <w:tcW w:w="1552" w:type="dxa"/>
            <w:tcBorders>
              <w:top w:val="single" w:sz="4" w:space="0" w:color="auto"/>
              <w:left w:val="single" w:sz="4" w:space="0" w:color="auto"/>
              <w:bottom w:val="single" w:sz="4" w:space="0" w:color="auto"/>
              <w:right w:val="single" w:sz="4" w:space="0" w:color="auto"/>
            </w:tcBorders>
          </w:tcPr>
          <w:p w14:paraId="3211F6BD"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Melfalan</w:t>
            </w:r>
          </w:p>
        </w:tc>
        <w:tc>
          <w:tcPr>
            <w:tcW w:w="1929" w:type="dxa"/>
            <w:tcBorders>
              <w:top w:val="single" w:sz="4" w:space="0" w:color="auto"/>
              <w:left w:val="single" w:sz="4" w:space="0" w:color="auto"/>
              <w:bottom w:val="single" w:sz="4" w:space="0" w:color="auto"/>
              <w:right w:val="single" w:sz="4" w:space="0" w:color="auto"/>
            </w:tcBorders>
          </w:tcPr>
          <w:p w14:paraId="76338DB8"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Prednison</w:t>
            </w:r>
          </w:p>
        </w:tc>
      </w:tr>
      <w:tr w:rsidR="00FD13BB" w:rsidRPr="00F93BC9" w14:paraId="3F00ACE8" w14:textId="77777777">
        <w:trPr>
          <w:jc w:val="center"/>
        </w:trPr>
        <w:tc>
          <w:tcPr>
            <w:tcW w:w="3782" w:type="dxa"/>
            <w:tcBorders>
              <w:top w:val="single" w:sz="4" w:space="0" w:color="auto"/>
              <w:left w:val="single" w:sz="4" w:space="0" w:color="auto"/>
              <w:bottom w:val="single" w:sz="4" w:space="0" w:color="auto"/>
              <w:right w:val="single" w:sz="4" w:space="0" w:color="auto"/>
            </w:tcBorders>
          </w:tcPr>
          <w:p w14:paraId="0CE094C0"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Počáteční dávka</w:t>
            </w:r>
          </w:p>
        </w:tc>
        <w:tc>
          <w:tcPr>
            <w:tcW w:w="1700" w:type="dxa"/>
            <w:tcBorders>
              <w:top w:val="single" w:sz="4" w:space="0" w:color="auto"/>
              <w:left w:val="single" w:sz="4" w:space="0" w:color="auto"/>
              <w:bottom w:val="single" w:sz="4" w:space="0" w:color="auto"/>
              <w:right w:val="single" w:sz="4" w:space="0" w:color="auto"/>
            </w:tcBorders>
          </w:tcPr>
          <w:p w14:paraId="1EB748B1"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10 mg</w:t>
            </w:r>
            <w:r w:rsidRPr="00F93BC9">
              <w:rPr>
                <w:rFonts w:ascii="Times New Roman" w:hAnsi="Times New Roman" w:cs="Times New Roman"/>
                <w:sz w:val="22"/>
                <w:szCs w:val="22"/>
                <w:vertAlign w:val="superscript"/>
                <w:lang w:eastAsia="en-US"/>
              </w:rPr>
              <w:t>a</w:t>
            </w:r>
          </w:p>
        </w:tc>
        <w:tc>
          <w:tcPr>
            <w:tcW w:w="1552" w:type="dxa"/>
            <w:tcBorders>
              <w:top w:val="single" w:sz="4" w:space="0" w:color="auto"/>
              <w:left w:val="single" w:sz="4" w:space="0" w:color="auto"/>
              <w:bottom w:val="single" w:sz="4" w:space="0" w:color="auto"/>
              <w:right w:val="single" w:sz="4" w:space="0" w:color="auto"/>
            </w:tcBorders>
          </w:tcPr>
          <w:p w14:paraId="786C77F4"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0,18 mg/kg</w:t>
            </w:r>
          </w:p>
        </w:tc>
        <w:tc>
          <w:tcPr>
            <w:tcW w:w="1929" w:type="dxa"/>
            <w:tcBorders>
              <w:top w:val="single" w:sz="4" w:space="0" w:color="auto"/>
              <w:left w:val="single" w:sz="4" w:space="0" w:color="auto"/>
              <w:bottom w:val="single" w:sz="4" w:space="0" w:color="auto"/>
              <w:right w:val="single" w:sz="4" w:space="0" w:color="auto"/>
            </w:tcBorders>
          </w:tcPr>
          <w:p w14:paraId="7442BAAE"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2 mg/kg</w:t>
            </w:r>
          </w:p>
        </w:tc>
      </w:tr>
      <w:tr w:rsidR="00FD13BB" w:rsidRPr="00F93BC9" w14:paraId="510DEA26" w14:textId="77777777">
        <w:trPr>
          <w:jc w:val="center"/>
        </w:trPr>
        <w:tc>
          <w:tcPr>
            <w:tcW w:w="3782" w:type="dxa"/>
            <w:tcBorders>
              <w:top w:val="single" w:sz="4" w:space="0" w:color="auto"/>
              <w:left w:val="single" w:sz="4" w:space="0" w:color="auto"/>
              <w:bottom w:val="single" w:sz="4" w:space="0" w:color="auto"/>
              <w:right w:val="single" w:sz="4" w:space="0" w:color="auto"/>
            </w:tcBorders>
          </w:tcPr>
          <w:p w14:paraId="17F61853"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Dávková hladina -1</w:t>
            </w:r>
          </w:p>
        </w:tc>
        <w:tc>
          <w:tcPr>
            <w:tcW w:w="1700" w:type="dxa"/>
            <w:tcBorders>
              <w:top w:val="single" w:sz="4" w:space="0" w:color="auto"/>
              <w:left w:val="single" w:sz="4" w:space="0" w:color="auto"/>
              <w:bottom w:val="single" w:sz="4" w:space="0" w:color="auto"/>
              <w:right w:val="single" w:sz="4" w:space="0" w:color="auto"/>
            </w:tcBorders>
          </w:tcPr>
          <w:p w14:paraId="570FEC09"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7,5 mg</w:t>
            </w:r>
          </w:p>
        </w:tc>
        <w:tc>
          <w:tcPr>
            <w:tcW w:w="1552" w:type="dxa"/>
            <w:tcBorders>
              <w:top w:val="single" w:sz="4" w:space="0" w:color="auto"/>
              <w:left w:val="single" w:sz="4" w:space="0" w:color="auto"/>
              <w:bottom w:val="single" w:sz="4" w:space="0" w:color="auto"/>
              <w:right w:val="single" w:sz="4" w:space="0" w:color="auto"/>
            </w:tcBorders>
          </w:tcPr>
          <w:p w14:paraId="18DF04D7"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0,14 mg/kg</w:t>
            </w:r>
          </w:p>
        </w:tc>
        <w:tc>
          <w:tcPr>
            <w:tcW w:w="1929" w:type="dxa"/>
            <w:tcBorders>
              <w:top w:val="single" w:sz="4" w:space="0" w:color="auto"/>
              <w:left w:val="single" w:sz="4" w:space="0" w:color="auto"/>
              <w:bottom w:val="single" w:sz="4" w:space="0" w:color="auto"/>
              <w:right w:val="single" w:sz="4" w:space="0" w:color="auto"/>
            </w:tcBorders>
          </w:tcPr>
          <w:p w14:paraId="3EC97157"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1 mg/kg</w:t>
            </w:r>
          </w:p>
        </w:tc>
      </w:tr>
      <w:tr w:rsidR="00FD13BB" w:rsidRPr="00F93BC9" w14:paraId="41C55267" w14:textId="77777777">
        <w:trPr>
          <w:jc w:val="center"/>
        </w:trPr>
        <w:tc>
          <w:tcPr>
            <w:tcW w:w="3782" w:type="dxa"/>
            <w:tcBorders>
              <w:top w:val="single" w:sz="4" w:space="0" w:color="auto"/>
              <w:left w:val="single" w:sz="4" w:space="0" w:color="auto"/>
              <w:bottom w:val="single" w:sz="4" w:space="0" w:color="auto"/>
              <w:right w:val="single" w:sz="4" w:space="0" w:color="auto"/>
            </w:tcBorders>
          </w:tcPr>
          <w:p w14:paraId="1DDCA1F4"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Dávková hladina -2</w:t>
            </w:r>
          </w:p>
        </w:tc>
        <w:tc>
          <w:tcPr>
            <w:tcW w:w="1700" w:type="dxa"/>
            <w:tcBorders>
              <w:top w:val="single" w:sz="4" w:space="0" w:color="auto"/>
              <w:left w:val="single" w:sz="4" w:space="0" w:color="auto"/>
              <w:bottom w:val="single" w:sz="4" w:space="0" w:color="auto"/>
              <w:right w:val="single" w:sz="4" w:space="0" w:color="auto"/>
            </w:tcBorders>
          </w:tcPr>
          <w:p w14:paraId="343DC191"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5 mg</w:t>
            </w:r>
          </w:p>
        </w:tc>
        <w:tc>
          <w:tcPr>
            <w:tcW w:w="1552" w:type="dxa"/>
            <w:tcBorders>
              <w:top w:val="single" w:sz="4" w:space="0" w:color="auto"/>
              <w:left w:val="single" w:sz="4" w:space="0" w:color="auto"/>
              <w:bottom w:val="single" w:sz="4" w:space="0" w:color="auto"/>
              <w:right w:val="single" w:sz="4" w:space="0" w:color="auto"/>
            </w:tcBorders>
          </w:tcPr>
          <w:p w14:paraId="4037ACCB"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0,10 mg/kg</w:t>
            </w:r>
          </w:p>
        </w:tc>
        <w:tc>
          <w:tcPr>
            <w:tcW w:w="1929" w:type="dxa"/>
            <w:tcBorders>
              <w:top w:val="single" w:sz="4" w:space="0" w:color="auto"/>
              <w:left w:val="single" w:sz="4" w:space="0" w:color="auto"/>
              <w:bottom w:val="single" w:sz="4" w:space="0" w:color="auto"/>
              <w:right w:val="single" w:sz="4" w:space="0" w:color="auto"/>
            </w:tcBorders>
          </w:tcPr>
          <w:p w14:paraId="32ECCEC6"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0,5 mg/kg</w:t>
            </w:r>
          </w:p>
        </w:tc>
      </w:tr>
      <w:tr w:rsidR="00FD13BB" w:rsidRPr="00F93BC9" w14:paraId="3B6DEB14" w14:textId="77777777">
        <w:trPr>
          <w:jc w:val="center"/>
        </w:trPr>
        <w:tc>
          <w:tcPr>
            <w:tcW w:w="3782" w:type="dxa"/>
            <w:tcBorders>
              <w:top w:val="single" w:sz="4" w:space="0" w:color="auto"/>
              <w:left w:val="single" w:sz="4" w:space="0" w:color="auto"/>
              <w:bottom w:val="single" w:sz="4" w:space="0" w:color="auto"/>
              <w:right w:val="single" w:sz="4" w:space="0" w:color="auto"/>
            </w:tcBorders>
          </w:tcPr>
          <w:p w14:paraId="49F71667"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Dávková hladina -3</w:t>
            </w:r>
          </w:p>
        </w:tc>
        <w:tc>
          <w:tcPr>
            <w:tcW w:w="1700" w:type="dxa"/>
            <w:tcBorders>
              <w:top w:val="single" w:sz="4" w:space="0" w:color="auto"/>
              <w:left w:val="single" w:sz="4" w:space="0" w:color="auto"/>
              <w:bottom w:val="single" w:sz="4" w:space="0" w:color="auto"/>
              <w:right w:val="single" w:sz="4" w:space="0" w:color="auto"/>
            </w:tcBorders>
          </w:tcPr>
          <w:p w14:paraId="27235738"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2,5 mg</w:t>
            </w:r>
          </w:p>
        </w:tc>
        <w:tc>
          <w:tcPr>
            <w:tcW w:w="1552" w:type="dxa"/>
            <w:tcBorders>
              <w:top w:val="single" w:sz="4" w:space="0" w:color="auto"/>
              <w:left w:val="single" w:sz="4" w:space="0" w:color="auto"/>
              <w:bottom w:val="single" w:sz="4" w:space="0" w:color="auto"/>
              <w:right w:val="single" w:sz="4" w:space="0" w:color="auto"/>
            </w:tcBorders>
          </w:tcPr>
          <w:p w14:paraId="11D5C51B"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Neuplatňuje se</w:t>
            </w:r>
          </w:p>
        </w:tc>
        <w:tc>
          <w:tcPr>
            <w:tcW w:w="1929" w:type="dxa"/>
            <w:tcBorders>
              <w:top w:val="single" w:sz="4" w:space="0" w:color="auto"/>
              <w:left w:val="single" w:sz="4" w:space="0" w:color="auto"/>
              <w:bottom w:val="single" w:sz="4" w:space="0" w:color="auto"/>
              <w:right w:val="single" w:sz="4" w:space="0" w:color="auto"/>
            </w:tcBorders>
          </w:tcPr>
          <w:p w14:paraId="50F75468" w14:textId="77777777" w:rsidR="00FD13BB" w:rsidRPr="00F93BC9" w:rsidRDefault="00FD13BB" w:rsidP="00507B16">
            <w:pPr>
              <w:keepNext/>
              <w:jc w:val="center"/>
              <w:rPr>
                <w:rFonts w:ascii="Times New Roman" w:hAnsi="Times New Roman" w:cs="Times New Roman"/>
                <w:sz w:val="22"/>
                <w:szCs w:val="22"/>
                <w:lang w:eastAsia="en-US"/>
              </w:rPr>
            </w:pPr>
            <w:r w:rsidRPr="00F93BC9">
              <w:rPr>
                <w:rFonts w:ascii="Times New Roman" w:hAnsi="Times New Roman" w:cs="Times New Roman"/>
                <w:sz w:val="22"/>
                <w:szCs w:val="22"/>
                <w:lang w:eastAsia="en-US"/>
              </w:rPr>
              <w:t>0,25 mg/kg</w:t>
            </w:r>
          </w:p>
        </w:tc>
      </w:tr>
    </w:tbl>
    <w:p w14:paraId="02E03B2E" w14:textId="77777777" w:rsidR="0023645F" w:rsidRPr="00F93BC9" w:rsidRDefault="00FD13BB" w:rsidP="00507B16">
      <w:pPr>
        <w:pStyle w:val="Date"/>
        <w:rPr>
          <w:rFonts w:ascii="Times New Roman" w:hAnsi="Times New Roman" w:cs="Times New Roman"/>
          <w:sz w:val="18"/>
          <w:szCs w:val="18"/>
          <w:lang w:val="cs-CZ"/>
        </w:rPr>
      </w:pPr>
      <w:r w:rsidRPr="00F93BC9">
        <w:rPr>
          <w:rFonts w:ascii="Times New Roman" w:hAnsi="Times New Roman" w:cs="Times New Roman"/>
          <w:sz w:val="18"/>
          <w:szCs w:val="18"/>
          <w:vertAlign w:val="superscript"/>
          <w:lang w:val="cs-CZ"/>
        </w:rPr>
        <w:t>a</w:t>
      </w:r>
      <w:r w:rsidRPr="00F93BC9">
        <w:rPr>
          <w:rFonts w:ascii="Times New Roman" w:hAnsi="Times New Roman" w:cs="Times New Roman"/>
          <w:sz w:val="18"/>
          <w:szCs w:val="18"/>
          <w:lang w:val="cs-CZ"/>
        </w:rPr>
        <w:t>Pokud je neutropenie jedinou toxicitou při jakékoliv dávkové hladině, přidejte faktor stimulující granulocytární kolonie (G-CSF) a udržte dávkovou hladinu lenalidomidu</w:t>
      </w:r>
    </w:p>
    <w:p w14:paraId="6F4B102D" w14:textId="77777777" w:rsidR="00FD13BB" w:rsidRPr="00F93BC9" w:rsidRDefault="00FD13BB" w:rsidP="00507B16">
      <w:pPr>
        <w:rPr>
          <w:rFonts w:ascii="Times New Roman" w:hAnsi="Times New Roman" w:cs="Times New Roman"/>
          <w:sz w:val="22"/>
          <w:szCs w:val="22"/>
          <w:lang w:eastAsia="en-US"/>
        </w:rPr>
      </w:pPr>
    </w:p>
    <w:p w14:paraId="2DB87E98"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lang w:val="cs-CZ"/>
        </w:rPr>
      </w:pPr>
      <w:r w:rsidRPr="00853A86">
        <w:rPr>
          <w:rFonts w:ascii="Times New Roman" w:hAnsi="Times New Roman" w:cs="Times New Roman"/>
          <w:i/>
          <w:iCs/>
          <w:szCs w:val="22"/>
          <w:lang w:val="cs-CZ"/>
        </w:rPr>
        <w:t>Trombocytopenie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7"/>
        <w:gridCol w:w="4185"/>
      </w:tblGrid>
      <w:tr w:rsidR="00FD13BB" w:rsidRPr="00F93BC9" w14:paraId="7295D77C" w14:textId="77777777">
        <w:tc>
          <w:tcPr>
            <w:tcW w:w="4887" w:type="dxa"/>
            <w:tcBorders>
              <w:top w:val="single" w:sz="4" w:space="0" w:color="auto"/>
              <w:left w:val="nil"/>
              <w:bottom w:val="single" w:sz="4" w:space="0" w:color="auto"/>
              <w:right w:val="nil"/>
            </w:tcBorders>
          </w:tcPr>
          <w:p w14:paraId="19DD5B85" w14:textId="77777777" w:rsidR="00FD13BB" w:rsidRPr="00F93BC9" w:rsidRDefault="00FD13BB" w:rsidP="00507B16">
            <w:pPr>
              <w:keepNext/>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Pokud počet trombocytů</w:t>
            </w:r>
          </w:p>
        </w:tc>
        <w:tc>
          <w:tcPr>
            <w:tcW w:w="4185" w:type="dxa"/>
            <w:tcBorders>
              <w:top w:val="single" w:sz="4" w:space="0" w:color="auto"/>
              <w:left w:val="nil"/>
              <w:bottom w:val="single" w:sz="4" w:space="0" w:color="auto"/>
              <w:right w:val="nil"/>
            </w:tcBorders>
          </w:tcPr>
          <w:p w14:paraId="5C0CD009" w14:textId="77777777" w:rsidR="00FD13BB" w:rsidRPr="00F93BC9" w:rsidRDefault="00FD13BB" w:rsidP="00507B16">
            <w:pPr>
              <w:keepNext/>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Doporučený postup</w:t>
            </w:r>
          </w:p>
        </w:tc>
      </w:tr>
      <w:tr w:rsidR="00FD13BB" w:rsidRPr="00F93BC9" w14:paraId="34B6E21E" w14:textId="77777777">
        <w:tc>
          <w:tcPr>
            <w:tcW w:w="4887" w:type="dxa"/>
            <w:tcBorders>
              <w:top w:val="single" w:sz="4" w:space="0" w:color="auto"/>
              <w:left w:val="nil"/>
              <w:bottom w:val="nil"/>
              <w:right w:val="nil"/>
            </w:tcBorders>
          </w:tcPr>
          <w:p w14:paraId="7978B7AA"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poprvé klesne na &lt; 25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p>
        </w:tc>
        <w:tc>
          <w:tcPr>
            <w:tcW w:w="4185" w:type="dxa"/>
            <w:tcBorders>
              <w:top w:val="single" w:sz="4" w:space="0" w:color="auto"/>
              <w:left w:val="nil"/>
              <w:bottom w:val="nil"/>
              <w:right w:val="nil"/>
            </w:tcBorders>
          </w:tcPr>
          <w:p w14:paraId="272AEC45" w14:textId="7E932E3B"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Přerušení </w:t>
            </w:r>
            <w:r w:rsidR="00DE5EA7" w:rsidRPr="00F93BC9">
              <w:rPr>
                <w:rFonts w:ascii="Times New Roman" w:hAnsi="Times New Roman" w:cs="Times New Roman"/>
                <w:color w:val="000000"/>
                <w:sz w:val="22"/>
                <w:szCs w:val="22"/>
                <w:lang w:eastAsia="en-US"/>
              </w:rPr>
              <w:t>léčby</w:t>
            </w:r>
            <w:r w:rsidRPr="00F93BC9">
              <w:rPr>
                <w:rFonts w:ascii="Times New Roman" w:hAnsi="Times New Roman" w:cs="Times New Roman"/>
                <w:color w:val="000000"/>
                <w:sz w:val="22"/>
                <w:szCs w:val="22"/>
                <w:lang w:eastAsia="en-US"/>
              </w:rPr>
              <w:t xml:space="preserve"> lenalidomid</w:t>
            </w:r>
            <w:r w:rsidR="00DE5EA7" w:rsidRPr="00F93BC9">
              <w:rPr>
                <w:rFonts w:ascii="Times New Roman" w:hAnsi="Times New Roman" w:cs="Times New Roman"/>
                <w:color w:val="000000"/>
                <w:sz w:val="22"/>
                <w:szCs w:val="22"/>
                <w:lang w:eastAsia="en-US"/>
              </w:rPr>
              <w:t>em</w:t>
            </w:r>
            <w:r w:rsidRPr="00F93BC9">
              <w:rPr>
                <w:rFonts w:ascii="Times New Roman" w:hAnsi="Times New Roman" w:cs="Times New Roman"/>
                <w:color w:val="000000"/>
                <w:sz w:val="22"/>
                <w:szCs w:val="22"/>
                <w:lang w:eastAsia="en-US"/>
              </w:rPr>
              <w:t xml:space="preserve"> </w:t>
            </w:r>
          </w:p>
        </w:tc>
      </w:tr>
      <w:tr w:rsidR="00FD13BB" w:rsidRPr="00F93BC9" w14:paraId="0F1FFEF0" w14:textId="77777777" w:rsidTr="006A6C3D">
        <w:tc>
          <w:tcPr>
            <w:tcW w:w="4887" w:type="dxa"/>
            <w:tcBorders>
              <w:top w:val="nil"/>
              <w:left w:val="nil"/>
              <w:bottom w:val="single" w:sz="4" w:space="0" w:color="auto"/>
              <w:right w:val="nil"/>
            </w:tcBorders>
          </w:tcPr>
          <w:p w14:paraId="670D6493"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vrátí se na ≥ 25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p>
        </w:tc>
        <w:tc>
          <w:tcPr>
            <w:tcW w:w="4185" w:type="dxa"/>
            <w:tcBorders>
              <w:top w:val="nil"/>
              <w:left w:val="nil"/>
              <w:bottom w:val="single" w:sz="4" w:space="0" w:color="auto"/>
              <w:right w:val="nil"/>
            </w:tcBorders>
          </w:tcPr>
          <w:p w14:paraId="07D846C7" w14:textId="6F61926E"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Pokračování léčby lenalidomidem a melfalanem </w:t>
            </w:r>
            <w:r w:rsidR="00FC26B8" w:rsidRPr="00F93BC9">
              <w:rPr>
                <w:rFonts w:ascii="Times New Roman" w:hAnsi="Times New Roman" w:cs="Times New Roman"/>
                <w:color w:val="000000"/>
                <w:sz w:val="22"/>
                <w:szCs w:val="22"/>
                <w:lang w:eastAsia="en-US"/>
              </w:rPr>
              <w:t>na</w:t>
            </w:r>
            <w:r w:rsidRPr="00F93BC9">
              <w:rPr>
                <w:rFonts w:ascii="Times New Roman" w:hAnsi="Times New Roman" w:cs="Times New Roman"/>
                <w:color w:val="000000"/>
                <w:sz w:val="22"/>
                <w:szCs w:val="22"/>
                <w:lang w:eastAsia="en-US"/>
              </w:rPr>
              <w:t xml:space="preserve"> dávkové hladině -1</w:t>
            </w:r>
          </w:p>
        </w:tc>
      </w:tr>
      <w:tr w:rsidR="00FD13BB" w:rsidRPr="00F93BC9" w14:paraId="2B0894A9" w14:textId="77777777" w:rsidTr="006A6C3D">
        <w:tc>
          <w:tcPr>
            <w:tcW w:w="4887" w:type="dxa"/>
            <w:tcBorders>
              <w:top w:val="single" w:sz="4" w:space="0" w:color="auto"/>
              <w:left w:val="nil"/>
              <w:bottom w:val="nil"/>
              <w:right w:val="nil"/>
            </w:tcBorders>
          </w:tcPr>
          <w:p w14:paraId="5983EAF8"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při každém následném poklesu pod 30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p>
        </w:tc>
        <w:tc>
          <w:tcPr>
            <w:tcW w:w="4185" w:type="dxa"/>
            <w:tcBorders>
              <w:top w:val="single" w:sz="4" w:space="0" w:color="auto"/>
              <w:left w:val="nil"/>
              <w:bottom w:val="nil"/>
              <w:right w:val="nil"/>
            </w:tcBorders>
          </w:tcPr>
          <w:p w14:paraId="34DA0542"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Přerušení léčby lenalidomidem</w:t>
            </w:r>
          </w:p>
        </w:tc>
      </w:tr>
      <w:tr w:rsidR="00FD13BB" w:rsidRPr="00F93BC9" w14:paraId="606EBD80" w14:textId="77777777" w:rsidTr="006A6C3D">
        <w:tc>
          <w:tcPr>
            <w:tcW w:w="4887" w:type="dxa"/>
            <w:tcBorders>
              <w:top w:val="nil"/>
              <w:left w:val="nil"/>
              <w:bottom w:val="single" w:sz="4" w:space="0" w:color="auto"/>
              <w:right w:val="nil"/>
            </w:tcBorders>
          </w:tcPr>
          <w:p w14:paraId="033BEF84"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vrátí se na ≥ 30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p>
        </w:tc>
        <w:tc>
          <w:tcPr>
            <w:tcW w:w="4185" w:type="dxa"/>
            <w:tcBorders>
              <w:top w:val="nil"/>
              <w:left w:val="nil"/>
              <w:bottom w:val="single" w:sz="4" w:space="0" w:color="auto"/>
              <w:right w:val="nil"/>
            </w:tcBorders>
          </w:tcPr>
          <w:p w14:paraId="2D603F72" w14:textId="0D3B6FB0"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Pokračování léčby lenalidomidem </w:t>
            </w:r>
            <w:r w:rsidR="00FC26B8" w:rsidRPr="00F93BC9">
              <w:rPr>
                <w:rFonts w:ascii="Times New Roman" w:hAnsi="Times New Roman" w:cs="Times New Roman"/>
                <w:color w:val="000000"/>
                <w:sz w:val="22"/>
                <w:szCs w:val="22"/>
                <w:lang w:eastAsia="en-US"/>
              </w:rPr>
              <w:t>na</w:t>
            </w:r>
            <w:r w:rsidRPr="00F93BC9">
              <w:rPr>
                <w:rFonts w:ascii="Times New Roman" w:hAnsi="Times New Roman" w:cs="Times New Roman"/>
                <w:color w:val="000000"/>
                <w:sz w:val="22"/>
                <w:szCs w:val="22"/>
                <w:lang w:eastAsia="en-US"/>
              </w:rPr>
              <w:t xml:space="preserve"> nejbližší nižší dávkové hladině (dávková hladina -2 nebo -3) jednou denně.</w:t>
            </w:r>
          </w:p>
        </w:tc>
      </w:tr>
    </w:tbl>
    <w:p w14:paraId="1368B41D" w14:textId="77777777" w:rsidR="00FD13BB" w:rsidRPr="00F93BC9" w:rsidRDefault="00FD13BB" w:rsidP="00507B16">
      <w:pPr>
        <w:pStyle w:val="Date"/>
        <w:rPr>
          <w:rFonts w:ascii="Times New Roman" w:hAnsi="Times New Roman" w:cs="Times New Roman"/>
          <w:color w:val="000000"/>
          <w:szCs w:val="22"/>
          <w:lang w:val="cs-CZ"/>
        </w:rPr>
      </w:pPr>
    </w:p>
    <w:p w14:paraId="32D2837E"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lang w:val="cs-CZ"/>
        </w:rPr>
      </w:pPr>
      <w:r w:rsidRPr="00853A86">
        <w:rPr>
          <w:rFonts w:ascii="Times New Roman" w:hAnsi="Times New Roman" w:cs="Times New Roman"/>
          <w:i/>
          <w:iCs/>
          <w:szCs w:val="22"/>
          <w:lang w:val="cs-CZ"/>
        </w:rPr>
        <w:t>Absolutní počet neutofilů (ANC) - neutropenie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7"/>
        <w:gridCol w:w="4185"/>
      </w:tblGrid>
      <w:tr w:rsidR="00FD13BB" w:rsidRPr="00F93BC9" w14:paraId="0BC63862" w14:textId="77777777">
        <w:trPr>
          <w:tblHeader/>
        </w:trPr>
        <w:tc>
          <w:tcPr>
            <w:tcW w:w="4887" w:type="dxa"/>
            <w:tcBorders>
              <w:top w:val="single" w:sz="4" w:space="0" w:color="auto"/>
              <w:left w:val="nil"/>
              <w:bottom w:val="single" w:sz="4" w:space="0" w:color="auto"/>
              <w:right w:val="nil"/>
            </w:tcBorders>
          </w:tcPr>
          <w:p w14:paraId="510B5323" w14:textId="77777777" w:rsidR="00FD13BB" w:rsidRPr="00F93BC9" w:rsidRDefault="00FD13BB" w:rsidP="00507B16">
            <w:pPr>
              <w:keepNext/>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Pokud ANC</w:t>
            </w:r>
          </w:p>
        </w:tc>
        <w:tc>
          <w:tcPr>
            <w:tcW w:w="4185" w:type="dxa"/>
            <w:tcBorders>
              <w:top w:val="single" w:sz="4" w:space="0" w:color="auto"/>
              <w:left w:val="nil"/>
              <w:bottom w:val="single" w:sz="4" w:space="0" w:color="auto"/>
              <w:right w:val="nil"/>
            </w:tcBorders>
          </w:tcPr>
          <w:p w14:paraId="3A8141CD" w14:textId="77777777" w:rsidR="00FD13BB" w:rsidRPr="00F93BC9" w:rsidRDefault="00FD13BB" w:rsidP="00507B16">
            <w:pPr>
              <w:keepNext/>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Doporučený postup</w:t>
            </w:r>
            <w:r w:rsidRPr="00F93BC9">
              <w:rPr>
                <w:rFonts w:ascii="Times New Roman" w:hAnsi="Times New Roman" w:cs="Times New Roman"/>
                <w:color w:val="000000"/>
                <w:sz w:val="22"/>
                <w:szCs w:val="22"/>
                <w:vertAlign w:val="superscript"/>
                <w:lang w:eastAsia="en-US"/>
              </w:rPr>
              <w:t>a</w:t>
            </w:r>
          </w:p>
        </w:tc>
      </w:tr>
      <w:tr w:rsidR="00FD13BB" w:rsidRPr="00F93BC9" w14:paraId="340490B3" w14:textId="77777777">
        <w:tc>
          <w:tcPr>
            <w:tcW w:w="4887" w:type="dxa"/>
            <w:tcBorders>
              <w:top w:val="single" w:sz="4" w:space="0" w:color="auto"/>
              <w:left w:val="nil"/>
              <w:bottom w:val="nil"/>
              <w:right w:val="nil"/>
            </w:tcBorders>
          </w:tcPr>
          <w:p w14:paraId="4E6DB216"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poprvé klesne na &lt; 0,5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r w:rsidRPr="00F93BC9">
              <w:rPr>
                <w:rFonts w:ascii="Times New Roman" w:hAnsi="Times New Roman" w:cs="Times New Roman"/>
                <w:color w:val="000000"/>
                <w:sz w:val="22"/>
                <w:szCs w:val="22"/>
                <w:vertAlign w:val="superscript"/>
                <w:lang w:eastAsia="en-US"/>
              </w:rPr>
              <w:t>a</w:t>
            </w:r>
          </w:p>
        </w:tc>
        <w:tc>
          <w:tcPr>
            <w:tcW w:w="4185" w:type="dxa"/>
            <w:tcBorders>
              <w:top w:val="single" w:sz="4" w:space="0" w:color="auto"/>
              <w:left w:val="nil"/>
              <w:bottom w:val="nil"/>
              <w:right w:val="nil"/>
            </w:tcBorders>
          </w:tcPr>
          <w:p w14:paraId="6155CF74"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Přerušení léčby lenalidomidem</w:t>
            </w:r>
          </w:p>
        </w:tc>
      </w:tr>
      <w:tr w:rsidR="00FD13BB" w:rsidRPr="00F93BC9" w14:paraId="59FD79BF" w14:textId="77777777">
        <w:tc>
          <w:tcPr>
            <w:tcW w:w="4887" w:type="dxa"/>
            <w:tcBorders>
              <w:top w:val="nil"/>
              <w:left w:val="nil"/>
              <w:bottom w:val="single" w:sz="4" w:space="0" w:color="auto"/>
              <w:right w:val="nil"/>
            </w:tcBorders>
          </w:tcPr>
          <w:p w14:paraId="2E2FEAA9" w14:textId="40B93926"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vrátí se na ≥ 0,5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r w:rsidR="00DE5EA7" w:rsidRPr="00F93BC9">
              <w:rPr>
                <w:rFonts w:ascii="Times New Roman" w:hAnsi="Times New Roman" w:cs="Times New Roman"/>
                <w:color w:val="000000"/>
                <w:sz w:val="22"/>
                <w:szCs w:val="22"/>
                <w:lang w:eastAsia="en-US"/>
              </w:rPr>
              <w:t>,</w:t>
            </w:r>
            <w:r w:rsidRPr="00F93BC9">
              <w:rPr>
                <w:rFonts w:ascii="Times New Roman" w:hAnsi="Times New Roman" w:cs="Times New Roman"/>
                <w:color w:val="000000"/>
                <w:sz w:val="22"/>
                <w:szCs w:val="22"/>
                <w:lang w:eastAsia="en-US"/>
              </w:rPr>
              <w:t xml:space="preserve"> pokud je neutropenie jedinou pozorovanou toxicitou</w:t>
            </w:r>
          </w:p>
        </w:tc>
        <w:tc>
          <w:tcPr>
            <w:tcW w:w="4185" w:type="dxa"/>
            <w:tcBorders>
              <w:top w:val="nil"/>
              <w:left w:val="nil"/>
              <w:bottom w:val="single" w:sz="4" w:space="0" w:color="auto"/>
              <w:right w:val="nil"/>
            </w:tcBorders>
          </w:tcPr>
          <w:p w14:paraId="7F4A21BE" w14:textId="5C72AE85"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Pokračování léčby lenalidomidem počáteční dáv</w:t>
            </w:r>
            <w:r w:rsidR="00904348" w:rsidRPr="00F93BC9">
              <w:rPr>
                <w:rFonts w:ascii="Times New Roman" w:hAnsi="Times New Roman" w:cs="Times New Roman"/>
                <w:color w:val="000000"/>
                <w:sz w:val="22"/>
                <w:szCs w:val="22"/>
                <w:lang w:eastAsia="en-US"/>
              </w:rPr>
              <w:t>kou</w:t>
            </w:r>
            <w:r w:rsidRPr="00F93BC9">
              <w:rPr>
                <w:rFonts w:ascii="Times New Roman" w:hAnsi="Times New Roman" w:cs="Times New Roman"/>
                <w:color w:val="000000"/>
                <w:sz w:val="22"/>
                <w:szCs w:val="22"/>
                <w:lang w:eastAsia="en-US"/>
              </w:rPr>
              <w:t xml:space="preserve"> jednou denně</w:t>
            </w:r>
          </w:p>
        </w:tc>
      </w:tr>
      <w:tr w:rsidR="00FD13BB" w:rsidRPr="00F93BC9" w14:paraId="3DDB6832" w14:textId="77777777">
        <w:tc>
          <w:tcPr>
            <w:tcW w:w="4887" w:type="dxa"/>
            <w:tcBorders>
              <w:top w:val="single" w:sz="4" w:space="0" w:color="auto"/>
              <w:left w:val="nil"/>
              <w:bottom w:val="single" w:sz="4" w:space="0" w:color="auto"/>
              <w:right w:val="nil"/>
            </w:tcBorders>
          </w:tcPr>
          <w:p w14:paraId="6C347AD0" w14:textId="1CD23E8C"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vrátí se na ≥ 0,5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r w:rsidR="00DE5EA7" w:rsidRPr="00F93BC9">
              <w:rPr>
                <w:rFonts w:ascii="Times New Roman" w:hAnsi="Times New Roman" w:cs="Times New Roman"/>
                <w:color w:val="000000"/>
                <w:sz w:val="22"/>
                <w:szCs w:val="22"/>
                <w:lang w:eastAsia="en-US"/>
              </w:rPr>
              <w:t>,</w:t>
            </w:r>
            <w:r w:rsidRPr="00F93BC9">
              <w:rPr>
                <w:rFonts w:ascii="Times New Roman" w:hAnsi="Times New Roman" w:cs="Times New Roman"/>
                <w:color w:val="000000"/>
                <w:sz w:val="22"/>
                <w:szCs w:val="22"/>
                <w:lang w:eastAsia="en-US"/>
              </w:rPr>
              <w:t xml:space="preserve"> pokud jsou pozorovány hematologické toxicity úměrné dávce jiné než neutropenie </w:t>
            </w:r>
          </w:p>
        </w:tc>
        <w:tc>
          <w:tcPr>
            <w:tcW w:w="4185" w:type="dxa"/>
            <w:tcBorders>
              <w:top w:val="single" w:sz="4" w:space="0" w:color="auto"/>
              <w:left w:val="nil"/>
              <w:bottom w:val="single" w:sz="4" w:space="0" w:color="auto"/>
              <w:right w:val="nil"/>
            </w:tcBorders>
          </w:tcPr>
          <w:p w14:paraId="34586304" w14:textId="369E177B"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Pokračování léčby lenalidomidem </w:t>
            </w:r>
            <w:r w:rsidR="00904348" w:rsidRPr="00F93BC9">
              <w:rPr>
                <w:rFonts w:ascii="Times New Roman" w:hAnsi="Times New Roman" w:cs="Times New Roman"/>
                <w:color w:val="000000"/>
                <w:sz w:val="22"/>
                <w:szCs w:val="22"/>
                <w:lang w:eastAsia="en-US"/>
              </w:rPr>
              <w:t>na</w:t>
            </w:r>
            <w:r w:rsidRPr="00F93BC9">
              <w:rPr>
                <w:rFonts w:ascii="Times New Roman" w:hAnsi="Times New Roman" w:cs="Times New Roman"/>
                <w:color w:val="000000"/>
                <w:sz w:val="22"/>
                <w:szCs w:val="22"/>
                <w:lang w:eastAsia="en-US"/>
              </w:rPr>
              <w:t xml:space="preserve"> dávkové hladině -1 jednou denně</w:t>
            </w:r>
          </w:p>
        </w:tc>
      </w:tr>
      <w:tr w:rsidR="00FD13BB" w:rsidRPr="00F93BC9" w14:paraId="39F92163" w14:textId="77777777">
        <w:tc>
          <w:tcPr>
            <w:tcW w:w="4887" w:type="dxa"/>
            <w:tcBorders>
              <w:top w:val="single" w:sz="4" w:space="0" w:color="auto"/>
              <w:left w:val="nil"/>
              <w:bottom w:val="nil"/>
              <w:right w:val="nil"/>
            </w:tcBorders>
          </w:tcPr>
          <w:p w14:paraId="2539148B" w14:textId="69F7AA7D"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při každém následném poklesu </w:t>
            </w:r>
            <w:r w:rsidR="00DE5EA7" w:rsidRPr="00F93BC9">
              <w:rPr>
                <w:rFonts w:ascii="Times New Roman" w:hAnsi="Times New Roman" w:cs="Times New Roman"/>
                <w:color w:val="000000"/>
                <w:sz w:val="22"/>
                <w:szCs w:val="22"/>
                <w:lang w:eastAsia="en-US"/>
              </w:rPr>
              <w:t>pod</w:t>
            </w:r>
            <w:r w:rsidRPr="00F93BC9">
              <w:rPr>
                <w:rFonts w:ascii="Times New Roman" w:hAnsi="Times New Roman" w:cs="Times New Roman"/>
                <w:color w:val="000000"/>
                <w:sz w:val="22"/>
                <w:szCs w:val="22"/>
                <w:lang w:eastAsia="en-US"/>
              </w:rPr>
              <w:t xml:space="preserve"> &lt; 0,5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p>
        </w:tc>
        <w:tc>
          <w:tcPr>
            <w:tcW w:w="4185" w:type="dxa"/>
            <w:tcBorders>
              <w:top w:val="single" w:sz="4" w:space="0" w:color="auto"/>
              <w:left w:val="nil"/>
              <w:bottom w:val="nil"/>
              <w:right w:val="nil"/>
            </w:tcBorders>
          </w:tcPr>
          <w:p w14:paraId="19D5CBD3"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Přerušení léčby lenalidomidem</w:t>
            </w:r>
          </w:p>
        </w:tc>
      </w:tr>
      <w:tr w:rsidR="00FD13BB" w:rsidRPr="00F93BC9" w14:paraId="034F5540" w14:textId="77777777">
        <w:tc>
          <w:tcPr>
            <w:tcW w:w="4887" w:type="dxa"/>
            <w:tcBorders>
              <w:top w:val="nil"/>
              <w:left w:val="nil"/>
              <w:bottom w:val="single" w:sz="4" w:space="0" w:color="auto"/>
              <w:right w:val="nil"/>
            </w:tcBorders>
          </w:tcPr>
          <w:p w14:paraId="2582B499" w14:textId="77777777"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vrátí se na ≥ 0,5 × 10</w:t>
            </w:r>
            <w:r w:rsidRPr="00F93BC9">
              <w:rPr>
                <w:rFonts w:ascii="Times New Roman" w:hAnsi="Times New Roman" w:cs="Times New Roman"/>
                <w:color w:val="000000"/>
                <w:sz w:val="22"/>
                <w:szCs w:val="22"/>
                <w:vertAlign w:val="superscript"/>
                <w:lang w:eastAsia="en-US"/>
              </w:rPr>
              <w:t>9</w:t>
            </w:r>
            <w:r w:rsidRPr="00F93BC9">
              <w:rPr>
                <w:rFonts w:ascii="Times New Roman" w:hAnsi="Times New Roman" w:cs="Times New Roman"/>
                <w:color w:val="000000"/>
                <w:sz w:val="22"/>
                <w:szCs w:val="22"/>
                <w:lang w:eastAsia="en-US"/>
              </w:rPr>
              <w:t>/l</w:t>
            </w:r>
          </w:p>
        </w:tc>
        <w:tc>
          <w:tcPr>
            <w:tcW w:w="4185" w:type="dxa"/>
            <w:tcBorders>
              <w:top w:val="nil"/>
              <w:left w:val="nil"/>
              <w:bottom w:val="single" w:sz="4" w:space="0" w:color="auto"/>
              <w:right w:val="nil"/>
            </w:tcBorders>
          </w:tcPr>
          <w:p w14:paraId="22571F0F" w14:textId="5D547153" w:rsidR="00FD13BB" w:rsidRPr="00F93BC9" w:rsidRDefault="00FD13BB" w:rsidP="00507B16">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Pokračování léčby lenalidomidem </w:t>
            </w:r>
            <w:r w:rsidR="00904348" w:rsidRPr="00F93BC9">
              <w:rPr>
                <w:rFonts w:ascii="Times New Roman" w:hAnsi="Times New Roman" w:cs="Times New Roman"/>
                <w:color w:val="000000"/>
                <w:sz w:val="22"/>
                <w:szCs w:val="22"/>
                <w:lang w:eastAsia="en-US"/>
              </w:rPr>
              <w:t>na</w:t>
            </w:r>
            <w:r w:rsidRPr="00F93BC9">
              <w:rPr>
                <w:rFonts w:ascii="Times New Roman" w:hAnsi="Times New Roman" w:cs="Times New Roman"/>
                <w:color w:val="000000"/>
                <w:sz w:val="22"/>
                <w:szCs w:val="22"/>
                <w:lang w:eastAsia="en-US"/>
              </w:rPr>
              <w:t xml:space="preserve"> další nižší dávkové hladině jednou denně.</w:t>
            </w:r>
          </w:p>
        </w:tc>
      </w:tr>
    </w:tbl>
    <w:p w14:paraId="158620B7" w14:textId="77777777" w:rsidR="00FD13BB" w:rsidRPr="00F93BC9" w:rsidRDefault="00FD13BB" w:rsidP="00507B16">
      <w:pPr>
        <w:keepNext/>
        <w:rPr>
          <w:rFonts w:ascii="Times New Roman" w:hAnsi="Times New Roman" w:cs="Times New Roman"/>
          <w:sz w:val="18"/>
          <w:szCs w:val="18"/>
        </w:rPr>
      </w:pPr>
      <w:r w:rsidRPr="00F93BC9">
        <w:rPr>
          <w:rFonts w:ascii="Times New Roman" w:hAnsi="Times New Roman" w:cs="Times New Roman"/>
          <w:sz w:val="18"/>
          <w:szCs w:val="18"/>
          <w:vertAlign w:val="superscript"/>
        </w:rPr>
        <w:t>a</w:t>
      </w:r>
      <w:r w:rsidRPr="00F93BC9">
        <w:rPr>
          <w:rFonts w:ascii="Times New Roman" w:hAnsi="Times New Roman" w:cs="Times New Roman"/>
          <w:sz w:val="18"/>
          <w:szCs w:val="18"/>
        </w:rPr>
        <w:t xml:space="preserve"> Pokud je neutropenie jedinou toxicitou při jakékoliv dávkové hladině, přidejte, dle uvážení lékaře, faktor stimulující granulocytární kolonie (G-CSF) a udržte dávkovou hladinu lenalidomidu.</w:t>
      </w:r>
    </w:p>
    <w:p w14:paraId="55A1C341" w14:textId="77777777" w:rsidR="00FD13BB" w:rsidRPr="00F93BC9" w:rsidRDefault="00FD13BB" w:rsidP="00507B16">
      <w:pPr>
        <w:rPr>
          <w:rFonts w:ascii="Times New Roman" w:hAnsi="Times New Roman" w:cs="Times New Roman"/>
          <w:i/>
          <w:sz w:val="22"/>
          <w:szCs w:val="22"/>
          <w:u w:val="single"/>
        </w:rPr>
      </w:pPr>
    </w:p>
    <w:p w14:paraId="39CC7CFD"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Udržovací léčba lenalidomidem u pacientů, kteří podstoupili autologní transplantaci kmenových buněk (autologous stem cell transplantation – ASCT).</w:t>
      </w:r>
    </w:p>
    <w:p w14:paraId="65D19A61" w14:textId="77777777" w:rsidR="00D2094A" w:rsidRPr="00F93BC9" w:rsidRDefault="00D2094A" w:rsidP="00507B16">
      <w:pPr>
        <w:rPr>
          <w:rFonts w:ascii="Times New Roman" w:hAnsi="Times New Roman" w:cs="Times New Roman"/>
          <w:sz w:val="22"/>
          <w:szCs w:val="22"/>
        </w:rPr>
      </w:pPr>
    </w:p>
    <w:p w14:paraId="74E3D0B8" w14:textId="07C53896"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Podávání udržovací dávky lenalidomidu se má zahájit až po patřičné stabilizaci hematologických parametrů po ASCT u pacientů bez průkazné progrese. Léčba lenalidomidem nesmí začít, pokud je ANC &lt; 1,0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 xml:space="preserve">/l, a/nebo počet trombocytů </w:t>
      </w:r>
      <w:r w:rsidR="00904348" w:rsidRPr="00F93BC9">
        <w:rPr>
          <w:rFonts w:ascii="Times New Roman" w:hAnsi="Times New Roman" w:cs="Times New Roman"/>
          <w:sz w:val="22"/>
          <w:szCs w:val="22"/>
        </w:rPr>
        <w:t xml:space="preserve">je </w:t>
      </w:r>
      <w:r w:rsidRPr="00F93BC9">
        <w:rPr>
          <w:rFonts w:ascii="Times New Roman" w:hAnsi="Times New Roman" w:cs="Times New Roman"/>
          <w:sz w:val="22"/>
          <w:szCs w:val="22"/>
        </w:rPr>
        <w:t>&lt; 75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p w14:paraId="62CB28BD" w14:textId="77777777" w:rsidR="00FD13BB" w:rsidRPr="00F93BC9" w:rsidRDefault="00FD13BB" w:rsidP="00507B16">
      <w:pPr>
        <w:rPr>
          <w:rFonts w:ascii="Times New Roman" w:hAnsi="Times New Roman" w:cs="Times New Roman"/>
          <w:sz w:val="22"/>
          <w:szCs w:val="22"/>
        </w:rPr>
      </w:pPr>
    </w:p>
    <w:p w14:paraId="26E6CB47" w14:textId="77777777" w:rsidR="00FD13BB" w:rsidRPr="00853A86" w:rsidRDefault="00FD13BB" w:rsidP="00507B16">
      <w:pPr>
        <w:keepNext/>
        <w:rPr>
          <w:rFonts w:ascii="Times New Roman" w:hAnsi="Times New Roman" w:cs="Times New Roman"/>
          <w:i/>
          <w:iCs/>
          <w:sz w:val="22"/>
          <w:szCs w:val="22"/>
        </w:rPr>
      </w:pPr>
      <w:r w:rsidRPr="00853A86">
        <w:rPr>
          <w:rFonts w:ascii="Times New Roman" w:hAnsi="Times New Roman" w:cs="Times New Roman"/>
          <w:i/>
          <w:iCs/>
          <w:sz w:val="22"/>
          <w:szCs w:val="22"/>
        </w:rPr>
        <w:t>Doporučená dávka</w:t>
      </w:r>
    </w:p>
    <w:p w14:paraId="7F113CD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Doporučená počáteční dávka lenalidomidu je 10 mg perorálně jednou denně kontinuálně (v 1. až 28. den opakovaných 28denních cyklů) podávaná až do progrese onemocnění nebo intolerance. Po 3 </w:t>
      </w:r>
      <w:r w:rsidRPr="00F93BC9">
        <w:rPr>
          <w:rFonts w:ascii="Times New Roman" w:hAnsi="Times New Roman" w:cs="Times New Roman"/>
          <w:sz w:val="22"/>
          <w:szCs w:val="22"/>
        </w:rPr>
        <w:lastRenderedPageBreak/>
        <w:t>cyklech podávání udržovací dávky lenalidomidu může být dávka, pokud je tolerována, zvýšena na 15 mg perorálně jednou denně.</w:t>
      </w:r>
    </w:p>
    <w:p w14:paraId="53588422" w14:textId="77777777" w:rsidR="00FD13BB" w:rsidRPr="00F93BC9" w:rsidRDefault="00FD13BB" w:rsidP="00507B16">
      <w:pPr>
        <w:rPr>
          <w:rFonts w:ascii="Times New Roman" w:hAnsi="Times New Roman" w:cs="Times New Roman"/>
          <w:sz w:val="22"/>
          <w:szCs w:val="22"/>
        </w:rPr>
      </w:pPr>
    </w:p>
    <w:p w14:paraId="05D1FFD2"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Kroky při snižování 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3460"/>
        <w:gridCol w:w="3549"/>
      </w:tblGrid>
      <w:tr w:rsidR="00FD13BB" w:rsidRPr="00F93BC9" w14:paraId="25CEABE6" w14:textId="77777777" w:rsidTr="006A6C3D">
        <w:tc>
          <w:tcPr>
            <w:tcW w:w="2093" w:type="dxa"/>
            <w:tcBorders>
              <w:top w:val="single" w:sz="4" w:space="0" w:color="auto"/>
              <w:left w:val="single" w:sz="4" w:space="0" w:color="auto"/>
              <w:bottom w:val="single" w:sz="4" w:space="0" w:color="auto"/>
              <w:right w:val="single" w:sz="4" w:space="0" w:color="auto"/>
            </w:tcBorders>
          </w:tcPr>
          <w:p w14:paraId="644FCB3E" w14:textId="77777777" w:rsidR="00FD13BB" w:rsidRPr="00F93BC9" w:rsidRDefault="00FD13BB" w:rsidP="00507B16">
            <w:pPr>
              <w:rPr>
                <w:rFonts w:ascii="Times New Roman" w:hAnsi="Times New Roman" w:cs="Times New Roman"/>
                <w:sz w:val="22"/>
                <w:szCs w:val="22"/>
              </w:rPr>
            </w:pPr>
          </w:p>
        </w:tc>
        <w:tc>
          <w:tcPr>
            <w:tcW w:w="3544" w:type="dxa"/>
            <w:tcBorders>
              <w:top w:val="single" w:sz="4" w:space="0" w:color="auto"/>
              <w:left w:val="single" w:sz="4" w:space="0" w:color="auto"/>
              <w:bottom w:val="single" w:sz="4" w:space="0" w:color="auto"/>
              <w:right w:val="single" w:sz="4" w:space="0" w:color="auto"/>
            </w:tcBorders>
          </w:tcPr>
          <w:p w14:paraId="6434ECF4"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Počáteční dávka (10 mg)</w:t>
            </w:r>
          </w:p>
        </w:tc>
        <w:tc>
          <w:tcPr>
            <w:tcW w:w="3650" w:type="dxa"/>
            <w:tcBorders>
              <w:top w:val="single" w:sz="4" w:space="0" w:color="auto"/>
              <w:left w:val="single" w:sz="4" w:space="0" w:color="auto"/>
              <w:bottom w:val="single" w:sz="4" w:space="0" w:color="auto"/>
              <w:right w:val="single" w:sz="4" w:space="0" w:color="auto"/>
            </w:tcBorders>
          </w:tcPr>
          <w:p w14:paraId="5D7327E7"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Pokud je dávka zvýšena (15 mg)</w:t>
            </w:r>
            <w:r w:rsidRPr="00F93BC9">
              <w:rPr>
                <w:rFonts w:ascii="Times New Roman" w:hAnsi="Times New Roman" w:cs="Times New Roman"/>
                <w:sz w:val="22"/>
                <w:szCs w:val="22"/>
                <w:vertAlign w:val="superscript"/>
              </w:rPr>
              <w:t xml:space="preserve"> a</w:t>
            </w:r>
          </w:p>
        </w:tc>
      </w:tr>
      <w:tr w:rsidR="00FD13BB" w:rsidRPr="00F93BC9" w14:paraId="3369E019" w14:textId="77777777" w:rsidTr="006A6C3D">
        <w:tc>
          <w:tcPr>
            <w:tcW w:w="2093" w:type="dxa"/>
            <w:tcBorders>
              <w:top w:val="single" w:sz="4" w:space="0" w:color="auto"/>
              <w:left w:val="single" w:sz="4" w:space="0" w:color="auto"/>
              <w:bottom w:val="single" w:sz="4" w:space="0" w:color="auto"/>
              <w:right w:val="single" w:sz="4" w:space="0" w:color="auto"/>
            </w:tcBorders>
          </w:tcPr>
          <w:p w14:paraId="04A56E6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Dávková hladina -1</w:t>
            </w:r>
          </w:p>
        </w:tc>
        <w:tc>
          <w:tcPr>
            <w:tcW w:w="3544" w:type="dxa"/>
            <w:tcBorders>
              <w:top w:val="single" w:sz="4" w:space="0" w:color="auto"/>
              <w:left w:val="single" w:sz="4" w:space="0" w:color="auto"/>
              <w:bottom w:val="single" w:sz="4" w:space="0" w:color="auto"/>
              <w:right w:val="single" w:sz="4" w:space="0" w:color="auto"/>
            </w:tcBorders>
          </w:tcPr>
          <w:p w14:paraId="598807DB"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5 mg</w:t>
            </w:r>
          </w:p>
        </w:tc>
        <w:tc>
          <w:tcPr>
            <w:tcW w:w="3650" w:type="dxa"/>
            <w:tcBorders>
              <w:top w:val="single" w:sz="4" w:space="0" w:color="auto"/>
              <w:left w:val="single" w:sz="4" w:space="0" w:color="auto"/>
              <w:bottom w:val="single" w:sz="4" w:space="0" w:color="auto"/>
              <w:right w:val="single" w:sz="4" w:space="0" w:color="auto"/>
            </w:tcBorders>
          </w:tcPr>
          <w:p w14:paraId="52A23220"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10 mg</w:t>
            </w:r>
          </w:p>
        </w:tc>
      </w:tr>
      <w:tr w:rsidR="00FD13BB" w:rsidRPr="00F93BC9" w14:paraId="3E0D33A3" w14:textId="77777777" w:rsidTr="006A6C3D">
        <w:tc>
          <w:tcPr>
            <w:tcW w:w="2093" w:type="dxa"/>
            <w:tcBorders>
              <w:top w:val="single" w:sz="4" w:space="0" w:color="auto"/>
              <w:left w:val="single" w:sz="4" w:space="0" w:color="auto"/>
              <w:bottom w:val="single" w:sz="4" w:space="0" w:color="auto"/>
              <w:right w:val="single" w:sz="4" w:space="0" w:color="auto"/>
            </w:tcBorders>
          </w:tcPr>
          <w:p w14:paraId="7FC6FD3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Dávková hladina -2</w:t>
            </w:r>
          </w:p>
        </w:tc>
        <w:tc>
          <w:tcPr>
            <w:tcW w:w="3544" w:type="dxa"/>
            <w:tcBorders>
              <w:top w:val="single" w:sz="4" w:space="0" w:color="auto"/>
              <w:left w:val="single" w:sz="4" w:space="0" w:color="auto"/>
              <w:bottom w:val="single" w:sz="4" w:space="0" w:color="auto"/>
              <w:right w:val="single" w:sz="4" w:space="0" w:color="auto"/>
            </w:tcBorders>
          </w:tcPr>
          <w:p w14:paraId="0FEC200A" w14:textId="0B8C56EC"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5 mg (1. až 21. den každých 28 dní)</w:t>
            </w:r>
          </w:p>
        </w:tc>
        <w:tc>
          <w:tcPr>
            <w:tcW w:w="3650" w:type="dxa"/>
            <w:tcBorders>
              <w:top w:val="single" w:sz="4" w:space="0" w:color="auto"/>
              <w:left w:val="single" w:sz="4" w:space="0" w:color="auto"/>
              <w:bottom w:val="single" w:sz="4" w:space="0" w:color="auto"/>
              <w:right w:val="single" w:sz="4" w:space="0" w:color="auto"/>
            </w:tcBorders>
          </w:tcPr>
          <w:p w14:paraId="7095CE03"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5 mg</w:t>
            </w:r>
          </w:p>
        </w:tc>
      </w:tr>
      <w:tr w:rsidR="00FD13BB" w:rsidRPr="00F93BC9" w14:paraId="038FD0B3" w14:textId="77777777" w:rsidTr="006A6C3D">
        <w:tc>
          <w:tcPr>
            <w:tcW w:w="2093" w:type="dxa"/>
            <w:tcBorders>
              <w:top w:val="single" w:sz="4" w:space="0" w:color="auto"/>
              <w:left w:val="single" w:sz="4" w:space="0" w:color="auto"/>
              <w:bottom w:val="single" w:sz="4" w:space="0" w:color="auto"/>
              <w:right w:val="single" w:sz="4" w:space="0" w:color="auto"/>
            </w:tcBorders>
          </w:tcPr>
          <w:p w14:paraId="1B82D97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Dávková hladina -3</w:t>
            </w:r>
          </w:p>
        </w:tc>
        <w:tc>
          <w:tcPr>
            <w:tcW w:w="3544" w:type="dxa"/>
            <w:tcBorders>
              <w:top w:val="single" w:sz="4" w:space="0" w:color="auto"/>
              <w:left w:val="single" w:sz="4" w:space="0" w:color="auto"/>
              <w:bottom w:val="single" w:sz="4" w:space="0" w:color="auto"/>
              <w:right w:val="single" w:sz="4" w:space="0" w:color="auto"/>
            </w:tcBorders>
          </w:tcPr>
          <w:p w14:paraId="05DCAD1B"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Neuplatňuje se</w:t>
            </w:r>
          </w:p>
        </w:tc>
        <w:tc>
          <w:tcPr>
            <w:tcW w:w="3650" w:type="dxa"/>
            <w:tcBorders>
              <w:top w:val="single" w:sz="4" w:space="0" w:color="auto"/>
              <w:left w:val="single" w:sz="4" w:space="0" w:color="auto"/>
              <w:bottom w:val="single" w:sz="4" w:space="0" w:color="auto"/>
              <w:right w:val="single" w:sz="4" w:space="0" w:color="auto"/>
            </w:tcBorders>
          </w:tcPr>
          <w:p w14:paraId="7DE98B3E" w14:textId="7279F669"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5 mg (1. až 21. den každých 28 dní)</w:t>
            </w:r>
          </w:p>
        </w:tc>
      </w:tr>
      <w:tr w:rsidR="00FD13BB" w:rsidRPr="00F93BC9" w14:paraId="6C9C9F16" w14:textId="77777777" w:rsidTr="006A6C3D">
        <w:tc>
          <w:tcPr>
            <w:tcW w:w="2093" w:type="dxa"/>
            <w:tcBorders>
              <w:top w:val="single" w:sz="4" w:space="0" w:color="auto"/>
              <w:left w:val="single" w:sz="4" w:space="0" w:color="auto"/>
              <w:bottom w:val="single" w:sz="4" w:space="0" w:color="auto"/>
              <w:right w:val="single" w:sz="4" w:space="0" w:color="auto"/>
            </w:tcBorders>
          </w:tcPr>
          <w:p w14:paraId="3F460A37" w14:textId="77777777" w:rsidR="00FD13BB" w:rsidRPr="00F93BC9" w:rsidRDefault="00FD13BB" w:rsidP="00507B16">
            <w:pPr>
              <w:rPr>
                <w:rFonts w:ascii="Times New Roman" w:hAnsi="Times New Roman" w:cs="Times New Roman"/>
                <w:sz w:val="22"/>
                <w:szCs w:val="22"/>
              </w:rPr>
            </w:pPr>
          </w:p>
        </w:tc>
        <w:tc>
          <w:tcPr>
            <w:tcW w:w="7194" w:type="dxa"/>
            <w:gridSpan w:val="2"/>
            <w:tcBorders>
              <w:top w:val="single" w:sz="4" w:space="0" w:color="auto"/>
              <w:left w:val="single" w:sz="4" w:space="0" w:color="auto"/>
              <w:bottom w:val="single" w:sz="4" w:space="0" w:color="auto"/>
              <w:right w:val="single" w:sz="4" w:space="0" w:color="auto"/>
            </w:tcBorders>
          </w:tcPr>
          <w:p w14:paraId="7D02B9BE" w14:textId="4BEF0E5C"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Nepodávejte dávku nižší než 5 mg (1. až 21. den každých 28 dní)</w:t>
            </w:r>
          </w:p>
        </w:tc>
      </w:tr>
    </w:tbl>
    <w:p w14:paraId="4F9012F1"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a </w:t>
      </w:r>
      <w:r w:rsidRPr="00F93BC9">
        <w:rPr>
          <w:rFonts w:ascii="Times New Roman" w:hAnsi="Times New Roman" w:cs="Times New Roman"/>
          <w:sz w:val="18"/>
          <w:szCs w:val="18"/>
        </w:rPr>
        <w:t>Po 3 cyklech podávání udržovací dávky lenalidomidu může být dávka, pokud je tolerována, zvýšena na 15 mg perorálně jednou denně.</w:t>
      </w:r>
    </w:p>
    <w:p w14:paraId="65337C71" w14:textId="77777777" w:rsidR="00FD13BB" w:rsidRPr="00F93BC9" w:rsidRDefault="00FD13BB" w:rsidP="00507B16">
      <w:pPr>
        <w:rPr>
          <w:rFonts w:ascii="Times New Roman" w:hAnsi="Times New Roman" w:cs="Times New Roman"/>
          <w:sz w:val="22"/>
          <w:szCs w:val="22"/>
        </w:rPr>
      </w:pPr>
    </w:p>
    <w:p w14:paraId="0339F38A"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lang w:val="cs-CZ"/>
        </w:rPr>
      </w:pPr>
      <w:r w:rsidRPr="00853A86">
        <w:rPr>
          <w:rFonts w:ascii="Times New Roman" w:hAnsi="Times New Roman" w:cs="Times New Roman"/>
          <w:i/>
          <w:iCs/>
          <w:szCs w:val="22"/>
          <w:lang w:val="cs-CZ"/>
        </w:rPr>
        <w:t>Trombocytopenie</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4541"/>
      </w:tblGrid>
      <w:tr w:rsidR="00FD13BB" w:rsidRPr="00F93BC9" w14:paraId="0178BDFE" w14:textId="77777777" w:rsidTr="00D90352">
        <w:tc>
          <w:tcPr>
            <w:tcW w:w="4643" w:type="dxa"/>
          </w:tcPr>
          <w:p w14:paraId="6140AB9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Pokud počet trombocytů</w:t>
            </w:r>
          </w:p>
        </w:tc>
        <w:tc>
          <w:tcPr>
            <w:tcW w:w="4644" w:type="dxa"/>
          </w:tcPr>
          <w:p w14:paraId="0904352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Doporučený postup</w:t>
            </w:r>
          </w:p>
        </w:tc>
      </w:tr>
      <w:tr w:rsidR="00FD13BB" w:rsidRPr="00F93BC9" w14:paraId="5C914B6F" w14:textId="77777777" w:rsidTr="00D90352">
        <w:tc>
          <w:tcPr>
            <w:tcW w:w="4643" w:type="dxa"/>
          </w:tcPr>
          <w:p w14:paraId="101D670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klesne na &lt; 30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644" w:type="dxa"/>
          </w:tcPr>
          <w:p w14:paraId="53075D4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Přerušení léčby lenalidomidem</w:t>
            </w:r>
          </w:p>
        </w:tc>
      </w:tr>
      <w:tr w:rsidR="00FD13BB" w:rsidRPr="00F93BC9" w14:paraId="020011F0" w14:textId="77777777" w:rsidTr="00D90352">
        <w:tc>
          <w:tcPr>
            <w:tcW w:w="4643" w:type="dxa"/>
          </w:tcPr>
          <w:p w14:paraId="4D07C82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vrátí se na ≥ 30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644" w:type="dxa"/>
          </w:tcPr>
          <w:p w14:paraId="3E95558F" w14:textId="2D06AEC6"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Pokračování léčby lenalidomidem </w:t>
            </w:r>
            <w:r w:rsidR="00904348" w:rsidRPr="00F93BC9">
              <w:rPr>
                <w:rFonts w:ascii="Times New Roman" w:hAnsi="Times New Roman" w:cs="Times New Roman"/>
                <w:sz w:val="22"/>
                <w:szCs w:val="22"/>
              </w:rPr>
              <w:t>na</w:t>
            </w:r>
            <w:r w:rsidRPr="00F93BC9">
              <w:rPr>
                <w:rFonts w:ascii="Times New Roman" w:hAnsi="Times New Roman" w:cs="Times New Roman"/>
                <w:sz w:val="22"/>
                <w:szCs w:val="22"/>
              </w:rPr>
              <w:t xml:space="preserve"> dávkové hladině -1 jednou denně</w:t>
            </w:r>
          </w:p>
        </w:tc>
      </w:tr>
      <w:tr w:rsidR="00FD13BB" w:rsidRPr="00F93BC9" w14:paraId="289E60B5" w14:textId="77777777" w:rsidTr="00D90352">
        <w:tc>
          <w:tcPr>
            <w:tcW w:w="4643" w:type="dxa"/>
          </w:tcPr>
          <w:p w14:paraId="57BCE67F" w14:textId="746BA31D"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při každém následném poklesu </w:t>
            </w:r>
            <w:r w:rsidR="00DF10A3" w:rsidRPr="00F93BC9">
              <w:rPr>
                <w:rFonts w:ascii="Times New Roman" w:hAnsi="Times New Roman" w:cs="Times New Roman"/>
                <w:sz w:val="22"/>
                <w:szCs w:val="22"/>
              </w:rPr>
              <w:t>pod</w:t>
            </w:r>
            <w:r w:rsidRPr="00F93BC9">
              <w:rPr>
                <w:rFonts w:ascii="Times New Roman" w:hAnsi="Times New Roman" w:cs="Times New Roman"/>
                <w:sz w:val="22"/>
                <w:szCs w:val="22"/>
              </w:rPr>
              <w:t xml:space="preserve"> &lt; 30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644" w:type="dxa"/>
          </w:tcPr>
          <w:p w14:paraId="04E38CD4"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Přerušení léčby lenalidomidem</w:t>
            </w:r>
          </w:p>
        </w:tc>
      </w:tr>
      <w:tr w:rsidR="00FD13BB" w:rsidRPr="00F93BC9" w14:paraId="78B8631C" w14:textId="77777777" w:rsidTr="00D90352">
        <w:tc>
          <w:tcPr>
            <w:tcW w:w="4643" w:type="dxa"/>
          </w:tcPr>
          <w:p w14:paraId="5EF0C25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vrátí se na ≥ 30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644" w:type="dxa"/>
          </w:tcPr>
          <w:p w14:paraId="555D55FB" w14:textId="605D90C9"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Pokračování léčby lenalidomidem </w:t>
            </w:r>
            <w:r w:rsidR="00904348" w:rsidRPr="00F93BC9">
              <w:rPr>
                <w:rFonts w:ascii="Times New Roman" w:hAnsi="Times New Roman" w:cs="Times New Roman"/>
                <w:sz w:val="22"/>
                <w:szCs w:val="22"/>
              </w:rPr>
              <w:t>na</w:t>
            </w:r>
            <w:r w:rsidRPr="00F93BC9">
              <w:rPr>
                <w:rFonts w:ascii="Times New Roman" w:hAnsi="Times New Roman" w:cs="Times New Roman"/>
                <w:sz w:val="22"/>
                <w:szCs w:val="22"/>
              </w:rPr>
              <w:t xml:space="preserve"> nejbližší nižší dávkové hladině jednou denně</w:t>
            </w:r>
          </w:p>
        </w:tc>
      </w:tr>
    </w:tbl>
    <w:p w14:paraId="54BF1CB6" w14:textId="77777777" w:rsidR="00FD13BB" w:rsidRPr="00F93BC9" w:rsidRDefault="00FD13BB" w:rsidP="00507B16">
      <w:pPr>
        <w:rPr>
          <w:rFonts w:ascii="Times New Roman" w:hAnsi="Times New Roman" w:cs="Times New Roman"/>
          <w:sz w:val="22"/>
          <w:szCs w:val="22"/>
        </w:rPr>
      </w:pPr>
    </w:p>
    <w:p w14:paraId="42BD4F8E"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lang w:val="cs-CZ"/>
        </w:rPr>
      </w:pPr>
      <w:r w:rsidRPr="00853A86">
        <w:rPr>
          <w:rFonts w:ascii="Times New Roman" w:hAnsi="Times New Roman" w:cs="Times New Roman"/>
          <w:i/>
          <w:iCs/>
          <w:szCs w:val="22"/>
          <w:lang w:val="cs-CZ"/>
        </w:rPr>
        <w:t>Absolutní počet neutrofilů (ANC) - neutropenie</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9"/>
        <w:gridCol w:w="4542"/>
      </w:tblGrid>
      <w:tr w:rsidR="00FD13BB" w:rsidRPr="00F93BC9" w14:paraId="3C752932" w14:textId="77777777" w:rsidTr="00D90352">
        <w:tc>
          <w:tcPr>
            <w:tcW w:w="4643" w:type="dxa"/>
          </w:tcPr>
          <w:p w14:paraId="73A1C177"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Pokud ANC</w:t>
            </w:r>
          </w:p>
        </w:tc>
        <w:tc>
          <w:tcPr>
            <w:tcW w:w="4644" w:type="dxa"/>
          </w:tcPr>
          <w:p w14:paraId="1F87EBF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Doporučený postup</w:t>
            </w:r>
            <w:r w:rsidRPr="00F93BC9">
              <w:rPr>
                <w:rFonts w:ascii="Times New Roman" w:hAnsi="Times New Roman" w:cs="Times New Roman"/>
                <w:sz w:val="22"/>
                <w:szCs w:val="22"/>
                <w:vertAlign w:val="superscript"/>
              </w:rPr>
              <w:t>a</w:t>
            </w:r>
          </w:p>
        </w:tc>
      </w:tr>
      <w:tr w:rsidR="00FD13BB" w:rsidRPr="00F93BC9" w14:paraId="477FDADD" w14:textId="77777777" w:rsidTr="00D90352">
        <w:tc>
          <w:tcPr>
            <w:tcW w:w="4643" w:type="dxa"/>
          </w:tcPr>
          <w:p w14:paraId="75BA264C"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klesne na &lt;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644" w:type="dxa"/>
          </w:tcPr>
          <w:p w14:paraId="015C283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Přerušení léčby lenalidomidem</w:t>
            </w:r>
          </w:p>
        </w:tc>
      </w:tr>
      <w:tr w:rsidR="00FD13BB" w:rsidRPr="00F93BC9" w14:paraId="2B3C16B2" w14:textId="77777777" w:rsidTr="00D90352">
        <w:tc>
          <w:tcPr>
            <w:tcW w:w="4643" w:type="dxa"/>
          </w:tcPr>
          <w:p w14:paraId="0EFC270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vrátí se na ≥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644" w:type="dxa"/>
          </w:tcPr>
          <w:p w14:paraId="7A73100F" w14:textId="0088559A"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Pokračování léčby lenalidomidem </w:t>
            </w:r>
            <w:r w:rsidR="00904348" w:rsidRPr="00F93BC9">
              <w:rPr>
                <w:rFonts w:ascii="Times New Roman" w:hAnsi="Times New Roman" w:cs="Times New Roman"/>
                <w:sz w:val="22"/>
                <w:szCs w:val="22"/>
              </w:rPr>
              <w:t>na</w:t>
            </w:r>
            <w:r w:rsidRPr="00F93BC9">
              <w:rPr>
                <w:rFonts w:ascii="Times New Roman" w:hAnsi="Times New Roman" w:cs="Times New Roman"/>
                <w:sz w:val="22"/>
                <w:szCs w:val="22"/>
              </w:rPr>
              <w:t xml:space="preserve"> dávkové hladině -1 jednou denně</w:t>
            </w:r>
          </w:p>
        </w:tc>
      </w:tr>
      <w:tr w:rsidR="00FD13BB" w:rsidRPr="00F93BC9" w14:paraId="7984DECF" w14:textId="77777777" w:rsidTr="00D90352">
        <w:tc>
          <w:tcPr>
            <w:tcW w:w="4643" w:type="dxa"/>
          </w:tcPr>
          <w:p w14:paraId="3B3F7F42" w14:textId="09489B9D"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při každém následném poklesu </w:t>
            </w:r>
            <w:r w:rsidR="00DF10A3" w:rsidRPr="00F93BC9">
              <w:rPr>
                <w:rFonts w:ascii="Times New Roman" w:hAnsi="Times New Roman" w:cs="Times New Roman"/>
                <w:sz w:val="22"/>
                <w:szCs w:val="22"/>
              </w:rPr>
              <w:t>pod</w:t>
            </w:r>
            <w:r w:rsidRPr="00F93BC9">
              <w:rPr>
                <w:rFonts w:ascii="Times New Roman" w:hAnsi="Times New Roman" w:cs="Times New Roman"/>
                <w:sz w:val="22"/>
                <w:szCs w:val="22"/>
              </w:rPr>
              <w:t xml:space="preserve"> &lt;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644" w:type="dxa"/>
          </w:tcPr>
          <w:p w14:paraId="0E01E397"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Přerušení léčby lenalidomidem</w:t>
            </w:r>
          </w:p>
        </w:tc>
      </w:tr>
      <w:tr w:rsidR="00FD13BB" w:rsidRPr="00F93BC9" w14:paraId="6135D0CB" w14:textId="77777777" w:rsidTr="00D90352">
        <w:tc>
          <w:tcPr>
            <w:tcW w:w="4643" w:type="dxa"/>
          </w:tcPr>
          <w:p w14:paraId="7964ABEC"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vrátí se na ≥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644" w:type="dxa"/>
          </w:tcPr>
          <w:p w14:paraId="26247F56" w14:textId="41867F06"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Pokračování léčby lenalidomidem </w:t>
            </w:r>
            <w:r w:rsidR="00904348" w:rsidRPr="00F93BC9">
              <w:rPr>
                <w:rFonts w:ascii="Times New Roman" w:hAnsi="Times New Roman" w:cs="Times New Roman"/>
                <w:sz w:val="22"/>
                <w:szCs w:val="22"/>
              </w:rPr>
              <w:t>na</w:t>
            </w:r>
            <w:r w:rsidRPr="00F93BC9">
              <w:rPr>
                <w:rFonts w:ascii="Times New Roman" w:hAnsi="Times New Roman" w:cs="Times New Roman"/>
                <w:sz w:val="22"/>
                <w:szCs w:val="22"/>
              </w:rPr>
              <w:t xml:space="preserve"> nejbližší nižší dávkové hladině jednou denně</w:t>
            </w:r>
          </w:p>
        </w:tc>
      </w:tr>
    </w:tbl>
    <w:p w14:paraId="6897F1AE"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vertAlign w:val="superscript"/>
        </w:rPr>
        <w:t>a</w:t>
      </w:r>
      <w:r w:rsidRPr="00F93BC9">
        <w:rPr>
          <w:rFonts w:ascii="Times New Roman" w:hAnsi="Times New Roman" w:cs="Times New Roman"/>
          <w:sz w:val="18"/>
          <w:szCs w:val="18"/>
        </w:rPr>
        <w:t xml:space="preserve"> Pokud je neutropenie jedinou toxicitou při jakékoliv dávkové hladině, přidejte, dle uvážení lékaře, faktor stimulující granulocytární kolonie (G-CSF) a udržte dávkovou hladinu lenalidomidu</w:t>
      </w:r>
      <w:r w:rsidR="00B22A94" w:rsidRPr="00F93BC9">
        <w:rPr>
          <w:rFonts w:ascii="Times New Roman" w:hAnsi="Times New Roman" w:cs="Times New Roman"/>
          <w:sz w:val="18"/>
          <w:szCs w:val="18"/>
        </w:rPr>
        <w:t>.</w:t>
      </w:r>
    </w:p>
    <w:p w14:paraId="281F9CAB" w14:textId="77777777" w:rsidR="00FD13BB" w:rsidRPr="00F93BC9" w:rsidRDefault="00FD13BB" w:rsidP="00507B16">
      <w:pPr>
        <w:rPr>
          <w:rFonts w:ascii="Times New Roman" w:hAnsi="Times New Roman" w:cs="Times New Roman"/>
          <w:i/>
          <w:sz w:val="22"/>
          <w:szCs w:val="22"/>
          <w:u w:val="single"/>
        </w:rPr>
      </w:pPr>
    </w:p>
    <w:p w14:paraId="5FCA1AA5" w14:textId="77777777" w:rsidR="00FD13BB" w:rsidRPr="00F93BC9" w:rsidRDefault="00FD13BB" w:rsidP="00507B16">
      <w:pPr>
        <w:rPr>
          <w:rFonts w:ascii="Times New Roman" w:hAnsi="Times New Roman" w:cs="Times New Roman"/>
          <w:i/>
          <w:sz w:val="22"/>
          <w:szCs w:val="22"/>
          <w:u w:val="single"/>
        </w:rPr>
      </w:pPr>
      <w:r w:rsidRPr="00F93BC9">
        <w:rPr>
          <w:rFonts w:ascii="Times New Roman" w:hAnsi="Times New Roman" w:cs="Times New Roman"/>
          <w:i/>
          <w:sz w:val="22"/>
          <w:szCs w:val="22"/>
          <w:u w:val="single"/>
        </w:rPr>
        <w:t>Mnohočetný myelom s alespoň jednou předchozí terapií</w:t>
      </w:r>
    </w:p>
    <w:p w14:paraId="676D1391" w14:textId="76F08F25"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Léčba lenalidomidem se nesmí zahájit, pokud je ANC</w:t>
      </w:r>
      <w:r w:rsidR="00390F0C" w:rsidRPr="00F93BC9">
        <w:rPr>
          <w:rFonts w:ascii="Times New Roman" w:hAnsi="Times New Roman" w:cs="Times New Roman"/>
          <w:sz w:val="22"/>
          <w:szCs w:val="22"/>
        </w:rPr>
        <w:t xml:space="preserve"> </w:t>
      </w:r>
      <w:r w:rsidRPr="00F93BC9">
        <w:rPr>
          <w:rFonts w:ascii="Times New Roman" w:hAnsi="Times New Roman" w:cs="Times New Roman"/>
          <w:bCs/>
          <w:color w:val="000000"/>
          <w:sz w:val="22"/>
          <w:szCs w:val="22"/>
        </w:rPr>
        <w:t xml:space="preserve">&lt; 1,0 × </w:t>
      </w:r>
      <w:r w:rsidRPr="00F93BC9">
        <w:rPr>
          <w:rFonts w:ascii="Times New Roman" w:hAnsi="Times New Roman" w:cs="Times New Roman"/>
          <w:color w:val="000000"/>
          <w:sz w:val="22"/>
          <w:szCs w:val="22"/>
        </w:rPr>
        <w:t>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 a/nebo </w:t>
      </w:r>
      <w:r w:rsidRPr="00F93BC9">
        <w:rPr>
          <w:rFonts w:ascii="Times New Roman" w:hAnsi="Times New Roman" w:cs="Times New Roman"/>
          <w:bCs/>
          <w:color w:val="000000"/>
          <w:sz w:val="22"/>
          <w:szCs w:val="22"/>
        </w:rPr>
        <w:t>počet trombocytů &lt; 75 × </w:t>
      </w:r>
      <w:r w:rsidRPr="00F93BC9">
        <w:rPr>
          <w:rFonts w:ascii="Times New Roman" w:hAnsi="Times New Roman" w:cs="Times New Roman"/>
          <w:color w:val="000000"/>
          <w:sz w:val="22"/>
          <w:szCs w:val="22"/>
        </w:rPr>
        <w:t>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 xml:space="preserve">/l nebo, v závislosti </w:t>
      </w:r>
      <w:r w:rsidR="00904348" w:rsidRPr="00F93BC9">
        <w:rPr>
          <w:rFonts w:ascii="Times New Roman" w:hAnsi="Times New Roman" w:cs="Times New Roman"/>
          <w:color w:val="000000"/>
          <w:sz w:val="22"/>
          <w:szCs w:val="22"/>
        </w:rPr>
        <w:t>na</w:t>
      </w:r>
      <w:r w:rsidRPr="00F93BC9">
        <w:rPr>
          <w:rFonts w:ascii="Times New Roman" w:hAnsi="Times New Roman" w:cs="Times New Roman"/>
          <w:color w:val="000000"/>
          <w:sz w:val="22"/>
          <w:szCs w:val="22"/>
        </w:rPr>
        <w:t xml:space="preserve"> mí</w:t>
      </w:r>
      <w:r w:rsidR="00904348" w:rsidRPr="00F93BC9">
        <w:rPr>
          <w:rFonts w:ascii="Times New Roman" w:hAnsi="Times New Roman" w:cs="Times New Roman"/>
          <w:color w:val="000000"/>
          <w:sz w:val="22"/>
          <w:szCs w:val="22"/>
        </w:rPr>
        <w:t>ře</w:t>
      </w:r>
      <w:r w:rsidRPr="00F93BC9">
        <w:rPr>
          <w:rFonts w:ascii="Times New Roman" w:hAnsi="Times New Roman" w:cs="Times New Roman"/>
          <w:color w:val="000000"/>
          <w:sz w:val="22"/>
          <w:szCs w:val="22"/>
        </w:rPr>
        <w:t xml:space="preserve"> infilitrace kostní dřeně plazmatickými buňkami, </w:t>
      </w:r>
      <w:r w:rsidRPr="00F93BC9">
        <w:rPr>
          <w:rFonts w:ascii="Times New Roman" w:hAnsi="Times New Roman" w:cs="Times New Roman"/>
          <w:sz w:val="22"/>
          <w:szCs w:val="22"/>
        </w:rPr>
        <w:t>počet trombocytů &lt; 30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p w14:paraId="5E948388" w14:textId="77777777" w:rsidR="00FD13BB" w:rsidRPr="00F93BC9" w:rsidRDefault="00FD13BB" w:rsidP="00507B16">
      <w:pPr>
        <w:rPr>
          <w:rFonts w:ascii="Times New Roman" w:hAnsi="Times New Roman" w:cs="Times New Roman"/>
          <w:sz w:val="22"/>
          <w:szCs w:val="22"/>
        </w:rPr>
      </w:pPr>
    </w:p>
    <w:p w14:paraId="0286DACB" w14:textId="77777777" w:rsidR="00FD13BB" w:rsidRPr="00853A86" w:rsidRDefault="00FD13BB" w:rsidP="00853A86">
      <w:pPr>
        <w:keepNext/>
        <w:rPr>
          <w:rFonts w:ascii="Times New Roman" w:hAnsi="Times New Roman" w:cs="Times New Roman"/>
          <w:i/>
          <w:iCs/>
          <w:sz w:val="22"/>
          <w:szCs w:val="22"/>
        </w:rPr>
      </w:pPr>
      <w:r w:rsidRPr="00853A86">
        <w:rPr>
          <w:rFonts w:ascii="Times New Roman" w:hAnsi="Times New Roman" w:cs="Times New Roman"/>
          <w:i/>
          <w:iCs/>
          <w:sz w:val="22"/>
          <w:szCs w:val="22"/>
        </w:rPr>
        <w:t>Doporučená dávka</w:t>
      </w:r>
    </w:p>
    <w:p w14:paraId="0A843DD2" w14:textId="2DD0BB4B" w:rsidR="0023645F"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Doporučená počáteční dávka lenalidomidu je 25 mg perorálně jednou denně 1. až 21. den opakovaných 28denních cyklů. Doporučená dávka dexamethasonu je při prvních 4 cyklech léčby 40 mg perorálně jednou denně 1. až 4., 9. až </w:t>
      </w:r>
      <w:smartTag w:uri="urn:schemas-microsoft-com:office:smarttags" w:element="metricconverter">
        <w:smartTagPr>
          <w:attr w:name="ProductID" w:val="12. a"/>
        </w:smartTagPr>
        <w:r w:rsidRPr="00F93BC9">
          <w:rPr>
            <w:rFonts w:ascii="Times New Roman" w:hAnsi="Times New Roman" w:cs="Times New Roman"/>
            <w:sz w:val="22"/>
            <w:szCs w:val="22"/>
          </w:rPr>
          <w:t>12. a</w:t>
        </w:r>
      </w:smartTag>
      <w:r w:rsidRPr="00F93BC9">
        <w:rPr>
          <w:rFonts w:ascii="Times New Roman" w:hAnsi="Times New Roman" w:cs="Times New Roman"/>
          <w:sz w:val="22"/>
          <w:szCs w:val="22"/>
        </w:rPr>
        <w:t xml:space="preserve"> 17. až 20. den každého 28denního cyklu. Po prvních 4 cyklech se užívá 40 mg jednou denně 1. až 4. den každého 28denního cyklu.</w:t>
      </w:r>
    </w:p>
    <w:p w14:paraId="0E444AE1" w14:textId="1A60B761"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Předepisující lékaři </w:t>
      </w:r>
      <w:r w:rsidR="00904348" w:rsidRPr="00F93BC9">
        <w:rPr>
          <w:rFonts w:ascii="Times New Roman" w:hAnsi="Times New Roman" w:cs="Times New Roman"/>
          <w:sz w:val="22"/>
          <w:szCs w:val="22"/>
        </w:rPr>
        <w:t>mají pečlivě</w:t>
      </w:r>
      <w:r w:rsidRPr="00F93BC9">
        <w:rPr>
          <w:rFonts w:ascii="Times New Roman" w:hAnsi="Times New Roman" w:cs="Times New Roman"/>
          <w:sz w:val="22"/>
          <w:szCs w:val="22"/>
        </w:rPr>
        <w:t xml:space="preserve"> vyhodnotit, jaká dávka dexamethasonu se použije, přičemž </w:t>
      </w:r>
      <w:r w:rsidR="0071385A" w:rsidRPr="00F93BC9">
        <w:rPr>
          <w:rFonts w:ascii="Times New Roman" w:hAnsi="Times New Roman" w:cs="Times New Roman"/>
          <w:sz w:val="22"/>
          <w:szCs w:val="22"/>
        </w:rPr>
        <w:t>mají vzít</w:t>
      </w:r>
      <w:r w:rsidRPr="00F93BC9">
        <w:rPr>
          <w:rFonts w:ascii="Times New Roman" w:hAnsi="Times New Roman" w:cs="Times New Roman"/>
          <w:sz w:val="22"/>
          <w:szCs w:val="22"/>
        </w:rPr>
        <w:t xml:space="preserve"> v úvahu zdravotní stav a stav nemoci pacienta.</w:t>
      </w:r>
    </w:p>
    <w:p w14:paraId="6CF95CF0" w14:textId="77777777" w:rsidR="00FD13BB" w:rsidRPr="00F93BC9" w:rsidRDefault="00FD13BB" w:rsidP="00507B16">
      <w:pPr>
        <w:rPr>
          <w:rFonts w:ascii="Times New Roman" w:hAnsi="Times New Roman" w:cs="Times New Roman"/>
          <w:sz w:val="22"/>
          <w:szCs w:val="22"/>
        </w:rPr>
      </w:pPr>
    </w:p>
    <w:p w14:paraId="356F5185"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Kroky při snižování dávky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7"/>
        <w:gridCol w:w="4185"/>
      </w:tblGrid>
      <w:tr w:rsidR="00FD13BB" w:rsidRPr="00F93BC9" w14:paraId="553D3307" w14:textId="77777777" w:rsidTr="00D2094A">
        <w:trPr>
          <w:jc w:val="center"/>
        </w:trPr>
        <w:tc>
          <w:tcPr>
            <w:tcW w:w="4887" w:type="dxa"/>
            <w:tcBorders>
              <w:top w:val="single" w:sz="4" w:space="0" w:color="auto"/>
              <w:left w:val="single" w:sz="4" w:space="0" w:color="auto"/>
              <w:bottom w:val="single" w:sz="4" w:space="0" w:color="auto"/>
              <w:right w:val="single" w:sz="4" w:space="0" w:color="auto"/>
            </w:tcBorders>
          </w:tcPr>
          <w:p w14:paraId="0A9733F6"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Počáteční dávka</w:t>
            </w:r>
          </w:p>
        </w:tc>
        <w:tc>
          <w:tcPr>
            <w:tcW w:w="4185" w:type="dxa"/>
            <w:tcBorders>
              <w:top w:val="single" w:sz="4" w:space="0" w:color="auto"/>
              <w:left w:val="single" w:sz="4" w:space="0" w:color="auto"/>
              <w:bottom w:val="single" w:sz="4" w:space="0" w:color="auto"/>
              <w:right w:val="single" w:sz="4" w:space="0" w:color="auto"/>
            </w:tcBorders>
          </w:tcPr>
          <w:p w14:paraId="65B11345"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25 mg</w:t>
            </w:r>
          </w:p>
        </w:tc>
      </w:tr>
      <w:tr w:rsidR="00FD13BB" w:rsidRPr="00F93BC9" w14:paraId="792D5C88" w14:textId="77777777" w:rsidTr="00D2094A">
        <w:trPr>
          <w:jc w:val="center"/>
        </w:trPr>
        <w:tc>
          <w:tcPr>
            <w:tcW w:w="4887" w:type="dxa"/>
            <w:tcBorders>
              <w:top w:val="single" w:sz="4" w:space="0" w:color="auto"/>
              <w:left w:val="single" w:sz="4" w:space="0" w:color="auto"/>
              <w:bottom w:val="single" w:sz="4" w:space="0" w:color="auto"/>
              <w:right w:val="single" w:sz="4" w:space="0" w:color="auto"/>
            </w:tcBorders>
          </w:tcPr>
          <w:p w14:paraId="27DB8224"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Dávková hladina -1</w:t>
            </w:r>
          </w:p>
        </w:tc>
        <w:tc>
          <w:tcPr>
            <w:tcW w:w="4185" w:type="dxa"/>
            <w:tcBorders>
              <w:top w:val="single" w:sz="4" w:space="0" w:color="auto"/>
              <w:left w:val="single" w:sz="4" w:space="0" w:color="auto"/>
              <w:bottom w:val="single" w:sz="4" w:space="0" w:color="auto"/>
              <w:right w:val="single" w:sz="4" w:space="0" w:color="auto"/>
            </w:tcBorders>
          </w:tcPr>
          <w:p w14:paraId="2B1C5674"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15 mg</w:t>
            </w:r>
          </w:p>
        </w:tc>
      </w:tr>
      <w:tr w:rsidR="00FD13BB" w:rsidRPr="00F93BC9" w14:paraId="791975AF" w14:textId="77777777" w:rsidTr="00D2094A">
        <w:trPr>
          <w:jc w:val="center"/>
        </w:trPr>
        <w:tc>
          <w:tcPr>
            <w:tcW w:w="4887" w:type="dxa"/>
            <w:tcBorders>
              <w:top w:val="single" w:sz="4" w:space="0" w:color="auto"/>
              <w:left w:val="single" w:sz="4" w:space="0" w:color="auto"/>
              <w:bottom w:val="single" w:sz="4" w:space="0" w:color="auto"/>
              <w:right w:val="single" w:sz="4" w:space="0" w:color="auto"/>
            </w:tcBorders>
          </w:tcPr>
          <w:p w14:paraId="5C43B6A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Dávková hladina -2</w:t>
            </w:r>
          </w:p>
        </w:tc>
        <w:tc>
          <w:tcPr>
            <w:tcW w:w="4185" w:type="dxa"/>
            <w:tcBorders>
              <w:top w:val="single" w:sz="4" w:space="0" w:color="auto"/>
              <w:left w:val="single" w:sz="4" w:space="0" w:color="auto"/>
              <w:bottom w:val="single" w:sz="4" w:space="0" w:color="auto"/>
              <w:right w:val="single" w:sz="4" w:space="0" w:color="auto"/>
            </w:tcBorders>
          </w:tcPr>
          <w:p w14:paraId="2CC412FE"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10 mg</w:t>
            </w:r>
          </w:p>
        </w:tc>
      </w:tr>
      <w:tr w:rsidR="00FD13BB" w:rsidRPr="00F93BC9" w14:paraId="6B8F9C4B" w14:textId="77777777" w:rsidTr="00D2094A">
        <w:trPr>
          <w:jc w:val="center"/>
        </w:trPr>
        <w:tc>
          <w:tcPr>
            <w:tcW w:w="4887" w:type="dxa"/>
            <w:tcBorders>
              <w:top w:val="single" w:sz="4" w:space="0" w:color="auto"/>
              <w:left w:val="single" w:sz="4" w:space="0" w:color="auto"/>
              <w:bottom w:val="single" w:sz="4" w:space="0" w:color="auto"/>
              <w:right w:val="single" w:sz="4" w:space="0" w:color="auto"/>
            </w:tcBorders>
          </w:tcPr>
          <w:p w14:paraId="60C4AB7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Dávková hladina -3</w:t>
            </w:r>
          </w:p>
        </w:tc>
        <w:tc>
          <w:tcPr>
            <w:tcW w:w="4185" w:type="dxa"/>
            <w:tcBorders>
              <w:top w:val="single" w:sz="4" w:space="0" w:color="auto"/>
              <w:left w:val="single" w:sz="4" w:space="0" w:color="auto"/>
              <w:bottom w:val="single" w:sz="4" w:space="0" w:color="auto"/>
              <w:right w:val="single" w:sz="4" w:space="0" w:color="auto"/>
            </w:tcBorders>
          </w:tcPr>
          <w:p w14:paraId="73F3D06B"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5 mg</w:t>
            </w:r>
          </w:p>
        </w:tc>
      </w:tr>
    </w:tbl>
    <w:p w14:paraId="7F6BDA29" w14:textId="77777777" w:rsidR="00FD13BB" w:rsidRPr="00F93BC9" w:rsidRDefault="00FD13BB" w:rsidP="00507B16">
      <w:pPr>
        <w:rPr>
          <w:rFonts w:ascii="Times New Roman" w:hAnsi="Times New Roman" w:cs="Times New Roman"/>
          <w:sz w:val="22"/>
          <w:szCs w:val="22"/>
        </w:rPr>
      </w:pPr>
    </w:p>
    <w:p w14:paraId="679D4CE8"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lastRenderedPageBreak/>
        <w:t>Trombocytopenie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0"/>
        <w:gridCol w:w="4482"/>
      </w:tblGrid>
      <w:tr w:rsidR="00FD13BB" w:rsidRPr="00F93BC9" w14:paraId="6BA24567" w14:textId="77777777" w:rsidTr="00D2094A">
        <w:tc>
          <w:tcPr>
            <w:tcW w:w="4590" w:type="dxa"/>
            <w:tcBorders>
              <w:top w:val="single" w:sz="4" w:space="0" w:color="auto"/>
              <w:left w:val="nil"/>
              <w:bottom w:val="single" w:sz="4" w:space="0" w:color="auto"/>
              <w:right w:val="nil"/>
            </w:tcBorders>
          </w:tcPr>
          <w:p w14:paraId="189C3D6B"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Pokud počet trombocytů</w:t>
            </w:r>
          </w:p>
        </w:tc>
        <w:tc>
          <w:tcPr>
            <w:tcW w:w="4482" w:type="dxa"/>
            <w:tcBorders>
              <w:top w:val="single" w:sz="4" w:space="0" w:color="auto"/>
              <w:left w:val="nil"/>
              <w:bottom w:val="single" w:sz="4" w:space="0" w:color="auto"/>
              <w:right w:val="nil"/>
            </w:tcBorders>
          </w:tcPr>
          <w:p w14:paraId="3CED033E" w14:textId="77777777" w:rsidR="00FD13BB" w:rsidRPr="00F93BC9" w:rsidRDefault="00FD13BB" w:rsidP="00507B16">
            <w:pPr>
              <w:keepNext/>
              <w:tabs>
                <w:tab w:val="left" w:pos="7227"/>
              </w:tabs>
              <w:rPr>
                <w:rFonts w:ascii="Times New Roman" w:hAnsi="Times New Roman" w:cs="Times New Roman"/>
                <w:sz w:val="22"/>
                <w:szCs w:val="22"/>
              </w:rPr>
            </w:pPr>
            <w:r w:rsidRPr="00F93BC9">
              <w:rPr>
                <w:rFonts w:ascii="Times New Roman" w:hAnsi="Times New Roman" w:cs="Times New Roman"/>
                <w:color w:val="000000"/>
                <w:sz w:val="22"/>
                <w:szCs w:val="22"/>
                <w:lang w:eastAsia="en-US"/>
              </w:rPr>
              <w:t>Doporučený postup</w:t>
            </w:r>
          </w:p>
        </w:tc>
      </w:tr>
      <w:tr w:rsidR="00FD13BB" w:rsidRPr="00F93BC9" w14:paraId="32520797" w14:textId="77777777" w:rsidTr="00D2094A">
        <w:tc>
          <w:tcPr>
            <w:tcW w:w="4590" w:type="dxa"/>
            <w:tcBorders>
              <w:top w:val="single" w:sz="4" w:space="0" w:color="auto"/>
              <w:left w:val="nil"/>
              <w:bottom w:val="nil"/>
              <w:right w:val="nil"/>
            </w:tcBorders>
          </w:tcPr>
          <w:p w14:paraId="4B4D5F21"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poprvé klesne na &lt; 30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482" w:type="dxa"/>
            <w:tcBorders>
              <w:top w:val="single" w:sz="4" w:space="0" w:color="auto"/>
              <w:left w:val="nil"/>
              <w:bottom w:val="nil"/>
              <w:right w:val="nil"/>
            </w:tcBorders>
          </w:tcPr>
          <w:p w14:paraId="72473F3D" w14:textId="77777777" w:rsidR="00FD13BB" w:rsidRPr="00F93BC9" w:rsidRDefault="00FD13BB" w:rsidP="00507B16">
            <w:pPr>
              <w:keepNext/>
              <w:tabs>
                <w:tab w:val="left" w:pos="8217"/>
              </w:tabs>
              <w:rPr>
                <w:rFonts w:ascii="Times New Roman" w:hAnsi="Times New Roman" w:cs="Times New Roman"/>
                <w:sz w:val="22"/>
                <w:szCs w:val="22"/>
              </w:rPr>
            </w:pPr>
            <w:r w:rsidRPr="00F93BC9">
              <w:rPr>
                <w:rFonts w:ascii="Times New Roman" w:hAnsi="Times New Roman" w:cs="Times New Roman"/>
                <w:sz w:val="22"/>
                <w:szCs w:val="22"/>
              </w:rPr>
              <w:t>Přerušení léčby lenalidomidem</w:t>
            </w:r>
          </w:p>
        </w:tc>
      </w:tr>
      <w:tr w:rsidR="00FD13BB" w:rsidRPr="00F93BC9" w14:paraId="3BA0CCCF" w14:textId="77777777" w:rsidTr="00D2094A">
        <w:tc>
          <w:tcPr>
            <w:tcW w:w="4590" w:type="dxa"/>
            <w:tcBorders>
              <w:top w:val="nil"/>
              <w:left w:val="nil"/>
              <w:bottom w:val="single" w:sz="4" w:space="0" w:color="auto"/>
              <w:right w:val="nil"/>
            </w:tcBorders>
          </w:tcPr>
          <w:p w14:paraId="0FF9EC39"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vrátí se na ≥ 30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482" w:type="dxa"/>
            <w:tcBorders>
              <w:top w:val="nil"/>
              <w:left w:val="nil"/>
              <w:bottom w:val="single" w:sz="4" w:space="0" w:color="auto"/>
              <w:right w:val="nil"/>
            </w:tcBorders>
          </w:tcPr>
          <w:p w14:paraId="01E7FB50" w14:textId="0B67C31B"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 xml:space="preserve">Pokračování léčby lenalidomidem </w:t>
            </w:r>
            <w:r w:rsidR="00B4462A" w:rsidRPr="00F93BC9">
              <w:rPr>
                <w:rFonts w:ascii="Times New Roman" w:hAnsi="Times New Roman" w:cs="Times New Roman"/>
                <w:sz w:val="22"/>
                <w:szCs w:val="22"/>
              </w:rPr>
              <w:t>na</w:t>
            </w:r>
            <w:r w:rsidRPr="00F93BC9">
              <w:rPr>
                <w:rFonts w:ascii="Times New Roman" w:hAnsi="Times New Roman" w:cs="Times New Roman"/>
                <w:sz w:val="22"/>
                <w:szCs w:val="22"/>
              </w:rPr>
              <w:t> dávkové hladině -1</w:t>
            </w:r>
          </w:p>
        </w:tc>
      </w:tr>
      <w:tr w:rsidR="00FD13BB" w:rsidRPr="00F93BC9" w14:paraId="309F8EE7" w14:textId="77777777" w:rsidTr="00D2094A">
        <w:trPr>
          <w:cantSplit/>
          <w:trHeight w:val="263"/>
        </w:trPr>
        <w:tc>
          <w:tcPr>
            <w:tcW w:w="4590" w:type="dxa"/>
            <w:tcBorders>
              <w:top w:val="single" w:sz="4" w:space="0" w:color="auto"/>
              <w:left w:val="nil"/>
              <w:bottom w:val="nil"/>
              <w:right w:val="nil"/>
            </w:tcBorders>
          </w:tcPr>
          <w:p w14:paraId="22DDE324"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noProof/>
                <w:sz w:val="22"/>
                <w:szCs w:val="22"/>
              </w:rPr>
              <w:t>při každém následném poklesu pod 30</w:t>
            </w:r>
            <w:r w:rsidRPr="00F93BC9">
              <w:rPr>
                <w:rFonts w:ascii="Times New Roman" w:hAnsi="Times New Roman" w:cs="Times New Roman"/>
                <w:sz w:val="22"/>
                <w:szCs w:val="22"/>
              </w:rPr>
              <w:t>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482" w:type="dxa"/>
            <w:tcBorders>
              <w:top w:val="single" w:sz="4" w:space="0" w:color="auto"/>
              <w:left w:val="nil"/>
              <w:bottom w:val="nil"/>
              <w:right w:val="nil"/>
            </w:tcBorders>
          </w:tcPr>
          <w:p w14:paraId="355FA090"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Přerušení léčby lenalidomidem</w:t>
            </w:r>
          </w:p>
        </w:tc>
      </w:tr>
      <w:tr w:rsidR="00FD13BB" w:rsidRPr="00F93BC9" w14:paraId="0F799C78" w14:textId="77777777" w:rsidTr="00D2094A">
        <w:trPr>
          <w:cantSplit/>
          <w:trHeight w:val="262"/>
        </w:trPr>
        <w:tc>
          <w:tcPr>
            <w:tcW w:w="4590" w:type="dxa"/>
            <w:tcBorders>
              <w:top w:val="nil"/>
              <w:left w:val="nil"/>
              <w:bottom w:val="single" w:sz="4" w:space="0" w:color="auto"/>
              <w:right w:val="nil"/>
            </w:tcBorders>
          </w:tcPr>
          <w:p w14:paraId="7439FE8B"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vrátí se na ≥ 30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482" w:type="dxa"/>
            <w:tcBorders>
              <w:top w:val="nil"/>
              <w:left w:val="nil"/>
              <w:bottom w:val="single" w:sz="4" w:space="0" w:color="auto"/>
              <w:right w:val="nil"/>
            </w:tcBorders>
          </w:tcPr>
          <w:p w14:paraId="6FE71766" w14:textId="26B4A57F"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 xml:space="preserve">Pokračování léčby lenalidomidem </w:t>
            </w:r>
            <w:r w:rsidR="00B4462A" w:rsidRPr="00F93BC9">
              <w:rPr>
                <w:rFonts w:ascii="Times New Roman" w:hAnsi="Times New Roman" w:cs="Times New Roman"/>
                <w:sz w:val="22"/>
                <w:szCs w:val="22"/>
              </w:rPr>
              <w:t>na</w:t>
            </w:r>
            <w:r w:rsidRPr="00F93BC9">
              <w:rPr>
                <w:rFonts w:ascii="Times New Roman" w:hAnsi="Times New Roman" w:cs="Times New Roman"/>
                <w:sz w:val="22"/>
                <w:szCs w:val="22"/>
              </w:rPr>
              <w:t> nejbližší nižší dávkové hladině (dávková hladina -2 nebo -3) jednou denně. Nepodávejte méně než 5 mg/den.</w:t>
            </w:r>
          </w:p>
        </w:tc>
      </w:tr>
    </w:tbl>
    <w:p w14:paraId="4774572C" w14:textId="77777777" w:rsidR="00FD13BB" w:rsidRPr="00F93BC9" w:rsidRDefault="00FD13BB" w:rsidP="00507B16">
      <w:pPr>
        <w:rPr>
          <w:rFonts w:ascii="Times New Roman" w:hAnsi="Times New Roman" w:cs="Times New Roman"/>
          <w:sz w:val="22"/>
          <w:szCs w:val="22"/>
        </w:rPr>
      </w:pPr>
    </w:p>
    <w:p w14:paraId="554119EF"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Absolutní počet neutrofilů (ANC) - neutropenie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394"/>
      </w:tblGrid>
      <w:tr w:rsidR="00FD13BB" w:rsidRPr="00F93BC9" w14:paraId="098B2736" w14:textId="77777777" w:rsidTr="003441DD">
        <w:trPr>
          <w:tblHeader/>
        </w:trPr>
        <w:tc>
          <w:tcPr>
            <w:tcW w:w="4678" w:type="dxa"/>
            <w:tcBorders>
              <w:top w:val="single" w:sz="4" w:space="0" w:color="auto"/>
              <w:left w:val="nil"/>
              <w:bottom w:val="single" w:sz="4" w:space="0" w:color="auto"/>
              <w:right w:val="nil"/>
            </w:tcBorders>
          </w:tcPr>
          <w:p w14:paraId="3D8CD5B1"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Pokud ANC</w:t>
            </w:r>
          </w:p>
        </w:tc>
        <w:tc>
          <w:tcPr>
            <w:tcW w:w="4394" w:type="dxa"/>
            <w:tcBorders>
              <w:top w:val="single" w:sz="4" w:space="0" w:color="auto"/>
              <w:left w:val="nil"/>
              <w:bottom w:val="single" w:sz="4" w:space="0" w:color="auto"/>
              <w:right w:val="nil"/>
            </w:tcBorders>
          </w:tcPr>
          <w:p w14:paraId="5EEEC868"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color w:val="000000"/>
                <w:sz w:val="22"/>
                <w:szCs w:val="22"/>
                <w:lang w:eastAsia="en-US"/>
              </w:rPr>
              <w:t>Doporučený postup</w:t>
            </w:r>
            <w:r w:rsidRPr="00F93BC9">
              <w:rPr>
                <w:rFonts w:ascii="Times New Roman" w:hAnsi="Times New Roman" w:cs="Times New Roman"/>
                <w:color w:val="000000"/>
                <w:sz w:val="22"/>
                <w:szCs w:val="22"/>
                <w:vertAlign w:val="superscript"/>
                <w:lang w:eastAsia="en-US"/>
              </w:rPr>
              <w:t>a</w:t>
            </w:r>
          </w:p>
        </w:tc>
      </w:tr>
      <w:tr w:rsidR="00FD13BB" w:rsidRPr="00F93BC9" w14:paraId="4A6713E1" w14:textId="77777777" w:rsidTr="003441DD">
        <w:tc>
          <w:tcPr>
            <w:tcW w:w="4678" w:type="dxa"/>
            <w:tcBorders>
              <w:top w:val="single" w:sz="4" w:space="0" w:color="auto"/>
              <w:left w:val="nil"/>
              <w:bottom w:val="nil"/>
              <w:right w:val="nil"/>
            </w:tcBorders>
          </w:tcPr>
          <w:p w14:paraId="3A6BE589"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poprvé klesne na &lt;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394" w:type="dxa"/>
            <w:tcBorders>
              <w:top w:val="single" w:sz="4" w:space="0" w:color="auto"/>
              <w:left w:val="nil"/>
              <w:bottom w:val="nil"/>
              <w:right w:val="nil"/>
            </w:tcBorders>
          </w:tcPr>
          <w:p w14:paraId="585184F8"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Přerušení léčby lenalidomidem</w:t>
            </w:r>
          </w:p>
        </w:tc>
      </w:tr>
      <w:tr w:rsidR="00FD13BB" w:rsidRPr="00F93BC9" w14:paraId="1810A70D" w14:textId="77777777" w:rsidTr="003441DD">
        <w:tc>
          <w:tcPr>
            <w:tcW w:w="4678" w:type="dxa"/>
            <w:tcBorders>
              <w:top w:val="nil"/>
              <w:left w:val="nil"/>
              <w:bottom w:val="single" w:sz="4" w:space="0" w:color="auto"/>
              <w:right w:val="nil"/>
            </w:tcBorders>
          </w:tcPr>
          <w:p w14:paraId="6F728D41" w14:textId="0BDF6900"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vrátí se na ≥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r w:rsidR="00B4462A" w:rsidRPr="00F93BC9">
              <w:rPr>
                <w:rFonts w:ascii="Times New Roman" w:hAnsi="Times New Roman" w:cs="Times New Roman"/>
                <w:sz w:val="22"/>
                <w:szCs w:val="22"/>
              </w:rPr>
              <w:t>,</w:t>
            </w:r>
            <w:r w:rsidRPr="00F93BC9">
              <w:rPr>
                <w:rFonts w:ascii="Times New Roman" w:hAnsi="Times New Roman" w:cs="Times New Roman"/>
                <w:sz w:val="22"/>
                <w:szCs w:val="22"/>
              </w:rPr>
              <w:t xml:space="preserve"> když je neutropenie jedinou pozorovanou toxicitou</w:t>
            </w:r>
          </w:p>
        </w:tc>
        <w:tc>
          <w:tcPr>
            <w:tcW w:w="4394" w:type="dxa"/>
            <w:tcBorders>
              <w:top w:val="nil"/>
              <w:left w:val="nil"/>
              <w:bottom w:val="single" w:sz="4" w:space="0" w:color="auto"/>
              <w:right w:val="nil"/>
            </w:tcBorders>
          </w:tcPr>
          <w:p w14:paraId="18A1F3B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Pokračování léčby počáteční dávkou lenalidomidu jednou denně</w:t>
            </w:r>
          </w:p>
        </w:tc>
      </w:tr>
      <w:tr w:rsidR="00FD13BB" w:rsidRPr="00F93BC9" w14:paraId="3853089B" w14:textId="77777777" w:rsidTr="003441DD">
        <w:trPr>
          <w:trHeight w:val="783"/>
        </w:trPr>
        <w:tc>
          <w:tcPr>
            <w:tcW w:w="4678" w:type="dxa"/>
            <w:tcBorders>
              <w:top w:val="single" w:sz="4" w:space="0" w:color="auto"/>
              <w:left w:val="nil"/>
              <w:bottom w:val="single" w:sz="4" w:space="0" w:color="auto"/>
              <w:right w:val="nil"/>
            </w:tcBorders>
          </w:tcPr>
          <w:p w14:paraId="51E56E32" w14:textId="69652733"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vrátí se na ≥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r w:rsidR="00B4462A" w:rsidRPr="00F93BC9">
              <w:rPr>
                <w:rFonts w:ascii="Times New Roman" w:hAnsi="Times New Roman" w:cs="Times New Roman"/>
                <w:sz w:val="22"/>
                <w:szCs w:val="22"/>
              </w:rPr>
              <w:t>,</w:t>
            </w:r>
            <w:r w:rsidRPr="00F93BC9">
              <w:rPr>
                <w:rFonts w:ascii="Times New Roman" w:hAnsi="Times New Roman" w:cs="Times New Roman"/>
                <w:sz w:val="22"/>
                <w:szCs w:val="22"/>
              </w:rPr>
              <w:t xml:space="preserve"> když jsou pozorovány i jiné hematologické toxicity závislé na dávce než neutropenie</w:t>
            </w:r>
          </w:p>
        </w:tc>
        <w:tc>
          <w:tcPr>
            <w:tcW w:w="4394" w:type="dxa"/>
            <w:tcBorders>
              <w:top w:val="single" w:sz="4" w:space="0" w:color="auto"/>
              <w:left w:val="nil"/>
              <w:bottom w:val="single" w:sz="4" w:space="0" w:color="auto"/>
              <w:right w:val="nil"/>
            </w:tcBorders>
          </w:tcPr>
          <w:p w14:paraId="69C15126" w14:textId="689DC098"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Pokračování léčby lenalidomidem </w:t>
            </w:r>
            <w:r w:rsidR="00B4462A" w:rsidRPr="00F93BC9">
              <w:rPr>
                <w:rFonts w:ascii="Times New Roman" w:hAnsi="Times New Roman" w:cs="Times New Roman"/>
                <w:sz w:val="22"/>
                <w:szCs w:val="22"/>
              </w:rPr>
              <w:t>na</w:t>
            </w:r>
            <w:r w:rsidRPr="00F93BC9">
              <w:rPr>
                <w:rFonts w:ascii="Times New Roman" w:hAnsi="Times New Roman" w:cs="Times New Roman"/>
                <w:sz w:val="22"/>
                <w:szCs w:val="22"/>
              </w:rPr>
              <w:t xml:space="preserve"> dávkové hladině -1 jednou denně </w:t>
            </w:r>
          </w:p>
        </w:tc>
      </w:tr>
      <w:tr w:rsidR="00FD13BB" w:rsidRPr="00F93BC9" w14:paraId="2C8ABA03" w14:textId="77777777" w:rsidTr="003441DD">
        <w:tc>
          <w:tcPr>
            <w:tcW w:w="4678" w:type="dxa"/>
            <w:tcBorders>
              <w:top w:val="single" w:sz="4" w:space="0" w:color="auto"/>
              <w:left w:val="nil"/>
              <w:bottom w:val="nil"/>
              <w:right w:val="nil"/>
            </w:tcBorders>
          </w:tcPr>
          <w:p w14:paraId="647DE811" w14:textId="77777777" w:rsidR="00FD13BB" w:rsidRPr="00F93BC9" w:rsidRDefault="00FD13BB" w:rsidP="00507B16">
            <w:pPr>
              <w:rPr>
                <w:rFonts w:ascii="Times New Roman" w:hAnsi="Times New Roman" w:cs="Times New Roman"/>
                <w:sz w:val="22"/>
                <w:szCs w:val="22"/>
                <w:lang w:eastAsia="en-US"/>
              </w:rPr>
            </w:pPr>
            <w:r w:rsidRPr="00F93BC9">
              <w:rPr>
                <w:rFonts w:ascii="Times New Roman" w:hAnsi="Times New Roman" w:cs="Times New Roman"/>
                <w:sz w:val="22"/>
                <w:szCs w:val="22"/>
                <w:lang w:eastAsia="en-US"/>
              </w:rPr>
              <w:t>při každém následném poklesu pod &lt;</w:t>
            </w:r>
            <w:r w:rsidR="00390F0C" w:rsidRPr="00F93BC9">
              <w:rPr>
                <w:rFonts w:ascii="Times New Roman" w:hAnsi="Times New Roman" w:cs="Times New Roman"/>
                <w:sz w:val="22"/>
                <w:szCs w:val="22"/>
                <w:lang w:eastAsia="en-US"/>
              </w:rPr>
              <w:t xml:space="preserve"> </w:t>
            </w:r>
            <w:r w:rsidRPr="00F93BC9">
              <w:rPr>
                <w:rFonts w:ascii="Times New Roman" w:hAnsi="Times New Roman" w:cs="Times New Roman"/>
                <w:sz w:val="22"/>
                <w:szCs w:val="22"/>
                <w:lang w:eastAsia="en-US"/>
              </w:rPr>
              <w:t>0,5 × 10</w:t>
            </w:r>
            <w:r w:rsidRPr="00F93BC9">
              <w:rPr>
                <w:rFonts w:ascii="Times New Roman" w:hAnsi="Times New Roman" w:cs="Times New Roman"/>
                <w:sz w:val="22"/>
                <w:szCs w:val="22"/>
                <w:vertAlign w:val="superscript"/>
                <w:lang w:eastAsia="en-US"/>
              </w:rPr>
              <w:t>9</w:t>
            </w:r>
            <w:r w:rsidRPr="00F93BC9">
              <w:rPr>
                <w:rFonts w:ascii="Times New Roman" w:hAnsi="Times New Roman" w:cs="Times New Roman"/>
                <w:sz w:val="22"/>
                <w:szCs w:val="22"/>
                <w:lang w:eastAsia="en-US"/>
              </w:rPr>
              <w:t>/l</w:t>
            </w:r>
          </w:p>
        </w:tc>
        <w:tc>
          <w:tcPr>
            <w:tcW w:w="4394" w:type="dxa"/>
            <w:tcBorders>
              <w:top w:val="single" w:sz="4" w:space="0" w:color="auto"/>
              <w:left w:val="nil"/>
              <w:bottom w:val="nil"/>
              <w:right w:val="nil"/>
            </w:tcBorders>
          </w:tcPr>
          <w:p w14:paraId="4D3CB223"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Přerušení léčby lenalidomidem</w:t>
            </w:r>
          </w:p>
        </w:tc>
      </w:tr>
      <w:tr w:rsidR="00FD13BB" w:rsidRPr="00F93BC9" w14:paraId="27F04143" w14:textId="77777777" w:rsidTr="003441DD">
        <w:trPr>
          <w:trHeight w:val="644"/>
        </w:trPr>
        <w:tc>
          <w:tcPr>
            <w:tcW w:w="4678" w:type="dxa"/>
            <w:tcBorders>
              <w:top w:val="nil"/>
              <w:left w:val="nil"/>
              <w:bottom w:val="single" w:sz="4" w:space="0" w:color="auto"/>
              <w:right w:val="nil"/>
            </w:tcBorders>
          </w:tcPr>
          <w:p w14:paraId="610EE20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vrátí se na ≥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394" w:type="dxa"/>
            <w:tcBorders>
              <w:top w:val="nil"/>
              <w:left w:val="nil"/>
              <w:bottom w:val="single" w:sz="4" w:space="0" w:color="auto"/>
              <w:right w:val="nil"/>
            </w:tcBorders>
          </w:tcPr>
          <w:p w14:paraId="1300FCD5" w14:textId="06F264BC"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Pokračování léčby lenalidomidem </w:t>
            </w:r>
            <w:r w:rsidR="00B4462A" w:rsidRPr="00F93BC9">
              <w:rPr>
                <w:rFonts w:ascii="Times New Roman" w:hAnsi="Times New Roman" w:cs="Times New Roman"/>
                <w:sz w:val="22"/>
                <w:szCs w:val="22"/>
              </w:rPr>
              <w:t>na</w:t>
            </w:r>
            <w:r w:rsidRPr="00F93BC9">
              <w:rPr>
                <w:rFonts w:ascii="Times New Roman" w:hAnsi="Times New Roman" w:cs="Times New Roman"/>
                <w:sz w:val="22"/>
                <w:szCs w:val="22"/>
              </w:rPr>
              <w:t> nejbližší nižší dávkové hladině (dávková hladina -1, -2 nebo -3) jednou denně. Nepodávejte méně než 5 mg/den.</w:t>
            </w:r>
          </w:p>
        </w:tc>
      </w:tr>
    </w:tbl>
    <w:p w14:paraId="47045E90" w14:textId="77777777" w:rsidR="00FD13BB" w:rsidRPr="00F93BC9" w:rsidRDefault="00FD13BB" w:rsidP="00507B16">
      <w:pPr>
        <w:keepNext/>
        <w:rPr>
          <w:rFonts w:ascii="Times New Roman" w:hAnsi="Times New Roman" w:cs="Times New Roman"/>
          <w:sz w:val="18"/>
          <w:szCs w:val="18"/>
        </w:rPr>
      </w:pPr>
      <w:r w:rsidRPr="00F93BC9">
        <w:rPr>
          <w:rFonts w:ascii="Times New Roman" w:hAnsi="Times New Roman" w:cs="Times New Roman"/>
          <w:sz w:val="18"/>
          <w:szCs w:val="18"/>
          <w:vertAlign w:val="superscript"/>
        </w:rPr>
        <w:t>a</w:t>
      </w:r>
      <w:r w:rsidRPr="00F93BC9">
        <w:rPr>
          <w:rFonts w:ascii="Times New Roman" w:hAnsi="Times New Roman" w:cs="Times New Roman"/>
          <w:sz w:val="18"/>
          <w:szCs w:val="18"/>
        </w:rPr>
        <w:t xml:space="preserve"> Pokud je neutropenie jedinou toxicitou při jakékoliv dávkové hladině, přidejte, dle uvážení lékaře, faktor stimulující granulocytární kolonie (G-CSF) a udržte dávkovou hladinu lenalidomidu.</w:t>
      </w:r>
    </w:p>
    <w:p w14:paraId="0E80D553" w14:textId="77777777" w:rsidR="00777AEC" w:rsidRPr="00F93BC9" w:rsidRDefault="00777AEC" w:rsidP="009E6A21">
      <w:pPr>
        <w:keepNext/>
        <w:rPr>
          <w:rFonts w:ascii="Times New Roman" w:hAnsi="Times New Roman" w:cs="Times New Roman"/>
          <w:i/>
          <w:noProof/>
          <w:sz w:val="22"/>
          <w:szCs w:val="22"/>
          <w:u w:val="single"/>
        </w:rPr>
      </w:pPr>
    </w:p>
    <w:p w14:paraId="23988E09" w14:textId="2E8DB5A1" w:rsidR="00D119B4" w:rsidRPr="00F93BC9" w:rsidRDefault="00777AEC" w:rsidP="009E6A21">
      <w:pPr>
        <w:autoSpaceDE w:val="0"/>
        <w:autoSpaceDN w:val="0"/>
        <w:adjustRightInd w:val="0"/>
        <w:rPr>
          <w:rFonts w:ascii="Times New Roman" w:hAnsi="Times New Roman" w:cs="Times New Roman"/>
          <w:i/>
          <w:sz w:val="22"/>
          <w:szCs w:val="22"/>
          <w:u w:val="single"/>
        </w:rPr>
      </w:pPr>
      <w:r w:rsidRPr="00F93BC9">
        <w:rPr>
          <w:rFonts w:ascii="Times New Roman" w:hAnsi="Times New Roman" w:cs="Times New Roman"/>
          <w:i/>
          <w:sz w:val="22"/>
          <w:szCs w:val="22"/>
          <w:u w:val="single"/>
        </w:rPr>
        <w:t>Myelodysplastické syndromy (MDS)</w:t>
      </w:r>
    </w:p>
    <w:p w14:paraId="19D286CF" w14:textId="77777777" w:rsidR="00777AEC" w:rsidRPr="00F93BC9" w:rsidRDefault="00777AEC" w:rsidP="009E6A21">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Léčba lenalidomidem nesmí být zahájena, pokud je ANC &lt;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 a/nebo počet trombocytů &lt; 25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p w14:paraId="3C8A7AE8" w14:textId="77777777" w:rsidR="00777AEC" w:rsidRPr="00F93BC9" w:rsidRDefault="00777AEC" w:rsidP="009E6A21">
      <w:pPr>
        <w:autoSpaceDE w:val="0"/>
        <w:autoSpaceDN w:val="0"/>
        <w:adjustRightInd w:val="0"/>
        <w:rPr>
          <w:rFonts w:ascii="Times New Roman" w:eastAsia="DengXian" w:hAnsi="Times New Roman" w:cs="Times New Roman"/>
          <w:i/>
          <w:iCs/>
          <w:sz w:val="22"/>
          <w:szCs w:val="22"/>
          <w:lang w:eastAsia="en-GB"/>
        </w:rPr>
      </w:pPr>
    </w:p>
    <w:p w14:paraId="2799E99A" w14:textId="77777777" w:rsidR="00777AEC" w:rsidRPr="00853A86" w:rsidRDefault="00777AEC" w:rsidP="00853A86">
      <w:pPr>
        <w:keepNext/>
        <w:autoSpaceDE w:val="0"/>
        <w:autoSpaceDN w:val="0"/>
        <w:adjustRightInd w:val="0"/>
        <w:rPr>
          <w:rFonts w:ascii="Times New Roman" w:eastAsia="DengXian" w:hAnsi="Times New Roman" w:cs="Times New Roman"/>
          <w:i/>
          <w:iCs/>
          <w:sz w:val="22"/>
          <w:szCs w:val="22"/>
        </w:rPr>
      </w:pPr>
      <w:bookmarkStart w:id="0" w:name="_Hlk68791125"/>
      <w:r w:rsidRPr="00853A86">
        <w:rPr>
          <w:rFonts w:ascii="Times New Roman" w:hAnsi="Times New Roman" w:cs="Times New Roman"/>
          <w:i/>
          <w:iCs/>
          <w:sz w:val="22"/>
          <w:szCs w:val="22"/>
        </w:rPr>
        <w:t>Doporučená dávka</w:t>
      </w:r>
    </w:p>
    <w:p w14:paraId="56A3922F" w14:textId="77777777" w:rsidR="00777AEC" w:rsidRPr="00F93BC9" w:rsidRDefault="00777AEC" w:rsidP="009E6A21">
      <w:pPr>
        <w:autoSpaceDE w:val="0"/>
        <w:autoSpaceDN w:val="0"/>
        <w:adjustRightInd w:val="0"/>
        <w:rPr>
          <w:rFonts w:ascii="Times New Roman" w:eastAsia="Times New Roman" w:hAnsi="Times New Roman" w:cs="Times New Roman"/>
          <w:i/>
          <w:sz w:val="22"/>
          <w:szCs w:val="22"/>
        </w:rPr>
      </w:pPr>
      <w:r w:rsidRPr="00F93BC9">
        <w:rPr>
          <w:rFonts w:ascii="Times New Roman" w:hAnsi="Times New Roman" w:cs="Times New Roman"/>
          <w:sz w:val="22"/>
          <w:szCs w:val="22"/>
        </w:rPr>
        <w:t>Doporučená počáteční dávka lenalidomidu je 10 mg perorálně jednou denně 1. až 21. den opakovaných 28denních cyklů.</w:t>
      </w:r>
    </w:p>
    <w:bookmarkEnd w:id="0"/>
    <w:p w14:paraId="5C2BFBB9" w14:textId="77777777" w:rsidR="00777AEC" w:rsidRPr="00F93BC9" w:rsidRDefault="00777AEC" w:rsidP="009E6A21">
      <w:pPr>
        <w:rPr>
          <w:rFonts w:ascii="Times New Roman" w:eastAsia="Times New Roman" w:hAnsi="Times New Roman" w:cs="Times New Roman"/>
          <w:i/>
          <w:sz w:val="22"/>
          <w:szCs w:val="22"/>
          <w:lang w:eastAsia="en-GB"/>
        </w:rPr>
      </w:pPr>
    </w:p>
    <w:p w14:paraId="1E64E291" w14:textId="77777777" w:rsidR="00777AEC" w:rsidRPr="00853A86" w:rsidRDefault="00777AEC"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Kroky při snižování dávky</w:t>
      </w:r>
    </w:p>
    <w:tbl>
      <w:tblPr>
        <w:tblStyle w:val="TableGrid"/>
        <w:tblW w:w="0" w:type="auto"/>
        <w:tblInd w:w="32" w:type="dxa"/>
        <w:tblLook w:val="04A0" w:firstRow="1" w:lastRow="0" w:firstColumn="1" w:lastColumn="0" w:noHBand="0" w:noVBand="1"/>
      </w:tblPr>
      <w:tblGrid>
        <w:gridCol w:w="2231"/>
        <w:gridCol w:w="6795"/>
      </w:tblGrid>
      <w:tr w:rsidR="00777AEC" w:rsidRPr="00F93BC9" w14:paraId="3D025DD6" w14:textId="77777777" w:rsidTr="001E2692">
        <w:tc>
          <w:tcPr>
            <w:tcW w:w="2231" w:type="dxa"/>
          </w:tcPr>
          <w:p w14:paraId="1F549FE8"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Počáteční dávka</w:t>
            </w:r>
          </w:p>
        </w:tc>
        <w:tc>
          <w:tcPr>
            <w:tcW w:w="6795" w:type="dxa"/>
          </w:tcPr>
          <w:p w14:paraId="0C8748D9"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10 mg jednou denně v 1. až 21. den každého 28denního cyklu</w:t>
            </w:r>
          </w:p>
        </w:tc>
      </w:tr>
      <w:tr w:rsidR="00777AEC" w:rsidRPr="00F93BC9" w14:paraId="0ABD7E75" w14:textId="77777777" w:rsidTr="001E2692">
        <w:tc>
          <w:tcPr>
            <w:tcW w:w="2231" w:type="dxa"/>
          </w:tcPr>
          <w:p w14:paraId="1ED6ACA4"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Dávková hladina -1</w:t>
            </w:r>
          </w:p>
        </w:tc>
        <w:tc>
          <w:tcPr>
            <w:tcW w:w="6795" w:type="dxa"/>
          </w:tcPr>
          <w:p w14:paraId="2CA9D783"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5,0 mg jednou denně v 1. až 28. den každého 28denního cyklu</w:t>
            </w:r>
          </w:p>
        </w:tc>
      </w:tr>
      <w:tr w:rsidR="00777AEC" w:rsidRPr="00F93BC9" w14:paraId="2EACDADD" w14:textId="77777777" w:rsidTr="001E2692">
        <w:tc>
          <w:tcPr>
            <w:tcW w:w="2231" w:type="dxa"/>
            <w:tcBorders>
              <w:bottom w:val="single" w:sz="2" w:space="0" w:color="auto"/>
            </w:tcBorders>
          </w:tcPr>
          <w:p w14:paraId="22A8F505"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Dávková hladina -2</w:t>
            </w:r>
          </w:p>
        </w:tc>
        <w:tc>
          <w:tcPr>
            <w:tcW w:w="6795" w:type="dxa"/>
            <w:tcBorders>
              <w:bottom w:val="single" w:sz="2" w:space="0" w:color="auto"/>
            </w:tcBorders>
          </w:tcPr>
          <w:p w14:paraId="46CC823B"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2,5 mg jednou denně v 1. až 28. den každého 28denního cyklu</w:t>
            </w:r>
          </w:p>
        </w:tc>
      </w:tr>
      <w:tr w:rsidR="00777AEC" w:rsidRPr="00F93BC9" w14:paraId="37C5E790" w14:textId="77777777" w:rsidTr="001E2692">
        <w:tc>
          <w:tcPr>
            <w:tcW w:w="2231" w:type="dxa"/>
            <w:tcBorders>
              <w:top w:val="single" w:sz="2" w:space="0" w:color="auto"/>
              <w:left w:val="single" w:sz="2" w:space="0" w:color="auto"/>
              <w:bottom w:val="single" w:sz="2" w:space="0" w:color="auto"/>
              <w:right w:val="single" w:sz="2" w:space="0" w:color="auto"/>
            </w:tcBorders>
          </w:tcPr>
          <w:p w14:paraId="38552A6D"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 xml:space="preserve">Dávková hladina -3 </w:t>
            </w:r>
          </w:p>
        </w:tc>
        <w:tc>
          <w:tcPr>
            <w:tcW w:w="6795" w:type="dxa"/>
            <w:tcBorders>
              <w:top w:val="single" w:sz="2" w:space="0" w:color="auto"/>
              <w:left w:val="single" w:sz="2" w:space="0" w:color="auto"/>
              <w:bottom w:val="single" w:sz="2" w:space="0" w:color="auto"/>
              <w:right w:val="single" w:sz="2" w:space="0" w:color="auto"/>
            </w:tcBorders>
          </w:tcPr>
          <w:p w14:paraId="36495EC8"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2,5 mg obden v 1. až 28. den každého 28denního cyklu</w:t>
            </w:r>
          </w:p>
        </w:tc>
      </w:tr>
    </w:tbl>
    <w:p w14:paraId="3E514F09" w14:textId="77777777" w:rsidR="00777AEC" w:rsidRPr="00F93BC9" w:rsidRDefault="00777AEC" w:rsidP="00507B16">
      <w:pPr>
        <w:ind w:left="32" w:hanging="10"/>
        <w:rPr>
          <w:rFonts w:ascii="Times New Roman" w:eastAsia="Times New Roman" w:hAnsi="Times New Roman" w:cs="Times New Roman"/>
          <w:i/>
          <w:sz w:val="22"/>
          <w:szCs w:val="22"/>
          <w:lang w:eastAsia="en-GB"/>
        </w:rPr>
      </w:pPr>
    </w:p>
    <w:p w14:paraId="5051F04C" w14:textId="77777777" w:rsidR="00777AEC" w:rsidRPr="00853A86" w:rsidRDefault="00777AEC"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Trombocytopenie</w:t>
      </w:r>
    </w:p>
    <w:tbl>
      <w:tblPr>
        <w:tblStyle w:val="TableGrid"/>
        <w:tblW w:w="9040" w:type="dxa"/>
        <w:tblInd w:w="32" w:type="dxa"/>
        <w:tblLook w:val="04A0" w:firstRow="1" w:lastRow="0" w:firstColumn="1" w:lastColumn="0" w:noHBand="0" w:noVBand="1"/>
      </w:tblPr>
      <w:tblGrid>
        <w:gridCol w:w="4646"/>
        <w:gridCol w:w="4394"/>
      </w:tblGrid>
      <w:tr w:rsidR="00777AEC" w:rsidRPr="00F93BC9" w14:paraId="1D2B35CD" w14:textId="77777777" w:rsidTr="001E2692">
        <w:tc>
          <w:tcPr>
            <w:tcW w:w="4646" w:type="dxa"/>
            <w:tcBorders>
              <w:left w:val="nil"/>
              <w:bottom w:val="single" w:sz="4" w:space="0" w:color="auto"/>
              <w:right w:val="nil"/>
            </w:tcBorders>
          </w:tcPr>
          <w:p w14:paraId="727C8041"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Pokud počet trombocytů</w:t>
            </w:r>
          </w:p>
        </w:tc>
        <w:tc>
          <w:tcPr>
            <w:tcW w:w="4394" w:type="dxa"/>
            <w:tcBorders>
              <w:left w:val="nil"/>
              <w:bottom w:val="single" w:sz="4" w:space="0" w:color="auto"/>
              <w:right w:val="nil"/>
            </w:tcBorders>
          </w:tcPr>
          <w:p w14:paraId="2D5125FD"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Doporučený postup</w:t>
            </w:r>
          </w:p>
        </w:tc>
      </w:tr>
      <w:tr w:rsidR="00777AEC" w:rsidRPr="00F93BC9" w14:paraId="42C9B128" w14:textId="77777777" w:rsidTr="001E2692">
        <w:tc>
          <w:tcPr>
            <w:tcW w:w="4646" w:type="dxa"/>
            <w:tcBorders>
              <w:left w:val="nil"/>
              <w:bottom w:val="single" w:sz="4" w:space="0" w:color="auto"/>
              <w:right w:val="nil"/>
            </w:tcBorders>
          </w:tcPr>
          <w:p w14:paraId="1DBBB99D" w14:textId="77777777" w:rsidR="00777AEC" w:rsidRPr="00F93BC9" w:rsidRDefault="00777AEC" w:rsidP="00507B16">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klesne na &lt; 25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 xml:space="preserve">/l </w:t>
            </w:r>
          </w:p>
          <w:p w14:paraId="45CC8218" w14:textId="77777777" w:rsidR="00777AEC" w:rsidRPr="00F93BC9" w:rsidRDefault="00777AEC" w:rsidP="00507B16">
            <w:pPr>
              <w:rPr>
                <w:rFonts w:ascii="Times New Roman" w:eastAsia="Times New Roman" w:hAnsi="Times New Roman" w:cs="Times New Roman"/>
                <w:i/>
                <w:sz w:val="22"/>
                <w:szCs w:val="22"/>
              </w:rPr>
            </w:pPr>
            <w:r w:rsidRPr="00F93BC9">
              <w:rPr>
                <w:rFonts w:ascii="Times New Roman" w:hAnsi="Times New Roman" w:cs="Times New Roman"/>
                <w:sz w:val="22"/>
                <w:szCs w:val="22"/>
              </w:rPr>
              <w:t>vrátí se na ≥ 25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 – &lt; 50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 a to nejméně 2krát za ≥ 7 dní nebo pokud se počet trombocytů kdykoli vrátí na ≥ 50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394" w:type="dxa"/>
            <w:tcBorders>
              <w:left w:val="nil"/>
              <w:bottom w:val="single" w:sz="4" w:space="0" w:color="auto"/>
              <w:right w:val="nil"/>
            </w:tcBorders>
          </w:tcPr>
          <w:p w14:paraId="51A7A630" w14:textId="77777777" w:rsidR="00777AEC" w:rsidRPr="00F93BC9" w:rsidRDefault="00777AEC" w:rsidP="00507B16">
            <w:pPr>
              <w:rPr>
                <w:rFonts w:ascii="Times New Roman" w:eastAsia="DengXian" w:hAnsi="Times New Roman" w:cs="Times New Roman"/>
                <w:sz w:val="22"/>
                <w:szCs w:val="22"/>
              </w:rPr>
            </w:pPr>
            <w:r w:rsidRPr="00F93BC9">
              <w:rPr>
                <w:rFonts w:ascii="Times New Roman" w:hAnsi="Times New Roman" w:cs="Times New Roman"/>
                <w:sz w:val="22"/>
                <w:szCs w:val="22"/>
              </w:rPr>
              <w:t>Přerušení léčby lenalidomidem</w:t>
            </w:r>
          </w:p>
          <w:p w14:paraId="279F669E" w14:textId="77777777" w:rsidR="00777AEC" w:rsidRPr="00F93BC9" w:rsidRDefault="00777AEC" w:rsidP="00507B16">
            <w:pPr>
              <w:rPr>
                <w:rFonts w:ascii="Times New Roman" w:eastAsia="DengXian" w:hAnsi="Times New Roman" w:cs="Times New Roman"/>
                <w:sz w:val="22"/>
                <w:szCs w:val="22"/>
              </w:rPr>
            </w:pPr>
            <w:r w:rsidRPr="00F93BC9">
              <w:rPr>
                <w:rFonts w:ascii="Times New Roman" w:hAnsi="Times New Roman" w:cs="Times New Roman"/>
                <w:sz w:val="22"/>
                <w:szCs w:val="22"/>
              </w:rPr>
              <w:t>Pokračování léčby lenalidomidem v nejbližší nižší dávkové hladině</w:t>
            </w:r>
          </w:p>
          <w:p w14:paraId="29307372" w14:textId="77777777" w:rsidR="00777AEC" w:rsidRPr="00F93BC9" w:rsidRDefault="00777AEC" w:rsidP="00507B16">
            <w:pPr>
              <w:autoSpaceDE w:val="0"/>
              <w:autoSpaceDN w:val="0"/>
              <w:adjustRightInd w:val="0"/>
              <w:rPr>
                <w:rFonts w:ascii="Times New Roman" w:eastAsia="Times New Roman" w:hAnsi="Times New Roman" w:cs="Times New Roman"/>
                <w:iCs/>
                <w:sz w:val="22"/>
                <w:szCs w:val="22"/>
              </w:rPr>
            </w:pPr>
            <w:r w:rsidRPr="00F93BC9">
              <w:rPr>
                <w:rFonts w:ascii="Times New Roman" w:hAnsi="Times New Roman" w:cs="Times New Roman"/>
                <w:sz w:val="22"/>
                <w:szCs w:val="22"/>
              </w:rPr>
              <w:t>(dávková hladina -1, -2 nebo -3)</w:t>
            </w:r>
          </w:p>
        </w:tc>
      </w:tr>
    </w:tbl>
    <w:p w14:paraId="4E9E3614" w14:textId="77777777" w:rsidR="00777AEC" w:rsidRPr="00F93BC9" w:rsidRDefault="00777AEC" w:rsidP="00507B16">
      <w:pPr>
        <w:ind w:left="32" w:hanging="10"/>
        <w:rPr>
          <w:rFonts w:ascii="Times New Roman" w:eastAsia="Times New Roman" w:hAnsi="Times New Roman" w:cs="Times New Roman"/>
          <w:iCs/>
          <w:sz w:val="22"/>
          <w:szCs w:val="22"/>
          <w:lang w:val="en-GB" w:eastAsia="en-GB"/>
        </w:rPr>
      </w:pPr>
    </w:p>
    <w:p w14:paraId="268D8259" w14:textId="77777777" w:rsidR="00777AEC" w:rsidRPr="00853A86" w:rsidRDefault="00777AEC"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Absolutní počet neutrofilů (ANC) - neutropenie</w:t>
      </w:r>
    </w:p>
    <w:tbl>
      <w:tblPr>
        <w:tblStyle w:val="TableGrid"/>
        <w:tblW w:w="9040" w:type="dxa"/>
        <w:tblInd w:w="32" w:type="dxa"/>
        <w:tblLook w:val="04A0" w:firstRow="1" w:lastRow="0" w:firstColumn="1" w:lastColumn="0" w:noHBand="0" w:noVBand="1"/>
      </w:tblPr>
      <w:tblGrid>
        <w:gridCol w:w="4646"/>
        <w:gridCol w:w="4394"/>
      </w:tblGrid>
      <w:tr w:rsidR="00777AEC" w:rsidRPr="00F93BC9" w14:paraId="79F5A58A" w14:textId="77777777" w:rsidTr="001E2692">
        <w:tc>
          <w:tcPr>
            <w:tcW w:w="4646" w:type="dxa"/>
            <w:tcBorders>
              <w:left w:val="nil"/>
              <w:bottom w:val="single" w:sz="4" w:space="0" w:color="auto"/>
              <w:right w:val="nil"/>
            </w:tcBorders>
          </w:tcPr>
          <w:p w14:paraId="1DCE4515"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Pokud ANC</w:t>
            </w:r>
          </w:p>
        </w:tc>
        <w:tc>
          <w:tcPr>
            <w:tcW w:w="4394" w:type="dxa"/>
            <w:tcBorders>
              <w:left w:val="nil"/>
              <w:bottom w:val="single" w:sz="4" w:space="0" w:color="auto"/>
              <w:right w:val="nil"/>
            </w:tcBorders>
          </w:tcPr>
          <w:p w14:paraId="0D3D0BAD"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Doporučený postup</w:t>
            </w:r>
          </w:p>
        </w:tc>
      </w:tr>
      <w:tr w:rsidR="00777AEC" w:rsidRPr="00F93BC9" w14:paraId="7EBD2BB0" w14:textId="77777777" w:rsidTr="001E2692">
        <w:tc>
          <w:tcPr>
            <w:tcW w:w="4646" w:type="dxa"/>
            <w:tcBorders>
              <w:left w:val="nil"/>
              <w:bottom w:val="single" w:sz="4" w:space="0" w:color="auto"/>
              <w:right w:val="nil"/>
            </w:tcBorders>
          </w:tcPr>
          <w:p w14:paraId="5FDC9A17" w14:textId="77777777" w:rsidR="00777AEC" w:rsidRPr="00F93BC9" w:rsidRDefault="00777AEC" w:rsidP="00507B16">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klesne na &lt;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 xml:space="preserve">/l </w:t>
            </w:r>
          </w:p>
          <w:p w14:paraId="2D10410B" w14:textId="77777777" w:rsidR="00777AEC" w:rsidRPr="00F93BC9" w:rsidRDefault="00777AEC" w:rsidP="00507B16">
            <w:pPr>
              <w:autoSpaceDE w:val="0"/>
              <w:autoSpaceDN w:val="0"/>
              <w:adjustRightInd w:val="0"/>
              <w:rPr>
                <w:rFonts w:ascii="Times New Roman" w:eastAsia="Times New Roman" w:hAnsi="Times New Roman" w:cs="Times New Roman"/>
                <w:i/>
                <w:sz w:val="22"/>
                <w:szCs w:val="22"/>
              </w:rPr>
            </w:pPr>
            <w:r w:rsidRPr="00F93BC9">
              <w:rPr>
                <w:rFonts w:ascii="Times New Roman" w:hAnsi="Times New Roman" w:cs="Times New Roman"/>
                <w:sz w:val="22"/>
                <w:szCs w:val="22"/>
              </w:rPr>
              <w:t>vrátí se na ≥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394" w:type="dxa"/>
            <w:tcBorders>
              <w:left w:val="nil"/>
              <w:bottom w:val="single" w:sz="4" w:space="0" w:color="auto"/>
              <w:right w:val="nil"/>
            </w:tcBorders>
          </w:tcPr>
          <w:p w14:paraId="639C10EB" w14:textId="77777777" w:rsidR="00777AEC" w:rsidRPr="00F93BC9" w:rsidRDefault="00777AEC" w:rsidP="00507B16">
            <w:pPr>
              <w:rPr>
                <w:rFonts w:ascii="Times New Roman" w:eastAsia="DengXian" w:hAnsi="Times New Roman" w:cs="Times New Roman"/>
                <w:sz w:val="22"/>
                <w:szCs w:val="22"/>
              </w:rPr>
            </w:pPr>
            <w:r w:rsidRPr="00F93BC9">
              <w:rPr>
                <w:rFonts w:ascii="Times New Roman" w:hAnsi="Times New Roman" w:cs="Times New Roman"/>
                <w:sz w:val="22"/>
                <w:szCs w:val="22"/>
              </w:rPr>
              <w:t>Přerušení léčby lenalidomidem</w:t>
            </w:r>
          </w:p>
          <w:p w14:paraId="754203F9" w14:textId="77777777" w:rsidR="00777AEC" w:rsidRPr="00F93BC9" w:rsidRDefault="00777AEC" w:rsidP="00507B16">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Pokračování léčby lenalidomidem v nejbližší nižší dávkové hladině</w:t>
            </w:r>
          </w:p>
          <w:p w14:paraId="009F6A49" w14:textId="77777777" w:rsidR="00777AEC" w:rsidRPr="00F93BC9" w:rsidRDefault="00777AEC" w:rsidP="00507B16">
            <w:pPr>
              <w:autoSpaceDE w:val="0"/>
              <w:autoSpaceDN w:val="0"/>
              <w:adjustRightInd w:val="0"/>
              <w:rPr>
                <w:rFonts w:ascii="Times New Roman" w:eastAsia="Times New Roman" w:hAnsi="Times New Roman" w:cs="Times New Roman"/>
                <w:i/>
                <w:sz w:val="22"/>
                <w:szCs w:val="22"/>
              </w:rPr>
            </w:pPr>
            <w:r w:rsidRPr="00F93BC9">
              <w:rPr>
                <w:rFonts w:ascii="Times New Roman" w:hAnsi="Times New Roman" w:cs="Times New Roman"/>
                <w:sz w:val="22"/>
                <w:szCs w:val="22"/>
              </w:rPr>
              <w:t>(dávková hladina -1, -2 nebo -3)</w:t>
            </w:r>
          </w:p>
        </w:tc>
      </w:tr>
    </w:tbl>
    <w:p w14:paraId="3A41EF7B" w14:textId="77777777" w:rsidR="00777AEC" w:rsidRPr="00F93BC9" w:rsidRDefault="00777AEC" w:rsidP="00507B16">
      <w:pPr>
        <w:autoSpaceDE w:val="0"/>
        <w:autoSpaceDN w:val="0"/>
        <w:adjustRightInd w:val="0"/>
        <w:rPr>
          <w:rFonts w:ascii="Times New Roman" w:eastAsia="DengXian" w:hAnsi="Times New Roman" w:cs="Times New Roman"/>
          <w:sz w:val="22"/>
          <w:szCs w:val="22"/>
          <w:highlight w:val="yellow"/>
          <w:lang w:val="en-GB" w:eastAsia="en-GB"/>
        </w:rPr>
      </w:pPr>
    </w:p>
    <w:p w14:paraId="0E8D2052" w14:textId="77777777" w:rsidR="00777AEC" w:rsidRPr="00853A86" w:rsidRDefault="00777AEC" w:rsidP="00507B16">
      <w:pPr>
        <w:keepNext/>
        <w:autoSpaceDE w:val="0"/>
        <w:autoSpaceDN w:val="0"/>
        <w:adjustRightInd w:val="0"/>
        <w:rPr>
          <w:rFonts w:ascii="Times New Roman" w:eastAsia="DengXian" w:hAnsi="Times New Roman" w:cs="Times New Roman"/>
          <w:i/>
          <w:iCs/>
          <w:sz w:val="22"/>
          <w:szCs w:val="22"/>
        </w:rPr>
      </w:pPr>
      <w:r w:rsidRPr="00853A86">
        <w:rPr>
          <w:rFonts w:ascii="Times New Roman" w:hAnsi="Times New Roman" w:cs="Times New Roman"/>
          <w:i/>
          <w:iCs/>
          <w:sz w:val="22"/>
          <w:szCs w:val="22"/>
        </w:rPr>
        <w:lastRenderedPageBreak/>
        <w:t>Ukončení léčby lenalidomidem</w:t>
      </w:r>
    </w:p>
    <w:p w14:paraId="571DAD13" w14:textId="77777777" w:rsidR="00777AEC" w:rsidRPr="00F93BC9" w:rsidRDefault="00777AEC" w:rsidP="00507B16">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U pacientů, u kterých nebylo dosaženo alespoň mírné erytroidní odpovědi během 4 měsíců od zahájení léčby, což se projevuje poklesem potřeby transfuze o 50 % nebo u netransfundovaných zvýšením hemoglobinu o 1 g/dl, má být léčba lenalidomidem ukončena.</w:t>
      </w:r>
    </w:p>
    <w:p w14:paraId="28859017" w14:textId="77777777" w:rsidR="00777AEC" w:rsidRPr="00F93BC9" w:rsidRDefault="00777AEC" w:rsidP="00507B16">
      <w:pPr>
        <w:autoSpaceDE w:val="0"/>
        <w:autoSpaceDN w:val="0"/>
        <w:adjustRightInd w:val="0"/>
        <w:rPr>
          <w:rFonts w:ascii="Times New Roman" w:eastAsia="DengXian" w:hAnsi="Times New Roman" w:cs="Times New Roman"/>
          <w:sz w:val="22"/>
          <w:szCs w:val="22"/>
          <w:lang w:eastAsia="en-GB"/>
        </w:rPr>
      </w:pPr>
    </w:p>
    <w:p w14:paraId="26F58232" w14:textId="77777777" w:rsidR="00777AEC" w:rsidRPr="00F93BC9" w:rsidRDefault="00777AEC" w:rsidP="00853A86">
      <w:pPr>
        <w:keepNext/>
        <w:autoSpaceDE w:val="0"/>
        <w:autoSpaceDN w:val="0"/>
        <w:adjustRightInd w:val="0"/>
        <w:rPr>
          <w:rFonts w:ascii="Times New Roman" w:eastAsia="DengXian" w:hAnsi="Times New Roman" w:cs="Times New Roman"/>
          <w:i/>
          <w:iCs/>
          <w:sz w:val="22"/>
          <w:szCs w:val="22"/>
          <w:u w:val="single"/>
        </w:rPr>
      </w:pPr>
      <w:r w:rsidRPr="00F93BC9">
        <w:rPr>
          <w:rFonts w:ascii="Times New Roman" w:hAnsi="Times New Roman" w:cs="Times New Roman"/>
          <w:i/>
          <w:sz w:val="22"/>
          <w:szCs w:val="22"/>
          <w:u w:val="single"/>
        </w:rPr>
        <w:t>Lymfom z plášťových buněk (MCL)</w:t>
      </w:r>
    </w:p>
    <w:p w14:paraId="339088B7" w14:textId="77777777" w:rsidR="00777AEC" w:rsidRPr="00853A86" w:rsidRDefault="00777AEC" w:rsidP="00853A86">
      <w:pPr>
        <w:keepNext/>
        <w:autoSpaceDE w:val="0"/>
        <w:autoSpaceDN w:val="0"/>
        <w:adjustRightInd w:val="0"/>
        <w:rPr>
          <w:rFonts w:ascii="Times New Roman" w:eastAsia="DengXian" w:hAnsi="Times New Roman" w:cs="Times New Roman"/>
          <w:i/>
          <w:iCs/>
          <w:sz w:val="22"/>
          <w:szCs w:val="22"/>
        </w:rPr>
      </w:pPr>
      <w:r w:rsidRPr="00853A86">
        <w:rPr>
          <w:rFonts w:ascii="Times New Roman" w:hAnsi="Times New Roman" w:cs="Times New Roman"/>
          <w:i/>
          <w:iCs/>
          <w:sz w:val="22"/>
          <w:szCs w:val="22"/>
        </w:rPr>
        <w:t>Doporučená dávka</w:t>
      </w:r>
    </w:p>
    <w:p w14:paraId="4AD99212" w14:textId="77777777" w:rsidR="00777AEC" w:rsidRPr="00F93BC9" w:rsidRDefault="00777AEC" w:rsidP="00507B16">
      <w:pPr>
        <w:autoSpaceDE w:val="0"/>
        <w:autoSpaceDN w:val="0"/>
        <w:adjustRightInd w:val="0"/>
        <w:rPr>
          <w:rFonts w:ascii="Times New Roman" w:eastAsia="Times New Roman" w:hAnsi="Times New Roman" w:cs="Times New Roman"/>
          <w:iCs/>
          <w:sz w:val="22"/>
          <w:szCs w:val="22"/>
        </w:rPr>
      </w:pPr>
      <w:r w:rsidRPr="00F93BC9">
        <w:rPr>
          <w:rFonts w:ascii="Times New Roman" w:hAnsi="Times New Roman" w:cs="Times New Roman"/>
          <w:sz w:val="22"/>
          <w:szCs w:val="22"/>
        </w:rPr>
        <w:t>Doporučená počáteční dávka lenalidomidu je 25 mg perorálně jednou denně 1. až 21. den opakovaných 28denních cyklů.</w:t>
      </w:r>
    </w:p>
    <w:p w14:paraId="17C5A238" w14:textId="77777777" w:rsidR="00777AEC" w:rsidRPr="00F93BC9" w:rsidRDefault="00777AEC" w:rsidP="00507B16">
      <w:pPr>
        <w:autoSpaceDE w:val="0"/>
        <w:autoSpaceDN w:val="0"/>
        <w:adjustRightInd w:val="0"/>
        <w:rPr>
          <w:rFonts w:ascii="Times New Roman" w:eastAsia="Times New Roman" w:hAnsi="Times New Roman" w:cs="Times New Roman"/>
          <w:iCs/>
          <w:sz w:val="22"/>
          <w:szCs w:val="22"/>
          <w:lang w:eastAsia="en-GB"/>
        </w:rPr>
      </w:pPr>
    </w:p>
    <w:p w14:paraId="13ED047B" w14:textId="77777777" w:rsidR="00777AEC" w:rsidRPr="00853A86" w:rsidRDefault="00777AEC"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Kroky při snižování dávky</w:t>
      </w:r>
    </w:p>
    <w:tbl>
      <w:tblPr>
        <w:tblStyle w:val="TableGrid"/>
        <w:tblW w:w="0" w:type="auto"/>
        <w:tblInd w:w="32" w:type="dxa"/>
        <w:tblLook w:val="04A0" w:firstRow="1" w:lastRow="0" w:firstColumn="1" w:lastColumn="0" w:noHBand="0" w:noVBand="1"/>
      </w:tblPr>
      <w:tblGrid>
        <w:gridCol w:w="2231"/>
        <w:gridCol w:w="6795"/>
      </w:tblGrid>
      <w:tr w:rsidR="00777AEC" w:rsidRPr="00F93BC9" w14:paraId="340A0731" w14:textId="77777777" w:rsidTr="00777AEC">
        <w:tc>
          <w:tcPr>
            <w:tcW w:w="2231" w:type="dxa"/>
          </w:tcPr>
          <w:p w14:paraId="06D196C3" w14:textId="77777777" w:rsidR="00777AEC" w:rsidRPr="00F93BC9" w:rsidRDefault="00777AEC"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Počáteční dávka</w:t>
            </w:r>
          </w:p>
        </w:tc>
        <w:tc>
          <w:tcPr>
            <w:tcW w:w="6795" w:type="dxa"/>
          </w:tcPr>
          <w:p w14:paraId="31917388" w14:textId="77777777" w:rsidR="00777AEC" w:rsidRPr="00F93BC9" w:rsidRDefault="00777AEC"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25 mg jednou denně 1. až 21. den každého 28denního cyklu</w:t>
            </w:r>
          </w:p>
        </w:tc>
      </w:tr>
      <w:tr w:rsidR="00777AEC" w:rsidRPr="00F93BC9" w14:paraId="53BA2C4A" w14:textId="77777777" w:rsidTr="00777AEC">
        <w:tc>
          <w:tcPr>
            <w:tcW w:w="2231" w:type="dxa"/>
          </w:tcPr>
          <w:p w14:paraId="7FC2B405" w14:textId="77777777" w:rsidR="00777AEC" w:rsidRPr="00F93BC9" w:rsidRDefault="00777AEC"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Dávková hladina -1</w:t>
            </w:r>
          </w:p>
        </w:tc>
        <w:tc>
          <w:tcPr>
            <w:tcW w:w="6795" w:type="dxa"/>
          </w:tcPr>
          <w:p w14:paraId="6B81201F" w14:textId="77777777" w:rsidR="00777AEC" w:rsidRPr="00F93BC9" w:rsidRDefault="00777AEC"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20 mg jednou denně 1. až 21. den každého 28denního cyklu</w:t>
            </w:r>
          </w:p>
        </w:tc>
      </w:tr>
      <w:tr w:rsidR="00777AEC" w:rsidRPr="00F93BC9" w14:paraId="6E47B4AF" w14:textId="77777777" w:rsidTr="00777AEC">
        <w:tc>
          <w:tcPr>
            <w:tcW w:w="2231" w:type="dxa"/>
            <w:tcBorders>
              <w:bottom w:val="single" w:sz="2" w:space="0" w:color="auto"/>
            </w:tcBorders>
          </w:tcPr>
          <w:p w14:paraId="2841E36F" w14:textId="77777777" w:rsidR="00777AEC" w:rsidRPr="00F93BC9" w:rsidRDefault="00777AEC" w:rsidP="00507B16">
            <w:pPr>
              <w:keepNext/>
              <w:rPr>
                <w:rFonts w:ascii="Times New Roman" w:eastAsia="Times New Roman" w:hAnsi="Times New Roman" w:cs="Times New Roman"/>
                <w:sz w:val="22"/>
                <w:szCs w:val="22"/>
              </w:rPr>
            </w:pPr>
            <w:bookmarkStart w:id="1" w:name="_Hlk68791657"/>
            <w:r w:rsidRPr="00F93BC9">
              <w:rPr>
                <w:rFonts w:ascii="Times New Roman" w:hAnsi="Times New Roman" w:cs="Times New Roman"/>
                <w:sz w:val="22"/>
                <w:szCs w:val="22"/>
              </w:rPr>
              <w:t>Dávková hladina -2</w:t>
            </w:r>
          </w:p>
        </w:tc>
        <w:tc>
          <w:tcPr>
            <w:tcW w:w="6795" w:type="dxa"/>
            <w:tcBorders>
              <w:bottom w:val="single" w:sz="2" w:space="0" w:color="auto"/>
            </w:tcBorders>
          </w:tcPr>
          <w:p w14:paraId="02BED6EB" w14:textId="77777777" w:rsidR="00777AEC" w:rsidRPr="00F93BC9" w:rsidRDefault="00777AEC"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15 mg jednou denně 1. až 21. den každého 28denního cyklu</w:t>
            </w:r>
          </w:p>
        </w:tc>
      </w:tr>
      <w:tr w:rsidR="00777AEC" w:rsidRPr="00F93BC9" w14:paraId="5CE6E80B" w14:textId="77777777" w:rsidTr="00777AEC">
        <w:tc>
          <w:tcPr>
            <w:tcW w:w="2231" w:type="dxa"/>
            <w:tcBorders>
              <w:top w:val="single" w:sz="2" w:space="0" w:color="auto"/>
              <w:left w:val="single" w:sz="2" w:space="0" w:color="auto"/>
              <w:bottom w:val="single" w:sz="2" w:space="0" w:color="auto"/>
              <w:right w:val="single" w:sz="2" w:space="0" w:color="auto"/>
            </w:tcBorders>
          </w:tcPr>
          <w:p w14:paraId="4FEB8A12" w14:textId="77777777" w:rsidR="00777AEC" w:rsidRPr="00F93BC9" w:rsidRDefault="00777AEC"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 xml:space="preserve">Dávková hladina -3 </w:t>
            </w:r>
          </w:p>
        </w:tc>
        <w:tc>
          <w:tcPr>
            <w:tcW w:w="6795" w:type="dxa"/>
            <w:tcBorders>
              <w:top w:val="single" w:sz="2" w:space="0" w:color="auto"/>
              <w:left w:val="single" w:sz="2" w:space="0" w:color="auto"/>
              <w:bottom w:val="single" w:sz="2" w:space="0" w:color="auto"/>
              <w:right w:val="single" w:sz="2" w:space="0" w:color="auto"/>
            </w:tcBorders>
          </w:tcPr>
          <w:p w14:paraId="1A1CC60F" w14:textId="77777777" w:rsidR="00777AEC" w:rsidRPr="00F93BC9" w:rsidRDefault="00777AEC"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10 mg jednou denně 1. až 21. den každého 28denního cyklu</w:t>
            </w:r>
          </w:p>
        </w:tc>
      </w:tr>
      <w:bookmarkEnd w:id="1"/>
      <w:tr w:rsidR="00777AEC" w:rsidRPr="00F93BC9" w14:paraId="3F118B7E" w14:textId="77777777" w:rsidTr="00777AEC">
        <w:tc>
          <w:tcPr>
            <w:tcW w:w="2231" w:type="dxa"/>
            <w:tcBorders>
              <w:bottom w:val="single" w:sz="2" w:space="0" w:color="auto"/>
            </w:tcBorders>
          </w:tcPr>
          <w:p w14:paraId="2160C97C" w14:textId="77777777" w:rsidR="00777AEC" w:rsidRPr="00F93BC9" w:rsidRDefault="00777AEC"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Dávková hladina -4</w:t>
            </w:r>
          </w:p>
        </w:tc>
        <w:tc>
          <w:tcPr>
            <w:tcW w:w="6795" w:type="dxa"/>
            <w:tcBorders>
              <w:bottom w:val="single" w:sz="2" w:space="0" w:color="auto"/>
            </w:tcBorders>
          </w:tcPr>
          <w:p w14:paraId="191E6B92" w14:textId="77777777" w:rsidR="00777AEC" w:rsidRPr="00F93BC9" w:rsidRDefault="00777AEC"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5 mg jednou denně 1. až 21. den každého 28denního cyklu</w:t>
            </w:r>
          </w:p>
        </w:tc>
      </w:tr>
      <w:tr w:rsidR="00777AEC" w:rsidRPr="00F93BC9" w14:paraId="7E9AEF8A" w14:textId="77777777" w:rsidTr="00777AEC">
        <w:tc>
          <w:tcPr>
            <w:tcW w:w="2231" w:type="dxa"/>
            <w:tcBorders>
              <w:top w:val="single" w:sz="2" w:space="0" w:color="auto"/>
              <w:left w:val="single" w:sz="2" w:space="0" w:color="auto"/>
              <w:bottom w:val="single" w:sz="2" w:space="0" w:color="auto"/>
              <w:right w:val="single" w:sz="2" w:space="0" w:color="auto"/>
            </w:tcBorders>
          </w:tcPr>
          <w:p w14:paraId="1F21373E" w14:textId="77777777" w:rsidR="00777AEC" w:rsidRPr="00F93BC9" w:rsidRDefault="00777AEC"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 xml:space="preserve">Dávková hladina -5 </w:t>
            </w:r>
          </w:p>
        </w:tc>
        <w:tc>
          <w:tcPr>
            <w:tcW w:w="6795" w:type="dxa"/>
            <w:tcBorders>
              <w:top w:val="single" w:sz="2" w:space="0" w:color="auto"/>
              <w:left w:val="single" w:sz="2" w:space="0" w:color="auto"/>
              <w:bottom w:val="single" w:sz="2" w:space="0" w:color="auto"/>
              <w:right w:val="single" w:sz="2" w:space="0" w:color="auto"/>
            </w:tcBorders>
          </w:tcPr>
          <w:p w14:paraId="58511087" w14:textId="77777777" w:rsidR="00777AEC" w:rsidRPr="00F93BC9" w:rsidRDefault="00777AEC"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2,5 mg jednou denně 1. až 21. den každého 28denního cyklu</w:t>
            </w:r>
            <w:r w:rsidRPr="00F93BC9">
              <w:rPr>
                <w:rFonts w:ascii="Times New Roman" w:hAnsi="Times New Roman" w:cs="Times New Roman"/>
                <w:sz w:val="22"/>
                <w:szCs w:val="22"/>
                <w:vertAlign w:val="superscript"/>
              </w:rPr>
              <w:t>1</w:t>
            </w:r>
          </w:p>
          <w:p w14:paraId="38F3DE10" w14:textId="77777777" w:rsidR="00777AEC" w:rsidRPr="00F93BC9" w:rsidRDefault="00777AEC"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5 mg obden 1. až 21. den každého 28denního cyklu</w:t>
            </w:r>
          </w:p>
        </w:tc>
      </w:tr>
    </w:tbl>
    <w:p w14:paraId="18E47846" w14:textId="77777777" w:rsidR="00777AEC" w:rsidRPr="00F93BC9" w:rsidRDefault="00777AEC" w:rsidP="00507B16">
      <w:pPr>
        <w:autoSpaceDE w:val="0"/>
        <w:autoSpaceDN w:val="0"/>
        <w:adjustRightInd w:val="0"/>
        <w:rPr>
          <w:rFonts w:ascii="Times New Roman" w:eastAsia="DengXian" w:hAnsi="Times New Roman" w:cs="Times New Roman"/>
          <w:sz w:val="18"/>
          <w:szCs w:val="18"/>
        </w:rPr>
      </w:pPr>
      <w:r w:rsidRPr="00F93BC9">
        <w:rPr>
          <w:rFonts w:ascii="Times New Roman" w:hAnsi="Times New Roman" w:cs="Times New Roman"/>
          <w:sz w:val="18"/>
          <w:szCs w:val="18"/>
          <w:vertAlign w:val="superscript"/>
        </w:rPr>
        <w:t>1</w:t>
      </w:r>
      <w:r w:rsidRPr="00F93BC9">
        <w:rPr>
          <w:rFonts w:ascii="Times New Roman" w:hAnsi="Times New Roman" w:cs="Times New Roman"/>
          <w:sz w:val="18"/>
          <w:szCs w:val="18"/>
        </w:rPr>
        <w:t xml:space="preserve"> V zemích, kde je 2,5 mg tobolka dostupná.</w:t>
      </w:r>
    </w:p>
    <w:p w14:paraId="0FE6C1B7" w14:textId="77777777" w:rsidR="00777AEC" w:rsidRPr="00F93BC9" w:rsidRDefault="00777AEC" w:rsidP="00507B16">
      <w:pPr>
        <w:autoSpaceDE w:val="0"/>
        <w:autoSpaceDN w:val="0"/>
        <w:adjustRightInd w:val="0"/>
        <w:rPr>
          <w:rFonts w:ascii="Times New Roman" w:eastAsia="Times New Roman" w:hAnsi="Times New Roman" w:cs="Times New Roman"/>
          <w:iCs/>
          <w:sz w:val="22"/>
          <w:szCs w:val="22"/>
          <w:lang w:eastAsia="en-GB"/>
        </w:rPr>
      </w:pPr>
    </w:p>
    <w:p w14:paraId="22A24A5F" w14:textId="77777777" w:rsidR="00777AEC" w:rsidRPr="00853A86" w:rsidRDefault="00777AEC"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Trombocytopenie</w:t>
      </w:r>
    </w:p>
    <w:tbl>
      <w:tblPr>
        <w:tblStyle w:val="TableGrid"/>
        <w:tblW w:w="0" w:type="auto"/>
        <w:tblInd w:w="32" w:type="dxa"/>
        <w:tblLook w:val="04A0" w:firstRow="1" w:lastRow="0" w:firstColumn="1" w:lastColumn="0" w:noHBand="0" w:noVBand="1"/>
      </w:tblPr>
      <w:tblGrid>
        <w:gridCol w:w="4518"/>
        <w:gridCol w:w="4521"/>
      </w:tblGrid>
      <w:tr w:rsidR="00777AEC" w:rsidRPr="00F93BC9" w14:paraId="4B42E8AE" w14:textId="77777777" w:rsidTr="00777AEC">
        <w:tc>
          <w:tcPr>
            <w:tcW w:w="4543" w:type="dxa"/>
            <w:tcBorders>
              <w:left w:val="nil"/>
              <w:bottom w:val="single" w:sz="4" w:space="0" w:color="auto"/>
              <w:right w:val="nil"/>
            </w:tcBorders>
          </w:tcPr>
          <w:p w14:paraId="470BDD87"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Pokud počet trombocytů</w:t>
            </w:r>
          </w:p>
        </w:tc>
        <w:tc>
          <w:tcPr>
            <w:tcW w:w="4544" w:type="dxa"/>
            <w:tcBorders>
              <w:left w:val="nil"/>
              <w:bottom w:val="single" w:sz="4" w:space="0" w:color="auto"/>
              <w:right w:val="nil"/>
            </w:tcBorders>
          </w:tcPr>
          <w:p w14:paraId="2D3E54AB"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Doporučený postup</w:t>
            </w:r>
          </w:p>
        </w:tc>
      </w:tr>
      <w:tr w:rsidR="00777AEC" w:rsidRPr="00F93BC9" w14:paraId="4E6FD63D" w14:textId="77777777" w:rsidTr="00777AEC">
        <w:tc>
          <w:tcPr>
            <w:tcW w:w="4543" w:type="dxa"/>
            <w:tcBorders>
              <w:left w:val="nil"/>
              <w:bottom w:val="single" w:sz="4" w:space="0" w:color="auto"/>
              <w:right w:val="nil"/>
            </w:tcBorders>
          </w:tcPr>
          <w:p w14:paraId="60E53CC4" w14:textId="77777777" w:rsidR="00777AEC" w:rsidRPr="00F93BC9" w:rsidRDefault="00777AEC" w:rsidP="00507B16">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klesne na &lt; 50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 xml:space="preserve">/l </w:t>
            </w:r>
          </w:p>
          <w:p w14:paraId="55FD67D1" w14:textId="77777777" w:rsidR="00777AEC" w:rsidRPr="00F93BC9" w:rsidRDefault="00777AEC" w:rsidP="00507B16">
            <w:pPr>
              <w:rPr>
                <w:rFonts w:ascii="Times New Roman" w:eastAsia="DengXian" w:hAnsi="Times New Roman" w:cs="Times New Roman"/>
                <w:sz w:val="22"/>
                <w:szCs w:val="22"/>
              </w:rPr>
            </w:pPr>
          </w:p>
          <w:p w14:paraId="7584B1BC" w14:textId="77777777" w:rsidR="00777AEC" w:rsidRPr="00F93BC9" w:rsidRDefault="00777AEC" w:rsidP="00507B16">
            <w:pPr>
              <w:rPr>
                <w:rFonts w:ascii="Times New Roman" w:eastAsia="Times New Roman" w:hAnsi="Times New Roman" w:cs="Times New Roman"/>
                <w:i/>
                <w:sz w:val="22"/>
                <w:szCs w:val="22"/>
              </w:rPr>
            </w:pPr>
            <w:r w:rsidRPr="00F93BC9">
              <w:rPr>
                <w:rFonts w:ascii="Times New Roman" w:hAnsi="Times New Roman" w:cs="Times New Roman"/>
                <w:sz w:val="22"/>
                <w:szCs w:val="22"/>
              </w:rPr>
              <w:t>vrátí se na ≥ 60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544" w:type="dxa"/>
            <w:tcBorders>
              <w:left w:val="nil"/>
              <w:bottom w:val="single" w:sz="4" w:space="0" w:color="auto"/>
              <w:right w:val="nil"/>
            </w:tcBorders>
          </w:tcPr>
          <w:p w14:paraId="7EA38050" w14:textId="77777777" w:rsidR="00777AEC" w:rsidRPr="00F93BC9" w:rsidRDefault="00777AEC" w:rsidP="00507B16">
            <w:pPr>
              <w:rPr>
                <w:rFonts w:ascii="Times New Roman" w:eastAsia="DengXian" w:hAnsi="Times New Roman" w:cs="Times New Roman"/>
                <w:sz w:val="22"/>
                <w:szCs w:val="22"/>
              </w:rPr>
            </w:pPr>
            <w:r w:rsidRPr="00F93BC9">
              <w:rPr>
                <w:rFonts w:ascii="Times New Roman" w:hAnsi="Times New Roman" w:cs="Times New Roman"/>
                <w:sz w:val="22"/>
                <w:szCs w:val="22"/>
              </w:rPr>
              <w:t>Přerušení léčby lenalidomidem a vyšetření krevního obrazu nejméně každých 7 dní</w:t>
            </w:r>
          </w:p>
          <w:p w14:paraId="617E898D" w14:textId="77777777" w:rsidR="00777AEC" w:rsidRPr="00F93BC9" w:rsidRDefault="00777AEC" w:rsidP="00507B16">
            <w:pPr>
              <w:rPr>
                <w:rFonts w:ascii="Times New Roman" w:eastAsia="Times New Roman" w:hAnsi="Times New Roman" w:cs="Times New Roman"/>
                <w:i/>
                <w:sz w:val="22"/>
                <w:szCs w:val="22"/>
              </w:rPr>
            </w:pPr>
            <w:r w:rsidRPr="00F93BC9">
              <w:rPr>
                <w:rFonts w:ascii="Times New Roman" w:hAnsi="Times New Roman" w:cs="Times New Roman"/>
                <w:sz w:val="22"/>
                <w:szCs w:val="22"/>
              </w:rPr>
              <w:t>Pokračování léčby lenalidomidem v nejbližší nižší dávkové hladině (dávková hladina -1)</w:t>
            </w:r>
          </w:p>
        </w:tc>
      </w:tr>
      <w:tr w:rsidR="00777AEC" w:rsidRPr="00F93BC9" w14:paraId="6D59C2A4" w14:textId="77777777" w:rsidTr="00777AEC">
        <w:tc>
          <w:tcPr>
            <w:tcW w:w="4543" w:type="dxa"/>
            <w:tcBorders>
              <w:left w:val="nil"/>
              <w:right w:val="nil"/>
            </w:tcBorders>
          </w:tcPr>
          <w:p w14:paraId="337AD134" w14:textId="77777777" w:rsidR="00777AEC" w:rsidRPr="00F93BC9" w:rsidRDefault="00777AEC" w:rsidP="00507B16">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při každém následném poklesu pod 50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 xml:space="preserve">/l </w:t>
            </w:r>
          </w:p>
          <w:p w14:paraId="09B89914" w14:textId="77777777" w:rsidR="00777AEC" w:rsidRPr="00F93BC9" w:rsidRDefault="00777AEC" w:rsidP="00507B16">
            <w:pPr>
              <w:autoSpaceDE w:val="0"/>
              <w:autoSpaceDN w:val="0"/>
              <w:adjustRightInd w:val="0"/>
              <w:rPr>
                <w:rFonts w:ascii="Times New Roman" w:eastAsia="Times New Roman" w:hAnsi="Times New Roman" w:cs="Times New Roman"/>
                <w:sz w:val="22"/>
                <w:szCs w:val="22"/>
              </w:rPr>
            </w:pPr>
          </w:p>
          <w:p w14:paraId="09D537EF" w14:textId="77777777" w:rsidR="00777AEC" w:rsidRPr="00F93BC9" w:rsidRDefault="00777AEC" w:rsidP="00507B16">
            <w:pPr>
              <w:autoSpaceDE w:val="0"/>
              <w:autoSpaceDN w:val="0"/>
              <w:adjustRightInd w:val="0"/>
              <w:rPr>
                <w:rFonts w:ascii="Times New Roman" w:eastAsia="Times New Roman" w:hAnsi="Times New Roman" w:cs="Times New Roman"/>
                <w:sz w:val="22"/>
                <w:szCs w:val="22"/>
              </w:rPr>
            </w:pPr>
            <w:r w:rsidRPr="00F93BC9">
              <w:rPr>
                <w:rFonts w:ascii="Times New Roman" w:hAnsi="Times New Roman" w:cs="Times New Roman"/>
                <w:sz w:val="22"/>
                <w:szCs w:val="22"/>
              </w:rPr>
              <w:t>vrátí se na ≥ 60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544" w:type="dxa"/>
            <w:tcBorders>
              <w:left w:val="nil"/>
              <w:right w:val="nil"/>
            </w:tcBorders>
          </w:tcPr>
          <w:p w14:paraId="53CF90FB" w14:textId="77777777" w:rsidR="00777AEC" w:rsidRPr="00F93BC9" w:rsidRDefault="00777AEC" w:rsidP="00507B16">
            <w:pPr>
              <w:rPr>
                <w:rFonts w:ascii="Times New Roman" w:eastAsia="DengXian" w:hAnsi="Times New Roman" w:cs="Times New Roman"/>
                <w:sz w:val="22"/>
                <w:szCs w:val="22"/>
              </w:rPr>
            </w:pPr>
            <w:r w:rsidRPr="00F93BC9">
              <w:rPr>
                <w:rFonts w:ascii="Times New Roman" w:hAnsi="Times New Roman" w:cs="Times New Roman"/>
                <w:sz w:val="22"/>
                <w:szCs w:val="22"/>
              </w:rPr>
              <w:t>Přerušení léčby lenalidomidem a vyšetření krevního obrazu nejméně každých 7 dní</w:t>
            </w:r>
          </w:p>
          <w:p w14:paraId="5CF9E01F" w14:textId="77777777" w:rsidR="00777AEC" w:rsidRPr="00F93BC9" w:rsidRDefault="00777AEC" w:rsidP="00507B16">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Pokračování léčby lenalidomidem v nejbližší nižší dávkové hladině</w:t>
            </w:r>
          </w:p>
          <w:p w14:paraId="7917F786" w14:textId="77777777" w:rsidR="00777AEC" w:rsidRPr="00F93BC9" w:rsidRDefault="00777AEC" w:rsidP="00507B16">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(dávková hladina -2, -3, -4 nebo -5). Nepodávejte nižší dávkovou hladinu</w:t>
            </w:r>
          </w:p>
          <w:p w14:paraId="277FCFF5" w14:textId="77777777" w:rsidR="00777AEC" w:rsidRPr="00F93BC9" w:rsidRDefault="00777AEC" w:rsidP="00507B16">
            <w:pPr>
              <w:rPr>
                <w:rFonts w:ascii="Times New Roman" w:eastAsia="Times New Roman" w:hAnsi="Times New Roman" w:cs="Times New Roman"/>
                <w:i/>
                <w:sz w:val="22"/>
                <w:szCs w:val="22"/>
              </w:rPr>
            </w:pPr>
            <w:r w:rsidRPr="00F93BC9">
              <w:rPr>
                <w:rFonts w:ascii="Times New Roman" w:hAnsi="Times New Roman" w:cs="Times New Roman"/>
                <w:sz w:val="22"/>
                <w:szCs w:val="22"/>
              </w:rPr>
              <w:t>než -5.</w:t>
            </w:r>
          </w:p>
        </w:tc>
      </w:tr>
    </w:tbl>
    <w:p w14:paraId="278D0936" w14:textId="77777777" w:rsidR="00777AEC" w:rsidRPr="00F93BC9" w:rsidRDefault="00777AEC" w:rsidP="00507B16">
      <w:pPr>
        <w:ind w:left="32" w:hanging="10"/>
        <w:rPr>
          <w:rFonts w:ascii="Times New Roman" w:eastAsia="Times New Roman" w:hAnsi="Times New Roman" w:cs="Times New Roman"/>
          <w:i/>
          <w:sz w:val="22"/>
          <w:szCs w:val="22"/>
          <w:lang w:val="en-GB" w:eastAsia="en-GB"/>
        </w:rPr>
      </w:pPr>
    </w:p>
    <w:p w14:paraId="68A72B5D" w14:textId="77777777" w:rsidR="00777AEC" w:rsidRPr="00853A86" w:rsidRDefault="00777AEC"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Absolutní počet neutrofilů (ANC) - neutropenie</w:t>
      </w:r>
    </w:p>
    <w:tbl>
      <w:tblPr>
        <w:tblStyle w:val="TableGrid"/>
        <w:tblW w:w="0" w:type="auto"/>
        <w:tblInd w:w="32" w:type="dxa"/>
        <w:tblLook w:val="04A0" w:firstRow="1" w:lastRow="0" w:firstColumn="1" w:lastColumn="0" w:noHBand="0" w:noVBand="1"/>
      </w:tblPr>
      <w:tblGrid>
        <w:gridCol w:w="4519"/>
        <w:gridCol w:w="4520"/>
      </w:tblGrid>
      <w:tr w:rsidR="00777AEC" w:rsidRPr="00F93BC9" w14:paraId="7A4D55F3" w14:textId="77777777" w:rsidTr="00EE2859">
        <w:tc>
          <w:tcPr>
            <w:tcW w:w="4519" w:type="dxa"/>
            <w:tcBorders>
              <w:left w:val="nil"/>
              <w:bottom w:val="single" w:sz="4" w:space="0" w:color="auto"/>
              <w:right w:val="nil"/>
            </w:tcBorders>
          </w:tcPr>
          <w:p w14:paraId="70378B50"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Pokud ANC</w:t>
            </w:r>
          </w:p>
        </w:tc>
        <w:tc>
          <w:tcPr>
            <w:tcW w:w="4520" w:type="dxa"/>
            <w:tcBorders>
              <w:left w:val="nil"/>
              <w:bottom w:val="single" w:sz="4" w:space="0" w:color="auto"/>
              <w:right w:val="nil"/>
            </w:tcBorders>
          </w:tcPr>
          <w:p w14:paraId="1DE877EC" w14:textId="77777777" w:rsidR="00777AEC" w:rsidRPr="00F93BC9" w:rsidRDefault="00777AEC"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Doporučený postup</w:t>
            </w:r>
          </w:p>
        </w:tc>
      </w:tr>
      <w:tr w:rsidR="00777AEC" w:rsidRPr="00F93BC9" w14:paraId="218524D6" w14:textId="77777777" w:rsidTr="00EE2859">
        <w:tc>
          <w:tcPr>
            <w:tcW w:w="4519" w:type="dxa"/>
            <w:tcBorders>
              <w:left w:val="nil"/>
              <w:bottom w:val="single" w:sz="4" w:space="0" w:color="auto"/>
              <w:right w:val="nil"/>
            </w:tcBorders>
          </w:tcPr>
          <w:p w14:paraId="03E7347B" w14:textId="77777777" w:rsidR="00777AEC" w:rsidRPr="00F93BC9" w:rsidRDefault="00777AEC" w:rsidP="00507B16">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klesne na &lt; 1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 xml:space="preserve">/l po dobu minimálně 7 dní nebo </w:t>
            </w:r>
          </w:p>
          <w:p w14:paraId="57D5070F" w14:textId="77777777" w:rsidR="00777AEC" w:rsidRPr="00F93BC9" w:rsidRDefault="00777AEC" w:rsidP="00507B16">
            <w:pPr>
              <w:autoSpaceDE w:val="0"/>
              <w:autoSpaceDN w:val="0"/>
              <w:adjustRightInd w:val="0"/>
              <w:rPr>
                <w:rFonts w:ascii="Times New Roman" w:eastAsia="Times New Roman" w:hAnsi="Times New Roman" w:cs="Times New Roman"/>
                <w:iCs/>
                <w:sz w:val="22"/>
                <w:szCs w:val="22"/>
              </w:rPr>
            </w:pPr>
            <w:r w:rsidRPr="00F93BC9">
              <w:rPr>
                <w:rFonts w:ascii="Times New Roman" w:hAnsi="Times New Roman" w:cs="Times New Roman"/>
                <w:sz w:val="22"/>
                <w:szCs w:val="22"/>
              </w:rPr>
              <w:t>klesne na &lt; 1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 xml:space="preserve">/l a je doprovázen horečkou (tělesná teplota ≥ 38,5 °C) nebo </w:t>
            </w:r>
          </w:p>
          <w:p w14:paraId="227CA304" w14:textId="77777777" w:rsidR="00777AEC" w:rsidRPr="00F93BC9" w:rsidRDefault="00777AEC" w:rsidP="00507B16">
            <w:pPr>
              <w:autoSpaceDE w:val="0"/>
              <w:autoSpaceDN w:val="0"/>
              <w:adjustRightInd w:val="0"/>
              <w:rPr>
                <w:rFonts w:ascii="Times New Roman" w:eastAsia="Times New Roman" w:hAnsi="Times New Roman" w:cs="Times New Roman"/>
                <w:iCs/>
                <w:sz w:val="22"/>
                <w:szCs w:val="22"/>
              </w:rPr>
            </w:pPr>
            <w:r w:rsidRPr="00F93BC9">
              <w:rPr>
                <w:rFonts w:ascii="Times New Roman" w:hAnsi="Times New Roman" w:cs="Times New Roman"/>
                <w:sz w:val="22"/>
                <w:szCs w:val="22"/>
              </w:rPr>
              <w:t>klesne na &lt;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520" w:type="dxa"/>
            <w:tcBorders>
              <w:left w:val="nil"/>
              <w:bottom w:val="single" w:sz="4" w:space="0" w:color="auto"/>
              <w:right w:val="nil"/>
            </w:tcBorders>
          </w:tcPr>
          <w:p w14:paraId="22869EC1" w14:textId="77777777" w:rsidR="00777AEC" w:rsidRPr="00F93BC9" w:rsidRDefault="00777AEC" w:rsidP="00507B16">
            <w:pPr>
              <w:autoSpaceDE w:val="0"/>
              <w:autoSpaceDN w:val="0"/>
              <w:adjustRightInd w:val="0"/>
              <w:rPr>
                <w:rFonts w:ascii="Times New Roman" w:eastAsia="Times New Roman" w:hAnsi="Times New Roman" w:cs="Times New Roman"/>
                <w:i/>
                <w:sz w:val="22"/>
                <w:szCs w:val="22"/>
              </w:rPr>
            </w:pPr>
            <w:r w:rsidRPr="00F93BC9">
              <w:rPr>
                <w:rFonts w:ascii="Times New Roman" w:hAnsi="Times New Roman" w:cs="Times New Roman"/>
                <w:sz w:val="22"/>
                <w:szCs w:val="22"/>
              </w:rPr>
              <w:t>Přerušení léčby lenalidomidem a vyšetření krevního obrazu nejméně každých 7 dní</w:t>
            </w:r>
          </w:p>
        </w:tc>
      </w:tr>
      <w:tr w:rsidR="00777AEC" w:rsidRPr="00F93BC9" w14:paraId="78E7F41A" w14:textId="77777777" w:rsidTr="00EE2859">
        <w:tc>
          <w:tcPr>
            <w:tcW w:w="4519" w:type="dxa"/>
            <w:tcBorders>
              <w:left w:val="nil"/>
              <w:bottom w:val="single" w:sz="4" w:space="0" w:color="auto"/>
              <w:right w:val="nil"/>
            </w:tcBorders>
          </w:tcPr>
          <w:p w14:paraId="0BE2ED9A" w14:textId="77777777" w:rsidR="00777AEC" w:rsidRPr="00F93BC9" w:rsidRDefault="00777AEC" w:rsidP="00507B16">
            <w:pPr>
              <w:autoSpaceDE w:val="0"/>
              <w:autoSpaceDN w:val="0"/>
              <w:adjustRightInd w:val="0"/>
              <w:rPr>
                <w:rFonts w:ascii="Times New Roman" w:eastAsia="Times New Roman" w:hAnsi="Times New Roman" w:cs="Times New Roman"/>
                <w:i/>
                <w:sz w:val="22"/>
                <w:szCs w:val="22"/>
              </w:rPr>
            </w:pPr>
            <w:r w:rsidRPr="00F93BC9">
              <w:rPr>
                <w:rFonts w:ascii="Times New Roman" w:hAnsi="Times New Roman" w:cs="Times New Roman"/>
                <w:sz w:val="22"/>
                <w:szCs w:val="22"/>
              </w:rPr>
              <w:t>vrátí se na ≥ 1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520" w:type="dxa"/>
            <w:tcBorders>
              <w:left w:val="nil"/>
              <w:bottom w:val="single" w:sz="4" w:space="0" w:color="auto"/>
              <w:right w:val="nil"/>
            </w:tcBorders>
          </w:tcPr>
          <w:p w14:paraId="1BC1E7D7" w14:textId="77777777" w:rsidR="00777AEC" w:rsidRPr="00F93BC9" w:rsidRDefault="00777AEC" w:rsidP="00507B16">
            <w:pPr>
              <w:rPr>
                <w:rFonts w:ascii="Times New Roman" w:eastAsia="Times New Roman" w:hAnsi="Times New Roman" w:cs="Times New Roman"/>
                <w:i/>
                <w:sz w:val="22"/>
                <w:szCs w:val="22"/>
              </w:rPr>
            </w:pPr>
            <w:r w:rsidRPr="00F93BC9">
              <w:rPr>
                <w:rFonts w:ascii="Times New Roman" w:hAnsi="Times New Roman" w:cs="Times New Roman"/>
                <w:sz w:val="22"/>
                <w:szCs w:val="22"/>
              </w:rPr>
              <w:t>Pokračování léčby lenalidomidem v nejbližší nižší dávkové hladině (dávková hladina -1)</w:t>
            </w:r>
          </w:p>
        </w:tc>
      </w:tr>
      <w:tr w:rsidR="00777AEC" w:rsidRPr="00F93BC9" w14:paraId="11B17474" w14:textId="77777777" w:rsidTr="00EE2859">
        <w:tc>
          <w:tcPr>
            <w:tcW w:w="4519" w:type="dxa"/>
            <w:tcBorders>
              <w:left w:val="nil"/>
              <w:bottom w:val="single" w:sz="4" w:space="0" w:color="auto"/>
              <w:right w:val="nil"/>
            </w:tcBorders>
          </w:tcPr>
          <w:p w14:paraId="758C70D8" w14:textId="77777777" w:rsidR="00777AEC" w:rsidRPr="00F93BC9" w:rsidRDefault="00777AEC" w:rsidP="00507B16">
            <w:pPr>
              <w:autoSpaceDE w:val="0"/>
              <w:autoSpaceDN w:val="0"/>
              <w:adjustRightInd w:val="0"/>
              <w:rPr>
                <w:rFonts w:ascii="Times New Roman" w:eastAsia="Times New Roman" w:hAnsi="Times New Roman" w:cs="Times New Roman"/>
                <w:iCs/>
                <w:sz w:val="22"/>
                <w:szCs w:val="22"/>
              </w:rPr>
            </w:pPr>
            <w:r w:rsidRPr="00F93BC9">
              <w:rPr>
                <w:rFonts w:ascii="Times New Roman" w:hAnsi="Times New Roman" w:cs="Times New Roman"/>
                <w:sz w:val="22"/>
                <w:szCs w:val="22"/>
              </w:rPr>
              <w:t>při každém následném poklesu pod 1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 nejméně po dobu 7 dní nebo klesne na &lt; 1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 a je doprovázen horečkou (tělesná teplota ≥ 38,5 °C) nebo klesne na &lt; 0,5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p w14:paraId="552491D1" w14:textId="77777777" w:rsidR="00663BE6" w:rsidRDefault="00663BE6" w:rsidP="00507B16">
            <w:pPr>
              <w:autoSpaceDE w:val="0"/>
              <w:autoSpaceDN w:val="0"/>
              <w:adjustRightInd w:val="0"/>
              <w:rPr>
                <w:rFonts w:ascii="Times New Roman" w:hAnsi="Times New Roman" w:cs="Times New Roman"/>
                <w:sz w:val="22"/>
                <w:szCs w:val="22"/>
              </w:rPr>
            </w:pPr>
          </w:p>
          <w:p w14:paraId="27D201C9" w14:textId="072297C2" w:rsidR="00777AEC" w:rsidRPr="00F93BC9" w:rsidRDefault="00777AEC" w:rsidP="00507B16">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vrátí se na ≥ 1 × 10</w:t>
            </w:r>
            <w:r w:rsidRPr="00F93BC9">
              <w:rPr>
                <w:rFonts w:ascii="Times New Roman" w:hAnsi="Times New Roman" w:cs="Times New Roman"/>
                <w:sz w:val="22"/>
                <w:szCs w:val="22"/>
                <w:vertAlign w:val="superscript"/>
              </w:rPr>
              <w:t>9</w:t>
            </w:r>
            <w:r w:rsidRPr="00F93BC9">
              <w:rPr>
                <w:rFonts w:ascii="Times New Roman" w:hAnsi="Times New Roman" w:cs="Times New Roman"/>
                <w:sz w:val="22"/>
                <w:szCs w:val="22"/>
              </w:rPr>
              <w:t>/l</w:t>
            </w:r>
          </w:p>
        </w:tc>
        <w:tc>
          <w:tcPr>
            <w:tcW w:w="4520" w:type="dxa"/>
            <w:tcBorders>
              <w:left w:val="nil"/>
              <w:bottom w:val="single" w:sz="4" w:space="0" w:color="auto"/>
              <w:right w:val="nil"/>
            </w:tcBorders>
          </w:tcPr>
          <w:p w14:paraId="3E9B447A" w14:textId="77777777" w:rsidR="00777AEC" w:rsidRPr="00F93BC9" w:rsidRDefault="00777AEC" w:rsidP="00507B16">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 xml:space="preserve">Přerušení léčby lenalidomidem </w:t>
            </w:r>
          </w:p>
          <w:p w14:paraId="17826BFA" w14:textId="77777777" w:rsidR="00777AEC" w:rsidRPr="00F93BC9" w:rsidRDefault="00777AEC" w:rsidP="00507B16">
            <w:pPr>
              <w:autoSpaceDE w:val="0"/>
              <w:autoSpaceDN w:val="0"/>
              <w:adjustRightInd w:val="0"/>
              <w:rPr>
                <w:rFonts w:ascii="Times New Roman" w:eastAsia="DengXian" w:hAnsi="Times New Roman" w:cs="Times New Roman"/>
                <w:sz w:val="22"/>
                <w:szCs w:val="22"/>
              </w:rPr>
            </w:pPr>
          </w:p>
          <w:p w14:paraId="017519DC" w14:textId="77777777" w:rsidR="00777AEC" w:rsidRPr="00F93BC9" w:rsidRDefault="00777AEC" w:rsidP="00507B16">
            <w:pPr>
              <w:autoSpaceDE w:val="0"/>
              <w:autoSpaceDN w:val="0"/>
              <w:adjustRightInd w:val="0"/>
              <w:rPr>
                <w:rFonts w:ascii="Times New Roman" w:eastAsia="DengXian" w:hAnsi="Times New Roman" w:cs="Times New Roman"/>
                <w:sz w:val="22"/>
                <w:szCs w:val="22"/>
              </w:rPr>
            </w:pPr>
          </w:p>
          <w:p w14:paraId="382F3C21" w14:textId="77777777" w:rsidR="00663BE6" w:rsidRDefault="00663BE6" w:rsidP="00507B16">
            <w:pPr>
              <w:autoSpaceDE w:val="0"/>
              <w:autoSpaceDN w:val="0"/>
              <w:adjustRightInd w:val="0"/>
              <w:rPr>
                <w:rFonts w:ascii="Times New Roman" w:hAnsi="Times New Roman" w:cs="Times New Roman"/>
                <w:sz w:val="22"/>
                <w:szCs w:val="22"/>
              </w:rPr>
            </w:pPr>
          </w:p>
          <w:p w14:paraId="10E7828B" w14:textId="77777777" w:rsidR="00663BE6" w:rsidRDefault="00663BE6" w:rsidP="00507B16">
            <w:pPr>
              <w:autoSpaceDE w:val="0"/>
              <w:autoSpaceDN w:val="0"/>
              <w:adjustRightInd w:val="0"/>
              <w:rPr>
                <w:rFonts w:ascii="Times New Roman" w:hAnsi="Times New Roman" w:cs="Times New Roman"/>
                <w:sz w:val="22"/>
                <w:szCs w:val="22"/>
              </w:rPr>
            </w:pPr>
          </w:p>
          <w:p w14:paraId="5F3F1264" w14:textId="1202B954" w:rsidR="00777AEC" w:rsidRPr="00F93BC9" w:rsidRDefault="00777AEC" w:rsidP="00F36BCF">
            <w:pPr>
              <w:autoSpaceDE w:val="0"/>
              <w:autoSpaceDN w:val="0"/>
              <w:adjustRightInd w:val="0"/>
              <w:rPr>
                <w:rFonts w:ascii="Times New Roman" w:eastAsia="Times New Roman" w:hAnsi="Times New Roman" w:cs="Times New Roman"/>
                <w:i/>
                <w:sz w:val="22"/>
                <w:szCs w:val="22"/>
              </w:rPr>
            </w:pPr>
            <w:r w:rsidRPr="00F93BC9">
              <w:rPr>
                <w:rFonts w:ascii="Times New Roman" w:hAnsi="Times New Roman" w:cs="Times New Roman"/>
                <w:sz w:val="22"/>
                <w:szCs w:val="22"/>
              </w:rPr>
              <w:t>Pokračování léčby lenalidomidem v nejbližší nižší dávkové hladině</w:t>
            </w:r>
            <w:r w:rsidR="004C659F">
              <w:rPr>
                <w:rFonts w:ascii="Times New Roman" w:hAnsi="Times New Roman" w:cs="Times New Roman"/>
                <w:sz w:val="22"/>
                <w:szCs w:val="22"/>
              </w:rPr>
              <w:t xml:space="preserve"> </w:t>
            </w:r>
            <w:r w:rsidRPr="00F93BC9">
              <w:rPr>
                <w:rFonts w:ascii="Times New Roman" w:hAnsi="Times New Roman" w:cs="Times New Roman"/>
                <w:sz w:val="22"/>
                <w:szCs w:val="22"/>
              </w:rPr>
              <w:t>(dávková hladina -2, -3,</w:t>
            </w:r>
            <w:r w:rsidR="004C659F">
              <w:rPr>
                <w:rFonts w:ascii="Times New Roman" w:hAnsi="Times New Roman" w:cs="Times New Roman"/>
                <w:sz w:val="22"/>
                <w:szCs w:val="22"/>
              </w:rPr>
              <w:br/>
            </w:r>
            <w:r w:rsidRPr="00F93BC9">
              <w:rPr>
                <w:rFonts w:ascii="Times New Roman" w:hAnsi="Times New Roman" w:cs="Times New Roman"/>
                <w:sz w:val="22"/>
                <w:szCs w:val="22"/>
              </w:rPr>
              <w:t xml:space="preserve"> -4 nebo -5). Nepodávejte nižší dávkovou hladinu</w:t>
            </w:r>
            <w:r w:rsidR="004C659F">
              <w:rPr>
                <w:rFonts w:ascii="Times New Roman" w:hAnsi="Times New Roman" w:cs="Times New Roman"/>
                <w:sz w:val="22"/>
                <w:szCs w:val="22"/>
              </w:rPr>
              <w:t xml:space="preserve"> </w:t>
            </w:r>
            <w:r w:rsidRPr="00F93BC9">
              <w:rPr>
                <w:rFonts w:ascii="Times New Roman" w:hAnsi="Times New Roman" w:cs="Times New Roman"/>
                <w:sz w:val="22"/>
                <w:szCs w:val="22"/>
              </w:rPr>
              <w:t>než -5.</w:t>
            </w:r>
          </w:p>
        </w:tc>
      </w:tr>
    </w:tbl>
    <w:p w14:paraId="2263C312" w14:textId="77777777" w:rsidR="0056511D" w:rsidRPr="00F93BC9" w:rsidRDefault="0056511D" w:rsidP="00507B16">
      <w:pPr>
        <w:rPr>
          <w:rFonts w:ascii="Times New Roman" w:hAnsi="Times New Roman" w:cs="Times New Roman"/>
          <w:i/>
          <w:noProof/>
          <w:sz w:val="22"/>
          <w:szCs w:val="22"/>
          <w:u w:val="single"/>
        </w:rPr>
      </w:pPr>
    </w:p>
    <w:p w14:paraId="2FFBD682" w14:textId="1935073F" w:rsidR="00FD13BB" w:rsidRPr="00F93BC9" w:rsidRDefault="00FD13BB" w:rsidP="00507B16">
      <w:pPr>
        <w:keepNext/>
        <w:rPr>
          <w:rFonts w:ascii="Times New Roman" w:hAnsi="Times New Roman" w:cs="Times New Roman"/>
          <w:i/>
          <w:noProof/>
          <w:sz w:val="22"/>
          <w:szCs w:val="22"/>
          <w:u w:val="single"/>
        </w:rPr>
      </w:pPr>
      <w:r w:rsidRPr="00F93BC9">
        <w:rPr>
          <w:rFonts w:ascii="Times New Roman" w:hAnsi="Times New Roman" w:cs="Times New Roman"/>
          <w:i/>
          <w:noProof/>
          <w:sz w:val="22"/>
          <w:szCs w:val="22"/>
          <w:u w:val="single"/>
        </w:rPr>
        <w:t>Folikulární lymfom (FL)</w:t>
      </w:r>
    </w:p>
    <w:p w14:paraId="6B60F3D1" w14:textId="77777777" w:rsidR="00FD13BB" w:rsidRPr="00F93BC9" w:rsidRDefault="00FD13BB" w:rsidP="00507B16">
      <w:pPr>
        <w:keepNext/>
        <w:rPr>
          <w:rFonts w:ascii="Times New Roman" w:hAnsi="Times New Roman" w:cs="Times New Roman"/>
          <w:i/>
          <w:noProof/>
          <w:sz w:val="22"/>
          <w:szCs w:val="22"/>
        </w:rPr>
      </w:pPr>
      <w:r w:rsidRPr="00F93BC9">
        <w:rPr>
          <w:rFonts w:ascii="Times New Roman" w:hAnsi="Times New Roman" w:cs="Times New Roman"/>
          <w:sz w:val="22"/>
          <w:szCs w:val="22"/>
        </w:rPr>
        <w:t>Léčba lenalidomidem se nesmí zahájit, pokud je ANC </w:t>
      </w:r>
      <w:r w:rsidRPr="00F93BC9">
        <w:rPr>
          <w:rFonts w:ascii="Times New Roman" w:hAnsi="Times New Roman" w:cs="Times New Roman"/>
          <w:bCs/>
          <w:color w:val="000000"/>
          <w:sz w:val="22"/>
          <w:szCs w:val="22"/>
        </w:rPr>
        <w:t>&lt; 1 × </w:t>
      </w:r>
      <w:r w:rsidRPr="00F93BC9">
        <w:rPr>
          <w:rFonts w:ascii="Times New Roman" w:hAnsi="Times New Roman" w:cs="Times New Roman"/>
          <w:color w:val="000000"/>
          <w:sz w:val="22"/>
          <w:szCs w:val="22"/>
        </w:rPr>
        <w:t>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 xml:space="preserve">/l a/nebo pokud je </w:t>
      </w:r>
      <w:r w:rsidRPr="00F93BC9">
        <w:rPr>
          <w:rFonts w:ascii="Times New Roman" w:hAnsi="Times New Roman" w:cs="Times New Roman"/>
          <w:bCs/>
          <w:color w:val="000000"/>
          <w:sz w:val="22"/>
          <w:szCs w:val="22"/>
        </w:rPr>
        <w:t>počet trombocytů &lt; 50 × </w:t>
      </w:r>
      <w:r w:rsidRPr="00F93BC9">
        <w:rPr>
          <w:rFonts w:ascii="Times New Roman" w:hAnsi="Times New Roman" w:cs="Times New Roman"/>
          <w:color w:val="000000"/>
          <w:sz w:val="22"/>
          <w:szCs w:val="22"/>
        </w:rPr>
        <w:t>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 pakliže nejde o sekundární infiltraci kostní dřeně lymfomem.</w:t>
      </w:r>
    </w:p>
    <w:p w14:paraId="01769AC8" w14:textId="77777777" w:rsidR="00FD13BB" w:rsidRPr="00F93BC9" w:rsidRDefault="00FD13BB" w:rsidP="00507B16">
      <w:pPr>
        <w:rPr>
          <w:rFonts w:ascii="Times New Roman" w:hAnsi="Times New Roman" w:cs="Times New Roman"/>
          <w:i/>
          <w:noProof/>
          <w:sz w:val="22"/>
          <w:szCs w:val="22"/>
        </w:rPr>
      </w:pPr>
    </w:p>
    <w:p w14:paraId="3E1C95E4" w14:textId="77777777" w:rsidR="00FD13BB" w:rsidRPr="00853A86" w:rsidRDefault="00FD13BB" w:rsidP="00507B16">
      <w:pPr>
        <w:keepNext/>
        <w:rPr>
          <w:rFonts w:ascii="Times New Roman" w:hAnsi="Times New Roman" w:cs="Times New Roman"/>
          <w:i/>
          <w:iCs/>
          <w:noProof/>
          <w:sz w:val="22"/>
          <w:szCs w:val="22"/>
        </w:rPr>
      </w:pPr>
      <w:r w:rsidRPr="00853A86">
        <w:rPr>
          <w:rFonts w:ascii="Times New Roman" w:hAnsi="Times New Roman" w:cs="Times New Roman"/>
          <w:i/>
          <w:iCs/>
          <w:noProof/>
          <w:sz w:val="22"/>
          <w:szCs w:val="22"/>
        </w:rPr>
        <w:lastRenderedPageBreak/>
        <w:t>Doporučená dávka</w:t>
      </w:r>
    </w:p>
    <w:p w14:paraId="69AF1E40" w14:textId="77777777" w:rsidR="00FD13BB" w:rsidRPr="00F93BC9" w:rsidRDefault="00FD13BB" w:rsidP="00507B16">
      <w:pPr>
        <w:keepNext/>
        <w:keepLines/>
        <w:rPr>
          <w:rFonts w:ascii="Times New Roman" w:hAnsi="Times New Roman" w:cs="Times New Roman"/>
          <w:sz w:val="22"/>
          <w:szCs w:val="22"/>
        </w:rPr>
      </w:pPr>
      <w:r w:rsidRPr="00F93BC9">
        <w:rPr>
          <w:rFonts w:ascii="Times New Roman" w:hAnsi="Times New Roman" w:cs="Times New Roman"/>
          <w:sz w:val="22"/>
          <w:szCs w:val="22"/>
        </w:rPr>
        <w:t>Doporučená počáteční dávka lenalidomidu je 20 mg perorálně jednou denně 1. až 21. den opakovaných 28denních cyklů až po 12 cyklů léčby. Doporučená počáteční dávka rituximabu je 375 mg/m</w:t>
      </w:r>
      <w:r w:rsidRPr="00F93BC9">
        <w:rPr>
          <w:rFonts w:ascii="Times New Roman" w:hAnsi="Times New Roman" w:cs="Times New Roman"/>
          <w:sz w:val="22"/>
          <w:szCs w:val="22"/>
          <w:vertAlign w:val="superscript"/>
        </w:rPr>
        <w:t>2</w:t>
      </w:r>
      <w:r w:rsidRPr="00F93BC9">
        <w:rPr>
          <w:rFonts w:ascii="Times New Roman" w:hAnsi="Times New Roman" w:cs="Times New Roman"/>
          <w:sz w:val="22"/>
          <w:szCs w:val="22"/>
        </w:rPr>
        <w:t xml:space="preserve"> intravenózně (i.v.) každý týden v 1. cyklu (1., 8., 15</w:t>
      </w:r>
      <w:r w:rsidR="00390F0C" w:rsidRPr="00F93BC9">
        <w:rPr>
          <w:rFonts w:ascii="Times New Roman" w:hAnsi="Times New Roman" w:cs="Times New Roman"/>
          <w:sz w:val="22"/>
          <w:szCs w:val="22"/>
        </w:rPr>
        <w:t>.</w:t>
      </w:r>
      <w:r w:rsidRPr="00F93BC9">
        <w:rPr>
          <w:rFonts w:ascii="Times New Roman" w:hAnsi="Times New Roman" w:cs="Times New Roman"/>
          <w:sz w:val="22"/>
          <w:szCs w:val="22"/>
        </w:rPr>
        <w:t xml:space="preserve"> a 22. den) a 1. den každého 28denního cyklu ve 2. až 5. cyklu.</w:t>
      </w:r>
    </w:p>
    <w:p w14:paraId="7E285B0F" w14:textId="77777777" w:rsidR="00FD13BB" w:rsidRPr="00F93BC9" w:rsidRDefault="00FD13BB" w:rsidP="00507B16">
      <w:pPr>
        <w:keepNext/>
        <w:keepLines/>
        <w:rPr>
          <w:rFonts w:ascii="Times New Roman" w:hAnsi="Times New Roman" w:cs="Times New Roman"/>
          <w:i/>
          <w:sz w:val="22"/>
          <w:szCs w:val="22"/>
        </w:rPr>
      </w:pPr>
    </w:p>
    <w:p w14:paraId="6D3A382C"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Kroky při snižování dávky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379"/>
      </w:tblGrid>
      <w:tr w:rsidR="00FD13BB" w:rsidRPr="00F93BC9" w14:paraId="3E4389DE" w14:textId="77777777" w:rsidTr="00235E54">
        <w:tc>
          <w:tcPr>
            <w:tcW w:w="2835" w:type="dxa"/>
            <w:tcBorders>
              <w:top w:val="single" w:sz="4" w:space="0" w:color="auto"/>
              <w:left w:val="single" w:sz="4" w:space="0" w:color="auto"/>
              <w:bottom w:val="single" w:sz="4" w:space="0" w:color="auto"/>
              <w:right w:val="single" w:sz="4" w:space="0" w:color="auto"/>
            </w:tcBorders>
          </w:tcPr>
          <w:p w14:paraId="6D89D536" w14:textId="77777777" w:rsidR="00FD13BB" w:rsidRPr="00F93BC9" w:rsidRDefault="00FD13BB" w:rsidP="00507B16">
            <w:pPr>
              <w:rPr>
                <w:rFonts w:ascii="Times New Roman" w:hAnsi="Times New Roman" w:cs="Times New Roman"/>
                <w:noProof/>
                <w:color w:val="000000"/>
                <w:sz w:val="22"/>
                <w:szCs w:val="22"/>
              </w:rPr>
            </w:pPr>
            <w:r w:rsidRPr="00F93BC9">
              <w:rPr>
                <w:rFonts w:ascii="Times New Roman" w:hAnsi="Times New Roman" w:cs="Times New Roman"/>
                <w:noProof/>
                <w:color w:val="000000"/>
                <w:sz w:val="22"/>
                <w:szCs w:val="22"/>
              </w:rPr>
              <w:t>Počáteční dávka</w:t>
            </w:r>
          </w:p>
        </w:tc>
        <w:tc>
          <w:tcPr>
            <w:tcW w:w="6379" w:type="dxa"/>
            <w:tcBorders>
              <w:top w:val="single" w:sz="4" w:space="0" w:color="auto"/>
              <w:left w:val="single" w:sz="4" w:space="0" w:color="auto"/>
              <w:bottom w:val="single" w:sz="4" w:space="0" w:color="auto"/>
              <w:right w:val="single" w:sz="4" w:space="0" w:color="auto"/>
            </w:tcBorders>
          </w:tcPr>
          <w:p w14:paraId="5BC561BD" w14:textId="77777777" w:rsidR="00FD13BB" w:rsidRPr="00F93BC9" w:rsidRDefault="00FD13BB" w:rsidP="00507B16">
            <w:pPr>
              <w:jc w:val="center"/>
              <w:rPr>
                <w:rFonts w:ascii="Times New Roman" w:hAnsi="Times New Roman" w:cs="Times New Roman"/>
                <w:color w:val="000000"/>
                <w:sz w:val="22"/>
                <w:szCs w:val="22"/>
              </w:rPr>
            </w:pPr>
            <w:r w:rsidRPr="00F93BC9">
              <w:rPr>
                <w:rFonts w:ascii="Times New Roman" w:hAnsi="Times New Roman" w:cs="Times New Roman"/>
                <w:noProof/>
                <w:color w:val="000000"/>
                <w:sz w:val="22"/>
                <w:szCs w:val="22"/>
              </w:rPr>
              <w:t xml:space="preserve">20 mg </w:t>
            </w:r>
            <w:r w:rsidRPr="00F93BC9">
              <w:rPr>
                <w:rFonts w:ascii="Times New Roman" w:hAnsi="Times New Roman" w:cs="Times New Roman"/>
                <w:noProof/>
                <w:sz w:val="22"/>
                <w:szCs w:val="22"/>
              </w:rPr>
              <w:t>jednou denně 1. až 21. den každého 28denního cyklu</w:t>
            </w:r>
          </w:p>
        </w:tc>
      </w:tr>
      <w:tr w:rsidR="00FD13BB" w:rsidRPr="00F93BC9" w14:paraId="3D31A2B2" w14:textId="77777777" w:rsidTr="00235E54">
        <w:tc>
          <w:tcPr>
            <w:tcW w:w="2835" w:type="dxa"/>
            <w:tcBorders>
              <w:top w:val="single" w:sz="4" w:space="0" w:color="auto"/>
              <w:left w:val="single" w:sz="4" w:space="0" w:color="auto"/>
              <w:bottom w:val="single" w:sz="4" w:space="0" w:color="auto"/>
              <w:right w:val="single" w:sz="4" w:space="0" w:color="auto"/>
            </w:tcBorders>
          </w:tcPr>
          <w:p w14:paraId="400CED4E" w14:textId="77777777" w:rsidR="00FD13BB" w:rsidRPr="00F93BC9" w:rsidRDefault="00FD13BB" w:rsidP="00507B16">
            <w:pPr>
              <w:rPr>
                <w:rFonts w:ascii="Times New Roman" w:hAnsi="Times New Roman" w:cs="Times New Roman"/>
                <w:noProof/>
                <w:color w:val="000000"/>
                <w:sz w:val="22"/>
                <w:szCs w:val="22"/>
              </w:rPr>
            </w:pPr>
            <w:r w:rsidRPr="00F93BC9">
              <w:rPr>
                <w:rFonts w:ascii="Times New Roman" w:hAnsi="Times New Roman" w:cs="Times New Roman"/>
                <w:noProof/>
                <w:color w:val="000000"/>
                <w:sz w:val="22"/>
                <w:szCs w:val="22"/>
              </w:rPr>
              <w:t>Dávková hladina -1</w:t>
            </w:r>
          </w:p>
        </w:tc>
        <w:tc>
          <w:tcPr>
            <w:tcW w:w="6379" w:type="dxa"/>
            <w:tcBorders>
              <w:top w:val="single" w:sz="4" w:space="0" w:color="auto"/>
              <w:left w:val="single" w:sz="4" w:space="0" w:color="auto"/>
              <w:bottom w:val="single" w:sz="4" w:space="0" w:color="auto"/>
              <w:right w:val="single" w:sz="4" w:space="0" w:color="auto"/>
            </w:tcBorders>
          </w:tcPr>
          <w:p w14:paraId="4AF89324" w14:textId="77777777" w:rsidR="00FD13BB" w:rsidRPr="00F93BC9" w:rsidRDefault="00FD13BB" w:rsidP="00507B16">
            <w:pPr>
              <w:jc w:val="center"/>
              <w:rPr>
                <w:rFonts w:ascii="Times New Roman" w:hAnsi="Times New Roman" w:cs="Times New Roman"/>
                <w:color w:val="000000"/>
                <w:sz w:val="22"/>
                <w:szCs w:val="22"/>
              </w:rPr>
            </w:pPr>
            <w:r w:rsidRPr="00F93BC9">
              <w:rPr>
                <w:rFonts w:ascii="Times New Roman" w:hAnsi="Times New Roman" w:cs="Times New Roman"/>
                <w:noProof/>
                <w:color w:val="000000"/>
                <w:sz w:val="22"/>
                <w:szCs w:val="22"/>
              </w:rPr>
              <w:t xml:space="preserve">15 mg </w:t>
            </w:r>
            <w:r w:rsidRPr="00F93BC9">
              <w:rPr>
                <w:rFonts w:ascii="Times New Roman" w:hAnsi="Times New Roman" w:cs="Times New Roman"/>
                <w:noProof/>
                <w:sz w:val="22"/>
                <w:szCs w:val="22"/>
              </w:rPr>
              <w:t>jednou denně 1. až 21. den každého 28denního cyklu</w:t>
            </w:r>
          </w:p>
        </w:tc>
      </w:tr>
      <w:tr w:rsidR="00FD13BB" w:rsidRPr="00F93BC9" w14:paraId="08A4987A" w14:textId="77777777" w:rsidTr="00235E54">
        <w:tc>
          <w:tcPr>
            <w:tcW w:w="2835" w:type="dxa"/>
            <w:tcBorders>
              <w:top w:val="single" w:sz="4" w:space="0" w:color="auto"/>
              <w:left w:val="single" w:sz="4" w:space="0" w:color="auto"/>
              <w:bottom w:val="single" w:sz="4" w:space="0" w:color="auto"/>
              <w:right w:val="single" w:sz="4" w:space="0" w:color="auto"/>
            </w:tcBorders>
          </w:tcPr>
          <w:p w14:paraId="343B5F9B" w14:textId="77777777" w:rsidR="00FD13BB" w:rsidRPr="00F93BC9" w:rsidRDefault="00FD13BB" w:rsidP="00507B16">
            <w:pPr>
              <w:rPr>
                <w:rFonts w:ascii="Times New Roman" w:hAnsi="Times New Roman" w:cs="Times New Roman"/>
                <w:noProof/>
                <w:color w:val="000000"/>
                <w:sz w:val="22"/>
                <w:szCs w:val="22"/>
              </w:rPr>
            </w:pPr>
            <w:r w:rsidRPr="00F93BC9">
              <w:rPr>
                <w:rFonts w:ascii="Times New Roman" w:hAnsi="Times New Roman" w:cs="Times New Roman"/>
                <w:noProof/>
                <w:color w:val="000000"/>
                <w:sz w:val="22"/>
                <w:szCs w:val="22"/>
              </w:rPr>
              <w:t>Dávková hladina -2</w:t>
            </w:r>
          </w:p>
        </w:tc>
        <w:tc>
          <w:tcPr>
            <w:tcW w:w="6379" w:type="dxa"/>
            <w:tcBorders>
              <w:top w:val="single" w:sz="4" w:space="0" w:color="auto"/>
              <w:left w:val="single" w:sz="4" w:space="0" w:color="auto"/>
              <w:bottom w:val="single" w:sz="4" w:space="0" w:color="auto"/>
              <w:right w:val="single" w:sz="4" w:space="0" w:color="auto"/>
            </w:tcBorders>
          </w:tcPr>
          <w:p w14:paraId="64CF8816" w14:textId="77777777" w:rsidR="00FD13BB" w:rsidRPr="00F93BC9" w:rsidRDefault="00FD13BB" w:rsidP="00507B16">
            <w:pPr>
              <w:jc w:val="center"/>
              <w:rPr>
                <w:rFonts w:ascii="Times New Roman" w:hAnsi="Times New Roman" w:cs="Times New Roman"/>
                <w:color w:val="000000"/>
                <w:sz w:val="22"/>
                <w:szCs w:val="22"/>
              </w:rPr>
            </w:pPr>
            <w:r w:rsidRPr="00F93BC9">
              <w:rPr>
                <w:rFonts w:ascii="Times New Roman" w:hAnsi="Times New Roman" w:cs="Times New Roman"/>
                <w:noProof/>
                <w:color w:val="000000"/>
                <w:sz w:val="22"/>
                <w:szCs w:val="22"/>
              </w:rPr>
              <w:t xml:space="preserve">10 mg </w:t>
            </w:r>
            <w:r w:rsidRPr="00F93BC9">
              <w:rPr>
                <w:rFonts w:ascii="Times New Roman" w:hAnsi="Times New Roman" w:cs="Times New Roman"/>
                <w:noProof/>
                <w:sz w:val="22"/>
                <w:szCs w:val="22"/>
              </w:rPr>
              <w:t>jednou denně 1. až 21. den každého 28denního cyklu</w:t>
            </w:r>
          </w:p>
        </w:tc>
      </w:tr>
      <w:tr w:rsidR="00FD13BB" w:rsidRPr="00F93BC9" w14:paraId="4715E58E" w14:textId="77777777" w:rsidTr="00235E54">
        <w:tc>
          <w:tcPr>
            <w:tcW w:w="2835" w:type="dxa"/>
            <w:tcBorders>
              <w:top w:val="single" w:sz="4" w:space="0" w:color="auto"/>
              <w:left w:val="single" w:sz="4" w:space="0" w:color="auto"/>
              <w:bottom w:val="single" w:sz="4" w:space="0" w:color="auto"/>
              <w:right w:val="single" w:sz="4" w:space="0" w:color="auto"/>
            </w:tcBorders>
          </w:tcPr>
          <w:p w14:paraId="2D7A23B0" w14:textId="77777777" w:rsidR="00FD13BB" w:rsidRPr="00F93BC9" w:rsidRDefault="00FD13BB" w:rsidP="00507B16">
            <w:pPr>
              <w:rPr>
                <w:rFonts w:ascii="Times New Roman" w:hAnsi="Times New Roman" w:cs="Times New Roman"/>
                <w:noProof/>
                <w:color w:val="000000"/>
                <w:sz w:val="22"/>
                <w:szCs w:val="22"/>
              </w:rPr>
            </w:pPr>
            <w:r w:rsidRPr="00F93BC9">
              <w:rPr>
                <w:rFonts w:ascii="Times New Roman" w:hAnsi="Times New Roman" w:cs="Times New Roman"/>
                <w:noProof/>
                <w:color w:val="000000"/>
                <w:sz w:val="22"/>
                <w:szCs w:val="22"/>
              </w:rPr>
              <w:t>Dávková hladina -3</w:t>
            </w:r>
          </w:p>
        </w:tc>
        <w:tc>
          <w:tcPr>
            <w:tcW w:w="6379" w:type="dxa"/>
            <w:tcBorders>
              <w:top w:val="single" w:sz="4" w:space="0" w:color="auto"/>
              <w:left w:val="single" w:sz="4" w:space="0" w:color="auto"/>
              <w:bottom w:val="single" w:sz="4" w:space="0" w:color="auto"/>
              <w:right w:val="single" w:sz="4" w:space="0" w:color="auto"/>
            </w:tcBorders>
          </w:tcPr>
          <w:p w14:paraId="41B7E696" w14:textId="77777777" w:rsidR="00FD13BB" w:rsidRPr="00F93BC9" w:rsidRDefault="00FD13BB" w:rsidP="00507B16">
            <w:pPr>
              <w:jc w:val="center"/>
              <w:rPr>
                <w:rFonts w:ascii="Times New Roman" w:hAnsi="Times New Roman" w:cs="Times New Roman"/>
                <w:color w:val="000000"/>
                <w:sz w:val="22"/>
                <w:szCs w:val="22"/>
              </w:rPr>
            </w:pPr>
            <w:r w:rsidRPr="00F93BC9">
              <w:rPr>
                <w:rFonts w:ascii="Times New Roman" w:hAnsi="Times New Roman" w:cs="Times New Roman"/>
                <w:noProof/>
                <w:color w:val="000000"/>
                <w:sz w:val="22"/>
                <w:szCs w:val="22"/>
              </w:rPr>
              <w:t xml:space="preserve">5 mg </w:t>
            </w:r>
            <w:r w:rsidRPr="00F93BC9">
              <w:rPr>
                <w:rFonts w:ascii="Times New Roman" w:hAnsi="Times New Roman" w:cs="Times New Roman"/>
                <w:noProof/>
                <w:sz w:val="22"/>
                <w:szCs w:val="22"/>
              </w:rPr>
              <w:t>jednou denně 1. až 21. den každého 28denního cyklu</w:t>
            </w:r>
          </w:p>
        </w:tc>
      </w:tr>
    </w:tbl>
    <w:p w14:paraId="2E1442FE" w14:textId="77777777" w:rsidR="00FD13BB" w:rsidRPr="00F93BC9" w:rsidRDefault="00FD13BB" w:rsidP="00507B16">
      <w:pPr>
        <w:keepNext/>
        <w:keepLines/>
        <w:rPr>
          <w:rFonts w:ascii="Times New Roman" w:hAnsi="Times New Roman" w:cs="Times New Roman"/>
          <w:i/>
          <w:sz w:val="22"/>
          <w:szCs w:val="22"/>
        </w:rPr>
      </w:pPr>
    </w:p>
    <w:p w14:paraId="5A5ACBE9" w14:textId="77777777" w:rsidR="00FD13BB" w:rsidRPr="00F93BC9" w:rsidRDefault="00FD13BB" w:rsidP="00507B16">
      <w:pPr>
        <w:keepNext/>
        <w:keepLines/>
        <w:rPr>
          <w:rFonts w:ascii="Times New Roman" w:hAnsi="Times New Roman" w:cs="Times New Roman"/>
          <w:sz w:val="22"/>
          <w:szCs w:val="22"/>
        </w:rPr>
      </w:pPr>
      <w:r w:rsidRPr="00F93BC9">
        <w:rPr>
          <w:rFonts w:ascii="Times New Roman" w:hAnsi="Times New Roman" w:cs="Times New Roman"/>
          <w:sz w:val="22"/>
          <w:szCs w:val="22"/>
        </w:rPr>
        <w:t>Informace o úpravě dávky v důsledku toxicity rituximabu naleznete v odpovídajícím souhrnu údajů o přípravku.</w:t>
      </w:r>
    </w:p>
    <w:p w14:paraId="684D87FA" w14:textId="77777777" w:rsidR="00FD13BB" w:rsidRPr="00F93BC9" w:rsidRDefault="00FD13BB" w:rsidP="00507B16">
      <w:pPr>
        <w:rPr>
          <w:rFonts w:ascii="Times New Roman" w:hAnsi="Times New Roman" w:cs="Times New Roman"/>
          <w:sz w:val="22"/>
          <w:szCs w:val="22"/>
        </w:rPr>
      </w:pPr>
    </w:p>
    <w:p w14:paraId="016675F7"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Trombocytopenie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7"/>
        <w:gridCol w:w="4327"/>
      </w:tblGrid>
      <w:tr w:rsidR="00FD13BB" w:rsidRPr="00F93BC9" w14:paraId="52B61089" w14:textId="77777777" w:rsidTr="00235E54">
        <w:tc>
          <w:tcPr>
            <w:tcW w:w="4887" w:type="dxa"/>
            <w:tcBorders>
              <w:top w:val="single" w:sz="4" w:space="0" w:color="auto"/>
              <w:left w:val="nil"/>
              <w:bottom w:val="single" w:sz="4" w:space="0" w:color="auto"/>
              <w:right w:val="nil"/>
            </w:tcBorders>
          </w:tcPr>
          <w:p w14:paraId="52C826AC"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noProof/>
                <w:sz w:val="22"/>
                <w:szCs w:val="22"/>
              </w:rPr>
              <w:t>Pokud počet trombocytů</w:t>
            </w:r>
          </w:p>
        </w:tc>
        <w:tc>
          <w:tcPr>
            <w:tcW w:w="4327" w:type="dxa"/>
            <w:tcBorders>
              <w:top w:val="single" w:sz="4" w:space="0" w:color="auto"/>
              <w:left w:val="nil"/>
              <w:bottom w:val="single" w:sz="4" w:space="0" w:color="auto"/>
              <w:right w:val="nil"/>
            </w:tcBorders>
          </w:tcPr>
          <w:p w14:paraId="63807930" w14:textId="77777777" w:rsidR="00FD13BB" w:rsidRPr="00F93BC9" w:rsidRDefault="00FD13BB" w:rsidP="00507B16">
            <w:pPr>
              <w:rPr>
                <w:rFonts w:ascii="Times New Roman" w:hAnsi="Times New Roman" w:cs="Times New Roman"/>
                <w:noProof/>
                <w:color w:val="000000"/>
                <w:sz w:val="22"/>
                <w:szCs w:val="22"/>
              </w:rPr>
            </w:pPr>
            <w:r w:rsidRPr="00F93BC9">
              <w:rPr>
                <w:rFonts w:ascii="Times New Roman" w:hAnsi="Times New Roman" w:cs="Times New Roman"/>
                <w:color w:val="000000"/>
                <w:sz w:val="22"/>
                <w:szCs w:val="22"/>
                <w:lang w:eastAsia="en-US"/>
              </w:rPr>
              <w:t>Doporučený postup</w:t>
            </w:r>
          </w:p>
        </w:tc>
      </w:tr>
      <w:tr w:rsidR="00FD13BB" w:rsidRPr="00F93BC9" w14:paraId="7E27B0FC" w14:textId="77777777" w:rsidTr="00235E54">
        <w:tc>
          <w:tcPr>
            <w:tcW w:w="4887" w:type="dxa"/>
            <w:tcBorders>
              <w:top w:val="single" w:sz="4" w:space="0" w:color="auto"/>
              <w:left w:val="nil"/>
              <w:bottom w:val="nil"/>
              <w:right w:val="nil"/>
            </w:tcBorders>
          </w:tcPr>
          <w:p w14:paraId="2DA53967" w14:textId="77777777" w:rsidR="00FD13BB" w:rsidRPr="00F93BC9" w:rsidRDefault="00FD13BB" w:rsidP="00507B16">
            <w:pPr>
              <w:rPr>
                <w:rFonts w:ascii="Times New Roman" w:hAnsi="Times New Roman" w:cs="Times New Roman"/>
                <w:color w:val="000000"/>
                <w:sz w:val="22"/>
                <w:szCs w:val="22"/>
                <w:vertAlign w:val="superscript"/>
              </w:rPr>
            </w:pPr>
            <w:r w:rsidRPr="00F93BC9">
              <w:rPr>
                <w:rFonts w:ascii="Times New Roman" w:hAnsi="Times New Roman" w:cs="Times New Roman"/>
                <w:noProof/>
                <w:color w:val="000000"/>
                <w:sz w:val="22"/>
                <w:szCs w:val="22"/>
              </w:rPr>
              <w:t>klesne na &lt; 50</w:t>
            </w:r>
            <w:r w:rsidRPr="00F93BC9">
              <w:rPr>
                <w:rFonts w:ascii="Times New Roman" w:hAnsi="Times New Roman" w:cs="Times New Roman"/>
                <w:color w:val="000000"/>
                <w:sz w:val="22"/>
                <w:szCs w:val="22"/>
              </w:rPr>
              <w:t> × 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p>
        </w:tc>
        <w:tc>
          <w:tcPr>
            <w:tcW w:w="4327" w:type="dxa"/>
            <w:tcBorders>
              <w:top w:val="single" w:sz="4" w:space="0" w:color="auto"/>
              <w:left w:val="nil"/>
              <w:bottom w:val="nil"/>
              <w:right w:val="nil"/>
            </w:tcBorders>
          </w:tcPr>
          <w:p w14:paraId="1B99561E"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sz w:val="22"/>
                <w:szCs w:val="22"/>
              </w:rPr>
              <w:t>Přerušení léčby lenalidomidem</w:t>
            </w:r>
            <w:r w:rsidRPr="00F93BC9">
              <w:rPr>
                <w:rFonts w:ascii="Times New Roman" w:hAnsi="Times New Roman" w:cs="Times New Roman"/>
                <w:color w:val="000000"/>
                <w:sz w:val="22"/>
                <w:szCs w:val="22"/>
              </w:rPr>
              <w:t xml:space="preserve"> a vyšetření krevního obrazu nejméně každých 7 dní</w:t>
            </w:r>
          </w:p>
          <w:p w14:paraId="3697F1E5" w14:textId="77777777" w:rsidR="001A293F" w:rsidRPr="00F93BC9" w:rsidRDefault="001A293F" w:rsidP="00507B16">
            <w:pPr>
              <w:rPr>
                <w:rFonts w:ascii="Times New Roman" w:hAnsi="Times New Roman" w:cs="Times New Roman"/>
                <w:color w:val="000000"/>
                <w:sz w:val="22"/>
                <w:szCs w:val="22"/>
              </w:rPr>
            </w:pPr>
          </w:p>
        </w:tc>
      </w:tr>
      <w:tr w:rsidR="00FD13BB" w:rsidRPr="00F93BC9" w14:paraId="2D4CA0B3" w14:textId="77777777" w:rsidTr="00235E54">
        <w:tc>
          <w:tcPr>
            <w:tcW w:w="4887" w:type="dxa"/>
            <w:tcBorders>
              <w:top w:val="nil"/>
              <w:left w:val="nil"/>
              <w:bottom w:val="single" w:sz="4" w:space="0" w:color="auto"/>
              <w:right w:val="nil"/>
            </w:tcBorders>
          </w:tcPr>
          <w:p w14:paraId="53BDA8BC"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vrátí se na ≥ 50 × 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p>
        </w:tc>
        <w:tc>
          <w:tcPr>
            <w:tcW w:w="4327" w:type="dxa"/>
            <w:tcBorders>
              <w:top w:val="nil"/>
              <w:left w:val="nil"/>
              <w:bottom w:val="single" w:sz="4" w:space="0" w:color="auto"/>
              <w:right w:val="nil"/>
            </w:tcBorders>
          </w:tcPr>
          <w:p w14:paraId="2DFF116F" w14:textId="29B532D5"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sz w:val="22"/>
                <w:szCs w:val="22"/>
              </w:rPr>
              <w:t xml:space="preserve">Pokračování léčby lenalidomidem </w:t>
            </w:r>
            <w:r w:rsidR="004C000D" w:rsidRPr="00F93BC9">
              <w:rPr>
                <w:rFonts w:ascii="Times New Roman" w:hAnsi="Times New Roman" w:cs="Times New Roman"/>
                <w:sz w:val="22"/>
                <w:szCs w:val="22"/>
              </w:rPr>
              <w:t>na</w:t>
            </w:r>
            <w:r w:rsidRPr="00F93BC9">
              <w:rPr>
                <w:rFonts w:ascii="Times New Roman" w:hAnsi="Times New Roman" w:cs="Times New Roman"/>
                <w:sz w:val="22"/>
                <w:szCs w:val="22"/>
              </w:rPr>
              <w:t xml:space="preserve"> nejbližší nižší dávkové hladině </w:t>
            </w:r>
            <w:r w:rsidRPr="00F93BC9">
              <w:rPr>
                <w:rFonts w:ascii="Times New Roman" w:hAnsi="Times New Roman" w:cs="Times New Roman"/>
                <w:color w:val="000000"/>
                <w:sz w:val="22"/>
                <w:szCs w:val="22"/>
              </w:rPr>
              <w:t>(dávková hladina -1)</w:t>
            </w:r>
          </w:p>
        </w:tc>
      </w:tr>
      <w:tr w:rsidR="00FD13BB" w:rsidRPr="00F93BC9" w14:paraId="313B3F4B" w14:textId="77777777" w:rsidTr="00235E54">
        <w:tc>
          <w:tcPr>
            <w:tcW w:w="4887" w:type="dxa"/>
            <w:tcBorders>
              <w:top w:val="single" w:sz="4" w:space="0" w:color="auto"/>
              <w:left w:val="nil"/>
              <w:bottom w:val="nil"/>
              <w:right w:val="nil"/>
            </w:tcBorders>
          </w:tcPr>
          <w:p w14:paraId="6FBDB08A" w14:textId="77777777" w:rsidR="00FD13BB" w:rsidRPr="00F93BC9" w:rsidRDefault="00FD13BB" w:rsidP="00507B16">
            <w:pPr>
              <w:rPr>
                <w:rFonts w:ascii="Times New Roman" w:hAnsi="Times New Roman" w:cs="Times New Roman"/>
                <w:color w:val="000000"/>
                <w:sz w:val="22"/>
                <w:szCs w:val="22"/>
                <w:vertAlign w:val="superscript"/>
              </w:rPr>
            </w:pPr>
            <w:r w:rsidRPr="00F93BC9">
              <w:rPr>
                <w:rFonts w:ascii="Times New Roman" w:hAnsi="Times New Roman" w:cs="Times New Roman"/>
                <w:color w:val="000000"/>
                <w:sz w:val="22"/>
                <w:szCs w:val="22"/>
              </w:rPr>
              <w:t>při každém následném poklesu pod 50 × 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p>
        </w:tc>
        <w:tc>
          <w:tcPr>
            <w:tcW w:w="4327" w:type="dxa"/>
            <w:tcBorders>
              <w:top w:val="single" w:sz="4" w:space="0" w:color="auto"/>
              <w:left w:val="nil"/>
              <w:bottom w:val="nil"/>
              <w:right w:val="nil"/>
            </w:tcBorders>
          </w:tcPr>
          <w:p w14:paraId="5B2AA334"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sz w:val="22"/>
                <w:szCs w:val="22"/>
              </w:rPr>
              <w:t>Přerušení léčby lenalidomidem</w:t>
            </w:r>
            <w:r w:rsidRPr="00F93BC9">
              <w:rPr>
                <w:rFonts w:ascii="Times New Roman" w:hAnsi="Times New Roman" w:cs="Times New Roman"/>
                <w:color w:val="000000"/>
                <w:sz w:val="22"/>
                <w:szCs w:val="22"/>
              </w:rPr>
              <w:t xml:space="preserve"> a vyšetření krevního obrazu nejméně každých 7 dní</w:t>
            </w:r>
          </w:p>
          <w:p w14:paraId="0DC3F283" w14:textId="77777777" w:rsidR="00FD13BB" w:rsidRPr="00F93BC9" w:rsidRDefault="00FD13BB" w:rsidP="00507B16">
            <w:pPr>
              <w:rPr>
                <w:rFonts w:ascii="Times New Roman" w:hAnsi="Times New Roman" w:cs="Times New Roman"/>
                <w:sz w:val="22"/>
                <w:szCs w:val="22"/>
              </w:rPr>
            </w:pPr>
          </w:p>
        </w:tc>
      </w:tr>
      <w:tr w:rsidR="00D90352" w:rsidRPr="00F93BC9" w14:paraId="7B469C75" w14:textId="77777777" w:rsidTr="00235E54">
        <w:tc>
          <w:tcPr>
            <w:tcW w:w="4887" w:type="dxa"/>
            <w:tcBorders>
              <w:top w:val="nil"/>
              <w:left w:val="nil"/>
              <w:bottom w:val="single" w:sz="4" w:space="0" w:color="auto"/>
              <w:right w:val="nil"/>
            </w:tcBorders>
          </w:tcPr>
          <w:p w14:paraId="48F7E076" w14:textId="77777777" w:rsidR="00D90352" w:rsidRPr="00F93BC9" w:rsidRDefault="00D90352" w:rsidP="00507B16">
            <w:pPr>
              <w:rPr>
                <w:rFonts w:ascii="Times New Roman" w:hAnsi="Times New Roman" w:cs="Times New Roman"/>
                <w:color w:val="000000"/>
                <w:sz w:val="22"/>
                <w:szCs w:val="22"/>
              </w:rPr>
            </w:pPr>
            <w:r w:rsidRPr="00F93BC9">
              <w:rPr>
                <w:rFonts w:ascii="Times New Roman" w:hAnsi="Times New Roman" w:cs="Times New Roman"/>
                <w:sz w:val="22"/>
                <w:szCs w:val="22"/>
              </w:rPr>
              <w:t>vrátí se na ≥ 50</w:t>
            </w:r>
            <w:r w:rsidRPr="00F93BC9">
              <w:rPr>
                <w:rFonts w:ascii="Times New Roman" w:hAnsi="Times New Roman" w:cs="Times New Roman"/>
                <w:color w:val="000000"/>
                <w:sz w:val="22"/>
                <w:szCs w:val="22"/>
              </w:rPr>
              <w:t> × 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p>
        </w:tc>
        <w:tc>
          <w:tcPr>
            <w:tcW w:w="4327" w:type="dxa"/>
            <w:tcBorders>
              <w:top w:val="nil"/>
              <w:left w:val="nil"/>
              <w:bottom w:val="single" w:sz="4" w:space="0" w:color="auto"/>
              <w:right w:val="nil"/>
            </w:tcBorders>
          </w:tcPr>
          <w:p w14:paraId="686ADBE4" w14:textId="276BCE07" w:rsidR="00D90352" w:rsidRPr="00F93BC9" w:rsidRDefault="00D90352" w:rsidP="00507B16">
            <w:pPr>
              <w:rPr>
                <w:rFonts w:ascii="Times New Roman" w:hAnsi="Times New Roman" w:cs="Times New Roman"/>
                <w:color w:val="000000"/>
                <w:sz w:val="22"/>
                <w:szCs w:val="22"/>
              </w:rPr>
            </w:pPr>
            <w:r w:rsidRPr="00F93BC9">
              <w:rPr>
                <w:rFonts w:ascii="Times New Roman" w:hAnsi="Times New Roman" w:cs="Times New Roman"/>
                <w:sz w:val="22"/>
                <w:szCs w:val="22"/>
              </w:rPr>
              <w:t xml:space="preserve">Pokračování léčby lenalidomidem </w:t>
            </w:r>
            <w:r w:rsidR="004C000D" w:rsidRPr="00F93BC9">
              <w:rPr>
                <w:rFonts w:ascii="Times New Roman" w:hAnsi="Times New Roman" w:cs="Times New Roman"/>
                <w:sz w:val="22"/>
                <w:szCs w:val="22"/>
              </w:rPr>
              <w:t>na</w:t>
            </w:r>
            <w:r w:rsidRPr="00F93BC9">
              <w:rPr>
                <w:rFonts w:ascii="Times New Roman" w:hAnsi="Times New Roman" w:cs="Times New Roman"/>
                <w:sz w:val="22"/>
                <w:szCs w:val="22"/>
              </w:rPr>
              <w:t xml:space="preserve"> nejbližší nižší dávkové hladině </w:t>
            </w:r>
            <w:r w:rsidRPr="00F93BC9">
              <w:rPr>
                <w:rFonts w:ascii="Times New Roman" w:hAnsi="Times New Roman" w:cs="Times New Roman"/>
                <w:color w:val="000000"/>
                <w:sz w:val="22"/>
                <w:szCs w:val="22"/>
              </w:rPr>
              <w:t>(dávková hladina -2,</w:t>
            </w:r>
          </w:p>
          <w:p w14:paraId="6682AF8A" w14:textId="77777777" w:rsidR="00D90352" w:rsidRPr="00F93BC9" w:rsidRDefault="00D90352"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-3). Nepodávejte nižší dávkovou hladinu</w:t>
            </w:r>
          </w:p>
          <w:p w14:paraId="3E9528AF" w14:textId="77777777" w:rsidR="00D90352" w:rsidRPr="00F93BC9" w:rsidRDefault="00D90352" w:rsidP="00507B16">
            <w:pPr>
              <w:rPr>
                <w:rFonts w:ascii="Times New Roman" w:hAnsi="Times New Roman" w:cs="Times New Roman"/>
                <w:sz w:val="22"/>
                <w:szCs w:val="22"/>
              </w:rPr>
            </w:pPr>
            <w:r w:rsidRPr="00F93BC9">
              <w:rPr>
                <w:rFonts w:ascii="Times New Roman" w:hAnsi="Times New Roman" w:cs="Times New Roman"/>
                <w:color w:val="000000"/>
                <w:sz w:val="22"/>
                <w:szCs w:val="22"/>
              </w:rPr>
              <w:t>než -3.</w:t>
            </w:r>
          </w:p>
        </w:tc>
      </w:tr>
    </w:tbl>
    <w:p w14:paraId="5EED415E" w14:textId="77777777" w:rsidR="00FD13BB" w:rsidRPr="00F93BC9" w:rsidRDefault="00FD13BB" w:rsidP="00507B16">
      <w:pPr>
        <w:rPr>
          <w:rFonts w:ascii="Times New Roman" w:hAnsi="Times New Roman" w:cs="Times New Roman"/>
          <w:sz w:val="22"/>
          <w:szCs w:val="22"/>
        </w:rPr>
      </w:pPr>
    </w:p>
    <w:p w14:paraId="4EF19F92" w14:textId="77777777" w:rsidR="00FD13BB" w:rsidRPr="00853A86" w:rsidRDefault="00FD13BB" w:rsidP="00853A86">
      <w:pPr>
        <w:pStyle w:val="Date"/>
        <w:keepNext/>
        <w:numPr>
          <w:ilvl w:val="0"/>
          <w:numId w:val="54"/>
        </w:numPr>
        <w:ind w:left="567" w:hanging="567"/>
        <w:rPr>
          <w:rFonts w:ascii="Times New Roman" w:hAnsi="Times New Roman" w:cs="Times New Roman"/>
          <w:i/>
          <w:iCs/>
          <w:szCs w:val="22"/>
        </w:rPr>
      </w:pPr>
      <w:r w:rsidRPr="00853A86">
        <w:rPr>
          <w:rFonts w:ascii="Times New Roman" w:hAnsi="Times New Roman" w:cs="Times New Roman"/>
          <w:i/>
          <w:iCs/>
          <w:szCs w:val="22"/>
          <w:lang w:val="cs-CZ"/>
        </w:rPr>
        <w:t>Absolutní počet neutrofilů (ANC) - neutropenie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7"/>
        <w:gridCol w:w="4327"/>
      </w:tblGrid>
      <w:tr w:rsidR="00FD13BB" w:rsidRPr="00F93BC9" w14:paraId="597F56D4" w14:textId="77777777" w:rsidTr="00235E54">
        <w:trPr>
          <w:tblHeader/>
        </w:trPr>
        <w:tc>
          <w:tcPr>
            <w:tcW w:w="4887" w:type="dxa"/>
            <w:tcBorders>
              <w:top w:val="single" w:sz="4" w:space="0" w:color="auto"/>
              <w:left w:val="nil"/>
              <w:bottom w:val="single" w:sz="4" w:space="0" w:color="auto"/>
              <w:right w:val="nil"/>
            </w:tcBorders>
          </w:tcPr>
          <w:p w14:paraId="26837783" w14:textId="77777777" w:rsidR="00FD13BB" w:rsidRPr="00F93BC9" w:rsidRDefault="00FD13BB" w:rsidP="00507B16">
            <w:pPr>
              <w:keepNext/>
              <w:rPr>
                <w:rFonts w:ascii="Times New Roman" w:hAnsi="Times New Roman" w:cs="Times New Roman"/>
                <w:color w:val="000000"/>
                <w:sz w:val="22"/>
                <w:szCs w:val="22"/>
              </w:rPr>
            </w:pPr>
            <w:r w:rsidRPr="00F93BC9">
              <w:rPr>
                <w:rFonts w:ascii="Times New Roman" w:hAnsi="Times New Roman" w:cs="Times New Roman"/>
                <w:color w:val="000000"/>
                <w:sz w:val="22"/>
                <w:szCs w:val="22"/>
              </w:rPr>
              <w:t>Pokud ANC</w:t>
            </w:r>
          </w:p>
        </w:tc>
        <w:tc>
          <w:tcPr>
            <w:tcW w:w="4327" w:type="dxa"/>
            <w:tcBorders>
              <w:top w:val="single" w:sz="4" w:space="0" w:color="auto"/>
              <w:left w:val="nil"/>
              <w:bottom w:val="single" w:sz="4" w:space="0" w:color="auto"/>
              <w:right w:val="nil"/>
            </w:tcBorders>
          </w:tcPr>
          <w:p w14:paraId="1C8C9D68" w14:textId="77777777" w:rsidR="00FD13BB" w:rsidRPr="00F93BC9" w:rsidRDefault="00FD13BB" w:rsidP="00507B16">
            <w:pPr>
              <w:keepNext/>
              <w:rPr>
                <w:rFonts w:ascii="Times New Roman" w:hAnsi="Times New Roman" w:cs="Times New Roman"/>
                <w:color w:val="000000"/>
                <w:sz w:val="22"/>
                <w:szCs w:val="22"/>
                <w:vertAlign w:val="superscript"/>
              </w:rPr>
            </w:pPr>
            <w:r w:rsidRPr="00F93BC9">
              <w:rPr>
                <w:rFonts w:ascii="Times New Roman" w:hAnsi="Times New Roman" w:cs="Times New Roman"/>
                <w:color w:val="000000"/>
                <w:sz w:val="22"/>
                <w:szCs w:val="22"/>
                <w:lang w:eastAsia="en-US"/>
              </w:rPr>
              <w:t>Doporučený postup</w:t>
            </w:r>
            <w:r w:rsidRPr="00F93BC9">
              <w:rPr>
                <w:rFonts w:ascii="Times New Roman" w:hAnsi="Times New Roman" w:cs="Times New Roman"/>
                <w:color w:val="000000"/>
                <w:sz w:val="22"/>
                <w:szCs w:val="22"/>
                <w:vertAlign w:val="superscript"/>
                <w:lang w:eastAsia="en-US"/>
              </w:rPr>
              <w:t>a</w:t>
            </w:r>
          </w:p>
        </w:tc>
      </w:tr>
      <w:tr w:rsidR="00FD13BB" w:rsidRPr="00F93BC9" w14:paraId="04537A1E" w14:textId="77777777" w:rsidTr="00235E54">
        <w:tc>
          <w:tcPr>
            <w:tcW w:w="4887" w:type="dxa"/>
            <w:tcBorders>
              <w:top w:val="single" w:sz="4" w:space="0" w:color="auto"/>
              <w:left w:val="nil"/>
              <w:bottom w:val="nil"/>
              <w:right w:val="nil"/>
            </w:tcBorders>
          </w:tcPr>
          <w:p w14:paraId="0532D7C3"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color w:val="000000"/>
                <w:sz w:val="22"/>
                <w:szCs w:val="22"/>
              </w:rPr>
              <w:t>klesne na </w:t>
            </w:r>
            <w:r w:rsidRPr="00F93BC9">
              <w:rPr>
                <w:rFonts w:ascii="Times New Roman" w:hAnsi="Times New Roman" w:cs="Times New Roman"/>
                <w:sz w:val="22"/>
                <w:szCs w:val="22"/>
              </w:rPr>
              <w:t>&lt; 1,0</w:t>
            </w:r>
            <w:r w:rsidRPr="00F93BC9">
              <w:rPr>
                <w:rFonts w:ascii="Times New Roman" w:hAnsi="Times New Roman" w:cs="Times New Roman"/>
                <w:color w:val="000000"/>
                <w:sz w:val="22"/>
                <w:szCs w:val="22"/>
              </w:rPr>
              <w:t> × 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r w:rsidRPr="00F93BC9">
              <w:rPr>
                <w:rFonts w:ascii="Times New Roman" w:hAnsi="Times New Roman" w:cs="Times New Roman"/>
                <w:sz w:val="22"/>
                <w:szCs w:val="22"/>
              </w:rPr>
              <w:t xml:space="preserve"> po dobu minimálně 7 dní nebo</w:t>
            </w:r>
          </w:p>
          <w:p w14:paraId="0A8C1807"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klesne na &lt; 1,0 × </w:t>
            </w:r>
            <w:r w:rsidRPr="00F93BC9">
              <w:rPr>
                <w:rFonts w:ascii="Times New Roman" w:hAnsi="Times New Roman" w:cs="Times New Roman"/>
                <w:color w:val="000000"/>
                <w:sz w:val="22"/>
                <w:szCs w:val="22"/>
              </w:rPr>
              <w:t>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r w:rsidRPr="00F93BC9">
              <w:rPr>
                <w:rFonts w:ascii="Times New Roman" w:hAnsi="Times New Roman" w:cs="Times New Roman"/>
                <w:sz w:val="22"/>
                <w:szCs w:val="22"/>
              </w:rPr>
              <w:t xml:space="preserve"> a je doprovázen horečkou (tělesná teplota ≥ 38,5 °C) nebo</w:t>
            </w:r>
          </w:p>
          <w:p w14:paraId="3B828342"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klesne na &lt; 0,5 × </w:t>
            </w:r>
            <w:r w:rsidRPr="00F93BC9">
              <w:rPr>
                <w:rFonts w:ascii="Times New Roman" w:hAnsi="Times New Roman" w:cs="Times New Roman"/>
                <w:color w:val="000000"/>
                <w:sz w:val="22"/>
                <w:szCs w:val="22"/>
              </w:rPr>
              <w:t>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p>
        </w:tc>
        <w:tc>
          <w:tcPr>
            <w:tcW w:w="4327" w:type="dxa"/>
            <w:tcBorders>
              <w:top w:val="single" w:sz="4" w:space="0" w:color="auto"/>
              <w:left w:val="nil"/>
              <w:bottom w:val="nil"/>
              <w:right w:val="nil"/>
            </w:tcBorders>
          </w:tcPr>
          <w:p w14:paraId="23DD8567" w14:textId="64898FFE" w:rsidR="00FD13BB" w:rsidRPr="00F93BC9" w:rsidRDefault="00FD13BB" w:rsidP="00507B16">
            <w:pPr>
              <w:keepNext/>
              <w:rPr>
                <w:rFonts w:ascii="Times New Roman" w:hAnsi="Times New Roman" w:cs="Times New Roman"/>
                <w:color w:val="000000"/>
                <w:sz w:val="22"/>
                <w:szCs w:val="22"/>
              </w:rPr>
            </w:pPr>
            <w:r w:rsidRPr="00F93BC9">
              <w:rPr>
                <w:rFonts w:ascii="Times New Roman" w:hAnsi="Times New Roman" w:cs="Times New Roman"/>
                <w:sz w:val="22"/>
                <w:szCs w:val="22"/>
              </w:rPr>
              <w:t>Přerušení léčby lenalidomidem</w:t>
            </w:r>
            <w:r w:rsidRPr="00F93BC9">
              <w:rPr>
                <w:rFonts w:ascii="Times New Roman" w:hAnsi="Times New Roman" w:cs="Times New Roman"/>
                <w:color w:val="000000"/>
                <w:sz w:val="22"/>
                <w:szCs w:val="22"/>
              </w:rPr>
              <w:t xml:space="preserve"> a vyšetření krevního obrazu nejméně každých 7 dní</w:t>
            </w:r>
          </w:p>
        </w:tc>
      </w:tr>
      <w:tr w:rsidR="00FD13BB" w:rsidRPr="00F93BC9" w14:paraId="71D667E6" w14:textId="77777777" w:rsidTr="00235E54">
        <w:tc>
          <w:tcPr>
            <w:tcW w:w="4887" w:type="dxa"/>
            <w:tcBorders>
              <w:top w:val="single" w:sz="4" w:space="0" w:color="auto"/>
              <w:left w:val="nil"/>
              <w:bottom w:val="single" w:sz="4" w:space="0" w:color="auto"/>
              <w:right w:val="nil"/>
            </w:tcBorders>
          </w:tcPr>
          <w:p w14:paraId="11807F22" w14:textId="77777777" w:rsidR="00FD13BB" w:rsidRPr="00F93BC9" w:rsidRDefault="00FD13BB" w:rsidP="00507B16">
            <w:pPr>
              <w:keepNext/>
              <w:rPr>
                <w:rFonts w:ascii="Times New Roman" w:hAnsi="Times New Roman" w:cs="Times New Roman"/>
                <w:color w:val="000000"/>
                <w:sz w:val="22"/>
                <w:szCs w:val="22"/>
              </w:rPr>
            </w:pPr>
            <w:r w:rsidRPr="00F93BC9">
              <w:rPr>
                <w:rFonts w:ascii="Times New Roman" w:hAnsi="Times New Roman" w:cs="Times New Roman"/>
                <w:sz w:val="22"/>
                <w:szCs w:val="22"/>
              </w:rPr>
              <w:t>vrátí se na ≥ 1,0</w:t>
            </w:r>
            <w:r w:rsidRPr="00F93BC9">
              <w:rPr>
                <w:rFonts w:ascii="Times New Roman" w:hAnsi="Times New Roman" w:cs="Times New Roman"/>
                <w:color w:val="000000"/>
                <w:sz w:val="22"/>
                <w:szCs w:val="22"/>
              </w:rPr>
              <w:t> × 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p>
        </w:tc>
        <w:tc>
          <w:tcPr>
            <w:tcW w:w="4327" w:type="dxa"/>
            <w:tcBorders>
              <w:top w:val="single" w:sz="4" w:space="0" w:color="auto"/>
              <w:left w:val="nil"/>
              <w:bottom w:val="single" w:sz="4" w:space="0" w:color="auto"/>
              <w:right w:val="nil"/>
            </w:tcBorders>
          </w:tcPr>
          <w:p w14:paraId="0999F19A" w14:textId="6DCBA24E" w:rsidR="00FD13BB" w:rsidRPr="00F93BC9" w:rsidRDefault="00FD13BB" w:rsidP="00507B16">
            <w:pPr>
              <w:keepNext/>
              <w:rPr>
                <w:rFonts w:ascii="Times New Roman" w:hAnsi="Times New Roman" w:cs="Times New Roman"/>
                <w:color w:val="000000"/>
                <w:sz w:val="22"/>
                <w:szCs w:val="22"/>
              </w:rPr>
            </w:pPr>
            <w:r w:rsidRPr="00F93BC9">
              <w:rPr>
                <w:rFonts w:ascii="Times New Roman" w:hAnsi="Times New Roman" w:cs="Times New Roman"/>
                <w:sz w:val="22"/>
                <w:szCs w:val="22"/>
              </w:rPr>
              <w:t xml:space="preserve">Pokračování léčby lenalidomidem </w:t>
            </w:r>
            <w:r w:rsidR="00142071" w:rsidRPr="00F93BC9">
              <w:rPr>
                <w:rFonts w:ascii="Times New Roman" w:hAnsi="Times New Roman" w:cs="Times New Roman"/>
                <w:sz w:val="22"/>
                <w:szCs w:val="22"/>
              </w:rPr>
              <w:t>na</w:t>
            </w:r>
            <w:r w:rsidRPr="00F93BC9">
              <w:rPr>
                <w:rFonts w:ascii="Times New Roman" w:hAnsi="Times New Roman" w:cs="Times New Roman"/>
                <w:sz w:val="22"/>
                <w:szCs w:val="22"/>
              </w:rPr>
              <w:t xml:space="preserve"> nejbližší nižší dávkové hladině </w:t>
            </w:r>
            <w:r w:rsidRPr="00F93BC9">
              <w:rPr>
                <w:rFonts w:ascii="Times New Roman" w:hAnsi="Times New Roman" w:cs="Times New Roman"/>
                <w:color w:val="000000"/>
                <w:sz w:val="22"/>
                <w:szCs w:val="22"/>
              </w:rPr>
              <w:t>(dávková hladina -1)</w:t>
            </w:r>
          </w:p>
        </w:tc>
      </w:tr>
      <w:tr w:rsidR="00FD13BB" w:rsidRPr="00F93BC9" w14:paraId="47AE3E97" w14:textId="77777777" w:rsidTr="00235E54">
        <w:tc>
          <w:tcPr>
            <w:tcW w:w="4887" w:type="dxa"/>
            <w:tcBorders>
              <w:top w:val="single" w:sz="4" w:space="0" w:color="auto"/>
              <w:left w:val="nil"/>
              <w:bottom w:val="nil"/>
              <w:right w:val="nil"/>
            </w:tcBorders>
          </w:tcPr>
          <w:p w14:paraId="0B881D66" w14:textId="0909B66B"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při každém následném poklesu pod 1,0</w:t>
            </w:r>
            <w:r w:rsidRPr="00F93BC9">
              <w:rPr>
                <w:rFonts w:ascii="Times New Roman" w:hAnsi="Times New Roman" w:cs="Times New Roman"/>
                <w:color w:val="000000"/>
                <w:sz w:val="22"/>
                <w:szCs w:val="22"/>
              </w:rPr>
              <w:t> × 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r w:rsidRPr="00F93BC9">
              <w:rPr>
                <w:rFonts w:ascii="Times New Roman" w:hAnsi="Times New Roman" w:cs="Times New Roman"/>
                <w:sz w:val="22"/>
                <w:szCs w:val="22"/>
              </w:rPr>
              <w:t xml:space="preserve"> nejméně po dobu 7 dní nebo klesne na &lt; 1,0</w:t>
            </w:r>
            <w:r w:rsidRPr="00F93BC9">
              <w:rPr>
                <w:rFonts w:ascii="Times New Roman" w:hAnsi="Times New Roman" w:cs="Times New Roman"/>
                <w:color w:val="000000"/>
                <w:sz w:val="22"/>
                <w:szCs w:val="22"/>
              </w:rPr>
              <w:t> × 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r w:rsidRPr="00F93BC9">
              <w:rPr>
                <w:rFonts w:ascii="Times New Roman" w:hAnsi="Times New Roman" w:cs="Times New Roman"/>
                <w:sz w:val="22"/>
                <w:szCs w:val="22"/>
              </w:rPr>
              <w:t xml:space="preserve"> a je doprovázen horečkou (tělesná teplota ≥ 38,5 °C) nebo klesne na &lt; 0,5 × </w:t>
            </w:r>
            <w:r w:rsidRPr="00F93BC9">
              <w:rPr>
                <w:rFonts w:ascii="Times New Roman" w:hAnsi="Times New Roman" w:cs="Times New Roman"/>
                <w:color w:val="000000"/>
                <w:sz w:val="22"/>
                <w:szCs w:val="22"/>
              </w:rPr>
              <w:t>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p>
        </w:tc>
        <w:tc>
          <w:tcPr>
            <w:tcW w:w="4327" w:type="dxa"/>
            <w:tcBorders>
              <w:top w:val="single" w:sz="4" w:space="0" w:color="auto"/>
              <w:left w:val="nil"/>
              <w:bottom w:val="nil"/>
              <w:right w:val="nil"/>
            </w:tcBorders>
          </w:tcPr>
          <w:p w14:paraId="7FDC762B"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 xml:space="preserve">Přerušení léčby lenalidomidem </w:t>
            </w:r>
            <w:r w:rsidRPr="00F93BC9">
              <w:rPr>
                <w:rFonts w:ascii="Times New Roman" w:hAnsi="Times New Roman" w:cs="Times New Roman"/>
                <w:color w:val="000000"/>
                <w:sz w:val="22"/>
                <w:szCs w:val="22"/>
              </w:rPr>
              <w:t>a vyšetření krevního obrazu nejméně každých 7 dní</w:t>
            </w:r>
          </w:p>
        </w:tc>
      </w:tr>
      <w:tr w:rsidR="00D90352" w:rsidRPr="00F93BC9" w14:paraId="0EF80288" w14:textId="77777777" w:rsidTr="00235E54">
        <w:tc>
          <w:tcPr>
            <w:tcW w:w="4887" w:type="dxa"/>
            <w:tcBorders>
              <w:top w:val="nil"/>
              <w:left w:val="nil"/>
              <w:bottom w:val="single" w:sz="4" w:space="0" w:color="auto"/>
              <w:right w:val="nil"/>
            </w:tcBorders>
          </w:tcPr>
          <w:p w14:paraId="02A40126" w14:textId="77777777" w:rsidR="00D90352" w:rsidRPr="00F93BC9" w:rsidRDefault="00D90352" w:rsidP="00507B16">
            <w:pPr>
              <w:keepNext/>
              <w:rPr>
                <w:rFonts w:ascii="Times New Roman" w:hAnsi="Times New Roman" w:cs="Times New Roman"/>
                <w:sz w:val="22"/>
                <w:szCs w:val="22"/>
              </w:rPr>
            </w:pPr>
            <w:r w:rsidRPr="00F93BC9">
              <w:rPr>
                <w:rFonts w:ascii="Times New Roman" w:hAnsi="Times New Roman" w:cs="Times New Roman"/>
                <w:sz w:val="22"/>
                <w:szCs w:val="22"/>
              </w:rPr>
              <w:t>vrátí se na ≥</w:t>
            </w:r>
            <w:r w:rsidR="00467B02" w:rsidRPr="00F93BC9">
              <w:rPr>
                <w:rFonts w:ascii="Times New Roman" w:hAnsi="Times New Roman" w:cs="Times New Roman"/>
                <w:sz w:val="22"/>
                <w:szCs w:val="22"/>
              </w:rPr>
              <w:t xml:space="preserve"> </w:t>
            </w:r>
            <w:r w:rsidRPr="00F93BC9">
              <w:rPr>
                <w:rFonts w:ascii="Times New Roman" w:hAnsi="Times New Roman" w:cs="Times New Roman"/>
                <w:sz w:val="22"/>
                <w:szCs w:val="22"/>
              </w:rPr>
              <w:t>1,0 × </w:t>
            </w:r>
            <w:r w:rsidRPr="00F93BC9">
              <w:rPr>
                <w:rFonts w:ascii="Times New Roman" w:hAnsi="Times New Roman" w:cs="Times New Roman"/>
                <w:color w:val="000000"/>
                <w:sz w:val="22"/>
                <w:szCs w:val="22"/>
              </w:rPr>
              <w:t>10</w:t>
            </w:r>
            <w:r w:rsidRPr="00F93BC9">
              <w:rPr>
                <w:rFonts w:ascii="Times New Roman" w:hAnsi="Times New Roman" w:cs="Times New Roman"/>
                <w:color w:val="000000"/>
                <w:sz w:val="22"/>
                <w:szCs w:val="22"/>
                <w:vertAlign w:val="superscript"/>
              </w:rPr>
              <w:t>9</w:t>
            </w:r>
            <w:r w:rsidRPr="00F93BC9">
              <w:rPr>
                <w:rFonts w:ascii="Times New Roman" w:hAnsi="Times New Roman" w:cs="Times New Roman"/>
                <w:color w:val="000000"/>
                <w:sz w:val="22"/>
                <w:szCs w:val="22"/>
              </w:rPr>
              <w:t>/l</w:t>
            </w:r>
          </w:p>
        </w:tc>
        <w:tc>
          <w:tcPr>
            <w:tcW w:w="4327" w:type="dxa"/>
            <w:tcBorders>
              <w:top w:val="nil"/>
              <w:left w:val="nil"/>
              <w:bottom w:val="single" w:sz="4" w:space="0" w:color="auto"/>
              <w:right w:val="nil"/>
            </w:tcBorders>
          </w:tcPr>
          <w:p w14:paraId="4F93DA82" w14:textId="300774CD" w:rsidR="00235E54" w:rsidRPr="00F93BC9" w:rsidRDefault="00D90352" w:rsidP="00507B16">
            <w:pPr>
              <w:keepNext/>
              <w:rPr>
                <w:rFonts w:ascii="Times New Roman" w:hAnsi="Times New Roman" w:cs="Times New Roman"/>
                <w:color w:val="000000"/>
                <w:sz w:val="22"/>
                <w:szCs w:val="22"/>
              </w:rPr>
            </w:pPr>
            <w:r w:rsidRPr="00F93BC9">
              <w:rPr>
                <w:rFonts w:ascii="Times New Roman" w:hAnsi="Times New Roman" w:cs="Times New Roman"/>
                <w:sz w:val="22"/>
                <w:szCs w:val="22"/>
              </w:rPr>
              <w:t xml:space="preserve">Pokračování léčby lenalidomidem </w:t>
            </w:r>
            <w:r w:rsidR="00904348" w:rsidRPr="00F93BC9">
              <w:rPr>
                <w:rFonts w:ascii="Times New Roman" w:hAnsi="Times New Roman" w:cs="Times New Roman"/>
                <w:sz w:val="22"/>
                <w:szCs w:val="22"/>
              </w:rPr>
              <w:t>na</w:t>
            </w:r>
            <w:r w:rsidRPr="00F93BC9">
              <w:rPr>
                <w:rFonts w:ascii="Times New Roman" w:hAnsi="Times New Roman" w:cs="Times New Roman"/>
                <w:sz w:val="22"/>
                <w:szCs w:val="22"/>
              </w:rPr>
              <w:t xml:space="preserve"> nejbližší nižší dávkové hladině </w:t>
            </w:r>
            <w:r w:rsidRPr="00F93BC9">
              <w:rPr>
                <w:rFonts w:ascii="Times New Roman" w:hAnsi="Times New Roman" w:cs="Times New Roman"/>
                <w:color w:val="000000"/>
                <w:sz w:val="22"/>
                <w:szCs w:val="22"/>
              </w:rPr>
              <w:t>(dávková hladina </w:t>
            </w:r>
            <w:r w:rsidR="00235E54" w:rsidRPr="00F93BC9">
              <w:rPr>
                <w:rFonts w:ascii="Times New Roman" w:hAnsi="Times New Roman" w:cs="Times New Roman"/>
                <w:color w:val="000000"/>
                <w:sz w:val="22"/>
                <w:szCs w:val="22"/>
              </w:rPr>
              <w:noBreakHyphen/>
            </w:r>
            <w:r w:rsidRPr="00F93BC9">
              <w:rPr>
                <w:rFonts w:ascii="Times New Roman" w:hAnsi="Times New Roman" w:cs="Times New Roman"/>
                <w:color w:val="000000"/>
                <w:sz w:val="22"/>
                <w:szCs w:val="22"/>
              </w:rPr>
              <w:t>2,</w:t>
            </w:r>
            <w:r w:rsidR="00235E54" w:rsidRPr="00F93BC9">
              <w:rPr>
                <w:rFonts w:ascii="Times New Roman" w:hAnsi="Times New Roman" w:cs="Times New Roman"/>
                <w:color w:val="000000"/>
                <w:sz w:val="22"/>
                <w:szCs w:val="22"/>
              </w:rPr>
              <w:t xml:space="preserve"> </w:t>
            </w:r>
            <w:r w:rsidR="00235E54" w:rsidRPr="00F93BC9">
              <w:rPr>
                <w:rFonts w:ascii="Times New Roman" w:hAnsi="Times New Roman" w:cs="Times New Roman"/>
                <w:color w:val="000000"/>
                <w:sz w:val="22"/>
                <w:szCs w:val="22"/>
              </w:rPr>
              <w:noBreakHyphen/>
            </w:r>
            <w:r w:rsidRPr="00F93BC9">
              <w:rPr>
                <w:rFonts w:ascii="Times New Roman" w:hAnsi="Times New Roman" w:cs="Times New Roman"/>
                <w:color w:val="000000"/>
                <w:sz w:val="22"/>
                <w:szCs w:val="22"/>
              </w:rPr>
              <w:t>3).</w:t>
            </w:r>
          </w:p>
          <w:p w14:paraId="1190FDFB" w14:textId="0B3C5B56" w:rsidR="00D90352" w:rsidRPr="00F93BC9" w:rsidRDefault="00D90352" w:rsidP="00507B16">
            <w:pPr>
              <w:keepNext/>
              <w:rPr>
                <w:rFonts w:ascii="Times New Roman" w:hAnsi="Times New Roman" w:cs="Times New Roman"/>
                <w:color w:val="000000"/>
                <w:sz w:val="22"/>
                <w:szCs w:val="22"/>
              </w:rPr>
            </w:pPr>
            <w:r w:rsidRPr="00F93BC9">
              <w:rPr>
                <w:rFonts w:ascii="Times New Roman" w:hAnsi="Times New Roman" w:cs="Times New Roman"/>
                <w:color w:val="000000"/>
                <w:sz w:val="22"/>
                <w:szCs w:val="22"/>
              </w:rPr>
              <w:t>Nepodávejte nižší dávkovou hladinu</w:t>
            </w:r>
          </w:p>
          <w:p w14:paraId="026C474D" w14:textId="77777777" w:rsidR="00D90352" w:rsidRPr="00F93BC9" w:rsidRDefault="00D90352" w:rsidP="00507B16">
            <w:pPr>
              <w:keepNext/>
              <w:rPr>
                <w:rFonts w:ascii="Times New Roman" w:hAnsi="Times New Roman" w:cs="Times New Roman"/>
                <w:sz w:val="22"/>
                <w:szCs w:val="22"/>
              </w:rPr>
            </w:pPr>
            <w:r w:rsidRPr="00F93BC9">
              <w:rPr>
                <w:rFonts w:ascii="Times New Roman" w:hAnsi="Times New Roman" w:cs="Times New Roman"/>
                <w:color w:val="000000"/>
                <w:sz w:val="22"/>
                <w:szCs w:val="22"/>
              </w:rPr>
              <w:t>než -3.</w:t>
            </w:r>
          </w:p>
        </w:tc>
      </w:tr>
    </w:tbl>
    <w:p w14:paraId="5B85DFAB"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vertAlign w:val="superscript"/>
        </w:rPr>
        <w:t>a</w:t>
      </w:r>
      <w:r w:rsidRPr="00F93BC9">
        <w:rPr>
          <w:rFonts w:ascii="Times New Roman" w:hAnsi="Times New Roman" w:cs="Times New Roman"/>
          <w:sz w:val="18"/>
          <w:szCs w:val="18"/>
        </w:rPr>
        <w:t xml:space="preserve"> Pokud je neutropenie jedinou toxicitou při jakékoliv dávkové hladině, přidejte, dle uvážení lékaře, faktor stimulující granulocytární kolonie (G-CSF)</w:t>
      </w:r>
    </w:p>
    <w:p w14:paraId="39E27FCF" w14:textId="77777777" w:rsidR="00FD13BB" w:rsidRPr="00F93BC9" w:rsidRDefault="00FD13BB" w:rsidP="00507B16">
      <w:pPr>
        <w:rPr>
          <w:rFonts w:ascii="Times New Roman" w:hAnsi="Times New Roman" w:cs="Times New Roman"/>
          <w:sz w:val="22"/>
          <w:szCs w:val="22"/>
        </w:rPr>
      </w:pPr>
    </w:p>
    <w:p w14:paraId="2E17770F" w14:textId="77777777" w:rsidR="00777AEC" w:rsidRPr="00F93BC9" w:rsidRDefault="00777AEC" w:rsidP="00507B16">
      <w:pPr>
        <w:keepNext/>
        <w:autoSpaceDE w:val="0"/>
        <w:autoSpaceDN w:val="0"/>
        <w:adjustRightInd w:val="0"/>
        <w:rPr>
          <w:rFonts w:ascii="Times New Roman" w:eastAsia="DengXian" w:hAnsi="Times New Roman" w:cs="Times New Roman"/>
          <w:i/>
          <w:iCs/>
          <w:sz w:val="22"/>
          <w:szCs w:val="22"/>
          <w:u w:val="single"/>
        </w:rPr>
      </w:pPr>
      <w:r w:rsidRPr="00F93BC9">
        <w:rPr>
          <w:rFonts w:ascii="Times New Roman" w:hAnsi="Times New Roman" w:cs="Times New Roman"/>
          <w:i/>
          <w:sz w:val="22"/>
          <w:szCs w:val="22"/>
          <w:u w:val="single"/>
        </w:rPr>
        <w:t>Lymfom z plášťových buněk (MCL) nebo folikulární lymfom (FL)</w:t>
      </w:r>
    </w:p>
    <w:p w14:paraId="414DF620" w14:textId="5CCA6ADD" w:rsidR="00FD13BB" w:rsidRPr="00F93BC9" w:rsidRDefault="00FD13BB" w:rsidP="00507B16">
      <w:pPr>
        <w:keepNext/>
        <w:rPr>
          <w:rFonts w:ascii="Times New Roman" w:hAnsi="Times New Roman" w:cs="Times New Roman"/>
          <w:i/>
          <w:sz w:val="22"/>
          <w:szCs w:val="22"/>
        </w:rPr>
      </w:pPr>
      <w:r w:rsidRPr="00F93BC9">
        <w:rPr>
          <w:rFonts w:ascii="Times New Roman" w:hAnsi="Times New Roman" w:cs="Times New Roman"/>
          <w:i/>
          <w:sz w:val="22"/>
          <w:szCs w:val="22"/>
        </w:rPr>
        <w:t>Syndrom nádorového rozpadu (</w:t>
      </w:r>
      <w:r w:rsidR="008F1F1A" w:rsidRPr="00F93BC9">
        <w:rPr>
          <w:rFonts w:ascii="Times New Roman" w:hAnsi="Times New Roman" w:cs="Times New Roman"/>
          <w:i/>
          <w:sz w:val="22"/>
          <w:szCs w:val="22"/>
        </w:rPr>
        <w:t xml:space="preserve">tumour lysis syndrome, </w:t>
      </w:r>
      <w:r w:rsidRPr="00F93BC9">
        <w:rPr>
          <w:rFonts w:ascii="Times New Roman" w:hAnsi="Times New Roman" w:cs="Times New Roman"/>
          <w:i/>
          <w:sz w:val="22"/>
          <w:szCs w:val="22"/>
        </w:rPr>
        <w:t>TLS)</w:t>
      </w:r>
    </w:p>
    <w:p w14:paraId="66E7FFDE" w14:textId="0445DE06"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 xml:space="preserve">Všem pacientům bude podána profylaktická léčba z důvodu TLS (alopurinol, rasburikáza nebo ekvivalentní látky dle pokynů </w:t>
      </w:r>
      <w:r w:rsidR="00904348" w:rsidRPr="00F93BC9">
        <w:rPr>
          <w:rFonts w:ascii="Times New Roman" w:hAnsi="Times New Roman" w:cs="Times New Roman"/>
          <w:sz w:val="22"/>
          <w:szCs w:val="22"/>
        </w:rPr>
        <w:t>zdravotnického</w:t>
      </w:r>
      <w:r w:rsidRPr="00F93BC9">
        <w:rPr>
          <w:rFonts w:ascii="Times New Roman" w:hAnsi="Times New Roman" w:cs="Times New Roman"/>
          <w:sz w:val="22"/>
          <w:szCs w:val="22"/>
        </w:rPr>
        <w:t xml:space="preserve"> zařízení) a všichni budou během prvního týdne prvního cyklu nebo, pokud je to klinicky indikováno, po delší dobu dobře hydratováni (perorálně). Za účelem </w:t>
      </w:r>
      <w:r w:rsidRPr="00F93BC9">
        <w:rPr>
          <w:rFonts w:ascii="Times New Roman" w:hAnsi="Times New Roman" w:cs="Times New Roman"/>
          <w:sz w:val="22"/>
          <w:szCs w:val="22"/>
        </w:rPr>
        <w:lastRenderedPageBreak/>
        <w:t>sledování TLS se během prvního cyklu každý týden a podle klinické indikace provádí panel biochemických vyšetření.</w:t>
      </w:r>
    </w:p>
    <w:p w14:paraId="3DF748FD" w14:textId="77777777" w:rsidR="009D4509"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 xml:space="preserve">V léčbě lenalidomidem lze pokračovat (udržovací dávkou) u pacientů s laboratorně potvrzeným TLS nebo klinickým TLS 1. stupně nebo lze, dle uvážení lékaře, snížit dávku o jednu úroveň a pokračovat v podávání lenalidomidu. Intenzivní intravenózní hydratace a odpovídající léčba podle lokálního standardu péče se provádějí, dokud nedojde k úpravě abnormalit elektrolytů. Ke snížení hyperurikemie může být nutná léčba rasburikázou. </w:t>
      </w:r>
    </w:p>
    <w:p w14:paraId="6D4FC41C" w14:textId="076332B2"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 xml:space="preserve">Hospitalizace pacienta </w:t>
      </w:r>
      <w:r w:rsidR="00904348" w:rsidRPr="00F93BC9">
        <w:rPr>
          <w:rFonts w:ascii="Times New Roman" w:hAnsi="Times New Roman" w:cs="Times New Roman"/>
          <w:sz w:val="22"/>
          <w:szCs w:val="22"/>
        </w:rPr>
        <w:t>je</w:t>
      </w:r>
      <w:r w:rsidRPr="00F93BC9">
        <w:rPr>
          <w:rFonts w:ascii="Times New Roman" w:hAnsi="Times New Roman" w:cs="Times New Roman"/>
          <w:sz w:val="22"/>
          <w:szCs w:val="22"/>
        </w:rPr>
        <w:t xml:space="preserve"> na uvážení lékaře.</w:t>
      </w:r>
    </w:p>
    <w:p w14:paraId="2823458F" w14:textId="298300B2"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 xml:space="preserve">U pacientů s klinickým TLS 2. až 4. stupně přerušte podávání lenalidomidu a panel biochemických vyšetření provádějte každý týden nebo podle klinické indikace. Intenzivní intravenózní hydratace a odpovídající léčba podle lokálního standardu péče se provádí, dokud nedojde k úpravě abnormalit elektrolytů. Léčba rasburikázou a hospitalizace pacienta </w:t>
      </w:r>
      <w:r w:rsidR="00834F79" w:rsidRPr="00F93BC9">
        <w:rPr>
          <w:rFonts w:ascii="Times New Roman" w:hAnsi="Times New Roman" w:cs="Times New Roman"/>
          <w:sz w:val="22"/>
          <w:szCs w:val="22"/>
        </w:rPr>
        <w:t>je</w:t>
      </w:r>
      <w:r w:rsidRPr="00F93BC9">
        <w:rPr>
          <w:rFonts w:ascii="Times New Roman" w:hAnsi="Times New Roman" w:cs="Times New Roman"/>
          <w:sz w:val="22"/>
          <w:szCs w:val="22"/>
        </w:rPr>
        <w:t xml:space="preserve"> na uvážení lékaře. Pokud TLS ustoupí na 0. stupeň, zahajte, dle uvážení lékaře, podávání lenalidomidu </w:t>
      </w:r>
      <w:r w:rsidR="00904348" w:rsidRPr="00F93BC9">
        <w:rPr>
          <w:rFonts w:ascii="Times New Roman" w:hAnsi="Times New Roman" w:cs="Times New Roman"/>
          <w:sz w:val="22"/>
          <w:szCs w:val="22"/>
        </w:rPr>
        <w:t>na</w:t>
      </w:r>
      <w:r w:rsidRPr="00F93BC9">
        <w:rPr>
          <w:rFonts w:ascii="Times New Roman" w:hAnsi="Times New Roman" w:cs="Times New Roman"/>
          <w:sz w:val="22"/>
          <w:szCs w:val="22"/>
        </w:rPr>
        <w:t xml:space="preserve"> následující nižší dávce (viz bod 4.4).</w:t>
      </w:r>
    </w:p>
    <w:p w14:paraId="6C303B44" w14:textId="77777777" w:rsidR="00FD13BB" w:rsidRPr="00F93BC9" w:rsidRDefault="00FD13BB" w:rsidP="00507B16">
      <w:pPr>
        <w:keepNext/>
        <w:keepLines/>
        <w:rPr>
          <w:rFonts w:ascii="Times New Roman" w:hAnsi="Times New Roman" w:cs="Times New Roman"/>
          <w:i/>
          <w:sz w:val="22"/>
          <w:szCs w:val="22"/>
        </w:rPr>
      </w:pPr>
    </w:p>
    <w:p w14:paraId="115E8203" w14:textId="60A27DFA" w:rsidR="00FD13BB" w:rsidRPr="00853A86" w:rsidRDefault="00FD13BB" w:rsidP="00507B16">
      <w:pPr>
        <w:keepNext/>
        <w:keepLines/>
        <w:rPr>
          <w:rFonts w:ascii="Times New Roman" w:hAnsi="Times New Roman" w:cs="Times New Roman"/>
          <w:i/>
          <w:sz w:val="22"/>
          <w:szCs w:val="22"/>
        </w:rPr>
      </w:pPr>
      <w:r w:rsidRPr="00853A86">
        <w:rPr>
          <w:rFonts w:ascii="Times New Roman" w:hAnsi="Times New Roman" w:cs="Times New Roman"/>
          <w:i/>
          <w:sz w:val="22"/>
          <w:szCs w:val="22"/>
        </w:rPr>
        <w:t>Reakce vzplanutí tumoru</w:t>
      </w:r>
    </w:p>
    <w:p w14:paraId="71AE6C8D" w14:textId="77777777" w:rsidR="00FD13BB" w:rsidRPr="00F93BC9" w:rsidRDefault="00FD13BB" w:rsidP="00507B16">
      <w:pPr>
        <w:keepNext/>
        <w:keepLines/>
        <w:rPr>
          <w:rFonts w:ascii="Times New Roman" w:hAnsi="Times New Roman" w:cs="Times New Roman"/>
          <w:sz w:val="22"/>
          <w:szCs w:val="22"/>
        </w:rPr>
      </w:pPr>
      <w:r w:rsidRPr="00F93BC9">
        <w:rPr>
          <w:rFonts w:ascii="Times New Roman" w:hAnsi="Times New Roman" w:cs="Times New Roman"/>
          <w:sz w:val="22"/>
          <w:szCs w:val="22"/>
        </w:rPr>
        <w:t>V léčbě lenalidomidem lze, podle uvážení lékaře, pokračovat u pacientů s reakcí vzplanutí tumoru (</w:t>
      </w:r>
      <w:r w:rsidRPr="00F93BC9">
        <w:rPr>
          <w:rFonts w:ascii="Times New Roman" w:hAnsi="Times New Roman" w:cs="Times New Roman"/>
          <w:i/>
          <w:sz w:val="22"/>
          <w:szCs w:val="22"/>
        </w:rPr>
        <w:t>tumor flare reaction</w:t>
      </w:r>
      <w:r w:rsidRPr="00F93BC9">
        <w:rPr>
          <w:rFonts w:ascii="Times New Roman" w:hAnsi="Times New Roman" w:cs="Times New Roman"/>
          <w:sz w:val="22"/>
          <w:szCs w:val="22"/>
        </w:rPr>
        <w:t>, TFR) 1. nebo 2. stupně bez přerušení nebo úprav. Podle uvážení lékaře lze podávat nesteroidní antiflogistika (NSAID), kortikosteroidy s omezenou dobou působení a/nebo opioidní analgetika. U pacientů s TRF 3. nebo 4. stupně se má pozastavit léčba lenalidomidem a zahájit léčba NSAID, kortikosteroidy a/nebo opioidními analgetiky. Pokud dosáhne TFR ≤ 1. stupně, znovu zahajte léčbu lenalidomidem na stejné dávkové hladině po zbytek cyklu. Léčba pacientů může být vedena symptomaticky podle pokynů pro léčbu TRF 1. a 2. stupně (viz bod 4.4).</w:t>
      </w:r>
    </w:p>
    <w:p w14:paraId="4B8757A8" w14:textId="77777777" w:rsidR="00FD13BB" w:rsidRPr="00F93BC9" w:rsidRDefault="00FD13BB" w:rsidP="00507B16">
      <w:pPr>
        <w:keepNext/>
        <w:rPr>
          <w:rFonts w:ascii="Times New Roman" w:hAnsi="Times New Roman" w:cs="Times New Roman"/>
          <w:sz w:val="22"/>
          <w:szCs w:val="22"/>
        </w:rPr>
      </w:pPr>
    </w:p>
    <w:p w14:paraId="223A9A61" w14:textId="77777777" w:rsidR="00FD13BB" w:rsidRPr="00853A86" w:rsidRDefault="00FD13BB" w:rsidP="00507B16">
      <w:pPr>
        <w:keepNext/>
        <w:rPr>
          <w:rFonts w:ascii="Times New Roman" w:hAnsi="Times New Roman" w:cs="Times New Roman"/>
          <w:i/>
          <w:sz w:val="22"/>
          <w:szCs w:val="22"/>
          <w:u w:val="single"/>
        </w:rPr>
      </w:pPr>
      <w:r w:rsidRPr="00853A86">
        <w:rPr>
          <w:rFonts w:ascii="Times New Roman" w:hAnsi="Times New Roman" w:cs="Times New Roman"/>
          <w:i/>
          <w:sz w:val="22"/>
          <w:szCs w:val="22"/>
          <w:u w:val="single"/>
        </w:rPr>
        <w:t>Všechny indikace</w:t>
      </w:r>
    </w:p>
    <w:p w14:paraId="3D41469E" w14:textId="21BE86CE"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 xml:space="preserve">V případě jiných toxicit 3. nebo 4. stupně, u kterých se předpokládá souvislost s lenalidomidem, je nutné léčbu přerušit a po návratu toxicity na ≤ 2. stupeň obnovit léčbu dle uvážení lékaře </w:t>
      </w:r>
      <w:r w:rsidR="00904348" w:rsidRPr="00F93BC9">
        <w:rPr>
          <w:rFonts w:ascii="Times New Roman" w:hAnsi="Times New Roman" w:cs="Times New Roman"/>
          <w:sz w:val="22"/>
          <w:szCs w:val="22"/>
        </w:rPr>
        <w:t>na</w:t>
      </w:r>
      <w:r w:rsidRPr="00F93BC9">
        <w:rPr>
          <w:rFonts w:ascii="Times New Roman" w:hAnsi="Times New Roman" w:cs="Times New Roman"/>
          <w:sz w:val="22"/>
          <w:szCs w:val="22"/>
        </w:rPr>
        <w:t> nejbližší nižší dávkové hladině.</w:t>
      </w:r>
    </w:p>
    <w:p w14:paraId="0C3EEAE7" w14:textId="77777777" w:rsidR="00FD13BB" w:rsidRPr="00F93BC9" w:rsidRDefault="00FD13BB" w:rsidP="00507B16">
      <w:pPr>
        <w:keepNext/>
        <w:rPr>
          <w:rFonts w:ascii="Times New Roman" w:hAnsi="Times New Roman" w:cs="Times New Roman"/>
          <w:sz w:val="22"/>
          <w:szCs w:val="22"/>
        </w:rPr>
      </w:pPr>
    </w:p>
    <w:p w14:paraId="64C648AD" w14:textId="6C1F02A1"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sz w:val="22"/>
          <w:szCs w:val="22"/>
        </w:rPr>
        <w:t>Přerušení nebo ukončení léčby lenalidomidem je třeba zvážit v případě kožní vyrážky 2. nebo 3. stupně. Lenalidomid musí být vysazen v případě angioedému, anafylaktické reakce, vyrážky 4. stupně, exfoliativní nebo bulózní vyrážky nebo v případě podezření na Stevens</w:t>
      </w:r>
      <w:r w:rsidR="00904348" w:rsidRPr="00F93BC9">
        <w:rPr>
          <w:rFonts w:ascii="Times New Roman" w:hAnsi="Times New Roman" w:cs="Times New Roman"/>
          <w:sz w:val="22"/>
          <w:szCs w:val="22"/>
        </w:rPr>
        <w:t>ův</w:t>
      </w:r>
      <w:r w:rsidRPr="00F93BC9">
        <w:rPr>
          <w:rFonts w:ascii="Times New Roman" w:hAnsi="Times New Roman" w:cs="Times New Roman"/>
          <w:sz w:val="22"/>
          <w:szCs w:val="22"/>
        </w:rPr>
        <w:t>-Johnsonův syndrom (SJS),</w:t>
      </w:r>
      <w:r w:rsidRPr="00F93BC9">
        <w:rPr>
          <w:rFonts w:ascii="Times New Roman" w:hAnsi="Times New Roman" w:cs="Times New Roman"/>
          <w:noProof/>
          <w:sz w:val="22"/>
          <w:szCs w:val="22"/>
        </w:rPr>
        <w:t xml:space="preserve"> toxickou epidermální nekrolýzu (TEN) </w:t>
      </w:r>
      <w:r w:rsidRPr="00F93BC9">
        <w:rPr>
          <w:rFonts w:ascii="Times New Roman" w:hAnsi="Times New Roman" w:cs="Times New Roman"/>
          <w:sz w:val="22"/>
          <w:szCs w:val="22"/>
        </w:rPr>
        <w:t xml:space="preserve">nebo lékovou reakci s eozinofilií a systémovými příznaky (DRESS) </w:t>
      </w:r>
      <w:r w:rsidRPr="00F93BC9">
        <w:rPr>
          <w:rFonts w:ascii="Times New Roman" w:hAnsi="Times New Roman" w:cs="Times New Roman"/>
          <w:noProof/>
          <w:sz w:val="22"/>
          <w:szCs w:val="22"/>
        </w:rPr>
        <w:t>a léčba nesmí být po ukončení z důvodu těchto reakcí obnovena.</w:t>
      </w:r>
    </w:p>
    <w:p w14:paraId="25DF0DDC" w14:textId="77777777" w:rsidR="00FD13BB" w:rsidRPr="00F93BC9" w:rsidRDefault="00FD13BB" w:rsidP="00507B16">
      <w:pPr>
        <w:keepNext/>
        <w:rPr>
          <w:rFonts w:ascii="Times New Roman" w:hAnsi="Times New Roman" w:cs="Times New Roman"/>
          <w:sz w:val="22"/>
          <w:szCs w:val="22"/>
          <w:u w:val="single"/>
        </w:rPr>
      </w:pPr>
    </w:p>
    <w:p w14:paraId="792371CE"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Zvláštní populace</w:t>
      </w:r>
    </w:p>
    <w:p w14:paraId="5FD1F793" w14:textId="77777777" w:rsidR="00B23A38" w:rsidRPr="00F93BC9" w:rsidRDefault="00B23A38" w:rsidP="00507B16">
      <w:pPr>
        <w:keepNext/>
        <w:rPr>
          <w:rFonts w:ascii="Times New Roman" w:hAnsi="Times New Roman" w:cs="Times New Roman"/>
          <w:sz w:val="22"/>
          <w:szCs w:val="22"/>
          <w:lang w:eastAsia="en-GB"/>
        </w:rPr>
      </w:pPr>
    </w:p>
    <w:p w14:paraId="1513B977"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Pediatrická populace</w:t>
      </w:r>
    </w:p>
    <w:p w14:paraId="30BED5C2" w14:textId="25465405"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 xml:space="preserve">Z důvodu obav ohledně bezpečnosti se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 xml:space="preserve"> </w:t>
      </w:r>
      <w:r w:rsidRPr="00F93BC9">
        <w:rPr>
          <w:rFonts w:ascii="Times New Roman" w:hAnsi="Times New Roman" w:cs="Times New Roman"/>
          <w:sz w:val="22"/>
          <w:szCs w:val="22"/>
        </w:rPr>
        <w:t>nemá</w:t>
      </w:r>
      <w:r w:rsidRPr="00F93BC9">
        <w:rPr>
          <w:rFonts w:ascii="Times New Roman" w:hAnsi="Times New Roman" w:cs="Times New Roman"/>
          <w:noProof/>
          <w:sz w:val="22"/>
          <w:szCs w:val="22"/>
        </w:rPr>
        <w:t xml:space="preserve"> používat u dětí a dospívajících od narození až do méně než 18 let (viz bod 5.1).</w:t>
      </w:r>
    </w:p>
    <w:p w14:paraId="241B50EA" w14:textId="77777777" w:rsidR="00FD13BB" w:rsidRPr="00F93BC9" w:rsidRDefault="00FD13BB" w:rsidP="00507B16">
      <w:pPr>
        <w:keepNext/>
        <w:rPr>
          <w:rFonts w:ascii="Times New Roman" w:hAnsi="Times New Roman" w:cs="Times New Roman"/>
          <w:sz w:val="22"/>
          <w:szCs w:val="22"/>
        </w:rPr>
      </w:pPr>
    </w:p>
    <w:p w14:paraId="46FBE7E4"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Starší osoby</w:t>
      </w:r>
    </w:p>
    <w:p w14:paraId="48FBE939" w14:textId="35576156" w:rsidR="0023645F" w:rsidRPr="00F93BC9" w:rsidRDefault="00FD13BB" w:rsidP="00C46FDF">
      <w:pPr>
        <w:rPr>
          <w:rFonts w:ascii="Times New Roman" w:hAnsi="Times New Roman" w:cs="Times New Roman"/>
          <w:noProof/>
          <w:sz w:val="22"/>
          <w:szCs w:val="22"/>
        </w:rPr>
      </w:pPr>
      <w:r w:rsidRPr="00F93BC9">
        <w:rPr>
          <w:rFonts w:ascii="Times New Roman" w:hAnsi="Times New Roman" w:cs="Times New Roman"/>
          <w:noProof/>
          <w:sz w:val="22"/>
          <w:szCs w:val="22"/>
        </w:rPr>
        <w:t>V současnosti dostupné farmakokinetické údaje jsou popsány v bodě 5.2. Lenalidomid byl v klinických hodnoceních podáván pacientům s mnohočetným myelomem do věku 91 let</w:t>
      </w:r>
      <w:r w:rsidR="00A36347" w:rsidRPr="00F93BC9">
        <w:rPr>
          <w:rFonts w:ascii="Times New Roman" w:hAnsi="Times New Roman" w:cs="Times New Roman"/>
          <w:noProof/>
          <w:sz w:val="22"/>
          <w:szCs w:val="22"/>
        </w:rPr>
        <w:t>, pacientů</w:t>
      </w:r>
      <w:r w:rsidR="00A71295" w:rsidRPr="00F93BC9">
        <w:rPr>
          <w:rFonts w:ascii="Times New Roman" w:hAnsi="Times New Roman" w:cs="Times New Roman"/>
          <w:noProof/>
          <w:sz w:val="22"/>
          <w:szCs w:val="22"/>
        </w:rPr>
        <w:t>m</w:t>
      </w:r>
      <w:r w:rsidR="00A36347" w:rsidRPr="00F93BC9">
        <w:rPr>
          <w:rFonts w:ascii="Times New Roman" w:hAnsi="Times New Roman" w:cs="Times New Roman"/>
          <w:noProof/>
          <w:sz w:val="22"/>
          <w:szCs w:val="22"/>
        </w:rPr>
        <w:t xml:space="preserve"> s myelodysplastickými sydromy do</w:t>
      </w:r>
      <w:r w:rsidR="00A71295" w:rsidRPr="00F93BC9">
        <w:rPr>
          <w:rFonts w:ascii="Times New Roman" w:hAnsi="Times New Roman" w:cs="Times New Roman"/>
          <w:noProof/>
          <w:sz w:val="22"/>
          <w:szCs w:val="22"/>
        </w:rPr>
        <w:t xml:space="preserve"> věku 95 let a pacientům s lymfomem z plášťových buněk do věku 88 let</w:t>
      </w:r>
      <w:r w:rsidRPr="00F93BC9">
        <w:rPr>
          <w:rFonts w:ascii="Times New Roman" w:hAnsi="Times New Roman" w:cs="Times New Roman"/>
          <w:noProof/>
          <w:sz w:val="22"/>
          <w:szCs w:val="22"/>
        </w:rPr>
        <w:t xml:space="preserve"> (viz bod 5.1).</w:t>
      </w:r>
    </w:p>
    <w:p w14:paraId="032F0FEB" w14:textId="77777777" w:rsidR="00FD13BB" w:rsidRPr="00F93BC9" w:rsidRDefault="00FD13BB" w:rsidP="00C46FDF">
      <w:pPr>
        <w:rPr>
          <w:rFonts w:ascii="Times New Roman" w:hAnsi="Times New Roman" w:cs="Times New Roman"/>
          <w:sz w:val="22"/>
          <w:szCs w:val="22"/>
        </w:rPr>
      </w:pPr>
    </w:p>
    <w:p w14:paraId="3F82668A" w14:textId="77777777" w:rsidR="00FD13BB" w:rsidRPr="00F93BC9" w:rsidRDefault="00FD13BB" w:rsidP="00C46FDF">
      <w:pPr>
        <w:rPr>
          <w:rFonts w:ascii="Times New Roman" w:hAnsi="Times New Roman" w:cs="Times New Roman"/>
          <w:noProof/>
          <w:sz w:val="22"/>
          <w:szCs w:val="22"/>
        </w:rPr>
      </w:pPr>
      <w:r w:rsidRPr="00F93BC9">
        <w:rPr>
          <w:rFonts w:ascii="Times New Roman" w:hAnsi="Times New Roman" w:cs="Times New Roman"/>
          <w:noProof/>
          <w:sz w:val="22"/>
          <w:szCs w:val="22"/>
        </w:rPr>
        <w:t>U starších pacientů je snížení funkce ledvin pravděpodobnější, proto je třeba při volbě dávky postupovat opatrně a je vhodné funkci ledvin sledovat.</w:t>
      </w:r>
    </w:p>
    <w:p w14:paraId="08A49082" w14:textId="77777777" w:rsidR="00FD13BB" w:rsidRPr="00F93BC9" w:rsidRDefault="00FD13BB" w:rsidP="00C46FDF">
      <w:pPr>
        <w:rPr>
          <w:rFonts w:ascii="Times New Roman" w:hAnsi="Times New Roman" w:cs="Times New Roman"/>
          <w:sz w:val="22"/>
          <w:szCs w:val="22"/>
        </w:rPr>
      </w:pPr>
    </w:p>
    <w:p w14:paraId="2C488393" w14:textId="16120CB9" w:rsidR="00FD13BB" w:rsidRPr="00853A86" w:rsidRDefault="00FD13BB" w:rsidP="00C46FDF">
      <w:pPr>
        <w:tabs>
          <w:tab w:val="left" w:pos="709"/>
        </w:tabs>
        <w:rPr>
          <w:rFonts w:ascii="Times New Roman" w:hAnsi="Times New Roman" w:cs="Times New Roman"/>
          <w:i/>
          <w:noProof/>
          <w:sz w:val="22"/>
          <w:szCs w:val="22"/>
        </w:rPr>
      </w:pPr>
      <w:r w:rsidRPr="00853A86">
        <w:rPr>
          <w:rFonts w:ascii="Times New Roman" w:hAnsi="Times New Roman" w:cs="Times New Roman"/>
          <w:i/>
          <w:noProof/>
          <w:sz w:val="22"/>
          <w:szCs w:val="22"/>
        </w:rPr>
        <w:t xml:space="preserve">Nově diagnostikovaný mnohočetný myelom: pacienti, kteří nejsou vhodnými kandidáty </w:t>
      </w:r>
      <w:r w:rsidR="00B058EA" w:rsidRPr="00853A86">
        <w:rPr>
          <w:rFonts w:ascii="Times New Roman" w:hAnsi="Times New Roman" w:cs="Times New Roman"/>
          <w:i/>
          <w:noProof/>
          <w:sz w:val="22"/>
          <w:szCs w:val="22"/>
        </w:rPr>
        <w:t>k</w:t>
      </w:r>
      <w:r w:rsidRPr="00853A86">
        <w:rPr>
          <w:rFonts w:ascii="Times New Roman" w:hAnsi="Times New Roman" w:cs="Times New Roman"/>
          <w:i/>
          <w:noProof/>
          <w:sz w:val="22"/>
          <w:szCs w:val="22"/>
        </w:rPr>
        <w:t xml:space="preserve"> transplantaci</w:t>
      </w:r>
    </w:p>
    <w:p w14:paraId="74EC68A7" w14:textId="4D7EE4EE" w:rsidR="00FD13BB" w:rsidRPr="00F93BC9" w:rsidRDefault="00FD13BB" w:rsidP="00C46FDF">
      <w:pPr>
        <w:rPr>
          <w:rFonts w:ascii="Times New Roman" w:hAnsi="Times New Roman" w:cs="Times New Roman"/>
          <w:noProof/>
          <w:sz w:val="22"/>
          <w:szCs w:val="22"/>
        </w:rPr>
      </w:pPr>
      <w:r w:rsidRPr="00F93BC9">
        <w:rPr>
          <w:rFonts w:ascii="Times New Roman" w:hAnsi="Times New Roman" w:cs="Times New Roman"/>
          <w:noProof/>
          <w:sz w:val="22"/>
          <w:szCs w:val="22"/>
        </w:rPr>
        <w:t xml:space="preserve">Pacienti s nově diagnostikovaným mnohočetným myelomem ve věku 75 let a starší mají být před zvážením léčby </w:t>
      </w:r>
      <w:r w:rsidR="00E96260" w:rsidRPr="00F93BC9">
        <w:rPr>
          <w:rFonts w:ascii="Times New Roman" w:hAnsi="Times New Roman" w:cs="Times New Roman"/>
          <w:noProof/>
          <w:sz w:val="22"/>
          <w:szCs w:val="22"/>
        </w:rPr>
        <w:t>pečlivě</w:t>
      </w:r>
      <w:r w:rsidRPr="00F93BC9">
        <w:rPr>
          <w:rFonts w:ascii="Times New Roman" w:hAnsi="Times New Roman" w:cs="Times New Roman"/>
          <w:noProof/>
          <w:sz w:val="22"/>
          <w:szCs w:val="22"/>
        </w:rPr>
        <w:t xml:space="preserve"> vyšetřeni (viz bod 4.4).</w:t>
      </w:r>
    </w:p>
    <w:p w14:paraId="2C77CF19" w14:textId="77777777" w:rsidR="00FD13BB" w:rsidRPr="00F93BC9" w:rsidRDefault="00FD13BB" w:rsidP="00C46FDF">
      <w:pPr>
        <w:rPr>
          <w:rFonts w:ascii="Times New Roman" w:hAnsi="Times New Roman" w:cs="Times New Roman"/>
          <w:sz w:val="22"/>
          <w:szCs w:val="22"/>
        </w:rPr>
      </w:pPr>
    </w:p>
    <w:p w14:paraId="0B50B273" w14:textId="53CC420E" w:rsidR="00FD13BB" w:rsidRPr="00F93BC9" w:rsidRDefault="00FD13BB" w:rsidP="00C46FDF">
      <w:pPr>
        <w:rPr>
          <w:rFonts w:ascii="Times New Roman" w:hAnsi="Times New Roman" w:cs="Times New Roman"/>
          <w:noProof/>
          <w:sz w:val="22"/>
          <w:szCs w:val="22"/>
        </w:rPr>
      </w:pPr>
      <w:r w:rsidRPr="00F93BC9">
        <w:rPr>
          <w:rFonts w:ascii="Times New Roman" w:hAnsi="Times New Roman" w:cs="Times New Roman"/>
          <w:noProof/>
          <w:sz w:val="22"/>
          <w:szCs w:val="22"/>
        </w:rPr>
        <w:t xml:space="preserve">Pro pacienty </w:t>
      </w:r>
      <w:r w:rsidR="004C50BF" w:rsidRPr="00F93BC9">
        <w:rPr>
          <w:rFonts w:ascii="Times New Roman" w:hAnsi="Times New Roman" w:cs="Times New Roman"/>
          <w:noProof/>
          <w:sz w:val="22"/>
          <w:szCs w:val="22"/>
        </w:rPr>
        <w:t>nad</w:t>
      </w:r>
      <w:r w:rsidRPr="00F93BC9">
        <w:rPr>
          <w:rFonts w:ascii="Times New Roman" w:hAnsi="Times New Roman" w:cs="Times New Roman"/>
          <w:noProof/>
          <w:sz w:val="22"/>
          <w:szCs w:val="22"/>
        </w:rPr>
        <w:t xml:space="preserve"> 75 let léčené lenalidomidem v kombinaci s dexamethasonem je počáteční dávka dexamethasonu 20 mg/den 1., 8., </w:t>
      </w:r>
      <w:smartTag w:uri="urn:schemas-microsoft-com:office:smarttags" w:element="metricconverter">
        <w:smartTagPr>
          <w:attr w:name="ProductID" w:val="15. a"/>
        </w:smartTagPr>
        <w:r w:rsidRPr="00F93BC9">
          <w:rPr>
            <w:rFonts w:ascii="Times New Roman" w:hAnsi="Times New Roman" w:cs="Times New Roman"/>
            <w:noProof/>
            <w:sz w:val="22"/>
            <w:szCs w:val="22"/>
          </w:rPr>
          <w:t>15. a</w:t>
        </w:r>
      </w:smartTag>
      <w:r w:rsidRPr="00F93BC9">
        <w:rPr>
          <w:rFonts w:ascii="Times New Roman" w:hAnsi="Times New Roman" w:cs="Times New Roman"/>
          <w:noProof/>
          <w:sz w:val="22"/>
          <w:szCs w:val="22"/>
        </w:rPr>
        <w:t xml:space="preserve"> 22. den opakovaných 28denních léčebných cyklů.</w:t>
      </w:r>
    </w:p>
    <w:p w14:paraId="31DA9A61" w14:textId="77777777" w:rsidR="00FD13BB" w:rsidRPr="00F93BC9" w:rsidRDefault="00FD13BB" w:rsidP="00507B16">
      <w:pPr>
        <w:rPr>
          <w:rFonts w:ascii="Times New Roman" w:hAnsi="Times New Roman" w:cs="Times New Roman"/>
          <w:sz w:val="22"/>
          <w:szCs w:val="22"/>
        </w:rPr>
      </w:pPr>
    </w:p>
    <w:p w14:paraId="2A614259" w14:textId="5E0EFB76"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lastRenderedPageBreak/>
        <w:t xml:space="preserve">Pro pacienty </w:t>
      </w:r>
      <w:r w:rsidR="004C50BF" w:rsidRPr="00F93BC9">
        <w:rPr>
          <w:rFonts w:ascii="Times New Roman" w:hAnsi="Times New Roman" w:cs="Times New Roman"/>
          <w:noProof/>
          <w:sz w:val="22"/>
          <w:szCs w:val="22"/>
        </w:rPr>
        <w:t>nad</w:t>
      </w:r>
      <w:r w:rsidRPr="00F93BC9">
        <w:rPr>
          <w:rFonts w:ascii="Times New Roman" w:hAnsi="Times New Roman" w:cs="Times New Roman"/>
          <w:noProof/>
          <w:sz w:val="22"/>
          <w:szCs w:val="22"/>
        </w:rPr>
        <w:t xml:space="preserve"> 75 let léčené lenalidomidem v kombinaci s melfalanem a prednisonem není navržena žádná úprava dávky.</w:t>
      </w:r>
    </w:p>
    <w:p w14:paraId="703B1244" w14:textId="77777777" w:rsidR="00FD13BB" w:rsidRPr="00F93BC9" w:rsidRDefault="00FD13BB" w:rsidP="00507B16">
      <w:pPr>
        <w:rPr>
          <w:rFonts w:ascii="Times New Roman" w:hAnsi="Times New Roman" w:cs="Times New Roman"/>
          <w:sz w:val="22"/>
          <w:szCs w:val="22"/>
        </w:rPr>
      </w:pPr>
    </w:p>
    <w:p w14:paraId="2538B4EA"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 pacientů s nově diagnostikovaným mnohočetným myelomem ve věku 75 let a starších, kterým byl podáván lenalidomid, došlo k většímu výskytu závažných nežádoucích účinků a nežádoucích účinků, které vedly k ukončení léčby.</w:t>
      </w:r>
    </w:p>
    <w:p w14:paraId="0B813261" w14:textId="77777777" w:rsidR="00FD13BB" w:rsidRPr="00F93BC9" w:rsidRDefault="00FD13BB" w:rsidP="00507B16">
      <w:pPr>
        <w:rPr>
          <w:rFonts w:ascii="Times New Roman" w:hAnsi="Times New Roman" w:cs="Times New Roman"/>
          <w:sz w:val="22"/>
          <w:szCs w:val="22"/>
        </w:rPr>
      </w:pPr>
    </w:p>
    <w:p w14:paraId="76765DA5" w14:textId="38BCCBA4"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Kombinovaná léčba lenalidomidem u pacientů s nově diagnostikovaným mnohočetným myelomem byla méně tolerovaná u pacientů </w:t>
      </w:r>
      <w:r w:rsidR="00D94F35" w:rsidRPr="00F93BC9">
        <w:rPr>
          <w:rFonts w:ascii="Times New Roman" w:hAnsi="Times New Roman" w:cs="Times New Roman"/>
          <w:noProof/>
          <w:sz w:val="22"/>
          <w:szCs w:val="22"/>
        </w:rPr>
        <w:t>nad</w:t>
      </w:r>
      <w:r w:rsidRPr="00F93BC9">
        <w:rPr>
          <w:rFonts w:ascii="Times New Roman" w:hAnsi="Times New Roman" w:cs="Times New Roman"/>
          <w:noProof/>
          <w:sz w:val="22"/>
          <w:szCs w:val="22"/>
        </w:rPr>
        <w:t xml:space="preserve"> 75 let ve srovnání s mladší populací. Tito pacienti </w:t>
      </w:r>
      <w:r w:rsidR="00904348" w:rsidRPr="00F93BC9">
        <w:rPr>
          <w:rFonts w:ascii="Times New Roman" w:hAnsi="Times New Roman" w:cs="Times New Roman"/>
          <w:noProof/>
          <w:sz w:val="22"/>
          <w:szCs w:val="22"/>
        </w:rPr>
        <w:t xml:space="preserve">častěji </w:t>
      </w:r>
      <w:r w:rsidRPr="00F93BC9">
        <w:rPr>
          <w:rFonts w:ascii="Times New Roman" w:hAnsi="Times New Roman" w:cs="Times New Roman"/>
          <w:noProof/>
          <w:sz w:val="22"/>
          <w:szCs w:val="22"/>
        </w:rPr>
        <w:t xml:space="preserve">ukončili léčbu kvůli intoleranci (nežádoucí účinky 3. nebo 4. stupně a závažné nežádoucí účinky) ve srovnání s pacienty </w:t>
      </w:r>
      <w:r w:rsidR="00D94F35" w:rsidRPr="00F93BC9">
        <w:rPr>
          <w:rFonts w:ascii="Times New Roman" w:hAnsi="Times New Roman" w:cs="Times New Roman"/>
          <w:noProof/>
          <w:sz w:val="22"/>
          <w:szCs w:val="22"/>
        </w:rPr>
        <w:t xml:space="preserve">do </w:t>
      </w:r>
      <w:r w:rsidRPr="00F93BC9">
        <w:rPr>
          <w:rFonts w:ascii="Times New Roman" w:hAnsi="Times New Roman" w:cs="Times New Roman"/>
          <w:noProof/>
          <w:sz w:val="22"/>
          <w:szCs w:val="22"/>
        </w:rPr>
        <w:t>75 let.</w:t>
      </w:r>
    </w:p>
    <w:p w14:paraId="35F37BCD" w14:textId="77777777" w:rsidR="00FD13BB" w:rsidRPr="00F93BC9" w:rsidRDefault="00FD13BB" w:rsidP="00507B16">
      <w:pPr>
        <w:rPr>
          <w:rFonts w:ascii="Times New Roman" w:hAnsi="Times New Roman" w:cs="Times New Roman"/>
          <w:sz w:val="22"/>
          <w:szCs w:val="22"/>
        </w:rPr>
      </w:pPr>
    </w:p>
    <w:p w14:paraId="58E140DC" w14:textId="77777777" w:rsidR="00FD13BB" w:rsidRPr="00853A86" w:rsidRDefault="00FD13BB" w:rsidP="00507B16">
      <w:pPr>
        <w:keepNext/>
        <w:rPr>
          <w:rFonts w:ascii="Times New Roman" w:hAnsi="Times New Roman" w:cs="Times New Roman"/>
          <w:i/>
          <w:noProof/>
          <w:sz w:val="22"/>
          <w:szCs w:val="22"/>
        </w:rPr>
      </w:pPr>
      <w:r w:rsidRPr="00853A86">
        <w:rPr>
          <w:rFonts w:ascii="Times New Roman" w:hAnsi="Times New Roman" w:cs="Times New Roman"/>
          <w:i/>
          <w:noProof/>
          <w:sz w:val="22"/>
          <w:szCs w:val="22"/>
        </w:rPr>
        <w:t>Mnohočetný myelom</w:t>
      </w:r>
      <w:r w:rsidRPr="00853A86">
        <w:rPr>
          <w:rFonts w:ascii="Times New Roman" w:hAnsi="Times New Roman" w:cs="Times New Roman"/>
          <w:i/>
          <w:sz w:val="22"/>
          <w:szCs w:val="22"/>
        </w:rPr>
        <w:t xml:space="preserve">: pacienti </w:t>
      </w:r>
      <w:r w:rsidRPr="00853A86">
        <w:rPr>
          <w:rFonts w:ascii="Times New Roman" w:hAnsi="Times New Roman" w:cs="Times New Roman"/>
          <w:i/>
          <w:noProof/>
          <w:sz w:val="22"/>
          <w:szCs w:val="22"/>
        </w:rPr>
        <w:t>s alespoň jednou přechozí terapií</w:t>
      </w:r>
    </w:p>
    <w:p w14:paraId="54822C82"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Procento pacientů s mnohočetným myelomem ve věku </w:t>
      </w:r>
      <w:smartTag w:uri="urn:schemas-microsoft-com:office:smarttags" w:element="metricconverter">
        <w:smartTagPr>
          <w:attr w:name="ProductID" w:val="65 a"/>
        </w:smartTagPr>
        <w:r w:rsidRPr="00F93BC9">
          <w:rPr>
            <w:rFonts w:ascii="Times New Roman" w:hAnsi="Times New Roman" w:cs="Times New Roman"/>
            <w:noProof/>
            <w:sz w:val="22"/>
            <w:szCs w:val="22"/>
          </w:rPr>
          <w:t>65 a</w:t>
        </w:r>
      </w:smartTag>
      <w:r w:rsidRPr="00F93BC9">
        <w:rPr>
          <w:rFonts w:ascii="Times New Roman" w:hAnsi="Times New Roman" w:cs="Times New Roman"/>
          <w:noProof/>
          <w:sz w:val="22"/>
          <w:szCs w:val="22"/>
        </w:rPr>
        <w:t xml:space="preserve"> starších se ve skupinách lenalidomid/dexamethason a placebo/dexamethason významně nelišilo. Nebyl zjištěn žádný celkový rozdíl v bezpečnosti a účinnosti mezi těmito pacienty a mladšími pacienty, ale vyšší predispozici u starších osob nelze vyloučit.</w:t>
      </w:r>
    </w:p>
    <w:p w14:paraId="20F26958" w14:textId="5171E4B9" w:rsidR="00FD13BB" w:rsidRPr="00F93BC9" w:rsidRDefault="00FD13BB" w:rsidP="00507B16">
      <w:pPr>
        <w:rPr>
          <w:rFonts w:ascii="Times New Roman" w:hAnsi="Times New Roman" w:cs="Times New Roman"/>
          <w:sz w:val="22"/>
          <w:szCs w:val="22"/>
        </w:rPr>
      </w:pPr>
    </w:p>
    <w:p w14:paraId="22F9420D" w14:textId="77777777" w:rsidR="000049A0" w:rsidRPr="00853A86" w:rsidRDefault="000049A0" w:rsidP="00853A86">
      <w:pPr>
        <w:keepNext/>
        <w:autoSpaceDE w:val="0"/>
        <w:autoSpaceDN w:val="0"/>
        <w:adjustRightInd w:val="0"/>
        <w:rPr>
          <w:rFonts w:ascii="Times New Roman" w:eastAsia="Times New Roman" w:hAnsi="Times New Roman" w:cs="Times New Roman"/>
          <w:i/>
          <w:iCs/>
          <w:sz w:val="22"/>
          <w:szCs w:val="22"/>
        </w:rPr>
      </w:pPr>
      <w:r w:rsidRPr="00853A86">
        <w:rPr>
          <w:rFonts w:ascii="Times New Roman" w:hAnsi="Times New Roman" w:cs="Times New Roman"/>
          <w:i/>
          <w:sz w:val="22"/>
          <w:szCs w:val="22"/>
        </w:rPr>
        <w:t xml:space="preserve">Myelodysplastické syndromy </w:t>
      </w:r>
    </w:p>
    <w:p w14:paraId="4F67A764" w14:textId="77777777" w:rsidR="000049A0" w:rsidRPr="00F93BC9" w:rsidRDefault="000049A0" w:rsidP="00507B16">
      <w:pPr>
        <w:autoSpaceDE w:val="0"/>
        <w:autoSpaceDN w:val="0"/>
        <w:adjustRightInd w:val="0"/>
        <w:rPr>
          <w:rFonts w:ascii="Times New Roman" w:eastAsia="Times New Roman" w:hAnsi="Times New Roman" w:cs="Times New Roman"/>
          <w:sz w:val="22"/>
          <w:szCs w:val="22"/>
        </w:rPr>
      </w:pPr>
      <w:r w:rsidRPr="00F93BC9">
        <w:rPr>
          <w:rFonts w:ascii="Times New Roman" w:hAnsi="Times New Roman" w:cs="Times New Roman"/>
          <w:sz w:val="22"/>
          <w:szCs w:val="22"/>
        </w:rPr>
        <w:t>U pacientů s myelodysplastickými syndromy léčených lenalidomidem nebyl pozorován žádný celkový rozdíl v bezpečnosti a účinnosti mezi pacienty ve věku nad 65 let a mladšími pacienty.</w:t>
      </w:r>
    </w:p>
    <w:p w14:paraId="568D89C8" w14:textId="77777777" w:rsidR="000049A0" w:rsidRPr="00F93BC9" w:rsidRDefault="000049A0" w:rsidP="00507B16">
      <w:pPr>
        <w:autoSpaceDE w:val="0"/>
        <w:autoSpaceDN w:val="0"/>
        <w:adjustRightInd w:val="0"/>
        <w:rPr>
          <w:rFonts w:ascii="Times New Roman" w:eastAsia="Times New Roman" w:hAnsi="Times New Roman" w:cs="Times New Roman"/>
          <w:sz w:val="22"/>
          <w:szCs w:val="22"/>
          <w:lang w:eastAsia="en-GB"/>
        </w:rPr>
      </w:pPr>
    </w:p>
    <w:p w14:paraId="0EEBB16C" w14:textId="77777777" w:rsidR="000049A0" w:rsidRPr="00853A86" w:rsidRDefault="000049A0" w:rsidP="00853A86">
      <w:pPr>
        <w:keepNext/>
        <w:autoSpaceDE w:val="0"/>
        <w:autoSpaceDN w:val="0"/>
        <w:adjustRightInd w:val="0"/>
        <w:rPr>
          <w:rFonts w:ascii="Times New Roman" w:eastAsia="Times New Roman" w:hAnsi="Times New Roman" w:cs="Times New Roman"/>
          <w:i/>
          <w:iCs/>
          <w:sz w:val="22"/>
          <w:szCs w:val="22"/>
        </w:rPr>
      </w:pPr>
      <w:r w:rsidRPr="00853A86">
        <w:rPr>
          <w:rFonts w:ascii="Times New Roman" w:hAnsi="Times New Roman" w:cs="Times New Roman"/>
          <w:i/>
          <w:sz w:val="22"/>
          <w:szCs w:val="22"/>
        </w:rPr>
        <w:t xml:space="preserve">Lymfom z plášťových buněk </w:t>
      </w:r>
    </w:p>
    <w:p w14:paraId="03024811" w14:textId="77777777" w:rsidR="000049A0" w:rsidRPr="00F93BC9" w:rsidRDefault="000049A0" w:rsidP="00507B16">
      <w:pPr>
        <w:autoSpaceDE w:val="0"/>
        <w:autoSpaceDN w:val="0"/>
        <w:adjustRightInd w:val="0"/>
        <w:rPr>
          <w:rFonts w:ascii="Times New Roman" w:eastAsia="Times New Roman" w:hAnsi="Times New Roman" w:cs="Times New Roman"/>
          <w:sz w:val="22"/>
          <w:szCs w:val="22"/>
        </w:rPr>
      </w:pPr>
      <w:r w:rsidRPr="00F93BC9">
        <w:rPr>
          <w:rFonts w:ascii="Times New Roman" w:hAnsi="Times New Roman" w:cs="Times New Roman"/>
          <w:sz w:val="22"/>
          <w:szCs w:val="22"/>
        </w:rPr>
        <w:t>U pacientů s lymfomem z plášťových buněk léčených lenalidomidem nebyl pozorován žádný celkový rozdíl v bezpečnosti a účinnosti mezi pacienty ve věku 65 let a více a pacienty ve věku do 65 let.</w:t>
      </w:r>
    </w:p>
    <w:p w14:paraId="19606B18" w14:textId="77777777" w:rsidR="000049A0" w:rsidRPr="00F93BC9" w:rsidRDefault="000049A0" w:rsidP="00507B16">
      <w:pPr>
        <w:rPr>
          <w:rFonts w:ascii="Times New Roman" w:hAnsi="Times New Roman" w:cs="Times New Roman"/>
          <w:sz w:val="22"/>
          <w:szCs w:val="22"/>
        </w:rPr>
      </w:pPr>
    </w:p>
    <w:p w14:paraId="0EC020F3" w14:textId="77777777" w:rsidR="00FD13BB" w:rsidRPr="00853A86" w:rsidRDefault="00FD13BB" w:rsidP="00853A86">
      <w:pPr>
        <w:keepNext/>
        <w:rPr>
          <w:rFonts w:ascii="Times New Roman" w:hAnsi="Times New Roman" w:cs="Times New Roman"/>
          <w:i/>
          <w:noProof/>
          <w:sz w:val="22"/>
          <w:szCs w:val="22"/>
        </w:rPr>
      </w:pPr>
      <w:r w:rsidRPr="00853A86">
        <w:rPr>
          <w:rFonts w:ascii="Times New Roman" w:hAnsi="Times New Roman" w:cs="Times New Roman"/>
          <w:i/>
          <w:noProof/>
          <w:sz w:val="22"/>
          <w:szCs w:val="22"/>
        </w:rPr>
        <w:t>Folikulární lymfom</w:t>
      </w:r>
    </w:p>
    <w:p w14:paraId="7BBCC4CB"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 pacientů s folikulárním lymfomem léčených lenalidomidem v kombinaci s rituximabem ve věku 65 let a starších byl celkový výskyt nežádoucích účinků ve srovnání s pacienty do 65 let podobný. Mezi oběma věkovými skupinami nebyl pozorován celkový rozdíl v účinnosti.</w:t>
      </w:r>
    </w:p>
    <w:p w14:paraId="13D69AA2" w14:textId="77777777" w:rsidR="00FD13BB" w:rsidRPr="00F93BC9" w:rsidRDefault="00FD13BB" w:rsidP="00507B16">
      <w:pPr>
        <w:rPr>
          <w:rFonts w:ascii="Times New Roman" w:hAnsi="Times New Roman" w:cs="Times New Roman"/>
          <w:sz w:val="22"/>
          <w:szCs w:val="22"/>
        </w:rPr>
      </w:pPr>
    </w:p>
    <w:p w14:paraId="2AF6E822"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Pacienti s poruchou funkce ledvin</w:t>
      </w:r>
    </w:p>
    <w:p w14:paraId="5D342B6E" w14:textId="7D872528"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Lenalidomid je vylučován primárně ledvinami; pacienti s</w:t>
      </w:r>
      <w:r w:rsidR="00B174D9" w:rsidRPr="00F93BC9">
        <w:rPr>
          <w:rFonts w:ascii="Times New Roman" w:hAnsi="Times New Roman" w:cs="Times New Roman"/>
          <w:noProof/>
          <w:sz w:val="22"/>
          <w:szCs w:val="22"/>
        </w:rPr>
        <w:t> </w:t>
      </w:r>
      <w:r w:rsidRPr="00F93BC9">
        <w:rPr>
          <w:rFonts w:ascii="Times New Roman" w:hAnsi="Times New Roman" w:cs="Times New Roman"/>
          <w:noProof/>
          <w:sz w:val="22"/>
          <w:szCs w:val="22"/>
        </w:rPr>
        <w:t>vyšší</w:t>
      </w:r>
      <w:r w:rsidR="00B174D9" w:rsidRPr="00F93BC9">
        <w:rPr>
          <w:rFonts w:ascii="Times New Roman" w:hAnsi="Times New Roman" w:cs="Times New Roman"/>
          <w:noProof/>
          <w:sz w:val="22"/>
          <w:szCs w:val="22"/>
        </w:rPr>
        <w:t>m stupněm</w:t>
      </w:r>
      <w:r w:rsidRPr="00F93BC9">
        <w:rPr>
          <w:rFonts w:ascii="Times New Roman" w:hAnsi="Times New Roman" w:cs="Times New Roman"/>
          <w:noProof/>
          <w:sz w:val="22"/>
          <w:szCs w:val="22"/>
        </w:rPr>
        <w:t xml:space="preserve"> poruchy funkce ledvin mohou hůře tolerovat léčbu (viz bod 4.4). Při volbě dávky je třeba postupovat opatrně a doporuč</w:t>
      </w:r>
      <w:r w:rsidR="00B174D9" w:rsidRPr="00F93BC9">
        <w:rPr>
          <w:rFonts w:ascii="Times New Roman" w:hAnsi="Times New Roman" w:cs="Times New Roman"/>
          <w:noProof/>
          <w:sz w:val="22"/>
          <w:szCs w:val="22"/>
        </w:rPr>
        <w:t xml:space="preserve">uje se </w:t>
      </w:r>
      <w:r w:rsidRPr="00F93BC9">
        <w:rPr>
          <w:rFonts w:ascii="Times New Roman" w:hAnsi="Times New Roman" w:cs="Times New Roman"/>
          <w:noProof/>
          <w:sz w:val="22"/>
          <w:szCs w:val="22"/>
        </w:rPr>
        <w:t>sledovat funkci ledvin.</w:t>
      </w:r>
    </w:p>
    <w:p w14:paraId="3572F4F3" w14:textId="77777777" w:rsidR="00FD13BB" w:rsidRPr="00F93BC9" w:rsidRDefault="00FD13BB" w:rsidP="00507B16">
      <w:pPr>
        <w:rPr>
          <w:rFonts w:ascii="Times New Roman" w:hAnsi="Times New Roman" w:cs="Times New Roman"/>
          <w:sz w:val="22"/>
          <w:szCs w:val="22"/>
        </w:rPr>
      </w:pPr>
    </w:p>
    <w:p w14:paraId="162BEDE4" w14:textId="58E5F772" w:rsidR="00FD13BB" w:rsidRPr="00F93BC9" w:rsidRDefault="00FD13BB" w:rsidP="00C46FDF">
      <w:pPr>
        <w:autoSpaceDE w:val="0"/>
        <w:autoSpaceDN w:val="0"/>
        <w:adjustRightInd w:val="0"/>
        <w:rPr>
          <w:rFonts w:ascii="Times New Roman" w:hAnsi="Times New Roman" w:cs="Times New Roman"/>
          <w:noProof/>
          <w:sz w:val="22"/>
          <w:szCs w:val="22"/>
        </w:rPr>
      </w:pPr>
      <w:r w:rsidRPr="00F93BC9">
        <w:rPr>
          <w:rFonts w:ascii="Times New Roman" w:hAnsi="Times New Roman" w:cs="Times New Roman"/>
          <w:noProof/>
          <w:sz w:val="22"/>
          <w:szCs w:val="22"/>
        </w:rPr>
        <w:t>U pacientů s lehkou poruchou funkce ledvin a mnohočetným myelomem</w:t>
      </w:r>
      <w:r w:rsidR="00D119B4" w:rsidRPr="00F93BC9">
        <w:rPr>
          <w:rFonts w:ascii="Times New Roman" w:hAnsi="Times New Roman" w:cs="Times New Roman"/>
          <w:noProof/>
          <w:sz w:val="22"/>
          <w:szCs w:val="22"/>
        </w:rPr>
        <w:t xml:space="preserve">, </w:t>
      </w:r>
      <w:r w:rsidR="00D119B4" w:rsidRPr="00F93BC9">
        <w:rPr>
          <w:rFonts w:ascii="Times New Roman" w:hAnsi="Times New Roman" w:cs="Times New Roman"/>
          <w:sz w:val="22"/>
          <w:szCs w:val="22"/>
          <w:lang w:eastAsia="zh-CN"/>
        </w:rPr>
        <w:t>myelodysplastickými</w:t>
      </w:r>
      <w:r w:rsidR="00C46FDF">
        <w:rPr>
          <w:rFonts w:ascii="Times New Roman" w:hAnsi="Times New Roman" w:cs="Times New Roman"/>
          <w:sz w:val="22"/>
          <w:szCs w:val="22"/>
          <w:lang w:eastAsia="zh-CN"/>
        </w:rPr>
        <w:t xml:space="preserve"> </w:t>
      </w:r>
      <w:r w:rsidR="00D119B4" w:rsidRPr="00F93BC9">
        <w:rPr>
          <w:rFonts w:ascii="Times New Roman" w:hAnsi="Times New Roman" w:cs="Times New Roman"/>
          <w:sz w:val="22"/>
          <w:szCs w:val="22"/>
          <w:lang w:eastAsia="zh-CN"/>
        </w:rPr>
        <w:t>syndromy, lymfomem z plášťových buněk</w:t>
      </w:r>
      <w:r w:rsidRPr="00F93BC9">
        <w:rPr>
          <w:rFonts w:ascii="Times New Roman" w:hAnsi="Times New Roman" w:cs="Times New Roman"/>
          <w:noProof/>
          <w:sz w:val="22"/>
          <w:szCs w:val="22"/>
        </w:rPr>
        <w:t xml:space="preserve"> nebo folikulárním lymfomem není potřeba dávku uprav</w:t>
      </w:r>
      <w:r w:rsidR="00624C14" w:rsidRPr="00F93BC9">
        <w:rPr>
          <w:rFonts w:ascii="Times New Roman" w:hAnsi="Times New Roman" w:cs="Times New Roman"/>
          <w:noProof/>
          <w:sz w:val="22"/>
          <w:szCs w:val="22"/>
        </w:rPr>
        <w:t>ovat</w:t>
      </w:r>
      <w:r w:rsidRPr="00F93BC9">
        <w:rPr>
          <w:rFonts w:ascii="Times New Roman" w:hAnsi="Times New Roman" w:cs="Times New Roman"/>
          <w:noProof/>
          <w:sz w:val="22"/>
          <w:szCs w:val="22"/>
        </w:rPr>
        <w:t>.</w:t>
      </w:r>
    </w:p>
    <w:p w14:paraId="2E51EE9D" w14:textId="33589D9F"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Následující úpravy dávky jsou doporučeny při zahájení léčby a v průběhu léčby pacientů se středně těžkou nebo těžkou poruchou funkce ledvin nebo v </w:t>
      </w:r>
      <w:r w:rsidR="00624C14" w:rsidRPr="00F93BC9">
        <w:rPr>
          <w:rFonts w:ascii="Times New Roman" w:hAnsi="Times New Roman" w:cs="Times New Roman"/>
          <w:noProof/>
          <w:sz w:val="22"/>
          <w:szCs w:val="22"/>
        </w:rPr>
        <w:t>terminálním</w:t>
      </w:r>
      <w:r w:rsidRPr="00F93BC9">
        <w:rPr>
          <w:rFonts w:ascii="Times New Roman" w:hAnsi="Times New Roman" w:cs="Times New Roman"/>
          <w:noProof/>
          <w:sz w:val="22"/>
          <w:szCs w:val="22"/>
        </w:rPr>
        <w:t xml:space="preserve"> stadiu onemocnění ledvin.</w:t>
      </w:r>
    </w:p>
    <w:p w14:paraId="183BCC03" w14:textId="69A3A4FE"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Nejsou zkušenosti z klinických hodnocení fáze 3 s </w:t>
      </w:r>
      <w:r w:rsidR="00624C14" w:rsidRPr="00F93BC9">
        <w:rPr>
          <w:rFonts w:ascii="Times New Roman" w:hAnsi="Times New Roman" w:cs="Times New Roman"/>
          <w:noProof/>
          <w:sz w:val="22"/>
          <w:szCs w:val="22"/>
        </w:rPr>
        <w:t>terminálním</w:t>
      </w:r>
      <w:r w:rsidRPr="00F93BC9">
        <w:rPr>
          <w:rFonts w:ascii="Times New Roman" w:hAnsi="Times New Roman" w:cs="Times New Roman"/>
          <w:noProof/>
          <w:sz w:val="22"/>
          <w:szCs w:val="22"/>
        </w:rPr>
        <w:t xml:space="preserve"> stadiem onemocnění ledvin (ESRD) (Clcr &lt; 30 ml/min, vyžadující dialýzu).</w:t>
      </w:r>
    </w:p>
    <w:p w14:paraId="490E53CD" w14:textId="77777777" w:rsidR="00FD13BB" w:rsidRPr="00F93BC9" w:rsidRDefault="00FD13BB" w:rsidP="00507B16">
      <w:pPr>
        <w:rPr>
          <w:rFonts w:ascii="Times New Roman" w:hAnsi="Times New Roman" w:cs="Times New Roman"/>
          <w:sz w:val="22"/>
          <w:szCs w:val="22"/>
        </w:rPr>
      </w:pPr>
    </w:p>
    <w:p w14:paraId="45B1A89A" w14:textId="77777777" w:rsidR="00FD13BB" w:rsidRPr="00853A86" w:rsidRDefault="00FD13BB" w:rsidP="00507B16">
      <w:pPr>
        <w:keepNext/>
        <w:rPr>
          <w:rFonts w:ascii="Times New Roman" w:hAnsi="Times New Roman" w:cs="Times New Roman"/>
          <w:i/>
          <w:color w:val="000000"/>
          <w:sz w:val="22"/>
          <w:szCs w:val="22"/>
          <w:lang w:eastAsia="en-US"/>
        </w:rPr>
      </w:pPr>
      <w:r w:rsidRPr="00853A86">
        <w:rPr>
          <w:rFonts w:ascii="Times New Roman" w:hAnsi="Times New Roman" w:cs="Times New Roman"/>
          <w:i/>
          <w:color w:val="000000"/>
          <w:sz w:val="22"/>
          <w:szCs w:val="22"/>
          <w:lang w:eastAsia="en-US"/>
        </w:rPr>
        <w:t>Mnohočetný myelom</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0"/>
        <w:gridCol w:w="3297"/>
      </w:tblGrid>
      <w:tr w:rsidR="00FD13BB" w:rsidRPr="00F93BC9" w14:paraId="28E27CF3" w14:textId="77777777" w:rsidTr="00E950E3">
        <w:trPr>
          <w:cantSplit/>
          <w:tblHeader/>
        </w:trPr>
        <w:tc>
          <w:tcPr>
            <w:tcW w:w="5760" w:type="dxa"/>
          </w:tcPr>
          <w:p w14:paraId="4B9E0093" w14:textId="77777777" w:rsidR="00FD13BB" w:rsidRPr="00F93BC9" w:rsidRDefault="00FD13BB" w:rsidP="00507B16">
            <w:pPr>
              <w:pStyle w:val="C-TableText"/>
              <w:spacing w:before="0" w:after="0"/>
              <w:rPr>
                <w:rFonts w:ascii="Times New Roman" w:hAnsi="Times New Roman" w:cs="Times New Roman"/>
                <w:b/>
                <w:noProof/>
              </w:rPr>
            </w:pPr>
            <w:r w:rsidRPr="00F93BC9">
              <w:rPr>
                <w:rFonts w:ascii="Times New Roman" w:hAnsi="Times New Roman" w:cs="Times New Roman"/>
                <w:b/>
                <w:noProof/>
              </w:rPr>
              <w:t>Funkce ledvin (clearance kreatininu-Clcr)</w:t>
            </w:r>
          </w:p>
        </w:tc>
        <w:tc>
          <w:tcPr>
            <w:tcW w:w="3297" w:type="dxa"/>
          </w:tcPr>
          <w:p w14:paraId="0788DF12" w14:textId="77777777" w:rsidR="00FD13BB" w:rsidRPr="00F93BC9" w:rsidRDefault="00FD13BB" w:rsidP="00507B16">
            <w:pPr>
              <w:pStyle w:val="C-TableText"/>
              <w:spacing w:before="0" w:after="0"/>
              <w:rPr>
                <w:rFonts w:ascii="Times New Roman" w:hAnsi="Times New Roman" w:cs="Times New Roman"/>
                <w:b/>
                <w:noProof/>
              </w:rPr>
            </w:pPr>
            <w:r w:rsidRPr="00F93BC9">
              <w:rPr>
                <w:rFonts w:ascii="Times New Roman" w:hAnsi="Times New Roman" w:cs="Times New Roman"/>
                <w:b/>
                <w:noProof/>
              </w:rPr>
              <w:t>Úprava dávky</w:t>
            </w:r>
          </w:p>
        </w:tc>
      </w:tr>
      <w:tr w:rsidR="00FD13BB" w:rsidRPr="00F93BC9" w14:paraId="7F0C6F1D" w14:textId="77777777" w:rsidTr="00E950E3">
        <w:trPr>
          <w:tblHeader/>
        </w:trPr>
        <w:tc>
          <w:tcPr>
            <w:tcW w:w="5760" w:type="dxa"/>
          </w:tcPr>
          <w:p w14:paraId="13E02DBA" w14:textId="77777777" w:rsidR="00FD13BB" w:rsidRPr="00F93BC9" w:rsidRDefault="00FD13BB" w:rsidP="00507B16">
            <w:pPr>
              <w:pStyle w:val="C-TableText"/>
              <w:spacing w:before="0" w:after="0"/>
              <w:rPr>
                <w:rFonts w:ascii="Times New Roman" w:hAnsi="Times New Roman" w:cs="Times New Roman"/>
                <w:noProof/>
              </w:rPr>
            </w:pPr>
            <w:r w:rsidRPr="00F93BC9">
              <w:rPr>
                <w:rFonts w:ascii="Times New Roman" w:hAnsi="Times New Roman" w:cs="Times New Roman"/>
                <w:noProof/>
              </w:rPr>
              <w:t>Středně těžká porucha funkce ledvin</w:t>
            </w:r>
          </w:p>
          <w:p w14:paraId="1A46FBEF" w14:textId="77777777" w:rsidR="00FD13BB" w:rsidRPr="00F93BC9" w:rsidRDefault="00FD13BB" w:rsidP="00507B16">
            <w:pPr>
              <w:pStyle w:val="C-TableText"/>
              <w:spacing w:before="0" w:after="0"/>
              <w:rPr>
                <w:rFonts w:ascii="Times New Roman" w:hAnsi="Times New Roman" w:cs="Times New Roman"/>
                <w:noProof/>
              </w:rPr>
            </w:pPr>
            <w:r w:rsidRPr="00F93BC9">
              <w:rPr>
                <w:rFonts w:ascii="Times New Roman" w:hAnsi="Times New Roman" w:cs="Times New Roman"/>
                <w:noProof/>
              </w:rPr>
              <w:t>(30 ≤ Clcr &lt; 50 ml/min)</w:t>
            </w:r>
          </w:p>
        </w:tc>
        <w:tc>
          <w:tcPr>
            <w:tcW w:w="3297" w:type="dxa"/>
          </w:tcPr>
          <w:p w14:paraId="303BBE9E" w14:textId="77777777" w:rsidR="00FD13BB" w:rsidRPr="00F93BC9" w:rsidRDefault="00FD13BB" w:rsidP="00507B16">
            <w:pPr>
              <w:pStyle w:val="C-TableText"/>
              <w:spacing w:before="0" w:after="0"/>
              <w:rPr>
                <w:rFonts w:ascii="Times New Roman" w:hAnsi="Times New Roman" w:cs="Times New Roman"/>
                <w:noProof/>
              </w:rPr>
            </w:pPr>
            <w:r w:rsidRPr="00F93BC9">
              <w:rPr>
                <w:rFonts w:ascii="Times New Roman" w:hAnsi="Times New Roman" w:cs="Times New Roman"/>
                <w:noProof/>
              </w:rPr>
              <w:t>10 mg jednou denně</w:t>
            </w:r>
            <w:r w:rsidRPr="00F93BC9">
              <w:rPr>
                <w:rFonts w:ascii="Times New Roman" w:hAnsi="Times New Roman" w:cs="Times New Roman"/>
                <w:noProof/>
                <w:vertAlign w:val="superscript"/>
              </w:rPr>
              <w:t>1</w:t>
            </w:r>
          </w:p>
        </w:tc>
      </w:tr>
      <w:tr w:rsidR="00FD13BB" w:rsidRPr="00F93BC9" w14:paraId="7F947216" w14:textId="77777777" w:rsidTr="00E950E3">
        <w:trPr>
          <w:tblHeader/>
        </w:trPr>
        <w:tc>
          <w:tcPr>
            <w:tcW w:w="5760" w:type="dxa"/>
          </w:tcPr>
          <w:p w14:paraId="1B0FA2D3" w14:textId="77777777" w:rsidR="00FD13BB" w:rsidRPr="00F93BC9" w:rsidRDefault="00FD13BB" w:rsidP="00507B16">
            <w:pPr>
              <w:pStyle w:val="C-TableText"/>
              <w:spacing w:before="0" w:after="0"/>
              <w:rPr>
                <w:rFonts w:ascii="Times New Roman" w:hAnsi="Times New Roman" w:cs="Times New Roman"/>
                <w:noProof/>
              </w:rPr>
            </w:pPr>
            <w:r w:rsidRPr="00F93BC9">
              <w:rPr>
                <w:rFonts w:ascii="Times New Roman" w:hAnsi="Times New Roman" w:cs="Times New Roman"/>
                <w:noProof/>
              </w:rPr>
              <w:t>Těžká porucha funkce ledvin</w:t>
            </w:r>
          </w:p>
          <w:p w14:paraId="41E632B9" w14:textId="77777777" w:rsidR="00FD13BB" w:rsidRPr="00F93BC9" w:rsidRDefault="00FD13BB" w:rsidP="00507B16">
            <w:pPr>
              <w:pStyle w:val="C-TableText"/>
              <w:spacing w:before="0" w:after="0"/>
              <w:rPr>
                <w:rFonts w:ascii="Times New Roman" w:hAnsi="Times New Roman" w:cs="Times New Roman"/>
                <w:noProof/>
              </w:rPr>
            </w:pPr>
            <w:r w:rsidRPr="00F93BC9">
              <w:rPr>
                <w:rFonts w:ascii="Times New Roman" w:hAnsi="Times New Roman" w:cs="Times New Roman"/>
                <w:noProof/>
              </w:rPr>
              <w:t>(Clcr &lt; 30 ml/min, nevyžaduje dialýzu)</w:t>
            </w:r>
          </w:p>
        </w:tc>
        <w:tc>
          <w:tcPr>
            <w:tcW w:w="3297" w:type="dxa"/>
          </w:tcPr>
          <w:p w14:paraId="3734B448" w14:textId="77777777" w:rsidR="00FD13BB" w:rsidRPr="00F93BC9" w:rsidRDefault="00FD13BB" w:rsidP="00507B16">
            <w:pPr>
              <w:pStyle w:val="C-TableText"/>
              <w:spacing w:before="0" w:after="0"/>
              <w:rPr>
                <w:rFonts w:ascii="Times New Roman" w:hAnsi="Times New Roman" w:cs="Times New Roman"/>
                <w:noProof/>
              </w:rPr>
            </w:pPr>
            <w:r w:rsidRPr="00F93BC9">
              <w:rPr>
                <w:rFonts w:ascii="Times New Roman" w:hAnsi="Times New Roman" w:cs="Times New Roman"/>
                <w:noProof/>
              </w:rPr>
              <w:t>7,5 mg jednou denně</w:t>
            </w:r>
            <w:r w:rsidRPr="00F93BC9">
              <w:rPr>
                <w:rFonts w:ascii="Times New Roman" w:hAnsi="Times New Roman" w:cs="Times New Roman"/>
                <w:noProof/>
                <w:vertAlign w:val="superscript"/>
              </w:rPr>
              <w:t>2</w:t>
            </w:r>
          </w:p>
          <w:p w14:paraId="7BF4F629" w14:textId="77777777" w:rsidR="00FD13BB" w:rsidRPr="00F93BC9" w:rsidRDefault="00FD13BB" w:rsidP="00507B16">
            <w:pPr>
              <w:pStyle w:val="C-TableText"/>
              <w:spacing w:before="0" w:after="0"/>
              <w:rPr>
                <w:rFonts w:ascii="Times New Roman" w:hAnsi="Times New Roman" w:cs="Times New Roman"/>
                <w:noProof/>
              </w:rPr>
            </w:pPr>
            <w:r w:rsidRPr="00F93BC9">
              <w:rPr>
                <w:rFonts w:ascii="Times New Roman" w:hAnsi="Times New Roman" w:cs="Times New Roman"/>
                <w:noProof/>
              </w:rPr>
              <w:t>15 mg obden</w:t>
            </w:r>
          </w:p>
        </w:tc>
      </w:tr>
      <w:tr w:rsidR="00FD13BB" w:rsidRPr="00F93BC9" w14:paraId="5E9CB61B" w14:textId="77777777" w:rsidTr="00E950E3">
        <w:trPr>
          <w:tblHeader/>
        </w:trPr>
        <w:tc>
          <w:tcPr>
            <w:tcW w:w="5760" w:type="dxa"/>
          </w:tcPr>
          <w:p w14:paraId="7CE9A51C" w14:textId="45FD8202" w:rsidR="00FD13BB" w:rsidRPr="00F93BC9" w:rsidRDefault="00624C14" w:rsidP="00C2664E">
            <w:pPr>
              <w:pStyle w:val="C-TableText"/>
              <w:keepNext/>
              <w:spacing w:before="0" w:after="0"/>
              <w:rPr>
                <w:rFonts w:ascii="Times New Roman" w:hAnsi="Times New Roman" w:cs="Times New Roman"/>
                <w:noProof/>
              </w:rPr>
            </w:pPr>
            <w:r w:rsidRPr="00F93BC9">
              <w:rPr>
                <w:rFonts w:ascii="Times New Roman" w:hAnsi="Times New Roman" w:cs="Times New Roman"/>
                <w:noProof/>
              </w:rPr>
              <w:t>Terminální</w:t>
            </w:r>
            <w:r w:rsidR="00FD13BB" w:rsidRPr="00F93BC9">
              <w:rPr>
                <w:rFonts w:ascii="Times New Roman" w:hAnsi="Times New Roman" w:cs="Times New Roman"/>
                <w:noProof/>
              </w:rPr>
              <w:t xml:space="preserve"> stadium onemocnění ledvin (</w:t>
            </w:r>
            <w:r w:rsidR="00FD13BB" w:rsidRPr="00F93BC9">
              <w:rPr>
                <w:rFonts w:ascii="Times New Roman" w:hAnsi="Times New Roman" w:cs="Times New Roman"/>
                <w:i/>
                <w:noProof/>
              </w:rPr>
              <w:t>End Stage Renal Disease</w:t>
            </w:r>
            <w:r w:rsidR="00FD13BB" w:rsidRPr="00F93BC9">
              <w:rPr>
                <w:rFonts w:ascii="Times New Roman" w:hAnsi="Times New Roman" w:cs="Times New Roman"/>
                <w:noProof/>
              </w:rPr>
              <w:t>, ESRD)</w:t>
            </w:r>
          </w:p>
          <w:p w14:paraId="2A700B66" w14:textId="77777777" w:rsidR="00FD13BB" w:rsidRPr="00F93BC9" w:rsidRDefault="00FD13BB" w:rsidP="00C2664E">
            <w:pPr>
              <w:pStyle w:val="C-TableText"/>
              <w:keepNext/>
              <w:spacing w:before="0" w:after="0"/>
              <w:rPr>
                <w:rFonts w:ascii="Times New Roman" w:hAnsi="Times New Roman" w:cs="Times New Roman"/>
                <w:noProof/>
              </w:rPr>
            </w:pPr>
            <w:r w:rsidRPr="00F93BC9">
              <w:rPr>
                <w:rFonts w:ascii="Times New Roman" w:hAnsi="Times New Roman" w:cs="Times New Roman"/>
                <w:noProof/>
              </w:rPr>
              <w:t>(Clcr &lt; 30 ml/min, vyžaduje dialýzu)</w:t>
            </w:r>
          </w:p>
        </w:tc>
        <w:tc>
          <w:tcPr>
            <w:tcW w:w="3297" w:type="dxa"/>
          </w:tcPr>
          <w:p w14:paraId="27721502" w14:textId="77777777" w:rsidR="00FD13BB" w:rsidRPr="00F93BC9" w:rsidRDefault="00FD13BB" w:rsidP="00C2664E">
            <w:pPr>
              <w:pStyle w:val="C-TableText"/>
              <w:keepNext/>
              <w:spacing w:before="0" w:after="0"/>
              <w:rPr>
                <w:rFonts w:ascii="Times New Roman" w:hAnsi="Times New Roman" w:cs="Times New Roman"/>
                <w:noProof/>
              </w:rPr>
            </w:pPr>
            <w:r w:rsidRPr="00F93BC9">
              <w:rPr>
                <w:rFonts w:ascii="Times New Roman" w:hAnsi="Times New Roman" w:cs="Times New Roman"/>
                <w:noProof/>
              </w:rPr>
              <w:t>5 mg jednou denně. V den provedení dialýzy se má dávka podat po dialýze.</w:t>
            </w:r>
          </w:p>
        </w:tc>
      </w:tr>
    </w:tbl>
    <w:p w14:paraId="3D03157B" w14:textId="77777777" w:rsidR="00FD13BB" w:rsidRPr="00F93BC9" w:rsidRDefault="00FD13BB" w:rsidP="00507B16">
      <w:pPr>
        <w:pStyle w:val="C-TableFootnote"/>
        <w:tabs>
          <w:tab w:val="clear" w:pos="432"/>
          <w:tab w:val="left" w:pos="709"/>
        </w:tabs>
        <w:ind w:left="284" w:right="425" w:hanging="284"/>
        <w:rPr>
          <w:rFonts w:ascii="Times New Roman" w:hAnsi="Times New Roman" w:cs="Times New Roman"/>
          <w:noProof/>
          <w:sz w:val="18"/>
          <w:szCs w:val="18"/>
          <w:lang w:val="cs-CZ"/>
        </w:rPr>
      </w:pPr>
      <w:r w:rsidRPr="00F93BC9">
        <w:rPr>
          <w:rFonts w:ascii="Times New Roman" w:hAnsi="Times New Roman" w:cs="Times New Roman"/>
          <w:noProof/>
          <w:sz w:val="18"/>
          <w:szCs w:val="18"/>
          <w:vertAlign w:val="superscript"/>
          <w:lang w:val="cs-CZ"/>
        </w:rPr>
        <w:t>1</w:t>
      </w:r>
      <w:r w:rsidRPr="00F93BC9">
        <w:rPr>
          <w:rFonts w:ascii="Times New Roman" w:hAnsi="Times New Roman" w:cs="Times New Roman"/>
          <w:sz w:val="18"/>
          <w:szCs w:val="18"/>
          <w:lang w:val="cs-CZ"/>
        </w:rPr>
        <w:t xml:space="preserve"> </w:t>
      </w:r>
      <w:r w:rsidRPr="00F93BC9">
        <w:rPr>
          <w:rFonts w:ascii="Times New Roman" w:hAnsi="Times New Roman" w:cs="Times New Roman"/>
          <w:noProof/>
          <w:sz w:val="18"/>
          <w:szCs w:val="18"/>
          <w:lang w:val="cs-CZ"/>
        </w:rPr>
        <w:t>Dávku lze po 2 cyklech zvýšit na 15 mg jednou denně, pokud pacient na léčbu nereaguje a léčbu toleruje.</w:t>
      </w:r>
    </w:p>
    <w:p w14:paraId="3A5BEA33" w14:textId="2971697C" w:rsidR="00FD13BB" w:rsidRPr="00F93BC9" w:rsidRDefault="00FD13BB" w:rsidP="00507B16">
      <w:pPr>
        <w:ind w:left="284" w:hanging="284"/>
        <w:rPr>
          <w:rFonts w:ascii="Times New Roman" w:hAnsi="Times New Roman" w:cs="Times New Roman"/>
          <w:sz w:val="18"/>
          <w:szCs w:val="18"/>
          <w:lang w:eastAsia="en-US"/>
        </w:rPr>
      </w:pPr>
      <w:r w:rsidRPr="00F93BC9">
        <w:rPr>
          <w:rFonts w:ascii="Times New Roman" w:hAnsi="Times New Roman" w:cs="Times New Roman"/>
          <w:noProof/>
          <w:sz w:val="18"/>
          <w:szCs w:val="18"/>
          <w:vertAlign w:val="superscript"/>
          <w:lang w:eastAsia="en-US"/>
        </w:rPr>
        <w:t>2</w:t>
      </w:r>
      <w:r w:rsidRPr="00F93BC9">
        <w:rPr>
          <w:rFonts w:ascii="Times New Roman" w:hAnsi="Times New Roman" w:cs="Times New Roman"/>
          <w:sz w:val="18"/>
          <w:szCs w:val="18"/>
          <w:lang w:eastAsia="en-US"/>
        </w:rPr>
        <w:t xml:space="preserve"> </w:t>
      </w:r>
      <w:r w:rsidRPr="00F93BC9">
        <w:rPr>
          <w:rFonts w:ascii="Times New Roman" w:hAnsi="Times New Roman" w:cs="Times New Roman"/>
          <w:noProof/>
          <w:sz w:val="18"/>
          <w:szCs w:val="18"/>
          <w:lang w:eastAsia="en-US"/>
        </w:rPr>
        <w:t xml:space="preserve">V zemích, kde je </w:t>
      </w:r>
      <w:r w:rsidRPr="00F93BC9">
        <w:rPr>
          <w:rFonts w:ascii="Times New Roman" w:hAnsi="Times New Roman" w:cs="Times New Roman"/>
          <w:noProof/>
          <w:sz w:val="18"/>
          <w:szCs w:val="18"/>
        </w:rPr>
        <w:t>7,5mg tobolka dostupná.</w:t>
      </w:r>
    </w:p>
    <w:p w14:paraId="73346A2F" w14:textId="2562430D" w:rsidR="00FD13BB" w:rsidRPr="00F93BC9" w:rsidRDefault="00FD13BB" w:rsidP="00507B16">
      <w:pPr>
        <w:rPr>
          <w:rFonts w:ascii="Times New Roman" w:hAnsi="Times New Roman" w:cs="Times New Roman"/>
          <w:sz w:val="22"/>
          <w:szCs w:val="22"/>
        </w:rPr>
      </w:pPr>
    </w:p>
    <w:p w14:paraId="4ED5E570" w14:textId="77777777" w:rsidR="000049A0" w:rsidRPr="00853A86" w:rsidRDefault="000049A0" w:rsidP="00507B16">
      <w:pPr>
        <w:keepNext/>
        <w:rPr>
          <w:rFonts w:ascii="Times New Roman" w:eastAsia="Times New Roman" w:hAnsi="Times New Roman" w:cs="Times New Roman"/>
          <w:sz w:val="22"/>
          <w:szCs w:val="22"/>
        </w:rPr>
      </w:pPr>
      <w:r w:rsidRPr="00853A86">
        <w:rPr>
          <w:rFonts w:ascii="Times New Roman" w:hAnsi="Times New Roman" w:cs="Times New Roman"/>
          <w:i/>
          <w:sz w:val="22"/>
          <w:szCs w:val="22"/>
        </w:rPr>
        <w:lastRenderedPageBreak/>
        <w:t>Myelodysplastické syndromy</w:t>
      </w:r>
    </w:p>
    <w:tbl>
      <w:tblPr>
        <w:tblW w:w="907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2"/>
        <w:gridCol w:w="1578"/>
        <w:gridCol w:w="3762"/>
      </w:tblGrid>
      <w:tr w:rsidR="000049A0" w:rsidRPr="00F93BC9" w14:paraId="79A2B470" w14:textId="77777777" w:rsidTr="00CF7677">
        <w:trPr>
          <w:cantSplit/>
          <w:trHeight w:hRule="exact" w:val="539"/>
          <w:tblHeader/>
        </w:trPr>
        <w:tc>
          <w:tcPr>
            <w:tcW w:w="3732" w:type="dxa"/>
          </w:tcPr>
          <w:p w14:paraId="7ECFE86E" w14:textId="77777777" w:rsidR="000049A0" w:rsidRPr="00F93BC9" w:rsidRDefault="000049A0" w:rsidP="00507B16">
            <w:pPr>
              <w:keepNext/>
              <w:ind w:left="92"/>
              <w:rPr>
                <w:rFonts w:ascii="Times New Roman" w:eastAsia="Times New Roman" w:hAnsi="Times New Roman" w:cs="Times New Roman"/>
                <w:sz w:val="22"/>
                <w:szCs w:val="22"/>
              </w:rPr>
            </w:pPr>
            <w:r w:rsidRPr="00F93BC9">
              <w:rPr>
                <w:rFonts w:ascii="Times New Roman" w:hAnsi="Times New Roman" w:cs="Times New Roman"/>
                <w:b/>
                <w:sz w:val="22"/>
                <w:szCs w:val="22"/>
              </w:rPr>
              <w:t>Funkce ledvin (clearance kreatininu-Clcr)</w:t>
            </w:r>
          </w:p>
        </w:tc>
        <w:tc>
          <w:tcPr>
            <w:tcW w:w="5340" w:type="dxa"/>
            <w:gridSpan w:val="2"/>
          </w:tcPr>
          <w:p w14:paraId="0914AFA3" w14:textId="77777777" w:rsidR="000049A0" w:rsidRPr="00F93BC9" w:rsidRDefault="000049A0" w:rsidP="00507B16">
            <w:pPr>
              <w:keepNext/>
              <w:ind w:left="6"/>
              <w:jc w:val="center"/>
              <w:rPr>
                <w:rFonts w:ascii="Times New Roman" w:eastAsia="Times New Roman" w:hAnsi="Times New Roman" w:cs="Times New Roman"/>
                <w:sz w:val="22"/>
                <w:szCs w:val="22"/>
              </w:rPr>
            </w:pPr>
            <w:r w:rsidRPr="00F93BC9">
              <w:rPr>
                <w:rFonts w:ascii="Times New Roman" w:hAnsi="Times New Roman" w:cs="Times New Roman"/>
                <w:b/>
                <w:sz w:val="22"/>
                <w:szCs w:val="22"/>
              </w:rPr>
              <w:t>Úprava dávky</w:t>
            </w:r>
          </w:p>
        </w:tc>
      </w:tr>
      <w:tr w:rsidR="000049A0" w:rsidRPr="00F93BC9" w14:paraId="77C73646" w14:textId="77777777" w:rsidTr="00CF7677">
        <w:trPr>
          <w:trHeight w:hRule="exact" w:val="816"/>
        </w:trPr>
        <w:tc>
          <w:tcPr>
            <w:tcW w:w="3732" w:type="dxa"/>
            <w:vMerge w:val="restart"/>
          </w:tcPr>
          <w:p w14:paraId="71F11DAD" w14:textId="77777777" w:rsidR="000049A0" w:rsidRPr="00F93BC9" w:rsidRDefault="000049A0" w:rsidP="00507B16">
            <w:pPr>
              <w:keepNext/>
              <w:ind w:left="92"/>
              <w:rPr>
                <w:rFonts w:ascii="Times New Roman" w:eastAsia="Times New Roman" w:hAnsi="Times New Roman" w:cs="Times New Roman"/>
                <w:sz w:val="22"/>
                <w:szCs w:val="22"/>
              </w:rPr>
            </w:pPr>
            <w:r w:rsidRPr="00F93BC9">
              <w:rPr>
                <w:rFonts w:ascii="Times New Roman" w:hAnsi="Times New Roman" w:cs="Times New Roman"/>
                <w:sz w:val="22"/>
                <w:szCs w:val="22"/>
              </w:rPr>
              <w:t>Středně těžká porucha funkce ledvin</w:t>
            </w:r>
          </w:p>
          <w:p w14:paraId="4A0C72C1" w14:textId="3E3B82F0" w:rsidR="000049A0" w:rsidRPr="00F93BC9" w:rsidRDefault="000049A0" w:rsidP="00507B16">
            <w:pPr>
              <w:keepNext/>
              <w:ind w:left="92"/>
              <w:rPr>
                <w:rFonts w:ascii="Times New Roman" w:eastAsia="Times New Roman" w:hAnsi="Times New Roman" w:cs="Times New Roman"/>
                <w:sz w:val="22"/>
                <w:szCs w:val="22"/>
              </w:rPr>
            </w:pPr>
            <w:r w:rsidRPr="00F93BC9">
              <w:rPr>
                <w:rFonts w:ascii="Times New Roman" w:hAnsi="Times New Roman" w:cs="Times New Roman"/>
                <w:sz w:val="22"/>
                <w:szCs w:val="22"/>
              </w:rPr>
              <w:t>(30 </w:t>
            </w:r>
            <w:r w:rsidR="00712C9D" w:rsidRPr="00F93BC9">
              <w:rPr>
                <w:rFonts w:ascii="Times New Roman" w:hAnsi="Times New Roman" w:cs="Times New Roman"/>
                <w:sz w:val="22"/>
              </w:rPr>
              <w:t>≤</w:t>
            </w:r>
            <w:r w:rsidRPr="00F93BC9">
              <w:rPr>
                <w:rFonts w:ascii="Times New Roman" w:hAnsi="Times New Roman" w:cs="Times New Roman"/>
                <w:sz w:val="22"/>
                <w:szCs w:val="22"/>
              </w:rPr>
              <w:t xml:space="preserve"> (CLcr &lt; 50 ml/min)</w:t>
            </w:r>
          </w:p>
        </w:tc>
        <w:tc>
          <w:tcPr>
            <w:tcW w:w="1578" w:type="dxa"/>
          </w:tcPr>
          <w:p w14:paraId="5DC422B1" w14:textId="77777777" w:rsidR="00E6173E" w:rsidRPr="00F93BC9" w:rsidRDefault="000049A0" w:rsidP="00507B16">
            <w:pPr>
              <w:keepNext/>
              <w:ind w:left="99"/>
              <w:rPr>
                <w:rFonts w:ascii="Times New Roman" w:hAnsi="Times New Roman" w:cs="Times New Roman"/>
                <w:sz w:val="22"/>
                <w:szCs w:val="22"/>
              </w:rPr>
            </w:pPr>
            <w:r w:rsidRPr="00F93BC9">
              <w:rPr>
                <w:rFonts w:ascii="Times New Roman" w:hAnsi="Times New Roman" w:cs="Times New Roman"/>
                <w:sz w:val="22"/>
                <w:szCs w:val="22"/>
              </w:rPr>
              <w:t xml:space="preserve">Počáteční </w:t>
            </w:r>
          </w:p>
          <w:p w14:paraId="5A9B2829" w14:textId="56D252ED" w:rsidR="000049A0" w:rsidRPr="00F93BC9" w:rsidRDefault="000049A0" w:rsidP="00507B16">
            <w:pPr>
              <w:keepNext/>
              <w:ind w:left="99"/>
              <w:rPr>
                <w:rFonts w:ascii="Times New Roman" w:eastAsia="Times New Roman" w:hAnsi="Times New Roman" w:cs="Times New Roman"/>
                <w:sz w:val="22"/>
                <w:szCs w:val="22"/>
              </w:rPr>
            </w:pPr>
            <w:r w:rsidRPr="00F93BC9">
              <w:rPr>
                <w:rFonts w:ascii="Times New Roman" w:hAnsi="Times New Roman" w:cs="Times New Roman"/>
                <w:sz w:val="22"/>
                <w:szCs w:val="22"/>
              </w:rPr>
              <w:t>dávka</w:t>
            </w:r>
          </w:p>
        </w:tc>
        <w:tc>
          <w:tcPr>
            <w:tcW w:w="3762" w:type="dxa"/>
          </w:tcPr>
          <w:p w14:paraId="0D6082C4"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5 mg jednou denně</w:t>
            </w:r>
          </w:p>
          <w:p w14:paraId="4A8552D3"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(v 1. až 21. den opakovaných 28denních cyklů)</w:t>
            </w:r>
          </w:p>
        </w:tc>
      </w:tr>
      <w:tr w:rsidR="000049A0" w:rsidRPr="00F93BC9" w14:paraId="2F7CC22F" w14:textId="77777777" w:rsidTr="00CF7677">
        <w:trPr>
          <w:trHeight w:hRule="exact" w:val="837"/>
        </w:trPr>
        <w:tc>
          <w:tcPr>
            <w:tcW w:w="3732" w:type="dxa"/>
            <w:vMerge/>
          </w:tcPr>
          <w:p w14:paraId="307A2287" w14:textId="77777777" w:rsidR="000049A0" w:rsidRPr="00F93BC9" w:rsidRDefault="000049A0" w:rsidP="00507B16">
            <w:pPr>
              <w:keepNext/>
              <w:rPr>
                <w:rFonts w:ascii="Times New Roman" w:eastAsia="Calibri" w:hAnsi="Times New Roman" w:cs="Times New Roman"/>
                <w:sz w:val="22"/>
                <w:szCs w:val="22"/>
                <w:lang w:eastAsia="en-US"/>
              </w:rPr>
            </w:pPr>
          </w:p>
        </w:tc>
        <w:tc>
          <w:tcPr>
            <w:tcW w:w="1578" w:type="dxa"/>
          </w:tcPr>
          <w:p w14:paraId="588B5BB3" w14:textId="77777777" w:rsidR="000049A0" w:rsidRPr="00F93BC9" w:rsidRDefault="000049A0" w:rsidP="00507B16">
            <w:pPr>
              <w:keepNext/>
              <w:ind w:left="159"/>
              <w:rPr>
                <w:rFonts w:ascii="Times New Roman" w:eastAsia="Times New Roman" w:hAnsi="Times New Roman" w:cs="Times New Roman"/>
                <w:sz w:val="22"/>
                <w:szCs w:val="22"/>
              </w:rPr>
            </w:pPr>
            <w:r w:rsidRPr="00F93BC9">
              <w:rPr>
                <w:rFonts w:ascii="Times New Roman" w:hAnsi="Times New Roman" w:cs="Times New Roman"/>
                <w:sz w:val="22"/>
                <w:szCs w:val="22"/>
              </w:rPr>
              <w:t>Dávková hladina -1*</w:t>
            </w:r>
          </w:p>
        </w:tc>
        <w:tc>
          <w:tcPr>
            <w:tcW w:w="3762" w:type="dxa"/>
          </w:tcPr>
          <w:p w14:paraId="7549C6E1"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2,5 mg jednou denně</w:t>
            </w:r>
          </w:p>
          <w:p w14:paraId="2A5F9250" w14:textId="1D49402F"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w:t>
            </w:r>
            <w:r w:rsidR="00030636" w:rsidRPr="00F93BC9">
              <w:rPr>
                <w:rFonts w:ascii="Times New Roman" w:hAnsi="Times New Roman" w:cs="Times New Roman"/>
                <w:sz w:val="22"/>
                <w:szCs w:val="22"/>
              </w:rPr>
              <w:t>v</w:t>
            </w:r>
            <w:r w:rsidRPr="00F93BC9">
              <w:rPr>
                <w:rFonts w:ascii="Times New Roman" w:hAnsi="Times New Roman" w:cs="Times New Roman"/>
                <w:sz w:val="22"/>
                <w:szCs w:val="22"/>
              </w:rPr>
              <w:t> 1. až 28. den opakovaných 28denních cyklů)</w:t>
            </w:r>
          </w:p>
        </w:tc>
      </w:tr>
      <w:tr w:rsidR="000049A0" w:rsidRPr="00F93BC9" w14:paraId="195CA739" w14:textId="77777777" w:rsidTr="00CF7677">
        <w:trPr>
          <w:trHeight w:hRule="exact" w:val="848"/>
        </w:trPr>
        <w:tc>
          <w:tcPr>
            <w:tcW w:w="3732" w:type="dxa"/>
            <w:vMerge/>
          </w:tcPr>
          <w:p w14:paraId="6032449D" w14:textId="77777777" w:rsidR="000049A0" w:rsidRPr="00F93BC9" w:rsidRDefault="000049A0" w:rsidP="00507B16">
            <w:pPr>
              <w:keepNext/>
              <w:rPr>
                <w:rFonts w:ascii="Times New Roman" w:eastAsia="Calibri" w:hAnsi="Times New Roman" w:cs="Times New Roman"/>
                <w:sz w:val="22"/>
                <w:szCs w:val="22"/>
                <w:lang w:eastAsia="en-US"/>
              </w:rPr>
            </w:pPr>
          </w:p>
        </w:tc>
        <w:tc>
          <w:tcPr>
            <w:tcW w:w="1578" w:type="dxa"/>
          </w:tcPr>
          <w:p w14:paraId="037F1614" w14:textId="77777777" w:rsidR="000049A0" w:rsidRPr="00F93BC9" w:rsidRDefault="000049A0" w:rsidP="00507B16">
            <w:pPr>
              <w:keepNext/>
              <w:ind w:left="159"/>
              <w:rPr>
                <w:rFonts w:ascii="Times New Roman" w:eastAsia="Times New Roman" w:hAnsi="Times New Roman" w:cs="Times New Roman"/>
                <w:sz w:val="22"/>
                <w:szCs w:val="22"/>
              </w:rPr>
            </w:pPr>
            <w:r w:rsidRPr="00F93BC9">
              <w:rPr>
                <w:rFonts w:ascii="Times New Roman" w:hAnsi="Times New Roman" w:cs="Times New Roman"/>
                <w:sz w:val="22"/>
                <w:szCs w:val="22"/>
              </w:rPr>
              <w:t>Dávková hladina -2*</w:t>
            </w:r>
          </w:p>
        </w:tc>
        <w:tc>
          <w:tcPr>
            <w:tcW w:w="3762" w:type="dxa"/>
          </w:tcPr>
          <w:p w14:paraId="3D7EA4FA"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2,5 mg obden</w:t>
            </w:r>
          </w:p>
          <w:p w14:paraId="3E8BEF00"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(v 1. až 28. den opakovaných 28denních cyklů)</w:t>
            </w:r>
          </w:p>
        </w:tc>
      </w:tr>
      <w:tr w:rsidR="000049A0" w:rsidRPr="00F93BC9" w14:paraId="02ED4DA9" w14:textId="77777777" w:rsidTr="00CF7677">
        <w:trPr>
          <w:trHeight w:hRule="exact" w:val="847"/>
        </w:trPr>
        <w:tc>
          <w:tcPr>
            <w:tcW w:w="3732" w:type="dxa"/>
            <w:vMerge w:val="restart"/>
          </w:tcPr>
          <w:p w14:paraId="1287EF7B" w14:textId="77777777" w:rsidR="000049A0" w:rsidRPr="00F93BC9" w:rsidRDefault="000049A0" w:rsidP="00507B16">
            <w:pPr>
              <w:keepNext/>
              <w:ind w:left="92"/>
              <w:rPr>
                <w:rFonts w:ascii="Times New Roman" w:eastAsia="Times New Roman" w:hAnsi="Times New Roman" w:cs="Times New Roman"/>
                <w:sz w:val="22"/>
                <w:szCs w:val="22"/>
              </w:rPr>
            </w:pPr>
            <w:r w:rsidRPr="00F93BC9">
              <w:rPr>
                <w:rFonts w:ascii="Times New Roman" w:hAnsi="Times New Roman" w:cs="Times New Roman"/>
                <w:sz w:val="22"/>
                <w:szCs w:val="22"/>
              </w:rPr>
              <w:t>Těžká porucha funkce ledvin</w:t>
            </w:r>
          </w:p>
          <w:p w14:paraId="03FAF6E3" w14:textId="77777777" w:rsidR="000049A0" w:rsidRPr="00F93BC9" w:rsidRDefault="000049A0" w:rsidP="00507B16">
            <w:pPr>
              <w:keepNext/>
              <w:ind w:left="92"/>
              <w:rPr>
                <w:rFonts w:ascii="Times New Roman" w:eastAsia="Times New Roman" w:hAnsi="Times New Roman" w:cs="Times New Roman"/>
                <w:sz w:val="22"/>
                <w:szCs w:val="22"/>
              </w:rPr>
            </w:pPr>
            <w:r w:rsidRPr="00F93BC9">
              <w:rPr>
                <w:rFonts w:ascii="Times New Roman" w:hAnsi="Times New Roman" w:cs="Times New Roman"/>
                <w:sz w:val="22"/>
                <w:szCs w:val="22"/>
              </w:rPr>
              <w:t>(Clcr &lt; 30 ml/min, nevyžaduje dialýzu)</w:t>
            </w:r>
          </w:p>
        </w:tc>
        <w:tc>
          <w:tcPr>
            <w:tcW w:w="1578" w:type="dxa"/>
          </w:tcPr>
          <w:p w14:paraId="4DDE1497" w14:textId="77777777" w:rsidR="000049A0" w:rsidRPr="00F93BC9" w:rsidRDefault="000049A0" w:rsidP="00507B16">
            <w:pPr>
              <w:keepNext/>
              <w:ind w:left="99"/>
              <w:rPr>
                <w:rFonts w:ascii="Times New Roman" w:eastAsia="Times New Roman" w:hAnsi="Times New Roman" w:cs="Times New Roman"/>
                <w:sz w:val="22"/>
                <w:szCs w:val="22"/>
              </w:rPr>
            </w:pPr>
            <w:r w:rsidRPr="00F93BC9">
              <w:rPr>
                <w:rFonts w:ascii="Times New Roman" w:hAnsi="Times New Roman" w:cs="Times New Roman"/>
                <w:sz w:val="22"/>
                <w:szCs w:val="22"/>
              </w:rPr>
              <w:t>Počáteční dávka</w:t>
            </w:r>
          </w:p>
        </w:tc>
        <w:tc>
          <w:tcPr>
            <w:tcW w:w="3762" w:type="dxa"/>
          </w:tcPr>
          <w:p w14:paraId="5BC8D28D"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2,5 mg jednou denně</w:t>
            </w:r>
          </w:p>
          <w:p w14:paraId="42424211"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(v 1. až 21. den opakovaných 28denních cyklů)</w:t>
            </w:r>
          </w:p>
        </w:tc>
      </w:tr>
      <w:tr w:rsidR="000049A0" w:rsidRPr="00F93BC9" w14:paraId="20EBBD11" w14:textId="77777777" w:rsidTr="00CF7677">
        <w:trPr>
          <w:trHeight w:hRule="exact" w:val="858"/>
        </w:trPr>
        <w:tc>
          <w:tcPr>
            <w:tcW w:w="3732" w:type="dxa"/>
            <w:vMerge/>
          </w:tcPr>
          <w:p w14:paraId="64C90ACF" w14:textId="77777777" w:rsidR="000049A0" w:rsidRPr="00F93BC9" w:rsidRDefault="000049A0" w:rsidP="00507B16">
            <w:pPr>
              <w:keepNext/>
              <w:rPr>
                <w:rFonts w:ascii="Times New Roman" w:eastAsia="Calibri" w:hAnsi="Times New Roman" w:cs="Times New Roman"/>
                <w:sz w:val="22"/>
                <w:szCs w:val="22"/>
                <w:lang w:eastAsia="en-US"/>
              </w:rPr>
            </w:pPr>
          </w:p>
        </w:tc>
        <w:tc>
          <w:tcPr>
            <w:tcW w:w="1578" w:type="dxa"/>
          </w:tcPr>
          <w:p w14:paraId="0FB08CCF" w14:textId="77777777" w:rsidR="000049A0" w:rsidRPr="00F93BC9" w:rsidRDefault="000049A0" w:rsidP="00507B16">
            <w:pPr>
              <w:keepNext/>
              <w:ind w:left="159"/>
              <w:rPr>
                <w:rFonts w:ascii="Times New Roman" w:eastAsia="Times New Roman" w:hAnsi="Times New Roman" w:cs="Times New Roman"/>
                <w:sz w:val="22"/>
                <w:szCs w:val="22"/>
              </w:rPr>
            </w:pPr>
            <w:r w:rsidRPr="00F93BC9">
              <w:rPr>
                <w:rFonts w:ascii="Times New Roman" w:hAnsi="Times New Roman" w:cs="Times New Roman"/>
                <w:sz w:val="22"/>
                <w:szCs w:val="22"/>
              </w:rPr>
              <w:t>Dávková hladina -1*</w:t>
            </w:r>
          </w:p>
        </w:tc>
        <w:tc>
          <w:tcPr>
            <w:tcW w:w="3762" w:type="dxa"/>
          </w:tcPr>
          <w:p w14:paraId="03169102"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2,5 mg obden</w:t>
            </w:r>
          </w:p>
          <w:p w14:paraId="13C5A8DC"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(v 1. až 28. den opakovaných 28denních cyklů)</w:t>
            </w:r>
          </w:p>
        </w:tc>
      </w:tr>
      <w:tr w:rsidR="000049A0" w:rsidRPr="00F93BC9" w14:paraId="330DEFA6" w14:textId="77777777" w:rsidTr="00CF7677">
        <w:trPr>
          <w:trHeight w:hRule="exact" w:val="857"/>
        </w:trPr>
        <w:tc>
          <w:tcPr>
            <w:tcW w:w="3732" w:type="dxa"/>
            <w:vMerge/>
          </w:tcPr>
          <w:p w14:paraId="0EC1080D" w14:textId="77777777" w:rsidR="000049A0" w:rsidRPr="00F93BC9" w:rsidRDefault="000049A0" w:rsidP="00507B16">
            <w:pPr>
              <w:keepNext/>
              <w:rPr>
                <w:rFonts w:ascii="Times New Roman" w:eastAsia="Calibri" w:hAnsi="Times New Roman" w:cs="Times New Roman"/>
                <w:sz w:val="22"/>
                <w:szCs w:val="22"/>
                <w:lang w:eastAsia="en-US"/>
              </w:rPr>
            </w:pPr>
          </w:p>
        </w:tc>
        <w:tc>
          <w:tcPr>
            <w:tcW w:w="1578" w:type="dxa"/>
          </w:tcPr>
          <w:p w14:paraId="1E5E8A28" w14:textId="77777777" w:rsidR="000049A0" w:rsidRPr="00F93BC9" w:rsidRDefault="000049A0" w:rsidP="00507B16">
            <w:pPr>
              <w:keepNext/>
              <w:ind w:left="159"/>
              <w:rPr>
                <w:rFonts w:ascii="Times New Roman" w:eastAsia="Times New Roman" w:hAnsi="Times New Roman" w:cs="Times New Roman"/>
                <w:sz w:val="22"/>
                <w:szCs w:val="22"/>
              </w:rPr>
            </w:pPr>
            <w:r w:rsidRPr="00F93BC9">
              <w:rPr>
                <w:rFonts w:ascii="Times New Roman" w:hAnsi="Times New Roman" w:cs="Times New Roman"/>
                <w:sz w:val="22"/>
                <w:szCs w:val="22"/>
              </w:rPr>
              <w:t>Dávková hladina -2*</w:t>
            </w:r>
          </w:p>
        </w:tc>
        <w:tc>
          <w:tcPr>
            <w:tcW w:w="3762" w:type="dxa"/>
          </w:tcPr>
          <w:p w14:paraId="2BE6D32F"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2,5 mg dvakrát týdně</w:t>
            </w:r>
          </w:p>
          <w:p w14:paraId="514083D2"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(v 1. až 28. den opakovaných 28denních cyklů)</w:t>
            </w:r>
          </w:p>
        </w:tc>
      </w:tr>
      <w:tr w:rsidR="000049A0" w:rsidRPr="00F93BC9" w14:paraId="30DC204B" w14:textId="77777777" w:rsidTr="00CF7677">
        <w:trPr>
          <w:trHeight w:hRule="exact" w:val="826"/>
        </w:trPr>
        <w:tc>
          <w:tcPr>
            <w:tcW w:w="3732" w:type="dxa"/>
            <w:vMerge w:val="restart"/>
          </w:tcPr>
          <w:p w14:paraId="38AF7D69" w14:textId="77777777" w:rsidR="000049A0" w:rsidRPr="00F93BC9" w:rsidRDefault="000049A0" w:rsidP="00507B16">
            <w:pPr>
              <w:keepNext/>
              <w:ind w:left="92" w:right="133"/>
              <w:rPr>
                <w:rFonts w:ascii="Times New Roman" w:eastAsia="Times New Roman" w:hAnsi="Times New Roman" w:cs="Times New Roman"/>
                <w:sz w:val="22"/>
                <w:szCs w:val="22"/>
              </w:rPr>
            </w:pPr>
            <w:r w:rsidRPr="00F93BC9">
              <w:rPr>
                <w:rFonts w:ascii="Times New Roman" w:hAnsi="Times New Roman" w:cs="Times New Roman"/>
                <w:sz w:val="22"/>
                <w:szCs w:val="22"/>
              </w:rPr>
              <w:t>Konečné stadium onemocnění ledvin (ESRD) (Clcr &lt; 30 ml/min, vyžaduje dialýzu)</w:t>
            </w:r>
          </w:p>
          <w:p w14:paraId="3F6AF146" w14:textId="77777777" w:rsidR="000049A0" w:rsidRPr="00F93BC9" w:rsidRDefault="000049A0" w:rsidP="00507B16">
            <w:pPr>
              <w:keepNext/>
              <w:rPr>
                <w:rFonts w:ascii="Times New Roman" w:eastAsia="Times New Roman" w:hAnsi="Times New Roman" w:cs="Times New Roman"/>
                <w:i/>
                <w:sz w:val="22"/>
                <w:szCs w:val="22"/>
                <w:lang w:eastAsia="en-US"/>
              </w:rPr>
            </w:pPr>
          </w:p>
          <w:p w14:paraId="04B6D2E4" w14:textId="1074F634" w:rsidR="003267A9" w:rsidRPr="00F93BC9" w:rsidRDefault="000049A0" w:rsidP="00507B16">
            <w:pPr>
              <w:keepNext/>
              <w:ind w:left="92"/>
              <w:rPr>
                <w:rFonts w:ascii="Times New Roman" w:eastAsia="Times New Roman" w:hAnsi="Times New Roman" w:cs="Times New Roman"/>
                <w:sz w:val="22"/>
                <w:szCs w:val="22"/>
              </w:rPr>
            </w:pPr>
            <w:r w:rsidRPr="00F93BC9">
              <w:rPr>
                <w:rFonts w:ascii="Times New Roman" w:hAnsi="Times New Roman" w:cs="Times New Roman"/>
                <w:sz w:val="22"/>
                <w:szCs w:val="22"/>
              </w:rPr>
              <w:t>Ve dnech, kdy je prováděna dialýza, je třeba dávku podávat až po dialýze.</w:t>
            </w:r>
          </w:p>
        </w:tc>
        <w:tc>
          <w:tcPr>
            <w:tcW w:w="1578" w:type="dxa"/>
          </w:tcPr>
          <w:p w14:paraId="74C51ABD" w14:textId="77777777" w:rsidR="000049A0" w:rsidRPr="00F93BC9" w:rsidRDefault="000049A0" w:rsidP="00507B16">
            <w:pPr>
              <w:keepNext/>
              <w:ind w:left="99"/>
              <w:rPr>
                <w:rFonts w:ascii="Times New Roman" w:eastAsia="Times New Roman" w:hAnsi="Times New Roman" w:cs="Times New Roman"/>
                <w:sz w:val="22"/>
                <w:szCs w:val="22"/>
              </w:rPr>
            </w:pPr>
            <w:r w:rsidRPr="00F93BC9">
              <w:rPr>
                <w:rFonts w:ascii="Times New Roman" w:hAnsi="Times New Roman" w:cs="Times New Roman"/>
                <w:sz w:val="22"/>
                <w:szCs w:val="22"/>
              </w:rPr>
              <w:t>Počáteční dávka</w:t>
            </w:r>
          </w:p>
        </w:tc>
        <w:tc>
          <w:tcPr>
            <w:tcW w:w="3762" w:type="dxa"/>
          </w:tcPr>
          <w:p w14:paraId="489FC16A"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2,5 mg jednou denně</w:t>
            </w:r>
          </w:p>
          <w:p w14:paraId="33CBE9FB"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(v 1. až 21. den opakovaných 28denních cyklů)</w:t>
            </w:r>
          </w:p>
        </w:tc>
      </w:tr>
      <w:tr w:rsidR="000049A0" w:rsidRPr="00F93BC9" w14:paraId="6E8F3439" w14:textId="77777777" w:rsidTr="00CF7677">
        <w:trPr>
          <w:trHeight w:hRule="exact" w:val="842"/>
        </w:trPr>
        <w:tc>
          <w:tcPr>
            <w:tcW w:w="3732" w:type="dxa"/>
            <w:vMerge/>
          </w:tcPr>
          <w:p w14:paraId="07CFBC7C" w14:textId="77777777" w:rsidR="000049A0" w:rsidRPr="00F93BC9" w:rsidRDefault="000049A0" w:rsidP="00507B16">
            <w:pPr>
              <w:keepNext/>
              <w:rPr>
                <w:rFonts w:ascii="Times New Roman" w:eastAsia="Calibri" w:hAnsi="Times New Roman" w:cs="Times New Roman"/>
                <w:sz w:val="22"/>
                <w:szCs w:val="22"/>
                <w:lang w:eastAsia="en-US"/>
              </w:rPr>
            </w:pPr>
          </w:p>
        </w:tc>
        <w:tc>
          <w:tcPr>
            <w:tcW w:w="1578" w:type="dxa"/>
          </w:tcPr>
          <w:p w14:paraId="477E8F5A" w14:textId="77777777" w:rsidR="000049A0" w:rsidRPr="00F93BC9" w:rsidRDefault="000049A0" w:rsidP="00507B16">
            <w:pPr>
              <w:keepNext/>
              <w:ind w:left="159"/>
              <w:rPr>
                <w:rFonts w:ascii="Times New Roman" w:eastAsia="Times New Roman" w:hAnsi="Times New Roman" w:cs="Times New Roman"/>
                <w:sz w:val="22"/>
                <w:szCs w:val="22"/>
              </w:rPr>
            </w:pPr>
            <w:r w:rsidRPr="00F93BC9">
              <w:rPr>
                <w:rFonts w:ascii="Times New Roman" w:hAnsi="Times New Roman" w:cs="Times New Roman"/>
                <w:sz w:val="22"/>
                <w:szCs w:val="22"/>
              </w:rPr>
              <w:t>Dávková hladina -1*</w:t>
            </w:r>
          </w:p>
        </w:tc>
        <w:tc>
          <w:tcPr>
            <w:tcW w:w="3762" w:type="dxa"/>
          </w:tcPr>
          <w:p w14:paraId="5D4E5346"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2,5 mg obden</w:t>
            </w:r>
          </w:p>
          <w:p w14:paraId="20DD8DA2"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(v 1. až 28. den opakovaných 28denních cyklů)</w:t>
            </w:r>
          </w:p>
        </w:tc>
      </w:tr>
      <w:tr w:rsidR="000049A0" w:rsidRPr="00F93BC9" w14:paraId="0421ACCC" w14:textId="77777777" w:rsidTr="00CF7677">
        <w:trPr>
          <w:trHeight w:hRule="exact" w:val="849"/>
        </w:trPr>
        <w:tc>
          <w:tcPr>
            <w:tcW w:w="3732" w:type="dxa"/>
            <w:vMerge/>
          </w:tcPr>
          <w:p w14:paraId="06D36DA4" w14:textId="77777777" w:rsidR="000049A0" w:rsidRPr="00F93BC9" w:rsidRDefault="000049A0" w:rsidP="00507B16">
            <w:pPr>
              <w:keepNext/>
              <w:rPr>
                <w:rFonts w:ascii="Times New Roman" w:eastAsia="Calibri" w:hAnsi="Times New Roman" w:cs="Times New Roman"/>
                <w:sz w:val="22"/>
                <w:szCs w:val="22"/>
                <w:lang w:eastAsia="en-US"/>
              </w:rPr>
            </w:pPr>
          </w:p>
        </w:tc>
        <w:tc>
          <w:tcPr>
            <w:tcW w:w="1578" w:type="dxa"/>
          </w:tcPr>
          <w:p w14:paraId="7821D4A9" w14:textId="77777777" w:rsidR="000049A0" w:rsidRPr="00F93BC9" w:rsidRDefault="000049A0" w:rsidP="00507B16">
            <w:pPr>
              <w:keepNext/>
              <w:ind w:left="159"/>
              <w:rPr>
                <w:rFonts w:ascii="Times New Roman" w:eastAsia="Times New Roman" w:hAnsi="Times New Roman" w:cs="Times New Roman"/>
                <w:sz w:val="22"/>
                <w:szCs w:val="22"/>
              </w:rPr>
            </w:pPr>
            <w:r w:rsidRPr="00F93BC9">
              <w:rPr>
                <w:rFonts w:ascii="Times New Roman" w:hAnsi="Times New Roman" w:cs="Times New Roman"/>
                <w:sz w:val="22"/>
                <w:szCs w:val="22"/>
              </w:rPr>
              <w:t>Dávková hladina -2*</w:t>
            </w:r>
          </w:p>
        </w:tc>
        <w:tc>
          <w:tcPr>
            <w:tcW w:w="3762" w:type="dxa"/>
          </w:tcPr>
          <w:p w14:paraId="44E85E6A"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2,5 mg dvakrát týdně</w:t>
            </w:r>
          </w:p>
          <w:p w14:paraId="217AEEA3"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(v 1. až 28. den opakovaných 28denních cyklů)</w:t>
            </w:r>
          </w:p>
        </w:tc>
      </w:tr>
    </w:tbl>
    <w:p w14:paraId="1AEECFD3" w14:textId="77777777" w:rsidR="000049A0" w:rsidRPr="00F93BC9" w:rsidRDefault="000049A0" w:rsidP="00507B16">
      <w:pPr>
        <w:keepNext/>
        <w:ind w:left="108" w:hanging="108"/>
        <w:rPr>
          <w:rFonts w:ascii="Times New Roman" w:eastAsia="Times New Roman" w:hAnsi="Times New Roman" w:cs="Times New Roman"/>
          <w:sz w:val="18"/>
          <w:szCs w:val="18"/>
        </w:rPr>
      </w:pPr>
      <w:r w:rsidRPr="00F93BC9">
        <w:rPr>
          <w:rFonts w:ascii="Times New Roman" w:hAnsi="Times New Roman" w:cs="Times New Roman"/>
          <w:sz w:val="18"/>
        </w:rPr>
        <w:t>* Doporučené kroky při snižování dávky během léčby a jejího opětovného zahájení, k léčbě neutropenie nebo trombocytopenie 3. nebo 4. stupně nebo jiné toxicity 3. nebo 4. stupně vyhodnocené jako spojené s lenalidomidem, jak je popsáno výše.</w:t>
      </w:r>
    </w:p>
    <w:p w14:paraId="56A79097" w14:textId="77777777" w:rsidR="000049A0" w:rsidRPr="00F93BC9" w:rsidRDefault="000049A0" w:rsidP="00507B16">
      <w:pPr>
        <w:rPr>
          <w:rFonts w:ascii="Times New Roman" w:eastAsia="Times New Roman" w:hAnsi="Times New Roman" w:cs="Times New Roman"/>
          <w:sz w:val="21"/>
          <w:szCs w:val="21"/>
          <w:lang w:eastAsia="en-US"/>
        </w:rPr>
      </w:pPr>
    </w:p>
    <w:p w14:paraId="7562E0DF" w14:textId="77777777" w:rsidR="000049A0" w:rsidRPr="00853A86" w:rsidRDefault="000049A0" w:rsidP="00507B16">
      <w:pPr>
        <w:keepNext/>
        <w:rPr>
          <w:rFonts w:ascii="Times New Roman" w:eastAsia="Times New Roman" w:hAnsi="Times New Roman" w:cs="Times New Roman"/>
          <w:sz w:val="22"/>
        </w:rPr>
      </w:pPr>
      <w:r w:rsidRPr="00853A86">
        <w:rPr>
          <w:rFonts w:ascii="Times New Roman" w:hAnsi="Times New Roman" w:cs="Times New Roman"/>
          <w:i/>
          <w:sz w:val="22"/>
        </w:rPr>
        <w:t>Lymfom z plášťových buněk</w:t>
      </w:r>
    </w:p>
    <w:tbl>
      <w:tblPr>
        <w:tblW w:w="907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5"/>
        <w:gridCol w:w="3827"/>
      </w:tblGrid>
      <w:tr w:rsidR="000049A0" w:rsidRPr="00F93BC9" w14:paraId="1B5220E5" w14:textId="77777777" w:rsidTr="00A51C63">
        <w:trPr>
          <w:cantSplit/>
          <w:trHeight w:hRule="exact" w:val="787"/>
          <w:tblHeader/>
        </w:trPr>
        <w:tc>
          <w:tcPr>
            <w:tcW w:w="5245" w:type="dxa"/>
          </w:tcPr>
          <w:p w14:paraId="6D59BA0E" w14:textId="77777777" w:rsidR="000049A0" w:rsidRPr="00F93BC9" w:rsidRDefault="000049A0" w:rsidP="00507B16">
            <w:pPr>
              <w:keepNext/>
              <w:ind w:left="92"/>
              <w:rPr>
                <w:rFonts w:ascii="Times New Roman" w:eastAsia="Times New Roman" w:hAnsi="Times New Roman" w:cs="Times New Roman"/>
                <w:sz w:val="22"/>
                <w:szCs w:val="22"/>
              </w:rPr>
            </w:pPr>
            <w:r w:rsidRPr="00F93BC9">
              <w:rPr>
                <w:rFonts w:ascii="Times New Roman" w:hAnsi="Times New Roman" w:cs="Times New Roman"/>
                <w:b/>
                <w:sz w:val="22"/>
                <w:szCs w:val="22"/>
              </w:rPr>
              <w:t>Funkce ledvin (clearance kreatininu-Clcr)</w:t>
            </w:r>
          </w:p>
        </w:tc>
        <w:tc>
          <w:tcPr>
            <w:tcW w:w="3827" w:type="dxa"/>
          </w:tcPr>
          <w:p w14:paraId="26438C6B"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b/>
                <w:sz w:val="22"/>
                <w:szCs w:val="22"/>
              </w:rPr>
              <w:t>Úprava dávky</w:t>
            </w:r>
          </w:p>
          <w:p w14:paraId="086EBCEA" w14:textId="77777777" w:rsidR="000049A0" w:rsidRPr="00F93BC9" w:rsidRDefault="000049A0" w:rsidP="00507B16">
            <w:pPr>
              <w:keepNext/>
              <w:ind w:left="102" w:right="1109"/>
              <w:rPr>
                <w:rFonts w:ascii="Times New Roman" w:eastAsia="Times New Roman" w:hAnsi="Times New Roman" w:cs="Times New Roman"/>
                <w:sz w:val="22"/>
                <w:szCs w:val="22"/>
              </w:rPr>
            </w:pPr>
            <w:r w:rsidRPr="00F93BC9">
              <w:rPr>
                <w:rFonts w:ascii="Times New Roman" w:hAnsi="Times New Roman" w:cs="Times New Roman"/>
                <w:sz w:val="22"/>
                <w:szCs w:val="22"/>
              </w:rPr>
              <w:t>(v 1. až 21. den opakovaných 28denních cyklů)</w:t>
            </w:r>
          </w:p>
        </w:tc>
      </w:tr>
      <w:tr w:rsidR="000049A0" w:rsidRPr="00F93BC9" w14:paraId="34250A6E" w14:textId="77777777" w:rsidTr="00A51C63">
        <w:trPr>
          <w:cantSplit/>
          <w:trHeight w:hRule="exact" w:val="544"/>
        </w:trPr>
        <w:tc>
          <w:tcPr>
            <w:tcW w:w="5245" w:type="dxa"/>
          </w:tcPr>
          <w:p w14:paraId="38C4BA66" w14:textId="3B293430" w:rsidR="000049A0" w:rsidRPr="00F93BC9" w:rsidRDefault="000049A0" w:rsidP="00507B16">
            <w:pPr>
              <w:keepNext/>
              <w:ind w:left="92"/>
              <w:rPr>
                <w:rFonts w:ascii="Times New Roman" w:eastAsia="Times New Roman" w:hAnsi="Times New Roman" w:cs="Times New Roman"/>
                <w:sz w:val="22"/>
                <w:szCs w:val="22"/>
              </w:rPr>
            </w:pPr>
            <w:r w:rsidRPr="00F93BC9">
              <w:rPr>
                <w:rFonts w:ascii="Times New Roman" w:hAnsi="Times New Roman" w:cs="Times New Roman"/>
                <w:sz w:val="22"/>
                <w:szCs w:val="22"/>
              </w:rPr>
              <w:t>Středně těžká porucha funkce ledvin (30 </w:t>
            </w:r>
            <w:r w:rsidR="00747A28" w:rsidRPr="00F93BC9">
              <w:rPr>
                <w:rFonts w:ascii="Times New Roman" w:eastAsia="Symbol" w:hAnsi="Times New Roman" w:cs="Times New Roman"/>
                <w:sz w:val="22"/>
                <w:szCs w:val="22"/>
                <w:lang w:eastAsia="en-US"/>
              </w:rPr>
              <w:t xml:space="preserve">≤ </w:t>
            </w:r>
            <w:r w:rsidRPr="00F93BC9">
              <w:rPr>
                <w:rFonts w:ascii="Times New Roman" w:hAnsi="Times New Roman" w:cs="Times New Roman"/>
                <w:sz w:val="22"/>
                <w:szCs w:val="22"/>
              </w:rPr>
              <w:t>CLcr &lt; 50 ml/min)</w:t>
            </w:r>
          </w:p>
        </w:tc>
        <w:tc>
          <w:tcPr>
            <w:tcW w:w="3827" w:type="dxa"/>
          </w:tcPr>
          <w:p w14:paraId="6E2FA049"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10 mg jednou denně</w:t>
            </w:r>
            <w:r w:rsidRPr="00F93BC9">
              <w:rPr>
                <w:rFonts w:ascii="Times New Roman" w:hAnsi="Times New Roman" w:cs="Times New Roman"/>
                <w:sz w:val="22"/>
                <w:szCs w:val="22"/>
                <w:vertAlign w:val="superscript"/>
              </w:rPr>
              <w:t>1</w:t>
            </w:r>
          </w:p>
        </w:tc>
      </w:tr>
      <w:tr w:rsidR="000049A0" w:rsidRPr="00F93BC9" w14:paraId="77C52F80" w14:textId="77777777" w:rsidTr="00A51C63">
        <w:trPr>
          <w:cantSplit/>
          <w:trHeight w:hRule="exact" w:val="516"/>
        </w:trPr>
        <w:tc>
          <w:tcPr>
            <w:tcW w:w="5245" w:type="dxa"/>
          </w:tcPr>
          <w:p w14:paraId="0C0DE5D2" w14:textId="77777777" w:rsidR="000049A0" w:rsidRPr="00F93BC9" w:rsidRDefault="000049A0" w:rsidP="00507B16">
            <w:pPr>
              <w:keepNext/>
              <w:ind w:left="92"/>
              <w:rPr>
                <w:rFonts w:ascii="Times New Roman" w:eastAsia="Times New Roman" w:hAnsi="Times New Roman" w:cs="Times New Roman"/>
                <w:sz w:val="22"/>
                <w:szCs w:val="22"/>
              </w:rPr>
            </w:pPr>
            <w:r w:rsidRPr="00F93BC9">
              <w:rPr>
                <w:rFonts w:ascii="Times New Roman" w:hAnsi="Times New Roman" w:cs="Times New Roman"/>
                <w:sz w:val="22"/>
                <w:szCs w:val="22"/>
              </w:rPr>
              <w:t>Těžká porucha funkce ledvin</w:t>
            </w:r>
          </w:p>
          <w:p w14:paraId="0C366430" w14:textId="77777777" w:rsidR="000049A0" w:rsidRPr="00F93BC9" w:rsidRDefault="000049A0" w:rsidP="00507B16">
            <w:pPr>
              <w:keepNext/>
              <w:ind w:left="92"/>
              <w:rPr>
                <w:rFonts w:ascii="Times New Roman" w:eastAsia="Times New Roman" w:hAnsi="Times New Roman" w:cs="Times New Roman"/>
                <w:sz w:val="22"/>
                <w:szCs w:val="22"/>
              </w:rPr>
            </w:pPr>
            <w:r w:rsidRPr="00F93BC9">
              <w:rPr>
                <w:rFonts w:ascii="Times New Roman" w:hAnsi="Times New Roman" w:cs="Times New Roman"/>
                <w:sz w:val="22"/>
                <w:szCs w:val="22"/>
              </w:rPr>
              <w:t>(Clcr &lt; 30 ml/min, nevyžaduje dialýzu)</w:t>
            </w:r>
          </w:p>
        </w:tc>
        <w:tc>
          <w:tcPr>
            <w:tcW w:w="3827" w:type="dxa"/>
          </w:tcPr>
          <w:p w14:paraId="1DAE3013"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7,5 mg jednou denně</w:t>
            </w:r>
            <w:r w:rsidRPr="00F93BC9">
              <w:rPr>
                <w:rFonts w:ascii="Times New Roman" w:hAnsi="Times New Roman" w:cs="Times New Roman"/>
                <w:sz w:val="22"/>
                <w:szCs w:val="22"/>
                <w:vertAlign w:val="superscript"/>
              </w:rPr>
              <w:t>2</w:t>
            </w:r>
          </w:p>
          <w:p w14:paraId="3E7709F1" w14:textId="77777777" w:rsidR="000049A0" w:rsidRPr="00F93BC9" w:rsidRDefault="000049A0" w:rsidP="00507B16">
            <w:pPr>
              <w:keepNext/>
              <w:ind w:left="102"/>
              <w:rPr>
                <w:rFonts w:ascii="Times New Roman" w:eastAsia="Times New Roman" w:hAnsi="Times New Roman" w:cs="Times New Roman"/>
                <w:sz w:val="22"/>
                <w:szCs w:val="22"/>
              </w:rPr>
            </w:pPr>
            <w:r w:rsidRPr="00F93BC9">
              <w:rPr>
                <w:rFonts w:ascii="Times New Roman" w:hAnsi="Times New Roman" w:cs="Times New Roman"/>
                <w:sz w:val="22"/>
                <w:szCs w:val="22"/>
              </w:rPr>
              <w:t>15 mg obden</w:t>
            </w:r>
          </w:p>
        </w:tc>
      </w:tr>
      <w:tr w:rsidR="000049A0" w:rsidRPr="00F93BC9" w14:paraId="0361666C" w14:textId="77777777" w:rsidTr="00A51C63">
        <w:trPr>
          <w:cantSplit/>
          <w:trHeight w:hRule="exact" w:val="778"/>
        </w:trPr>
        <w:tc>
          <w:tcPr>
            <w:tcW w:w="5245" w:type="dxa"/>
          </w:tcPr>
          <w:p w14:paraId="6EEA865E" w14:textId="77777777" w:rsidR="00030636" w:rsidRPr="00F93BC9" w:rsidRDefault="000049A0" w:rsidP="00507B16">
            <w:pPr>
              <w:keepNext/>
              <w:ind w:left="92" w:right="132"/>
              <w:rPr>
                <w:rFonts w:ascii="Times New Roman" w:hAnsi="Times New Roman" w:cs="Times New Roman"/>
                <w:sz w:val="22"/>
                <w:szCs w:val="22"/>
              </w:rPr>
            </w:pPr>
            <w:r w:rsidRPr="00F93BC9">
              <w:rPr>
                <w:rFonts w:ascii="Times New Roman" w:hAnsi="Times New Roman" w:cs="Times New Roman"/>
                <w:sz w:val="22"/>
                <w:szCs w:val="22"/>
              </w:rPr>
              <w:t xml:space="preserve">Konečné stadium onemocnění ledvin (ESRD) </w:t>
            </w:r>
          </w:p>
          <w:p w14:paraId="62BC303E" w14:textId="77A7796F" w:rsidR="000049A0" w:rsidRPr="00F93BC9" w:rsidRDefault="000049A0" w:rsidP="00507B16">
            <w:pPr>
              <w:keepNext/>
              <w:ind w:left="92" w:right="132"/>
              <w:rPr>
                <w:rFonts w:ascii="Times New Roman" w:eastAsia="Times New Roman" w:hAnsi="Times New Roman" w:cs="Times New Roman"/>
                <w:sz w:val="22"/>
                <w:szCs w:val="22"/>
              </w:rPr>
            </w:pPr>
            <w:r w:rsidRPr="00F93BC9">
              <w:rPr>
                <w:rFonts w:ascii="Times New Roman" w:hAnsi="Times New Roman" w:cs="Times New Roman"/>
                <w:sz w:val="22"/>
                <w:szCs w:val="22"/>
              </w:rPr>
              <w:t>(Clcr &lt; 30 ml/min, vyžaduje dialýzu)</w:t>
            </w:r>
          </w:p>
        </w:tc>
        <w:tc>
          <w:tcPr>
            <w:tcW w:w="3827" w:type="dxa"/>
          </w:tcPr>
          <w:p w14:paraId="6893A658" w14:textId="77777777" w:rsidR="000049A0" w:rsidRPr="00F93BC9" w:rsidRDefault="000049A0" w:rsidP="00507B16">
            <w:pPr>
              <w:keepNext/>
              <w:ind w:left="102" w:right="260"/>
              <w:rPr>
                <w:rFonts w:ascii="Times New Roman" w:eastAsia="Times New Roman" w:hAnsi="Times New Roman" w:cs="Times New Roman"/>
                <w:sz w:val="22"/>
                <w:szCs w:val="22"/>
              </w:rPr>
            </w:pPr>
            <w:r w:rsidRPr="00F93BC9">
              <w:rPr>
                <w:rFonts w:ascii="Times New Roman" w:hAnsi="Times New Roman" w:cs="Times New Roman"/>
                <w:sz w:val="22"/>
                <w:szCs w:val="22"/>
              </w:rPr>
              <w:t>5 mg jednou denně. V den provedení dialýzy se má dávka podat po dialýze.</w:t>
            </w:r>
          </w:p>
        </w:tc>
      </w:tr>
    </w:tbl>
    <w:p w14:paraId="4AA2F8A7" w14:textId="77777777" w:rsidR="000049A0" w:rsidRPr="00F93BC9" w:rsidRDefault="000049A0" w:rsidP="00507B16">
      <w:pPr>
        <w:keepNext/>
        <w:ind w:left="142"/>
        <w:rPr>
          <w:rFonts w:ascii="Times New Roman" w:eastAsia="DengXian" w:hAnsi="Times New Roman" w:cs="Times New Roman"/>
          <w:sz w:val="18"/>
          <w:szCs w:val="18"/>
        </w:rPr>
      </w:pPr>
      <w:r w:rsidRPr="00F93BC9">
        <w:rPr>
          <w:rFonts w:ascii="Times New Roman" w:hAnsi="Times New Roman" w:cs="Times New Roman"/>
          <w:sz w:val="18"/>
          <w:vertAlign w:val="superscript"/>
        </w:rPr>
        <w:t>1</w:t>
      </w:r>
      <w:r w:rsidRPr="00F93BC9">
        <w:rPr>
          <w:rFonts w:ascii="Times New Roman" w:hAnsi="Times New Roman" w:cs="Times New Roman"/>
          <w:sz w:val="18"/>
        </w:rPr>
        <w:t xml:space="preserve"> Dávku lze po 2 cyklech zvýšit na 15 mg jednou denně, pokud pacient na léčbu nereaguje a léčbu toleruje.</w:t>
      </w:r>
    </w:p>
    <w:p w14:paraId="6929FA14" w14:textId="77777777" w:rsidR="000049A0" w:rsidRPr="00F93BC9" w:rsidRDefault="000049A0" w:rsidP="00507B16">
      <w:pPr>
        <w:keepNext/>
        <w:ind w:left="142"/>
        <w:rPr>
          <w:rFonts w:ascii="Times New Roman" w:eastAsia="DengXian" w:hAnsi="Times New Roman" w:cs="Times New Roman"/>
          <w:sz w:val="18"/>
          <w:szCs w:val="18"/>
        </w:rPr>
      </w:pPr>
      <w:r w:rsidRPr="00F93BC9">
        <w:rPr>
          <w:rFonts w:ascii="Times New Roman" w:hAnsi="Times New Roman" w:cs="Times New Roman"/>
          <w:sz w:val="18"/>
          <w:vertAlign w:val="superscript"/>
        </w:rPr>
        <w:t>2</w:t>
      </w:r>
      <w:r w:rsidRPr="00F93BC9">
        <w:rPr>
          <w:rFonts w:ascii="Times New Roman" w:hAnsi="Times New Roman" w:cs="Times New Roman"/>
          <w:sz w:val="18"/>
        </w:rPr>
        <w:t xml:space="preserve"> V zemích, kde je 7,5mg tobolka dostupná.</w:t>
      </w:r>
    </w:p>
    <w:p w14:paraId="367558A1" w14:textId="77777777" w:rsidR="000049A0" w:rsidRPr="00F93BC9" w:rsidRDefault="000049A0" w:rsidP="00507B16">
      <w:pPr>
        <w:rPr>
          <w:rFonts w:ascii="Times New Roman" w:hAnsi="Times New Roman" w:cs="Times New Roman"/>
          <w:sz w:val="22"/>
          <w:szCs w:val="22"/>
        </w:rPr>
      </w:pPr>
    </w:p>
    <w:p w14:paraId="3CDA8E1A" w14:textId="77777777" w:rsidR="00FD13BB" w:rsidRPr="00853A86" w:rsidRDefault="00FD13BB" w:rsidP="00507B16">
      <w:pPr>
        <w:keepNext/>
        <w:rPr>
          <w:rFonts w:ascii="Times New Roman" w:hAnsi="Times New Roman" w:cs="Times New Roman"/>
          <w:i/>
          <w:noProof/>
          <w:sz w:val="22"/>
          <w:szCs w:val="22"/>
        </w:rPr>
      </w:pPr>
      <w:r w:rsidRPr="00853A86">
        <w:rPr>
          <w:rFonts w:ascii="Times New Roman" w:hAnsi="Times New Roman" w:cs="Times New Roman"/>
          <w:i/>
          <w:noProof/>
          <w:sz w:val="22"/>
          <w:szCs w:val="22"/>
        </w:rPr>
        <w:lastRenderedPageBreak/>
        <w:t>Folikulární lymfom</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0"/>
        <w:gridCol w:w="3827"/>
      </w:tblGrid>
      <w:tr w:rsidR="00FD13BB" w:rsidRPr="00F93BC9" w14:paraId="017B1835" w14:textId="77777777" w:rsidTr="001F1FF9">
        <w:trPr>
          <w:cantSplit/>
          <w:tblHeader/>
        </w:trPr>
        <w:tc>
          <w:tcPr>
            <w:tcW w:w="5230" w:type="dxa"/>
          </w:tcPr>
          <w:p w14:paraId="278A4D32" w14:textId="77777777" w:rsidR="00FD13BB" w:rsidRPr="00F93BC9" w:rsidRDefault="00FD13BB" w:rsidP="00507B16">
            <w:pPr>
              <w:pStyle w:val="C-TableText"/>
              <w:keepNext/>
              <w:spacing w:before="0" w:after="0"/>
              <w:rPr>
                <w:rFonts w:ascii="Times New Roman" w:hAnsi="Times New Roman" w:cs="Times New Roman"/>
                <w:b/>
                <w:noProof/>
              </w:rPr>
            </w:pPr>
            <w:r w:rsidRPr="00F93BC9">
              <w:rPr>
                <w:rFonts w:ascii="Times New Roman" w:hAnsi="Times New Roman" w:cs="Times New Roman"/>
                <w:b/>
                <w:noProof/>
              </w:rPr>
              <w:t>Funkce ledvin (clearance kreatininu Clcr)</w:t>
            </w:r>
          </w:p>
        </w:tc>
        <w:tc>
          <w:tcPr>
            <w:tcW w:w="3827" w:type="dxa"/>
          </w:tcPr>
          <w:p w14:paraId="7FC03128" w14:textId="77777777" w:rsidR="00FD13BB" w:rsidRPr="00F93BC9" w:rsidRDefault="00FD13BB" w:rsidP="00507B16">
            <w:pPr>
              <w:pStyle w:val="C-TableText"/>
              <w:keepNext/>
              <w:spacing w:before="0" w:after="0"/>
              <w:rPr>
                <w:rFonts w:ascii="Times New Roman" w:hAnsi="Times New Roman" w:cs="Times New Roman"/>
                <w:b/>
                <w:noProof/>
              </w:rPr>
            </w:pPr>
            <w:r w:rsidRPr="00F93BC9">
              <w:rPr>
                <w:rFonts w:ascii="Times New Roman" w:hAnsi="Times New Roman" w:cs="Times New Roman"/>
                <w:b/>
                <w:noProof/>
              </w:rPr>
              <w:t>Úprava dávky</w:t>
            </w:r>
          </w:p>
          <w:p w14:paraId="0B2ABC01" w14:textId="77777777" w:rsidR="00FD13BB" w:rsidRPr="00F93BC9" w:rsidRDefault="00FD13BB" w:rsidP="00507B16">
            <w:pPr>
              <w:pStyle w:val="C-TableText"/>
              <w:keepNext/>
              <w:spacing w:before="0" w:after="0"/>
              <w:rPr>
                <w:rFonts w:ascii="Times New Roman" w:hAnsi="Times New Roman" w:cs="Times New Roman"/>
                <w:b/>
                <w:noProof/>
              </w:rPr>
            </w:pPr>
            <w:r w:rsidRPr="00F93BC9">
              <w:rPr>
                <w:rFonts w:ascii="Times New Roman" w:hAnsi="Times New Roman" w:cs="Times New Roman"/>
                <w:noProof/>
              </w:rPr>
              <w:t>(1. až 21. den</w:t>
            </w:r>
            <w:r w:rsidRPr="00F93BC9">
              <w:rPr>
                <w:rFonts w:ascii="Times New Roman" w:hAnsi="Times New Roman" w:cs="Times New Roman"/>
                <w:bCs/>
                <w:noProof/>
              </w:rPr>
              <w:t xml:space="preserve"> </w:t>
            </w:r>
            <w:r w:rsidRPr="00F93BC9">
              <w:rPr>
                <w:rFonts w:ascii="Times New Roman" w:hAnsi="Times New Roman" w:cs="Times New Roman"/>
                <w:noProof/>
              </w:rPr>
              <w:t>opakovaných 28denních cyklů)</w:t>
            </w:r>
          </w:p>
        </w:tc>
      </w:tr>
      <w:tr w:rsidR="00FD13BB" w:rsidRPr="00F93BC9" w14:paraId="7BD6635A" w14:textId="77777777" w:rsidTr="001F1FF9">
        <w:trPr>
          <w:cantSplit/>
        </w:trPr>
        <w:tc>
          <w:tcPr>
            <w:tcW w:w="5230" w:type="dxa"/>
          </w:tcPr>
          <w:p w14:paraId="6A5C5250" w14:textId="77777777" w:rsidR="00FD13BB" w:rsidRPr="00F93BC9" w:rsidRDefault="00FD13BB" w:rsidP="00507B16">
            <w:pPr>
              <w:pStyle w:val="C-TableText"/>
              <w:keepNext/>
              <w:spacing w:before="0" w:after="0"/>
              <w:rPr>
                <w:rFonts w:ascii="Times New Roman" w:hAnsi="Times New Roman" w:cs="Times New Roman"/>
                <w:noProof/>
              </w:rPr>
            </w:pPr>
            <w:r w:rsidRPr="00F93BC9">
              <w:rPr>
                <w:rFonts w:ascii="Times New Roman" w:hAnsi="Times New Roman" w:cs="Times New Roman"/>
                <w:noProof/>
              </w:rPr>
              <w:t>Středně těžká porucha funkce ledvin</w:t>
            </w:r>
          </w:p>
          <w:p w14:paraId="72CEB595" w14:textId="77777777" w:rsidR="00FD13BB" w:rsidRPr="00F93BC9" w:rsidRDefault="00FD13BB" w:rsidP="00507B16">
            <w:pPr>
              <w:pStyle w:val="C-TableText"/>
              <w:keepNext/>
              <w:spacing w:before="0" w:after="0"/>
              <w:rPr>
                <w:rFonts w:ascii="Times New Roman" w:hAnsi="Times New Roman" w:cs="Times New Roman"/>
                <w:noProof/>
              </w:rPr>
            </w:pPr>
            <w:r w:rsidRPr="00F93BC9">
              <w:rPr>
                <w:rFonts w:ascii="Times New Roman" w:hAnsi="Times New Roman" w:cs="Times New Roman"/>
                <w:noProof/>
              </w:rPr>
              <w:t>(30 ≤ Clcr &lt; 60 ml/min)</w:t>
            </w:r>
          </w:p>
        </w:tc>
        <w:tc>
          <w:tcPr>
            <w:tcW w:w="3827" w:type="dxa"/>
          </w:tcPr>
          <w:p w14:paraId="7F18F75B" w14:textId="77777777" w:rsidR="00FD13BB" w:rsidRPr="00F93BC9" w:rsidRDefault="00FD13BB" w:rsidP="00507B16">
            <w:pPr>
              <w:pStyle w:val="C-TableText"/>
              <w:keepNext/>
              <w:spacing w:before="0" w:after="0"/>
              <w:rPr>
                <w:rFonts w:ascii="Times New Roman" w:hAnsi="Times New Roman" w:cs="Times New Roman"/>
                <w:noProof/>
              </w:rPr>
            </w:pPr>
            <w:r w:rsidRPr="00F93BC9">
              <w:rPr>
                <w:rFonts w:ascii="Times New Roman" w:hAnsi="Times New Roman" w:cs="Times New Roman"/>
                <w:noProof/>
              </w:rPr>
              <w:t>10 mg jednou denně</w:t>
            </w:r>
            <w:r w:rsidRPr="00F93BC9">
              <w:rPr>
                <w:rFonts w:ascii="Times New Roman" w:hAnsi="Times New Roman" w:cs="Times New Roman"/>
                <w:noProof/>
                <w:vertAlign w:val="superscript"/>
              </w:rPr>
              <w:t>1, 2</w:t>
            </w:r>
          </w:p>
        </w:tc>
      </w:tr>
      <w:tr w:rsidR="00FD13BB" w:rsidRPr="00F93BC9" w14:paraId="60702795" w14:textId="77777777" w:rsidTr="001F1FF9">
        <w:trPr>
          <w:cantSplit/>
        </w:trPr>
        <w:tc>
          <w:tcPr>
            <w:tcW w:w="5230" w:type="dxa"/>
          </w:tcPr>
          <w:p w14:paraId="6AAE794A" w14:textId="77777777" w:rsidR="00FD13BB" w:rsidRPr="00F93BC9" w:rsidRDefault="00FD13BB" w:rsidP="00507B16">
            <w:pPr>
              <w:pStyle w:val="C-TableText"/>
              <w:keepNext/>
              <w:spacing w:before="0" w:after="0"/>
              <w:rPr>
                <w:rFonts w:ascii="Times New Roman" w:hAnsi="Times New Roman" w:cs="Times New Roman"/>
                <w:noProof/>
              </w:rPr>
            </w:pPr>
            <w:r w:rsidRPr="00F93BC9">
              <w:rPr>
                <w:rFonts w:ascii="Times New Roman" w:hAnsi="Times New Roman" w:cs="Times New Roman"/>
                <w:noProof/>
              </w:rPr>
              <w:t>Těžká porucha funkce ledvin</w:t>
            </w:r>
          </w:p>
          <w:p w14:paraId="427006FD" w14:textId="77777777" w:rsidR="00FD13BB" w:rsidRPr="00F93BC9" w:rsidRDefault="00FD13BB" w:rsidP="00507B16">
            <w:pPr>
              <w:pStyle w:val="C-TableText"/>
              <w:keepNext/>
              <w:spacing w:before="0" w:after="0"/>
              <w:rPr>
                <w:rFonts w:ascii="Times New Roman" w:hAnsi="Times New Roman" w:cs="Times New Roman"/>
                <w:noProof/>
              </w:rPr>
            </w:pPr>
            <w:r w:rsidRPr="00F93BC9">
              <w:rPr>
                <w:rFonts w:ascii="Times New Roman" w:hAnsi="Times New Roman" w:cs="Times New Roman"/>
                <w:noProof/>
              </w:rPr>
              <w:t>(Clcr &lt; 30 ml/min, nevyžaduje dialýzu)</w:t>
            </w:r>
          </w:p>
        </w:tc>
        <w:tc>
          <w:tcPr>
            <w:tcW w:w="3827" w:type="dxa"/>
          </w:tcPr>
          <w:p w14:paraId="5EC90275" w14:textId="375C73CC" w:rsidR="00FD13BB" w:rsidRPr="00F93BC9" w:rsidRDefault="006D5131" w:rsidP="00507B16">
            <w:pPr>
              <w:pStyle w:val="C-TableText"/>
              <w:keepNext/>
              <w:spacing w:before="0" w:after="0"/>
              <w:rPr>
                <w:rFonts w:ascii="Times New Roman" w:hAnsi="Times New Roman" w:cs="Times New Roman"/>
                <w:noProof/>
              </w:rPr>
            </w:pPr>
            <w:r w:rsidRPr="00F93BC9">
              <w:rPr>
                <w:rFonts w:ascii="Times New Roman" w:hAnsi="Times New Roman" w:cs="Times New Roman"/>
                <w:noProof/>
              </w:rPr>
              <w:t>5 mg jednou</w:t>
            </w:r>
            <w:r w:rsidR="002B17F5" w:rsidRPr="00F93BC9">
              <w:rPr>
                <w:rFonts w:ascii="Times New Roman" w:hAnsi="Times New Roman" w:cs="Times New Roman"/>
                <w:noProof/>
              </w:rPr>
              <w:t xml:space="preserve"> denně</w:t>
            </w:r>
          </w:p>
        </w:tc>
      </w:tr>
      <w:tr w:rsidR="00FD13BB" w:rsidRPr="00F93BC9" w14:paraId="50810BE4" w14:textId="77777777" w:rsidTr="001F1FF9">
        <w:trPr>
          <w:cantSplit/>
        </w:trPr>
        <w:tc>
          <w:tcPr>
            <w:tcW w:w="5230" w:type="dxa"/>
          </w:tcPr>
          <w:p w14:paraId="49AB5A3E" w14:textId="7EE87CF4" w:rsidR="00FD13BB" w:rsidRPr="00F93BC9" w:rsidRDefault="00624C14" w:rsidP="00507B16">
            <w:pPr>
              <w:pStyle w:val="C-TableText"/>
              <w:keepNext/>
              <w:spacing w:before="0" w:after="0"/>
              <w:rPr>
                <w:rFonts w:ascii="Times New Roman" w:hAnsi="Times New Roman" w:cs="Times New Roman"/>
                <w:noProof/>
              </w:rPr>
            </w:pPr>
            <w:r w:rsidRPr="00F93BC9">
              <w:rPr>
                <w:rFonts w:ascii="Times New Roman" w:hAnsi="Times New Roman" w:cs="Times New Roman"/>
                <w:noProof/>
              </w:rPr>
              <w:t>Terminální</w:t>
            </w:r>
            <w:r w:rsidR="00FD13BB" w:rsidRPr="00F93BC9">
              <w:rPr>
                <w:rFonts w:ascii="Times New Roman" w:hAnsi="Times New Roman" w:cs="Times New Roman"/>
                <w:noProof/>
              </w:rPr>
              <w:t xml:space="preserve"> stadium onemocnění ledvin (ESRD)</w:t>
            </w:r>
          </w:p>
          <w:p w14:paraId="4DB1D191" w14:textId="77777777" w:rsidR="00FD13BB" w:rsidRPr="00F93BC9" w:rsidRDefault="00FD13BB" w:rsidP="00507B16">
            <w:pPr>
              <w:pStyle w:val="C-TableText"/>
              <w:keepNext/>
              <w:spacing w:before="0" w:after="0"/>
              <w:rPr>
                <w:rFonts w:ascii="Times New Roman" w:hAnsi="Times New Roman" w:cs="Times New Roman"/>
                <w:noProof/>
              </w:rPr>
            </w:pPr>
            <w:r w:rsidRPr="00F93BC9">
              <w:rPr>
                <w:rFonts w:ascii="Times New Roman" w:hAnsi="Times New Roman" w:cs="Times New Roman"/>
                <w:noProof/>
              </w:rPr>
              <w:t>(Clcr &lt; 30 ml/min, vyžaduje dialýzu)</w:t>
            </w:r>
          </w:p>
        </w:tc>
        <w:tc>
          <w:tcPr>
            <w:tcW w:w="3827" w:type="dxa"/>
          </w:tcPr>
          <w:p w14:paraId="39C187BC" w14:textId="40A6B3BE" w:rsidR="00FD13BB" w:rsidRPr="00F93BC9" w:rsidRDefault="006D5131" w:rsidP="00507B16">
            <w:pPr>
              <w:pStyle w:val="C-TableText"/>
              <w:keepNext/>
              <w:spacing w:before="0" w:after="0"/>
              <w:rPr>
                <w:rFonts w:ascii="Times New Roman" w:hAnsi="Times New Roman" w:cs="Times New Roman"/>
                <w:noProof/>
                <w:vertAlign w:val="superscript"/>
              </w:rPr>
            </w:pPr>
            <w:r w:rsidRPr="00F93BC9">
              <w:rPr>
                <w:rFonts w:ascii="Times New Roman" w:hAnsi="Times New Roman" w:cs="Times New Roman"/>
                <w:noProof/>
              </w:rPr>
              <w:t>5 mg jednou denně. V den provedení dialýzy se má dávka podat po dialýze</w:t>
            </w:r>
            <w:r w:rsidR="002B17F5" w:rsidRPr="00F93BC9">
              <w:rPr>
                <w:rFonts w:ascii="Times New Roman" w:hAnsi="Times New Roman" w:cs="Times New Roman"/>
                <w:noProof/>
              </w:rPr>
              <w:t>.</w:t>
            </w:r>
          </w:p>
        </w:tc>
      </w:tr>
    </w:tbl>
    <w:p w14:paraId="01B20672" w14:textId="77777777" w:rsidR="00FD13BB" w:rsidRPr="00F93BC9" w:rsidRDefault="00FD13BB" w:rsidP="00507B16">
      <w:pPr>
        <w:pStyle w:val="C-TableFootnote"/>
        <w:keepNext/>
        <w:tabs>
          <w:tab w:val="clear" w:pos="432"/>
          <w:tab w:val="left" w:pos="709"/>
        </w:tabs>
        <w:ind w:left="284" w:hanging="284"/>
        <w:rPr>
          <w:rFonts w:ascii="Times New Roman" w:hAnsi="Times New Roman" w:cs="Times New Roman"/>
          <w:noProof/>
          <w:sz w:val="18"/>
          <w:szCs w:val="18"/>
          <w:lang w:val="cs-CZ"/>
        </w:rPr>
      </w:pPr>
      <w:r w:rsidRPr="00F93BC9">
        <w:rPr>
          <w:rFonts w:ascii="Times New Roman" w:hAnsi="Times New Roman" w:cs="Times New Roman"/>
          <w:noProof/>
          <w:sz w:val="18"/>
          <w:szCs w:val="18"/>
          <w:vertAlign w:val="superscript"/>
          <w:lang w:val="cs-CZ"/>
        </w:rPr>
        <w:t>1</w:t>
      </w:r>
      <w:r w:rsidRPr="00F93BC9">
        <w:rPr>
          <w:rFonts w:ascii="Times New Roman" w:hAnsi="Times New Roman" w:cs="Times New Roman"/>
          <w:sz w:val="18"/>
          <w:szCs w:val="18"/>
          <w:lang w:val="cs-CZ"/>
        </w:rPr>
        <w:tab/>
      </w:r>
      <w:r w:rsidRPr="00F93BC9">
        <w:rPr>
          <w:rFonts w:ascii="Times New Roman" w:hAnsi="Times New Roman" w:cs="Times New Roman"/>
          <w:noProof/>
          <w:sz w:val="18"/>
          <w:szCs w:val="18"/>
          <w:lang w:val="cs-CZ"/>
        </w:rPr>
        <w:t>Dávku lze po 2 cyklech zvýšit na 15 mg jednou denně, pokud pacient léčbu toleruje.</w:t>
      </w:r>
    </w:p>
    <w:p w14:paraId="25ADE403" w14:textId="77777777" w:rsidR="00FD13BB" w:rsidRPr="00F93BC9" w:rsidRDefault="00FD13BB" w:rsidP="00507B16">
      <w:pPr>
        <w:pStyle w:val="C-TableFootnote"/>
        <w:keepNext/>
        <w:tabs>
          <w:tab w:val="clear" w:pos="432"/>
          <w:tab w:val="left" w:pos="709"/>
        </w:tabs>
        <w:ind w:left="284" w:hanging="284"/>
        <w:rPr>
          <w:rFonts w:ascii="Times New Roman" w:hAnsi="Times New Roman" w:cs="Times New Roman"/>
          <w:sz w:val="18"/>
          <w:szCs w:val="18"/>
          <w:lang w:val="cs-CZ"/>
        </w:rPr>
      </w:pPr>
      <w:r w:rsidRPr="00F93BC9">
        <w:rPr>
          <w:rFonts w:ascii="Times New Roman" w:hAnsi="Times New Roman" w:cs="Times New Roman"/>
          <w:noProof/>
          <w:sz w:val="18"/>
          <w:szCs w:val="18"/>
          <w:vertAlign w:val="superscript"/>
          <w:lang w:val="cs-CZ"/>
        </w:rPr>
        <w:t>2</w:t>
      </w:r>
      <w:r w:rsidRPr="00F93BC9">
        <w:rPr>
          <w:rFonts w:ascii="Times New Roman" w:hAnsi="Times New Roman" w:cs="Times New Roman"/>
          <w:sz w:val="18"/>
          <w:szCs w:val="18"/>
          <w:lang w:val="cs-CZ"/>
        </w:rPr>
        <w:tab/>
        <w:t>V případě snížení dávky za účelem zmírnění neutropenie nebo trombocytopenie 3. nebo 4. stupně nebo jiných toxicit 3. nebo 4. stupně v souvislosti s podáváním lenalidomidu nepodávejte u pacientů s počáteční dávkou 10 mg dávky nižší než 5 mg každý druhý den nebo 2,5 mg jednou denně.</w:t>
      </w:r>
    </w:p>
    <w:p w14:paraId="757D9471" w14:textId="77777777" w:rsidR="00FD13BB" w:rsidRPr="00F93BC9" w:rsidRDefault="00FD13BB" w:rsidP="00507B16">
      <w:pPr>
        <w:rPr>
          <w:rFonts w:ascii="Times New Roman" w:hAnsi="Times New Roman" w:cs="Times New Roman"/>
          <w:sz w:val="22"/>
          <w:szCs w:val="22"/>
        </w:rPr>
      </w:pPr>
    </w:p>
    <w:p w14:paraId="6DB4B340" w14:textId="380EA4B6" w:rsidR="00FD13BB" w:rsidRPr="00F93BC9" w:rsidRDefault="00FD13BB" w:rsidP="00507B16">
      <w:pPr>
        <w:rPr>
          <w:rFonts w:ascii="Times New Roman" w:hAnsi="Times New Roman" w:cs="Times New Roman"/>
          <w:i/>
          <w:sz w:val="22"/>
          <w:szCs w:val="22"/>
        </w:rPr>
      </w:pPr>
      <w:r w:rsidRPr="00F93BC9">
        <w:rPr>
          <w:rFonts w:ascii="Times New Roman" w:hAnsi="Times New Roman" w:cs="Times New Roman"/>
          <w:noProof/>
          <w:sz w:val="22"/>
          <w:szCs w:val="22"/>
        </w:rPr>
        <w:t xml:space="preserve">Po zahájení léčby lenalidomidem má být následující úprava dávky lenalidomidu u pacientů s poruchou funkce ledvin založena na toleranci léčby </w:t>
      </w:r>
      <w:r w:rsidR="00D461D6" w:rsidRPr="00F93BC9">
        <w:rPr>
          <w:rFonts w:ascii="Times New Roman" w:hAnsi="Times New Roman" w:cs="Times New Roman"/>
          <w:noProof/>
          <w:sz w:val="22"/>
          <w:szCs w:val="22"/>
        </w:rPr>
        <w:t>konkrétního</w:t>
      </w:r>
      <w:r w:rsidRPr="00F93BC9">
        <w:rPr>
          <w:rFonts w:ascii="Times New Roman" w:hAnsi="Times New Roman" w:cs="Times New Roman"/>
          <w:noProof/>
          <w:sz w:val="22"/>
          <w:szCs w:val="22"/>
        </w:rPr>
        <w:t xml:space="preserve"> pacienta, jak je popsáno výše.</w:t>
      </w:r>
    </w:p>
    <w:p w14:paraId="484D965C" w14:textId="77777777" w:rsidR="00FD13BB" w:rsidRPr="00F93BC9" w:rsidRDefault="00FD13BB" w:rsidP="00507B16">
      <w:pPr>
        <w:rPr>
          <w:rFonts w:ascii="Times New Roman" w:hAnsi="Times New Roman" w:cs="Times New Roman"/>
          <w:i/>
          <w:sz w:val="22"/>
          <w:szCs w:val="22"/>
        </w:rPr>
      </w:pPr>
    </w:p>
    <w:p w14:paraId="638E27DA"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Pacienti s poruchou funkce jater</w:t>
      </w:r>
    </w:p>
    <w:p w14:paraId="5F9BCDA1" w14:textId="445598C9"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Účinky lenalidomidu nebyly u pacientů s poruchou </w:t>
      </w:r>
      <w:r w:rsidR="000D49D7" w:rsidRPr="00F93BC9">
        <w:rPr>
          <w:rFonts w:ascii="Times New Roman" w:hAnsi="Times New Roman" w:cs="Times New Roman"/>
          <w:noProof/>
          <w:sz w:val="22"/>
          <w:szCs w:val="22"/>
        </w:rPr>
        <w:t xml:space="preserve">funkce formálně </w:t>
      </w:r>
      <w:r w:rsidRPr="00F93BC9">
        <w:rPr>
          <w:rFonts w:ascii="Times New Roman" w:hAnsi="Times New Roman" w:cs="Times New Roman"/>
          <w:noProof/>
          <w:sz w:val="22"/>
          <w:szCs w:val="22"/>
        </w:rPr>
        <w:t>s</w:t>
      </w:r>
      <w:r w:rsidR="00624C14" w:rsidRPr="00F93BC9">
        <w:rPr>
          <w:rFonts w:ascii="Times New Roman" w:hAnsi="Times New Roman" w:cs="Times New Roman"/>
          <w:noProof/>
          <w:sz w:val="22"/>
          <w:szCs w:val="22"/>
        </w:rPr>
        <w:t>tudovány</w:t>
      </w:r>
      <w:r w:rsidRPr="00F93BC9">
        <w:rPr>
          <w:rFonts w:ascii="Times New Roman" w:hAnsi="Times New Roman" w:cs="Times New Roman"/>
          <w:noProof/>
          <w:sz w:val="22"/>
          <w:szCs w:val="22"/>
        </w:rPr>
        <w:t xml:space="preserve"> a pro tuto skupinu neexistují specifická dávkovací doporučení.</w:t>
      </w:r>
    </w:p>
    <w:p w14:paraId="772C87DB" w14:textId="77777777" w:rsidR="00FD13BB" w:rsidRPr="00F93BC9" w:rsidRDefault="00FD13BB" w:rsidP="00507B16">
      <w:pPr>
        <w:rPr>
          <w:rFonts w:ascii="Times New Roman" w:hAnsi="Times New Roman" w:cs="Times New Roman"/>
          <w:sz w:val="22"/>
          <w:szCs w:val="22"/>
        </w:rPr>
      </w:pPr>
    </w:p>
    <w:p w14:paraId="0264CBC2"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Způsob podání</w:t>
      </w:r>
    </w:p>
    <w:p w14:paraId="6FE973DE" w14:textId="77777777" w:rsidR="00D90352" w:rsidRPr="00F93BC9" w:rsidRDefault="00D90352" w:rsidP="00507B16">
      <w:pPr>
        <w:keepNext/>
        <w:rPr>
          <w:rFonts w:ascii="Times New Roman" w:hAnsi="Times New Roman" w:cs="Times New Roman"/>
          <w:noProof/>
          <w:sz w:val="22"/>
          <w:szCs w:val="22"/>
        </w:rPr>
      </w:pPr>
    </w:p>
    <w:p w14:paraId="6A0EF3CD"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Perorální podání.</w:t>
      </w:r>
    </w:p>
    <w:p w14:paraId="5AABDC75" w14:textId="22D33A27"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Tobolky přípravku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 xml:space="preserve"> se mají užívat perorálně </w:t>
      </w:r>
      <w:r w:rsidR="00CB1F4F" w:rsidRPr="00F93BC9">
        <w:rPr>
          <w:rFonts w:ascii="Times New Roman" w:hAnsi="Times New Roman" w:cs="Times New Roman"/>
          <w:noProof/>
          <w:sz w:val="22"/>
          <w:szCs w:val="22"/>
        </w:rPr>
        <w:t>přibližně</w:t>
      </w:r>
      <w:r w:rsidRPr="00F93BC9">
        <w:rPr>
          <w:rFonts w:ascii="Times New Roman" w:hAnsi="Times New Roman" w:cs="Times New Roman"/>
          <w:noProof/>
          <w:sz w:val="22"/>
          <w:szCs w:val="22"/>
        </w:rPr>
        <w:t xml:space="preserve"> ve stejnou dobu každého dne dle rozpisu. Tobolky se nesmí otevírat, lámat ani žvýkat. Tobolky je třeba polykat celé, nejlépe zapít vodou. Tobolky se mohou užívat s jídlem nebo bez něho.</w:t>
      </w:r>
    </w:p>
    <w:p w14:paraId="0E355E4E" w14:textId="77777777" w:rsidR="00FD13BB" w:rsidRPr="00F93BC9" w:rsidRDefault="00FD13BB" w:rsidP="00507B16">
      <w:pPr>
        <w:rPr>
          <w:rFonts w:ascii="Times New Roman" w:hAnsi="Times New Roman" w:cs="Times New Roman"/>
          <w:sz w:val="22"/>
          <w:szCs w:val="22"/>
        </w:rPr>
      </w:pPr>
    </w:p>
    <w:p w14:paraId="306F9C18" w14:textId="30C3E90B"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Pro vyjmutí tobolky z blistru se doporučuje zatlačit pouze na jed</w:t>
      </w:r>
      <w:r w:rsidR="00CB1F4F" w:rsidRPr="00F93BC9">
        <w:rPr>
          <w:rFonts w:ascii="Times New Roman" w:hAnsi="Times New Roman" w:cs="Times New Roman"/>
          <w:noProof/>
          <w:sz w:val="22"/>
          <w:szCs w:val="22"/>
        </w:rPr>
        <w:t>e</w:t>
      </w:r>
      <w:r w:rsidRPr="00F93BC9">
        <w:rPr>
          <w:rFonts w:ascii="Times New Roman" w:hAnsi="Times New Roman" w:cs="Times New Roman"/>
          <w:noProof/>
          <w:sz w:val="22"/>
          <w:szCs w:val="22"/>
        </w:rPr>
        <w:t xml:space="preserve">n </w:t>
      </w:r>
      <w:r w:rsidR="00CB1F4F" w:rsidRPr="00F93BC9">
        <w:rPr>
          <w:rFonts w:ascii="Times New Roman" w:hAnsi="Times New Roman" w:cs="Times New Roman"/>
          <w:noProof/>
          <w:sz w:val="22"/>
          <w:szCs w:val="22"/>
        </w:rPr>
        <w:t>konec tobolky</w:t>
      </w:r>
      <w:r w:rsidRPr="00F93BC9">
        <w:rPr>
          <w:rFonts w:ascii="Times New Roman" w:hAnsi="Times New Roman" w:cs="Times New Roman"/>
          <w:noProof/>
          <w:sz w:val="22"/>
          <w:szCs w:val="22"/>
        </w:rPr>
        <w:t xml:space="preserve">, aby se minimalizovalo riziko deformace nebo </w:t>
      </w:r>
      <w:r w:rsidR="00CB1F4F" w:rsidRPr="00F93BC9">
        <w:rPr>
          <w:rFonts w:ascii="Times New Roman" w:hAnsi="Times New Roman" w:cs="Times New Roman"/>
          <w:noProof/>
          <w:sz w:val="22"/>
          <w:szCs w:val="22"/>
        </w:rPr>
        <w:t xml:space="preserve">jejího </w:t>
      </w:r>
      <w:r w:rsidRPr="00F93BC9">
        <w:rPr>
          <w:rFonts w:ascii="Times New Roman" w:hAnsi="Times New Roman" w:cs="Times New Roman"/>
          <w:noProof/>
          <w:sz w:val="22"/>
          <w:szCs w:val="22"/>
        </w:rPr>
        <w:t>rozlomení.</w:t>
      </w:r>
    </w:p>
    <w:p w14:paraId="44C422AE" w14:textId="77777777" w:rsidR="00FD13BB" w:rsidRPr="00F93BC9" w:rsidRDefault="00FD13BB" w:rsidP="00507B16">
      <w:pPr>
        <w:rPr>
          <w:rFonts w:ascii="Times New Roman" w:hAnsi="Times New Roman" w:cs="Times New Roman"/>
          <w:sz w:val="22"/>
          <w:szCs w:val="22"/>
        </w:rPr>
      </w:pPr>
    </w:p>
    <w:p w14:paraId="33733E82" w14:textId="77777777" w:rsidR="00FD13BB" w:rsidRPr="00F93BC9" w:rsidRDefault="00FD13BB" w:rsidP="00507B16">
      <w:pPr>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4.3</w:t>
      </w:r>
      <w:r w:rsidRPr="00F93BC9">
        <w:rPr>
          <w:rFonts w:ascii="Times New Roman" w:hAnsi="Times New Roman" w:cs="Times New Roman"/>
          <w:b/>
          <w:noProof/>
          <w:sz w:val="22"/>
          <w:szCs w:val="22"/>
        </w:rPr>
        <w:tab/>
        <w:t>Kontraindikace</w:t>
      </w:r>
    </w:p>
    <w:p w14:paraId="6731DE23" w14:textId="77777777" w:rsidR="00FD13BB" w:rsidRPr="00F93BC9" w:rsidRDefault="00FD13BB" w:rsidP="00507B16">
      <w:pPr>
        <w:rPr>
          <w:rFonts w:ascii="Times New Roman" w:hAnsi="Times New Roman" w:cs="Times New Roman"/>
          <w:b/>
          <w:sz w:val="22"/>
          <w:szCs w:val="22"/>
        </w:rPr>
      </w:pPr>
    </w:p>
    <w:p w14:paraId="7F23C78B" w14:textId="77777777" w:rsidR="00FD13BB" w:rsidRPr="00F93BC9" w:rsidRDefault="00FD13BB" w:rsidP="001F1FF9">
      <w:pPr>
        <w:numPr>
          <w:ilvl w:val="0"/>
          <w:numId w:val="3"/>
        </w:numPr>
        <w:tabs>
          <w:tab w:val="clear" w:pos="567"/>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Hypersenzitivita na léčivou látku nebo na kteroukoli pomocnou látku uvedenou v bodě 6.1</w:t>
      </w:r>
    </w:p>
    <w:p w14:paraId="1AAB0FBE" w14:textId="77777777" w:rsidR="00FD13BB" w:rsidRPr="00F93BC9" w:rsidRDefault="00FD13BB" w:rsidP="001F1FF9">
      <w:pPr>
        <w:numPr>
          <w:ilvl w:val="0"/>
          <w:numId w:val="3"/>
        </w:numPr>
        <w:tabs>
          <w:tab w:val="clear" w:pos="567"/>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Těhotné ženy</w:t>
      </w:r>
    </w:p>
    <w:p w14:paraId="2F87A366" w14:textId="66D00810" w:rsidR="00FD13BB" w:rsidRPr="00F93BC9" w:rsidRDefault="00FD13BB" w:rsidP="001F1FF9">
      <w:pPr>
        <w:numPr>
          <w:ilvl w:val="0"/>
          <w:numId w:val="3"/>
        </w:numPr>
        <w:tabs>
          <w:tab w:val="clear" w:pos="567"/>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Ženy</w:t>
      </w:r>
      <w:r w:rsidR="00CB1F4F" w:rsidRPr="00F93BC9">
        <w:rPr>
          <w:rFonts w:ascii="Times New Roman" w:hAnsi="Times New Roman" w:cs="Times New Roman"/>
          <w:color w:val="000000"/>
          <w:sz w:val="22"/>
          <w:szCs w:val="22"/>
          <w:lang w:eastAsia="en-US"/>
        </w:rPr>
        <w:t xml:space="preserve"> ve fertilním věku</w:t>
      </w:r>
      <w:r w:rsidRPr="00F93BC9">
        <w:rPr>
          <w:rFonts w:ascii="Times New Roman" w:hAnsi="Times New Roman" w:cs="Times New Roman"/>
          <w:color w:val="000000"/>
          <w:sz w:val="22"/>
          <w:szCs w:val="22"/>
          <w:lang w:eastAsia="en-US"/>
        </w:rPr>
        <w:t>, pokud nejsou splněny všechny podmínky Programu prevence početí (PPP) (viz body 4.4 a 4.6).</w:t>
      </w:r>
    </w:p>
    <w:p w14:paraId="01943C73" w14:textId="77777777" w:rsidR="00FD13BB" w:rsidRPr="00F93BC9" w:rsidRDefault="00FD13BB" w:rsidP="00507B16">
      <w:pPr>
        <w:rPr>
          <w:rFonts w:ascii="Times New Roman" w:hAnsi="Times New Roman" w:cs="Times New Roman"/>
          <w:sz w:val="22"/>
          <w:szCs w:val="22"/>
        </w:rPr>
      </w:pPr>
    </w:p>
    <w:p w14:paraId="2EDFCAB1" w14:textId="77777777" w:rsidR="00FD13BB" w:rsidRPr="00F93BC9" w:rsidRDefault="00FD13BB" w:rsidP="00507B16">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4.4</w:t>
      </w:r>
      <w:r w:rsidRPr="00F93BC9">
        <w:rPr>
          <w:rFonts w:ascii="Times New Roman" w:hAnsi="Times New Roman" w:cs="Times New Roman"/>
          <w:b/>
          <w:noProof/>
          <w:sz w:val="22"/>
          <w:szCs w:val="22"/>
        </w:rPr>
        <w:tab/>
        <w:t>Zvláštní upozornění a opatření pro použití</w:t>
      </w:r>
    </w:p>
    <w:p w14:paraId="5A6FA3A5" w14:textId="77777777" w:rsidR="00FD13BB" w:rsidRPr="00F93BC9" w:rsidRDefault="00FD13BB" w:rsidP="00507B16">
      <w:pPr>
        <w:keepNext/>
        <w:rPr>
          <w:rFonts w:ascii="Times New Roman" w:hAnsi="Times New Roman" w:cs="Times New Roman"/>
          <w:sz w:val="22"/>
          <w:szCs w:val="22"/>
        </w:rPr>
      </w:pPr>
    </w:p>
    <w:p w14:paraId="07E5D0E4" w14:textId="55D22913" w:rsidR="00FD13BB" w:rsidRPr="00F93BC9" w:rsidRDefault="00FD13BB" w:rsidP="00507B16">
      <w:pPr>
        <w:keepNext/>
        <w:rPr>
          <w:rFonts w:ascii="Times New Roman" w:hAnsi="Times New Roman" w:cs="Times New Roman"/>
          <w:b/>
          <w:sz w:val="22"/>
          <w:szCs w:val="22"/>
        </w:rPr>
      </w:pPr>
      <w:r w:rsidRPr="00F93BC9">
        <w:rPr>
          <w:rFonts w:ascii="Times New Roman" w:hAnsi="Times New Roman" w:cs="Times New Roman"/>
          <w:b/>
          <w:sz w:val="22"/>
          <w:szCs w:val="22"/>
        </w:rPr>
        <w:t>Pokud je lenalidomid podáván v kombinaci s jinými léčivými přípravky, je nutné před zahájením léčby pro</w:t>
      </w:r>
      <w:r w:rsidR="00D24D4E" w:rsidRPr="00F93BC9">
        <w:rPr>
          <w:rFonts w:ascii="Times New Roman" w:hAnsi="Times New Roman" w:cs="Times New Roman"/>
          <w:b/>
          <w:sz w:val="22"/>
          <w:szCs w:val="22"/>
        </w:rPr>
        <w:t>studovat</w:t>
      </w:r>
      <w:r w:rsidRPr="00F93BC9">
        <w:rPr>
          <w:rFonts w:ascii="Times New Roman" w:hAnsi="Times New Roman" w:cs="Times New Roman"/>
          <w:b/>
          <w:sz w:val="22"/>
          <w:szCs w:val="22"/>
        </w:rPr>
        <w:t xml:space="preserve"> příslušný souhrn údajů o přípravku.</w:t>
      </w:r>
    </w:p>
    <w:p w14:paraId="168B71D4" w14:textId="77777777" w:rsidR="00FD13BB" w:rsidRPr="00F93BC9" w:rsidRDefault="00FD13BB" w:rsidP="00507B16">
      <w:pPr>
        <w:keepNext/>
        <w:rPr>
          <w:rFonts w:ascii="Times New Roman" w:hAnsi="Times New Roman" w:cs="Times New Roman"/>
          <w:sz w:val="22"/>
          <w:szCs w:val="22"/>
        </w:rPr>
      </w:pPr>
    </w:p>
    <w:p w14:paraId="7E9A91ED"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Varování před těhotenstvím</w:t>
      </w:r>
    </w:p>
    <w:p w14:paraId="62600CA7" w14:textId="7A7EA0E1"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Lenalidomid je strukturálně podobný thalidomidu. Thalidomid je známá lidská teratogenní léčivá látka, která způsobuje těžké a život ohrožující vrozené vady. Lenalidomid způsoboval u opic malformace podobné malformacím popsaným u thalidomidu (viz body 4.6 a 5.3). Pokud je lenalidomid užíván během těhotenství, očekávají se u </w:t>
      </w:r>
      <w:r w:rsidR="00CB1F4F" w:rsidRPr="00F93BC9">
        <w:rPr>
          <w:rFonts w:ascii="Times New Roman" w:hAnsi="Times New Roman" w:cs="Times New Roman"/>
          <w:noProof/>
          <w:sz w:val="22"/>
          <w:szCs w:val="22"/>
        </w:rPr>
        <w:t>člověka</w:t>
      </w:r>
      <w:r w:rsidRPr="00F93BC9">
        <w:rPr>
          <w:rFonts w:ascii="Times New Roman" w:hAnsi="Times New Roman" w:cs="Times New Roman"/>
          <w:noProof/>
          <w:sz w:val="22"/>
          <w:szCs w:val="22"/>
        </w:rPr>
        <w:t xml:space="preserve"> teratogenní účinky lenalidomidu.</w:t>
      </w:r>
    </w:p>
    <w:p w14:paraId="19D248B9" w14:textId="77777777" w:rsidR="00FD13BB" w:rsidRPr="00F93BC9" w:rsidRDefault="00FD13BB" w:rsidP="00507B16">
      <w:pPr>
        <w:rPr>
          <w:rFonts w:ascii="Times New Roman" w:hAnsi="Times New Roman" w:cs="Times New Roman"/>
          <w:sz w:val="22"/>
          <w:szCs w:val="22"/>
        </w:rPr>
      </w:pPr>
    </w:p>
    <w:p w14:paraId="333CA3D2" w14:textId="3D9F7D00"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Všechny pacientky musí splňovat podmínky Programu prevence početí (PPP), pokud není spolehlivý důkaz o tom, že u pacientky je možnost otěhotnění vyloučena.</w:t>
      </w:r>
    </w:p>
    <w:p w14:paraId="3865751F" w14:textId="77777777" w:rsidR="00FD13BB" w:rsidRPr="00F93BC9" w:rsidRDefault="00FD13BB" w:rsidP="00507B16">
      <w:pPr>
        <w:rPr>
          <w:rFonts w:ascii="Times New Roman" w:hAnsi="Times New Roman" w:cs="Times New Roman"/>
          <w:sz w:val="22"/>
          <w:szCs w:val="22"/>
        </w:rPr>
      </w:pPr>
    </w:p>
    <w:p w14:paraId="274B0B31" w14:textId="2D2ADB0D"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lastRenderedPageBreak/>
        <w:t>Kritéria pro žen</w:t>
      </w:r>
      <w:r w:rsidR="00CB1F4F" w:rsidRPr="00F93BC9">
        <w:rPr>
          <w:rFonts w:ascii="Times New Roman" w:hAnsi="Times New Roman" w:cs="Times New Roman"/>
          <w:noProof/>
          <w:sz w:val="22"/>
          <w:szCs w:val="22"/>
          <w:u w:val="single"/>
        </w:rPr>
        <w:t>y</w:t>
      </w:r>
      <w:r w:rsidRPr="00F93BC9">
        <w:rPr>
          <w:rFonts w:ascii="Times New Roman" w:hAnsi="Times New Roman" w:cs="Times New Roman"/>
          <w:noProof/>
          <w:sz w:val="22"/>
          <w:szCs w:val="22"/>
          <w:u w:val="single"/>
        </w:rPr>
        <w:t>, kter</w:t>
      </w:r>
      <w:r w:rsidR="00A55588" w:rsidRPr="00F93BC9">
        <w:rPr>
          <w:rFonts w:ascii="Times New Roman" w:hAnsi="Times New Roman" w:cs="Times New Roman"/>
          <w:noProof/>
          <w:sz w:val="22"/>
          <w:szCs w:val="22"/>
          <w:u w:val="single"/>
        </w:rPr>
        <w:t>é</w:t>
      </w:r>
      <w:r w:rsidRPr="00F93BC9">
        <w:rPr>
          <w:rFonts w:ascii="Times New Roman" w:hAnsi="Times New Roman" w:cs="Times New Roman"/>
          <w:noProof/>
          <w:sz w:val="22"/>
          <w:szCs w:val="22"/>
          <w:u w:val="single"/>
        </w:rPr>
        <w:t xml:space="preserve"> nem</w:t>
      </w:r>
      <w:r w:rsidR="00CB1F4F" w:rsidRPr="00F93BC9">
        <w:rPr>
          <w:rFonts w:ascii="Times New Roman" w:hAnsi="Times New Roman" w:cs="Times New Roman"/>
          <w:noProof/>
          <w:sz w:val="22"/>
          <w:szCs w:val="22"/>
          <w:u w:val="single"/>
        </w:rPr>
        <w:t>ohou</w:t>
      </w:r>
      <w:r w:rsidRPr="00F93BC9">
        <w:rPr>
          <w:rFonts w:ascii="Times New Roman" w:hAnsi="Times New Roman" w:cs="Times New Roman"/>
          <w:noProof/>
          <w:sz w:val="22"/>
          <w:szCs w:val="22"/>
          <w:u w:val="single"/>
        </w:rPr>
        <w:t xml:space="preserve"> otěhotnět</w:t>
      </w:r>
    </w:p>
    <w:p w14:paraId="64E60B1B" w14:textId="1DE39A3C"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Pacientka nebo partnerka pacienta</w:t>
      </w:r>
      <w:r w:rsidR="00CB1F4F" w:rsidRPr="00F93BC9">
        <w:rPr>
          <w:rFonts w:ascii="Times New Roman" w:hAnsi="Times New Roman" w:cs="Times New Roman"/>
          <w:noProof/>
          <w:sz w:val="22"/>
          <w:szCs w:val="22"/>
        </w:rPr>
        <w:t xml:space="preserve"> (</w:t>
      </w:r>
      <w:r w:rsidRPr="00F93BC9">
        <w:rPr>
          <w:rFonts w:ascii="Times New Roman" w:hAnsi="Times New Roman" w:cs="Times New Roman"/>
          <w:noProof/>
          <w:sz w:val="22"/>
          <w:szCs w:val="22"/>
        </w:rPr>
        <w:t>muže</w:t>
      </w:r>
      <w:r w:rsidR="00CB1F4F" w:rsidRPr="00F93BC9">
        <w:rPr>
          <w:rFonts w:ascii="Times New Roman" w:hAnsi="Times New Roman" w:cs="Times New Roman"/>
          <w:noProof/>
          <w:sz w:val="22"/>
          <w:szCs w:val="22"/>
        </w:rPr>
        <w:t>)</w:t>
      </w:r>
      <w:r w:rsidRPr="00F93BC9">
        <w:rPr>
          <w:rFonts w:ascii="Times New Roman" w:hAnsi="Times New Roman" w:cs="Times New Roman"/>
          <w:noProof/>
          <w:sz w:val="22"/>
          <w:szCs w:val="22"/>
        </w:rPr>
        <w:t xml:space="preserve"> je považována za </w:t>
      </w:r>
      <w:r w:rsidR="00A55588" w:rsidRPr="00F93BC9">
        <w:rPr>
          <w:rFonts w:ascii="Times New Roman" w:hAnsi="Times New Roman" w:cs="Times New Roman"/>
          <w:noProof/>
          <w:sz w:val="22"/>
          <w:szCs w:val="22"/>
        </w:rPr>
        <w:t>ne</w:t>
      </w:r>
      <w:r w:rsidRPr="00F93BC9">
        <w:rPr>
          <w:rFonts w:ascii="Times New Roman" w:hAnsi="Times New Roman" w:cs="Times New Roman"/>
          <w:noProof/>
          <w:sz w:val="22"/>
          <w:szCs w:val="22"/>
        </w:rPr>
        <w:t>schopnou otěhotnět, pokud splňuje alespoň jedno z následujících kritérií:</w:t>
      </w:r>
    </w:p>
    <w:p w14:paraId="6844EA1E" w14:textId="3FA0A06D" w:rsidR="00FD13BB" w:rsidRPr="00F93BC9" w:rsidRDefault="00FD13BB" w:rsidP="00AF0CD3">
      <w:pPr>
        <w:numPr>
          <w:ilvl w:val="0"/>
          <w:numId w:val="4"/>
        </w:numPr>
        <w:tabs>
          <w:tab w:val="left" w:pos="567"/>
          <w:tab w:val="right" w:leader="dot" w:pos="8222"/>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věk ≥ 50 let a přirozená amenorea po dobu ≥ 1 rok (amenorea po protinádorové terapii nebo během kojení nevylučuje možnost otěhotnění).</w:t>
      </w:r>
    </w:p>
    <w:p w14:paraId="36D65C89" w14:textId="5B1F4FFF" w:rsidR="00FD13BB" w:rsidRPr="00F93BC9" w:rsidRDefault="00FD13BB" w:rsidP="00AF0CD3">
      <w:pPr>
        <w:numPr>
          <w:ilvl w:val="0"/>
          <w:numId w:val="4"/>
        </w:numPr>
        <w:tabs>
          <w:tab w:val="left" w:pos="567"/>
          <w:tab w:val="right" w:leader="dot" w:pos="8222"/>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předčasné selhání vaječníků potvrzené </w:t>
      </w:r>
      <w:r w:rsidR="00CB1F4F" w:rsidRPr="00F93BC9">
        <w:rPr>
          <w:rFonts w:ascii="Times New Roman" w:hAnsi="Times New Roman" w:cs="Times New Roman"/>
          <w:color w:val="000000"/>
          <w:sz w:val="22"/>
          <w:szCs w:val="22"/>
          <w:lang w:eastAsia="en-US"/>
        </w:rPr>
        <w:t xml:space="preserve">specializovaným </w:t>
      </w:r>
      <w:r w:rsidRPr="00F93BC9">
        <w:rPr>
          <w:rFonts w:ascii="Times New Roman" w:hAnsi="Times New Roman" w:cs="Times New Roman"/>
          <w:color w:val="000000"/>
          <w:sz w:val="22"/>
          <w:szCs w:val="22"/>
          <w:lang w:eastAsia="en-US"/>
        </w:rPr>
        <w:t>gynekologem</w:t>
      </w:r>
      <w:r w:rsidR="002D5C85" w:rsidRPr="00F93BC9">
        <w:rPr>
          <w:rFonts w:ascii="Times New Roman" w:hAnsi="Times New Roman" w:cs="Times New Roman"/>
          <w:color w:val="000000"/>
          <w:sz w:val="22"/>
          <w:szCs w:val="22"/>
          <w:lang w:eastAsia="en-US"/>
        </w:rPr>
        <w:t>.</w:t>
      </w:r>
    </w:p>
    <w:p w14:paraId="58A8D33A" w14:textId="77777777" w:rsidR="00FD13BB" w:rsidRPr="00F93BC9" w:rsidRDefault="00FD13BB" w:rsidP="00AF0CD3">
      <w:pPr>
        <w:numPr>
          <w:ilvl w:val="0"/>
          <w:numId w:val="4"/>
        </w:numPr>
        <w:tabs>
          <w:tab w:val="left" w:pos="567"/>
          <w:tab w:val="right" w:leader="dot" w:pos="8222"/>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předchozí oboustranná adnexektomie nebo hysterektomie</w:t>
      </w:r>
      <w:r w:rsidR="002D5C85" w:rsidRPr="00F93BC9">
        <w:rPr>
          <w:rFonts w:ascii="Times New Roman" w:hAnsi="Times New Roman" w:cs="Times New Roman"/>
          <w:color w:val="000000"/>
          <w:sz w:val="22"/>
          <w:szCs w:val="22"/>
          <w:lang w:eastAsia="en-US"/>
        </w:rPr>
        <w:t>.</w:t>
      </w:r>
    </w:p>
    <w:p w14:paraId="5FBC41A5" w14:textId="77777777" w:rsidR="00FD13BB" w:rsidRPr="00F93BC9" w:rsidRDefault="00FD13BB" w:rsidP="00AF0CD3">
      <w:pPr>
        <w:numPr>
          <w:ilvl w:val="0"/>
          <w:numId w:val="4"/>
        </w:numPr>
        <w:tabs>
          <w:tab w:val="left" w:pos="567"/>
          <w:tab w:val="right" w:leader="dot" w:pos="8222"/>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genotyp XY, Turnerův syndrom, ageneze dělohy.</w:t>
      </w:r>
    </w:p>
    <w:p w14:paraId="542F2E28" w14:textId="77777777" w:rsidR="00FD13BB" w:rsidRPr="00F93BC9" w:rsidRDefault="00FD13BB" w:rsidP="00507B16">
      <w:pPr>
        <w:tabs>
          <w:tab w:val="right" w:leader="dot" w:pos="8222"/>
        </w:tabs>
        <w:rPr>
          <w:rFonts w:ascii="Times New Roman" w:hAnsi="Times New Roman" w:cs="Times New Roman"/>
          <w:sz w:val="22"/>
          <w:szCs w:val="22"/>
        </w:rPr>
      </w:pPr>
    </w:p>
    <w:p w14:paraId="310A9EDB"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Poradenství</w:t>
      </w:r>
    </w:p>
    <w:p w14:paraId="7A9E7868" w14:textId="353936E2"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 žen</w:t>
      </w:r>
      <w:r w:rsidR="00030636" w:rsidRPr="00F93BC9">
        <w:rPr>
          <w:rFonts w:ascii="Times New Roman" w:hAnsi="Times New Roman" w:cs="Times New Roman"/>
          <w:noProof/>
          <w:sz w:val="22"/>
          <w:szCs w:val="22"/>
        </w:rPr>
        <w:t xml:space="preserve">, které mohou otěhotnět, </w:t>
      </w:r>
      <w:r w:rsidRPr="00F93BC9">
        <w:rPr>
          <w:rFonts w:ascii="Times New Roman" w:hAnsi="Times New Roman" w:cs="Times New Roman"/>
          <w:noProof/>
          <w:sz w:val="22"/>
          <w:szCs w:val="22"/>
        </w:rPr>
        <w:t>je lenalidomid kontraindikován, pokud nejsou splněna všechna následující kritéria:</w:t>
      </w:r>
    </w:p>
    <w:p w14:paraId="2C7E2824" w14:textId="77777777"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 xml:space="preserve">Žena si je vědoma </w:t>
      </w:r>
      <w:r w:rsidRPr="00F93BC9">
        <w:rPr>
          <w:rFonts w:ascii="Times New Roman" w:eastAsia="Times New Roman" w:hAnsi="Times New Roman" w:cs="Times New Roman"/>
          <w:noProof/>
          <w:sz w:val="22"/>
          <w:szCs w:val="22"/>
          <w:lang w:eastAsia="zh-CN"/>
        </w:rPr>
        <w:t>očekávaného</w:t>
      </w:r>
      <w:r w:rsidRPr="00F93BC9">
        <w:rPr>
          <w:rFonts w:ascii="Times New Roman" w:hAnsi="Times New Roman" w:cs="Times New Roman"/>
          <w:noProof/>
          <w:sz w:val="22"/>
          <w:szCs w:val="22"/>
        </w:rPr>
        <w:t xml:space="preserve"> teratogenního rizika pro nenarozené dítě</w:t>
      </w:r>
      <w:r w:rsidR="002D5C85" w:rsidRPr="00F93BC9">
        <w:rPr>
          <w:rFonts w:ascii="Times New Roman" w:hAnsi="Times New Roman" w:cs="Times New Roman"/>
          <w:noProof/>
          <w:sz w:val="22"/>
          <w:szCs w:val="22"/>
        </w:rPr>
        <w:t>.</w:t>
      </w:r>
    </w:p>
    <w:p w14:paraId="7ED6B861" w14:textId="713D3442"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 xml:space="preserve">Žena chápe nutnost účinné antikoncepce praktikované bez přerušení nejméně po 4 týdny před začátkem léčby, po celou dobu během </w:t>
      </w:r>
      <w:r w:rsidR="00CB1F4F" w:rsidRPr="00F93BC9">
        <w:rPr>
          <w:rFonts w:ascii="Times New Roman" w:hAnsi="Times New Roman" w:cs="Times New Roman"/>
          <w:noProof/>
          <w:sz w:val="22"/>
          <w:szCs w:val="22"/>
        </w:rPr>
        <w:t>léčby</w:t>
      </w:r>
      <w:r w:rsidRPr="00F93BC9">
        <w:rPr>
          <w:rFonts w:ascii="Times New Roman" w:hAnsi="Times New Roman" w:cs="Times New Roman"/>
          <w:noProof/>
          <w:sz w:val="22"/>
          <w:szCs w:val="22"/>
        </w:rPr>
        <w:t xml:space="preserve"> a nejméně 4 týdny po jejím ukončení</w:t>
      </w:r>
      <w:r w:rsidR="002D5C85" w:rsidRPr="00F93BC9">
        <w:rPr>
          <w:rFonts w:ascii="Times New Roman" w:hAnsi="Times New Roman" w:cs="Times New Roman"/>
          <w:noProof/>
          <w:sz w:val="22"/>
          <w:szCs w:val="22"/>
        </w:rPr>
        <w:t>.</w:t>
      </w:r>
    </w:p>
    <w:p w14:paraId="0E6C5023" w14:textId="77777777"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I když má fertilní žena amenoreu, musí používat účinnou antikoncepci</w:t>
      </w:r>
      <w:r w:rsidR="002D5C85" w:rsidRPr="00F93BC9">
        <w:rPr>
          <w:rFonts w:ascii="Times New Roman" w:hAnsi="Times New Roman" w:cs="Times New Roman"/>
          <w:noProof/>
          <w:sz w:val="22"/>
          <w:szCs w:val="22"/>
        </w:rPr>
        <w:t>.</w:t>
      </w:r>
    </w:p>
    <w:p w14:paraId="6C4AFB98" w14:textId="77777777"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Žena musí být schopna dodržovat účinná antikoncepční opatření</w:t>
      </w:r>
      <w:r w:rsidR="002D5C85" w:rsidRPr="00F93BC9">
        <w:rPr>
          <w:rFonts w:ascii="Times New Roman" w:hAnsi="Times New Roman" w:cs="Times New Roman"/>
          <w:noProof/>
          <w:sz w:val="22"/>
          <w:szCs w:val="22"/>
        </w:rPr>
        <w:t>.</w:t>
      </w:r>
    </w:p>
    <w:p w14:paraId="13A2EEDB" w14:textId="77777777"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Žena je informována a je si vědoma potenciálních následků těhotenství a nutnosti rychle informovat lékaře, pokud hrozí riziko těhotenství</w:t>
      </w:r>
      <w:r w:rsidR="002D5C85" w:rsidRPr="00F93BC9">
        <w:rPr>
          <w:rFonts w:ascii="Times New Roman" w:hAnsi="Times New Roman" w:cs="Times New Roman"/>
          <w:noProof/>
          <w:sz w:val="22"/>
          <w:szCs w:val="22"/>
        </w:rPr>
        <w:t>.</w:t>
      </w:r>
    </w:p>
    <w:p w14:paraId="6CB20C1E" w14:textId="77777777"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Žena chápe nutnost zahájení léčby hned po vydání lenalidomidu, kterému předchází negativní těhotenský test</w:t>
      </w:r>
      <w:r w:rsidR="002D5C85" w:rsidRPr="00F93BC9">
        <w:rPr>
          <w:rFonts w:ascii="Times New Roman" w:hAnsi="Times New Roman" w:cs="Times New Roman"/>
          <w:noProof/>
          <w:sz w:val="22"/>
          <w:szCs w:val="22"/>
        </w:rPr>
        <w:t>.</w:t>
      </w:r>
    </w:p>
    <w:p w14:paraId="0587BC75" w14:textId="540ACCD3"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 xml:space="preserve">Žena chápe nutnost </w:t>
      </w:r>
      <w:r w:rsidR="00A55588" w:rsidRPr="00F93BC9">
        <w:rPr>
          <w:rFonts w:ascii="Times New Roman" w:hAnsi="Times New Roman" w:cs="Times New Roman"/>
          <w:noProof/>
          <w:sz w:val="22"/>
          <w:szCs w:val="22"/>
        </w:rPr>
        <w:t xml:space="preserve">těhotenských testů </w:t>
      </w:r>
      <w:r w:rsidRPr="00F93BC9">
        <w:rPr>
          <w:rFonts w:ascii="Times New Roman" w:hAnsi="Times New Roman" w:cs="Times New Roman"/>
          <w:noProof/>
          <w:sz w:val="22"/>
          <w:szCs w:val="22"/>
        </w:rPr>
        <w:t xml:space="preserve">a je ochotna </w:t>
      </w:r>
      <w:r w:rsidR="00A55588" w:rsidRPr="00F93BC9">
        <w:rPr>
          <w:rFonts w:ascii="Times New Roman" w:hAnsi="Times New Roman" w:cs="Times New Roman"/>
          <w:noProof/>
          <w:sz w:val="22"/>
          <w:szCs w:val="22"/>
        </w:rPr>
        <w:t xml:space="preserve">je </w:t>
      </w:r>
      <w:r w:rsidRPr="00F93BC9">
        <w:rPr>
          <w:rFonts w:ascii="Times New Roman" w:hAnsi="Times New Roman" w:cs="Times New Roman"/>
          <w:noProof/>
          <w:sz w:val="22"/>
          <w:szCs w:val="22"/>
        </w:rPr>
        <w:t>absolvovat nejméně každé 4 týdny, kromě případů potvrzené sterilizace podvazem vejcovodů</w:t>
      </w:r>
      <w:r w:rsidR="002D5C85" w:rsidRPr="00F93BC9">
        <w:rPr>
          <w:rFonts w:ascii="Times New Roman" w:hAnsi="Times New Roman" w:cs="Times New Roman"/>
          <w:noProof/>
          <w:sz w:val="22"/>
          <w:szCs w:val="22"/>
        </w:rPr>
        <w:t>.</w:t>
      </w:r>
    </w:p>
    <w:p w14:paraId="43559B29" w14:textId="77777777"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Žena potvrdí, že si je vědoma rizik a nutných bezpečnostních opatření spojených s užíváním lenalidomidu.</w:t>
      </w:r>
    </w:p>
    <w:p w14:paraId="462E58BF" w14:textId="77777777" w:rsidR="00FD13BB" w:rsidRPr="00F93BC9" w:rsidRDefault="00FD13BB" w:rsidP="00507B16">
      <w:pPr>
        <w:rPr>
          <w:rFonts w:ascii="Times New Roman" w:hAnsi="Times New Roman" w:cs="Times New Roman"/>
          <w:sz w:val="22"/>
          <w:szCs w:val="22"/>
        </w:rPr>
      </w:pPr>
    </w:p>
    <w:p w14:paraId="7B0F83F4" w14:textId="3D783415"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 mužů užívajících lenalidomid farmakokinetická data ukázala, že lenalidomid je během léčby přítomen v</w:t>
      </w:r>
      <w:r w:rsidR="00CB1F4F" w:rsidRPr="00F93BC9">
        <w:rPr>
          <w:rFonts w:ascii="Times New Roman" w:hAnsi="Times New Roman" w:cs="Times New Roman"/>
          <w:noProof/>
          <w:sz w:val="22"/>
          <w:szCs w:val="22"/>
        </w:rPr>
        <w:t>e spermatu</w:t>
      </w:r>
      <w:r w:rsidRPr="00F93BC9">
        <w:rPr>
          <w:rFonts w:ascii="Times New Roman" w:hAnsi="Times New Roman" w:cs="Times New Roman"/>
          <w:noProof/>
          <w:sz w:val="22"/>
          <w:szCs w:val="22"/>
        </w:rPr>
        <w:t xml:space="preserve"> v extrémně malých množstvích a u zdravých dobrovolníků je 3 dny po ukončení užívání látky v</w:t>
      </w:r>
      <w:r w:rsidR="00CB1F4F" w:rsidRPr="00F93BC9">
        <w:rPr>
          <w:rFonts w:ascii="Times New Roman" w:hAnsi="Times New Roman" w:cs="Times New Roman"/>
          <w:noProof/>
          <w:sz w:val="22"/>
          <w:szCs w:val="22"/>
        </w:rPr>
        <w:t>e spermatu</w:t>
      </w:r>
      <w:r w:rsidRPr="00F93BC9">
        <w:rPr>
          <w:rFonts w:ascii="Times New Roman" w:hAnsi="Times New Roman" w:cs="Times New Roman"/>
          <w:noProof/>
          <w:sz w:val="22"/>
          <w:szCs w:val="22"/>
        </w:rPr>
        <w:t xml:space="preserve"> nedetekovatelný (viz bod 5.2). Z preventivních důvodů, a s ohledem na zvláštní populace s prodlouženou dobou eliminace, např. </w:t>
      </w:r>
      <w:r w:rsidR="00CB1F4F" w:rsidRPr="00F93BC9">
        <w:rPr>
          <w:rFonts w:ascii="Times New Roman" w:hAnsi="Times New Roman" w:cs="Times New Roman"/>
          <w:noProof/>
          <w:sz w:val="22"/>
          <w:szCs w:val="22"/>
        </w:rPr>
        <w:t xml:space="preserve">osoby </w:t>
      </w:r>
      <w:r w:rsidRPr="00F93BC9">
        <w:rPr>
          <w:rFonts w:ascii="Times New Roman" w:hAnsi="Times New Roman" w:cs="Times New Roman"/>
          <w:noProof/>
          <w:sz w:val="22"/>
          <w:szCs w:val="22"/>
        </w:rPr>
        <w:t>s poruchou funkce ledvin, musí všichni muži užívající lenalidomid splňovat následující podmínky:</w:t>
      </w:r>
    </w:p>
    <w:p w14:paraId="1D462F6A" w14:textId="77777777"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 xml:space="preserve">Být si vědomi </w:t>
      </w:r>
      <w:r w:rsidRPr="00F93BC9">
        <w:rPr>
          <w:rFonts w:ascii="Times New Roman" w:eastAsia="MS Gothic" w:hAnsi="Times New Roman" w:cs="Times New Roman"/>
          <w:noProof/>
          <w:sz w:val="22"/>
          <w:szCs w:val="22"/>
          <w:lang w:eastAsia="zh-CN"/>
        </w:rPr>
        <w:t>očekávaného</w:t>
      </w:r>
      <w:r w:rsidRPr="00F93BC9">
        <w:rPr>
          <w:rFonts w:ascii="Times New Roman" w:hAnsi="Times New Roman" w:cs="Times New Roman"/>
          <w:noProof/>
          <w:sz w:val="22"/>
          <w:szCs w:val="22"/>
        </w:rPr>
        <w:t xml:space="preserve"> teratogenního rizika při pohlavním styku s těhotnou ženou nebo se ženou, která může otěhotnět</w:t>
      </w:r>
      <w:r w:rsidR="002D5C85" w:rsidRPr="00F93BC9">
        <w:rPr>
          <w:rFonts w:ascii="Times New Roman" w:hAnsi="Times New Roman" w:cs="Times New Roman"/>
          <w:noProof/>
          <w:sz w:val="22"/>
          <w:szCs w:val="22"/>
        </w:rPr>
        <w:t>.</w:t>
      </w:r>
    </w:p>
    <w:p w14:paraId="2895AE15" w14:textId="56B2E8D4"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Chápat nutnost používání kondomu, pokud mají pohlavní styk s těhotnou ženou nebo se ženou, která může otěhotnět a nepoužívá účinnou antikoncepci (i v případech, kdy muž podstoupil va</w:t>
      </w:r>
      <w:r w:rsidR="00FC2972">
        <w:rPr>
          <w:rFonts w:ascii="Times New Roman" w:hAnsi="Times New Roman" w:cs="Times New Roman"/>
          <w:noProof/>
          <w:sz w:val="22"/>
          <w:szCs w:val="22"/>
        </w:rPr>
        <w:t>z</w:t>
      </w:r>
      <w:r w:rsidRPr="00F93BC9">
        <w:rPr>
          <w:rFonts w:ascii="Times New Roman" w:hAnsi="Times New Roman" w:cs="Times New Roman"/>
          <w:noProof/>
          <w:sz w:val="22"/>
          <w:szCs w:val="22"/>
        </w:rPr>
        <w:t>ektomii), během léčby a po dobu nejméně 7 dní po přerušení a/nebo ukončení léčby.</w:t>
      </w:r>
    </w:p>
    <w:p w14:paraId="1144146D" w14:textId="4772EAF6"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 xml:space="preserve">Být si vědomi, že je nutné okamžitě informovat ošetřujícího lékaře, pokud jejich partnerka otěhotní v období, kdy užívají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 xml:space="preserve">, nebo krátce poté, co přestanou užívat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 xml:space="preserve">, a že se doporučuje vyšetření partnerky u lékaře se specializací nebo zkušenostmi v teratologii </w:t>
      </w:r>
      <w:r w:rsidR="00CB1F4F" w:rsidRPr="00F93BC9">
        <w:rPr>
          <w:rFonts w:ascii="Times New Roman" w:hAnsi="Times New Roman" w:cs="Times New Roman"/>
          <w:noProof/>
          <w:sz w:val="22"/>
          <w:szCs w:val="22"/>
        </w:rPr>
        <w:t>ke zhodnocení</w:t>
      </w:r>
      <w:r w:rsidRPr="00F93BC9">
        <w:rPr>
          <w:rFonts w:ascii="Times New Roman" w:hAnsi="Times New Roman" w:cs="Times New Roman"/>
          <w:noProof/>
          <w:sz w:val="22"/>
          <w:szCs w:val="22"/>
        </w:rPr>
        <w:t xml:space="preserve"> a další</w:t>
      </w:r>
      <w:r w:rsidR="00CB1F4F" w:rsidRPr="00F93BC9">
        <w:rPr>
          <w:rFonts w:ascii="Times New Roman" w:hAnsi="Times New Roman" w:cs="Times New Roman"/>
          <w:noProof/>
          <w:sz w:val="22"/>
          <w:szCs w:val="22"/>
        </w:rPr>
        <w:t>mu</w:t>
      </w:r>
      <w:r w:rsidRPr="00F93BC9">
        <w:rPr>
          <w:rFonts w:ascii="Times New Roman" w:hAnsi="Times New Roman" w:cs="Times New Roman"/>
          <w:noProof/>
          <w:sz w:val="22"/>
          <w:szCs w:val="22"/>
        </w:rPr>
        <w:t xml:space="preserve"> doporučení.</w:t>
      </w:r>
    </w:p>
    <w:p w14:paraId="7BD0674C" w14:textId="77777777" w:rsidR="00FD13BB" w:rsidRPr="00F93BC9" w:rsidRDefault="00FD13BB" w:rsidP="00507B16">
      <w:pPr>
        <w:rPr>
          <w:rFonts w:ascii="Times New Roman" w:hAnsi="Times New Roman" w:cs="Times New Roman"/>
          <w:sz w:val="22"/>
          <w:szCs w:val="22"/>
        </w:rPr>
      </w:pPr>
    </w:p>
    <w:p w14:paraId="0517B650"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Předepisující lékař musí u žen, které mohou otěhotnět, zajistit, že:</w:t>
      </w:r>
    </w:p>
    <w:p w14:paraId="79B9DD85" w14:textId="3998C1AF" w:rsidR="00FD13BB" w:rsidRPr="00F93BC9" w:rsidRDefault="00FD13BB" w:rsidP="00507B16">
      <w:pPr>
        <w:keepNext/>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 xml:space="preserve">Pacientka dodržuje podmínky Programu prevence početí (PPP) a potvrdila, že </w:t>
      </w:r>
      <w:r w:rsidR="00030636" w:rsidRPr="00F93BC9">
        <w:rPr>
          <w:rFonts w:ascii="Times New Roman" w:hAnsi="Times New Roman" w:cs="Times New Roman"/>
          <w:noProof/>
          <w:sz w:val="22"/>
          <w:szCs w:val="22"/>
        </w:rPr>
        <w:t>si je nutnosti antikoncepce patřičně vědoma.</w:t>
      </w:r>
    </w:p>
    <w:p w14:paraId="6A743BF0" w14:textId="62D8C138" w:rsidR="00FD13BB" w:rsidRPr="00F93BC9" w:rsidRDefault="00FD13BB" w:rsidP="00507B16">
      <w:pPr>
        <w:keepNext/>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 xml:space="preserve">Pacientka </w:t>
      </w:r>
      <w:r w:rsidR="00CB1F4F" w:rsidRPr="00F93BC9">
        <w:rPr>
          <w:rFonts w:ascii="Times New Roman" w:hAnsi="Times New Roman" w:cs="Times New Roman"/>
          <w:noProof/>
          <w:sz w:val="22"/>
          <w:szCs w:val="22"/>
        </w:rPr>
        <w:t>uzná</w:t>
      </w:r>
      <w:r w:rsidRPr="00F93BC9">
        <w:rPr>
          <w:rFonts w:ascii="Times New Roman" w:hAnsi="Times New Roman" w:cs="Times New Roman"/>
          <w:noProof/>
          <w:sz w:val="22"/>
          <w:szCs w:val="22"/>
        </w:rPr>
        <w:t xml:space="preserve"> výše uvedené podmínky.</w:t>
      </w:r>
    </w:p>
    <w:p w14:paraId="082C5383" w14:textId="77777777" w:rsidR="00FD13BB" w:rsidRPr="00F93BC9" w:rsidRDefault="00FD13BB" w:rsidP="00507B16">
      <w:pPr>
        <w:keepNext/>
        <w:rPr>
          <w:rFonts w:ascii="Times New Roman" w:hAnsi="Times New Roman" w:cs="Times New Roman"/>
          <w:sz w:val="22"/>
          <w:szCs w:val="22"/>
        </w:rPr>
      </w:pPr>
    </w:p>
    <w:p w14:paraId="278C7C98"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Antikoncepce</w:t>
      </w:r>
    </w:p>
    <w:p w14:paraId="04566876" w14:textId="192E4688" w:rsidR="0023645F"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Ženy</w:t>
      </w:r>
      <w:r w:rsidR="00030636" w:rsidRPr="00F93BC9">
        <w:rPr>
          <w:rFonts w:ascii="Times New Roman" w:hAnsi="Times New Roman" w:cs="Times New Roman"/>
          <w:noProof/>
          <w:sz w:val="22"/>
          <w:szCs w:val="22"/>
        </w:rPr>
        <w:t xml:space="preserve">, které mohou otěhotnět, </w:t>
      </w:r>
      <w:r w:rsidRPr="00F93BC9">
        <w:rPr>
          <w:rFonts w:ascii="Times New Roman" w:hAnsi="Times New Roman" w:cs="Times New Roman"/>
          <w:noProof/>
          <w:sz w:val="22"/>
          <w:szCs w:val="22"/>
        </w:rPr>
        <w:t xml:space="preserve">musí používat nejméně jednu účinnou metodu antikoncepce po nejméně 4 týdny před léčbou, během ní a nejméně 4 týdny po léčbě lenalidomidem, a také po dobu případného přerušení léčby, pokud se nezavážou k absolutní a trvalé pohlavní abstinenci, kterou musí každý měsíc </w:t>
      </w:r>
      <w:r w:rsidRPr="00F93BC9">
        <w:rPr>
          <w:rFonts w:ascii="Times New Roman" w:hAnsi="Times New Roman" w:cs="Times New Roman"/>
          <w:noProof/>
          <w:sz w:val="22"/>
          <w:szCs w:val="22"/>
        </w:rPr>
        <w:lastRenderedPageBreak/>
        <w:t>potvrdit. Pokud pacientka nepoužívá účinnou antikoncepci, musí být odkázána k</w:t>
      </w:r>
      <w:r w:rsidR="00E6173E" w:rsidRPr="00F93BC9">
        <w:rPr>
          <w:rFonts w:ascii="Times New Roman" w:hAnsi="Times New Roman" w:cs="Times New Roman"/>
          <w:noProof/>
          <w:sz w:val="22"/>
          <w:szCs w:val="22"/>
        </w:rPr>
        <w:t> vyškolenému zdravotníkov</w:t>
      </w:r>
      <w:r w:rsidR="00CB1F4F" w:rsidRPr="00F93BC9">
        <w:rPr>
          <w:rFonts w:ascii="Times New Roman" w:hAnsi="Times New Roman" w:cs="Times New Roman"/>
          <w:noProof/>
          <w:sz w:val="22"/>
          <w:szCs w:val="22"/>
        </w:rPr>
        <w:t>i</w:t>
      </w:r>
      <w:r w:rsidRPr="00F93BC9">
        <w:rPr>
          <w:rFonts w:ascii="Times New Roman" w:hAnsi="Times New Roman" w:cs="Times New Roman"/>
          <w:noProof/>
          <w:sz w:val="22"/>
          <w:szCs w:val="22"/>
        </w:rPr>
        <w:t>, který jí s výběrem antikoncepční metody poradí, aby</w:t>
      </w:r>
      <w:r w:rsidRPr="00F93BC9">
        <w:rPr>
          <w:rFonts w:ascii="Times New Roman" w:hAnsi="Times New Roman" w:cs="Times New Roman"/>
          <w:noProof/>
          <w:sz w:val="22"/>
          <w:szCs w:val="22"/>
          <w:lang w:eastAsia="en-US"/>
        </w:rPr>
        <w:t xml:space="preserve"> </w:t>
      </w:r>
      <w:r w:rsidRPr="00F93BC9">
        <w:rPr>
          <w:rFonts w:ascii="Times New Roman" w:hAnsi="Times New Roman" w:cs="Times New Roman"/>
          <w:noProof/>
          <w:sz w:val="22"/>
          <w:szCs w:val="22"/>
        </w:rPr>
        <w:t>antikoncepce mohla být nasazena.</w:t>
      </w:r>
    </w:p>
    <w:p w14:paraId="01F2215B" w14:textId="77777777" w:rsidR="00FD13BB" w:rsidRPr="00F93BC9" w:rsidRDefault="00FD13BB" w:rsidP="00507B16">
      <w:pPr>
        <w:keepNext/>
        <w:rPr>
          <w:rFonts w:ascii="Times New Roman" w:hAnsi="Times New Roman" w:cs="Times New Roman"/>
          <w:sz w:val="22"/>
          <w:szCs w:val="22"/>
        </w:rPr>
      </w:pPr>
    </w:p>
    <w:p w14:paraId="40F65329"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Vhodné metody antikoncepce například jsou:</w:t>
      </w:r>
    </w:p>
    <w:p w14:paraId="44E12117" w14:textId="77777777" w:rsidR="00FD13BB" w:rsidRPr="00F93BC9" w:rsidRDefault="00FD13BB" w:rsidP="00507B16">
      <w:pPr>
        <w:keepNext/>
        <w:numPr>
          <w:ilvl w:val="1"/>
          <w:numId w:val="5"/>
        </w:numPr>
        <w:rPr>
          <w:rFonts w:ascii="Times New Roman" w:hAnsi="Times New Roman" w:cs="Times New Roman"/>
          <w:noProof/>
          <w:sz w:val="22"/>
          <w:szCs w:val="22"/>
        </w:rPr>
      </w:pPr>
      <w:r w:rsidRPr="00F93BC9">
        <w:rPr>
          <w:rFonts w:ascii="Times New Roman" w:hAnsi="Times New Roman" w:cs="Times New Roman"/>
          <w:noProof/>
          <w:sz w:val="22"/>
          <w:szCs w:val="22"/>
        </w:rPr>
        <w:t>implantát</w:t>
      </w:r>
    </w:p>
    <w:p w14:paraId="0BBF4DFE" w14:textId="77777777" w:rsidR="0023645F" w:rsidRPr="00F93BC9" w:rsidRDefault="00FD13BB" w:rsidP="00507B16">
      <w:pPr>
        <w:keepNext/>
        <w:numPr>
          <w:ilvl w:val="1"/>
          <w:numId w:val="5"/>
        </w:numPr>
        <w:rPr>
          <w:rFonts w:ascii="Times New Roman" w:hAnsi="Times New Roman" w:cs="Times New Roman"/>
          <w:noProof/>
          <w:sz w:val="22"/>
          <w:szCs w:val="22"/>
        </w:rPr>
      </w:pPr>
      <w:r w:rsidRPr="00F93BC9">
        <w:rPr>
          <w:rFonts w:ascii="Times New Roman" w:hAnsi="Times New Roman" w:cs="Times New Roman"/>
          <w:noProof/>
          <w:sz w:val="22"/>
          <w:szCs w:val="22"/>
        </w:rPr>
        <w:t>nitroděložní tělísko uvolňující levonorgestrel</w:t>
      </w:r>
    </w:p>
    <w:p w14:paraId="451FCC8F" w14:textId="77777777" w:rsidR="00FD13BB" w:rsidRPr="00F93BC9" w:rsidRDefault="00FD13BB" w:rsidP="00507B16">
      <w:pPr>
        <w:keepNext/>
        <w:numPr>
          <w:ilvl w:val="1"/>
          <w:numId w:val="5"/>
        </w:numPr>
        <w:rPr>
          <w:rFonts w:ascii="Times New Roman" w:hAnsi="Times New Roman" w:cs="Times New Roman"/>
          <w:noProof/>
          <w:sz w:val="22"/>
          <w:szCs w:val="22"/>
        </w:rPr>
      </w:pPr>
      <w:r w:rsidRPr="00F93BC9">
        <w:rPr>
          <w:rFonts w:ascii="Times New Roman" w:hAnsi="Times New Roman" w:cs="Times New Roman"/>
          <w:noProof/>
          <w:sz w:val="22"/>
          <w:szCs w:val="22"/>
        </w:rPr>
        <w:t>postupně se uvolňující depozit medroxyprogesteron-acetátu</w:t>
      </w:r>
    </w:p>
    <w:p w14:paraId="6FF76822" w14:textId="77777777" w:rsidR="00FD13BB" w:rsidRPr="00F93BC9" w:rsidRDefault="00FD13BB" w:rsidP="00507B16">
      <w:pPr>
        <w:numPr>
          <w:ilvl w:val="1"/>
          <w:numId w:val="5"/>
        </w:numPr>
        <w:rPr>
          <w:rFonts w:ascii="Times New Roman" w:hAnsi="Times New Roman" w:cs="Times New Roman"/>
          <w:noProof/>
          <w:sz w:val="22"/>
          <w:szCs w:val="22"/>
        </w:rPr>
      </w:pPr>
      <w:r w:rsidRPr="00F93BC9">
        <w:rPr>
          <w:rFonts w:ascii="Times New Roman" w:hAnsi="Times New Roman" w:cs="Times New Roman"/>
          <w:noProof/>
          <w:sz w:val="22"/>
          <w:szCs w:val="22"/>
        </w:rPr>
        <w:t>sterilizace podvazem vejcovodů</w:t>
      </w:r>
    </w:p>
    <w:p w14:paraId="0162C68F" w14:textId="5A0D0BED" w:rsidR="00FD13BB" w:rsidRPr="00F93BC9" w:rsidRDefault="00FD13BB" w:rsidP="00507B16">
      <w:pPr>
        <w:numPr>
          <w:ilvl w:val="1"/>
          <w:numId w:val="5"/>
        </w:numPr>
        <w:rPr>
          <w:rFonts w:ascii="Times New Roman" w:hAnsi="Times New Roman" w:cs="Times New Roman"/>
          <w:noProof/>
          <w:sz w:val="22"/>
          <w:szCs w:val="22"/>
        </w:rPr>
      </w:pPr>
      <w:r w:rsidRPr="00F93BC9">
        <w:rPr>
          <w:rFonts w:ascii="Times New Roman" w:hAnsi="Times New Roman" w:cs="Times New Roman"/>
          <w:noProof/>
          <w:sz w:val="22"/>
          <w:szCs w:val="22"/>
        </w:rPr>
        <w:t>pohlavní styk pouze s mužem po va</w:t>
      </w:r>
      <w:r w:rsidR="00FC2972">
        <w:rPr>
          <w:rFonts w:ascii="Times New Roman" w:hAnsi="Times New Roman" w:cs="Times New Roman"/>
          <w:noProof/>
          <w:sz w:val="22"/>
          <w:szCs w:val="22"/>
        </w:rPr>
        <w:t>z</w:t>
      </w:r>
      <w:r w:rsidRPr="00F93BC9">
        <w:rPr>
          <w:rFonts w:ascii="Times New Roman" w:hAnsi="Times New Roman" w:cs="Times New Roman"/>
          <w:noProof/>
          <w:sz w:val="22"/>
          <w:szCs w:val="22"/>
        </w:rPr>
        <w:t>ektomii; va</w:t>
      </w:r>
      <w:r w:rsidR="00FC2972">
        <w:rPr>
          <w:rFonts w:ascii="Times New Roman" w:hAnsi="Times New Roman" w:cs="Times New Roman"/>
          <w:noProof/>
          <w:sz w:val="22"/>
          <w:szCs w:val="22"/>
        </w:rPr>
        <w:t>z</w:t>
      </w:r>
      <w:r w:rsidRPr="00F93BC9">
        <w:rPr>
          <w:rFonts w:ascii="Times New Roman" w:hAnsi="Times New Roman" w:cs="Times New Roman"/>
          <w:noProof/>
          <w:sz w:val="22"/>
          <w:szCs w:val="22"/>
        </w:rPr>
        <w:t>ektomie musí být potvrzena dvěma negativními testy s</w:t>
      </w:r>
      <w:r w:rsidR="00030636" w:rsidRPr="00F93BC9">
        <w:rPr>
          <w:rFonts w:ascii="Times New Roman" w:hAnsi="Times New Roman" w:cs="Times New Roman"/>
          <w:noProof/>
          <w:sz w:val="22"/>
          <w:szCs w:val="22"/>
        </w:rPr>
        <w:t>emene</w:t>
      </w:r>
    </w:p>
    <w:p w14:paraId="45680622" w14:textId="77777777" w:rsidR="00FD13BB" w:rsidRPr="00F93BC9" w:rsidRDefault="00FD13BB" w:rsidP="00507B16">
      <w:pPr>
        <w:numPr>
          <w:ilvl w:val="1"/>
          <w:numId w:val="5"/>
        </w:numPr>
        <w:rPr>
          <w:rFonts w:ascii="Times New Roman" w:hAnsi="Times New Roman" w:cs="Times New Roman"/>
          <w:noProof/>
          <w:sz w:val="22"/>
          <w:szCs w:val="22"/>
        </w:rPr>
      </w:pPr>
      <w:r w:rsidRPr="00F93BC9">
        <w:rPr>
          <w:rFonts w:ascii="Times New Roman" w:hAnsi="Times New Roman" w:cs="Times New Roman"/>
          <w:noProof/>
          <w:sz w:val="22"/>
          <w:szCs w:val="22"/>
        </w:rPr>
        <w:t>antikoncepční tablety inhibující ovulaci obsahující pouze progesteron (tj. desogestrel)</w:t>
      </w:r>
    </w:p>
    <w:p w14:paraId="42C02A4F" w14:textId="77777777" w:rsidR="00FD13BB" w:rsidRPr="00F93BC9" w:rsidRDefault="00FD13BB" w:rsidP="00507B16">
      <w:pPr>
        <w:rPr>
          <w:rFonts w:ascii="Times New Roman" w:hAnsi="Times New Roman" w:cs="Times New Roman"/>
          <w:sz w:val="22"/>
          <w:szCs w:val="22"/>
        </w:rPr>
      </w:pPr>
    </w:p>
    <w:p w14:paraId="6123E37A" w14:textId="393CCFF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Vzhledem ke zvýšenému riziku žilní tromboembolie u pacientek s mnohočetným myelomem užívajících lenalidomid v rámci kombinované terapie, a v menší míře u pacientek </w:t>
      </w:r>
      <w:r w:rsidRPr="00F93BC9">
        <w:rPr>
          <w:rFonts w:ascii="Times New Roman" w:hAnsi="Times New Roman" w:cs="Times New Roman"/>
          <w:sz w:val="22"/>
          <w:szCs w:val="22"/>
        </w:rPr>
        <w:t>s mnohočetným myelomem,</w:t>
      </w:r>
      <w:r w:rsidR="003267A9" w:rsidRPr="00F93BC9">
        <w:rPr>
          <w:rFonts w:ascii="Times New Roman" w:hAnsi="Times New Roman" w:cs="Times New Roman"/>
          <w:sz w:val="22"/>
          <w:szCs w:val="22"/>
          <w:lang w:eastAsia="zh-CN"/>
        </w:rPr>
        <w:t xml:space="preserve"> </w:t>
      </w:r>
      <w:r w:rsidR="003267A9" w:rsidRPr="00F93BC9">
        <w:rPr>
          <w:rFonts w:ascii="Times New Roman" w:hAnsi="Times New Roman" w:cs="Times New Roman"/>
          <w:sz w:val="22"/>
          <w:szCs w:val="22"/>
        </w:rPr>
        <w:t>s myelodysplastickými syndromy a lymfomem z plášťových buněk</w:t>
      </w:r>
      <w:r w:rsidRPr="00F93BC9">
        <w:rPr>
          <w:rFonts w:ascii="Times New Roman" w:hAnsi="Times New Roman" w:cs="Times New Roman"/>
          <w:sz w:val="22"/>
          <w:szCs w:val="22"/>
        </w:rPr>
        <w:t xml:space="preserve"> </w:t>
      </w:r>
      <w:r w:rsidRPr="00F93BC9">
        <w:rPr>
          <w:rFonts w:ascii="Times New Roman" w:hAnsi="Times New Roman" w:cs="Times New Roman"/>
          <w:noProof/>
          <w:sz w:val="22"/>
          <w:szCs w:val="22"/>
        </w:rPr>
        <w:t>užívajících lenalidomid v monoterapii, se kombinovaná perorální antikoncepce nedoporučuje (viz také bod 4.5). Pokud pacientka v současnosti používá kombinovanou perorální antikoncepci, je třeba přejít na některou z účinných antikoncepčních metod uvedených výše. Riziko žilní tromboembolie trvá po dobu 4−6 týdnů po vysazení kombinované perorální antikoncepce. Účinnost steroidních antikoncepčních přípravků může být během současného podávání dexamethasonu snížena (viz bod 4.5).</w:t>
      </w:r>
    </w:p>
    <w:p w14:paraId="38DAA3CD" w14:textId="77777777" w:rsidR="00FD13BB" w:rsidRPr="00F93BC9" w:rsidRDefault="00FD13BB" w:rsidP="00507B16">
      <w:pPr>
        <w:rPr>
          <w:rFonts w:ascii="Times New Roman" w:hAnsi="Times New Roman" w:cs="Times New Roman"/>
          <w:sz w:val="22"/>
          <w:szCs w:val="22"/>
        </w:rPr>
      </w:pPr>
    </w:p>
    <w:p w14:paraId="36CAB934"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Implantáty a nitroděložní tělíska uvolňující levonorgestrel jsou spojeny se zvýšeným rizikem infekce v době zavedení a nepravidelného vaginálního krvácení. Je třeba zvážit profylaktické podávání antibiotik, zvláště u pacientek s neutropenií.</w:t>
      </w:r>
    </w:p>
    <w:p w14:paraId="1A2FCF8B" w14:textId="77777777" w:rsidR="00FD13BB" w:rsidRPr="00F93BC9" w:rsidRDefault="00FD13BB" w:rsidP="00507B16">
      <w:pPr>
        <w:rPr>
          <w:rFonts w:ascii="Times New Roman" w:hAnsi="Times New Roman" w:cs="Times New Roman"/>
          <w:sz w:val="22"/>
          <w:szCs w:val="22"/>
        </w:rPr>
      </w:pPr>
    </w:p>
    <w:p w14:paraId="3739BE32"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Nitroděložní tělíska uvolňující měď se obecně nedoporučují vzhledem k potenciálnímu riziku infekce v době zavedení a nadměrné ztrátě menstruační krve, která může způsobit komplikace u pacientek trpících neutropenií nebo trombocytopenií.</w:t>
      </w:r>
    </w:p>
    <w:p w14:paraId="3D424E91" w14:textId="77777777" w:rsidR="00FD13BB" w:rsidRPr="00F93BC9" w:rsidRDefault="00FD13BB" w:rsidP="00507B16">
      <w:pPr>
        <w:rPr>
          <w:rFonts w:ascii="Times New Roman" w:hAnsi="Times New Roman" w:cs="Times New Roman"/>
          <w:sz w:val="22"/>
          <w:szCs w:val="22"/>
        </w:rPr>
      </w:pPr>
    </w:p>
    <w:p w14:paraId="33CCF8AD"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Těhotenské testy</w:t>
      </w:r>
    </w:p>
    <w:p w14:paraId="41544FDA" w14:textId="70AE6A8F"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V souladu s místní praxí je třeba zajistit provádění těhotenských testů s minimální citlivostí 25 mIU/ml pod dohledem lékaře u žen, které mohou otěhotnět, jak je uvedeno níže. Tento požadavek se týká i žen</w:t>
      </w:r>
      <w:r w:rsidR="00CB1F4F" w:rsidRPr="00F93BC9">
        <w:rPr>
          <w:rFonts w:ascii="Times New Roman" w:hAnsi="Times New Roman" w:cs="Times New Roman"/>
          <w:noProof/>
          <w:sz w:val="22"/>
          <w:szCs w:val="22"/>
        </w:rPr>
        <w:t xml:space="preserve"> ve fertlním věku</w:t>
      </w:r>
      <w:r w:rsidRPr="00F93BC9">
        <w:rPr>
          <w:rFonts w:ascii="Times New Roman" w:hAnsi="Times New Roman" w:cs="Times New Roman"/>
          <w:noProof/>
          <w:sz w:val="22"/>
          <w:szCs w:val="22"/>
        </w:rPr>
        <w:t>, které praktikují absolutní a trvalou pohlavní abstinenci. Je ideální, aby byl ve stejný den proveden těhotenský test a lék předepsán i vydán. Vydání lenalidomidu ženám</w:t>
      </w:r>
      <w:r w:rsidR="00FE2D52" w:rsidRPr="00F93BC9">
        <w:rPr>
          <w:rFonts w:ascii="Times New Roman" w:hAnsi="Times New Roman" w:cs="Times New Roman"/>
          <w:noProof/>
          <w:sz w:val="22"/>
          <w:szCs w:val="22"/>
        </w:rPr>
        <w:t>,</w:t>
      </w:r>
      <w:r w:rsidRPr="00F93BC9">
        <w:rPr>
          <w:rFonts w:ascii="Times New Roman" w:hAnsi="Times New Roman" w:cs="Times New Roman"/>
          <w:noProof/>
          <w:sz w:val="22"/>
          <w:szCs w:val="22"/>
        </w:rPr>
        <w:t xml:space="preserve"> které mohou otěhotnět, se má provést během 7 dnů od předepsání.</w:t>
      </w:r>
    </w:p>
    <w:p w14:paraId="5A882680" w14:textId="77777777" w:rsidR="00FD13BB" w:rsidRPr="00F93BC9" w:rsidRDefault="00FD13BB" w:rsidP="00507B16">
      <w:pPr>
        <w:rPr>
          <w:rFonts w:ascii="Times New Roman" w:hAnsi="Times New Roman" w:cs="Times New Roman"/>
          <w:sz w:val="22"/>
          <w:szCs w:val="22"/>
        </w:rPr>
      </w:pPr>
    </w:p>
    <w:p w14:paraId="3439E134" w14:textId="77777777" w:rsidR="00FD13BB" w:rsidRPr="00F93BC9" w:rsidRDefault="00FD13BB" w:rsidP="00507B16">
      <w:pPr>
        <w:rPr>
          <w:rFonts w:ascii="Times New Roman" w:hAnsi="Times New Roman" w:cs="Times New Roman"/>
          <w:i/>
          <w:noProof/>
          <w:sz w:val="22"/>
          <w:szCs w:val="22"/>
        </w:rPr>
      </w:pPr>
      <w:r w:rsidRPr="00F93BC9">
        <w:rPr>
          <w:rFonts w:ascii="Times New Roman" w:hAnsi="Times New Roman" w:cs="Times New Roman"/>
          <w:i/>
          <w:noProof/>
          <w:sz w:val="22"/>
          <w:szCs w:val="22"/>
        </w:rPr>
        <w:t>Před začátkem léčby</w:t>
      </w:r>
    </w:p>
    <w:p w14:paraId="2B816687"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Je třeba provést těhotenský test pod lékařským dohledem při návštěvě lékaře, kdy je lenalidomid předepsán, nebo ve 3 dnech předcházejících návštěvě u předepisujícího lékaře – poté, co pacientka používá účinnou antikoncepci přinejmenším 4 týdny. Test musí potvrdit, že pacientka není při zahájení léčby lenalidomidem těhotná.</w:t>
      </w:r>
    </w:p>
    <w:p w14:paraId="1E470C55" w14:textId="77777777" w:rsidR="00FD13BB" w:rsidRPr="00F93BC9" w:rsidRDefault="00FD13BB" w:rsidP="00507B16">
      <w:pPr>
        <w:rPr>
          <w:rFonts w:ascii="Times New Roman" w:hAnsi="Times New Roman" w:cs="Times New Roman"/>
          <w:sz w:val="22"/>
          <w:szCs w:val="22"/>
        </w:rPr>
      </w:pPr>
    </w:p>
    <w:p w14:paraId="26B0D0B4" w14:textId="77777777" w:rsidR="00FD13BB" w:rsidRPr="00F93BC9" w:rsidRDefault="00FD13BB" w:rsidP="00507B16">
      <w:pPr>
        <w:rPr>
          <w:rFonts w:ascii="Times New Roman" w:hAnsi="Times New Roman" w:cs="Times New Roman"/>
          <w:i/>
          <w:noProof/>
          <w:sz w:val="22"/>
          <w:szCs w:val="22"/>
        </w:rPr>
      </w:pPr>
      <w:r w:rsidRPr="00F93BC9">
        <w:rPr>
          <w:rFonts w:ascii="Times New Roman" w:hAnsi="Times New Roman" w:cs="Times New Roman"/>
          <w:i/>
          <w:noProof/>
          <w:sz w:val="22"/>
          <w:szCs w:val="22"/>
        </w:rPr>
        <w:t>Následné kontroly a konec léčby</w:t>
      </w:r>
    </w:p>
    <w:p w14:paraId="6843493A"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Těhotenský test pod lékařským dohledem musí být opakován nejméně každé 4 týdny včetně nejméně 4 týdnů po ukončení léčby, kromě případů potvrzené sterilizace podvazem vejcovodů. Tyto testy je třeba provést v den předepsání přípravku nebo během 3 dnů před návštěvou předepisujícího lékaře.</w:t>
      </w:r>
    </w:p>
    <w:p w14:paraId="785D2CFA" w14:textId="77777777" w:rsidR="00FD13BB" w:rsidRPr="00F93BC9" w:rsidRDefault="00FD13BB" w:rsidP="00507B16">
      <w:pPr>
        <w:rPr>
          <w:rFonts w:ascii="Times New Roman" w:hAnsi="Times New Roman" w:cs="Times New Roman"/>
          <w:sz w:val="22"/>
          <w:szCs w:val="22"/>
        </w:rPr>
      </w:pPr>
    </w:p>
    <w:p w14:paraId="29937D24"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Další opatření</w:t>
      </w:r>
    </w:p>
    <w:p w14:paraId="6D26E190" w14:textId="77777777" w:rsidR="00FD13BB" w:rsidRPr="00123D5E"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 xml:space="preserve">Pacienti musí být poučeni, aby nikdy tento léčivý přípravek nedávali jiným osobám a nepoužité </w:t>
      </w:r>
      <w:r w:rsidRPr="00123D5E">
        <w:rPr>
          <w:rFonts w:ascii="Times New Roman" w:hAnsi="Times New Roman" w:cs="Times New Roman"/>
          <w:noProof/>
          <w:sz w:val="22"/>
          <w:szCs w:val="22"/>
        </w:rPr>
        <w:t>tobolky vrátili na konci léčby do lékárny, za účelem bezpečné likvidace.</w:t>
      </w:r>
    </w:p>
    <w:p w14:paraId="07A849E0" w14:textId="77777777" w:rsidR="00FD13BB" w:rsidRPr="00123D5E" w:rsidRDefault="00FD13BB" w:rsidP="00507B16">
      <w:pPr>
        <w:rPr>
          <w:rFonts w:ascii="Times New Roman" w:hAnsi="Times New Roman" w:cs="Times New Roman"/>
          <w:sz w:val="22"/>
          <w:szCs w:val="22"/>
        </w:rPr>
      </w:pPr>
    </w:p>
    <w:p w14:paraId="5E26D3E4" w14:textId="7A4F629E" w:rsidR="00FD13BB" w:rsidRPr="00123D5E" w:rsidRDefault="00FD13BB" w:rsidP="00507B16">
      <w:pPr>
        <w:rPr>
          <w:rFonts w:ascii="Times New Roman" w:hAnsi="Times New Roman" w:cs="Times New Roman"/>
          <w:noProof/>
          <w:sz w:val="22"/>
          <w:szCs w:val="22"/>
        </w:rPr>
      </w:pPr>
      <w:r w:rsidRPr="00123D5E">
        <w:rPr>
          <w:rFonts w:ascii="Times New Roman" w:hAnsi="Times New Roman" w:cs="Times New Roman"/>
          <w:noProof/>
          <w:sz w:val="22"/>
          <w:szCs w:val="22"/>
        </w:rPr>
        <w:t>Pacienti nesmí darovat krev</w:t>
      </w:r>
      <w:r w:rsidR="004B3150" w:rsidRPr="00123D5E">
        <w:rPr>
          <w:rFonts w:ascii="Times New Roman" w:hAnsi="Times New Roman" w:cs="Times New Roman"/>
          <w:noProof/>
          <w:sz w:val="22"/>
          <w:szCs w:val="22"/>
        </w:rPr>
        <w:t xml:space="preserve">, </w:t>
      </w:r>
      <w:r w:rsidR="00FC2972" w:rsidRPr="00123D5E">
        <w:rPr>
          <w:rFonts w:ascii="Times New Roman" w:hAnsi="Times New Roman" w:cs="Times New Roman"/>
          <w:noProof/>
          <w:sz w:val="22"/>
          <w:szCs w:val="22"/>
        </w:rPr>
        <w:t xml:space="preserve">sperma </w:t>
      </w:r>
      <w:r w:rsidR="004B3150" w:rsidRPr="00123D5E">
        <w:rPr>
          <w:rFonts w:ascii="Times New Roman" w:hAnsi="Times New Roman" w:cs="Times New Roman"/>
          <w:noProof/>
          <w:sz w:val="22"/>
          <w:szCs w:val="22"/>
        </w:rPr>
        <w:t>nebo sperm</w:t>
      </w:r>
      <w:r w:rsidR="00FC2972" w:rsidRPr="00123D5E">
        <w:rPr>
          <w:rFonts w:ascii="Times New Roman" w:hAnsi="Times New Roman" w:cs="Times New Roman"/>
          <w:noProof/>
          <w:sz w:val="22"/>
          <w:szCs w:val="22"/>
        </w:rPr>
        <w:t>ie</w:t>
      </w:r>
      <w:r w:rsidRPr="00123D5E">
        <w:rPr>
          <w:rFonts w:ascii="Times New Roman" w:hAnsi="Times New Roman" w:cs="Times New Roman"/>
          <w:noProof/>
          <w:sz w:val="22"/>
          <w:szCs w:val="22"/>
        </w:rPr>
        <w:t xml:space="preserve"> během </w:t>
      </w:r>
      <w:r w:rsidR="00CB7B71" w:rsidRPr="00123D5E">
        <w:rPr>
          <w:rFonts w:ascii="Times New Roman" w:hAnsi="Times New Roman" w:cs="Times New Roman"/>
          <w:noProof/>
          <w:sz w:val="22"/>
          <w:szCs w:val="22"/>
        </w:rPr>
        <w:t>léčby (včetně období přerušení podávání dávky)</w:t>
      </w:r>
      <w:r w:rsidRPr="00123D5E">
        <w:rPr>
          <w:rFonts w:ascii="Times New Roman" w:hAnsi="Times New Roman" w:cs="Times New Roman"/>
          <w:noProof/>
          <w:sz w:val="22"/>
          <w:szCs w:val="22"/>
        </w:rPr>
        <w:t xml:space="preserve"> a </w:t>
      </w:r>
      <w:r w:rsidR="00FC2972" w:rsidRPr="00123D5E">
        <w:rPr>
          <w:rFonts w:ascii="Times New Roman" w:hAnsi="Times New Roman" w:cs="Times New Roman"/>
          <w:noProof/>
          <w:sz w:val="22"/>
          <w:szCs w:val="22"/>
        </w:rPr>
        <w:t xml:space="preserve">po dobu </w:t>
      </w:r>
      <w:r w:rsidRPr="00123D5E">
        <w:rPr>
          <w:rFonts w:ascii="Times New Roman" w:hAnsi="Times New Roman" w:cs="Times New Roman"/>
          <w:noProof/>
          <w:sz w:val="22"/>
          <w:szCs w:val="22"/>
        </w:rPr>
        <w:t>nejméně 7 dn</w:t>
      </w:r>
      <w:r w:rsidR="00FC2972" w:rsidRPr="00123D5E">
        <w:rPr>
          <w:rFonts w:ascii="Times New Roman" w:hAnsi="Times New Roman" w:cs="Times New Roman"/>
          <w:noProof/>
          <w:sz w:val="22"/>
          <w:szCs w:val="22"/>
        </w:rPr>
        <w:t>ů</w:t>
      </w:r>
      <w:r w:rsidRPr="00123D5E">
        <w:rPr>
          <w:rFonts w:ascii="Times New Roman" w:hAnsi="Times New Roman" w:cs="Times New Roman"/>
          <w:noProof/>
          <w:sz w:val="22"/>
          <w:szCs w:val="22"/>
        </w:rPr>
        <w:t xml:space="preserve"> po vysazení lenalidomidu.</w:t>
      </w:r>
    </w:p>
    <w:p w14:paraId="129BB08A" w14:textId="77777777" w:rsidR="00FD13BB" w:rsidRPr="00123D5E" w:rsidRDefault="00FD13BB" w:rsidP="00507B16">
      <w:pPr>
        <w:rPr>
          <w:rFonts w:ascii="Times New Roman" w:hAnsi="Times New Roman" w:cs="Times New Roman"/>
          <w:sz w:val="22"/>
          <w:szCs w:val="22"/>
        </w:rPr>
      </w:pPr>
    </w:p>
    <w:p w14:paraId="79D06862" w14:textId="77777777" w:rsidR="00FD13BB" w:rsidRPr="00123D5E" w:rsidRDefault="00FD13BB" w:rsidP="00507B16">
      <w:pPr>
        <w:rPr>
          <w:rFonts w:ascii="Times New Roman" w:hAnsi="Times New Roman" w:cs="Times New Roman"/>
          <w:sz w:val="22"/>
          <w:szCs w:val="22"/>
        </w:rPr>
      </w:pPr>
      <w:r w:rsidRPr="00123D5E">
        <w:rPr>
          <w:rFonts w:ascii="Times New Roman" w:hAnsi="Times New Roman" w:cs="Times New Roman"/>
          <w:sz w:val="22"/>
          <w:szCs w:val="22"/>
        </w:rPr>
        <w:t>Zdravotničtí pracovníci a ošetřující personál musí při manipulaci s blistrem nebo tobolkou používat jednorázové rukavice. Ženy, které jsou těhotné, nebo mají podezření, že by mohly být těhotné, nesmí s blistrem ani tobolkou manipulovat (viz bod 6.6).</w:t>
      </w:r>
    </w:p>
    <w:p w14:paraId="4B417807" w14:textId="77777777" w:rsidR="00FD13BB" w:rsidRPr="00123D5E" w:rsidRDefault="00FD13BB" w:rsidP="00507B16">
      <w:pPr>
        <w:rPr>
          <w:rFonts w:ascii="Times New Roman" w:hAnsi="Times New Roman" w:cs="Times New Roman"/>
          <w:sz w:val="22"/>
          <w:szCs w:val="22"/>
        </w:rPr>
      </w:pPr>
    </w:p>
    <w:p w14:paraId="29A68B45" w14:textId="289F4A0B" w:rsidR="00FD13BB" w:rsidRPr="00123D5E" w:rsidRDefault="00D0792F" w:rsidP="00507B16">
      <w:pPr>
        <w:keepNext/>
        <w:rPr>
          <w:rFonts w:ascii="Times New Roman" w:hAnsi="Times New Roman" w:cs="Times New Roman"/>
          <w:noProof/>
          <w:sz w:val="22"/>
          <w:szCs w:val="22"/>
          <w:u w:val="single"/>
        </w:rPr>
      </w:pPr>
      <w:r w:rsidRPr="00123D5E">
        <w:rPr>
          <w:rFonts w:ascii="Times New Roman" w:hAnsi="Times New Roman" w:cs="Times New Roman"/>
          <w:noProof/>
          <w:sz w:val="22"/>
          <w:szCs w:val="22"/>
          <w:u w:val="single"/>
        </w:rPr>
        <w:t xml:space="preserve">Edukační </w:t>
      </w:r>
      <w:r w:rsidR="00FD13BB" w:rsidRPr="00123D5E">
        <w:rPr>
          <w:rFonts w:ascii="Times New Roman" w:hAnsi="Times New Roman" w:cs="Times New Roman"/>
          <w:noProof/>
          <w:sz w:val="22"/>
          <w:szCs w:val="22"/>
          <w:u w:val="single"/>
        </w:rPr>
        <w:t xml:space="preserve">materiály, omezení týkající se </w:t>
      </w:r>
      <w:r w:rsidRPr="00123D5E">
        <w:rPr>
          <w:rFonts w:ascii="Times New Roman" w:hAnsi="Times New Roman" w:cs="Times New Roman"/>
          <w:noProof/>
          <w:sz w:val="22"/>
          <w:szCs w:val="22"/>
          <w:u w:val="single"/>
        </w:rPr>
        <w:t xml:space="preserve">předepisování </w:t>
      </w:r>
      <w:r w:rsidR="00FD13BB" w:rsidRPr="00123D5E">
        <w:rPr>
          <w:rFonts w:ascii="Times New Roman" w:hAnsi="Times New Roman" w:cs="Times New Roman"/>
          <w:noProof/>
          <w:sz w:val="22"/>
          <w:szCs w:val="22"/>
          <w:u w:val="single"/>
        </w:rPr>
        <w:t>a výdeje</w:t>
      </w:r>
    </w:p>
    <w:p w14:paraId="41494703" w14:textId="2A9DA1FF" w:rsidR="00FD13BB" w:rsidRPr="00123D5E" w:rsidRDefault="00FD13BB" w:rsidP="00507B16">
      <w:pPr>
        <w:keepNext/>
        <w:keepLines/>
        <w:rPr>
          <w:rFonts w:ascii="Times New Roman" w:hAnsi="Times New Roman" w:cs="Times New Roman"/>
          <w:sz w:val="22"/>
          <w:szCs w:val="22"/>
        </w:rPr>
      </w:pPr>
      <w:r w:rsidRPr="00123D5E">
        <w:rPr>
          <w:rFonts w:ascii="Times New Roman" w:hAnsi="Times New Roman" w:cs="Times New Roman"/>
          <w:noProof/>
          <w:sz w:val="22"/>
          <w:szCs w:val="22"/>
        </w:rPr>
        <w:t xml:space="preserve">Držitel rozhodnutí o registraci vydáním </w:t>
      </w:r>
      <w:r w:rsidR="00840D28" w:rsidRPr="00123D5E">
        <w:rPr>
          <w:rFonts w:ascii="Times New Roman" w:hAnsi="Times New Roman" w:cs="Times New Roman"/>
          <w:noProof/>
          <w:sz w:val="22"/>
          <w:szCs w:val="22"/>
        </w:rPr>
        <w:t>edukačních</w:t>
      </w:r>
      <w:r w:rsidRPr="00123D5E">
        <w:rPr>
          <w:rFonts w:ascii="Times New Roman" w:hAnsi="Times New Roman" w:cs="Times New Roman"/>
          <w:noProof/>
          <w:sz w:val="22"/>
          <w:szCs w:val="22"/>
        </w:rPr>
        <w:t xml:space="preserve"> materiálů dodávaných zdravotníkům poradí pacientům, jak zabránit </w:t>
      </w:r>
      <w:r w:rsidR="00D0792F" w:rsidRPr="00123D5E">
        <w:rPr>
          <w:rFonts w:ascii="Times New Roman" w:hAnsi="Times New Roman" w:cs="Times New Roman"/>
          <w:noProof/>
          <w:sz w:val="22"/>
          <w:szCs w:val="22"/>
        </w:rPr>
        <w:t xml:space="preserve">expozici </w:t>
      </w:r>
      <w:r w:rsidRPr="00123D5E">
        <w:rPr>
          <w:rFonts w:ascii="Times New Roman" w:hAnsi="Times New Roman" w:cs="Times New Roman"/>
          <w:noProof/>
          <w:sz w:val="22"/>
          <w:szCs w:val="22"/>
        </w:rPr>
        <w:t xml:space="preserve">lenalidomidu </w:t>
      </w:r>
      <w:r w:rsidR="00D0792F" w:rsidRPr="00123D5E">
        <w:rPr>
          <w:rFonts w:ascii="Times New Roman" w:hAnsi="Times New Roman" w:cs="Times New Roman"/>
          <w:noProof/>
          <w:sz w:val="22"/>
          <w:szCs w:val="22"/>
        </w:rPr>
        <w:t xml:space="preserve">u </w:t>
      </w:r>
      <w:r w:rsidRPr="00123D5E">
        <w:rPr>
          <w:rFonts w:ascii="Times New Roman" w:hAnsi="Times New Roman" w:cs="Times New Roman"/>
          <w:noProof/>
          <w:sz w:val="22"/>
          <w:szCs w:val="22"/>
        </w:rPr>
        <w:t>plod</w:t>
      </w:r>
      <w:r w:rsidR="00D0792F" w:rsidRPr="00123D5E">
        <w:rPr>
          <w:rFonts w:ascii="Times New Roman" w:hAnsi="Times New Roman" w:cs="Times New Roman"/>
          <w:noProof/>
          <w:sz w:val="22"/>
          <w:szCs w:val="22"/>
        </w:rPr>
        <w:t>u</w:t>
      </w:r>
      <w:r w:rsidRPr="00123D5E">
        <w:rPr>
          <w:rFonts w:ascii="Times New Roman" w:hAnsi="Times New Roman" w:cs="Times New Roman"/>
          <w:noProof/>
          <w:sz w:val="22"/>
          <w:szCs w:val="22"/>
        </w:rPr>
        <w:t xml:space="preserve">. Materiály obsahují varování před </w:t>
      </w:r>
      <w:r w:rsidRPr="00123D5E">
        <w:rPr>
          <w:rFonts w:ascii="Times New Roman" w:eastAsia="MS Gothic" w:hAnsi="Times New Roman" w:cs="Times New Roman"/>
          <w:noProof/>
          <w:sz w:val="22"/>
          <w:szCs w:val="22"/>
          <w:lang w:eastAsia="zh-CN"/>
        </w:rPr>
        <w:t xml:space="preserve">očekávanými </w:t>
      </w:r>
      <w:r w:rsidRPr="00123D5E">
        <w:rPr>
          <w:rFonts w:ascii="Times New Roman" w:hAnsi="Times New Roman" w:cs="Times New Roman"/>
          <w:noProof/>
          <w:sz w:val="22"/>
          <w:szCs w:val="22"/>
        </w:rPr>
        <w:t xml:space="preserve">teratogenními účinky lenalidomidu, rady ohledně antikoncepce před začátkem </w:t>
      </w:r>
      <w:r w:rsidR="001933C1" w:rsidRPr="00123D5E">
        <w:rPr>
          <w:rFonts w:ascii="Times New Roman" w:hAnsi="Times New Roman" w:cs="Times New Roman"/>
          <w:noProof/>
          <w:sz w:val="22"/>
          <w:szCs w:val="22"/>
        </w:rPr>
        <w:t>léčby</w:t>
      </w:r>
      <w:r w:rsidRPr="00123D5E">
        <w:rPr>
          <w:rFonts w:ascii="Times New Roman" w:hAnsi="Times New Roman" w:cs="Times New Roman"/>
          <w:noProof/>
          <w:sz w:val="22"/>
          <w:szCs w:val="22"/>
        </w:rPr>
        <w:t xml:space="preserve"> a </w:t>
      </w:r>
      <w:r w:rsidR="00D0792F" w:rsidRPr="00123D5E">
        <w:rPr>
          <w:rFonts w:ascii="Times New Roman" w:hAnsi="Times New Roman" w:cs="Times New Roman"/>
          <w:noProof/>
          <w:sz w:val="22"/>
          <w:szCs w:val="22"/>
        </w:rPr>
        <w:t xml:space="preserve">informaci </w:t>
      </w:r>
      <w:r w:rsidRPr="00123D5E">
        <w:rPr>
          <w:rFonts w:ascii="Times New Roman" w:hAnsi="Times New Roman" w:cs="Times New Roman"/>
          <w:noProof/>
          <w:sz w:val="22"/>
          <w:szCs w:val="22"/>
        </w:rPr>
        <w:t>o nutnosti těhotenských testů. Předepisující lékař musí informovat pacienty o očekávaném teratogenním riziku a přísných antikoncepčních opatřeních uvedených v Programu prevence početí a poskytnout pacientům příslušn</w:t>
      </w:r>
      <w:r w:rsidR="00D0792F" w:rsidRPr="00123D5E">
        <w:rPr>
          <w:rFonts w:ascii="Times New Roman" w:hAnsi="Times New Roman" w:cs="Times New Roman"/>
          <w:noProof/>
          <w:sz w:val="22"/>
          <w:szCs w:val="22"/>
        </w:rPr>
        <w:t>ou</w:t>
      </w:r>
      <w:r w:rsidRPr="00123D5E">
        <w:rPr>
          <w:rFonts w:ascii="Times New Roman" w:hAnsi="Times New Roman" w:cs="Times New Roman"/>
          <w:noProof/>
          <w:sz w:val="22"/>
          <w:szCs w:val="22"/>
        </w:rPr>
        <w:t xml:space="preserve"> </w:t>
      </w:r>
      <w:r w:rsidR="00D0792F" w:rsidRPr="00123D5E">
        <w:rPr>
          <w:rFonts w:ascii="Times New Roman" w:hAnsi="Times New Roman" w:cs="Times New Roman"/>
          <w:noProof/>
          <w:sz w:val="22"/>
          <w:szCs w:val="22"/>
        </w:rPr>
        <w:t xml:space="preserve">edukační brožuru </w:t>
      </w:r>
      <w:r w:rsidRPr="00123D5E">
        <w:rPr>
          <w:rFonts w:ascii="Times New Roman" w:hAnsi="Times New Roman" w:cs="Times New Roman"/>
          <w:noProof/>
          <w:sz w:val="22"/>
          <w:szCs w:val="22"/>
        </w:rPr>
        <w:t>pacient</w:t>
      </w:r>
      <w:r w:rsidR="00D0792F" w:rsidRPr="00123D5E">
        <w:rPr>
          <w:rFonts w:ascii="Times New Roman" w:hAnsi="Times New Roman" w:cs="Times New Roman"/>
          <w:noProof/>
          <w:sz w:val="22"/>
          <w:szCs w:val="22"/>
        </w:rPr>
        <w:t>a</w:t>
      </w:r>
      <w:r w:rsidRPr="00123D5E">
        <w:rPr>
          <w:rFonts w:ascii="Times New Roman" w:hAnsi="Times New Roman" w:cs="Times New Roman"/>
          <w:noProof/>
          <w:sz w:val="22"/>
          <w:szCs w:val="22"/>
        </w:rPr>
        <w:t xml:space="preserve">, </w:t>
      </w:r>
      <w:r w:rsidR="00840D28" w:rsidRPr="00123D5E">
        <w:rPr>
          <w:rFonts w:ascii="Times New Roman" w:hAnsi="Times New Roman" w:cs="Times New Roman"/>
          <w:noProof/>
          <w:sz w:val="22"/>
          <w:szCs w:val="22"/>
        </w:rPr>
        <w:t>kartu</w:t>
      </w:r>
      <w:r w:rsidRPr="00123D5E">
        <w:rPr>
          <w:rFonts w:ascii="Times New Roman" w:hAnsi="Times New Roman" w:cs="Times New Roman"/>
          <w:noProof/>
          <w:sz w:val="22"/>
          <w:szCs w:val="22"/>
        </w:rPr>
        <w:t xml:space="preserve"> pacienta a/nebo o</w:t>
      </w:r>
      <w:r w:rsidR="00D0792F" w:rsidRPr="00123D5E">
        <w:rPr>
          <w:rFonts w:ascii="Times New Roman" w:hAnsi="Times New Roman" w:cs="Times New Roman"/>
          <w:noProof/>
          <w:sz w:val="22"/>
          <w:szCs w:val="22"/>
        </w:rPr>
        <w:t>bdobný nástroj</w:t>
      </w:r>
      <w:r w:rsidRPr="00123D5E">
        <w:rPr>
          <w:rFonts w:ascii="Times New Roman" w:hAnsi="Times New Roman" w:cs="Times New Roman"/>
          <w:noProof/>
          <w:sz w:val="22"/>
          <w:szCs w:val="22"/>
        </w:rPr>
        <w:t xml:space="preserve"> v souladu </w:t>
      </w:r>
      <w:r w:rsidR="00CA756F" w:rsidRPr="00123D5E">
        <w:rPr>
          <w:rFonts w:ascii="Times New Roman" w:hAnsi="Times New Roman" w:cs="Times New Roman"/>
          <w:noProof/>
          <w:sz w:val="22"/>
          <w:szCs w:val="22"/>
        </w:rPr>
        <w:t>s tím, jako je dohodnuto s příslušnou národní lékovou agenturou</w:t>
      </w:r>
      <w:r w:rsidRPr="00123D5E">
        <w:rPr>
          <w:rFonts w:ascii="Times New Roman" w:hAnsi="Times New Roman" w:cs="Times New Roman"/>
          <w:noProof/>
          <w:sz w:val="22"/>
          <w:szCs w:val="22"/>
        </w:rPr>
        <w:t>. Ve spolupráci s příslušn</w:t>
      </w:r>
      <w:r w:rsidR="00D0792F" w:rsidRPr="00123D5E">
        <w:rPr>
          <w:rFonts w:ascii="Times New Roman" w:hAnsi="Times New Roman" w:cs="Times New Roman"/>
          <w:noProof/>
          <w:sz w:val="22"/>
          <w:szCs w:val="22"/>
        </w:rPr>
        <w:t>ou</w:t>
      </w:r>
      <w:r w:rsidRPr="00123D5E">
        <w:rPr>
          <w:rFonts w:ascii="Times New Roman" w:hAnsi="Times New Roman" w:cs="Times New Roman"/>
          <w:noProof/>
          <w:sz w:val="22"/>
          <w:szCs w:val="22"/>
        </w:rPr>
        <w:t xml:space="preserve"> národní</w:t>
      </w:r>
      <w:r w:rsidR="00D0792F" w:rsidRPr="00123D5E">
        <w:rPr>
          <w:rFonts w:ascii="Times New Roman" w:hAnsi="Times New Roman" w:cs="Times New Roman"/>
          <w:noProof/>
          <w:sz w:val="22"/>
          <w:szCs w:val="22"/>
        </w:rPr>
        <w:t xml:space="preserve"> lékovou agenturou</w:t>
      </w:r>
      <w:r w:rsidRPr="00123D5E">
        <w:rPr>
          <w:rFonts w:ascii="Times New Roman" w:hAnsi="Times New Roman" w:cs="Times New Roman"/>
          <w:noProof/>
          <w:sz w:val="22"/>
          <w:szCs w:val="22"/>
        </w:rPr>
        <w:t xml:space="preserve"> </w:t>
      </w:r>
      <w:r w:rsidR="00D0792F" w:rsidRPr="00123D5E">
        <w:rPr>
          <w:rFonts w:ascii="Times New Roman" w:hAnsi="Times New Roman" w:cs="Times New Roman"/>
          <w:noProof/>
          <w:sz w:val="22"/>
          <w:szCs w:val="22"/>
        </w:rPr>
        <w:t>je</w:t>
      </w:r>
      <w:r w:rsidRPr="00123D5E">
        <w:rPr>
          <w:rFonts w:ascii="Times New Roman" w:hAnsi="Times New Roman" w:cs="Times New Roman"/>
          <w:noProof/>
          <w:sz w:val="22"/>
          <w:szCs w:val="22"/>
        </w:rPr>
        <w:t xml:space="preserve"> zaveden </w:t>
      </w:r>
      <w:r w:rsidR="00C9443B" w:rsidRPr="00123D5E">
        <w:rPr>
          <w:rFonts w:ascii="Times New Roman" w:hAnsi="Times New Roman" w:cs="Times New Roman"/>
          <w:noProof/>
          <w:sz w:val="22"/>
          <w:szCs w:val="22"/>
        </w:rPr>
        <w:t>systém</w:t>
      </w:r>
      <w:r w:rsidR="00CA756F" w:rsidRPr="00123D5E">
        <w:rPr>
          <w:rFonts w:ascii="Times New Roman" w:hAnsi="Times New Roman" w:cs="Times New Roman"/>
          <w:noProof/>
          <w:sz w:val="22"/>
          <w:szCs w:val="22"/>
        </w:rPr>
        <w:t xml:space="preserve"> kontrolovaného přístupu</w:t>
      </w:r>
      <w:r w:rsidR="00AF2D81" w:rsidRPr="00123D5E">
        <w:rPr>
          <w:rFonts w:ascii="Times New Roman" w:hAnsi="Times New Roman" w:cs="Times New Roman"/>
          <w:noProof/>
          <w:sz w:val="22"/>
          <w:szCs w:val="22"/>
        </w:rPr>
        <w:t>, který</w:t>
      </w:r>
      <w:r w:rsidRPr="00123D5E">
        <w:rPr>
          <w:rFonts w:ascii="Times New Roman" w:hAnsi="Times New Roman" w:cs="Times New Roman"/>
          <w:noProof/>
          <w:sz w:val="22"/>
          <w:szCs w:val="22"/>
        </w:rPr>
        <w:t xml:space="preserve"> zahrnuje použití </w:t>
      </w:r>
      <w:r w:rsidR="00B71489" w:rsidRPr="00123D5E">
        <w:rPr>
          <w:rFonts w:ascii="Times New Roman" w:hAnsi="Times New Roman" w:cs="Times New Roman"/>
          <w:noProof/>
          <w:sz w:val="22"/>
          <w:szCs w:val="22"/>
        </w:rPr>
        <w:t xml:space="preserve">karty </w:t>
      </w:r>
      <w:r w:rsidRPr="00123D5E">
        <w:rPr>
          <w:rFonts w:ascii="Times New Roman" w:hAnsi="Times New Roman" w:cs="Times New Roman"/>
          <w:noProof/>
          <w:sz w:val="22"/>
          <w:szCs w:val="22"/>
        </w:rPr>
        <w:t xml:space="preserve">pacienta a/nebo obdobného nástroje </w:t>
      </w:r>
      <w:r w:rsidR="00B71489" w:rsidRPr="00123D5E">
        <w:rPr>
          <w:rFonts w:ascii="Times New Roman" w:hAnsi="Times New Roman" w:cs="Times New Roman"/>
          <w:noProof/>
          <w:sz w:val="22"/>
          <w:szCs w:val="22"/>
        </w:rPr>
        <w:t xml:space="preserve">ke </w:t>
      </w:r>
      <w:r w:rsidRPr="00123D5E">
        <w:rPr>
          <w:rFonts w:ascii="Times New Roman" w:hAnsi="Times New Roman" w:cs="Times New Roman"/>
          <w:noProof/>
          <w:sz w:val="22"/>
          <w:szCs w:val="22"/>
        </w:rPr>
        <w:t>kontrol</w:t>
      </w:r>
      <w:r w:rsidR="00B71489" w:rsidRPr="00123D5E">
        <w:rPr>
          <w:rFonts w:ascii="Times New Roman" w:hAnsi="Times New Roman" w:cs="Times New Roman"/>
          <w:noProof/>
          <w:sz w:val="22"/>
          <w:szCs w:val="22"/>
        </w:rPr>
        <w:t>e</w:t>
      </w:r>
      <w:r w:rsidRPr="00123D5E">
        <w:rPr>
          <w:rFonts w:ascii="Times New Roman" w:hAnsi="Times New Roman" w:cs="Times New Roman"/>
          <w:noProof/>
          <w:sz w:val="22"/>
          <w:szCs w:val="22"/>
        </w:rPr>
        <w:t xml:space="preserve"> </w:t>
      </w:r>
      <w:r w:rsidR="00B71489" w:rsidRPr="00123D5E">
        <w:rPr>
          <w:rFonts w:ascii="Times New Roman" w:hAnsi="Times New Roman" w:cs="Times New Roman"/>
          <w:noProof/>
          <w:sz w:val="22"/>
          <w:szCs w:val="22"/>
        </w:rPr>
        <w:t xml:space="preserve">předepisování </w:t>
      </w:r>
      <w:r w:rsidRPr="00123D5E">
        <w:rPr>
          <w:rFonts w:ascii="Times New Roman" w:hAnsi="Times New Roman" w:cs="Times New Roman"/>
          <w:noProof/>
          <w:sz w:val="22"/>
          <w:szCs w:val="22"/>
        </w:rPr>
        <w:t>a/nebo výdeje a shrom</w:t>
      </w:r>
      <w:r w:rsidR="00D73BA5" w:rsidRPr="00123D5E">
        <w:rPr>
          <w:rFonts w:ascii="Times New Roman" w:hAnsi="Times New Roman" w:cs="Times New Roman"/>
          <w:noProof/>
          <w:sz w:val="22"/>
          <w:szCs w:val="22"/>
        </w:rPr>
        <w:t>a</w:t>
      </w:r>
      <w:r w:rsidRPr="00123D5E">
        <w:rPr>
          <w:rFonts w:ascii="Times New Roman" w:hAnsi="Times New Roman" w:cs="Times New Roman"/>
          <w:noProof/>
          <w:sz w:val="22"/>
          <w:szCs w:val="22"/>
        </w:rPr>
        <w:t xml:space="preserve">žďování </w:t>
      </w:r>
      <w:r w:rsidR="00BE0D2F" w:rsidRPr="00123D5E">
        <w:rPr>
          <w:rFonts w:ascii="Times New Roman" w:hAnsi="Times New Roman" w:cs="Times New Roman"/>
          <w:noProof/>
          <w:sz w:val="22"/>
          <w:szCs w:val="22"/>
        </w:rPr>
        <w:t>informací</w:t>
      </w:r>
      <w:r w:rsidRPr="00123D5E">
        <w:rPr>
          <w:rFonts w:ascii="Times New Roman" w:hAnsi="Times New Roman" w:cs="Times New Roman"/>
          <w:noProof/>
          <w:sz w:val="22"/>
          <w:szCs w:val="22"/>
        </w:rPr>
        <w:t xml:space="preserve"> vztahujících se k indikaci za účelem </w:t>
      </w:r>
      <w:r w:rsidR="00B71489" w:rsidRPr="00123D5E">
        <w:rPr>
          <w:rFonts w:ascii="Times New Roman" w:hAnsi="Times New Roman" w:cs="Times New Roman"/>
          <w:noProof/>
          <w:sz w:val="22"/>
          <w:szCs w:val="22"/>
        </w:rPr>
        <w:t>monitorování</w:t>
      </w:r>
      <w:r w:rsidRPr="00123D5E">
        <w:rPr>
          <w:rFonts w:ascii="Times New Roman" w:hAnsi="Times New Roman" w:cs="Times New Roman"/>
          <w:noProof/>
          <w:sz w:val="22"/>
          <w:szCs w:val="22"/>
        </w:rPr>
        <w:t xml:space="preserve"> použití </w:t>
      </w:r>
      <w:r w:rsidR="00B71489" w:rsidRPr="00123D5E">
        <w:rPr>
          <w:rFonts w:ascii="Times New Roman" w:hAnsi="Times New Roman" w:cs="Times New Roman"/>
          <w:noProof/>
          <w:sz w:val="22"/>
          <w:szCs w:val="22"/>
        </w:rPr>
        <w:t xml:space="preserve">mimo schválenou indikaci </w:t>
      </w:r>
      <w:r w:rsidRPr="00123D5E">
        <w:rPr>
          <w:rFonts w:ascii="Times New Roman" w:hAnsi="Times New Roman" w:cs="Times New Roman"/>
          <w:noProof/>
          <w:sz w:val="22"/>
          <w:szCs w:val="22"/>
        </w:rPr>
        <w:t xml:space="preserve">na území </w:t>
      </w:r>
      <w:r w:rsidR="00B71489" w:rsidRPr="00123D5E">
        <w:rPr>
          <w:rFonts w:ascii="Times New Roman" w:hAnsi="Times New Roman" w:cs="Times New Roman"/>
          <w:noProof/>
          <w:sz w:val="22"/>
          <w:szCs w:val="22"/>
        </w:rPr>
        <w:t xml:space="preserve">daného </w:t>
      </w:r>
      <w:r w:rsidRPr="00123D5E">
        <w:rPr>
          <w:rFonts w:ascii="Times New Roman" w:hAnsi="Times New Roman" w:cs="Times New Roman"/>
          <w:noProof/>
          <w:sz w:val="22"/>
          <w:szCs w:val="22"/>
        </w:rPr>
        <w:t>státu. V ideálním případě se má těhotenský test, vydání lékařského předpisu a výdej léku uskutečnit v jeden den. Vydání lenalidomidu ženám</w:t>
      </w:r>
      <w:r w:rsidR="00B71489" w:rsidRPr="00123D5E">
        <w:rPr>
          <w:rFonts w:ascii="Times New Roman" w:hAnsi="Times New Roman" w:cs="Times New Roman"/>
          <w:noProof/>
          <w:sz w:val="22"/>
          <w:szCs w:val="22"/>
        </w:rPr>
        <w:t>, které mohou otěhotnět,</w:t>
      </w:r>
      <w:r w:rsidRPr="00123D5E">
        <w:rPr>
          <w:rFonts w:ascii="Times New Roman" w:hAnsi="Times New Roman" w:cs="Times New Roman"/>
          <w:noProof/>
          <w:sz w:val="22"/>
          <w:szCs w:val="22"/>
        </w:rPr>
        <w:t xml:space="preserve"> je třeba provést do 7 dnů od </w:t>
      </w:r>
      <w:r w:rsidR="00B71489" w:rsidRPr="00123D5E">
        <w:rPr>
          <w:rFonts w:ascii="Times New Roman" w:hAnsi="Times New Roman" w:cs="Times New Roman"/>
          <w:noProof/>
          <w:sz w:val="22"/>
          <w:szCs w:val="22"/>
        </w:rPr>
        <w:t>předpisu</w:t>
      </w:r>
      <w:r w:rsidRPr="00123D5E">
        <w:rPr>
          <w:rFonts w:ascii="Times New Roman" w:hAnsi="Times New Roman" w:cs="Times New Roman"/>
          <w:noProof/>
          <w:sz w:val="22"/>
          <w:szCs w:val="22"/>
        </w:rPr>
        <w:t xml:space="preserve">, v návaznosti na negativní výsledek těhotenského testu provedeného pod lékařským </w:t>
      </w:r>
      <w:r w:rsidR="00B71489" w:rsidRPr="00123D5E">
        <w:rPr>
          <w:rFonts w:ascii="Times New Roman" w:hAnsi="Times New Roman" w:cs="Times New Roman"/>
          <w:noProof/>
          <w:sz w:val="22"/>
          <w:szCs w:val="22"/>
        </w:rPr>
        <w:t>dohledem</w:t>
      </w:r>
      <w:r w:rsidRPr="00123D5E">
        <w:rPr>
          <w:rFonts w:ascii="Times New Roman" w:hAnsi="Times New Roman" w:cs="Times New Roman"/>
          <w:noProof/>
          <w:sz w:val="22"/>
          <w:szCs w:val="22"/>
        </w:rPr>
        <w:t>. Ženám</w:t>
      </w:r>
      <w:r w:rsidR="00B71489" w:rsidRPr="00123D5E">
        <w:rPr>
          <w:rFonts w:ascii="Times New Roman" w:hAnsi="Times New Roman" w:cs="Times New Roman"/>
          <w:noProof/>
          <w:sz w:val="22"/>
          <w:szCs w:val="22"/>
        </w:rPr>
        <w:t>, které mohou otěhotnět,</w:t>
      </w:r>
      <w:r w:rsidR="00840D28" w:rsidRPr="00123D5E">
        <w:rPr>
          <w:rFonts w:ascii="Times New Roman" w:hAnsi="Times New Roman" w:cs="Times New Roman"/>
          <w:noProof/>
          <w:sz w:val="22"/>
          <w:szCs w:val="22"/>
        </w:rPr>
        <w:t xml:space="preserve"> </w:t>
      </w:r>
      <w:r w:rsidRPr="00123D5E">
        <w:rPr>
          <w:rFonts w:ascii="Times New Roman" w:hAnsi="Times New Roman" w:cs="Times New Roman"/>
          <w:noProof/>
          <w:sz w:val="22"/>
          <w:szCs w:val="22"/>
        </w:rPr>
        <w:t xml:space="preserve">může být </w:t>
      </w:r>
      <w:r w:rsidR="00840D28" w:rsidRPr="00123D5E">
        <w:rPr>
          <w:rFonts w:ascii="Times New Roman" w:hAnsi="Times New Roman" w:cs="Times New Roman"/>
          <w:noProof/>
          <w:sz w:val="22"/>
          <w:szCs w:val="22"/>
        </w:rPr>
        <w:t xml:space="preserve">přípravek </w:t>
      </w:r>
      <w:r w:rsidRPr="00123D5E">
        <w:rPr>
          <w:rFonts w:ascii="Times New Roman" w:hAnsi="Times New Roman" w:cs="Times New Roman"/>
          <w:noProof/>
          <w:sz w:val="22"/>
          <w:szCs w:val="22"/>
        </w:rPr>
        <w:t>předepsán na maximáln</w:t>
      </w:r>
      <w:r w:rsidR="00840D28" w:rsidRPr="00123D5E">
        <w:rPr>
          <w:rFonts w:ascii="Times New Roman" w:hAnsi="Times New Roman" w:cs="Times New Roman"/>
          <w:noProof/>
          <w:sz w:val="22"/>
          <w:szCs w:val="22"/>
        </w:rPr>
        <w:t>ě</w:t>
      </w:r>
      <w:r w:rsidRPr="00123D5E">
        <w:rPr>
          <w:rFonts w:ascii="Times New Roman" w:hAnsi="Times New Roman" w:cs="Times New Roman"/>
          <w:noProof/>
          <w:sz w:val="22"/>
          <w:szCs w:val="22"/>
        </w:rPr>
        <w:t xml:space="preserve"> 4 týdn</w:t>
      </w:r>
      <w:r w:rsidR="00840D28" w:rsidRPr="00123D5E">
        <w:rPr>
          <w:rFonts w:ascii="Times New Roman" w:hAnsi="Times New Roman" w:cs="Times New Roman"/>
          <w:noProof/>
          <w:sz w:val="22"/>
          <w:szCs w:val="22"/>
        </w:rPr>
        <w:t>y</w:t>
      </w:r>
      <w:r w:rsidRPr="00123D5E">
        <w:rPr>
          <w:rFonts w:ascii="Times New Roman" w:hAnsi="Times New Roman" w:cs="Times New Roman"/>
          <w:noProof/>
          <w:sz w:val="22"/>
          <w:szCs w:val="22"/>
        </w:rPr>
        <w:t xml:space="preserve"> léčby </w:t>
      </w:r>
      <w:r w:rsidRPr="00123D5E">
        <w:rPr>
          <w:rFonts w:ascii="Times New Roman" w:hAnsi="Times New Roman" w:cs="Times New Roman"/>
          <w:sz w:val="22"/>
          <w:szCs w:val="22"/>
        </w:rPr>
        <w:t xml:space="preserve">podle schválených dávkovacích režimů pro dané indikace (viz bod 4.2) </w:t>
      </w:r>
      <w:r w:rsidRPr="00123D5E">
        <w:rPr>
          <w:rFonts w:ascii="Times New Roman" w:hAnsi="Times New Roman" w:cs="Times New Roman"/>
          <w:noProof/>
          <w:sz w:val="22"/>
          <w:szCs w:val="22"/>
        </w:rPr>
        <w:t>a všem ostatním pacientům na maximáln</w:t>
      </w:r>
      <w:r w:rsidR="00840D28" w:rsidRPr="00123D5E">
        <w:rPr>
          <w:rFonts w:ascii="Times New Roman" w:hAnsi="Times New Roman" w:cs="Times New Roman"/>
          <w:noProof/>
          <w:sz w:val="22"/>
          <w:szCs w:val="22"/>
        </w:rPr>
        <w:t>ě</w:t>
      </w:r>
      <w:r w:rsidRPr="00123D5E">
        <w:rPr>
          <w:rFonts w:ascii="Times New Roman" w:hAnsi="Times New Roman" w:cs="Times New Roman"/>
          <w:noProof/>
          <w:sz w:val="22"/>
          <w:szCs w:val="22"/>
        </w:rPr>
        <w:t xml:space="preserve"> 12 týdnů léčby.</w:t>
      </w:r>
    </w:p>
    <w:p w14:paraId="33362677" w14:textId="77777777" w:rsidR="00FD13BB" w:rsidRPr="00F93BC9" w:rsidRDefault="00FD13BB" w:rsidP="00507B16">
      <w:pPr>
        <w:rPr>
          <w:rFonts w:ascii="Times New Roman" w:hAnsi="Times New Roman" w:cs="Times New Roman"/>
          <w:sz w:val="22"/>
          <w:szCs w:val="22"/>
        </w:rPr>
      </w:pPr>
    </w:p>
    <w:p w14:paraId="3F6E7E0B"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Jiná zvláštní upozornění a opatření pro použití</w:t>
      </w:r>
    </w:p>
    <w:p w14:paraId="0CE64B88" w14:textId="77777777" w:rsidR="00D90352" w:rsidRPr="00F93BC9" w:rsidRDefault="00D90352" w:rsidP="00507B16">
      <w:pPr>
        <w:keepNext/>
        <w:rPr>
          <w:rFonts w:ascii="Times New Roman" w:hAnsi="Times New Roman" w:cs="Times New Roman"/>
          <w:iCs/>
          <w:noProof/>
          <w:sz w:val="22"/>
          <w:szCs w:val="22"/>
        </w:rPr>
      </w:pPr>
    </w:p>
    <w:p w14:paraId="79EC6A95"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Infarkt myokardu</w:t>
      </w:r>
    </w:p>
    <w:p w14:paraId="7DC1CF96" w14:textId="5FBEAD1E" w:rsidR="00FD13BB" w:rsidRPr="00F93BC9" w:rsidRDefault="00CD4468" w:rsidP="00507B16">
      <w:pPr>
        <w:rPr>
          <w:rFonts w:ascii="Times New Roman" w:hAnsi="Times New Roman" w:cs="Times New Roman"/>
          <w:noProof/>
          <w:sz w:val="22"/>
          <w:szCs w:val="22"/>
        </w:rPr>
      </w:pPr>
      <w:r w:rsidRPr="00F93BC9">
        <w:rPr>
          <w:rFonts w:ascii="Times New Roman" w:hAnsi="Times New Roman" w:cs="Times New Roman"/>
          <w:noProof/>
          <w:sz w:val="22"/>
          <w:szCs w:val="22"/>
        </w:rPr>
        <w:t>U</w:t>
      </w:r>
      <w:r w:rsidR="00FD13BB" w:rsidRPr="00F93BC9">
        <w:rPr>
          <w:rFonts w:ascii="Times New Roman" w:hAnsi="Times New Roman" w:cs="Times New Roman"/>
          <w:noProof/>
          <w:sz w:val="22"/>
          <w:szCs w:val="22"/>
        </w:rPr>
        <w:t xml:space="preserve"> pacientů užívajících lenalidomid</w:t>
      </w:r>
      <w:r w:rsidRPr="00F93BC9">
        <w:rPr>
          <w:rFonts w:ascii="Times New Roman" w:hAnsi="Times New Roman" w:cs="Times New Roman"/>
          <w:noProof/>
          <w:sz w:val="22"/>
          <w:szCs w:val="22"/>
        </w:rPr>
        <w:t xml:space="preserve"> byl popsán infarkt myokardu</w:t>
      </w:r>
      <w:r w:rsidR="00FD13BB" w:rsidRPr="00F93BC9">
        <w:rPr>
          <w:rFonts w:ascii="Times New Roman" w:hAnsi="Times New Roman" w:cs="Times New Roman"/>
          <w:noProof/>
          <w:sz w:val="22"/>
          <w:szCs w:val="22"/>
        </w:rPr>
        <w:t>, zejména u pacientů se známými rizikovými faktory a v průběhu prvních 12 měsíců při použití v kombinaci s dexamethasonem. Pacienti se známými rizikovými faktory - včetně dříve prodělané trombózy - mají být důkladně sledováni a m</w:t>
      </w:r>
      <w:r w:rsidRPr="00F93BC9">
        <w:rPr>
          <w:rFonts w:ascii="Times New Roman" w:hAnsi="Times New Roman" w:cs="Times New Roman"/>
          <w:noProof/>
          <w:sz w:val="22"/>
          <w:szCs w:val="22"/>
        </w:rPr>
        <w:t>á</w:t>
      </w:r>
      <w:r w:rsidR="00FD13BB" w:rsidRPr="00F93BC9">
        <w:rPr>
          <w:rFonts w:ascii="Times New Roman" w:hAnsi="Times New Roman" w:cs="Times New Roman"/>
          <w:noProof/>
          <w:sz w:val="22"/>
          <w:szCs w:val="22"/>
        </w:rPr>
        <w:t xml:space="preserve"> být zajištěna minimalizac</w:t>
      </w:r>
      <w:r w:rsidRPr="00F93BC9">
        <w:rPr>
          <w:rFonts w:ascii="Times New Roman" w:hAnsi="Times New Roman" w:cs="Times New Roman"/>
          <w:noProof/>
          <w:sz w:val="22"/>
          <w:szCs w:val="22"/>
        </w:rPr>
        <w:t>e</w:t>
      </w:r>
      <w:r w:rsidR="00FD13BB" w:rsidRPr="00F93BC9">
        <w:rPr>
          <w:rFonts w:ascii="Times New Roman" w:hAnsi="Times New Roman" w:cs="Times New Roman"/>
          <w:noProof/>
          <w:sz w:val="22"/>
          <w:szCs w:val="22"/>
        </w:rPr>
        <w:t xml:space="preserve"> všech modifikovatelných rizikových faktorů (např. kouření, hypertenze, hyperlipidemie).</w:t>
      </w:r>
    </w:p>
    <w:p w14:paraId="52F77FFA" w14:textId="77777777" w:rsidR="00FD13BB" w:rsidRPr="00F93BC9" w:rsidRDefault="00FD13BB" w:rsidP="00507B16">
      <w:pPr>
        <w:rPr>
          <w:rFonts w:ascii="Times New Roman" w:hAnsi="Times New Roman" w:cs="Times New Roman"/>
          <w:sz w:val="22"/>
          <w:szCs w:val="22"/>
        </w:rPr>
      </w:pPr>
    </w:p>
    <w:p w14:paraId="7BF56FAF"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Žilní a tepenné tromboembolické příhody</w:t>
      </w:r>
    </w:p>
    <w:p w14:paraId="11CA92EC" w14:textId="5A8F745C" w:rsidR="00FD13BB" w:rsidRPr="00F93BC9" w:rsidRDefault="00FD13BB" w:rsidP="00507B16">
      <w:pPr>
        <w:autoSpaceDE w:val="0"/>
        <w:autoSpaceDN w:val="0"/>
        <w:adjustRightInd w:val="0"/>
        <w:rPr>
          <w:rFonts w:ascii="Times New Roman" w:hAnsi="Times New Roman" w:cs="Times New Roman"/>
          <w:noProof/>
          <w:sz w:val="22"/>
          <w:szCs w:val="22"/>
        </w:rPr>
      </w:pPr>
      <w:r w:rsidRPr="00F93BC9">
        <w:rPr>
          <w:rFonts w:ascii="Times New Roman" w:hAnsi="Times New Roman" w:cs="Times New Roman"/>
          <w:noProof/>
          <w:sz w:val="22"/>
          <w:szCs w:val="22"/>
        </w:rPr>
        <w:t>U pacientů s mnohočetným myelomem je léčba kombinací lenalidomidu s dexamethasonem spojena se zvýšeným rizikem žilní tromboembolie (především hluboké žilní trombózy a plicní embolie)</w:t>
      </w:r>
      <w:r w:rsidR="00CD4468" w:rsidRPr="00F93BC9">
        <w:rPr>
          <w:rFonts w:ascii="Times New Roman" w:hAnsi="Times New Roman" w:cs="Times New Roman"/>
          <w:noProof/>
          <w:sz w:val="22"/>
          <w:szCs w:val="22"/>
        </w:rPr>
        <w:t xml:space="preserve"> a v menší míře </w:t>
      </w:r>
      <w:r w:rsidRPr="00F93BC9">
        <w:rPr>
          <w:rFonts w:ascii="Times New Roman" w:hAnsi="Times New Roman" w:cs="Times New Roman"/>
          <w:noProof/>
          <w:sz w:val="22"/>
          <w:szCs w:val="22"/>
        </w:rPr>
        <w:t>byl</w:t>
      </w:r>
      <w:r w:rsidR="00CD4468" w:rsidRPr="00F93BC9">
        <w:rPr>
          <w:rFonts w:ascii="Times New Roman" w:hAnsi="Times New Roman" w:cs="Times New Roman"/>
          <w:noProof/>
          <w:sz w:val="22"/>
          <w:szCs w:val="22"/>
        </w:rPr>
        <w:t>a</w:t>
      </w:r>
      <w:r w:rsidRPr="00F93BC9">
        <w:rPr>
          <w:rFonts w:ascii="Times New Roman" w:hAnsi="Times New Roman" w:cs="Times New Roman"/>
          <w:noProof/>
          <w:sz w:val="22"/>
          <w:szCs w:val="22"/>
        </w:rPr>
        <w:t xml:space="preserve"> zaznamenán</w:t>
      </w:r>
      <w:r w:rsidR="00CD4468" w:rsidRPr="00F93BC9">
        <w:rPr>
          <w:rFonts w:ascii="Times New Roman" w:hAnsi="Times New Roman" w:cs="Times New Roman"/>
          <w:noProof/>
          <w:sz w:val="22"/>
          <w:szCs w:val="22"/>
        </w:rPr>
        <w:t>a</w:t>
      </w:r>
      <w:r w:rsidRPr="00F93BC9">
        <w:rPr>
          <w:rFonts w:ascii="Times New Roman" w:hAnsi="Times New Roman" w:cs="Times New Roman"/>
          <w:noProof/>
          <w:sz w:val="22"/>
          <w:szCs w:val="22"/>
        </w:rPr>
        <w:t xml:space="preserve"> s lenalidomidem v kombinované terapii s melfalanem a prednisonem</w:t>
      </w:r>
      <w:r w:rsidRPr="00F93BC9">
        <w:rPr>
          <w:rFonts w:ascii="Times New Roman" w:hAnsi="Times New Roman" w:cs="Times New Roman"/>
          <w:sz w:val="22"/>
          <w:szCs w:val="22"/>
        </w:rPr>
        <w:t>.</w:t>
      </w:r>
    </w:p>
    <w:p w14:paraId="23733570" w14:textId="77777777" w:rsidR="00FD13BB" w:rsidRPr="00F93BC9" w:rsidRDefault="00FD13BB" w:rsidP="00507B16">
      <w:pPr>
        <w:autoSpaceDE w:val="0"/>
        <w:autoSpaceDN w:val="0"/>
        <w:adjustRightInd w:val="0"/>
        <w:rPr>
          <w:rFonts w:ascii="Times New Roman" w:hAnsi="Times New Roman" w:cs="Times New Roman"/>
          <w:sz w:val="22"/>
          <w:szCs w:val="22"/>
        </w:rPr>
      </w:pPr>
    </w:p>
    <w:p w14:paraId="15D5CB07" w14:textId="12B5E199" w:rsidR="00FD13BB" w:rsidRPr="00F93BC9" w:rsidRDefault="00FD13BB" w:rsidP="00507B16">
      <w:pPr>
        <w:autoSpaceDE w:val="0"/>
        <w:autoSpaceDN w:val="0"/>
        <w:adjustRightInd w:val="0"/>
        <w:rPr>
          <w:rFonts w:ascii="Times New Roman" w:hAnsi="Times New Roman" w:cs="Times New Roman"/>
          <w:sz w:val="22"/>
          <w:szCs w:val="22"/>
        </w:rPr>
      </w:pPr>
      <w:r w:rsidRPr="00F93BC9">
        <w:rPr>
          <w:rFonts w:ascii="Times New Roman" w:hAnsi="Times New Roman" w:cs="Times New Roman"/>
          <w:noProof/>
          <w:sz w:val="22"/>
          <w:szCs w:val="22"/>
        </w:rPr>
        <w:t xml:space="preserve">U pacientů </w:t>
      </w:r>
      <w:r w:rsidRPr="00F93BC9">
        <w:rPr>
          <w:rFonts w:ascii="Times New Roman" w:hAnsi="Times New Roman" w:cs="Times New Roman"/>
          <w:sz w:val="22"/>
          <w:szCs w:val="22"/>
        </w:rPr>
        <w:t>s mnohočetným myelomem</w:t>
      </w:r>
      <w:r w:rsidR="00A71295" w:rsidRPr="00F93BC9">
        <w:rPr>
          <w:rFonts w:ascii="Times New Roman" w:hAnsi="Times New Roman" w:cs="Times New Roman"/>
          <w:sz w:val="22"/>
          <w:szCs w:val="22"/>
        </w:rPr>
        <w:t>, myelodysplastickými syndromy a lymfomem z plášťových buněk</w:t>
      </w:r>
      <w:r w:rsidRPr="00F93BC9">
        <w:rPr>
          <w:rFonts w:ascii="Times New Roman" w:hAnsi="Times New Roman" w:cs="Times New Roman"/>
          <w:noProof/>
          <w:sz w:val="22"/>
          <w:szCs w:val="22"/>
        </w:rPr>
        <w:t xml:space="preserve"> byla monoterapie lenalidomidem spojena </w:t>
      </w:r>
      <w:r w:rsidRPr="00F93BC9">
        <w:rPr>
          <w:rFonts w:ascii="Times New Roman" w:hAnsi="Times New Roman" w:cs="Times New Roman"/>
          <w:sz w:val="22"/>
          <w:szCs w:val="22"/>
        </w:rPr>
        <w:t xml:space="preserve">s nižším </w:t>
      </w:r>
      <w:r w:rsidRPr="00F93BC9">
        <w:rPr>
          <w:rFonts w:ascii="Times New Roman" w:hAnsi="Times New Roman" w:cs="Times New Roman"/>
          <w:noProof/>
          <w:sz w:val="22"/>
          <w:szCs w:val="22"/>
        </w:rPr>
        <w:t>rizikem žilní tromboembolie (především hluboké žilní trombózy a plicní embolie</w:t>
      </w:r>
      <w:r w:rsidRPr="00F93BC9">
        <w:rPr>
          <w:rFonts w:ascii="Times New Roman" w:hAnsi="Times New Roman" w:cs="Times New Roman"/>
          <w:sz w:val="22"/>
          <w:szCs w:val="22"/>
        </w:rPr>
        <w:t xml:space="preserve">) </w:t>
      </w:r>
      <w:r w:rsidRPr="00F93BC9">
        <w:rPr>
          <w:rFonts w:ascii="Times New Roman" w:hAnsi="Times New Roman" w:cs="Times New Roman"/>
          <w:noProof/>
          <w:sz w:val="22"/>
          <w:szCs w:val="22"/>
        </w:rPr>
        <w:t>než u pacientů s mnohočetným myelomem léčených lenalidomidem v kombinované terapii (viz body 4.5 a 4.8).</w:t>
      </w:r>
    </w:p>
    <w:p w14:paraId="45DA8E01" w14:textId="77777777" w:rsidR="00FD13BB" w:rsidRPr="00F93BC9" w:rsidRDefault="00FD13BB" w:rsidP="00507B16">
      <w:pPr>
        <w:autoSpaceDE w:val="0"/>
        <w:autoSpaceDN w:val="0"/>
        <w:adjustRightInd w:val="0"/>
        <w:rPr>
          <w:rFonts w:ascii="Times New Roman" w:hAnsi="Times New Roman" w:cs="Times New Roman"/>
          <w:sz w:val="22"/>
          <w:szCs w:val="22"/>
        </w:rPr>
      </w:pPr>
    </w:p>
    <w:p w14:paraId="6C869A9F" w14:textId="18FB10D3" w:rsidR="00FD13BB" w:rsidRPr="00F93BC9" w:rsidRDefault="00FD13BB" w:rsidP="00507B16">
      <w:pPr>
        <w:autoSpaceDE w:val="0"/>
        <w:autoSpaceDN w:val="0"/>
        <w:rPr>
          <w:rFonts w:ascii="Times New Roman" w:hAnsi="Times New Roman" w:cs="Times New Roman"/>
          <w:sz w:val="22"/>
          <w:szCs w:val="22"/>
        </w:rPr>
      </w:pPr>
      <w:r w:rsidRPr="00F93BC9">
        <w:rPr>
          <w:rFonts w:ascii="Times New Roman" w:hAnsi="Times New Roman" w:cs="Times New Roman"/>
          <w:sz w:val="22"/>
          <w:szCs w:val="22"/>
        </w:rPr>
        <w:t xml:space="preserve">U pacientů </w:t>
      </w:r>
      <w:r w:rsidRPr="00F93BC9">
        <w:rPr>
          <w:rFonts w:ascii="Times New Roman" w:hAnsi="Times New Roman" w:cs="Times New Roman"/>
          <w:noProof/>
          <w:sz w:val="22"/>
          <w:szCs w:val="22"/>
        </w:rPr>
        <w:t>s </w:t>
      </w:r>
      <w:r w:rsidRPr="00F93BC9">
        <w:rPr>
          <w:rFonts w:ascii="Times New Roman" w:hAnsi="Times New Roman" w:cs="Times New Roman"/>
          <w:sz w:val="22"/>
          <w:szCs w:val="22"/>
        </w:rPr>
        <w:t xml:space="preserve">mnohočetným myelomem je léčba kombinací lenalidomidu s dexamethasonem spojena se zvýšeným rizikem </w:t>
      </w:r>
      <w:r w:rsidR="00CD4468" w:rsidRPr="00F93BC9">
        <w:rPr>
          <w:rFonts w:ascii="Times New Roman" w:hAnsi="Times New Roman" w:cs="Times New Roman"/>
          <w:sz w:val="22"/>
          <w:szCs w:val="22"/>
        </w:rPr>
        <w:t>arteriální</w:t>
      </w:r>
      <w:r w:rsidRPr="00F93BC9">
        <w:rPr>
          <w:rFonts w:ascii="Times New Roman" w:hAnsi="Times New Roman" w:cs="Times New Roman"/>
          <w:sz w:val="22"/>
          <w:szCs w:val="22"/>
        </w:rPr>
        <w:t xml:space="preserve"> tromboembolie (především infarkt myokardu a cerebrovaskulární příhod</w:t>
      </w:r>
      <w:r w:rsidR="00CD4468" w:rsidRPr="00F93BC9">
        <w:rPr>
          <w:rFonts w:ascii="Times New Roman" w:hAnsi="Times New Roman" w:cs="Times New Roman"/>
          <w:sz w:val="22"/>
          <w:szCs w:val="22"/>
        </w:rPr>
        <w:t>a</w:t>
      </w:r>
      <w:r w:rsidRPr="00F93BC9">
        <w:rPr>
          <w:rFonts w:ascii="Times New Roman" w:hAnsi="Times New Roman" w:cs="Times New Roman"/>
          <w:sz w:val="22"/>
          <w:szCs w:val="22"/>
        </w:rPr>
        <w:t xml:space="preserve">) a </w:t>
      </w:r>
      <w:r w:rsidR="00CD4468" w:rsidRPr="00F93BC9">
        <w:rPr>
          <w:rFonts w:ascii="Times New Roman" w:hAnsi="Times New Roman" w:cs="Times New Roman"/>
          <w:sz w:val="22"/>
          <w:szCs w:val="22"/>
        </w:rPr>
        <w:t xml:space="preserve">v menší míře </w:t>
      </w:r>
      <w:r w:rsidRPr="00F93BC9">
        <w:rPr>
          <w:rFonts w:ascii="Times New Roman" w:hAnsi="Times New Roman" w:cs="Times New Roman"/>
          <w:sz w:val="22"/>
          <w:szCs w:val="22"/>
        </w:rPr>
        <w:t xml:space="preserve">byla zaznamenána s lenalidomidem v kombinované terapii s melfalanem a prednisonem. Riziko </w:t>
      </w:r>
      <w:r w:rsidR="00CD4468" w:rsidRPr="00F93BC9">
        <w:rPr>
          <w:rFonts w:ascii="Times New Roman" w:hAnsi="Times New Roman" w:cs="Times New Roman"/>
          <w:sz w:val="22"/>
          <w:szCs w:val="22"/>
        </w:rPr>
        <w:t>arteriální</w:t>
      </w:r>
      <w:r w:rsidRPr="00F93BC9">
        <w:rPr>
          <w:rFonts w:ascii="Times New Roman" w:hAnsi="Times New Roman" w:cs="Times New Roman"/>
          <w:sz w:val="22"/>
          <w:szCs w:val="22"/>
        </w:rPr>
        <w:t xml:space="preserve"> tromboembolie je nižší u pacientů s mnohočetným myelomem léčených monoterapií lenalidomidem než u pacientů s mnohočetným myelomem léčených lenalidomidem v kombinované terapii.</w:t>
      </w:r>
    </w:p>
    <w:p w14:paraId="02E6B2F0" w14:textId="77777777" w:rsidR="00FD13BB" w:rsidRPr="00F93BC9" w:rsidRDefault="00FD13BB" w:rsidP="00507B16">
      <w:pPr>
        <w:autoSpaceDE w:val="0"/>
        <w:autoSpaceDN w:val="0"/>
        <w:adjustRightInd w:val="0"/>
        <w:rPr>
          <w:rFonts w:ascii="Times New Roman" w:hAnsi="Times New Roman" w:cs="Times New Roman"/>
          <w:sz w:val="22"/>
          <w:szCs w:val="22"/>
        </w:rPr>
      </w:pPr>
    </w:p>
    <w:p w14:paraId="676B4753" w14:textId="72C13D53" w:rsidR="00FD13BB" w:rsidRPr="00F93BC9" w:rsidRDefault="00FD13BB" w:rsidP="00507B16">
      <w:pPr>
        <w:autoSpaceDE w:val="0"/>
        <w:autoSpaceDN w:val="0"/>
        <w:adjustRightInd w:val="0"/>
        <w:rPr>
          <w:rFonts w:ascii="Times New Roman" w:hAnsi="Times New Roman" w:cs="Times New Roman"/>
          <w:noProof/>
          <w:sz w:val="22"/>
          <w:szCs w:val="22"/>
        </w:rPr>
      </w:pPr>
      <w:r w:rsidRPr="00F93BC9">
        <w:rPr>
          <w:rFonts w:ascii="Times New Roman" w:hAnsi="Times New Roman" w:cs="Times New Roman"/>
          <w:noProof/>
          <w:sz w:val="22"/>
          <w:szCs w:val="22"/>
        </w:rPr>
        <w:t>Pacienti se známými rizikovými faktory související</w:t>
      </w:r>
      <w:r w:rsidR="00D73BA5" w:rsidRPr="00F93BC9">
        <w:rPr>
          <w:rFonts w:ascii="Times New Roman" w:hAnsi="Times New Roman" w:cs="Times New Roman"/>
          <w:noProof/>
          <w:sz w:val="22"/>
          <w:szCs w:val="22"/>
        </w:rPr>
        <w:t>mi</w:t>
      </w:r>
      <w:r w:rsidRPr="00F93BC9">
        <w:rPr>
          <w:rFonts w:ascii="Times New Roman" w:hAnsi="Times New Roman" w:cs="Times New Roman"/>
          <w:noProof/>
          <w:sz w:val="22"/>
          <w:szCs w:val="22"/>
        </w:rPr>
        <w:t xml:space="preserve"> s tromboembolií – včetně dříve prodělané trombózy – mají tedy být důkladně sledováni. M</w:t>
      </w:r>
      <w:r w:rsidR="00D73BA5" w:rsidRPr="00F93BC9">
        <w:rPr>
          <w:rFonts w:ascii="Times New Roman" w:hAnsi="Times New Roman" w:cs="Times New Roman"/>
          <w:noProof/>
          <w:sz w:val="22"/>
          <w:szCs w:val="22"/>
        </w:rPr>
        <w:t>á</w:t>
      </w:r>
      <w:r w:rsidRPr="00F93BC9">
        <w:rPr>
          <w:rFonts w:ascii="Times New Roman" w:hAnsi="Times New Roman" w:cs="Times New Roman"/>
          <w:noProof/>
          <w:sz w:val="22"/>
          <w:szCs w:val="22"/>
        </w:rPr>
        <w:t xml:space="preserve"> být zajištěna snaha o minimalizaci všech modifikovatelných rizikových faktorů (např. kouření, hypertenze, hyperlipidemie). Současné podávání přípravků podporujících erytropoezu nebo předchozí tromboembolické příhody v anamnéze mohou u těchto pacientů také zvýšit riziko trombózy. Přípravky podporující erytropoezu nebo jiné přípravky, které mohou zvýšit riziko trombózy (například hormonální substituční terapie), je proto třeba používat u pacientů s mnohočetným myelomem užívajících lenalidomid s dexamethasonem se zvýšenou opatrností. Při koncentraci hemoglobinu vyšší než 12 g/dl má být používání přípravků podporujících erytropoezu přerušeno.</w:t>
      </w:r>
    </w:p>
    <w:p w14:paraId="199C2674" w14:textId="77777777" w:rsidR="00FD13BB" w:rsidRPr="00F93BC9" w:rsidRDefault="00FD13BB" w:rsidP="00507B16">
      <w:pPr>
        <w:autoSpaceDE w:val="0"/>
        <w:autoSpaceDN w:val="0"/>
        <w:adjustRightInd w:val="0"/>
        <w:rPr>
          <w:rFonts w:ascii="Times New Roman" w:hAnsi="Times New Roman" w:cs="Times New Roman"/>
          <w:sz w:val="22"/>
          <w:szCs w:val="22"/>
        </w:rPr>
      </w:pPr>
    </w:p>
    <w:p w14:paraId="167BFED1" w14:textId="45B71F6C" w:rsidR="00FD13BB" w:rsidRPr="00F93BC9" w:rsidRDefault="00FD13BB" w:rsidP="00507B16">
      <w:pPr>
        <w:autoSpaceDE w:val="0"/>
        <w:autoSpaceDN w:val="0"/>
        <w:adjustRightInd w:val="0"/>
        <w:rPr>
          <w:rFonts w:ascii="Times New Roman" w:hAnsi="Times New Roman" w:cs="Times New Roman"/>
          <w:noProof/>
          <w:sz w:val="22"/>
          <w:szCs w:val="22"/>
        </w:rPr>
      </w:pPr>
      <w:r w:rsidRPr="00F93BC9">
        <w:rPr>
          <w:rFonts w:ascii="Times New Roman" w:hAnsi="Times New Roman" w:cs="Times New Roman"/>
          <w:noProof/>
          <w:sz w:val="22"/>
          <w:szCs w:val="22"/>
        </w:rPr>
        <w:t xml:space="preserve">Pacientům a lékařům se doporučuje sledovat možné známky a příznaky tromboembolie. </w:t>
      </w:r>
      <w:r w:rsidR="00CD4468" w:rsidRPr="00F93BC9">
        <w:rPr>
          <w:rFonts w:ascii="Times New Roman" w:hAnsi="Times New Roman" w:cs="Times New Roman"/>
          <w:noProof/>
          <w:sz w:val="22"/>
          <w:szCs w:val="22"/>
        </w:rPr>
        <w:t>Pacienty j</w:t>
      </w:r>
      <w:r w:rsidRPr="00F93BC9">
        <w:rPr>
          <w:rFonts w:ascii="Times New Roman" w:hAnsi="Times New Roman" w:cs="Times New Roman"/>
          <w:noProof/>
          <w:sz w:val="22"/>
          <w:szCs w:val="22"/>
        </w:rPr>
        <w:t xml:space="preserve">e třeba poučit, aby vyhledali lékařskou pomoc, pokud se u nich vyskytnou příznaky jako dušnost, bolest </w:t>
      </w:r>
      <w:r w:rsidRPr="00F93BC9">
        <w:rPr>
          <w:rFonts w:ascii="Times New Roman" w:hAnsi="Times New Roman" w:cs="Times New Roman"/>
          <w:noProof/>
          <w:sz w:val="22"/>
          <w:szCs w:val="22"/>
        </w:rPr>
        <w:lastRenderedPageBreak/>
        <w:t xml:space="preserve">na hrudi a otok horních nebo dolních končetin. Doporučuje se profylaktické podávání antitrombotik a to zvláště u pacientů s dalšími rizikovými trombotickými faktory. O profylaktickém nasazení antitrombotik </w:t>
      </w:r>
      <w:r w:rsidR="00D73BA5" w:rsidRPr="00F93BC9">
        <w:rPr>
          <w:rFonts w:ascii="Times New Roman" w:hAnsi="Times New Roman" w:cs="Times New Roman"/>
          <w:noProof/>
          <w:sz w:val="22"/>
          <w:szCs w:val="22"/>
        </w:rPr>
        <w:t>má</w:t>
      </w:r>
      <w:r w:rsidRPr="00F93BC9">
        <w:rPr>
          <w:rFonts w:ascii="Times New Roman" w:hAnsi="Times New Roman" w:cs="Times New Roman"/>
          <w:noProof/>
          <w:sz w:val="22"/>
          <w:szCs w:val="22"/>
        </w:rPr>
        <w:t xml:space="preserve"> být rozhodnuto po pečlivém zhodnocení základních rizikových faktorů u jednotlivých pacientů.</w:t>
      </w:r>
    </w:p>
    <w:p w14:paraId="2DEB6720" w14:textId="77777777" w:rsidR="00FD13BB" w:rsidRPr="00F93BC9" w:rsidRDefault="00FD13BB" w:rsidP="00507B16">
      <w:pPr>
        <w:rPr>
          <w:rFonts w:ascii="Times New Roman" w:hAnsi="Times New Roman" w:cs="Times New Roman"/>
          <w:sz w:val="22"/>
          <w:szCs w:val="22"/>
        </w:rPr>
      </w:pPr>
    </w:p>
    <w:p w14:paraId="3AE0103D" w14:textId="522F36FF"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Pokud se u pacienta vyskytne jakákoli tromboembolická příhoda, musí být léčba přerušena a musí být zahájena standardní antikoagulační terapie. Poté, co je pacient antikoagulační léčbou stabilizován a veškeré komplikace tromboembolické příhody jsou zvládnuty, může být </w:t>
      </w:r>
      <w:r w:rsidR="00CD4468" w:rsidRPr="00F93BC9">
        <w:rPr>
          <w:rFonts w:ascii="Times New Roman" w:hAnsi="Times New Roman" w:cs="Times New Roman"/>
          <w:noProof/>
          <w:sz w:val="22"/>
          <w:szCs w:val="22"/>
        </w:rPr>
        <w:t xml:space="preserve">na základě vyhodnocení přínosu a rizika </w:t>
      </w:r>
      <w:r w:rsidRPr="00F93BC9">
        <w:rPr>
          <w:rFonts w:ascii="Times New Roman" w:hAnsi="Times New Roman" w:cs="Times New Roman"/>
          <w:noProof/>
          <w:sz w:val="22"/>
          <w:szCs w:val="22"/>
        </w:rPr>
        <w:t>léčba lenalidomidem opět zahájena v původním dávkování. V průběhu léčby lenalidomidem má pacient pokračovat v antikoagulační terapii.</w:t>
      </w:r>
    </w:p>
    <w:p w14:paraId="40DBD74A" w14:textId="669C6E3E" w:rsidR="00FD13BB" w:rsidRPr="00F93BC9" w:rsidRDefault="00FD13BB" w:rsidP="00507B16">
      <w:pPr>
        <w:rPr>
          <w:rFonts w:ascii="Times New Roman" w:hAnsi="Times New Roman" w:cs="Times New Roman"/>
          <w:sz w:val="22"/>
          <w:szCs w:val="22"/>
        </w:rPr>
      </w:pPr>
    </w:p>
    <w:p w14:paraId="5BA5D208" w14:textId="77777777" w:rsidR="00A71295" w:rsidRPr="00853A86" w:rsidRDefault="00A71295" w:rsidP="00507B16">
      <w:pPr>
        <w:keepNext/>
        <w:rPr>
          <w:rFonts w:ascii="Times New Roman" w:hAnsi="Times New Roman" w:cs="Times New Roman"/>
          <w:i/>
          <w:iCs/>
          <w:noProof/>
          <w:sz w:val="22"/>
          <w:szCs w:val="22"/>
          <w:u w:val="single"/>
        </w:rPr>
      </w:pPr>
      <w:r w:rsidRPr="00853A86">
        <w:rPr>
          <w:rFonts w:ascii="Times New Roman" w:hAnsi="Times New Roman" w:cs="Times New Roman"/>
          <w:i/>
          <w:iCs/>
          <w:noProof/>
          <w:sz w:val="22"/>
          <w:szCs w:val="22"/>
          <w:u w:val="single"/>
        </w:rPr>
        <w:t>Plicní hypertenze</w:t>
      </w:r>
    </w:p>
    <w:p w14:paraId="037775B2" w14:textId="77777777" w:rsidR="00A71295" w:rsidRPr="00F93BC9" w:rsidRDefault="00A71295" w:rsidP="00507B16">
      <w:pPr>
        <w:rPr>
          <w:rFonts w:ascii="Times New Roman" w:hAnsi="Times New Roman" w:cs="Times New Roman"/>
          <w:noProof/>
          <w:sz w:val="22"/>
          <w:szCs w:val="22"/>
        </w:rPr>
      </w:pPr>
      <w:r w:rsidRPr="00F93BC9">
        <w:rPr>
          <w:rFonts w:ascii="Times New Roman" w:hAnsi="Times New Roman" w:cs="Times New Roman"/>
          <w:noProof/>
          <w:sz w:val="22"/>
          <w:szCs w:val="22"/>
        </w:rPr>
        <w:t>U pacientů léčených lenalidomidem byly hlášeny případy plicní hypertenze, z nichž některé byly fatální. Před zahájením léčby lenalidomidem a v jejím průběhu je nutné hodnotit stav pacienta z hlediska výskytu známek a příznaků základního kardiopulmonálního onemocnění.</w:t>
      </w:r>
    </w:p>
    <w:p w14:paraId="1A3E1B30" w14:textId="77777777" w:rsidR="00A71295" w:rsidRPr="00F93BC9" w:rsidRDefault="00A71295" w:rsidP="00507B16">
      <w:pPr>
        <w:rPr>
          <w:rFonts w:ascii="Times New Roman" w:hAnsi="Times New Roman" w:cs="Times New Roman"/>
          <w:sz w:val="22"/>
          <w:szCs w:val="22"/>
        </w:rPr>
      </w:pPr>
    </w:p>
    <w:p w14:paraId="4CDF17A3"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Neutropenie a trombocytopenie</w:t>
      </w:r>
    </w:p>
    <w:p w14:paraId="259A9551" w14:textId="1C529E41"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Hlavními toxicitami limitujícími dávky lenalidomidu jsou neutropenie a trombocytopenie. Před léčbou je třeba </w:t>
      </w:r>
      <w:r w:rsidR="001C134A" w:rsidRPr="00F93BC9">
        <w:rPr>
          <w:rFonts w:ascii="Times New Roman" w:hAnsi="Times New Roman" w:cs="Times New Roman"/>
          <w:noProof/>
          <w:sz w:val="22"/>
          <w:szCs w:val="22"/>
        </w:rPr>
        <w:t>vyšetřit</w:t>
      </w:r>
      <w:r w:rsidRPr="00F93BC9">
        <w:rPr>
          <w:rFonts w:ascii="Times New Roman" w:hAnsi="Times New Roman" w:cs="Times New Roman"/>
          <w:noProof/>
          <w:sz w:val="22"/>
          <w:szCs w:val="22"/>
        </w:rPr>
        <w:t xml:space="preserve"> krevní obraz, včetně počtu leukocytů a diferenciálního počtu, počtu trombocytů, množství hemoglobinu a hematokritu. Tyto testy je třeba opakovat jednou týdně prvních 8 týdnů léčby lenalidomidem a později jednou měsíčně, kvůli sledování cytopenií. </w:t>
      </w:r>
      <w:r w:rsidR="00787F96" w:rsidRPr="00F93BC9">
        <w:rPr>
          <w:rFonts w:ascii="Times New Roman" w:hAnsi="Times New Roman" w:cs="Times New Roman"/>
          <w:noProof/>
          <w:sz w:val="22"/>
          <w:szCs w:val="22"/>
        </w:rPr>
        <w:t>U pacientů s lymfomem z plášťových buněk má být režim sledování každé 2 týdny ve 3. a 4. cyklu a následně na začátku každého cyklu.</w:t>
      </w:r>
      <w:r w:rsidR="00787F96" w:rsidRPr="00F93BC9">
        <w:rPr>
          <w:rFonts w:ascii="Times New Roman" w:hAnsi="Times New Roman" w:cs="Times New Roman"/>
          <w:sz w:val="22"/>
        </w:rPr>
        <w:t xml:space="preserve"> </w:t>
      </w:r>
      <w:r w:rsidRPr="00F93BC9">
        <w:rPr>
          <w:rFonts w:ascii="Times New Roman" w:hAnsi="Times New Roman" w:cs="Times New Roman"/>
          <w:noProof/>
          <w:sz w:val="22"/>
          <w:szCs w:val="22"/>
        </w:rPr>
        <w:t>U pacientů s folikulárním lymfomem má být režim sledování každý týden během prvních 3 týdnů 1. cyklu (28 dní), každé dva týdny během 2. až 4. cyklu a poté na začátku každého cyklu. Může být nutné přerušit podávání a/nebo snížit dávku (viz bod 4.2).</w:t>
      </w:r>
    </w:p>
    <w:p w14:paraId="0D87B3A9" w14:textId="77777777" w:rsidR="00991245" w:rsidRPr="00F93BC9" w:rsidRDefault="00991245" w:rsidP="00507B16">
      <w:pPr>
        <w:rPr>
          <w:rFonts w:ascii="Times New Roman" w:hAnsi="Times New Roman" w:cs="Times New Roman"/>
          <w:noProof/>
          <w:sz w:val="22"/>
          <w:szCs w:val="22"/>
        </w:rPr>
      </w:pPr>
    </w:p>
    <w:p w14:paraId="365F1ABE"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V případě neutropenie má lékař zvážit použití růstových faktorů k léčbě pacienta. Pacienty je třeba poučit, aby bezodkladně hlásili případy výskytu febrilií.</w:t>
      </w:r>
    </w:p>
    <w:p w14:paraId="7991CE73"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Pacientům a lékařům se doporučuje sledovat možné známky a příznaky krvácení, včetně petechií a epistaxe, zvláště u pacientů, kterým se souběžně podává medikace, která je schopna vyvolat krvácení (viz bod 4.8 Hemoragické poruchy).</w:t>
      </w:r>
    </w:p>
    <w:p w14:paraId="69AA1367"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Při současném podávání lenalidomidu s jinými myelosupresivy je třeba postupovat opatrně.</w:t>
      </w:r>
    </w:p>
    <w:p w14:paraId="3CB7398C" w14:textId="77777777" w:rsidR="00FD13BB" w:rsidRPr="00F93BC9" w:rsidRDefault="00FD13BB" w:rsidP="00507B16">
      <w:pPr>
        <w:rPr>
          <w:rFonts w:ascii="Times New Roman" w:hAnsi="Times New Roman" w:cs="Times New Roman"/>
          <w:noProof/>
          <w:sz w:val="22"/>
          <w:szCs w:val="22"/>
        </w:rPr>
      </w:pPr>
    </w:p>
    <w:p w14:paraId="5C27959C"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Nově diagnostikovaný mnohočetný myelom: pacienti, kteří podstoupili ASCT, léčení udržovací dávkou lenalidomidu</w:t>
      </w:r>
    </w:p>
    <w:p w14:paraId="1AD19609"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Mezi nežádoucí účinky ve studii CALGB 100104 patřily příhody následující po podání vysoké dávky melfalanu a ASCT (HDM/ASCT), jakož i příhody z období udržovací léčby. Druhá analýza odhalila příhody, k nimž došlo po zahájení udržovací léčby. Ve studii IFM 2005-02 byly nežádoucí účinky pouze v období udržovací léčby.</w:t>
      </w:r>
    </w:p>
    <w:p w14:paraId="75759455" w14:textId="77777777" w:rsidR="00FD13BB" w:rsidRPr="00F93BC9" w:rsidRDefault="00FD13BB" w:rsidP="00507B16">
      <w:pPr>
        <w:rPr>
          <w:rFonts w:ascii="Times New Roman" w:hAnsi="Times New Roman" w:cs="Times New Roman"/>
          <w:sz w:val="22"/>
          <w:szCs w:val="22"/>
        </w:rPr>
      </w:pPr>
    </w:p>
    <w:p w14:paraId="3AC88281" w14:textId="102B055A" w:rsidR="0021756D" w:rsidRPr="00F93BC9" w:rsidRDefault="00FD13BB" w:rsidP="001E2692">
      <w:pPr>
        <w:keepNext/>
        <w:rPr>
          <w:rFonts w:ascii="Times New Roman" w:hAnsi="Times New Roman" w:cs="Times New Roman"/>
          <w:sz w:val="22"/>
          <w:szCs w:val="22"/>
        </w:rPr>
      </w:pPr>
      <w:r w:rsidRPr="00F93BC9">
        <w:rPr>
          <w:rFonts w:ascii="Times New Roman" w:hAnsi="Times New Roman" w:cs="Times New Roman"/>
          <w:sz w:val="22"/>
          <w:szCs w:val="22"/>
        </w:rPr>
        <w:t>Ve 2 studiích hodnotících užívání udržovací dávky lenalidomidu u pacientů s NDMM, kteří podstoupili ASCT, byla v</w:t>
      </w:r>
      <w:r w:rsidR="001C134A" w:rsidRPr="00F93BC9">
        <w:rPr>
          <w:rFonts w:ascii="Times New Roman" w:hAnsi="Times New Roman" w:cs="Times New Roman"/>
          <w:sz w:val="22"/>
          <w:szCs w:val="22"/>
        </w:rPr>
        <w:t xml:space="preserve"> ramenech</w:t>
      </w:r>
      <w:r w:rsidRPr="00F93BC9">
        <w:rPr>
          <w:rFonts w:ascii="Times New Roman" w:hAnsi="Times New Roman" w:cs="Times New Roman"/>
          <w:sz w:val="22"/>
          <w:szCs w:val="22"/>
        </w:rPr>
        <w:t xml:space="preserve"> léčených udržovací dávkou lenalidomidu celkově zaznamenána neutropenie 4. stupně ve vyšší míře v porovnání s placebem v udržovací léčbě (v uvedeném pořadí 32,1 % vs. 26,7 % [16,1 % vs. 1,8 % po zahájení udržovací léčby] ve studii CALGB </w:t>
      </w:r>
      <w:smartTag w:uri="urn:schemas-microsoft-com:office:smarttags" w:element="metricconverter">
        <w:smartTagPr>
          <w:attr w:name="ProductID" w:val="100104 a"/>
        </w:smartTagPr>
        <w:r w:rsidRPr="00F93BC9">
          <w:rPr>
            <w:rFonts w:ascii="Times New Roman" w:hAnsi="Times New Roman" w:cs="Times New Roman"/>
            <w:sz w:val="22"/>
            <w:szCs w:val="22"/>
          </w:rPr>
          <w:t>100104 a</w:t>
        </w:r>
      </w:smartTag>
      <w:r w:rsidRPr="00F93BC9">
        <w:rPr>
          <w:rFonts w:ascii="Times New Roman" w:hAnsi="Times New Roman" w:cs="Times New Roman"/>
          <w:sz w:val="22"/>
          <w:szCs w:val="22"/>
        </w:rPr>
        <w:t xml:space="preserve"> 16,4 % vs. 0,7 % ve studii IFM 2005-02). Nežádoucí účinky související s léčbou v podobě neutropenie, které vedly k ukončení léčby lenalidomidem, byly hlášeny u 2,2 % pacientů ve studii CALGB </w:t>
      </w:r>
      <w:smartTag w:uri="urn:schemas-microsoft-com:office:smarttags" w:element="metricconverter">
        <w:smartTagPr>
          <w:attr w:name="ProductID" w:val="100104 a"/>
        </w:smartTagPr>
        <w:r w:rsidRPr="00F93BC9">
          <w:rPr>
            <w:rFonts w:ascii="Times New Roman" w:hAnsi="Times New Roman" w:cs="Times New Roman"/>
            <w:sz w:val="22"/>
            <w:szCs w:val="22"/>
          </w:rPr>
          <w:t>100104 a </w:t>
        </w:r>
      </w:smartTag>
      <w:r w:rsidRPr="00F93BC9">
        <w:rPr>
          <w:rFonts w:ascii="Times New Roman" w:hAnsi="Times New Roman" w:cs="Times New Roman"/>
          <w:sz w:val="22"/>
          <w:szCs w:val="22"/>
        </w:rPr>
        <w:t>2,4 % pacientů ve studii IFM 2005-02. V obou studiích byla febrilní neutropenie 4. stupně hlášena s obdobnou četností v</w:t>
      </w:r>
      <w:r w:rsidR="008879FB" w:rsidRPr="00F93BC9">
        <w:rPr>
          <w:rFonts w:ascii="Times New Roman" w:hAnsi="Times New Roman" w:cs="Times New Roman"/>
          <w:sz w:val="22"/>
          <w:szCs w:val="22"/>
        </w:rPr>
        <w:t xml:space="preserve"> ramenech</w:t>
      </w:r>
      <w:r w:rsidRPr="00F93BC9">
        <w:rPr>
          <w:rFonts w:ascii="Times New Roman" w:hAnsi="Times New Roman" w:cs="Times New Roman"/>
          <w:sz w:val="22"/>
          <w:szCs w:val="22"/>
        </w:rPr>
        <w:t xml:space="preserve"> léčených udržovací dávkou lenalidomidu v porovnání s</w:t>
      </w:r>
      <w:r w:rsidR="00501599" w:rsidRPr="00F93BC9">
        <w:rPr>
          <w:rFonts w:ascii="Times New Roman" w:hAnsi="Times New Roman" w:cs="Times New Roman"/>
          <w:sz w:val="22"/>
          <w:szCs w:val="22"/>
        </w:rPr>
        <w:t xml:space="preserve"> rameny</w:t>
      </w:r>
      <w:r w:rsidRPr="00F93BC9">
        <w:rPr>
          <w:rFonts w:ascii="Times New Roman" w:hAnsi="Times New Roman" w:cs="Times New Roman"/>
          <w:sz w:val="22"/>
          <w:szCs w:val="22"/>
        </w:rPr>
        <w:t xml:space="preserve"> léčenými placebem v udržovací léčbě (v uvedeném pořadí 0,4 % vs. 0,5 % [0,4 % vs. 0,5 % po zahájení udržovací léčby] ve studii CALGB </w:t>
      </w:r>
      <w:smartTag w:uri="urn:schemas-microsoft-com:office:smarttags" w:element="metricconverter">
        <w:smartTagPr>
          <w:attr w:name="ProductID" w:val="100104 a"/>
        </w:smartTagPr>
        <w:r w:rsidRPr="00F93BC9">
          <w:rPr>
            <w:rFonts w:ascii="Times New Roman" w:hAnsi="Times New Roman" w:cs="Times New Roman"/>
            <w:sz w:val="22"/>
            <w:szCs w:val="22"/>
          </w:rPr>
          <w:t>100104 a </w:t>
        </w:r>
      </w:smartTag>
      <w:r w:rsidRPr="00F93BC9">
        <w:rPr>
          <w:rFonts w:ascii="Times New Roman" w:hAnsi="Times New Roman" w:cs="Times New Roman"/>
          <w:sz w:val="22"/>
          <w:szCs w:val="22"/>
        </w:rPr>
        <w:t xml:space="preserve">0,3 % vs. 0 % ve studii IFM 2005-02). </w:t>
      </w:r>
    </w:p>
    <w:p w14:paraId="394371FF" w14:textId="77777777" w:rsidR="0021756D" w:rsidRPr="00F93BC9" w:rsidRDefault="0021756D" w:rsidP="00507B16">
      <w:pPr>
        <w:rPr>
          <w:rFonts w:ascii="Times New Roman" w:hAnsi="Times New Roman" w:cs="Times New Roman"/>
          <w:sz w:val="22"/>
          <w:szCs w:val="22"/>
        </w:rPr>
      </w:pPr>
    </w:p>
    <w:p w14:paraId="6B790306" w14:textId="52E12001"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Pacienty je třeba poučit, aby </w:t>
      </w:r>
      <w:r w:rsidR="00501599" w:rsidRPr="00F93BC9">
        <w:rPr>
          <w:rFonts w:ascii="Times New Roman" w:hAnsi="Times New Roman" w:cs="Times New Roman"/>
          <w:sz w:val="22"/>
          <w:szCs w:val="22"/>
        </w:rPr>
        <w:t>okamžitě</w:t>
      </w:r>
      <w:r w:rsidRPr="00F93BC9">
        <w:rPr>
          <w:rFonts w:ascii="Times New Roman" w:hAnsi="Times New Roman" w:cs="Times New Roman"/>
          <w:sz w:val="22"/>
          <w:szCs w:val="22"/>
        </w:rPr>
        <w:t xml:space="preserve"> hlásili případy výskytu febrilií, může být potřebné přeruš</w:t>
      </w:r>
      <w:r w:rsidR="00501599" w:rsidRPr="00F93BC9">
        <w:rPr>
          <w:rFonts w:ascii="Times New Roman" w:hAnsi="Times New Roman" w:cs="Times New Roman"/>
          <w:sz w:val="22"/>
          <w:szCs w:val="22"/>
        </w:rPr>
        <w:t>it</w:t>
      </w:r>
      <w:r w:rsidRPr="00F93BC9">
        <w:rPr>
          <w:rFonts w:ascii="Times New Roman" w:hAnsi="Times New Roman" w:cs="Times New Roman"/>
          <w:sz w:val="22"/>
          <w:szCs w:val="22"/>
        </w:rPr>
        <w:t xml:space="preserve"> léčb</w:t>
      </w:r>
      <w:r w:rsidR="00501599" w:rsidRPr="00F93BC9">
        <w:rPr>
          <w:rFonts w:ascii="Times New Roman" w:hAnsi="Times New Roman" w:cs="Times New Roman"/>
          <w:sz w:val="22"/>
          <w:szCs w:val="22"/>
        </w:rPr>
        <w:t>u</w:t>
      </w:r>
      <w:r w:rsidRPr="00F93BC9">
        <w:rPr>
          <w:rFonts w:ascii="Times New Roman" w:hAnsi="Times New Roman" w:cs="Times New Roman"/>
          <w:sz w:val="22"/>
          <w:szCs w:val="22"/>
        </w:rPr>
        <w:t xml:space="preserve"> a/nebo sníž</w:t>
      </w:r>
      <w:r w:rsidR="00501599" w:rsidRPr="00F93BC9">
        <w:rPr>
          <w:rFonts w:ascii="Times New Roman" w:hAnsi="Times New Roman" w:cs="Times New Roman"/>
          <w:sz w:val="22"/>
          <w:szCs w:val="22"/>
        </w:rPr>
        <w:t>it</w:t>
      </w:r>
      <w:r w:rsidRPr="00F93BC9">
        <w:rPr>
          <w:rFonts w:ascii="Times New Roman" w:hAnsi="Times New Roman" w:cs="Times New Roman"/>
          <w:sz w:val="22"/>
          <w:szCs w:val="22"/>
        </w:rPr>
        <w:t xml:space="preserve"> dávk</w:t>
      </w:r>
      <w:r w:rsidR="00501599" w:rsidRPr="00F93BC9">
        <w:rPr>
          <w:rFonts w:ascii="Times New Roman" w:hAnsi="Times New Roman" w:cs="Times New Roman"/>
          <w:sz w:val="22"/>
          <w:szCs w:val="22"/>
        </w:rPr>
        <w:t>u</w:t>
      </w:r>
      <w:r w:rsidRPr="00F93BC9">
        <w:rPr>
          <w:rFonts w:ascii="Times New Roman" w:hAnsi="Times New Roman" w:cs="Times New Roman"/>
          <w:sz w:val="22"/>
          <w:szCs w:val="22"/>
        </w:rPr>
        <w:t xml:space="preserve"> (viz bod 4.2).</w:t>
      </w:r>
    </w:p>
    <w:p w14:paraId="1C75F0A6" w14:textId="77777777" w:rsidR="00FD13BB" w:rsidRPr="00F93BC9" w:rsidRDefault="00FD13BB" w:rsidP="00507B16">
      <w:pPr>
        <w:rPr>
          <w:rFonts w:ascii="Times New Roman" w:hAnsi="Times New Roman" w:cs="Times New Roman"/>
          <w:sz w:val="22"/>
          <w:szCs w:val="22"/>
        </w:rPr>
      </w:pPr>
    </w:p>
    <w:p w14:paraId="739DC055" w14:textId="0443DBA9"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Ve studiích hodnotících udržovací dávku lenalidomidu u pacientů s NDMM, kteří podstoupili ASCT, byla trombocytopenie </w:t>
      </w:r>
      <w:smartTag w:uri="urn:schemas-microsoft-com:office:smarttags" w:element="metricconverter">
        <w:smartTagPr>
          <w:attr w:name="ProductID" w:val="3. a"/>
        </w:smartTagPr>
        <w:r w:rsidRPr="00F93BC9">
          <w:rPr>
            <w:rFonts w:ascii="Times New Roman" w:hAnsi="Times New Roman" w:cs="Times New Roman"/>
            <w:sz w:val="22"/>
            <w:szCs w:val="22"/>
          </w:rPr>
          <w:t>3. a</w:t>
        </w:r>
      </w:smartTag>
      <w:r w:rsidRPr="00F93BC9">
        <w:rPr>
          <w:rFonts w:ascii="Times New Roman" w:hAnsi="Times New Roman" w:cs="Times New Roman"/>
          <w:sz w:val="22"/>
          <w:szCs w:val="22"/>
        </w:rPr>
        <w:t xml:space="preserve"> 4. stupně hlášena s vyšší četností v</w:t>
      </w:r>
      <w:r w:rsidR="00501599" w:rsidRPr="00F93BC9">
        <w:rPr>
          <w:rFonts w:ascii="Times New Roman" w:hAnsi="Times New Roman" w:cs="Times New Roman"/>
          <w:sz w:val="22"/>
          <w:szCs w:val="22"/>
        </w:rPr>
        <w:t xml:space="preserve"> ramenech</w:t>
      </w:r>
      <w:r w:rsidRPr="00F93BC9">
        <w:rPr>
          <w:rFonts w:ascii="Times New Roman" w:hAnsi="Times New Roman" w:cs="Times New Roman"/>
          <w:sz w:val="22"/>
          <w:szCs w:val="22"/>
        </w:rPr>
        <w:t xml:space="preserve"> léčených udržovací dávkou lenalidomidu v porovnání s</w:t>
      </w:r>
      <w:r w:rsidR="00501599" w:rsidRPr="00F93BC9">
        <w:rPr>
          <w:rFonts w:ascii="Times New Roman" w:hAnsi="Times New Roman" w:cs="Times New Roman"/>
          <w:sz w:val="22"/>
          <w:szCs w:val="22"/>
        </w:rPr>
        <w:t xml:space="preserve"> rameny</w:t>
      </w:r>
      <w:r w:rsidRPr="00F93BC9">
        <w:rPr>
          <w:rFonts w:ascii="Times New Roman" w:hAnsi="Times New Roman" w:cs="Times New Roman"/>
          <w:sz w:val="22"/>
          <w:szCs w:val="22"/>
        </w:rPr>
        <w:t xml:space="preserve"> léčenými placebem v udržovací léčbě (v uvedeném pořadí 37,5 % </w:t>
      </w:r>
      <w:r w:rsidRPr="00F93BC9">
        <w:rPr>
          <w:rFonts w:ascii="Times New Roman" w:hAnsi="Times New Roman" w:cs="Times New Roman"/>
          <w:sz w:val="22"/>
          <w:szCs w:val="22"/>
        </w:rPr>
        <w:lastRenderedPageBreak/>
        <w:t xml:space="preserve">vs. 30,3 % [17,9 % vs. 4,1 % po zahájení udržovací léčby] ve studii CALGB </w:t>
      </w:r>
      <w:smartTag w:uri="urn:schemas-microsoft-com:office:smarttags" w:element="metricconverter">
        <w:smartTagPr>
          <w:attr w:name="ProductID" w:val="100104 a"/>
        </w:smartTagPr>
        <w:r w:rsidRPr="00F93BC9">
          <w:rPr>
            <w:rFonts w:ascii="Times New Roman" w:hAnsi="Times New Roman" w:cs="Times New Roman"/>
            <w:sz w:val="22"/>
            <w:szCs w:val="22"/>
          </w:rPr>
          <w:t>100104 a</w:t>
        </w:r>
      </w:smartTag>
      <w:r w:rsidRPr="00F93BC9">
        <w:rPr>
          <w:rFonts w:ascii="Times New Roman" w:hAnsi="Times New Roman" w:cs="Times New Roman"/>
          <w:sz w:val="22"/>
          <w:szCs w:val="22"/>
        </w:rPr>
        <w:t xml:space="preserve"> 13,0 % vs. 2,9 % ve studii IFM 2005-02). Pacientům a lékařům se doporučuje sledovat možné známky a příznaky krvácení, včetně petechií a epistaxe, zvláště u pacientů, kterým se souběžně podává medikace, která je schopna vyvolat krvácení (viz bod 4.8 Hemoragické poruchy).</w:t>
      </w:r>
    </w:p>
    <w:p w14:paraId="05E86748" w14:textId="77777777" w:rsidR="00FD13BB" w:rsidRPr="00F93BC9" w:rsidRDefault="00FD13BB" w:rsidP="00507B16">
      <w:pPr>
        <w:rPr>
          <w:rFonts w:ascii="Times New Roman" w:hAnsi="Times New Roman" w:cs="Times New Roman"/>
          <w:noProof/>
          <w:sz w:val="22"/>
          <w:szCs w:val="22"/>
        </w:rPr>
      </w:pPr>
    </w:p>
    <w:p w14:paraId="3FCEE5EF" w14:textId="3A4E9EF0"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 xml:space="preserve">Nově diagnostikovaný mnohočetný myelom: pacienti, kteří nejsou vhodnými kandidáty </w:t>
      </w:r>
      <w:r w:rsidR="00B058EA" w:rsidRPr="00853A86">
        <w:rPr>
          <w:rFonts w:ascii="Times New Roman" w:hAnsi="Times New Roman" w:cs="Times New Roman"/>
          <w:sz w:val="22"/>
          <w:szCs w:val="22"/>
          <w:u w:val="single"/>
        </w:rPr>
        <w:t>k</w:t>
      </w:r>
      <w:r w:rsidRPr="00853A86">
        <w:rPr>
          <w:rFonts w:ascii="Times New Roman" w:hAnsi="Times New Roman" w:cs="Times New Roman"/>
          <w:sz w:val="22"/>
          <w:szCs w:val="22"/>
          <w:u w:val="single"/>
        </w:rPr>
        <w:t> transplantaci, léčení lenalidomidem v kombinaci s bortezomibem a dexamethasonem</w:t>
      </w:r>
    </w:p>
    <w:p w14:paraId="7F57E52D" w14:textId="48294190"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noProof/>
          <w:sz w:val="22"/>
          <w:szCs w:val="22"/>
        </w:rPr>
        <w:t xml:space="preserve">Ve studii </w:t>
      </w:r>
      <w:r w:rsidRPr="00F93BC9">
        <w:rPr>
          <w:rFonts w:ascii="Times New Roman" w:hAnsi="Times New Roman" w:cs="Times New Roman"/>
          <w:sz w:val="22"/>
          <w:szCs w:val="22"/>
        </w:rPr>
        <w:t>SWOG S0777 byla v</w:t>
      </w:r>
      <w:r w:rsidR="00501599" w:rsidRPr="00F93BC9">
        <w:rPr>
          <w:rFonts w:ascii="Times New Roman" w:hAnsi="Times New Roman" w:cs="Times New Roman"/>
          <w:sz w:val="22"/>
          <w:szCs w:val="22"/>
        </w:rPr>
        <w:t xml:space="preserve"> ramenu</w:t>
      </w:r>
      <w:r w:rsidRPr="00F93BC9">
        <w:rPr>
          <w:rFonts w:ascii="Times New Roman" w:hAnsi="Times New Roman" w:cs="Times New Roman"/>
          <w:noProof/>
          <w:sz w:val="22"/>
          <w:szCs w:val="22"/>
        </w:rPr>
        <w:t xml:space="preserve"> léčené</w:t>
      </w:r>
      <w:r w:rsidR="00501599" w:rsidRPr="00F93BC9">
        <w:rPr>
          <w:rFonts w:ascii="Times New Roman" w:hAnsi="Times New Roman" w:cs="Times New Roman"/>
          <w:noProof/>
          <w:sz w:val="22"/>
          <w:szCs w:val="22"/>
        </w:rPr>
        <w:t>m</w:t>
      </w:r>
      <w:r w:rsidRPr="00F93BC9">
        <w:rPr>
          <w:rFonts w:ascii="Times New Roman" w:hAnsi="Times New Roman" w:cs="Times New Roman"/>
          <w:noProof/>
          <w:sz w:val="22"/>
          <w:szCs w:val="22"/>
        </w:rPr>
        <w:t xml:space="preserve"> lenalidomidem v kombinaci s bortezomibem a dexamethasonem (RVd)</w:t>
      </w:r>
      <w:r w:rsidR="0021756D" w:rsidRPr="00F93BC9">
        <w:rPr>
          <w:rFonts w:ascii="Times New Roman" w:hAnsi="Times New Roman" w:cs="Times New Roman"/>
          <w:noProof/>
          <w:sz w:val="22"/>
          <w:szCs w:val="22"/>
          <w:u w:val="single"/>
        </w:rPr>
        <w:t xml:space="preserve"> </w:t>
      </w:r>
      <w:r w:rsidRPr="00F93BC9">
        <w:rPr>
          <w:rFonts w:ascii="Times New Roman" w:hAnsi="Times New Roman" w:cs="Times New Roman"/>
          <w:noProof/>
          <w:sz w:val="22"/>
          <w:szCs w:val="22"/>
        </w:rPr>
        <w:t>pozorována neutropenie 4.</w:t>
      </w:r>
      <w:r w:rsidRPr="00F93BC9">
        <w:rPr>
          <w:rFonts w:ascii="Times New Roman" w:hAnsi="Times New Roman" w:cs="Times New Roman"/>
          <w:sz w:val="22"/>
          <w:szCs w:val="22"/>
        </w:rPr>
        <w:t> </w:t>
      </w:r>
      <w:r w:rsidRPr="00F93BC9">
        <w:rPr>
          <w:rFonts w:ascii="Times New Roman" w:hAnsi="Times New Roman" w:cs="Times New Roman"/>
          <w:noProof/>
          <w:sz w:val="22"/>
          <w:szCs w:val="22"/>
        </w:rPr>
        <w:t>stupně méně často než v</w:t>
      </w:r>
      <w:r w:rsidR="00501599" w:rsidRPr="00F93BC9">
        <w:rPr>
          <w:rFonts w:ascii="Times New Roman" w:hAnsi="Times New Roman" w:cs="Times New Roman"/>
          <w:noProof/>
          <w:sz w:val="22"/>
          <w:szCs w:val="22"/>
        </w:rPr>
        <w:t> </w:t>
      </w:r>
      <w:r w:rsidRPr="00F93BC9">
        <w:rPr>
          <w:rFonts w:ascii="Times New Roman" w:hAnsi="Times New Roman" w:cs="Times New Roman"/>
          <w:noProof/>
          <w:sz w:val="22"/>
          <w:szCs w:val="22"/>
        </w:rPr>
        <w:t>kontrolní</w:t>
      </w:r>
      <w:r w:rsidR="00501599" w:rsidRPr="00F93BC9">
        <w:rPr>
          <w:rFonts w:ascii="Times New Roman" w:hAnsi="Times New Roman" w:cs="Times New Roman"/>
          <w:noProof/>
          <w:sz w:val="22"/>
          <w:szCs w:val="22"/>
        </w:rPr>
        <w:t>m ramenu</w:t>
      </w:r>
      <w:r w:rsidRPr="00F93BC9">
        <w:rPr>
          <w:rFonts w:ascii="Times New Roman" w:hAnsi="Times New Roman" w:cs="Times New Roman"/>
          <w:noProof/>
          <w:sz w:val="22"/>
          <w:szCs w:val="22"/>
        </w:rPr>
        <w:t xml:space="preserve"> Rd (2,7 % oproti 5,9 %). Febrilní neutropenie 4. stupně byla hlášena v</w:t>
      </w:r>
      <w:r w:rsidR="00501599" w:rsidRPr="00F93BC9">
        <w:rPr>
          <w:rFonts w:ascii="Times New Roman" w:hAnsi="Times New Roman" w:cs="Times New Roman"/>
          <w:noProof/>
          <w:sz w:val="22"/>
          <w:szCs w:val="22"/>
        </w:rPr>
        <w:t xml:space="preserve"> ramenu</w:t>
      </w:r>
      <w:r w:rsidRPr="00F93BC9">
        <w:rPr>
          <w:rFonts w:ascii="Times New Roman" w:hAnsi="Times New Roman" w:cs="Times New Roman"/>
          <w:noProof/>
          <w:sz w:val="22"/>
          <w:szCs w:val="22"/>
        </w:rPr>
        <w:t xml:space="preserve"> RVd i Rd s obdobnou četností (0,0 % oproti 0,4 %). </w:t>
      </w:r>
      <w:r w:rsidRPr="00F93BC9">
        <w:rPr>
          <w:rFonts w:ascii="Times New Roman" w:hAnsi="Times New Roman" w:cs="Times New Roman"/>
          <w:sz w:val="22"/>
          <w:szCs w:val="22"/>
        </w:rPr>
        <w:t xml:space="preserve">Pacienti musí být poučeni, aby </w:t>
      </w:r>
      <w:r w:rsidR="00501599" w:rsidRPr="00F93BC9">
        <w:rPr>
          <w:rFonts w:ascii="Times New Roman" w:hAnsi="Times New Roman" w:cs="Times New Roman"/>
          <w:sz w:val="22"/>
          <w:szCs w:val="22"/>
        </w:rPr>
        <w:t>okamžitě</w:t>
      </w:r>
      <w:r w:rsidRPr="00F93BC9">
        <w:rPr>
          <w:rFonts w:ascii="Times New Roman" w:hAnsi="Times New Roman" w:cs="Times New Roman"/>
          <w:sz w:val="22"/>
          <w:szCs w:val="22"/>
        </w:rPr>
        <w:t xml:space="preserve"> hlásili výskyt febrilních epizod; může být nutné přeruš</w:t>
      </w:r>
      <w:r w:rsidR="00501599" w:rsidRPr="00F93BC9">
        <w:rPr>
          <w:rFonts w:ascii="Times New Roman" w:hAnsi="Times New Roman" w:cs="Times New Roman"/>
          <w:sz w:val="22"/>
          <w:szCs w:val="22"/>
        </w:rPr>
        <w:t>it</w:t>
      </w:r>
      <w:r w:rsidRPr="00F93BC9">
        <w:rPr>
          <w:rFonts w:ascii="Times New Roman" w:hAnsi="Times New Roman" w:cs="Times New Roman"/>
          <w:sz w:val="22"/>
          <w:szCs w:val="22"/>
        </w:rPr>
        <w:t xml:space="preserve"> léčb</w:t>
      </w:r>
      <w:r w:rsidR="00501599" w:rsidRPr="00F93BC9">
        <w:rPr>
          <w:rFonts w:ascii="Times New Roman" w:hAnsi="Times New Roman" w:cs="Times New Roman"/>
          <w:sz w:val="22"/>
          <w:szCs w:val="22"/>
        </w:rPr>
        <w:t>u</w:t>
      </w:r>
      <w:r w:rsidRPr="00F93BC9">
        <w:rPr>
          <w:rFonts w:ascii="Times New Roman" w:hAnsi="Times New Roman" w:cs="Times New Roman"/>
          <w:sz w:val="22"/>
          <w:szCs w:val="22"/>
        </w:rPr>
        <w:t xml:space="preserve"> a/nebo sníž</w:t>
      </w:r>
      <w:r w:rsidR="00501599" w:rsidRPr="00F93BC9">
        <w:rPr>
          <w:rFonts w:ascii="Times New Roman" w:hAnsi="Times New Roman" w:cs="Times New Roman"/>
          <w:sz w:val="22"/>
          <w:szCs w:val="22"/>
        </w:rPr>
        <w:t>it</w:t>
      </w:r>
      <w:r w:rsidRPr="00F93BC9">
        <w:rPr>
          <w:rFonts w:ascii="Times New Roman" w:hAnsi="Times New Roman" w:cs="Times New Roman"/>
          <w:sz w:val="22"/>
          <w:szCs w:val="22"/>
        </w:rPr>
        <w:t xml:space="preserve"> dávk</w:t>
      </w:r>
      <w:r w:rsidR="00501599" w:rsidRPr="00F93BC9">
        <w:rPr>
          <w:rFonts w:ascii="Times New Roman" w:hAnsi="Times New Roman" w:cs="Times New Roman"/>
          <w:sz w:val="22"/>
          <w:szCs w:val="22"/>
        </w:rPr>
        <w:t>u</w:t>
      </w:r>
      <w:r w:rsidRPr="00F93BC9">
        <w:rPr>
          <w:rFonts w:ascii="Times New Roman" w:hAnsi="Times New Roman" w:cs="Times New Roman"/>
          <w:sz w:val="22"/>
          <w:szCs w:val="22"/>
        </w:rPr>
        <w:t xml:space="preserve"> (viz bod 4.2).</w:t>
      </w:r>
    </w:p>
    <w:p w14:paraId="69FFEA01" w14:textId="4F0F21A8"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Trombocytopenie 3. nebo 4. stupně byla pozorována s vyšší četností v</w:t>
      </w:r>
      <w:r w:rsidR="00501599" w:rsidRPr="00F93BC9">
        <w:rPr>
          <w:rFonts w:ascii="Times New Roman" w:hAnsi="Times New Roman" w:cs="Times New Roman"/>
          <w:sz w:val="22"/>
          <w:szCs w:val="22"/>
        </w:rPr>
        <w:t xml:space="preserve"> ramenu</w:t>
      </w:r>
      <w:r w:rsidRPr="00F93BC9">
        <w:rPr>
          <w:rFonts w:ascii="Times New Roman" w:hAnsi="Times New Roman" w:cs="Times New Roman"/>
          <w:sz w:val="22"/>
          <w:szCs w:val="22"/>
        </w:rPr>
        <w:t xml:space="preserve"> RVd ve srovnání s</w:t>
      </w:r>
      <w:r w:rsidR="00501599" w:rsidRPr="00F93BC9">
        <w:rPr>
          <w:rFonts w:ascii="Times New Roman" w:hAnsi="Times New Roman" w:cs="Times New Roman"/>
          <w:sz w:val="22"/>
          <w:szCs w:val="22"/>
        </w:rPr>
        <w:t> </w:t>
      </w:r>
      <w:r w:rsidRPr="00F93BC9">
        <w:rPr>
          <w:rFonts w:ascii="Times New Roman" w:hAnsi="Times New Roman" w:cs="Times New Roman"/>
          <w:sz w:val="22"/>
          <w:szCs w:val="22"/>
        </w:rPr>
        <w:t>kontrolní</w:t>
      </w:r>
      <w:r w:rsidR="00501599" w:rsidRPr="00F93BC9">
        <w:rPr>
          <w:rFonts w:ascii="Times New Roman" w:hAnsi="Times New Roman" w:cs="Times New Roman"/>
          <w:sz w:val="22"/>
          <w:szCs w:val="22"/>
        </w:rPr>
        <w:t>m ramenem</w:t>
      </w:r>
      <w:r w:rsidRPr="00F93BC9">
        <w:rPr>
          <w:rFonts w:ascii="Times New Roman" w:hAnsi="Times New Roman" w:cs="Times New Roman"/>
          <w:sz w:val="22"/>
          <w:szCs w:val="22"/>
        </w:rPr>
        <w:t xml:space="preserve"> Rd (17,2 % oproti 9,4 %).</w:t>
      </w:r>
    </w:p>
    <w:p w14:paraId="19C10F8B" w14:textId="77777777" w:rsidR="00FD13BB" w:rsidRPr="00F93BC9" w:rsidRDefault="00FD13BB" w:rsidP="00507B16">
      <w:pPr>
        <w:rPr>
          <w:rFonts w:ascii="Times New Roman" w:hAnsi="Times New Roman" w:cs="Times New Roman"/>
          <w:sz w:val="22"/>
          <w:szCs w:val="22"/>
        </w:rPr>
      </w:pPr>
    </w:p>
    <w:p w14:paraId="1E7DFF8B" w14:textId="128B0B4B"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 xml:space="preserve">Nově diagnostikovaný mnohočetný myelom: pacienti, kteří nejsou vhodnými kandidáty </w:t>
      </w:r>
      <w:r w:rsidR="00B058EA" w:rsidRPr="00853A86">
        <w:rPr>
          <w:rFonts w:ascii="Times New Roman" w:hAnsi="Times New Roman" w:cs="Times New Roman"/>
          <w:sz w:val="22"/>
          <w:szCs w:val="22"/>
          <w:u w:val="single"/>
        </w:rPr>
        <w:t>k</w:t>
      </w:r>
      <w:r w:rsidRPr="00853A86">
        <w:rPr>
          <w:rFonts w:ascii="Times New Roman" w:hAnsi="Times New Roman" w:cs="Times New Roman"/>
          <w:sz w:val="22"/>
          <w:szCs w:val="22"/>
          <w:u w:val="single"/>
        </w:rPr>
        <w:t> transplantaci, léčení lenalidomidem v kombinaci s nízkou dávkou dexamethasonu</w:t>
      </w:r>
    </w:p>
    <w:p w14:paraId="62C14C3D" w14:textId="15F47A4A"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V</w:t>
      </w:r>
      <w:r w:rsidR="00133283" w:rsidRPr="00F93BC9">
        <w:rPr>
          <w:rFonts w:ascii="Times New Roman" w:hAnsi="Times New Roman" w:cs="Times New Roman"/>
          <w:noProof/>
          <w:sz w:val="22"/>
          <w:szCs w:val="22"/>
        </w:rPr>
        <w:t xml:space="preserve"> ramenu</w:t>
      </w:r>
      <w:r w:rsidRPr="00F93BC9">
        <w:rPr>
          <w:rFonts w:ascii="Times New Roman" w:hAnsi="Times New Roman" w:cs="Times New Roman"/>
          <w:noProof/>
          <w:sz w:val="22"/>
          <w:szCs w:val="22"/>
        </w:rPr>
        <w:t xml:space="preserve"> léčené</w:t>
      </w:r>
      <w:r w:rsidR="00133283" w:rsidRPr="00F93BC9">
        <w:rPr>
          <w:rFonts w:ascii="Times New Roman" w:hAnsi="Times New Roman" w:cs="Times New Roman"/>
          <w:noProof/>
          <w:sz w:val="22"/>
          <w:szCs w:val="22"/>
        </w:rPr>
        <w:t>m</w:t>
      </w:r>
      <w:r w:rsidRPr="00F93BC9">
        <w:rPr>
          <w:rFonts w:ascii="Times New Roman" w:hAnsi="Times New Roman" w:cs="Times New Roman"/>
          <w:noProof/>
          <w:sz w:val="22"/>
          <w:szCs w:val="22"/>
        </w:rPr>
        <w:t xml:space="preserve"> lenalidomidem v kombinaci s dexamethasonem byla zaznamenána neutropenie 4. stupně v menší míře než v</w:t>
      </w:r>
      <w:r w:rsidR="00133283" w:rsidRPr="00F93BC9">
        <w:rPr>
          <w:rFonts w:ascii="Times New Roman" w:hAnsi="Times New Roman" w:cs="Times New Roman"/>
          <w:noProof/>
          <w:sz w:val="22"/>
          <w:szCs w:val="22"/>
        </w:rPr>
        <w:t> </w:t>
      </w:r>
      <w:r w:rsidRPr="00F93BC9">
        <w:rPr>
          <w:rFonts w:ascii="Times New Roman" w:hAnsi="Times New Roman" w:cs="Times New Roman"/>
          <w:noProof/>
          <w:sz w:val="22"/>
          <w:szCs w:val="22"/>
        </w:rPr>
        <w:t>kontrolní</w:t>
      </w:r>
      <w:r w:rsidR="00133283" w:rsidRPr="00F93BC9">
        <w:rPr>
          <w:rFonts w:ascii="Times New Roman" w:hAnsi="Times New Roman" w:cs="Times New Roman"/>
          <w:noProof/>
          <w:sz w:val="22"/>
          <w:szCs w:val="22"/>
        </w:rPr>
        <w:t>m ramenu</w:t>
      </w:r>
      <w:r w:rsidRPr="00F93BC9">
        <w:rPr>
          <w:rFonts w:ascii="Times New Roman" w:hAnsi="Times New Roman" w:cs="Times New Roman"/>
          <w:noProof/>
          <w:sz w:val="22"/>
          <w:szCs w:val="22"/>
        </w:rPr>
        <w:t xml:space="preserve"> (8,5 % u Rd [kontinuální léčba] a Rd18 [léčba po dobu 18 čtyřtýdenních cyklů] v porovnání s 15 % v</w:t>
      </w:r>
      <w:r w:rsidR="00133283" w:rsidRPr="00F93BC9">
        <w:rPr>
          <w:rFonts w:ascii="Times New Roman" w:hAnsi="Times New Roman" w:cs="Times New Roman"/>
          <w:noProof/>
          <w:sz w:val="22"/>
          <w:szCs w:val="22"/>
        </w:rPr>
        <w:t xml:space="preserve"> ramenu</w:t>
      </w:r>
      <w:r w:rsidRPr="00F93BC9">
        <w:rPr>
          <w:rFonts w:ascii="Times New Roman" w:hAnsi="Times New Roman" w:cs="Times New Roman"/>
          <w:noProof/>
          <w:sz w:val="22"/>
          <w:szCs w:val="22"/>
        </w:rPr>
        <w:t xml:space="preserve"> melfalan/prednison/thalidomid, viz bod 4.8). Epizody febrilní neutropenie 4. stupně byly konzistentní s kontrolní skupinou (0,6 % v Rd a Rd18 pacienti léčení kombinací lenalidomid/dexamethason v porovnání s 0,7 % ve skupině melfalan/prednison/thalidomid, viz bod 4.8).</w:t>
      </w:r>
    </w:p>
    <w:p w14:paraId="2C96AAB6" w14:textId="77777777" w:rsidR="00FD13BB" w:rsidRPr="00F93BC9" w:rsidRDefault="00FD13BB" w:rsidP="00507B16">
      <w:pPr>
        <w:rPr>
          <w:rFonts w:ascii="Times New Roman" w:hAnsi="Times New Roman" w:cs="Times New Roman"/>
          <w:sz w:val="22"/>
          <w:szCs w:val="22"/>
        </w:rPr>
      </w:pPr>
    </w:p>
    <w:p w14:paraId="2B1FC6D5" w14:textId="73192F15"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Trombocytopenie 3.a 4. stupně byla hlášena v menším rozsahu u </w:t>
      </w:r>
      <w:r w:rsidR="00133283" w:rsidRPr="00F93BC9">
        <w:rPr>
          <w:rFonts w:ascii="Times New Roman" w:hAnsi="Times New Roman" w:cs="Times New Roman"/>
          <w:noProof/>
          <w:sz w:val="22"/>
          <w:szCs w:val="22"/>
        </w:rPr>
        <w:t>ramen</w:t>
      </w:r>
      <w:r w:rsidRPr="00F93BC9">
        <w:rPr>
          <w:rFonts w:ascii="Times New Roman" w:hAnsi="Times New Roman" w:cs="Times New Roman"/>
          <w:noProof/>
          <w:sz w:val="22"/>
          <w:szCs w:val="22"/>
        </w:rPr>
        <w:t xml:space="preserve"> Rd a Rd18 než v</w:t>
      </w:r>
      <w:r w:rsidR="00133283" w:rsidRPr="00F93BC9">
        <w:rPr>
          <w:rFonts w:ascii="Times New Roman" w:hAnsi="Times New Roman" w:cs="Times New Roman"/>
          <w:noProof/>
          <w:sz w:val="22"/>
          <w:szCs w:val="22"/>
        </w:rPr>
        <w:t> </w:t>
      </w:r>
      <w:r w:rsidRPr="00F93BC9">
        <w:rPr>
          <w:rFonts w:ascii="Times New Roman" w:hAnsi="Times New Roman" w:cs="Times New Roman"/>
          <w:noProof/>
          <w:sz w:val="22"/>
          <w:szCs w:val="22"/>
        </w:rPr>
        <w:t>kontrolní</w:t>
      </w:r>
      <w:r w:rsidR="00133283" w:rsidRPr="00F93BC9">
        <w:rPr>
          <w:rFonts w:ascii="Times New Roman" w:hAnsi="Times New Roman" w:cs="Times New Roman"/>
          <w:noProof/>
          <w:sz w:val="22"/>
          <w:szCs w:val="22"/>
        </w:rPr>
        <w:t>m ramenu</w:t>
      </w:r>
      <w:r w:rsidRPr="00F93BC9">
        <w:rPr>
          <w:rFonts w:ascii="Times New Roman" w:hAnsi="Times New Roman" w:cs="Times New Roman"/>
          <w:noProof/>
          <w:sz w:val="22"/>
          <w:szCs w:val="22"/>
        </w:rPr>
        <w:t xml:space="preserve"> </w:t>
      </w:r>
      <w:r w:rsidRPr="00F93BC9">
        <w:rPr>
          <w:rFonts w:ascii="Times New Roman" w:hAnsi="Times New Roman" w:cs="Times New Roman"/>
          <w:noProof/>
          <w:color w:val="000000"/>
          <w:sz w:val="22"/>
          <w:szCs w:val="22"/>
        </w:rPr>
        <w:t>(8,1 % vs 11,1 %, v uvedeném pořadí).</w:t>
      </w:r>
    </w:p>
    <w:p w14:paraId="7D1BB47D" w14:textId="77777777" w:rsidR="00FD13BB" w:rsidRPr="00F93BC9" w:rsidRDefault="00FD13BB" w:rsidP="00507B16">
      <w:pPr>
        <w:rPr>
          <w:rFonts w:ascii="Times New Roman" w:hAnsi="Times New Roman" w:cs="Times New Roman"/>
          <w:i/>
          <w:sz w:val="22"/>
          <w:szCs w:val="22"/>
        </w:rPr>
      </w:pPr>
    </w:p>
    <w:p w14:paraId="2AE81AD2" w14:textId="283039A8"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 xml:space="preserve">Nově diagnostikovaný mnohočetný myelom: pacienti, kteří nejsou vhodnými kandidáty </w:t>
      </w:r>
      <w:r w:rsidR="00B058EA" w:rsidRPr="00853A86">
        <w:rPr>
          <w:rFonts w:ascii="Times New Roman" w:hAnsi="Times New Roman" w:cs="Times New Roman"/>
          <w:sz w:val="22"/>
          <w:szCs w:val="22"/>
          <w:u w:val="single"/>
        </w:rPr>
        <w:t>k</w:t>
      </w:r>
      <w:r w:rsidRPr="00853A86">
        <w:rPr>
          <w:rFonts w:ascii="Times New Roman" w:hAnsi="Times New Roman" w:cs="Times New Roman"/>
          <w:sz w:val="22"/>
          <w:szCs w:val="22"/>
          <w:u w:val="single"/>
        </w:rPr>
        <w:t> transplantaci, léčení lenalidomidem v kombinaci s melfalanem a prednisonem</w:t>
      </w:r>
    </w:p>
    <w:p w14:paraId="2559A410" w14:textId="4A9DB9A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Kombinace lenalidomidu s melfalanem a prednisonem v klinických hodnoceních u pacientů s nově diagnostikovaným mnohočetným myelomem je spojena s vyšším výskytem neutropenie 4. stupně (</w:t>
      </w:r>
      <w:r w:rsidRPr="00F93BC9">
        <w:rPr>
          <w:rFonts w:ascii="Times New Roman" w:hAnsi="Times New Roman" w:cs="Times New Roman"/>
          <w:noProof/>
          <w:color w:val="000000"/>
          <w:sz w:val="22"/>
          <w:szCs w:val="22"/>
        </w:rPr>
        <w:t xml:space="preserve">34,1 % u skupiny melfalanu, </w:t>
      </w:r>
      <w:r w:rsidRPr="00F93BC9">
        <w:rPr>
          <w:rFonts w:ascii="Times New Roman" w:hAnsi="Times New Roman" w:cs="Times New Roman"/>
          <w:noProof/>
          <w:sz w:val="22"/>
          <w:szCs w:val="22"/>
        </w:rPr>
        <w:t xml:space="preserve">prednisonu a lenalidomidu, následované lenalidomidem [MPR+R] </w:t>
      </w:r>
      <w:r w:rsidR="005A6AD5" w:rsidRPr="00F93BC9">
        <w:rPr>
          <w:rFonts w:ascii="Times New Roman" w:hAnsi="Times New Roman" w:cs="Times New Roman"/>
          <w:noProof/>
          <w:sz w:val="22"/>
          <w:szCs w:val="22"/>
        </w:rPr>
        <w:t>u</w:t>
      </w:r>
      <w:r w:rsidRPr="00F93BC9">
        <w:rPr>
          <w:rFonts w:ascii="Times New Roman" w:hAnsi="Times New Roman" w:cs="Times New Roman"/>
          <w:noProof/>
          <w:sz w:val="22"/>
          <w:szCs w:val="22"/>
        </w:rPr>
        <w:t> pacientů léčených melfalanem, prednisonem a lenalidomidem, následovaným placebem [MPR+p] v porovnání se 7,8 % u pacientů MPp+p; viz bod 4.8). Nepravidelně byly pozorovány epizody febrilní neutropeni</w:t>
      </w:r>
      <w:r w:rsidR="0021756D" w:rsidRPr="00F93BC9">
        <w:rPr>
          <w:rFonts w:ascii="Times New Roman" w:hAnsi="Times New Roman" w:cs="Times New Roman"/>
          <w:noProof/>
          <w:sz w:val="22"/>
          <w:szCs w:val="22"/>
        </w:rPr>
        <w:t>e</w:t>
      </w:r>
      <w:r w:rsidRPr="00F93BC9">
        <w:rPr>
          <w:rFonts w:ascii="Times New Roman" w:hAnsi="Times New Roman" w:cs="Times New Roman"/>
          <w:noProof/>
          <w:sz w:val="22"/>
          <w:szCs w:val="22"/>
        </w:rPr>
        <w:t xml:space="preserve"> 4. stupně (1,7 % u pacientů léčených MPR+R/MPR+p v porovnání s 0,0 % u pacientů léčených MPp+p; viz bod 4.8).</w:t>
      </w:r>
    </w:p>
    <w:p w14:paraId="7AF7AF02" w14:textId="77777777" w:rsidR="00FD13BB" w:rsidRPr="00F93BC9" w:rsidRDefault="00FD13BB" w:rsidP="00507B16">
      <w:pPr>
        <w:rPr>
          <w:rFonts w:ascii="Times New Roman" w:hAnsi="Times New Roman" w:cs="Times New Roman"/>
          <w:sz w:val="22"/>
          <w:szCs w:val="22"/>
        </w:rPr>
      </w:pPr>
    </w:p>
    <w:p w14:paraId="0B01DE95"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Kombinace lenalidomidu s melfalanem a prednisonem u pacientů s mnohočetným myelomem je spojena s vyšším výskytem trombocytopenie </w:t>
      </w:r>
      <w:smartTag w:uri="urn:schemas-microsoft-com:office:smarttags" w:element="metricconverter">
        <w:smartTagPr>
          <w:attr w:name="ProductID" w:val="ી9切墖±玘䠱蠀જ9ﲨי¯੸9ﳘי®玜䠱谀ઔ増ૠ増ǰ増Ő増Ȝ増䧀ׂ牠䠱蠀聆8穀墖&#10;䕄墙°ך牤䠱蠀ᑐ9哘׏Ğā຤9勈׏Ý牨䠱谀ీ増Ȝ増ᄼ増ෘ増ଐ増nt牬䠱谀⩤堅Π7䐈И䝀ׂ牰䠱蠀̀9穀墖^ﭠ8穀墖牴䠱耀F尬眎4.8 a䥀ׂ牸䠱蠀ྫྷ9兠׏èĂྈ9冐׏çĂ牼䠱蠀ऄ9䧠׏࣠9䧠׏牀䠱蠀ዄ9並墖ĊĂኬ9穀墖ĉā牄䠱耀38,5ﾰCׂ版䠱蠀ʀ9䰠׏XȠ9䱨׏U牌䠱蠀ʀ9"/>
        </w:smartTagPr>
        <w:r w:rsidRPr="00F93BC9">
          <w:rPr>
            <w:rFonts w:ascii="Times New Roman" w:hAnsi="Times New Roman" w:cs="Times New Roman"/>
            <w:noProof/>
            <w:sz w:val="22"/>
            <w:szCs w:val="22"/>
          </w:rPr>
          <w:t>3. a</w:t>
        </w:r>
      </w:smartTag>
      <w:r w:rsidRPr="00F93BC9">
        <w:rPr>
          <w:rFonts w:ascii="Times New Roman" w:hAnsi="Times New Roman" w:cs="Times New Roman"/>
          <w:noProof/>
          <w:sz w:val="22"/>
          <w:szCs w:val="22"/>
        </w:rPr>
        <w:t xml:space="preserve"> 4. stupně (40,4 % u pacientů léčených MPR+R/MPR+p, v porovnání s 13,7 % u pacientů léčených MPp+p; viz bod 4.8).</w:t>
      </w:r>
    </w:p>
    <w:p w14:paraId="61C4C189" w14:textId="77777777" w:rsidR="00FD13BB" w:rsidRPr="00F93BC9" w:rsidRDefault="00FD13BB" w:rsidP="00507B16">
      <w:pPr>
        <w:rPr>
          <w:rFonts w:ascii="Times New Roman" w:hAnsi="Times New Roman" w:cs="Times New Roman"/>
          <w:sz w:val="22"/>
          <w:szCs w:val="22"/>
        </w:rPr>
      </w:pPr>
    </w:p>
    <w:p w14:paraId="54418294"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Mnohočetný myelom: pacienti s alespoň jednou předchozí terapií</w:t>
      </w:r>
    </w:p>
    <w:p w14:paraId="703B517D" w14:textId="1FE805C6"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Kombinace lenalidomidu s dexamethasonem u pacientů s mnohočetným myelomem s alespoň jednou předchozí terapií je spojena s vyšším výskytem neutropenie 4. stupně (5,1 % u pacientů léčených lenalidomidem/dexamethasonem, v porovnání s 0,6 % u pacientů užívajících placebo/dexamethason; viz bod 4.8). </w:t>
      </w:r>
      <w:r w:rsidR="005A6AD5" w:rsidRPr="00F93BC9">
        <w:rPr>
          <w:rFonts w:ascii="Times New Roman" w:hAnsi="Times New Roman" w:cs="Times New Roman"/>
          <w:noProof/>
          <w:sz w:val="22"/>
          <w:szCs w:val="22"/>
        </w:rPr>
        <w:t>Zřídka</w:t>
      </w:r>
      <w:r w:rsidRPr="00F93BC9">
        <w:rPr>
          <w:rFonts w:ascii="Times New Roman" w:hAnsi="Times New Roman" w:cs="Times New Roman"/>
          <w:noProof/>
          <w:sz w:val="22"/>
          <w:szCs w:val="22"/>
        </w:rPr>
        <w:t xml:space="preserve"> byly pozorovány případy febrilní neutropenie 4. stupně (0,6 % u pacientů léčených lenalidomidem/dexamethasonem oproti 0,0 % u pacientů užívajících placebo/dexamethason; viz bod 4.8).</w:t>
      </w:r>
    </w:p>
    <w:p w14:paraId="2EB20D91" w14:textId="77777777" w:rsidR="00FD13BB" w:rsidRPr="00F93BC9" w:rsidRDefault="00FD13BB" w:rsidP="00507B16">
      <w:pPr>
        <w:rPr>
          <w:rFonts w:ascii="Times New Roman" w:hAnsi="Times New Roman" w:cs="Times New Roman"/>
          <w:sz w:val="22"/>
          <w:szCs w:val="22"/>
        </w:rPr>
      </w:pPr>
    </w:p>
    <w:p w14:paraId="7FBF2F8A" w14:textId="77777777"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Kombinace lenalidomidu s dexamethasonem u pacientů s mnohočetným myelomem je spojena s vyšším výskytem trombocytopenie </w:t>
      </w:r>
      <w:smartTag w:uri="urn:schemas-microsoft-com:office:smarttags" w:element="metricconverter">
        <w:smartTagPr>
          <w:attr w:name="ProductID" w:val="ી9切墖±玘䠱蠀જ9ﲨי¯੸9ﳘי®玜䠱谀ઔ増ૠ増ǰ増Ő増Ȝ増䧀ׂ牠䠱蠀聆8穀墖&#10;䕄墙°ך牤䠱蠀ᑐ9哘׏Ğā຤9勈׏Ý牨䠱谀ీ増Ȝ増ᄼ増ෘ増ଐ増nt牬䠱谀⩤堅Π7䐈И䝀ׂ牰䠱蠀̀9穀墖^ﭠ8穀墖牴䠱耀F尬眎4.8 a䥀ׂ牸䠱蠀ྫྷ9兠׏èĂྈ9冐׏çĂ牼䠱蠀ऄ9䧠׏࣠9䧠׏牀䠱蠀ዄ9並墖ĊĂኬ9穀墖ĉā牄䠱耀38,5ﾰCׂ版䠱蠀ʀ9䰠׏XȠ9䱨׏U牌䠱蠀ʀ9"/>
        </w:smartTagPr>
        <w:r w:rsidRPr="00F93BC9">
          <w:rPr>
            <w:rFonts w:ascii="Times New Roman" w:hAnsi="Times New Roman" w:cs="Times New Roman"/>
            <w:noProof/>
            <w:sz w:val="22"/>
            <w:szCs w:val="22"/>
          </w:rPr>
          <w:t>3. a</w:t>
        </w:r>
      </w:smartTag>
      <w:r w:rsidRPr="00F93BC9">
        <w:rPr>
          <w:rFonts w:ascii="Times New Roman" w:hAnsi="Times New Roman" w:cs="Times New Roman"/>
          <w:noProof/>
          <w:sz w:val="22"/>
          <w:szCs w:val="22"/>
        </w:rPr>
        <w:t xml:space="preserve"> 4. stupně (9,9 % a 1,4 % u pacientů léčených lenalidomidem/dexamethasonem, v porovnání s 2,3 % a 0,0 % u pacientů </w:t>
      </w:r>
      <w:r w:rsidR="009A5D07" w:rsidRPr="00F93BC9">
        <w:rPr>
          <w:rFonts w:ascii="Times New Roman" w:hAnsi="Times New Roman" w:cs="Times New Roman"/>
          <w:noProof/>
          <w:sz w:val="22"/>
          <w:szCs w:val="22"/>
        </w:rPr>
        <w:t>léčených</w:t>
      </w:r>
      <w:r w:rsidRPr="00F93BC9">
        <w:rPr>
          <w:rFonts w:ascii="Times New Roman" w:hAnsi="Times New Roman" w:cs="Times New Roman"/>
          <w:noProof/>
          <w:sz w:val="22"/>
          <w:szCs w:val="22"/>
        </w:rPr>
        <w:t xml:space="preserve"> placeb</w:t>
      </w:r>
      <w:r w:rsidR="009A5D07" w:rsidRPr="00F93BC9">
        <w:rPr>
          <w:rFonts w:ascii="Times New Roman" w:hAnsi="Times New Roman" w:cs="Times New Roman"/>
          <w:noProof/>
          <w:sz w:val="22"/>
          <w:szCs w:val="22"/>
        </w:rPr>
        <w:t>em</w:t>
      </w:r>
      <w:r w:rsidRPr="00F93BC9">
        <w:rPr>
          <w:rFonts w:ascii="Times New Roman" w:hAnsi="Times New Roman" w:cs="Times New Roman"/>
          <w:noProof/>
          <w:sz w:val="22"/>
          <w:szCs w:val="22"/>
        </w:rPr>
        <w:t>/dexamethason</w:t>
      </w:r>
      <w:r w:rsidR="009A5D07" w:rsidRPr="00F93BC9">
        <w:rPr>
          <w:rFonts w:ascii="Times New Roman" w:hAnsi="Times New Roman" w:cs="Times New Roman"/>
          <w:noProof/>
          <w:sz w:val="22"/>
          <w:szCs w:val="22"/>
        </w:rPr>
        <w:t>em</w:t>
      </w:r>
      <w:r w:rsidRPr="00F93BC9">
        <w:rPr>
          <w:rFonts w:ascii="Times New Roman" w:hAnsi="Times New Roman" w:cs="Times New Roman"/>
          <w:noProof/>
          <w:sz w:val="22"/>
          <w:szCs w:val="22"/>
        </w:rPr>
        <w:t>; viz bod 4.8).</w:t>
      </w:r>
    </w:p>
    <w:p w14:paraId="648FC65A" w14:textId="3E802809" w:rsidR="00FD13BB" w:rsidRPr="00F93BC9" w:rsidRDefault="00FD13BB" w:rsidP="00507B16">
      <w:pPr>
        <w:rPr>
          <w:rFonts w:ascii="Times New Roman" w:hAnsi="Times New Roman" w:cs="Times New Roman"/>
          <w:sz w:val="22"/>
          <w:szCs w:val="22"/>
        </w:rPr>
      </w:pPr>
    </w:p>
    <w:p w14:paraId="110A48D5" w14:textId="77777777" w:rsidR="00787F96" w:rsidRPr="00853A86" w:rsidRDefault="00787F96"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lastRenderedPageBreak/>
        <w:t>Myelodysplastické syndromy</w:t>
      </w:r>
    </w:p>
    <w:p w14:paraId="5298D072"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rPr>
      </w:pPr>
      <w:r w:rsidRPr="00F93BC9">
        <w:rPr>
          <w:rFonts w:ascii="Times New Roman" w:hAnsi="Times New Roman" w:cs="Times New Roman"/>
          <w:color w:val="000000"/>
          <w:sz w:val="22"/>
          <w:szCs w:val="22"/>
          <w:u w:color="000000"/>
        </w:rPr>
        <w:t>Léčba lenalidomidem je u pacientů s myelodysplastickými syndromy spojena s vyšším výskytem trombocytopenie a neutropenie 3. a 4. stupně v porovnání s pacienty, kterým bylo podáváno placebo (viz bod 4.8).</w:t>
      </w:r>
    </w:p>
    <w:p w14:paraId="4B8180AD"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val="single" w:color="000000"/>
          <w:lang w:eastAsia="en-GB"/>
        </w:rPr>
      </w:pPr>
    </w:p>
    <w:p w14:paraId="42324FD4" w14:textId="77777777" w:rsidR="00787F96" w:rsidRPr="00853A86" w:rsidRDefault="00787F96"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Lymfom z plášťových buněk</w:t>
      </w:r>
    </w:p>
    <w:p w14:paraId="1F2D4FD5"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rPr>
      </w:pPr>
      <w:r w:rsidRPr="00F93BC9">
        <w:rPr>
          <w:rFonts w:ascii="Times New Roman" w:hAnsi="Times New Roman" w:cs="Times New Roman"/>
          <w:color w:val="000000"/>
          <w:sz w:val="22"/>
          <w:szCs w:val="22"/>
          <w:u w:color="000000"/>
        </w:rPr>
        <w:t>Léčba lenalidomidem je u pacientů s lymfomem z plášťových buněk spojena s vyšším výskytem neutropenie 3. a 4. stupně v porovnání s pacienty z kontrolního ramene (viz bod 4.8).</w:t>
      </w:r>
    </w:p>
    <w:p w14:paraId="558CAE5F" w14:textId="77777777" w:rsidR="00787F96" w:rsidRPr="00F93BC9" w:rsidRDefault="00787F96" w:rsidP="00507B16">
      <w:pPr>
        <w:rPr>
          <w:rFonts w:ascii="Times New Roman" w:hAnsi="Times New Roman" w:cs="Times New Roman"/>
          <w:sz w:val="22"/>
          <w:szCs w:val="22"/>
        </w:rPr>
      </w:pPr>
    </w:p>
    <w:p w14:paraId="7AB96965"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Folikulární lymfom</w:t>
      </w:r>
    </w:p>
    <w:p w14:paraId="360D4DD0"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Kombinace lenalidomidu s rituximabem je u pacientů s folikulárním lymfomem spojena s vyšším výskytem neutropenie 3. a 4. stupně v porovnání s pacienty z ramene užívajícího placebo/rituximab. Febrilní neutropenie a trombocytopenie 3. nebo 4. stupně byly častěji pozorovány v rameni léčeném lenalidomidem/rituximabem (viz bod 4.8).</w:t>
      </w:r>
    </w:p>
    <w:p w14:paraId="376F03CC" w14:textId="77777777" w:rsidR="00FD13BB" w:rsidRPr="00F93BC9" w:rsidRDefault="00FD13BB" w:rsidP="00507B16">
      <w:pPr>
        <w:rPr>
          <w:rFonts w:ascii="Times New Roman" w:hAnsi="Times New Roman" w:cs="Times New Roman"/>
          <w:sz w:val="22"/>
          <w:szCs w:val="22"/>
        </w:rPr>
      </w:pPr>
    </w:p>
    <w:p w14:paraId="38F17DC7" w14:textId="2332490F"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Poruch</w:t>
      </w:r>
      <w:r w:rsidR="005A6AD5" w:rsidRPr="00853A86">
        <w:rPr>
          <w:rFonts w:ascii="Times New Roman" w:hAnsi="Times New Roman" w:cs="Times New Roman"/>
          <w:i/>
          <w:noProof/>
          <w:sz w:val="22"/>
          <w:szCs w:val="22"/>
          <w:u w:val="single"/>
        </w:rPr>
        <w:t>a</w:t>
      </w:r>
      <w:r w:rsidRPr="00853A86">
        <w:rPr>
          <w:rFonts w:ascii="Times New Roman" w:hAnsi="Times New Roman" w:cs="Times New Roman"/>
          <w:i/>
          <w:noProof/>
          <w:sz w:val="22"/>
          <w:szCs w:val="22"/>
          <w:u w:val="single"/>
        </w:rPr>
        <w:t xml:space="preserve"> štítné žlázy</w:t>
      </w:r>
    </w:p>
    <w:p w14:paraId="23731EE0"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Byly hlášeny případy hypotyreózy a hypertyreózy. Před začátkem léčby se doporučuje optimalizovat kontrolu komorbidních onemocnění ovlivňujících funkce štítné žlázy. Doporučuje se počáteční a průběžné sledování funkce štítné žlázy.</w:t>
      </w:r>
    </w:p>
    <w:p w14:paraId="12743A37" w14:textId="77777777" w:rsidR="00FD13BB" w:rsidRPr="00F93BC9" w:rsidRDefault="00FD13BB" w:rsidP="00507B16">
      <w:pPr>
        <w:rPr>
          <w:rFonts w:ascii="Times New Roman" w:hAnsi="Times New Roman" w:cs="Times New Roman"/>
          <w:sz w:val="22"/>
          <w:szCs w:val="22"/>
        </w:rPr>
      </w:pPr>
    </w:p>
    <w:p w14:paraId="0FEA045C"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Periferní neuropatie</w:t>
      </w:r>
    </w:p>
    <w:p w14:paraId="1FB5EFA0"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Lenalidomid je strukturálně podobný thalidomidu, o němž je známo, že způsobuje těžkou periferní neuropatii. V souvislosti s užíváním lenalidomidu v kombinaci s dexamethasonem nebo melfalanem a prednisonem nebo s monoterapií lenalidomidem nebo s dlouhodobým užíváním lenalidomidu k léčbě nově diagnostikovaného mnohočetného myelomu nedošlo ke zvýšení výskytu periferní neuropatie.</w:t>
      </w:r>
    </w:p>
    <w:p w14:paraId="21B69B6D" w14:textId="77777777" w:rsidR="00FD13BB" w:rsidRPr="00F93BC9" w:rsidRDefault="00FD13BB" w:rsidP="00507B16">
      <w:pPr>
        <w:rPr>
          <w:rFonts w:ascii="Times New Roman" w:hAnsi="Times New Roman" w:cs="Times New Roman"/>
          <w:noProof/>
          <w:sz w:val="22"/>
          <w:szCs w:val="22"/>
        </w:rPr>
      </w:pPr>
    </w:p>
    <w:p w14:paraId="75757751"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Lenalidomid v kombinaci s intravenózně podávaným </w:t>
      </w:r>
      <w:r w:rsidRPr="00F93BC9">
        <w:rPr>
          <w:rFonts w:ascii="Times New Roman" w:hAnsi="Times New Roman" w:cs="Times New Roman"/>
          <w:sz w:val="22"/>
          <w:szCs w:val="22"/>
        </w:rPr>
        <w:t>bortezomibem a dexamethasonem je u pacientů s mnohočetným myelomem spojován s vyšší četností periferní neuropatie. Četnost byla nižší, pokud byl bortezomib podán subkutánně. Další informace viz bod 4.8 a SmPC bortezomibu.</w:t>
      </w:r>
    </w:p>
    <w:p w14:paraId="366F4CA5" w14:textId="77777777" w:rsidR="00FD13BB" w:rsidRPr="00F93BC9" w:rsidRDefault="00FD13BB" w:rsidP="00507B16">
      <w:pPr>
        <w:rPr>
          <w:rFonts w:ascii="Times New Roman" w:hAnsi="Times New Roman" w:cs="Times New Roman"/>
          <w:sz w:val="22"/>
          <w:szCs w:val="22"/>
        </w:rPr>
      </w:pPr>
    </w:p>
    <w:p w14:paraId="66DC3745"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Reakce vzplanutí tumoru a syndrom nádorového rozpadu</w:t>
      </w:r>
    </w:p>
    <w:p w14:paraId="29415066" w14:textId="44FD6793"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 xml:space="preserve">Lenalidomid má </w:t>
      </w:r>
      <w:r w:rsidR="005A6AD5" w:rsidRPr="00F93BC9">
        <w:rPr>
          <w:rFonts w:ascii="Times New Roman" w:hAnsi="Times New Roman" w:cs="Times New Roman"/>
          <w:noProof/>
          <w:sz w:val="22"/>
          <w:szCs w:val="22"/>
        </w:rPr>
        <w:t>cytostatickou</w:t>
      </w:r>
      <w:r w:rsidRPr="00F93BC9">
        <w:rPr>
          <w:rFonts w:ascii="Times New Roman" w:hAnsi="Times New Roman" w:cs="Times New Roman"/>
          <w:noProof/>
          <w:sz w:val="22"/>
          <w:szCs w:val="22"/>
        </w:rPr>
        <w:t xml:space="preserve"> aktivitu, proto se mohou objevit komplikace syndromu nádorového rozpadu (tumour lysis syndrome, TLS). </w:t>
      </w:r>
      <w:r w:rsidR="0090453D" w:rsidRPr="00F93BC9">
        <w:rPr>
          <w:rFonts w:ascii="Times New Roman" w:hAnsi="Times New Roman" w:cs="Times New Roman"/>
          <w:noProof/>
          <w:sz w:val="22"/>
          <w:szCs w:val="22"/>
        </w:rPr>
        <w:t xml:space="preserve">Byly hlášeny případy </w:t>
      </w:r>
      <w:r w:rsidRPr="00F93BC9">
        <w:rPr>
          <w:rFonts w:ascii="Times New Roman" w:hAnsi="Times New Roman" w:cs="Times New Roman"/>
          <w:noProof/>
          <w:sz w:val="22"/>
          <w:szCs w:val="22"/>
        </w:rPr>
        <w:t>TLS a reakce vzplanutí tumoru (</w:t>
      </w:r>
      <w:r w:rsidRPr="00F93BC9">
        <w:rPr>
          <w:rFonts w:ascii="Times New Roman" w:hAnsi="Times New Roman" w:cs="Times New Roman"/>
          <w:noProof/>
          <w:color w:val="000000"/>
          <w:sz w:val="22"/>
          <w:szCs w:val="22"/>
        </w:rPr>
        <w:t xml:space="preserve">tumour flare reaction, </w:t>
      </w:r>
      <w:r w:rsidRPr="00F93BC9">
        <w:rPr>
          <w:rFonts w:ascii="Times New Roman" w:hAnsi="Times New Roman" w:cs="Times New Roman"/>
          <w:noProof/>
          <w:sz w:val="22"/>
          <w:szCs w:val="22"/>
        </w:rPr>
        <w:t>TFR</w:t>
      </w:r>
      <w:r w:rsidR="0090453D" w:rsidRPr="00F93BC9">
        <w:rPr>
          <w:rFonts w:ascii="Times New Roman" w:hAnsi="Times New Roman" w:cs="Times New Roman"/>
          <w:noProof/>
          <w:sz w:val="22"/>
          <w:szCs w:val="22"/>
        </w:rPr>
        <w:t xml:space="preserve">) včetně fatálních případů (viz bod 4.8). </w:t>
      </w:r>
      <w:r w:rsidRPr="00F93BC9">
        <w:rPr>
          <w:rFonts w:ascii="Times New Roman" w:hAnsi="Times New Roman" w:cs="Times New Roman"/>
          <w:noProof/>
          <w:sz w:val="22"/>
          <w:szCs w:val="22"/>
        </w:rPr>
        <w:t>Riziko vzniku TLS a TFR je u pacientů s vysok</w:t>
      </w:r>
      <w:r w:rsidR="005A6AD5" w:rsidRPr="00F93BC9">
        <w:rPr>
          <w:rFonts w:ascii="Times New Roman" w:hAnsi="Times New Roman" w:cs="Times New Roman"/>
          <w:noProof/>
          <w:sz w:val="22"/>
          <w:szCs w:val="22"/>
        </w:rPr>
        <w:t>ou</w:t>
      </w:r>
      <w:r w:rsidRPr="00F93BC9">
        <w:rPr>
          <w:rFonts w:ascii="Times New Roman" w:hAnsi="Times New Roman" w:cs="Times New Roman"/>
          <w:noProof/>
          <w:sz w:val="22"/>
          <w:szCs w:val="22"/>
        </w:rPr>
        <w:t xml:space="preserve"> nádorov</w:t>
      </w:r>
      <w:r w:rsidR="005A6AD5" w:rsidRPr="00F93BC9">
        <w:rPr>
          <w:rFonts w:ascii="Times New Roman" w:hAnsi="Times New Roman" w:cs="Times New Roman"/>
          <w:noProof/>
          <w:sz w:val="22"/>
          <w:szCs w:val="22"/>
        </w:rPr>
        <w:t>ou</w:t>
      </w:r>
      <w:r w:rsidRPr="00F93BC9">
        <w:rPr>
          <w:rFonts w:ascii="Times New Roman" w:hAnsi="Times New Roman" w:cs="Times New Roman"/>
          <w:noProof/>
          <w:sz w:val="22"/>
          <w:szCs w:val="22"/>
        </w:rPr>
        <w:t xml:space="preserve"> z</w:t>
      </w:r>
      <w:r w:rsidR="005A6AD5" w:rsidRPr="00F93BC9">
        <w:rPr>
          <w:rFonts w:ascii="Times New Roman" w:hAnsi="Times New Roman" w:cs="Times New Roman"/>
          <w:noProof/>
          <w:sz w:val="22"/>
          <w:szCs w:val="22"/>
        </w:rPr>
        <w:t>átěží</w:t>
      </w:r>
      <w:r w:rsidRPr="00F93BC9">
        <w:rPr>
          <w:rFonts w:ascii="Times New Roman" w:hAnsi="Times New Roman" w:cs="Times New Roman"/>
          <w:noProof/>
          <w:sz w:val="22"/>
          <w:szCs w:val="22"/>
        </w:rPr>
        <w:t xml:space="preserve"> před započetím léčby. K zahájení léčby lenalidomidem </w:t>
      </w:r>
      <w:r w:rsidR="004C27B0" w:rsidRPr="00F93BC9">
        <w:rPr>
          <w:rFonts w:ascii="Times New Roman" w:hAnsi="Times New Roman" w:cs="Times New Roman"/>
          <w:noProof/>
          <w:sz w:val="22"/>
          <w:szCs w:val="22"/>
        </w:rPr>
        <w:t xml:space="preserve">se má </w:t>
      </w:r>
      <w:r w:rsidRPr="00F93BC9">
        <w:rPr>
          <w:rFonts w:ascii="Times New Roman" w:hAnsi="Times New Roman" w:cs="Times New Roman"/>
          <w:noProof/>
          <w:sz w:val="22"/>
          <w:szCs w:val="22"/>
        </w:rPr>
        <w:t>u těchto pacientů přistupovat s opatrností. Tyto pacienty je třeba pozorně sledovat, zejména během prvního cyklu léčby nebo při zvyšování dávky a přijmout příslušná opatření.</w:t>
      </w:r>
    </w:p>
    <w:p w14:paraId="7E0F8CA5" w14:textId="3593A1FC" w:rsidR="00787F96" w:rsidRPr="00F93BC9" w:rsidRDefault="00787F96" w:rsidP="00507B16">
      <w:pPr>
        <w:keepNext/>
        <w:rPr>
          <w:rFonts w:ascii="Times New Roman" w:hAnsi="Times New Roman" w:cs="Times New Roman"/>
          <w:noProof/>
          <w:sz w:val="22"/>
          <w:szCs w:val="22"/>
        </w:rPr>
      </w:pPr>
    </w:p>
    <w:p w14:paraId="2AA1FB86" w14:textId="77777777" w:rsidR="00787F96" w:rsidRPr="00853A86" w:rsidRDefault="00787F96"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Lymfom z plášťových buněk</w:t>
      </w:r>
    </w:p>
    <w:p w14:paraId="28EC0269" w14:textId="2709E98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rPr>
      </w:pPr>
      <w:r w:rsidRPr="00F93BC9">
        <w:rPr>
          <w:rFonts w:ascii="Times New Roman" w:hAnsi="Times New Roman" w:cs="Times New Roman"/>
          <w:color w:val="000000"/>
          <w:sz w:val="22"/>
          <w:szCs w:val="22"/>
          <w:u w:color="000000"/>
        </w:rPr>
        <w:t>Doporučuje se pečlivé sledování a hodnocení z důvodu rizika výskytu TFR. U pacientů s vysokým mezinárodním prognostickým indexem pro lymfom z plášťových buněk (MIPI) v době diagnózy nebo se zasaženými lymfatickými uzlinami (bulky disease) před zahájením léčby (minimálně jedna léze s nejdelším průměrem ≥ 7 cm) může být riziko TFR. Reakce vzplanutí tumoru může napodobovat progresi onemocnění. Pacienti ve studiích MCL-002 a MCL-001, kteří prodělali TFR 1. a 2. stupně, byli léčeni kortikosteroidy, NSAID a/nebo opioidními analgetiky ke zmírnění symptomů TFR. K terapeutickým opatřením TFR se má přistoupit po pečlivém zhodnocení klinického stavu každého jednotlivého pacienta (viz body 4.2 a 4.8).</w:t>
      </w:r>
    </w:p>
    <w:p w14:paraId="49B615F9" w14:textId="77777777" w:rsidR="00FD13BB" w:rsidRPr="00F93BC9" w:rsidRDefault="00FD13BB" w:rsidP="00507B16">
      <w:pPr>
        <w:rPr>
          <w:rFonts w:ascii="Times New Roman" w:hAnsi="Times New Roman" w:cs="Times New Roman"/>
          <w:sz w:val="22"/>
          <w:szCs w:val="22"/>
        </w:rPr>
      </w:pPr>
    </w:p>
    <w:p w14:paraId="6975BEC8"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Folikulární lymfom</w:t>
      </w:r>
    </w:p>
    <w:p w14:paraId="6524E9E0"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Doporučuje se pečlivé sledování a hodnocení z důvodu rizika výskytu TFR. Vzplanutí tumoru může napodobovat pokročilé onemocnění. Pacienti, kteří prodělali TFR 1. a 2. stupně, byli léčeni kortikosteroidy, NSAID a/nebo opioidními analgetiky ke zmírnění symptomů TFR. K terapeutickým opatřením TFR se má přistoupit po pečlivém zhodnocení klinického stavu každého jednotlivého pacienta (viz body 4.2 a 4.8).</w:t>
      </w:r>
    </w:p>
    <w:p w14:paraId="542D33CE" w14:textId="77777777" w:rsidR="00FD13BB" w:rsidRPr="00F93BC9" w:rsidRDefault="00FD13BB" w:rsidP="00507B16">
      <w:pPr>
        <w:rPr>
          <w:rFonts w:ascii="Times New Roman" w:hAnsi="Times New Roman" w:cs="Times New Roman"/>
          <w:noProof/>
          <w:sz w:val="22"/>
          <w:szCs w:val="22"/>
        </w:rPr>
      </w:pPr>
    </w:p>
    <w:p w14:paraId="65294238"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lastRenderedPageBreak/>
        <w:t>Doporučuje se pečlivé sledování a hodnocení z důvodu rizika výskytu TLS. Pacienti mají být dobře hydratováni a navíc k panelu biochemických vyšetření prováděných každý týden během prvního cyklu nebo déle, dle klinické indikace, jim má být podána profylaktická léčba z důvodu TLS (viz body 4.2 a 4.8),</w:t>
      </w:r>
    </w:p>
    <w:p w14:paraId="7ADE5D1F" w14:textId="2A600E29" w:rsidR="00FD13BB" w:rsidRPr="00F93BC9" w:rsidRDefault="00FD13BB" w:rsidP="00507B16">
      <w:pPr>
        <w:rPr>
          <w:rFonts w:ascii="Times New Roman" w:hAnsi="Times New Roman" w:cs="Times New Roman"/>
          <w:sz w:val="22"/>
          <w:szCs w:val="22"/>
        </w:rPr>
      </w:pPr>
    </w:p>
    <w:p w14:paraId="60DB2C21" w14:textId="77777777" w:rsidR="00787F96" w:rsidRPr="00853A86" w:rsidRDefault="00787F96" w:rsidP="00853A86">
      <w:pPr>
        <w:keepNext/>
        <w:autoSpaceDE w:val="0"/>
        <w:autoSpaceDN w:val="0"/>
        <w:adjustRightInd w:val="0"/>
        <w:rPr>
          <w:rFonts w:ascii="Times New Roman" w:eastAsia="Times New Roman" w:hAnsi="Times New Roman" w:cs="Times New Roman"/>
          <w:i/>
          <w:iCs/>
          <w:color w:val="000000"/>
          <w:sz w:val="22"/>
          <w:szCs w:val="22"/>
          <w:u w:val="single" w:color="000000"/>
        </w:rPr>
      </w:pPr>
      <w:r w:rsidRPr="00853A86">
        <w:rPr>
          <w:rFonts w:ascii="Times New Roman" w:hAnsi="Times New Roman" w:cs="Times New Roman"/>
          <w:i/>
          <w:color w:val="000000"/>
          <w:sz w:val="22"/>
          <w:szCs w:val="22"/>
          <w:u w:val="single" w:color="000000"/>
        </w:rPr>
        <w:t>Nádorová zátěž</w:t>
      </w:r>
    </w:p>
    <w:p w14:paraId="5338C820" w14:textId="77777777" w:rsidR="00787F96" w:rsidRPr="00F93BC9" w:rsidRDefault="00787F96" w:rsidP="00853A86">
      <w:pPr>
        <w:pStyle w:val="ListParagraph"/>
        <w:keepNext/>
        <w:numPr>
          <w:ilvl w:val="0"/>
          <w:numId w:val="54"/>
        </w:numPr>
        <w:ind w:left="567" w:hanging="567"/>
        <w:rPr>
          <w:rFonts w:ascii="Times New Roman" w:eastAsia="Times New Roman" w:hAnsi="Times New Roman" w:cs="Times New Roman"/>
          <w:i/>
          <w:iCs/>
          <w:color w:val="000000"/>
          <w:sz w:val="22"/>
          <w:szCs w:val="22"/>
          <w:u w:val="single" w:color="000000"/>
        </w:rPr>
      </w:pPr>
      <w:r w:rsidRPr="00853A86">
        <w:rPr>
          <w:rFonts w:ascii="Times New Roman" w:hAnsi="Times New Roman" w:cs="Times New Roman"/>
          <w:sz w:val="22"/>
          <w:szCs w:val="22"/>
          <w:u w:val="single"/>
        </w:rPr>
        <w:t>Lymfom z plášťových buněk</w:t>
      </w:r>
    </w:p>
    <w:p w14:paraId="4462612C"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rPr>
      </w:pPr>
      <w:r w:rsidRPr="00F93BC9">
        <w:rPr>
          <w:rFonts w:ascii="Times New Roman" w:hAnsi="Times New Roman" w:cs="Times New Roman"/>
          <w:color w:val="000000"/>
          <w:sz w:val="22"/>
          <w:szCs w:val="22"/>
          <w:u w:color="000000"/>
        </w:rPr>
        <w:t>Lenalidomid se nedoporučuje k léčbě pacientů s vysokou nádorovou zátěží, pokud jsou dostupné jiné možnosti léčby.</w:t>
      </w:r>
    </w:p>
    <w:p w14:paraId="0D369DE5"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lang w:eastAsia="en-GB"/>
        </w:rPr>
      </w:pPr>
    </w:p>
    <w:p w14:paraId="0354038E" w14:textId="77777777" w:rsidR="00787F96" w:rsidRPr="00853A86" w:rsidRDefault="00787F96" w:rsidP="00853A86">
      <w:pPr>
        <w:keepNext/>
        <w:autoSpaceDE w:val="0"/>
        <w:autoSpaceDN w:val="0"/>
        <w:adjustRightInd w:val="0"/>
        <w:rPr>
          <w:rFonts w:ascii="Times New Roman" w:eastAsia="Times New Roman" w:hAnsi="Times New Roman" w:cs="Times New Roman"/>
          <w:i/>
          <w:iCs/>
          <w:color w:val="000000"/>
          <w:sz w:val="22"/>
          <w:szCs w:val="22"/>
          <w:u w:color="000000"/>
        </w:rPr>
      </w:pPr>
      <w:r w:rsidRPr="00853A86">
        <w:rPr>
          <w:rFonts w:ascii="Times New Roman" w:hAnsi="Times New Roman" w:cs="Times New Roman"/>
          <w:i/>
          <w:iCs/>
          <w:color w:val="000000"/>
          <w:sz w:val="22"/>
          <w:szCs w:val="22"/>
          <w:u w:color="000000"/>
        </w:rPr>
        <w:t>Předčasné úmrtí</w:t>
      </w:r>
    </w:p>
    <w:p w14:paraId="49191C40"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rPr>
      </w:pPr>
      <w:r w:rsidRPr="00F93BC9">
        <w:rPr>
          <w:rFonts w:ascii="Times New Roman" w:hAnsi="Times New Roman" w:cs="Times New Roman"/>
          <w:color w:val="000000"/>
          <w:sz w:val="22"/>
          <w:szCs w:val="22"/>
          <w:u w:color="000000"/>
        </w:rPr>
        <w:t>Ve studii MCL-002 bylo celkové zjevné zvýšení předčasných (do 20 týdnů) úmrtí. U pacientů s vysokou nádorovou zátěží před zahájením léčby existuje zvýšené riziko předčasného úmrtí; ve skupině s lenalidomidem bylo 16/81 (20 %) předčasných úmrtí a v kontrolní skupině 2/28 (7 %) předčasných úmrtí. V 52. týdnu byly odpovídající údaje 32/81 (40 %) a 6/28 (21 %) (viz bod 5.1).</w:t>
      </w:r>
    </w:p>
    <w:p w14:paraId="635DAFE6"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lang w:eastAsia="en-GB"/>
        </w:rPr>
      </w:pPr>
    </w:p>
    <w:p w14:paraId="1C31E392" w14:textId="77777777" w:rsidR="00787F96" w:rsidRPr="00853A86" w:rsidRDefault="00787F96" w:rsidP="00853A86">
      <w:pPr>
        <w:keepNext/>
        <w:autoSpaceDE w:val="0"/>
        <w:autoSpaceDN w:val="0"/>
        <w:adjustRightInd w:val="0"/>
        <w:rPr>
          <w:rFonts w:ascii="Times New Roman" w:eastAsia="Times New Roman" w:hAnsi="Times New Roman" w:cs="Times New Roman"/>
          <w:i/>
          <w:iCs/>
          <w:color w:val="000000"/>
          <w:sz w:val="22"/>
          <w:szCs w:val="22"/>
          <w:u w:color="000000"/>
        </w:rPr>
      </w:pPr>
      <w:r w:rsidRPr="00853A86">
        <w:rPr>
          <w:rFonts w:ascii="Times New Roman" w:hAnsi="Times New Roman" w:cs="Times New Roman"/>
          <w:i/>
          <w:iCs/>
          <w:color w:val="000000"/>
          <w:sz w:val="22"/>
          <w:szCs w:val="22"/>
          <w:u w:color="000000"/>
        </w:rPr>
        <w:t>Nežádoucí účinky</w:t>
      </w:r>
    </w:p>
    <w:p w14:paraId="40F429C9"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rPr>
      </w:pPr>
      <w:r w:rsidRPr="00F93BC9">
        <w:rPr>
          <w:rFonts w:ascii="Times New Roman" w:hAnsi="Times New Roman" w:cs="Times New Roman"/>
          <w:color w:val="000000"/>
          <w:sz w:val="22"/>
          <w:szCs w:val="22"/>
          <w:u w:color="000000"/>
        </w:rPr>
        <w:t>Během 1. léčebného cyklu studie MCL-002 byla léčba vysazena u 11/81 (14 %) pacientů s vysokou nádorovou zátěží ve skupině s lenalidomidem v porovnání s 1/28 (4 %) pacientem v kontrolní skupině. Hlavním důvodem pro vysazení léčby u pacientů s vysokou nádorovou zátěží během 1. léčebného cyklu ve skupině s lenalidomidem byly nežádoucí účinky; 7/11 (64 %).</w:t>
      </w:r>
    </w:p>
    <w:p w14:paraId="71F3E460" w14:textId="129F5B7D" w:rsidR="00787F96" w:rsidRPr="00F93BC9" w:rsidRDefault="00787F96" w:rsidP="00507B16">
      <w:pPr>
        <w:autoSpaceDE w:val="0"/>
        <w:autoSpaceDN w:val="0"/>
        <w:adjustRightInd w:val="0"/>
        <w:rPr>
          <w:rFonts w:ascii="Times New Roman" w:hAnsi="Times New Roman" w:cs="Times New Roman"/>
          <w:color w:val="000000"/>
          <w:sz w:val="22"/>
          <w:szCs w:val="22"/>
          <w:u w:color="000000"/>
        </w:rPr>
      </w:pPr>
      <w:r w:rsidRPr="00F93BC9">
        <w:rPr>
          <w:rFonts w:ascii="Times New Roman" w:hAnsi="Times New Roman" w:cs="Times New Roman"/>
          <w:color w:val="000000"/>
          <w:sz w:val="22"/>
          <w:szCs w:val="22"/>
          <w:u w:color="000000"/>
        </w:rPr>
        <w:t>Pacienty s vysokou nádorovou zátěží je proto nutné pečlivě sledovat kvůli výskytu nežádoucích účinků (viz bod 4.8), včetně známek reakce vzplanutí tumoru (TFR). Úpravy dávky při TFR jsou uvedeny v bodě 4.2. Vysoká nádorová zátěž byla definována jako minimálně jedna léze o průměru ≥ 5 cm nebo 3 léze o průměru ≥ 3 cm.</w:t>
      </w:r>
    </w:p>
    <w:p w14:paraId="420BFC4F" w14:textId="77777777" w:rsidR="00787F96" w:rsidRPr="00F93BC9" w:rsidRDefault="00787F96" w:rsidP="00507B16">
      <w:pPr>
        <w:rPr>
          <w:rFonts w:ascii="Times New Roman" w:hAnsi="Times New Roman" w:cs="Times New Roman"/>
          <w:sz w:val="22"/>
          <w:szCs w:val="22"/>
        </w:rPr>
      </w:pPr>
    </w:p>
    <w:p w14:paraId="3FA754FD"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Alergické reakce a závažné kožní reakce</w:t>
      </w:r>
    </w:p>
    <w:p w14:paraId="117448F4"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noProof/>
          <w:sz w:val="22"/>
          <w:szCs w:val="22"/>
        </w:rPr>
        <w:t xml:space="preserve">U pacientů léčených lenalidomidem byly hlášeny případy alergických reakcí zahrnující </w:t>
      </w:r>
      <w:r w:rsidRPr="00F93BC9">
        <w:rPr>
          <w:rFonts w:ascii="Times New Roman" w:hAnsi="Times New Roman" w:cs="Times New Roman"/>
          <w:sz w:val="22"/>
          <w:szCs w:val="22"/>
        </w:rPr>
        <w:t xml:space="preserve">angioedém, anafylaktickou reakci a případy závažných kožních reakcí zahrnující SJS, TEN a DRESS (viz bod 4.8). Pacienti mají být svými předepisujícími lékaři informováni o známkách a příznacích těchto reakcí a mají být poučeni, aby ihned vyhledali lékařskou pomoc, pokud se u nich tyto příznaky rozvinou. Lenalidomid se musí přestat podávat v případě výskytu angioedému, anafylaktické reakce, exfoliativní nebo bulózní vyrážky nebo pokud existuje podezření na SJS, TEN nebo DRESS a nemá se začít znovu podávat po vysazení z těchto důvodů. Při výskytu jiných forem kožních reakcí je třeba zvážit přechodné nebo trvalé ukončení léčby lenalidomidem, v závislosti na jejich závažnosti. </w:t>
      </w:r>
      <w:r w:rsidRPr="00F93BC9">
        <w:rPr>
          <w:rFonts w:ascii="Times New Roman" w:hAnsi="Times New Roman" w:cs="Times New Roman"/>
          <w:noProof/>
          <w:sz w:val="22"/>
          <w:szCs w:val="22"/>
        </w:rPr>
        <w:t xml:space="preserve">Pacienti, u kterých se dříve objevila alergická reakce při léčbě thalidomidem, mají být pečlivě sledováni, protože v literatuře již byly popsány případy zkřížených reakcí mezi lenalidomidem a thalidomidem. </w:t>
      </w:r>
      <w:r w:rsidRPr="00F93BC9">
        <w:rPr>
          <w:rFonts w:ascii="Times New Roman" w:hAnsi="Times New Roman" w:cs="Times New Roman"/>
          <w:sz w:val="22"/>
          <w:szCs w:val="22"/>
        </w:rPr>
        <w:t>Pacientům se závažnou vyrážkou spojenou s léčbou thalidomidem v anamnéze nemá být lenalidomid podáván.</w:t>
      </w:r>
    </w:p>
    <w:p w14:paraId="351F605B" w14:textId="77777777" w:rsidR="00FD13BB" w:rsidRPr="00F93BC9" w:rsidRDefault="00FD13BB" w:rsidP="00507B16">
      <w:pPr>
        <w:rPr>
          <w:rFonts w:ascii="Times New Roman" w:hAnsi="Times New Roman" w:cs="Times New Roman"/>
          <w:sz w:val="22"/>
          <w:szCs w:val="22"/>
        </w:rPr>
      </w:pPr>
    </w:p>
    <w:p w14:paraId="0FC040E1"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Další primární malignity</w:t>
      </w:r>
    </w:p>
    <w:p w14:paraId="5D85A598"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V klinických hodnoceních u již dříve léčených pacientů s myelomem, kterým byl podáván lenalidomid/dexamethason, byl pozorován nárůst dalších primárních malignit (</w:t>
      </w:r>
      <w:r w:rsidRPr="00F93BC9">
        <w:rPr>
          <w:rFonts w:ascii="Times New Roman" w:hAnsi="Times New Roman" w:cs="Times New Roman"/>
          <w:i/>
          <w:iCs/>
          <w:noProof/>
          <w:color w:val="000000"/>
          <w:sz w:val="22"/>
          <w:szCs w:val="22"/>
        </w:rPr>
        <w:t>second primary malignancies</w:t>
      </w:r>
      <w:r w:rsidRPr="00F93BC9">
        <w:rPr>
          <w:rFonts w:ascii="Times New Roman" w:hAnsi="Times New Roman" w:cs="Times New Roman"/>
          <w:iCs/>
          <w:noProof/>
          <w:color w:val="000000"/>
          <w:sz w:val="22"/>
          <w:szCs w:val="22"/>
        </w:rPr>
        <w:t xml:space="preserve">, </w:t>
      </w:r>
      <w:r w:rsidRPr="00F93BC9">
        <w:rPr>
          <w:rFonts w:ascii="Times New Roman" w:hAnsi="Times New Roman" w:cs="Times New Roman"/>
          <w:noProof/>
          <w:sz w:val="22"/>
          <w:szCs w:val="22"/>
        </w:rPr>
        <w:t>SPM) (3,98 na 100 pacientoroků) ve srovnání s kontrolními skupinami (1,38 na 100 pacientoroků). Neinvazivní další primární malignity zahrnují bazocelulární nebo spinocelulární karcinom kůže (</w:t>
      </w:r>
      <w:r w:rsidRPr="00F93BC9">
        <w:rPr>
          <w:rFonts w:ascii="Times New Roman" w:hAnsi="Times New Roman" w:cs="Times New Roman"/>
          <w:i/>
          <w:noProof/>
          <w:sz w:val="22"/>
          <w:szCs w:val="22"/>
        </w:rPr>
        <w:t>basal cell carcinoma</w:t>
      </w:r>
      <w:r w:rsidRPr="00F93BC9">
        <w:rPr>
          <w:rFonts w:ascii="Times New Roman" w:hAnsi="Times New Roman" w:cs="Times New Roman"/>
          <w:noProof/>
          <w:sz w:val="22"/>
          <w:szCs w:val="22"/>
        </w:rPr>
        <w:t>, BCC a </w:t>
      </w:r>
      <w:r w:rsidRPr="00F93BC9">
        <w:rPr>
          <w:rFonts w:ascii="Times New Roman" w:hAnsi="Times New Roman" w:cs="Times New Roman"/>
          <w:i/>
          <w:noProof/>
          <w:sz w:val="22"/>
          <w:szCs w:val="22"/>
        </w:rPr>
        <w:t>squamous cell carcinoma</w:t>
      </w:r>
      <w:r w:rsidRPr="00F93BC9">
        <w:rPr>
          <w:rFonts w:ascii="Times New Roman" w:hAnsi="Times New Roman" w:cs="Times New Roman"/>
          <w:noProof/>
          <w:sz w:val="22"/>
          <w:szCs w:val="22"/>
        </w:rPr>
        <w:t>, SCC). Většina invazivních SPM byly solidní maligní tumory.</w:t>
      </w:r>
    </w:p>
    <w:p w14:paraId="6B2E9859" w14:textId="77777777" w:rsidR="00FD13BB" w:rsidRPr="00F93BC9" w:rsidRDefault="00FD13BB" w:rsidP="00507B16">
      <w:pPr>
        <w:rPr>
          <w:rFonts w:ascii="Times New Roman" w:hAnsi="Times New Roman" w:cs="Times New Roman"/>
          <w:sz w:val="22"/>
          <w:szCs w:val="22"/>
        </w:rPr>
      </w:pPr>
    </w:p>
    <w:p w14:paraId="75979041" w14:textId="16C13539"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V klinických hodnoceních pacientů s nově diagnostikovaným mnohočetným myelomem, kteří nejsou vhodnými kandidáty </w:t>
      </w:r>
      <w:r w:rsidR="00B058EA" w:rsidRPr="00F93BC9">
        <w:rPr>
          <w:rFonts w:ascii="Times New Roman" w:hAnsi="Times New Roman" w:cs="Times New Roman"/>
          <w:noProof/>
          <w:sz w:val="22"/>
          <w:szCs w:val="22"/>
        </w:rPr>
        <w:t>k</w:t>
      </w:r>
      <w:r w:rsidRPr="00F93BC9">
        <w:rPr>
          <w:rFonts w:ascii="Times New Roman" w:hAnsi="Times New Roman" w:cs="Times New Roman"/>
          <w:noProof/>
          <w:sz w:val="22"/>
          <w:szCs w:val="22"/>
        </w:rPr>
        <w:t xml:space="preserve"> transplantaci, byl pozorován 4,9násobně zvýšený výskyt hematologických SPM (případy AML, MDS) u pacientů léčených lenalidomidem v kombinaci s melfalanem a prednisonem až do progrese (1,75 na 100 pacientoroků) v porovnání s melfalanem v kombinaci s prednisonem (0,36 na 100 pacientoroků).</w:t>
      </w:r>
    </w:p>
    <w:p w14:paraId="52860C9E" w14:textId="77777777" w:rsidR="00FD13BB" w:rsidRPr="00F93BC9" w:rsidRDefault="00FD13BB" w:rsidP="00507B16">
      <w:pPr>
        <w:rPr>
          <w:rFonts w:ascii="Times New Roman" w:hAnsi="Times New Roman" w:cs="Times New Roman"/>
          <w:sz w:val="22"/>
          <w:szCs w:val="22"/>
        </w:rPr>
      </w:pPr>
    </w:p>
    <w:p w14:paraId="7B9EDEBD"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 pacientů, kterým byl podáván lenalidomid (9 cyklů) v kombinaci s melfalanem a prednisonem bylo pozorováno 2,12násobné zvýšení výskytu SPM solidních tumorů (1,57 na 100 pacientoroků) ve srovnání s melfalanem v kombinaci s prednisonem (0,74 na 100 pacientoroků).</w:t>
      </w:r>
    </w:p>
    <w:p w14:paraId="18D3F498" w14:textId="77777777" w:rsidR="00FD13BB" w:rsidRPr="00F93BC9" w:rsidRDefault="00FD13BB" w:rsidP="00507B16">
      <w:pPr>
        <w:rPr>
          <w:rFonts w:ascii="Times New Roman" w:hAnsi="Times New Roman" w:cs="Times New Roman"/>
          <w:sz w:val="22"/>
          <w:szCs w:val="22"/>
        </w:rPr>
      </w:pPr>
    </w:p>
    <w:p w14:paraId="165B2F7B"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 pacientů, kterým byl podáván lenalidomid v kombinaci s dexamethasonem až do progrese nebo po dobu 18 měsíců nebyl výskyt hematologických SPM (0,16 na 100 pacientoroků) zvýšen v porovnání s thalidomidem v kombinaci s melfalanem a prednisonem (0,79 na 100 pacientoroků).</w:t>
      </w:r>
    </w:p>
    <w:p w14:paraId="4339475E" w14:textId="77777777" w:rsidR="00FD13BB" w:rsidRPr="00F93BC9" w:rsidRDefault="00FD13BB" w:rsidP="00507B16">
      <w:pPr>
        <w:rPr>
          <w:rFonts w:ascii="Times New Roman" w:hAnsi="Times New Roman" w:cs="Times New Roman"/>
          <w:sz w:val="22"/>
          <w:szCs w:val="22"/>
        </w:rPr>
      </w:pPr>
    </w:p>
    <w:p w14:paraId="0773B825"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 pacientů, kterým byl podáván lenalidomid v kombinaci s dexamethasonem až do progrese nebo po dobu 18 měsíců (1,58 na 100 pacientoroků) bylo zaznamenáno 1,3násobné zvýšení výskytu SPM solidních tumorů, v porovnání s thalidomidem v kombinaci s melfalanem a prednisonem (1,19 na 100 pacientoroků).</w:t>
      </w:r>
    </w:p>
    <w:p w14:paraId="7D6C127E" w14:textId="77777777" w:rsidR="00FD13BB" w:rsidRPr="00F93BC9" w:rsidRDefault="00FD13BB" w:rsidP="00507B16">
      <w:pPr>
        <w:rPr>
          <w:rFonts w:ascii="Times New Roman" w:hAnsi="Times New Roman" w:cs="Times New Roman"/>
          <w:noProof/>
          <w:sz w:val="22"/>
          <w:szCs w:val="22"/>
        </w:rPr>
      </w:pPr>
    </w:p>
    <w:p w14:paraId="360E6EAD"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 pacientů s nově diagnostikovaným mnohočetným myelomem, kterým byl podáván lenalidomid v kombinaci s </w:t>
      </w:r>
      <w:r w:rsidRPr="00F93BC9">
        <w:rPr>
          <w:rFonts w:ascii="Times New Roman" w:hAnsi="Times New Roman" w:cs="Times New Roman"/>
          <w:sz w:val="22"/>
          <w:szCs w:val="22"/>
        </w:rPr>
        <w:t>bortezomibem a </w:t>
      </w:r>
      <w:r w:rsidRPr="00F93BC9">
        <w:rPr>
          <w:rFonts w:ascii="Times New Roman" w:hAnsi="Times New Roman" w:cs="Times New Roman"/>
          <w:noProof/>
          <w:sz w:val="22"/>
          <w:szCs w:val="22"/>
        </w:rPr>
        <w:t>dexamethasonem, byl výskyt hematologických SPM 0,00 – 0,16 na 100 pacientoroků a výskyt SPM solidních tumorů 0,21 – 1,04 na 100 pacientoroků.</w:t>
      </w:r>
    </w:p>
    <w:p w14:paraId="62B8A2E9" w14:textId="77777777" w:rsidR="00FD13BB" w:rsidRPr="00F93BC9" w:rsidRDefault="00FD13BB" w:rsidP="00507B16">
      <w:pPr>
        <w:rPr>
          <w:rFonts w:ascii="Times New Roman" w:hAnsi="Times New Roman" w:cs="Times New Roman"/>
          <w:sz w:val="22"/>
          <w:szCs w:val="22"/>
        </w:rPr>
      </w:pPr>
    </w:p>
    <w:p w14:paraId="604EAA19" w14:textId="0D2379A4"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Zvýšené riziko </w:t>
      </w:r>
      <w:r w:rsidR="00217FE1" w:rsidRPr="00F93BC9">
        <w:rPr>
          <w:rFonts w:ascii="Times New Roman" w:hAnsi="Times New Roman" w:cs="Times New Roman"/>
          <w:sz w:val="22"/>
          <w:szCs w:val="22"/>
        </w:rPr>
        <w:t>dalších</w:t>
      </w:r>
      <w:r w:rsidRPr="00F93BC9">
        <w:rPr>
          <w:rFonts w:ascii="Times New Roman" w:hAnsi="Times New Roman" w:cs="Times New Roman"/>
          <w:sz w:val="22"/>
          <w:szCs w:val="22"/>
        </w:rPr>
        <w:t xml:space="preserve"> primárních malignit spojených s lenalidomidem je relevantní také v kontextu NDMM po transplantaci kmenových buněk. Přestože toto riziko není dosud plně popsáno, je třeba to mít na paměti při zvažování a používání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u těchto pacientů.</w:t>
      </w:r>
    </w:p>
    <w:p w14:paraId="44E058AC" w14:textId="77777777" w:rsidR="00FD13BB" w:rsidRPr="00F93BC9" w:rsidRDefault="00FD13BB" w:rsidP="00507B16">
      <w:pPr>
        <w:rPr>
          <w:rFonts w:ascii="Times New Roman" w:hAnsi="Times New Roman" w:cs="Times New Roman"/>
          <w:sz w:val="22"/>
          <w:szCs w:val="22"/>
        </w:rPr>
      </w:pPr>
    </w:p>
    <w:p w14:paraId="6DB6A549" w14:textId="0C01E071"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Četnost výskytu hematologických malignit, nejvýznamněji AML, MDS a malignit B-buněk (včetně Hodgkinova lymfomu), byla 1,31 </w:t>
      </w:r>
      <w:r w:rsidRPr="00F93BC9">
        <w:rPr>
          <w:rFonts w:ascii="Times New Roman" w:hAnsi="Times New Roman" w:cs="Times New Roman"/>
          <w:noProof/>
          <w:sz w:val="22"/>
          <w:szCs w:val="22"/>
        </w:rPr>
        <w:t>na 100 pacientoroků</w:t>
      </w:r>
      <w:r w:rsidRPr="00F93BC9">
        <w:rPr>
          <w:rFonts w:ascii="Times New Roman" w:hAnsi="Times New Roman" w:cs="Times New Roman"/>
          <w:sz w:val="22"/>
          <w:szCs w:val="22"/>
        </w:rPr>
        <w:t xml:space="preserve"> pro </w:t>
      </w:r>
      <w:r w:rsidR="00B161D4" w:rsidRPr="00F93BC9">
        <w:rPr>
          <w:rFonts w:ascii="Times New Roman" w:hAnsi="Times New Roman" w:cs="Times New Roman"/>
          <w:sz w:val="22"/>
          <w:szCs w:val="22"/>
        </w:rPr>
        <w:t>ramena</w:t>
      </w:r>
      <w:r w:rsidRPr="00F93BC9">
        <w:rPr>
          <w:rFonts w:ascii="Times New Roman" w:hAnsi="Times New Roman" w:cs="Times New Roman"/>
          <w:sz w:val="22"/>
          <w:szCs w:val="22"/>
        </w:rPr>
        <w:t xml:space="preserve"> užívající lenalidomid a 0,58 na 100 pacient</w:t>
      </w:r>
      <w:r w:rsidR="00B161D4" w:rsidRPr="00F93BC9">
        <w:rPr>
          <w:rFonts w:ascii="Times New Roman" w:hAnsi="Times New Roman" w:cs="Times New Roman"/>
          <w:sz w:val="22"/>
          <w:szCs w:val="22"/>
        </w:rPr>
        <w:t>o</w:t>
      </w:r>
      <w:r w:rsidRPr="00F93BC9">
        <w:rPr>
          <w:rFonts w:ascii="Times New Roman" w:hAnsi="Times New Roman" w:cs="Times New Roman"/>
          <w:sz w:val="22"/>
          <w:szCs w:val="22"/>
        </w:rPr>
        <w:t xml:space="preserve">roků pro </w:t>
      </w:r>
      <w:r w:rsidR="00B161D4" w:rsidRPr="00F93BC9">
        <w:rPr>
          <w:rFonts w:ascii="Times New Roman" w:hAnsi="Times New Roman" w:cs="Times New Roman"/>
          <w:sz w:val="22"/>
          <w:szCs w:val="22"/>
        </w:rPr>
        <w:t>ramena</w:t>
      </w:r>
      <w:r w:rsidRPr="00F93BC9">
        <w:rPr>
          <w:rFonts w:ascii="Times New Roman" w:hAnsi="Times New Roman" w:cs="Times New Roman"/>
          <w:sz w:val="22"/>
          <w:szCs w:val="22"/>
        </w:rPr>
        <w:t xml:space="preserve"> užívající placebo (1,02 na 100 pacientoroků u pacientů vystavených lenalidomidu po ASCT a 0,60 na 100 pacientoroků u pacientů nevystavených lenalidomidu po ASCT). Četnost výskytu </w:t>
      </w:r>
      <w:r w:rsidR="00B161D4" w:rsidRPr="00F93BC9">
        <w:rPr>
          <w:rFonts w:ascii="Times New Roman" w:hAnsi="Times New Roman" w:cs="Times New Roman"/>
          <w:sz w:val="22"/>
          <w:szCs w:val="22"/>
        </w:rPr>
        <w:t>solidních</w:t>
      </w:r>
      <w:r w:rsidRPr="00F93BC9">
        <w:rPr>
          <w:rFonts w:ascii="Times New Roman" w:hAnsi="Times New Roman" w:cs="Times New Roman"/>
          <w:sz w:val="22"/>
          <w:szCs w:val="22"/>
        </w:rPr>
        <w:t xml:space="preserve"> nádorů SPM byla 1,36 na 100 pacient</w:t>
      </w:r>
      <w:r w:rsidR="00B161D4" w:rsidRPr="00F93BC9">
        <w:rPr>
          <w:rFonts w:ascii="Times New Roman" w:hAnsi="Times New Roman" w:cs="Times New Roman"/>
          <w:sz w:val="22"/>
          <w:szCs w:val="22"/>
        </w:rPr>
        <w:t>o</w:t>
      </w:r>
      <w:r w:rsidRPr="00F93BC9">
        <w:rPr>
          <w:rFonts w:ascii="Times New Roman" w:hAnsi="Times New Roman" w:cs="Times New Roman"/>
          <w:sz w:val="22"/>
          <w:szCs w:val="22"/>
        </w:rPr>
        <w:t xml:space="preserve">roků pro </w:t>
      </w:r>
      <w:r w:rsidR="00B161D4" w:rsidRPr="00F93BC9">
        <w:rPr>
          <w:rFonts w:ascii="Times New Roman" w:hAnsi="Times New Roman" w:cs="Times New Roman"/>
          <w:sz w:val="22"/>
          <w:szCs w:val="22"/>
        </w:rPr>
        <w:t>ramena</w:t>
      </w:r>
      <w:r w:rsidRPr="00F93BC9">
        <w:rPr>
          <w:rFonts w:ascii="Times New Roman" w:hAnsi="Times New Roman" w:cs="Times New Roman"/>
          <w:sz w:val="22"/>
          <w:szCs w:val="22"/>
        </w:rPr>
        <w:t xml:space="preserve"> užívající lenalidomid a 1,05 na 100 pacient</w:t>
      </w:r>
      <w:r w:rsidR="00B161D4" w:rsidRPr="00F93BC9">
        <w:rPr>
          <w:rFonts w:ascii="Times New Roman" w:hAnsi="Times New Roman" w:cs="Times New Roman"/>
          <w:sz w:val="22"/>
          <w:szCs w:val="22"/>
        </w:rPr>
        <w:t>o</w:t>
      </w:r>
      <w:r w:rsidRPr="00F93BC9">
        <w:rPr>
          <w:rFonts w:ascii="Times New Roman" w:hAnsi="Times New Roman" w:cs="Times New Roman"/>
          <w:sz w:val="22"/>
          <w:szCs w:val="22"/>
        </w:rPr>
        <w:t xml:space="preserve">roků pro </w:t>
      </w:r>
      <w:r w:rsidR="00B161D4" w:rsidRPr="00F93BC9">
        <w:rPr>
          <w:rFonts w:ascii="Times New Roman" w:hAnsi="Times New Roman" w:cs="Times New Roman"/>
          <w:sz w:val="22"/>
          <w:szCs w:val="22"/>
        </w:rPr>
        <w:t>ramena</w:t>
      </w:r>
      <w:r w:rsidRPr="00F93BC9">
        <w:rPr>
          <w:rFonts w:ascii="Times New Roman" w:hAnsi="Times New Roman" w:cs="Times New Roman"/>
          <w:sz w:val="22"/>
          <w:szCs w:val="22"/>
        </w:rPr>
        <w:t xml:space="preserve"> užívající placebo (1,26 na 100 pacientoroků u pacientů vystavených lenalidomidu po ASCT a 0,60 na 100 pacientoroků u pacientů nevystavených lenalidomidu po ASCT).</w:t>
      </w:r>
    </w:p>
    <w:p w14:paraId="12EFC374" w14:textId="77777777" w:rsidR="00FD13BB" w:rsidRPr="00F93BC9" w:rsidRDefault="00FD13BB" w:rsidP="00507B16">
      <w:pPr>
        <w:rPr>
          <w:rFonts w:ascii="Times New Roman" w:hAnsi="Times New Roman" w:cs="Times New Roman"/>
          <w:sz w:val="22"/>
          <w:szCs w:val="22"/>
        </w:rPr>
      </w:pPr>
    </w:p>
    <w:p w14:paraId="1329FC34" w14:textId="362FF04D"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Před zahájením léčby lenalidomidem buď v kombinaci s melfalanem nebo okamžitě po podání vysoké dávky melfalanu a ASCT je nutné vzít v úvahu riziko výskytu hematologických SPM. Lékař </w:t>
      </w:r>
      <w:r w:rsidR="00B161D4" w:rsidRPr="00F93BC9">
        <w:rPr>
          <w:rFonts w:ascii="Times New Roman" w:hAnsi="Times New Roman" w:cs="Times New Roman"/>
          <w:noProof/>
          <w:sz w:val="22"/>
          <w:szCs w:val="22"/>
        </w:rPr>
        <w:t>má</w:t>
      </w:r>
      <w:r w:rsidRPr="00F93BC9">
        <w:rPr>
          <w:rFonts w:ascii="Times New Roman" w:hAnsi="Times New Roman" w:cs="Times New Roman"/>
          <w:noProof/>
          <w:sz w:val="22"/>
          <w:szCs w:val="22"/>
        </w:rPr>
        <w:t xml:space="preserve"> pacienta pečlivě vyšetřit před léčbou a v jejím průběhu, za použití standardního screeningu na odhalení SPM a zahájit léčbu podle indikace.</w:t>
      </w:r>
    </w:p>
    <w:p w14:paraId="682283A0" w14:textId="0F20802C" w:rsidR="00787F96" w:rsidRPr="00F93BC9" w:rsidRDefault="00787F96" w:rsidP="00507B16">
      <w:pPr>
        <w:rPr>
          <w:rFonts w:ascii="Times New Roman" w:hAnsi="Times New Roman" w:cs="Times New Roman"/>
          <w:noProof/>
          <w:sz w:val="22"/>
          <w:szCs w:val="22"/>
        </w:rPr>
      </w:pPr>
    </w:p>
    <w:p w14:paraId="2E60F2DE" w14:textId="77777777" w:rsidR="00787F96" w:rsidRPr="00853A86" w:rsidRDefault="00787F96" w:rsidP="00507B16">
      <w:pPr>
        <w:autoSpaceDE w:val="0"/>
        <w:autoSpaceDN w:val="0"/>
        <w:adjustRightInd w:val="0"/>
        <w:rPr>
          <w:rFonts w:ascii="Times New Roman" w:eastAsia="Times New Roman" w:hAnsi="Times New Roman" w:cs="Times New Roman"/>
          <w:i/>
          <w:iCs/>
          <w:color w:val="000000"/>
          <w:sz w:val="22"/>
          <w:szCs w:val="22"/>
          <w:u w:val="single" w:color="000000"/>
        </w:rPr>
      </w:pPr>
      <w:r w:rsidRPr="00853A86">
        <w:rPr>
          <w:rFonts w:ascii="Times New Roman" w:hAnsi="Times New Roman" w:cs="Times New Roman"/>
          <w:i/>
          <w:color w:val="000000"/>
          <w:sz w:val="22"/>
          <w:szCs w:val="22"/>
          <w:u w:val="single" w:color="000000"/>
        </w:rPr>
        <w:t>Progrese do akutní myeloidní leukemie u MDS s nízkým rizikem nebo středním rizikem I. stupně</w:t>
      </w:r>
    </w:p>
    <w:p w14:paraId="5851F3CE" w14:textId="77777777" w:rsidR="00787F96" w:rsidRPr="00853A86" w:rsidRDefault="00787F96"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Karyotyp</w:t>
      </w:r>
    </w:p>
    <w:p w14:paraId="73299613" w14:textId="04967A43"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rPr>
      </w:pPr>
      <w:r w:rsidRPr="00F93BC9">
        <w:rPr>
          <w:rFonts w:ascii="Times New Roman" w:hAnsi="Times New Roman" w:cs="Times New Roman"/>
          <w:color w:val="000000"/>
          <w:sz w:val="22"/>
          <w:szCs w:val="22"/>
          <w:u w:color="000000"/>
        </w:rPr>
        <w:t>Proměnné na počátku, včetně komplexní cytogenetiky, jsou spojeny s progresí do AML u pacientů, kteří jsou závislí na transfuzích a mají abnormalitu delece 5q. V kombinované analýze dvou klinických hodnocení lenalidomidu u myleodysplastických syndromů s nízkým rizikem nebo středním rizikem I. stupně měli pacienti s komplexní cytogenetikou nejvyšší odhadované 2leté kumulativní riziko progrese do AML (38,6 %). Odhadovaný</w:t>
      </w:r>
      <w:r w:rsidR="00CC03F1" w:rsidRPr="00F93BC9">
        <w:rPr>
          <w:rFonts w:ascii="Times New Roman" w:hAnsi="Times New Roman" w:cs="Times New Roman"/>
          <w:color w:val="000000"/>
          <w:sz w:val="22"/>
          <w:szCs w:val="22"/>
          <w:u w:color="000000"/>
        </w:rPr>
        <w:t xml:space="preserve"> </w:t>
      </w:r>
      <w:r w:rsidRPr="00F93BC9">
        <w:rPr>
          <w:rFonts w:ascii="Times New Roman" w:hAnsi="Times New Roman" w:cs="Times New Roman"/>
          <w:color w:val="000000"/>
          <w:sz w:val="22"/>
          <w:szCs w:val="22"/>
          <w:u w:color="000000"/>
        </w:rPr>
        <w:t>2letý výskyt progrese do AML u pacientů s abnormalitou izolované delece 5q byl 13,8 %, ve srovnání se 17,3 % u pacientů s delecí 5q a jednou další cytogenetickou abnormalitou.</w:t>
      </w:r>
    </w:p>
    <w:p w14:paraId="1D6F55E9"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lang w:eastAsia="en-GB"/>
        </w:rPr>
      </w:pPr>
    </w:p>
    <w:p w14:paraId="533F7AA0"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rPr>
      </w:pPr>
      <w:r w:rsidRPr="00F93BC9">
        <w:rPr>
          <w:rFonts w:ascii="Times New Roman" w:hAnsi="Times New Roman" w:cs="Times New Roman"/>
          <w:color w:val="000000"/>
          <w:sz w:val="22"/>
          <w:szCs w:val="22"/>
          <w:u w:color="000000"/>
        </w:rPr>
        <w:t>V důsledku výše uvedeného není znám poměr přínosů a rizik lenalidomidu u MDS, souvisejícího s delecí 5q a komplexní cytogenetikou.</w:t>
      </w:r>
    </w:p>
    <w:p w14:paraId="455021B1"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lang w:eastAsia="en-GB"/>
        </w:rPr>
      </w:pPr>
    </w:p>
    <w:p w14:paraId="2E296DC6" w14:textId="77777777" w:rsidR="00787F96" w:rsidRPr="00853A86" w:rsidRDefault="00787F96"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TP53 status</w:t>
      </w:r>
    </w:p>
    <w:p w14:paraId="0665230B"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rPr>
      </w:pPr>
      <w:r w:rsidRPr="00F93BC9">
        <w:rPr>
          <w:rFonts w:ascii="Times New Roman" w:hAnsi="Times New Roman" w:cs="Times New Roman"/>
          <w:color w:val="000000"/>
          <w:sz w:val="22"/>
          <w:szCs w:val="22"/>
          <w:u w:color="000000"/>
        </w:rPr>
        <w:t>Mutace TP53 je přítomna u 20 až 25 % pacientů s nižším rizikem MDS s delecí 5q a je spojena s vyšším rizikem progrese do akutní myeloidní leukemie (AML). V post-hoc analýze údajů zklinického hodnocení lenalidomidu u myelodysplastických syndromů s nízkým rizikem nebo středním rizikem I. stupně (MDS-004) byl odhadovaný 2letý výskyt progrese do AML 27,5 % u pacientů s IHC-p53 pozitivitou (1% hraniční hladina silného barvení jádra, za použití imunohistochemického vyhodnocení proteinu p53 jako náhradního parametru pro stav mutace TP53) a 3,6 % u pacientů s IHC-p53 negativitou (p = 0,0038) (viz bod 4.8).</w:t>
      </w:r>
    </w:p>
    <w:p w14:paraId="70FE15DD"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lang w:eastAsia="en-GB"/>
        </w:rPr>
      </w:pPr>
    </w:p>
    <w:p w14:paraId="5E99BA51" w14:textId="77777777" w:rsidR="00787F96" w:rsidRPr="00853A86" w:rsidRDefault="00787F96" w:rsidP="00853A86">
      <w:pPr>
        <w:keepNext/>
        <w:autoSpaceDE w:val="0"/>
        <w:autoSpaceDN w:val="0"/>
        <w:adjustRightInd w:val="0"/>
        <w:rPr>
          <w:rFonts w:ascii="Times New Roman" w:eastAsia="Times New Roman" w:hAnsi="Times New Roman" w:cs="Times New Roman"/>
          <w:i/>
          <w:iCs/>
          <w:color w:val="000000"/>
          <w:sz w:val="22"/>
          <w:szCs w:val="22"/>
          <w:u w:val="single" w:color="000000"/>
        </w:rPr>
      </w:pPr>
      <w:r w:rsidRPr="00853A86">
        <w:rPr>
          <w:rFonts w:ascii="Times New Roman" w:hAnsi="Times New Roman" w:cs="Times New Roman"/>
          <w:i/>
          <w:color w:val="000000"/>
          <w:sz w:val="22"/>
          <w:szCs w:val="22"/>
          <w:u w:val="single" w:color="000000"/>
        </w:rPr>
        <w:t>Progrese do jiných malignit u lymfomu z plášťových buněk</w:t>
      </w:r>
    </w:p>
    <w:p w14:paraId="4A8D9928" w14:textId="77777777" w:rsidR="00787F96" w:rsidRPr="00F93BC9" w:rsidRDefault="00787F96" w:rsidP="00507B16">
      <w:pPr>
        <w:autoSpaceDE w:val="0"/>
        <w:autoSpaceDN w:val="0"/>
        <w:adjustRightInd w:val="0"/>
        <w:rPr>
          <w:rFonts w:ascii="Times New Roman" w:eastAsia="Times New Roman" w:hAnsi="Times New Roman" w:cs="Times New Roman"/>
          <w:color w:val="000000"/>
          <w:sz w:val="22"/>
          <w:szCs w:val="22"/>
          <w:u w:color="000000"/>
        </w:rPr>
      </w:pPr>
      <w:r w:rsidRPr="00F93BC9">
        <w:rPr>
          <w:rFonts w:ascii="Times New Roman" w:hAnsi="Times New Roman" w:cs="Times New Roman"/>
          <w:color w:val="000000"/>
          <w:sz w:val="22"/>
          <w:szCs w:val="22"/>
          <w:u w:color="000000"/>
        </w:rPr>
        <w:t>U lymfomu z plášťových buněk existují identifikovaná rizika AML, B-buněčné malignity a nemelanomových kožních nádorů (NMSC).</w:t>
      </w:r>
    </w:p>
    <w:p w14:paraId="4CBD202C" w14:textId="77777777" w:rsidR="00FD13BB" w:rsidRPr="00F93BC9" w:rsidRDefault="00FD13BB" w:rsidP="00507B16">
      <w:pPr>
        <w:rPr>
          <w:rFonts w:ascii="Times New Roman" w:hAnsi="Times New Roman" w:cs="Times New Roman"/>
          <w:sz w:val="22"/>
          <w:szCs w:val="22"/>
        </w:rPr>
      </w:pPr>
    </w:p>
    <w:p w14:paraId="0E880431"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Další primární malignity u folikulárního lymfomu</w:t>
      </w:r>
    </w:p>
    <w:p w14:paraId="131574DD" w14:textId="0229FBF3"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noProof/>
          <w:sz w:val="22"/>
          <w:szCs w:val="22"/>
        </w:rPr>
        <w:t>Ve studii s relabujícím/refrakterním iNHL, která zahrnovala pacienty s folikulárním lymfomem, nebylo v</w:t>
      </w:r>
      <w:r w:rsidR="00B161D4" w:rsidRPr="00F93BC9">
        <w:rPr>
          <w:rFonts w:ascii="Times New Roman" w:hAnsi="Times New Roman" w:cs="Times New Roman"/>
          <w:noProof/>
          <w:sz w:val="22"/>
          <w:szCs w:val="22"/>
        </w:rPr>
        <w:t xml:space="preserve"> ramenu</w:t>
      </w:r>
      <w:r w:rsidRPr="00F93BC9">
        <w:rPr>
          <w:rFonts w:ascii="Times New Roman" w:hAnsi="Times New Roman" w:cs="Times New Roman"/>
          <w:noProof/>
          <w:sz w:val="22"/>
          <w:szCs w:val="22"/>
        </w:rPr>
        <w:t xml:space="preserve"> s lenalidomidem/rituximabem ve srovnání s</w:t>
      </w:r>
      <w:r w:rsidR="00B161D4" w:rsidRPr="00F93BC9">
        <w:rPr>
          <w:rFonts w:ascii="Times New Roman" w:hAnsi="Times New Roman" w:cs="Times New Roman"/>
          <w:noProof/>
          <w:sz w:val="22"/>
          <w:szCs w:val="22"/>
        </w:rPr>
        <w:t xml:space="preserve"> ramenem</w:t>
      </w:r>
      <w:r w:rsidRPr="00F93BC9">
        <w:rPr>
          <w:rFonts w:ascii="Times New Roman" w:hAnsi="Times New Roman" w:cs="Times New Roman"/>
          <w:noProof/>
          <w:sz w:val="22"/>
          <w:szCs w:val="22"/>
        </w:rPr>
        <w:t xml:space="preserve"> s placebem/rituximabem zaznamenáno zvýšené riziko SPM. </w:t>
      </w:r>
      <w:r w:rsidRPr="00F93BC9">
        <w:rPr>
          <w:rFonts w:ascii="Times New Roman" w:hAnsi="Times New Roman" w:cs="Times New Roman"/>
          <w:sz w:val="22"/>
          <w:szCs w:val="22"/>
        </w:rPr>
        <w:t>Hematologické SPM u AML se v rameni léčeném lenalidomidem/rituximabem vyskytly s frekvencí 0,29 na 100 pacientoroků ve srovnání s frekvencí 0,29 na 100 pacientoroků u pacientů užívajících placebo/rituximab. Míra výskytu hematologických a solidních nádorových SPM v rameni léčeném lenalidomidem/rituximabem (s výjimkou nemelanomových nádorových onemocnění kůže) byla 0,87 na 100 pacientoroků ve srovnání s 1,17 na 100 pacientoroků u pacientů užívajících placebo/rituximab s mediánem sledování 30,59 měsíce (rozmezí 0,6 až 50,9 měsíce).</w:t>
      </w:r>
    </w:p>
    <w:p w14:paraId="39310A71" w14:textId="77777777" w:rsidR="00FD13BB" w:rsidRPr="00F93BC9" w:rsidRDefault="00FD13BB" w:rsidP="00507B16">
      <w:pPr>
        <w:rPr>
          <w:rFonts w:ascii="Times New Roman" w:hAnsi="Times New Roman" w:cs="Times New Roman"/>
          <w:sz w:val="22"/>
          <w:szCs w:val="22"/>
        </w:rPr>
      </w:pPr>
    </w:p>
    <w:p w14:paraId="296A67D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Identifikované riziko představují nemelanomové kožní nádory, přičemž zahrnují spinocelulární a bazocelulární karcinom.</w:t>
      </w:r>
    </w:p>
    <w:p w14:paraId="721DA3CD" w14:textId="77777777" w:rsidR="00FD13BB" w:rsidRPr="00F93BC9" w:rsidRDefault="00FD13BB" w:rsidP="00507B16">
      <w:pPr>
        <w:rPr>
          <w:rFonts w:ascii="Times New Roman" w:hAnsi="Times New Roman" w:cs="Times New Roman"/>
          <w:sz w:val="22"/>
          <w:szCs w:val="22"/>
        </w:rPr>
      </w:pPr>
    </w:p>
    <w:p w14:paraId="7621D85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Lékař musí pacienty sledovat z důvodu rozvoje SPM. Při zvažování léčby lenalidomidem je nutné vzít v úvahu jak potenciální prospěch léčby lenalidomidem, tak riziko rozvoje SPM.</w:t>
      </w:r>
    </w:p>
    <w:p w14:paraId="0B7699BE" w14:textId="77777777" w:rsidR="00FD13BB" w:rsidRPr="00F93BC9" w:rsidRDefault="00FD13BB" w:rsidP="00507B16">
      <w:pPr>
        <w:rPr>
          <w:rFonts w:ascii="Times New Roman" w:hAnsi="Times New Roman" w:cs="Times New Roman"/>
          <w:sz w:val="22"/>
          <w:szCs w:val="22"/>
        </w:rPr>
      </w:pPr>
    </w:p>
    <w:p w14:paraId="5FF4D0C8"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i/>
          <w:noProof/>
          <w:sz w:val="22"/>
          <w:szCs w:val="22"/>
          <w:u w:val="single"/>
        </w:rPr>
        <w:t>Poruchy funkce jater</w:t>
      </w:r>
    </w:p>
    <w:p w14:paraId="4DFA82CA" w14:textId="20BBD7AC"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 pacientů léčených lenalidomidem v rámci kombinované terapie byl</w:t>
      </w:r>
      <w:r w:rsidR="00B161D4" w:rsidRPr="00F93BC9">
        <w:rPr>
          <w:rFonts w:ascii="Times New Roman" w:hAnsi="Times New Roman" w:cs="Times New Roman"/>
          <w:noProof/>
          <w:sz w:val="22"/>
          <w:szCs w:val="22"/>
        </w:rPr>
        <w:t>o</w:t>
      </w:r>
      <w:r w:rsidRPr="00F93BC9">
        <w:rPr>
          <w:rFonts w:ascii="Times New Roman" w:hAnsi="Times New Roman" w:cs="Times New Roman"/>
          <w:noProof/>
          <w:sz w:val="22"/>
          <w:szCs w:val="22"/>
        </w:rPr>
        <w:t xml:space="preserve"> hlášen</w:t>
      </w:r>
      <w:r w:rsidR="00B161D4" w:rsidRPr="00F93BC9">
        <w:rPr>
          <w:rFonts w:ascii="Times New Roman" w:hAnsi="Times New Roman" w:cs="Times New Roman"/>
          <w:noProof/>
          <w:sz w:val="22"/>
          <w:szCs w:val="22"/>
        </w:rPr>
        <w:t>o</w:t>
      </w:r>
      <w:r w:rsidRPr="00F93BC9">
        <w:rPr>
          <w:rFonts w:ascii="Times New Roman" w:hAnsi="Times New Roman" w:cs="Times New Roman"/>
          <w:noProof/>
          <w:sz w:val="22"/>
          <w:szCs w:val="22"/>
        </w:rPr>
        <w:t xml:space="preserve"> selhání jater, včetně fatálních případů: akutní selhání jater, toxická hepatitida, cytolytická hepatitida, cholestatická hepatitida a smíšená cytolytická/cholestatická hepatitida. Mechanismy závažné, lékem vyvolané hepatotoxicity</w:t>
      </w:r>
      <w:r w:rsidR="00F11049" w:rsidRPr="00F93BC9">
        <w:rPr>
          <w:rFonts w:ascii="Times New Roman" w:hAnsi="Times New Roman" w:cs="Times New Roman"/>
          <w:noProof/>
          <w:sz w:val="22"/>
          <w:szCs w:val="22"/>
        </w:rPr>
        <w:t>,</w:t>
      </w:r>
      <w:r w:rsidRPr="00F93BC9">
        <w:rPr>
          <w:rFonts w:ascii="Times New Roman" w:hAnsi="Times New Roman" w:cs="Times New Roman"/>
          <w:noProof/>
          <w:sz w:val="22"/>
          <w:szCs w:val="22"/>
        </w:rPr>
        <w:t xml:space="preserve"> zůstávají neznámé, ačkoli v některých případech lze za rizikové faktory považovat </w:t>
      </w:r>
      <w:r w:rsidR="00B161D4" w:rsidRPr="00F93BC9">
        <w:rPr>
          <w:rFonts w:ascii="Times New Roman" w:hAnsi="Times New Roman" w:cs="Times New Roman"/>
          <w:noProof/>
          <w:sz w:val="22"/>
          <w:szCs w:val="22"/>
        </w:rPr>
        <w:t>současné</w:t>
      </w:r>
      <w:r w:rsidRPr="00F93BC9">
        <w:rPr>
          <w:rFonts w:ascii="Times New Roman" w:hAnsi="Times New Roman" w:cs="Times New Roman"/>
          <w:noProof/>
          <w:sz w:val="22"/>
          <w:szCs w:val="22"/>
        </w:rPr>
        <w:t xml:space="preserve"> virové onemocnění jater, zvýšenou výchozí hladinu jaterních enzymů a možná také léčbu antibiotiky.</w:t>
      </w:r>
    </w:p>
    <w:p w14:paraId="1E785C12" w14:textId="77777777" w:rsidR="00FD13BB" w:rsidRPr="00F93BC9" w:rsidRDefault="00FD13BB" w:rsidP="00507B16">
      <w:pPr>
        <w:rPr>
          <w:rFonts w:ascii="Times New Roman" w:hAnsi="Times New Roman" w:cs="Times New Roman"/>
          <w:sz w:val="22"/>
          <w:szCs w:val="22"/>
        </w:rPr>
      </w:pPr>
    </w:p>
    <w:p w14:paraId="0A70EC78"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Často byly hlášeny abnormální výsledky jaterních testů, které byly obvykle asymptomatické a po přerušení užívání reverzibilní. Jakmile se parametry vrátí na výchozí úroveň, je možné zvážit léčbu nižší dávkou.</w:t>
      </w:r>
    </w:p>
    <w:p w14:paraId="292C677A" w14:textId="77777777" w:rsidR="00FD13BB" w:rsidRPr="00F93BC9" w:rsidRDefault="00FD13BB" w:rsidP="00507B16">
      <w:pPr>
        <w:rPr>
          <w:rFonts w:ascii="Times New Roman" w:hAnsi="Times New Roman" w:cs="Times New Roman"/>
          <w:sz w:val="22"/>
          <w:szCs w:val="22"/>
        </w:rPr>
      </w:pPr>
    </w:p>
    <w:p w14:paraId="278A696C"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Lenalidomid se vylučuje ledvinami. U pacientů s poruchou funkce ledvin je důležitá úprava dávky, aby se předešlo plazmatickým hladinám, které mohou zvyšovat riziko závažnějších hematologických nežádoucích účinků nebo hepatotoxicity. Doporučuje se sledovat jaterní funkce, především při souběžné virové hepatitidě nebo v případě jejího výskytu v anamnéze, nebo při podávání lenalidomidu v kombinaci s léčivými přípravky, u nichž je známa souvislost s dysfunkcí jater.</w:t>
      </w:r>
    </w:p>
    <w:p w14:paraId="03FB0D42" w14:textId="77777777" w:rsidR="00FD13BB" w:rsidRPr="00F93BC9" w:rsidRDefault="00FD13BB" w:rsidP="00507B16">
      <w:pPr>
        <w:rPr>
          <w:rFonts w:ascii="Times New Roman" w:hAnsi="Times New Roman" w:cs="Times New Roman"/>
          <w:sz w:val="22"/>
          <w:szCs w:val="22"/>
        </w:rPr>
      </w:pPr>
    </w:p>
    <w:p w14:paraId="51385938" w14:textId="614D9CD3" w:rsidR="00FD13BB" w:rsidRPr="00F93BC9" w:rsidRDefault="00FD13BB" w:rsidP="00507B16">
      <w:pPr>
        <w:rPr>
          <w:rFonts w:ascii="Times New Roman" w:hAnsi="Times New Roman" w:cs="Times New Roman"/>
          <w:i/>
          <w:noProof/>
          <w:sz w:val="22"/>
          <w:szCs w:val="22"/>
          <w:u w:val="single"/>
        </w:rPr>
      </w:pPr>
      <w:r w:rsidRPr="00F93BC9">
        <w:rPr>
          <w:rFonts w:ascii="Times New Roman" w:hAnsi="Times New Roman" w:cs="Times New Roman"/>
          <w:i/>
          <w:noProof/>
          <w:sz w:val="22"/>
          <w:szCs w:val="22"/>
          <w:u w:val="single"/>
        </w:rPr>
        <w:t>Infekce s</w:t>
      </w:r>
      <w:r w:rsidR="00B161D4" w:rsidRPr="00F93BC9">
        <w:rPr>
          <w:rFonts w:ascii="Times New Roman" w:hAnsi="Times New Roman" w:cs="Times New Roman"/>
          <w:i/>
          <w:noProof/>
          <w:sz w:val="22"/>
          <w:szCs w:val="22"/>
          <w:u w:val="single"/>
        </w:rPr>
        <w:t xml:space="preserve"> neutropenií </w:t>
      </w:r>
      <w:r w:rsidRPr="00F93BC9">
        <w:rPr>
          <w:rFonts w:ascii="Times New Roman" w:hAnsi="Times New Roman" w:cs="Times New Roman"/>
          <w:i/>
          <w:noProof/>
          <w:sz w:val="22"/>
          <w:szCs w:val="22"/>
          <w:u w:val="single"/>
        </w:rPr>
        <w:t>nebo bez neutropenie</w:t>
      </w:r>
    </w:p>
    <w:p w14:paraId="79C394AE" w14:textId="79864575"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Pacienti s mnohočetným myelomem jsou náchylní ke vzniku infekce včetně pneumonie. U lenalidomidu v kombinaci s dexamethasonem byl zaznamenán vyšší výskyt infekcí než v kombinaci </w:t>
      </w:r>
      <w:r w:rsidRPr="00F93BC9">
        <w:rPr>
          <w:rFonts w:ascii="Times New Roman" w:hAnsi="Times New Roman" w:cs="Times New Roman"/>
          <w:sz w:val="22"/>
          <w:szCs w:val="22"/>
        </w:rPr>
        <w:t xml:space="preserve">s MPT u pacientů s NDMM, kteří nejsou vhodnými kandidáty </w:t>
      </w:r>
      <w:r w:rsidR="00B058EA" w:rsidRPr="00F93BC9">
        <w:rPr>
          <w:rFonts w:ascii="Times New Roman" w:hAnsi="Times New Roman" w:cs="Times New Roman"/>
          <w:sz w:val="22"/>
          <w:szCs w:val="22"/>
        </w:rPr>
        <w:t>k</w:t>
      </w:r>
      <w:r w:rsidRPr="00F93BC9">
        <w:rPr>
          <w:rFonts w:ascii="Times New Roman" w:hAnsi="Times New Roman" w:cs="Times New Roman"/>
          <w:sz w:val="22"/>
          <w:szCs w:val="22"/>
        </w:rPr>
        <w:t> transplantaci a s udržovací léčbou lenalidomidem ve srovnání s placebem u pacientů, kteří podstoupili ASCT</w:t>
      </w:r>
      <w:r w:rsidRPr="00F93BC9">
        <w:rPr>
          <w:rFonts w:ascii="Times New Roman" w:hAnsi="Times New Roman" w:cs="Times New Roman"/>
          <w:noProof/>
          <w:sz w:val="22"/>
          <w:szCs w:val="22"/>
        </w:rPr>
        <w:t>. V souvislosti s neutropenií byly zaznamenány infekce ≥ 3. stupně u méně než třetiny pacientů. Pacienti se známými rizikovými faktory v souvislosti s infekcemi musí být pečlivě monitorováni. Všichni pacienti musejí být poučeni, aby neodkladně vyhledali lékařskou péči při prvních známkách infekce (např. kašel, horečka atd.) a tím umožnili včasné řešení za účelem snížení závažnosti.</w:t>
      </w:r>
    </w:p>
    <w:p w14:paraId="5F2BC128" w14:textId="77777777" w:rsidR="00FD13BB" w:rsidRPr="00F93BC9" w:rsidRDefault="00FD13BB" w:rsidP="00507B16">
      <w:pPr>
        <w:rPr>
          <w:rFonts w:ascii="Times New Roman" w:hAnsi="Times New Roman" w:cs="Times New Roman"/>
          <w:sz w:val="22"/>
          <w:szCs w:val="22"/>
        </w:rPr>
      </w:pPr>
    </w:p>
    <w:p w14:paraId="2C9E15BE" w14:textId="77777777" w:rsidR="00FD13BB" w:rsidRPr="00F93BC9" w:rsidRDefault="00FD13BB" w:rsidP="0085700C">
      <w:pPr>
        <w:keepNext/>
        <w:rPr>
          <w:rFonts w:ascii="Times New Roman" w:hAnsi="Times New Roman" w:cs="Times New Roman"/>
          <w:i/>
          <w:sz w:val="22"/>
          <w:szCs w:val="22"/>
          <w:u w:val="single"/>
        </w:rPr>
      </w:pPr>
      <w:r w:rsidRPr="00F93BC9">
        <w:rPr>
          <w:rFonts w:ascii="Times New Roman" w:hAnsi="Times New Roman" w:cs="Times New Roman"/>
          <w:i/>
          <w:sz w:val="22"/>
          <w:szCs w:val="22"/>
          <w:u w:val="single"/>
        </w:rPr>
        <w:t>Virová reaktivace</w:t>
      </w:r>
    </w:p>
    <w:p w14:paraId="47B4D751" w14:textId="022039D9"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U pacientů léčených lenalidomidem byly hlášeny případy virové reaktivace, včetně závažných případů reaktivace viru způsobujícího herpes zoster nebo viru hepatitidy B (HBV).</w:t>
      </w:r>
    </w:p>
    <w:p w14:paraId="7FB5083A" w14:textId="77777777" w:rsidR="00FD13BB" w:rsidRPr="00F93BC9" w:rsidRDefault="00FD13BB" w:rsidP="00507B16">
      <w:pPr>
        <w:rPr>
          <w:rFonts w:ascii="Times New Roman" w:hAnsi="Times New Roman" w:cs="Times New Roman"/>
          <w:sz w:val="22"/>
          <w:szCs w:val="22"/>
        </w:rPr>
      </w:pPr>
    </w:p>
    <w:p w14:paraId="5F09960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Některé případy virové reaktivace měly fatální následky.</w:t>
      </w:r>
    </w:p>
    <w:p w14:paraId="0DCE49AA" w14:textId="77777777" w:rsidR="00FD13BB" w:rsidRPr="00F93BC9" w:rsidRDefault="00FD13BB" w:rsidP="00507B16">
      <w:pPr>
        <w:rPr>
          <w:rFonts w:ascii="Times New Roman" w:hAnsi="Times New Roman" w:cs="Times New Roman"/>
          <w:sz w:val="22"/>
          <w:szCs w:val="22"/>
        </w:rPr>
      </w:pPr>
    </w:p>
    <w:p w14:paraId="3DECC989" w14:textId="2957FB05"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Některé případy reaktivace viru způsobujícího herpes zoster vedly k diseminovanému onemocnění herpes zoster, herpetické meningitidě nebo oční</w:t>
      </w:r>
      <w:r w:rsidR="00B161D4" w:rsidRPr="00F93BC9">
        <w:rPr>
          <w:rFonts w:ascii="Times New Roman" w:hAnsi="Times New Roman" w:cs="Times New Roman"/>
          <w:sz w:val="22"/>
          <w:szCs w:val="22"/>
        </w:rPr>
        <w:t xml:space="preserve"> formě</w:t>
      </w:r>
      <w:r w:rsidRPr="00F93BC9">
        <w:rPr>
          <w:rFonts w:ascii="Times New Roman" w:hAnsi="Times New Roman" w:cs="Times New Roman"/>
          <w:sz w:val="22"/>
          <w:szCs w:val="22"/>
        </w:rPr>
        <w:t xml:space="preserve"> herpes zoster. Tyto případy vyžadovaly dočasné pozastavení nebo permanentní ukončení léčby lenalidomidem a adekvátní antivirovou léčbu.</w:t>
      </w:r>
    </w:p>
    <w:p w14:paraId="3FFC7140" w14:textId="77777777" w:rsidR="00FD13BB" w:rsidRPr="00F93BC9" w:rsidRDefault="00FD13BB" w:rsidP="00507B16">
      <w:pPr>
        <w:rPr>
          <w:rFonts w:ascii="Times New Roman" w:hAnsi="Times New Roman" w:cs="Times New Roman"/>
          <w:sz w:val="22"/>
          <w:szCs w:val="22"/>
        </w:rPr>
      </w:pPr>
    </w:p>
    <w:p w14:paraId="52916DFB" w14:textId="083F12EC"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lastRenderedPageBreak/>
        <w:t xml:space="preserve">Reaktivace hepatitidy B byla </w:t>
      </w:r>
      <w:r w:rsidR="00B161D4" w:rsidRPr="00F93BC9">
        <w:rPr>
          <w:rFonts w:ascii="Times New Roman" w:hAnsi="Times New Roman" w:cs="Times New Roman"/>
          <w:sz w:val="22"/>
          <w:szCs w:val="22"/>
        </w:rPr>
        <w:t xml:space="preserve">vzácně </w:t>
      </w:r>
      <w:r w:rsidRPr="00F93BC9">
        <w:rPr>
          <w:rFonts w:ascii="Times New Roman" w:hAnsi="Times New Roman" w:cs="Times New Roman"/>
          <w:sz w:val="22"/>
          <w:szCs w:val="22"/>
        </w:rPr>
        <w:t>hlášena u pacientů léčených lenalidomidem, kteří byli dříve infikováni virem hepatitidy B. Některé z těchto případů progredovaly do akutního selhání jater, což vedlo k ukončení léčby lenalidomidem a adekvátní antivirové léčbě. Před zahájením léčby lenalidomidem se má určit stav HBV. U pacientů, jejichž vyšetření je pozitivní na infekci HBV, se doporučuje konzultace s odborníkem na léčbu hepatitidy B. Pokud se lenalidomid používá u pacientů, kteří byli dříve infikováni HBV, včetně pacientů, kteří jsou anti-HBc pozitivní, ale HBsAG negativní, je třeba dbát opatrnosti. Tyto pacienty je třeba pečlivě sledovat kvůli výskytu známek a příznaků aktivní infekce HBV v průběhu terapie.</w:t>
      </w:r>
    </w:p>
    <w:p w14:paraId="303505D5" w14:textId="77777777" w:rsidR="00FD13BB" w:rsidRPr="00F93BC9" w:rsidRDefault="00FD13BB" w:rsidP="00507B16">
      <w:pPr>
        <w:rPr>
          <w:rFonts w:ascii="Times New Roman" w:hAnsi="Times New Roman" w:cs="Times New Roman"/>
          <w:sz w:val="22"/>
          <w:szCs w:val="22"/>
        </w:rPr>
      </w:pPr>
    </w:p>
    <w:p w14:paraId="7D2D9970" w14:textId="77777777" w:rsidR="00FD13BB" w:rsidRPr="00F93BC9" w:rsidRDefault="00FD13BB" w:rsidP="00507B16">
      <w:pPr>
        <w:keepNext/>
        <w:rPr>
          <w:rFonts w:ascii="Times New Roman" w:hAnsi="Times New Roman" w:cs="Times New Roman"/>
          <w:i/>
          <w:color w:val="000000"/>
          <w:sz w:val="22"/>
          <w:szCs w:val="22"/>
          <w:u w:val="single"/>
        </w:rPr>
      </w:pPr>
      <w:bookmarkStart w:id="2" w:name="_Hlk518377084"/>
      <w:r w:rsidRPr="00F93BC9">
        <w:rPr>
          <w:rFonts w:ascii="Times New Roman" w:hAnsi="Times New Roman" w:cs="Times New Roman"/>
          <w:i/>
          <w:color w:val="000000"/>
          <w:sz w:val="22"/>
          <w:szCs w:val="22"/>
          <w:u w:val="single"/>
        </w:rPr>
        <w:t>Progresivní multifokální leukoencefalopatie</w:t>
      </w:r>
    </w:p>
    <w:bookmarkEnd w:id="2"/>
    <w:p w14:paraId="59644E74" w14:textId="7662C627" w:rsidR="0023645F" w:rsidRPr="00F93BC9" w:rsidRDefault="00FD13BB" w:rsidP="00507B16">
      <w:pPr>
        <w:autoSpaceDE w:val="0"/>
        <w:autoSpaceDN w:val="0"/>
        <w:adjustRightInd w:val="0"/>
        <w:rPr>
          <w:rFonts w:ascii="Times New Roman" w:hAnsi="Times New Roman" w:cs="Times New Roman"/>
          <w:iCs/>
          <w:noProof/>
          <w:sz w:val="22"/>
          <w:szCs w:val="22"/>
        </w:rPr>
      </w:pPr>
      <w:r w:rsidRPr="00F93BC9">
        <w:rPr>
          <w:rFonts w:ascii="Times New Roman" w:hAnsi="Times New Roman" w:cs="Times New Roman"/>
          <w:iCs/>
          <w:noProof/>
          <w:sz w:val="22"/>
          <w:szCs w:val="22"/>
        </w:rPr>
        <w:t xml:space="preserve">Při užívání lenalidomidu byly hlášeny případy progresivní multifokální leukoencefalopatie (PML), a to i fatální. PML byla hlášena v rozmezí od několika měsíců do několika let od zahájení léčby lenalidomidem. Obecně byly hlášeny případy pacientů, kteří souběžně užívali dexamethason nebo podstoupili dříve imunosupresivní chemoterapii. Lékaři </w:t>
      </w:r>
      <w:r w:rsidR="00B161D4" w:rsidRPr="00F93BC9">
        <w:rPr>
          <w:rFonts w:ascii="Times New Roman" w:hAnsi="Times New Roman" w:cs="Times New Roman"/>
          <w:iCs/>
          <w:noProof/>
          <w:sz w:val="22"/>
          <w:szCs w:val="22"/>
        </w:rPr>
        <w:t>mají</w:t>
      </w:r>
      <w:r w:rsidRPr="00F93BC9">
        <w:rPr>
          <w:rFonts w:ascii="Times New Roman" w:hAnsi="Times New Roman" w:cs="Times New Roman"/>
          <w:iCs/>
          <w:noProof/>
          <w:sz w:val="22"/>
          <w:szCs w:val="22"/>
        </w:rPr>
        <w:t xml:space="preserve"> pacienty pravidelně sledovat a u pacientů s novými nebo zhoršujícími se neurologickými, kognitivními nebo behaviorálními známkami nebo symptomy mají při diferenciální diagnostice zvažovat i PML. Pacientům se také doporučuje, aby svého partnera nebo ošetřující osobu informovali o léčbě, protože mohou zaznamenat symptomy, které pacient přehlédne.</w:t>
      </w:r>
    </w:p>
    <w:p w14:paraId="7822A037" w14:textId="77777777" w:rsidR="00FD13BB" w:rsidRPr="00F93BC9" w:rsidRDefault="00FD13BB" w:rsidP="00507B16">
      <w:pPr>
        <w:autoSpaceDE w:val="0"/>
        <w:autoSpaceDN w:val="0"/>
        <w:adjustRightInd w:val="0"/>
        <w:rPr>
          <w:rFonts w:ascii="Times New Roman" w:hAnsi="Times New Roman" w:cs="Times New Roman"/>
          <w:iCs/>
          <w:noProof/>
          <w:sz w:val="22"/>
          <w:szCs w:val="22"/>
        </w:rPr>
      </w:pPr>
    </w:p>
    <w:p w14:paraId="63694348" w14:textId="52FC130C" w:rsidR="0023645F" w:rsidRPr="00F93BC9" w:rsidRDefault="00FD13BB" w:rsidP="00507B16">
      <w:pPr>
        <w:autoSpaceDE w:val="0"/>
        <w:autoSpaceDN w:val="0"/>
        <w:adjustRightInd w:val="0"/>
        <w:rPr>
          <w:rFonts w:ascii="Times New Roman" w:hAnsi="Times New Roman" w:cs="Times New Roman"/>
          <w:iCs/>
          <w:noProof/>
          <w:sz w:val="22"/>
          <w:szCs w:val="22"/>
        </w:rPr>
      </w:pPr>
      <w:r w:rsidRPr="00F93BC9">
        <w:rPr>
          <w:rFonts w:ascii="Times New Roman" w:hAnsi="Times New Roman" w:cs="Times New Roman"/>
          <w:iCs/>
          <w:noProof/>
          <w:sz w:val="22"/>
          <w:szCs w:val="22"/>
        </w:rPr>
        <w:t>Hodnocení z hlediska PML se má opírat o neurologické vyšetření, vyšetření mozku magnetickou rezonancí a analýzu mozkomíšního moku na DNA JC viru (JCV) polymerázovou řetězovou reakcí (PCR) nebo biopsii mozku s testováním na JCV. PCR s negativním výsledkem na JCV ovšem PML nevylučuje. Pokud nelze stanovit jinou diagnózu, může být vhodné další sledování a hodnoc</w:t>
      </w:r>
      <w:r w:rsidR="00B161D4" w:rsidRPr="00F93BC9">
        <w:rPr>
          <w:rFonts w:ascii="Times New Roman" w:hAnsi="Times New Roman" w:cs="Times New Roman"/>
          <w:iCs/>
          <w:noProof/>
          <w:sz w:val="22"/>
          <w:szCs w:val="22"/>
        </w:rPr>
        <w:t>e</w:t>
      </w:r>
      <w:r w:rsidRPr="00F93BC9">
        <w:rPr>
          <w:rFonts w:ascii="Times New Roman" w:hAnsi="Times New Roman" w:cs="Times New Roman"/>
          <w:iCs/>
          <w:noProof/>
          <w:sz w:val="22"/>
          <w:szCs w:val="22"/>
        </w:rPr>
        <w:t>ní.</w:t>
      </w:r>
    </w:p>
    <w:p w14:paraId="5847112C" w14:textId="77777777" w:rsidR="00FD13BB" w:rsidRPr="00F93BC9" w:rsidRDefault="00FD13BB" w:rsidP="00507B16">
      <w:pPr>
        <w:pStyle w:val="Date"/>
        <w:rPr>
          <w:rFonts w:ascii="Times New Roman" w:hAnsi="Times New Roman" w:cs="Times New Roman"/>
          <w:iCs/>
          <w:noProof/>
          <w:szCs w:val="22"/>
          <w:lang w:val="cs-CZ" w:eastAsia="cs-CZ"/>
        </w:rPr>
      </w:pPr>
    </w:p>
    <w:p w14:paraId="396AB407" w14:textId="2B738B2D" w:rsidR="00FD13BB" w:rsidRPr="00F93BC9" w:rsidRDefault="00FD13BB" w:rsidP="00507B16">
      <w:pPr>
        <w:pStyle w:val="Date"/>
        <w:rPr>
          <w:rFonts w:ascii="Times New Roman" w:hAnsi="Times New Roman" w:cs="Times New Roman"/>
          <w:iCs/>
          <w:noProof/>
          <w:szCs w:val="22"/>
          <w:lang w:val="cs-CZ" w:eastAsia="cs-CZ"/>
        </w:rPr>
      </w:pPr>
      <w:r w:rsidRPr="00F93BC9">
        <w:rPr>
          <w:rFonts w:ascii="Times New Roman" w:hAnsi="Times New Roman" w:cs="Times New Roman"/>
          <w:iCs/>
          <w:noProof/>
          <w:szCs w:val="22"/>
          <w:lang w:val="cs-CZ" w:eastAsia="cs-CZ"/>
        </w:rPr>
        <w:t xml:space="preserve">V případě podezření na PML musí být další léčba přerušena, dokud se PML nevyloučí. Pokud se PML potvrdí, podávání lenalidomidu musí být trvale </w:t>
      </w:r>
      <w:r w:rsidR="00B161D4" w:rsidRPr="00F93BC9">
        <w:rPr>
          <w:rFonts w:ascii="Times New Roman" w:hAnsi="Times New Roman" w:cs="Times New Roman"/>
          <w:iCs/>
          <w:noProof/>
          <w:szCs w:val="22"/>
          <w:lang w:val="cs-CZ" w:eastAsia="cs-CZ"/>
        </w:rPr>
        <w:t>ukončeno</w:t>
      </w:r>
      <w:r w:rsidRPr="00F93BC9">
        <w:rPr>
          <w:rFonts w:ascii="Times New Roman" w:hAnsi="Times New Roman" w:cs="Times New Roman"/>
          <w:iCs/>
          <w:noProof/>
          <w:szCs w:val="22"/>
          <w:lang w:val="cs-CZ" w:eastAsia="cs-CZ"/>
        </w:rPr>
        <w:t>.</w:t>
      </w:r>
    </w:p>
    <w:p w14:paraId="4D8951B9" w14:textId="77777777" w:rsidR="00FD13BB" w:rsidRPr="00F93BC9" w:rsidRDefault="00FD13BB" w:rsidP="00507B16">
      <w:pPr>
        <w:rPr>
          <w:rFonts w:ascii="Times New Roman" w:hAnsi="Times New Roman" w:cs="Times New Roman"/>
          <w:sz w:val="22"/>
          <w:szCs w:val="22"/>
        </w:rPr>
      </w:pPr>
    </w:p>
    <w:p w14:paraId="2811169A" w14:textId="77777777" w:rsidR="00FD13BB" w:rsidRPr="00F93BC9" w:rsidRDefault="00FD13BB" w:rsidP="00507B16">
      <w:pPr>
        <w:rPr>
          <w:rFonts w:ascii="Times New Roman" w:hAnsi="Times New Roman" w:cs="Times New Roman"/>
          <w:i/>
          <w:noProof/>
          <w:sz w:val="22"/>
          <w:szCs w:val="22"/>
          <w:u w:val="single"/>
        </w:rPr>
      </w:pPr>
      <w:r w:rsidRPr="00F93BC9">
        <w:rPr>
          <w:rFonts w:ascii="Times New Roman" w:hAnsi="Times New Roman" w:cs="Times New Roman"/>
          <w:i/>
          <w:noProof/>
          <w:sz w:val="22"/>
          <w:szCs w:val="22"/>
          <w:u w:val="single"/>
        </w:rPr>
        <w:t>Pacienti s nově diagnostikovaným mnohočetným myelomem</w:t>
      </w:r>
    </w:p>
    <w:p w14:paraId="329CD71B" w14:textId="5DABCE8F" w:rsidR="00FD13BB" w:rsidRPr="00F93BC9" w:rsidRDefault="00FD13BB" w:rsidP="00507B16">
      <w:pPr>
        <w:rPr>
          <w:rFonts w:ascii="Times New Roman" w:hAnsi="Times New Roman" w:cs="Times New Roman"/>
          <w:iCs/>
          <w:noProof/>
          <w:sz w:val="22"/>
          <w:szCs w:val="22"/>
        </w:rPr>
      </w:pPr>
      <w:r w:rsidRPr="00F93BC9">
        <w:rPr>
          <w:rFonts w:ascii="Times New Roman" w:hAnsi="Times New Roman" w:cs="Times New Roman"/>
          <w:iCs/>
          <w:noProof/>
          <w:sz w:val="22"/>
          <w:szCs w:val="22"/>
        </w:rPr>
        <w:t>U pacientů ve věku &gt; 75 let byl vyšší výskyt intolerance (3. nebo 4. stupeň nežádoucích účinků, závažných nežádoucích účinků, ukončení</w:t>
      </w:r>
      <w:r w:rsidR="00B161D4" w:rsidRPr="00F93BC9">
        <w:rPr>
          <w:rFonts w:ascii="Times New Roman" w:hAnsi="Times New Roman" w:cs="Times New Roman"/>
          <w:iCs/>
          <w:noProof/>
          <w:sz w:val="22"/>
          <w:szCs w:val="22"/>
        </w:rPr>
        <w:t xml:space="preserve"> léčby</w:t>
      </w:r>
      <w:r w:rsidRPr="00F93BC9">
        <w:rPr>
          <w:rFonts w:ascii="Times New Roman" w:hAnsi="Times New Roman" w:cs="Times New Roman"/>
          <w:iCs/>
          <w:noProof/>
          <w:sz w:val="22"/>
          <w:szCs w:val="22"/>
        </w:rPr>
        <w:t>), ISS fáze III, ECOG PS</w:t>
      </w:r>
      <w:r w:rsidR="00DB249C" w:rsidRPr="00F93BC9">
        <w:rPr>
          <w:rFonts w:ascii="Times New Roman" w:hAnsi="Times New Roman" w:cs="Times New Roman"/>
          <w:iCs/>
          <w:noProof/>
          <w:sz w:val="22"/>
          <w:szCs w:val="22"/>
        </w:rPr>
        <w:t xml:space="preserve"> </w:t>
      </w:r>
      <w:r w:rsidRPr="00F93BC9">
        <w:rPr>
          <w:rFonts w:ascii="Times New Roman" w:hAnsi="Times New Roman" w:cs="Times New Roman"/>
          <w:sz w:val="22"/>
          <w:szCs w:val="22"/>
        </w:rPr>
        <w:t>≥ </w:t>
      </w:r>
      <w:r w:rsidRPr="00F93BC9">
        <w:rPr>
          <w:rFonts w:ascii="Times New Roman" w:hAnsi="Times New Roman" w:cs="Times New Roman"/>
          <w:iCs/>
          <w:noProof/>
          <w:sz w:val="22"/>
          <w:szCs w:val="22"/>
        </w:rPr>
        <w:t>2 nebo Clcr</w:t>
      </w:r>
      <w:r w:rsidR="00DB249C" w:rsidRPr="00F93BC9">
        <w:rPr>
          <w:rFonts w:ascii="Times New Roman" w:hAnsi="Times New Roman" w:cs="Times New Roman"/>
          <w:iCs/>
          <w:noProof/>
          <w:sz w:val="22"/>
          <w:szCs w:val="22"/>
        </w:rPr>
        <w:t xml:space="preserve"> </w:t>
      </w:r>
      <w:r w:rsidRPr="00F93BC9">
        <w:rPr>
          <w:rFonts w:ascii="Times New Roman" w:hAnsi="Times New Roman" w:cs="Times New Roman"/>
          <w:iCs/>
          <w:noProof/>
          <w:sz w:val="22"/>
          <w:szCs w:val="22"/>
        </w:rPr>
        <w:t>&lt;</w:t>
      </w:r>
      <w:r w:rsidR="00DB249C" w:rsidRPr="00F93BC9">
        <w:rPr>
          <w:rFonts w:ascii="Times New Roman" w:hAnsi="Times New Roman" w:cs="Times New Roman"/>
          <w:iCs/>
          <w:noProof/>
          <w:sz w:val="22"/>
          <w:szCs w:val="22"/>
        </w:rPr>
        <w:t xml:space="preserve"> </w:t>
      </w:r>
      <w:r w:rsidRPr="00F93BC9">
        <w:rPr>
          <w:rFonts w:ascii="Times New Roman" w:hAnsi="Times New Roman" w:cs="Times New Roman"/>
          <w:iCs/>
          <w:noProof/>
          <w:sz w:val="22"/>
          <w:szCs w:val="22"/>
        </w:rPr>
        <w:t>60 ml/min, pokud se lenalidomid podával v kombinaci. Pacienti musí být pečlivě vyšetřeni kvůli schopnosti tolerovat lenalidomid v kombinaci, s ohledem na věk, ISS fáze III, ECOG PS</w:t>
      </w:r>
      <w:r w:rsidR="00DB249C" w:rsidRPr="00F93BC9">
        <w:rPr>
          <w:rFonts w:ascii="Times New Roman" w:hAnsi="Times New Roman" w:cs="Times New Roman"/>
          <w:iCs/>
          <w:noProof/>
          <w:sz w:val="22"/>
          <w:szCs w:val="22"/>
        </w:rPr>
        <w:t xml:space="preserve"> </w:t>
      </w:r>
      <w:r w:rsidRPr="00F93BC9">
        <w:rPr>
          <w:rFonts w:ascii="Times New Roman" w:hAnsi="Times New Roman" w:cs="Times New Roman"/>
          <w:sz w:val="22"/>
          <w:szCs w:val="22"/>
        </w:rPr>
        <w:t>≥ </w:t>
      </w:r>
      <w:r w:rsidRPr="00F93BC9">
        <w:rPr>
          <w:rFonts w:ascii="Times New Roman" w:hAnsi="Times New Roman" w:cs="Times New Roman"/>
          <w:iCs/>
          <w:noProof/>
          <w:sz w:val="22"/>
          <w:szCs w:val="22"/>
        </w:rPr>
        <w:t>2 nebo Clcr</w:t>
      </w:r>
      <w:r w:rsidR="00DB249C" w:rsidRPr="00F93BC9">
        <w:rPr>
          <w:rFonts w:ascii="Times New Roman" w:hAnsi="Times New Roman" w:cs="Times New Roman"/>
          <w:iCs/>
          <w:noProof/>
          <w:sz w:val="22"/>
          <w:szCs w:val="22"/>
        </w:rPr>
        <w:t xml:space="preserve"> </w:t>
      </w:r>
      <w:r w:rsidRPr="00F93BC9">
        <w:rPr>
          <w:rFonts w:ascii="Times New Roman" w:hAnsi="Times New Roman" w:cs="Times New Roman"/>
          <w:iCs/>
          <w:noProof/>
          <w:sz w:val="22"/>
          <w:szCs w:val="22"/>
        </w:rPr>
        <w:t xml:space="preserve">&lt; 60 ml/min (viz body </w:t>
      </w:r>
      <w:smartTag w:uri="urn:schemas-microsoft-com:office:smarttags" w:element="metricconverter">
        <w:smartTagPr>
          <w:attr w:name="ProductID" w:val="4.2 a"/>
        </w:smartTagPr>
        <w:r w:rsidRPr="00F93BC9">
          <w:rPr>
            <w:rFonts w:ascii="Times New Roman" w:hAnsi="Times New Roman" w:cs="Times New Roman"/>
            <w:iCs/>
            <w:noProof/>
            <w:sz w:val="22"/>
            <w:szCs w:val="22"/>
          </w:rPr>
          <w:t>4.2 a </w:t>
        </w:r>
      </w:smartTag>
      <w:r w:rsidRPr="00F93BC9">
        <w:rPr>
          <w:rFonts w:ascii="Times New Roman" w:hAnsi="Times New Roman" w:cs="Times New Roman"/>
          <w:iCs/>
          <w:noProof/>
          <w:sz w:val="22"/>
          <w:szCs w:val="22"/>
        </w:rPr>
        <w:t>4.8).</w:t>
      </w:r>
    </w:p>
    <w:p w14:paraId="45F4F363" w14:textId="77777777" w:rsidR="00FD13BB" w:rsidRPr="00F93BC9" w:rsidRDefault="00FD13BB" w:rsidP="00507B16">
      <w:pPr>
        <w:rPr>
          <w:rFonts w:ascii="Times New Roman" w:hAnsi="Times New Roman" w:cs="Times New Roman"/>
          <w:sz w:val="22"/>
          <w:szCs w:val="22"/>
        </w:rPr>
      </w:pPr>
    </w:p>
    <w:p w14:paraId="6129E8DE" w14:textId="77777777" w:rsidR="00FD13BB" w:rsidRPr="00F93BC9" w:rsidRDefault="00FD13BB" w:rsidP="00507B16">
      <w:pPr>
        <w:keepNext/>
        <w:rPr>
          <w:rFonts w:ascii="Times New Roman" w:hAnsi="Times New Roman" w:cs="Times New Roman"/>
          <w:i/>
          <w:noProof/>
          <w:sz w:val="22"/>
          <w:szCs w:val="22"/>
          <w:u w:val="single"/>
        </w:rPr>
      </w:pPr>
      <w:r w:rsidRPr="00F93BC9">
        <w:rPr>
          <w:rFonts w:ascii="Times New Roman" w:hAnsi="Times New Roman" w:cs="Times New Roman"/>
          <w:i/>
          <w:noProof/>
          <w:sz w:val="22"/>
          <w:szCs w:val="22"/>
          <w:u w:val="single"/>
        </w:rPr>
        <w:t>Katarakta</w:t>
      </w:r>
    </w:p>
    <w:p w14:paraId="1FD76691" w14:textId="0AAF12B2" w:rsidR="0023645F"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U pacientů léčených lenalidomidem v kombinaci s dexamethasonem byla s v</w:t>
      </w:r>
      <w:r w:rsidR="00314F4D" w:rsidRPr="00F93BC9">
        <w:rPr>
          <w:rFonts w:ascii="Times New Roman" w:hAnsi="Times New Roman" w:cs="Times New Roman"/>
          <w:noProof/>
          <w:sz w:val="22"/>
          <w:szCs w:val="22"/>
        </w:rPr>
        <w:t>yšší</w:t>
      </w:r>
      <w:r w:rsidRPr="00F93BC9">
        <w:rPr>
          <w:rFonts w:ascii="Times New Roman" w:hAnsi="Times New Roman" w:cs="Times New Roman"/>
          <w:noProof/>
          <w:sz w:val="22"/>
          <w:szCs w:val="22"/>
        </w:rPr>
        <w:t xml:space="preserve"> četností hlášena katarakta, zejména při používání v delším časovém období. Doporučuje se pravidelná kontrola zrakových schopností.</w:t>
      </w:r>
    </w:p>
    <w:p w14:paraId="25867AF4" w14:textId="77777777" w:rsidR="00FD13BB" w:rsidRPr="00F93BC9" w:rsidRDefault="00FD13BB" w:rsidP="00507B16">
      <w:pPr>
        <w:keepNext/>
        <w:rPr>
          <w:rFonts w:ascii="Times New Roman" w:hAnsi="Times New Roman" w:cs="Times New Roman"/>
          <w:noProof/>
          <w:sz w:val="22"/>
          <w:szCs w:val="22"/>
        </w:rPr>
      </w:pPr>
    </w:p>
    <w:p w14:paraId="3327B7E9"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Obsah sodíku</w:t>
      </w:r>
    </w:p>
    <w:p w14:paraId="15C7343F"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Tento léčivý přípravek obsahuje méně než 1 mmol (23 mg) sodíku v jedné tobolce, to znamená, že je v podstatě „bez sodíku“.</w:t>
      </w:r>
    </w:p>
    <w:p w14:paraId="162C1D1F" w14:textId="77777777" w:rsidR="00FD13BB" w:rsidRPr="00F93BC9" w:rsidRDefault="00FD13BB" w:rsidP="00507B16">
      <w:pPr>
        <w:rPr>
          <w:rFonts w:ascii="Times New Roman" w:hAnsi="Times New Roman" w:cs="Times New Roman"/>
          <w:sz w:val="22"/>
          <w:szCs w:val="22"/>
        </w:rPr>
      </w:pPr>
    </w:p>
    <w:p w14:paraId="3565E5A2" w14:textId="77777777" w:rsidR="00FD13BB" w:rsidRPr="00F93BC9" w:rsidRDefault="00FD13BB" w:rsidP="00507B16">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4.5</w:t>
      </w:r>
      <w:r w:rsidRPr="00F93BC9">
        <w:rPr>
          <w:rFonts w:ascii="Times New Roman" w:hAnsi="Times New Roman" w:cs="Times New Roman"/>
          <w:b/>
          <w:noProof/>
          <w:sz w:val="22"/>
          <w:szCs w:val="22"/>
        </w:rPr>
        <w:tab/>
        <w:t>Interakce s jinými léčivými přípravky a jiné formy interakce</w:t>
      </w:r>
    </w:p>
    <w:p w14:paraId="21275A9C" w14:textId="77777777" w:rsidR="00FD13BB" w:rsidRPr="00F93BC9" w:rsidRDefault="00FD13BB" w:rsidP="00507B16">
      <w:pPr>
        <w:keepNext/>
        <w:rPr>
          <w:rFonts w:ascii="Times New Roman" w:hAnsi="Times New Roman" w:cs="Times New Roman"/>
          <w:sz w:val="22"/>
          <w:szCs w:val="22"/>
        </w:rPr>
      </w:pPr>
    </w:p>
    <w:p w14:paraId="7DCBD594"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Přípravky podporující erytropoezu nebo jiné přípravky, které mohou zvýšit riziko trombózy, například hormonální substituční terapie, mají být používány u pacientů s mnohočetným myelomem užívajících lenalidomid s dexamethasonem se zvýšenou opatrností (viz body 4.4 a 4.8).</w:t>
      </w:r>
    </w:p>
    <w:p w14:paraId="0FCD96D7" w14:textId="77777777" w:rsidR="00FD13BB" w:rsidRPr="00F93BC9" w:rsidRDefault="00FD13BB" w:rsidP="00507B16">
      <w:pPr>
        <w:rPr>
          <w:rFonts w:ascii="Times New Roman" w:hAnsi="Times New Roman" w:cs="Times New Roman"/>
          <w:sz w:val="22"/>
          <w:szCs w:val="22"/>
        </w:rPr>
      </w:pPr>
    </w:p>
    <w:p w14:paraId="5D20642F"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Perorální antikoncepce</w:t>
      </w:r>
    </w:p>
    <w:p w14:paraId="0D97ABBD" w14:textId="702292DE"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 xml:space="preserve">S perorální antikoncepcí nebyla provedena žádná studie interakcí. Lenalidomid není induktor enzymů. Ve studii </w:t>
      </w:r>
      <w:r w:rsidRPr="00F93BC9">
        <w:rPr>
          <w:rFonts w:ascii="Times New Roman" w:hAnsi="Times New Roman" w:cs="Times New Roman"/>
          <w:i/>
          <w:noProof/>
          <w:sz w:val="22"/>
          <w:szCs w:val="22"/>
        </w:rPr>
        <w:t>in vitro</w:t>
      </w:r>
      <w:r w:rsidRPr="00F93BC9">
        <w:rPr>
          <w:rFonts w:ascii="Times New Roman" w:hAnsi="Times New Roman" w:cs="Times New Roman"/>
          <w:noProof/>
          <w:sz w:val="22"/>
          <w:szCs w:val="22"/>
        </w:rPr>
        <w:t xml:space="preserve"> s lidskými hepatocyty lenalidomid, testovaný v různých koncentracích, neindukoval CYP1A2, CYP2B6, CYP2C9, CYP2C19 a CYP3A4/5. Z tohoto důvodu není pravděpodobné, že by docházelo k indukci vedoucí ke snížení účinnosti léčivých přípravků, včetně hormonální antikoncepce, pokud je lenalidomid podáván samostatně. Dexamethason je však známý jako slabý až středn</w:t>
      </w:r>
      <w:r w:rsidR="00004B37" w:rsidRPr="00F93BC9">
        <w:rPr>
          <w:rFonts w:ascii="Times New Roman" w:hAnsi="Times New Roman" w:cs="Times New Roman"/>
          <w:noProof/>
          <w:sz w:val="22"/>
          <w:szCs w:val="22"/>
        </w:rPr>
        <w:t>ě silný</w:t>
      </w:r>
      <w:r w:rsidRPr="00F93BC9">
        <w:rPr>
          <w:rFonts w:ascii="Times New Roman" w:hAnsi="Times New Roman" w:cs="Times New Roman"/>
          <w:noProof/>
          <w:sz w:val="22"/>
          <w:szCs w:val="22"/>
        </w:rPr>
        <w:t xml:space="preserve"> induktor CYP3A4 a pravděpodobně ovlivňuje i jiné enzymy a transportéry. Nelze vyloučit snížení </w:t>
      </w:r>
      <w:r w:rsidRPr="00F93BC9">
        <w:rPr>
          <w:rFonts w:ascii="Times New Roman" w:hAnsi="Times New Roman" w:cs="Times New Roman"/>
          <w:noProof/>
          <w:sz w:val="22"/>
          <w:szCs w:val="22"/>
        </w:rPr>
        <w:lastRenderedPageBreak/>
        <w:t xml:space="preserve">účinnosti perorální antikoncepce během léčby. </w:t>
      </w:r>
      <w:r w:rsidR="00004B37" w:rsidRPr="00F93BC9">
        <w:rPr>
          <w:rFonts w:ascii="Times New Roman" w:hAnsi="Times New Roman" w:cs="Times New Roman"/>
          <w:noProof/>
          <w:sz w:val="22"/>
          <w:szCs w:val="22"/>
        </w:rPr>
        <w:t>Aby se z</w:t>
      </w:r>
      <w:r w:rsidRPr="00F93BC9">
        <w:rPr>
          <w:rFonts w:ascii="Times New Roman" w:hAnsi="Times New Roman" w:cs="Times New Roman"/>
          <w:noProof/>
          <w:sz w:val="22"/>
          <w:szCs w:val="22"/>
        </w:rPr>
        <w:t>abrán</w:t>
      </w:r>
      <w:r w:rsidR="00004B37" w:rsidRPr="00F93BC9">
        <w:rPr>
          <w:rFonts w:ascii="Times New Roman" w:hAnsi="Times New Roman" w:cs="Times New Roman"/>
          <w:noProof/>
          <w:sz w:val="22"/>
          <w:szCs w:val="22"/>
        </w:rPr>
        <w:t>ilo</w:t>
      </w:r>
      <w:r w:rsidRPr="00F93BC9">
        <w:rPr>
          <w:rFonts w:ascii="Times New Roman" w:hAnsi="Times New Roman" w:cs="Times New Roman"/>
          <w:noProof/>
          <w:sz w:val="22"/>
          <w:szCs w:val="22"/>
        </w:rPr>
        <w:t xml:space="preserve"> těhotenství</w:t>
      </w:r>
      <w:r w:rsidR="00004B37" w:rsidRPr="00F93BC9">
        <w:rPr>
          <w:rFonts w:ascii="Times New Roman" w:hAnsi="Times New Roman" w:cs="Times New Roman"/>
          <w:noProof/>
          <w:sz w:val="22"/>
          <w:szCs w:val="22"/>
        </w:rPr>
        <w:t>,</w:t>
      </w:r>
      <w:r w:rsidRPr="00F93BC9">
        <w:rPr>
          <w:rFonts w:ascii="Times New Roman" w:hAnsi="Times New Roman" w:cs="Times New Roman"/>
          <w:noProof/>
          <w:sz w:val="22"/>
          <w:szCs w:val="22"/>
        </w:rPr>
        <w:t xml:space="preserve"> musí být </w:t>
      </w:r>
      <w:r w:rsidR="00004B37" w:rsidRPr="00F93BC9">
        <w:rPr>
          <w:rFonts w:ascii="Times New Roman" w:hAnsi="Times New Roman" w:cs="Times New Roman"/>
          <w:noProof/>
          <w:sz w:val="22"/>
          <w:szCs w:val="22"/>
        </w:rPr>
        <w:t>přijata účinná</w:t>
      </w:r>
      <w:r w:rsidRPr="00F93BC9">
        <w:rPr>
          <w:rFonts w:ascii="Times New Roman" w:hAnsi="Times New Roman" w:cs="Times New Roman"/>
          <w:noProof/>
          <w:sz w:val="22"/>
          <w:szCs w:val="22"/>
        </w:rPr>
        <w:t xml:space="preserve"> antikoncepční opatření (viz body 4.4 a 4.6).</w:t>
      </w:r>
    </w:p>
    <w:p w14:paraId="0EA424EA" w14:textId="77777777" w:rsidR="00FD13BB" w:rsidRPr="00F93BC9" w:rsidRDefault="00FD13BB" w:rsidP="00507B16">
      <w:pPr>
        <w:rPr>
          <w:rFonts w:ascii="Times New Roman" w:hAnsi="Times New Roman" w:cs="Times New Roman"/>
          <w:sz w:val="22"/>
          <w:szCs w:val="22"/>
          <w:u w:val="single"/>
        </w:rPr>
      </w:pPr>
    </w:p>
    <w:p w14:paraId="4A28E1C6"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Warfarin</w:t>
      </w:r>
    </w:p>
    <w:p w14:paraId="12595CAE" w14:textId="540940B9"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Současné podávání opakovaných 10mg dávek lenalidomidu nemělo vliv na farmakokinetiku jednorázové dávky R- a S- warfarinu. Současné podání jednorázové dávky 25 mg warfarinu nemělo vliv na farmakokinetiku lenalidomidu. Není však známo, zda k interakci nedochází při klinickém použití (současná léčba dexamethasonem). Dexamethason je slabým až středn</w:t>
      </w:r>
      <w:r w:rsidR="00AD1688" w:rsidRPr="00F93BC9">
        <w:rPr>
          <w:rFonts w:ascii="Times New Roman" w:hAnsi="Times New Roman" w:cs="Times New Roman"/>
          <w:noProof/>
          <w:sz w:val="22"/>
          <w:szCs w:val="22"/>
        </w:rPr>
        <w:t>ě</w:t>
      </w:r>
      <w:r w:rsidR="004728F8" w:rsidRPr="00F93BC9">
        <w:rPr>
          <w:rFonts w:ascii="Times New Roman" w:hAnsi="Times New Roman" w:cs="Times New Roman"/>
          <w:noProof/>
          <w:sz w:val="22"/>
          <w:szCs w:val="22"/>
        </w:rPr>
        <w:t xml:space="preserve"> silným</w:t>
      </w:r>
      <w:r w:rsidRPr="00F93BC9">
        <w:rPr>
          <w:rFonts w:ascii="Times New Roman" w:hAnsi="Times New Roman" w:cs="Times New Roman"/>
          <w:noProof/>
          <w:sz w:val="22"/>
          <w:szCs w:val="22"/>
        </w:rPr>
        <w:t xml:space="preserve"> induktorem enzymů a jeho vliv na účinky warfarinu není znám. Během léčby se doporučuje pečlivě sledovat hladinu warfarinu.</w:t>
      </w:r>
    </w:p>
    <w:p w14:paraId="09452F2B" w14:textId="77777777" w:rsidR="00FD13BB" w:rsidRPr="00F93BC9" w:rsidRDefault="00FD13BB" w:rsidP="00507B16">
      <w:pPr>
        <w:rPr>
          <w:rFonts w:ascii="Times New Roman" w:hAnsi="Times New Roman" w:cs="Times New Roman"/>
          <w:sz w:val="22"/>
          <w:szCs w:val="22"/>
        </w:rPr>
      </w:pPr>
    </w:p>
    <w:p w14:paraId="3E2F41B0"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Digoxin</w:t>
      </w:r>
    </w:p>
    <w:p w14:paraId="002DFF83"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Současné podávání lenalidomidu v dávce 10 mg jednou denně zvýšilo plazmatickou expozici digoxinu (0,5 mg, jednorázová dávka) o 14 % s 90 % intervalem spolehlivosti [0,52 % – 28,2 %]. Není známo, zda tento účinek bude v klinické praxi (vyšší dávky lenalidomidu a současná léčba dexamethasonem) jiný. Během léčby lenalidomidem se proto doporučuje sledovat koncentraci digoxinu.</w:t>
      </w:r>
    </w:p>
    <w:p w14:paraId="7FAFF60A" w14:textId="77777777" w:rsidR="00FD13BB" w:rsidRPr="00F93BC9" w:rsidRDefault="00FD13BB" w:rsidP="00507B16">
      <w:pPr>
        <w:rPr>
          <w:rFonts w:ascii="Times New Roman" w:hAnsi="Times New Roman" w:cs="Times New Roman"/>
          <w:sz w:val="22"/>
          <w:szCs w:val="22"/>
        </w:rPr>
      </w:pPr>
    </w:p>
    <w:p w14:paraId="1C7ED958"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Statiny</w:t>
      </w:r>
    </w:p>
    <w:p w14:paraId="398BAD80"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Při podávání statinů s lenalidomidem existuje zvýšené riziko rhabdomyolýzy, které může být i aditivní povahy. Zvýšené klinické a laboratorní sledování je potřebné zejména během prvních týdnů léčby.</w:t>
      </w:r>
    </w:p>
    <w:p w14:paraId="3E8BC983" w14:textId="77777777" w:rsidR="00FD13BB" w:rsidRPr="00F93BC9" w:rsidRDefault="00FD13BB" w:rsidP="00507B16">
      <w:pPr>
        <w:rPr>
          <w:rFonts w:ascii="Times New Roman" w:hAnsi="Times New Roman" w:cs="Times New Roman"/>
          <w:sz w:val="22"/>
          <w:szCs w:val="22"/>
        </w:rPr>
      </w:pPr>
    </w:p>
    <w:p w14:paraId="13BE8168"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Dexamethason</w:t>
      </w:r>
    </w:p>
    <w:p w14:paraId="0CDDF9D3" w14:textId="0204DAB1"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Současné podání jedné nebo více dávek dexamethasonu (40 mg jednou denně) nemá klinicky </w:t>
      </w:r>
      <w:r w:rsidR="004728F8" w:rsidRPr="00F93BC9">
        <w:rPr>
          <w:rFonts w:ascii="Times New Roman" w:hAnsi="Times New Roman" w:cs="Times New Roman"/>
          <w:noProof/>
          <w:sz w:val="22"/>
          <w:szCs w:val="22"/>
        </w:rPr>
        <w:t>relevantní</w:t>
      </w:r>
      <w:r w:rsidRPr="00F93BC9">
        <w:rPr>
          <w:rFonts w:ascii="Times New Roman" w:hAnsi="Times New Roman" w:cs="Times New Roman"/>
          <w:noProof/>
          <w:sz w:val="22"/>
          <w:szCs w:val="22"/>
        </w:rPr>
        <w:t xml:space="preserve"> účinek na farmakokinetiku opakovaných dávek lenalidomidu (25 mg jednou denně).</w:t>
      </w:r>
    </w:p>
    <w:p w14:paraId="3AC5C063" w14:textId="77777777" w:rsidR="00FD13BB" w:rsidRPr="00F93BC9" w:rsidRDefault="00FD13BB" w:rsidP="00507B16">
      <w:pPr>
        <w:rPr>
          <w:rFonts w:ascii="Times New Roman" w:hAnsi="Times New Roman" w:cs="Times New Roman"/>
          <w:sz w:val="22"/>
          <w:szCs w:val="22"/>
        </w:rPr>
      </w:pPr>
    </w:p>
    <w:p w14:paraId="4F725A4D"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Interakce s inhibitory P-glykoproteinu (P-gp)</w:t>
      </w:r>
    </w:p>
    <w:p w14:paraId="02FAB500"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i/>
          <w:noProof/>
          <w:sz w:val="22"/>
          <w:szCs w:val="22"/>
        </w:rPr>
        <w:t>In vitro</w:t>
      </w:r>
      <w:r w:rsidRPr="00F93BC9">
        <w:rPr>
          <w:rFonts w:ascii="Times New Roman" w:hAnsi="Times New Roman" w:cs="Times New Roman"/>
          <w:noProof/>
          <w:sz w:val="22"/>
          <w:szCs w:val="22"/>
        </w:rPr>
        <w:t xml:space="preserve"> je lenalidomid substrátem P-gp, není však inhibitorem P-gp. Současné podávání opakovaných dávek silného inhibitoru P-gp chinidinu (600 mg, dvakrát denně) nebo středně silného inhibitoru P-gp/substrátu P-gp temsirolimu (25 mg) nemá klinicky významný účinek na farmakokinetiku lenalidomidu (25 mg). Současné podávání lenalidomidu nemění farmakokinetiku temsirolimu.</w:t>
      </w:r>
    </w:p>
    <w:p w14:paraId="66FE7094" w14:textId="77777777" w:rsidR="00FD13BB" w:rsidRPr="00F93BC9" w:rsidRDefault="00FD13BB" w:rsidP="00507B16">
      <w:pPr>
        <w:rPr>
          <w:rFonts w:ascii="Times New Roman" w:hAnsi="Times New Roman" w:cs="Times New Roman"/>
          <w:sz w:val="22"/>
          <w:szCs w:val="22"/>
        </w:rPr>
      </w:pPr>
    </w:p>
    <w:p w14:paraId="4A31C4B8" w14:textId="77777777" w:rsidR="00FD13BB" w:rsidRPr="00F93BC9" w:rsidRDefault="00FD13BB" w:rsidP="00507B16">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4.6</w:t>
      </w:r>
      <w:r w:rsidRPr="00F93BC9">
        <w:rPr>
          <w:rFonts w:ascii="Times New Roman" w:hAnsi="Times New Roman" w:cs="Times New Roman"/>
          <w:b/>
          <w:noProof/>
          <w:sz w:val="22"/>
          <w:szCs w:val="22"/>
        </w:rPr>
        <w:tab/>
        <w:t>Fertilita, těhotenství a kojení</w:t>
      </w:r>
    </w:p>
    <w:p w14:paraId="7254A759" w14:textId="77777777" w:rsidR="00FD13BB" w:rsidRPr="00F93BC9" w:rsidRDefault="00FD13BB" w:rsidP="00507B16">
      <w:pPr>
        <w:keepNext/>
        <w:rPr>
          <w:rFonts w:ascii="Times New Roman" w:hAnsi="Times New Roman" w:cs="Times New Roman"/>
          <w:b/>
          <w:sz w:val="22"/>
          <w:szCs w:val="22"/>
        </w:rPr>
      </w:pPr>
    </w:p>
    <w:p w14:paraId="34A4FFBD" w14:textId="77777777" w:rsidR="00FD13BB" w:rsidRPr="00F93BC9" w:rsidRDefault="00FD13BB" w:rsidP="00507B16">
      <w:pPr>
        <w:keepNext/>
        <w:rPr>
          <w:rFonts w:ascii="Times New Roman" w:hAnsi="Times New Roman" w:cs="Times New Roman"/>
          <w:b/>
          <w:noProof/>
          <w:sz w:val="22"/>
          <w:szCs w:val="22"/>
        </w:rPr>
      </w:pPr>
      <w:r w:rsidRPr="00F93BC9">
        <w:rPr>
          <w:rFonts w:ascii="Times New Roman" w:hAnsi="Times New Roman" w:cs="Times New Roman"/>
          <w:noProof/>
          <w:sz w:val="22"/>
          <w:szCs w:val="22"/>
        </w:rPr>
        <w:t>Vzhledem k teratogennímu potenciálu musí být lenalidomid předepisován za podmínek Programu prevence početí (PPP)</w:t>
      </w:r>
      <w:r w:rsidR="005E2C65" w:rsidRPr="00F93BC9">
        <w:rPr>
          <w:rFonts w:ascii="Times New Roman" w:hAnsi="Times New Roman" w:cs="Times New Roman"/>
          <w:noProof/>
          <w:sz w:val="22"/>
          <w:szCs w:val="22"/>
        </w:rPr>
        <w:t xml:space="preserve"> (viz bod. 4.4)</w:t>
      </w:r>
      <w:r w:rsidRPr="00F93BC9">
        <w:rPr>
          <w:rFonts w:ascii="Times New Roman" w:hAnsi="Times New Roman" w:cs="Times New Roman"/>
          <w:noProof/>
          <w:sz w:val="22"/>
          <w:szCs w:val="22"/>
        </w:rPr>
        <w:t>, pokud není spolehlivý důkaz o tom, že u pacientky je možnost otěhotnění vyloučena.</w:t>
      </w:r>
    </w:p>
    <w:p w14:paraId="38F3B99F" w14:textId="77777777" w:rsidR="00FD13BB" w:rsidRPr="00F93BC9" w:rsidRDefault="00FD13BB" w:rsidP="00507B16">
      <w:pPr>
        <w:keepNext/>
        <w:rPr>
          <w:rFonts w:ascii="Times New Roman" w:hAnsi="Times New Roman" w:cs="Times New Roman"/>
          <w:sz w:val="22"/>
          <w:szCs w:val="22"/>
        </w:rPr>
      </w:pPr>
    </w:p>
    <w:p w14:paraId="7924D8EF"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Ženy ve fertilním věku / Antikoncepce u mužů a žen</w:t>
      </w:r>
    </w:p>
    <w:p w14:paraId="3080CDF8"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Ženy ve fertilním věku musí používat účinnou metodu antikoncepce. Pokud žena léčená lenalidomidem otěhotní, léčba musí být zastavena a pacientka předána odborníkovi na teratologii, aby posoudil riziko a poskytl doporučení. Pokud otěhotní partnerka pacienta užívajícího lenalidomid, doporučuje se ji předat odborníkovi na teratologii, aby posoudil riziko a poskytl doporučení.</w:t>
      </w:r>
    </w:p>
    <w:p w14:paraId="586A6E52" w14:textId="77777777" w:rsidR="00FD13BB" w:rsidRPr="00F93BC9" w:rsidRDefault="00FD13BB" w:rsidP="00507B16">
      <w:pPr>
        <w:rPr>
          <w:rFonts w:ascii="Times New Roman" w:hAnsi="Times New Roman" w:cs="Times New Roman"/>
          <w:sz w:val="22"/>
          <w:szCs w:val="22"/>
        </w:rPr>
      </w:pPr>
    </w:p>
    <w:p w14:paraId="061727B8" w14:textId="7DCA226B"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Lenalidomid je během léčby přítomen v</w:t>
      </w:r>
      <w:r w:rsidR="00B11E5D" w:rsidRPr="00F93BC9">
        <w:rPr>
          <w:rFonts w:ascii="Times New Roman" w:hAnsi="Times New Roman" w:cs="Times New Roman"/>
          <w:noProof/>
          <w:sz w:val="22"/>
          <w:szCs w:val="22"/>
        </w:rPr>
        <w:t>e spermatu</w:t>
      </w:r>
      <w:r w:rsidRPr="00F93BC9">
        <w:rPr>
          <w:rFonts w:ascii="Times New Roman" w:hAnsi="Times New Roman" w:cs="Times New Roman"/>
          <w:noProof/>
          <w:sz w:val="22"/>
          <w:szCs w:val="22"/>
        </w:rPr>
        <w:t xml:space="preserve"> v extrémně malých množstvích a u zdravých dobrovolníků </w:t>
      </w:r>
      <w:r w:rsidR="00B11E5D" w:rsidRPr="00F93BC9">
        <w:rPr>
          <w:rFonts w:ascii="Times New Roman" w:hAnsi="Times New Roman" w:cs="Times New Roman"/>
          <w:noProof/>
          <w:sz w:val="22"/>
          <w:szCs w:val="22"/>
        </w:rPr>
        <w:t>není</w:t>
      </w:r>
      <w:r w:rsidRPr="00F93BC9">
        <w:rPr>
          <w:rFonts w:ascii="Times New Roman" w:hAnsi="Times New Roman" w:cs="Times New Roman"/>
          <w:noProof/>
          <w:sz w:val="22"/>
          <w:szCs w:val="22"/>
        </w:rPr>
        <w:t xml:space="preserve"> 3 dny po ukončení užívání látky v</w:t>
      </w:r>
      <w:r w:rsidR="00B11E5D" w:rsidRPr="00F93BC9">
        <w:rPr>
          <w:rFonts w:ascii="Times New Roman" w:hAnsi="Times New Roman" w:cs="Times New Roman"/>
          <w:noProof/>
          <w:sz w:val="22"/>
          <w:szCs w:val="22"/>
        </w:rPr>
        <w:t>e</w:t>
      </w:r>
      <w:r w:rsidRPr="00F93BC9">
        <w:rPr>
          <w:rFonts w:ascii="Times New Roman" w:hAnsi="Times New Roman" w:cs="Times New Roman"/>
          <w:noProof/>
          <w:sz w:val="22"/>
          <w:szCs w:val="22"/>
        </w:rPr>
        <w:t> s</w:t>
      </w:r>
      <w:r w:rsidR="00B11E5D" w:rsidRPr="00F93BC9">
        <w:rPr>
          <w:rFonts w:ascii="Times New Roman" w:hAnsi="Times New Roman" w:cs="Times New Roman"/>
          <w:noProof/>
          <w:sz w:val="22"/>
          <w:szCs w:val="22"/>
        </w:rPr>
        <w:t>permatu</w:t>
      </w:r>
      <w:r w:rsidRPr="00F93BC9">
        <w:rPr>
          <w:rFonts w:ascii="Times New Roman" w:hAnsi="Times New Roman" w:cs="Times New Roman"/>
          <w:noProof/>
          <w:sz w:val="22"/>
          <w:szCs w:val="22"/>
        </w:rPr>
        <w:t xml:space="preserve"> detekovatelný (viz bod 5.2). Z preventivních důvodů a s ohledem na zvláštní populace s prodlouženou dobou eliminace, např. s poruchou funkce ledvin, musí všichni mužští pacienti užívající lenalidomid používat kondom po celou dobu léčby, během jejího přerušení a 1 týden po ukončení léčby, pokud je jejich partnerka těhotná nebo pokud u ní nelze možnost otěhotnění vyloučit</w:t>
      </w:r>
      <w:r w:rsidR="00B11E5D" w:rsidRPr="00F93BC9">
        <w:rPr>
          <w:rFonts w:ascii="Times New Roman" w:hAnsi="Times New Roman" w:cs="Times New Roman"/>
          <w:noProof/>
          <w:sz w:val="22"/>
          <w:szCs w:val="22"/>
        </w:rPr>
        <w:t>,</w:t>
      </w:r>
      <w:r w:rsidRPr="00F93BC9">
        <w:rPr>
          <w:rFonts w:ascii="Times New Roman" w:hAnsi="Times New Roman" w:cs="Times New Roman"/>
          <w:noProof/>
          <w:sz w:val="22"/>
          <w:szCs w:val="22"/>
        </w:rPr>
        <w:t xml:space="preserve"> a </w:t>
      </w:r>
      <w:r w:rsidR="00B11E5D" w:rsidRPr="00F93BC9">
        <w:rPr>
          <w:rFonts w:ascii="Times New Roman" w:hAnsi="Times New Roman" w:cs="Times New Roman"/>
          <w:noProof/>
          <w:sz w:val="22"/>
          <w:szCs w:val="22"/>
        </w:rPr>
        <w:t>přitom</w:t>
      </w:r>
      <w:r w:rsidRPr="00F93BC9">
        <w:rPr>
          <w:rFonts w:ascii="Times New Roman" w:hAnsi="Times New Roman" w:cs="Times New Roman"/>
          <w:noProof/>
          <w:sz w:val="22"/>
          <w:szCs w:val="22"/>
        </w:rPr>
        <w:t xml:space="preserve"> nepoužívá </w:t>
      </w:r>
      <w:r w:rsidR="00B11E5D" w:rsidRPr="00F93BC9">
        <w:rPr>
          <w:rFonts w:ascii="Times New Roman" w:hAnsi="Times New Roman" w:cs="Times New Roman"/>
          <w:noProof/>
          <w:sz w:val="22"/>
          <w:szCs w:val="22"/>
        </w:rPr>
        <w:t>žádnou</w:t>
      </w:r>
      <w:r w:rsidRPr="00F93BC9">
        <w:rPr>
          <w:rFonts w:ascii="Times New Roman" w:hAnsi="Times New Roman" w:cs="Times New Roman"/>
          <w:noProof/>
          <w:sz w:val="22"/>
          <w:szCs w:val="22"/>
        </w:rPr>
        <w:t xml:space="preserve"> antikoncepci.</w:t>
      </w:r>
    </w:p>
    <w:p w14:paraId="415B6ED9" w14:textId="77777777" w:rsidR="00FD13BB" w:rsidRPr="00F93BC9" w:rsidRDefault="00FD13BB" w:rsidP="00507B16">
      <w:pPr>
        <w:rPr>
          <w:rFonts w:ascii="Times New Roman" w:hAnsi="Times New Roman" w:cs="Times New Roman"/>
          <w:sz w:val="22"/>
          <w:szCs w:val="22"/>
        </w:rPr>
      </w:pPr>
    </w:p>
    <w:p w14:paraId="6BB84CBA"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Těhotenství</w:t>
      </w:r>
    </w:p>
    <w:p w14:paraId="5F3E2B82" w14:textId="4E975DD4"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Lenalidomid je strukturálně podobný thalidomidu. Thalidomid je známá léčivá látka</w:t>
      </w:r>
      <w:r w:rsidR="000F5CA8" w:rsidRPr="00F93BC9">
        <w:rPr>
          <w:rFonts w:ascii="Times New Roman" w:hAnsi="Times New Roman" w:cs="Times New Roman"/>
          <w:noProof/>
          <w:sz w:val="22"/>
          <w:szCs w:val="22"/>
        </w:rPr>
        <w:t xml:space="preserve"> teratogenní pro člověka</w:t>
      </w:r>
      <w:r w:rsidRPr="00F93BC9">
        <w:rPr>
          <w:rFonts w:ascii="Times New Roman" w:hAnsi="Times New Roman" w:cs="Times New Roman"/>
          <w:noProof/>
          <w:sz w:val="22"/>
          <w:szCs w:val="22"/>
        </w:rPr>
        <w:t>, která způsobuje těžké a život ohrožující vrozené vady.</w:t>
      </w:r>
    </w:p>
    <w:p w14:paraId="6F180D77" w14:textId="77777777" w:rsidR="00FD13BB" w:rsidRPr="00F93BC9" w:rsidRDefault="00FD13BB" w:rsidP="00507B16">
      <w:pPr>
        <w:rPr>
          <w:rFonts w:ascii="Times New Roman" w:hAnsi="Times New Roman" w:cs="Times New Roman"/>
          <w:sz w:val="22"/>
          <w:szCs w:val="22"/>
        </w:rPr>
      </w:pPr>
    </w:p>
    <w:p w14:paraId="08C97603" w14:textId="71C54950"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Lenalidomid způsoboval u opic malformace podobné malformacím popsaným </w:t>
      </w:r>
      <w:r w:rsidR="00CC6557" w:rsidRPr="00F93BC9">
        <w:rPr>
          <w:rFonts w:ascii="Times New Roman" w:hAnsi="Times New Roman" w:cs="Times New Roman"/>
          <w:noProof/>
          <w:sz w:val="22"/>
          <w:szCs w:val="22"/>
        </w:rPr>
        <w:t>u</w:t>
      </w:r>
      <w:r w:rsidRPr="00F93BC9">
        <w:rPr>
          <w:rFonts w:ascii="Times New Roman" w:hAnsi="Times New Roman" w:cs="Times New Roman"/>
          <w:noProof/>
          <w:sz w:val="22"/>
          <w:szCs w:val="22"/>
        </w:rPr>
        <w:t xml:space="preserve"> thalidomid</w:t>
      </w:r>
      <w:r w:rsidR="00CC6557" w:rsidRPr="00F93BC9">
        <w:rPr>
          <w:rFonts w:ascii="Times New Roman" w:hAnsi="Times New Roman" w:cs="Times New Roman"/>
          <w:noProof/>
          <w:sz w:val="22"/>
          <w:szCs w:val="22"/>
        </w:rPr>
        <w:t>u</w:t>
      </w:r>
      <w:r w:rsidRPr="00F93BC9">
        <w:rPr>
          <w:rFonts w:ascii="Times New Roman" w:hAnsi="Times New Roman" w:cs="Times New Roman"/>
          <w:noProof/>
          <w:sz w:val="22"/>
          <w:szCs w:val="22"/>
        </w:rPr>
        <w:t xml:space="preserve"> (viz bod 5.3). Proto</w:t>
      </w:r>
      <w:r w:rsidRPr="00F93BC9">
        <w:rPr>
          <w:rFonts w:ascii="Times New Roman" w:eastAsia="MS Gothic" w:hAnsi="Times New Roman" w:cs="Times New Roman"/>
          <w:noProof/>
          <w:sz w:val="22"/>
          <w:szCs w:val="22"/>
          <w:lang w:eastAsia="zh-CN"/>
        </w:rPr>
        <w:t xml:space="preserve"> </w:t>
      </w:r>
      <w:r w:rsidRPr="00F93BC9">
        <w:rPr>
          <w:rFonts w:ascii="Times New Roman" w:hAnsi="Times New Roman" w:cs="Times New Roman"/>
          <w:noProof/>
          <w:sz w:val="22"/>
          <w:szCs w:val="22"/>
        </w:rPr>
        <w:t xml:space="preserve">se u </w:t>
      </w:r>
      <w:r w:rsidR="00CC6557" w:rsidRPr="00F93BC9">
        <w:rPr>
          <w:rFonts w:ascii="Times New Roman" w:hAnsi="Times New Roman" w:cs="Times New Roman"/>
          <w:noProof/>
          <w:sz w:val="22"/>
          <w:szCs w:val="22"/>
        </w:rPr>
        <w:t>člověka</w:t>
      </w:r>
      <w:r w:rsidRPr="00F93BC9">
        <w:rPr>
          <w:rFonts w:ascii="Times New Roman" w:hAnsi="Times New Roman" w:cs="Times New Roman"/>
          <w:noProof/>
          <w:sz w:val="22"/>
          <w:szCs w:val="22"/>
        </w:rPr>
        <w:t xml:space="preserve"> </w:t>
      </w:r>
      <w:r w:rsidRPr="00F93BC9">
        <w:rPr>
          <w:rFonts w:ascii="Times New Roman" w:eastAsia="MS Gothic" w:hAnsi="Times New Roman" w:cs="Times New Roman"/>
          <w:noProof/>
          <w:sz w:val="22"/>
          <w:szCs w:val="22"/>
          <w:lang w:eastAsia="zh-CN"/>
        </w:rPr>
        <w:t>očekávají</w:t>
      </w:r>
      <w:r w:rsidRPr="00F93BC9">
        <w:rPr>
          <w:rFonts w:ascii="Times New Roman" w:hAnsi="Times New Roman" w:cs="Times New Roman"/>
          <w:noProof/>
          <w:sz w:val="22"/>
          <w:szCs w:val="22"/>
        </w:rPr>
        <w:t xml:space="preserve"> teratogenní účinky lenalidomidu a lenalidomid je během těhotenství kontraindikován (viz bod 4.3).</w:t>
      </w:r>
    </w:p>
    <w:p w14:paraId="33C0F43B" w14:textId="77777777" w:rsidR="00FD13BB" w:rsidRPr="00F93BC9" w:rsidRDefault="00FD13BB" w:rsidP="00507B16">
      <w:pPr>
        <w:rPr>
          <w:rFonts w:ascii="Times New Roman" w:hAnsi="Times New Roman" w:cs="Times New Roman"/>
          <w:sz w:val="22"/>
          <w:szCs w:val="22"/>
        </w:rPr>
      </w:pPr>
    </w:p>
    <w:p w14:paraId="0C665C8B"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Kojení</w:t>
      </w:r>
    </w:p>
    <w:p w14:paraId="650A4E3A"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Není známo, zda se lenalidomid vylučuje do lidského mateřského mléka. Kojení je proto během léčby s lenalidomidem nutno přerušit.</w:t>
      </w:r>
    </w:p>
    <w:p w14:paraId="5767F9A2" w14:textId="77777777" w:rsidR="00FD13BB" w:rsidRPr="00F93BC9" w:rsidRDefault="00FD13BB" w:rsidP="00507B16">
      <w:pPr>
        <w:rPr>
          <w:rFonts w:ascii="Times New Roman" w:hAnsi="Times New Roman" w:cs="Times New Roman"/>
          <w:sz w:val="22"/>
          <w:szCs w:val="22"/>
        </w:rPr>
      </w:pPr>
    </w:p>
    <w:p w14:paraId="4AE0B1A3"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Fertilita</w:t>
      </w:r>
    </w:p>
    <w:p w14:paraId="3F550B10" w14:textId="04FA471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Studie fertility u potkanů, kterým byly podávány dávky lenalidomidu až 500 mg/kg (přibližně 200 až 500násobek dávek pro člověka, </w:t>
      </w:r>
      <w:r w:rsidR="00CC6557" w:rsidRPr="00F93BC9">
        <w:rPr>
          <w:rFonts w:ascii="Times New Roman" w:hAnsi="Times New Roman" w:cs="Times New Roman"/>
          <w:noProof/>
          <w:sz w:val="22"/>
          <w:szCs w:val="22"/>
        </w:rPr>
        <w:t>které jsou</w:t>
      </w:r>
      <w:r w:rsidRPr="00F93BC9">
        <w:rPr>
          <w:rFonts w:ascii="Times New Roman" w:hAnsi="Times New Roman" w:cs="Times New Roman"/>
          <w:noProof/>
          <w:sz w:val="22"/>
          <w:szCs w:val="22"/>
        </w:rPr>
        <w:t xml:space="preserve"> 25 mg </w:t>
      </w:r>
      <w:r w:rsidR="00CC6557" w:rsidRPr="00F93BC9">
        <w:rPr>
          <w:rFonts w:ascii="Times New Roman" w:hAnsi="Times New Roman" w:cs="Times New Roman"/>
          <w:noProof/>
          <w:sz w:val="22"/>
          <w:szCs w:val="22"/>
        </w:rPr>
        <w:t>resp.</w:t>
      </w:r>
      <w:r w:rsidRPr="00F93BC9">
        <w:rPr>
          <w:rFonts w:ascii="Times New Roman" w:hAnsi="Times New Roman" w:cs="Times New Roman"/>
          <w:noProof/>
          <w:sz w:val="22"/>
          <w:szCs w:val="22"/>
        </w:rPr>
        <w:t xml:space="preserve"> 10 mg, dle plochy tělesného povrchu), nevykázaly žádné nežádoucí účinky na fertilitu ani na </w:t>
      </w:r>
      <w:r w:rsidR="00CC6557" w:rsidRPr="00F93BC9">
        <w:rPr>
          <w:rFonts w:ascii="Times New Roman" w:hAnsi="Times New Roman" w:cs="Times New Roman"/>
          <w:noProof/>
          <w:sz w:val="22"/>
          <w:szCs w:val="22"/>
        </w:rPr>
        <w:t>parentální</w:t>
      </w:r>
      <w:r w:rsidRPr="00F93BC9">
        <w:rPr>
          <w:rFonts w:ascii="Times New Roman" w:hAnsi="Times New Roman" w:cs="Times New Roman"/>
          <w:noProof/>
          <w:sz w:val="22"/>
          <w:szCs w:val="22"/>
        </w:rPr>
        <w:t xml:space="preserve"> toxicitu.</w:t>
      </w:r>
    </w:p>
    <w:p w14:paraId="3C964BB1" w14:textId="77777777" w:rsidR="00FD13BB" w:rsidRPr="00F93BC9" w:rsidRDefault="00FD13BB" w:rsidP="00507B16">
      <w:pPr>
        <w:rPr>
          <w:rFonts w:ascii="Times New Roman" w:hAnsi="Times New Roman" w:cs="Times New Roman"/>
          <w:sz w:val="22"/>
          <w:szCs w:val="22"/>
        </w:rPr>
      </w:pPr>
    </w:p>
    <w:p w14:paraId="6CE287D6" w14:textId="77777777" w:rsidR="00FD13BB" w:rsidRPr="00F93BC9" w:rsidRDefault="00FD13BB" w:rsidP="00507B16">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4.7</w:t>
      </w:r>
      <w:r w:rsidRPr="00F93BC9">
        <w:rPr>
          <w:rFonts w:ascii="Times New Roman" w:hAnsi="Times New Roman" w:cs="Times New Roman"/>
          <w:b/>
          <w:noProof/>
          <w:sz w:val="22"/>
          <w:szCs w:val="22"/>
        </w:rPr>
        <w:tab/>
        <w:t>Účinky na schopnost řídit a obsluhovat stroje</w:t>
      </w:r>
    </w:p>
    <w:p w14:paraId="498201F8" w14:textId="77777777" w:rsidR="00FD13BB" w:rsidRPr="00F93BC9" w:rsidRDefault="00FD13BB" w:rsidP="00507B16">
      <w:pPr>
        <w:rPr>
          <w:rFonts w:ascii="Times New Roman" w:hAnsi="Times New Roman" w:cs="Times New Roman"/>
          <w:sz w:val="22"/>
          <w:szCs w:val="22"/>
        </w:rPr>
      </w:pPr>
    </w:p>
    <w:p w14:paraId="1B927038" w14:textId="4E973C61"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Lenalidomid má malý nebo mírný vliv na schopnost řídit nebo obsluhovat stroje. Při užívání lenalidomidu byly hlášeny </w:t>
      </w:r>
      <w:r w:rsidR="00CC6557" w:rsidRPr="00F93BC9">
        <w:rPr>
          <w:rFonts w:ascii="Times New Roman" w:hAnsi="Times New Roman" w:cs="Times New Roman"/>
          <w:noProof/>
          <w:sz w:val="22"/>
          <w:szCs w:val="22"/>
        </w:rPr>
        <w:t>únava,</w:t>
      </w:r>
      <w:r w:rsidRPr="00F93BC9">
        <w:rPr>
          <w:rFonts w:ascii="Times New Roman" w:hAnsi="Times New Roman" w:cs="Times New Roman"/>
          <w:noProof/>
          <w:sz w:val="22"/>
          <w:szCs w:val="22"/>
        </w:rPr>
        <w:t>závratě, somnolence, vertigo a rozmazané vidění. Proto se doporučuje při řízení vozidel nebo obsluze strojů opatrn</w:t>
      </w:r>
      <w:r w:rsidR="00CC6557" w:rsidRPr="00F93BC9">
        <w:rPr>
          <w:rFonts w:ascii="Times New Roman" w:hAnsi="Times New Roman" w:cs="Times New Roman"/>
          <w:noProof/>
          <w:sz w:val="22"/>
          <w:szCs w:val="22"/>
        </w:rPr>
        <w:t>ost</w:t>
      </w:r>
      <w:r w:rsidRPr="00F93BC9">
        <w:rPr>
          <w:rFonts w:ascii="Times New Roman" w:hAnsi="Times New Roman" w:cs="Times New Roman"/>
          <w:noProof/>
          <w:sz w:val="22"/>
          <w:szCs w:val="22"/>
        </w:rPr>
        <w:t>.</w:t>
      </w:r>
    </w:p>
    <w:p w14:paraId="5BE7E81D" w14:textId="77777777" w:rsidR="00FD13BB" w:rsidRPr="00F93BC9" w:rsidRDefault="00FD13BB" w:rsidP="00507B16">
      <w:pPr>
        <w:rPr>
          <w:rFonts w:ascii="Times New Roman" w:hAnsi="Times New Roman" w:cs="Times New Roman"/>
          <w:sz w:val="22"/>
          <w:szCs w:val="22"/>
        </w:rPr>
      </w:pPr>
    </w:p>
    <w:p w14:paraId="6AC07D38" w14:textId="77777777" w:rsidR="00FD13BB" w:rsidRPr="00F93BC9" w:rsidRDefault="00FD13BB" w:rsidP="00507B16">
      <w:pPr>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4.8</w:t>
      </w:r>
      <w:r w:rsidRPr="00F93BC9">
        <w:rPr>
          <w:rFonts w:ascii="Times New Roman" w:hAnsi="Times New Roman" w:cs="Times New Roman"/>
          <w:b/>
          <w:noProof/>
          <w:sz w:val="22"/>
          <w:szCs w:val="22"/>
        </w:rPr>
        <w:tab/>
        <w:t>Nežádoucí účinky</w:t>
      </w:r>
    </w:p>
    <w:p w14:paraId="7590C1A1" w14:textId="77777777" w:rsidR="00FD13BB" w:rsidRPr="00F93BC9" w:rsidRDefault="00FD13BB" w:rsidP="00507B16">
      <w:pPr>
        <w:rPr>
          <w:rFonts w:ascii="Times New Roman" w:hAnsi="Times New Roman" w:cs="Times New Roman"/>
          <w:b/>
          <w:i/>
          <w:sz w:val="22"/>
          <w:szCs w:val="22"/>
        </w:rPr>
      </w:pPr>
    </w:p>
    <w:p w14:paraId="4D613A18"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Souhrn bezpečnostního profilu</w:t>
      </w:r>
    </w:p>
    <w:p w14:paraId="25FE8742" w14:textId="77777777" w:rsidR="00FA1016" w:rsidRPr="00F93BC9" w:rsidRDefault="00FA1016" w:rsidP="00507B16">
      <w:pPr>
        <w:keepNext/>
        <w:rPr>
          <w:rFonts w:ascii="Times New Roman" w:hAnsi="Times New Roman" w:cs="Times New Roman"/>
          <w:iCs/>
          <w:sz w:val="22"/>
          <w:szCs w:val="22"/>
        </w:rPr>
      </w:pPr>
    </w:p>
    <w:p w14:paraId="3097AEF7"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Nově diagnostikovaný mnohočetný myelom: pacienti,kteří podstoupili ASCT, léčení udržovací dávkou lenalidomidu</w:t>
      </w:r>
    </w:p>
    <w:p w14:paraId="46201837"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Ke zjištění nežádoucích účinků ve studii CALGB 100104 byl použit konzervativní přístup. Mezi nežádoucí účinky uvedené v tabulce 1 patřily příhody následující po léčbě HDM/ASCT, jakož i příhody z období udržovací léčby. Druhá analýza, která odhalila příhody, k nimž došlo po zahájení udržovací léčby, naznačuje, že četnosti uvedené v tabulce 1 mohou být vyšší než četnosti skutečně pozorované v průběhu období udržovací léčby. Ve studii IFM 2005-02 byly nežádoucí účinky pouze v období udržovací léčby.</w:t>
      </w:r>
    </w:p>
    <w:p w14:paraId="584DD1B1" w14:textId="77777777" w:rsidR="00FD13BB" w:rsidRPr="00F93BC9" w:rsidRDefault="00FD13BB" w:rsidP="00507B16">
      <w:pPr>
        <w:rPr>
          <w:rFonts w:ascii="Times New Roman" w:hAnsi="Times New Roman" w:cs="Times New Roman"/>
          <w:sz w:val="22"/>
          <w:szCs w:val="22"/>
        </w:rPr>
      </w:pPr>
    </w:p>
    <w:p w14:paraId="3C7259B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Závažné nežádoucí účinky pozorované ve skupině užívající udržovací dávku lenalidomidu častěji (≥ 5 %) než ve skupině s placebem byly:</w:t>
      </w:r>
    </w:p>
    <w:p w14:paraId="09E91A07" w14:textId="77777777" w:rsidR="00FD13BB" w:rsidRPr="00F93BC9" w:rsidRDefault="00FD13BB" w:rsidP="00507B16">
      <w:pPr>
        <w:numPr>
          <w:ilvl w:val="0"/>
          <w:numId w:val="4"/>
        </w:numPr>
        <w:rPr>
          <w:rFonts w:ascii="Times New Roman" w:hAnsi="Times New Roman" w:cs="Times New Roman"/>
          <w:sz w:val="22"/>
          <w:szCs w:val="22"/>
        </w:rPr>
      </w:pPr>
      <w:r w:rsidRPr="00F93BC9">
        <w:rPr>
          <w:rFonts w:ascii="Times New Roman" w:hAnsi="Times New Roman" w:cs="Times New Roman"/>
          <w:sz w:val="22"/>
          <w:szCs w:val="22"/>
        </w:rPr>
        <w:t>pneumonie (10,6 %, kombinovaný termín) ve studii IFM 2005-02</w:t>
      </w:r>
    </w:p>
    <w:p w14:paraId="4E982FC5" w14:textId="77777777" w:rsidR="00FD13BB" w:rsidRPr="00F93BC9" w:rsidRDefault="00FD13BB" w:rsidP="00507B16">
      <w:pPr>
        <w:numPr>
          <w:ilvl w:val="0"/>
          <w:numId w:val="4"/>
        </w:numPr>
        <w:rPr>
          <w:rFonts w:ascii="Times New Roman" w:hAnsi="Times New Roman" w:cs="Times New Roman"/>
          <w:sz w:val="22"/>
          <w:szCs w:val="22"/>
        </w:rPr>
      </w:pPr>
      <w:r w:rsidRPr="00F93BC9">
        <w:rPr>
          <w:rFonts w:ascii="Times New Roman" w:hAnsi="Times New Roman" w:cs="Times New Roman"/>
          <w:sz w:val="22"/>
          <w:szCs w:val="22"/>
        </w:rPr>
        <w:t>infekce plic (9,4 % [9,4 % po zahájení udržovací léčby]) ve studii CALGB 100104</w:t>
      </w:r>
    </w:p>
    <w:p w14:paraId="3F6D7F5E" w14:textId="77777777" w:rsidR="00FD13BB" w:rsidRPr="00F93BC9" w:rsidRDefault="00FD13BB" w:rsidP="00507B16">
      <w:pPr>
        <w:rPr>
          <w:rFonts w:ascii="Times New Roman" w:hAnsi="Times New Roman" w:cs="Times New Roman"/>
          <w:sz w:val="22"/>
          <w:szCs w:val="22"/>
        </w:rPr>
      </w:pPr>
    </w:p>
    <w:p w14:paraId="66BC1B14" w14:textId="1AF42CFB"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Nežádoucí účinky častěji pozorované u pacientů užívajících udržovací dávku lenalidomidu než placebo ve studii IFM 2005-02 byly neutropenie (60,8 %), bronchitida (47,4 %), </w:t>
      </w:r>
      <w:r w:rsidRPr="00F93BC9">
        <w:rPr>
          <w:rFonts w:ascii="Times New Roman" w:hAnsi="Times New Roman" w:cs="Times New Roman"/>
          <w:color w:val="000000"/>
          <w:sz w:val="22"/>
          <w:szCs w:val="22"/>
        </w:rPr>
        <w:t>průjem (38,9 %),</w:t>
      </w:r>
      <w:r w:rsidRPr="00F93BC9">
        <w:rPr>
          <w:rFonts w:ascii="Times New Roman" w:hAnsi="Times New Roman" w:cs="Times New Roman"/>
          <w:sz w:val="22"/>
          <w:szCs w:val="22"/>
        </w:rPr>
        <w:t xml:space="preserve"> nazofaryngitida (34,8 %), svalové spa</w:t>
      </w:r>
      <w:r w:rsidR="00B45B11" w:rsidRPr="00F93BC9">
        <w:rPr>
          <w:rFonts w:ascii="Times New Roman" w:hAnsi="Times New Roman" w:cs="Times New Roman"/>
          <w:sz w:val="22"/>
          <w:szCs w:val="22"/>
        </w:rPr>
        <w:t>s</w:t>
      </w:r>
      <w:r w:rsidRPr="00F93BC9">
        <w:rPr>
          <w:rFonts w:ascii="Times New Roman" w:hAnsi="Times New Roman" w:cs="Times New Roman"/>
          <w:sz w:val="22"/>
          <w:szCs w:val="22"/>
        </w:rPr>
        <w:t>my (33,4 %), leukopenie (31,7 %), astenie (29,7 %), kašel (27,3 %), trombocytopenie (23,5 %), gastroenteritida (22,5 %) a pyrexie (20,5 %).</w:t>
      </w:r>
    </w:p>
    <w:p w14:paraId="5967B79D" w14:textId="77777777" w:rsidR="00FD13BB" w:rsidRPr="00F93BC9" w:rsidRDefault="00FD13BB" w:rsidP="00507B16">
      <w:pPr>
        <w:rPr>
          <w:rFonts w:ascii="Times New Roman" w:hAnsi="Times New Roman" w:cs="Times New Roman"/>
          <w:sz w:val="22"/>
          <w:szCs w:val="22"/>
        </w:rPr>
      </w:pPr>
    </w:p>
    <w:p w14:paraId="7AFBEAB5"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sz w:val="22"/>
          <w:szCs w:val="22"/>
        </w:rPr>
        <w:t xml:space="preserve">Nežádoucí účinky častěji pozorované u pacientů užívajících udržovací dávku lenalidomidu než placebo ve studii CALGB 100104 byly </w:t>
      </w:r>
      <w:r w:rsidRPr="00F93BC9">
        <w:rPr>
          <w:rFonts w:ascii="Times New Roman" w:hAnsi="Times New Roman" w:cs="Times New Roman"/>
          <w:color w:val="000000"/>
          <w:sz w:val="22"/>
          <w:szCs w:val="22"/>
        </w:rPr>
        <w:t xml:space="preserve">neutropenie (79,0 % </w:t>
      </w:r>
      <w:r w:rsidRPr="00F93BC9">
        <w:rPr>
          <w:rFonts w:ascii="Times New Roman" w:hAnsi="Times New Roman" w:cs="Times New Roman"/>
          <w:sz w:val="22"/>
          <w:szCs w:val="22"/>
        </w:rPr>
        <w:t>[71,9 % po zahájení udržovací léčby]),</w:t>
      </w:r>
      <w:r w:rsidRPr="00F93BC9">
        <w:rPr>
          <w:rFonts w:ascii="Times New Roman" w:hAnsi="Times New Roman" w:cs="Times New Roman"/>
          <w:color w:val="000000"/>
          <w:sz w:val="22"/>
          <w:szCs w:val="22"/>
        </w:rPr>
        <w:t xml:space="preserve"> trombocytopenie (72,3 % </w:t>
      </w:r>
      <w:r w:rsidRPr="00F93BC9">
        <w:rPr>
          <w:rFonts w:ascii="Times New Roman" w:hAnsi="Times New Roman" w:cs="Times New Roman"/>
          <w:sz w:val="22"/>
          <w:szCs w:val="22"/>
        </w:rPr>
        <w:t>[61,6 %])</w:t>
      </w:r>
      <w:r w:rsidRPr="00F93BC9">
        <w:rPr>
          <w:rFonts w:ascii="Times New Roman" w:hAnsi="Times New Roman" w:cs="Times New Roman"/>
          <w:color w:val="000000"/>
          <w:sz w:val="22"/>
          <w:szCs w:val="22"/>
        </w:rPr>
        <w:t xml:space="preserve">, průjem (54,5 % </w:t>
      </w:r>
      <w:r w:rsidRPr="00F93BC9">
        <w:rPr>
          <w:rFonts w:ascii="Times New Roman" w:hAnsi="Times New Roman" w:cs="Times New Roman"/>
          <w:sz w:val="22"/>
          <w:szCs w:val="22"/>
        </w:rPr>
        <w:t>[46,4 %]</w:t>
      </w:r>
      <w:r w:rsidRPr="00F93BC9">
        <w:rPr>
          <w:rFonts w:ascii="Times New Roman" w:hAnsi="Times New Roman" w:cs="Times New Roman"/>
          <w:color w:val="000000"/>
          <w:sz w:val="22"/>
          <w:szCs w:val="22"/>
        </w:rPr>
        <w:t xml:space="preserve">), vyrážka (31,7 % </w:t>
      </w:r>
      <w:r w:rsidRPr="00F93BC9">
        <w:rPr>
          <w:rFonts w:ascii="Times New Roman" w:hAnsi="Times New Roman" w:cs="Times New Roman"/>
          <w:sz w:val="22"/>
          <w:szCs w:val="22"/>
        </w:rPr>
        <w:t>[25,0 %])</w:t>
      </w:r>
      <w:r w:rsidRPr="00F93BC9">
        <w:rPr>
          <w:rFonts w:ascii="Times New Roman" w:hAnsi="Times New Roman" w:cs="Times New Roman"/>
          <w:color w:val="000000"/>
          <w:sz w:val="22"/>
          <w:szCs w:val="22"/>
        </w:rPr>
        <w:t xml:space="preserve">, infekce horních cest dýchacích (26,8 % </w:t>
      </w:r>
      <w:r w:rsidRPr="00F93BC9">
        <w:rPr>
          <w:rFonts w:ascii="Times New Roman" w:hAnsi="Times New Roman" w:cs="Times New Roman"/>
          <w:sz w:val="22"/>
          <w:szCs w:val="22"/>
        </w:rPr>
        <w:t>[26,8 %])</w:t>
      </w:r>
      <w:r w:rsidRPr="00F93BC9">
        <w:rPr>
          <w:rFonts w:ascii="Times New Roman" w:hAnsi="Times New Roman" w:cs="Times New Roman"/>
          <w:color w:val="000000"/>
          <w:sz w:val="22"/>
          <w:szCs w:val="22"/>
        </w:rPr>
        <w:t xml:space="preserve">, únava (22,8 % </w:t>
      </w:r>
      <w:r w:rsidRPr="00F93BC9">
        <w:rPr>
          <w:rFonts w:ascii="Times New Roman" w:hAnsi="Times New Roman" w:cs="Times New Roman"/>
          <w:sz w:val="22"/>
          <w:szCs w:val="22"/>
        </w:rPr>
        <w:t>[17,9 %])</w:t>
      </w:r>
      <w:r w:rsidRPr="00F93BC9">
        <w:rPr>
          <w:rFonts w:ascii="Times New Roman" w:hAnsi="Times New Roman" w:cs="Times New Roman"/>
          <w:color w:val="000000"/>
          <w:sz w:val="22"/>
          <w:szCs w:val="22"/>
        </w:rPr>
        <w:t xml:space="preserve">, leukopenie (22,8 % </w:t>
      </w:r>
      <w:r w:rsidRPr="00F93BC9">
        <w:rPr>
          <w:rFonts w:ascii="Times New Roman" w:hAnsi="Times New Roman" w:cs="Times New Roman"/>
          <w:sz w:val="22"/>
          <w:szCs w:val="22"/>
        </w:rPr>
        <w:t>[18,8 %])</w:t>
      </w:r>
      <w:r w:rsidRPr="00F93BC9">
        <w:rPr>
          <w:rFonts w:ascii="Times New Roman" w:hAnsi="Times New Roman" w:cs="Times New Roman"/>
          <w:color w:val="000000"/>
          <w:sz w:val="22"/>
          <w:szCs w:val="22"/>
        </w:rPr>
        <w:t xml:space="preserve"> a anémie (21,0 % </w:t>
      </w:r>
      <w:r w:rsidRPr="00F93BC9">
        <w:rPr>
          <w:rFonts w:ascii="Times New Roman" w:hAnsi="Times New Roman" w:cs="Times New Roman"/>
          <w:sz w:val="22"/>
          <w:szCs w:val="22"/>
        </w:rPr>
        <w:t>[13,8 %])</w:t>
      </w:r>
      <w:r w:rsidRPr="00F93BC9">
        <w:rPr>
          <w:rFonts w:ascii="Times New Roman" w:hAnsi="Times New Roman" w:cs="Times New Roman"/>
          <w:color w:val="000000"/>
          <w:sz w:val="22"/>
          <w:szCs w:val="22"/>
        </w:rPr>
        <w:t>.</w:t>
      </w:r>
    </w:p>
    <w:p w14:paraId="2D681871" w14:textId="77777777" w:rsidR="00FD13BB" w:rsidRPr="00F93BC9" w:rsidRDefault="00FD13BB" w:rsidP="00507B16">
      <w:pPr>
        <w:rPr>
          <w:rFonts w:ascii="Times New Roman" w:hAnsi="Times New Roman" w:cs="Times New Roman"/>
          <w:color w:val="000000"/>
          <w:sz w:val="22"/>
          <w:szCs w:val="22"/>
        </w:rPr>
      </w:pPr>
    </w:p>
    <w:p w14:paraId="0D7E761B" w14:textId="246E6790"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 xml:space="preserve">Nově diagnostikovaný mnohočetný myelom: pacienti, kteří nejsou vhodnými kandidáty </w:t>
      </w:r>
      <w:r w:rsidR="00B058EA" w:rsidRPr="00853A86">
        <w:rPr>
          <w:rFonts w:ascii="Times New Roman" w:hAnsi="Times New Roman" w:cs="Times New Roman"/>
          <w:i/>
          <w:noProof/>
          <w:sz w:val="22"/>
          <w:szCs w:val="22"/>
          <w:u w:val="single"/>
        </w:rPr>
        <w:t>k</w:t>
      </w:r>
      <w:r w:rsidRPr="00853A86">
        <w:rPr>
          <w:rFonts w:ascii="Times New Roman" w:hAnsi="Times New Roman" w:cs="Times New Roman"/>
          <w:i/>
          <w:noProof/>
          <w:sz w:val="22"/>
          <w:szCs w:val="22"/>
          <w:u w:val="single"/>
        </w:rPr>
        <w:t> transplantaci, léčení lenalidomidem v kombinaci s bortezomibem a dexamethasonem</w:t>
      </w:r>
    </w:p>
    <w:p w14:paraId="47858F1F" w14:textId="77777777" w:rsidR="00FD13BB" w:rsidRPr="00F93BC9" w:rsidRDefault="00FD13BB" w:rsidP="00507B16">
      <w:pPr>
        <w:pStyle w:val="Date"/>
        <w:keepNext/>
        <w:rPr>
          <w:rFonts w:ascii="Times New Roman" w:hAnsi="Times New Roman" w:cs="Times New Roman"/>
          <w:noProof/>
          <w:szCs w:val="22"/>
          <w:lang w:val="cs-CZ"/>
        </w:rPr>
      </w:pPr>
      <w:r w:rsidRPr="00F93BC9">
        <w:rPr>
          <w:rFonts w:ascii="Times New Roman" w:hAnsi="Times New Roman" w:cs="Times New Roman"/>
          <w:noProof/>
          <w:szCs w:val="22"/>
          <w:lang w:val="cs-CZ"/>
        </w:rPr>
        <w:t xml:space="preserve">Závažné nežádoucí účinky pozorované ve studii </w:t>
      </w:r>
      <w:r w:rsidRPr="00F93BC9">
        <w:rPr>
          <w:rFonts w:ascii="Times New Roman" w:hAnsi="Times New Roman" w:cs="Times New Roman"/>
          <w:szCs w:val="22"/>
          <w:lang w:val="cs-CZ"/>
        </w:rPr>
        <w:t xml:space="preserve">SWOG S0777 </w:t>
      </w:r>
      <w:r w:rsidRPr="00F93BC9">
        <w:rPr>
          <w:rFonts w:ascii="Times New Roman" w:hAnsi="Times New Roman" w:cs="Times New Roman"/>
          <w:noProof/>
          <w:szCs w:val="22"/>
          <w:lang w:val="cs-CZ"/>
        </w:rPr>
        <w:t xml:space="preserve">častěji (≥ 5 %) u lenalidomidu v kombinaci </w:t>
      </w:r>
      <w:r w:rsidRPr="00F93BC9">
        <w:rPr>
          <w:rFonts w:ascii="Times New Roman" w:hAnsi="Times New Roman" w:cs="Times New Roman"/>
          <w:szCs w:val="22"/>
        </w:rPr>
        <w:t>s </w:t>
      </w:r>
      <w:proofErr w:type="spellStart"/>
      <w:r w:rsidRPr="00F93BC9">
        <w:rPr>
          <w:rFonts w:ascii="Times New Roman" w:hAnsi="Times New Roman" w:cs="Times New Roman"/>
          <w:szCs w:val="22"/>
        </w:rPr>
        <w:t>intravenózně</w:t>
      </w:r>
      <w:proofErr w:type="spellEnd"/>
      <w:r w:rsidRPr="00F93BC9">
        <w:rPr>
          <w:rFonts w:ascii="Times New Roman" w:hAnsi="Times New Roman" w:cs="Times New Roman"/>
          <w:szCs w:val="22"/>
        </w:rPr>
        <w:t xml:space="preserve"> </w:t>
      </w:r>
      <w:proofErr w:type="spellStart"/>
      <w:r w:rsidRPr="00F93BC9">
        <w:rPr>
          <w:rFonts w:ascii="Times New Roman" w:hAnsi="Times New Roman" w:cs="Times New Roman"/>
          <w:szCs w:val="22"/>
        </w:rPr>
        <w:t>podaným</w:t>
      </w:r>
      <w:proofErr w:type="spellEnd"/>
      <w:r w:rsidRPr="00F93BC9">
        <w:rPr>
          <w:rFonts w:ascii="Times New Roman" w:hAnsi="Times New Roman" w:cs="Times New Roman"/>
          <w:szCs w:val="22"/>
        </w:rPr>
        <w:t xml:space="preserve"> </w:t>
      </w:r>
      <w:proofErr w:type="spellStart"/>
      <w:r w:rsidRPr="00F93BC9">
        <w:rPr>
          <w:rFonts w:ascii="Times New Roman" w:hAnsi="Times New Roman" w:cs="Times New Roman"/>
          <w:szCs w:val="22"/>
        </w:rPr>
        <w:t>bortezomibem</w:t>
      </w:r>
      <w:proofErr w:type="spellEnd"/>
      <w:r w:rsidRPr="00F93BC9">
        <w:rPr>
          <w:rFonts w:ascii="Times New Roman" w:hAnsi="Times New Roman" w:cs="Times New Roman"/>
          <w:szCs w:val="22"/>
        </w:rPr>
        <w:t xml:space="preserve"> a </w:t>
      </w:r>
      <w:proofErr w:type="spellStart"/>
      <w:r w:rsidRPr="00F93BC9">
        <w:rPr>
          <w:rFonts w:ascii="Times New Roman" w:hAnsi="Times New Roman" w:cs="Times New Roman"/>
          <w:szCs w:val="22"/>
        </w:rPr>
        <w:t>dexamethasonem</w:t>
      </w:r>
      <w:proofErr w:type="spellEnd"/>
      <w:r w:rsidRPr="00F93BC9">
        <w:rPr>
          <w:rFonts w:ascii="Times New Roman" w:hAnsi="Times New Roman" w:cs="Times New Roman"/>
          <w:szCs w:val="22"/>
        </w:rPr>
        <w:t xml:space="preserve"> </w:t>
      </w:r>
      <w:r w:rsidRPr="00F93BC9">
        <w:rPr>
          <w:rFonts w:ascii="Times New Roman" w:hAnsi="Times New Roman" w:cs="Times New Roman"/>
          <w:noProof/>
          <w:szCs w:val="22"/>
          <w:lang w:val="cs-CZ"/>
        </w:rPr>
        <w:t xml:space="preserve">než u lenalidomidu </w:t>
      </w:r>
      <w:r w:rsidRPr="00F93BC9">
        <w:rPr>
          <w:rFonts w:ascii="Times New Roman" w:hAnsi="Times New Roman" w:cs="Times New Roman"/>
          <w:szCs w:val="22"/>
        </w:rPr>
        <w:t>v </w:t>
      </w:r>
      <w:proofErr w:type="spellStart"/>
      <w:r w:rsidRPr="00F93BC9">
        <w:rPr>
          <w:rFonts w:ascii="Times New Roman" w:hAnsi="Times New Roman" w:cs="Times New Roman"/>
          <w:szCs w:val="22"/>
        </w:rPr>
        <w:t>kombinaci</w:t>
      </w:r>
      <w:proofErr w:type="spellEnd"/>
      <w:r w:rsidR="00413A5B" w:rsidRPr="00F93BC9">
        <w:rPr>
          <w:rFonts w:ascii="Times New Roman" w:hAnsi="Times New Roman" w:cs="Times New Roman"/>
          <w:szCs w:val="22"/>
          <w:u w:val="single"/>
          <w:lang w:val="cs-CZ"/>
        </w:rPr>
        <w:t xml:space="preserve"> </w:t>
      </w:r>
      <w:r w:rsidRPr="00F93BC9">
        <w:rPr>
          <w:rFonts w:ascii="Times New Roman" w:hAnsi="Times New Roman" w:cs="Times New Roman"/>
          <w:szCs w:val="22"/>
        </w:rPr>
        <w:t>s </w:t>
      </w:r>
      <w:proofErr w:type="spellStart"/>
      <w:r w:rsidRPr="00F93BC9">
        <w:rPr>
          <w:rFonts w:ascii="Times New Roman" w:hAnsi="Times New Roman" w:cs="Times New Roman"/>
          <w:szCs w:val="22"/>
        </w:rPr>
        <w:t>dexamethasonem</w:t>
      </w:r>
      <w:proofErr w:type="spellEnd"/>
      <w:r w:rsidRPr="00F93BC9">
        <w:rPr>
          <w:rFonts w:ascii="Times New Roman" w:hAnsi="Times New Roman" w:cs="Times New Roman"/>
          <w:noProof/>
          <w:szCs w:val="22"/>
          <w:lang w:val="cs-CZ"/>
        </w:rPr>
        <w:t xml:space="preserve"> byly:</w:t>
      </w:r>
    </w:p>
    <w:p w14:paraId="7F56C2DA" w14:textId="77777777" w:rsidR="00FD13BB" w:rsidRPr="00F93BC9" w:rsidRDefault="00FD13BB" w:rsidP="00507B16">
      <w:pPr>
        <w:numPr>
          <w:ilvl w:val="0"/>
          <w:numId w:val="4"/>
        </w:numPr>
        <w:rPr>
          <w:rFonts w:ascii="Times New Roman" w:hAnsi="Times New Roman" w:cs="Times New Roman"/>
          <w:color w:val="000000"/>
          <w:sz w:val="22"/>
          <w:szCs w:val="22"/>
        </w:rPr>
      </w:pPr>
      <w:r w:rsidRPr="00F93BC9">
        <w:rPr>
          <w:rFonts w:ascii="Times New Roman" w:hAnsi="Times New Roman" w:cs="Times New Roman"/>
          <w:noProof/>
          <w:sz w:val="22"/>
          <w:szCs w:val="22"/>
        </w:rPr>
        <w:t>hypotenze (6,5 %), infekce plic (5,7 %), dehydratace (5,0 %)</w:t>
      </w:r>
    </w:p>
    <w:p w14:paraId="3E7E1FB4" w14:textId="77777777" w:rsidR="00FD13BB" w:rsidRPr="00F93BC9" w:rsidRDefault="00FD13BB" w:rsidP="00507B16">
      <w:pPr>
        <w:rPr>
          <w:rFonts w:ascii="Times New Roman" w:hAnsi="Times New Roman" w:cs="Times New Roman"/>
          <w:color w:val="000000"/>
          <w:sz w:val="22"/>
          <w:szCs w:val="22"/>
        </w:rPr>
      </w:pPr>
    </w:p>
    <w:p w14:paraId="079315A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noProof/>
          <w:sz w:val="22"/>
          <w:szCs w:val="22"/>
        </w:rPr>
        <w:t xml:space="preserve">Nežádoucí účinky pozorované častěji u lenalidomidu v kombinaci </w:t>
      </w:r>
      <w:r w:rsidRPr="00F93BC9">
        <w:rPr>
          <w:rFonts w:ascii="Times New Roman" w:hAnsi="Times New Roman" w:cs="Times New Roman"/>
          <w:sz w:val="22"/>
          <w:szCs w:val="22"/>
        </w:rPr>
        <w:t xml:space="preserve">s bortezomibem a dexamethasonem </w:t>
      </w:r>
      <w:r w:rsidRPr="00F93BC9">
        <w:rPr>
          <w:rFonts w:ascii="Times New Roman" w:hAnsi="Times New Roman" w:cs="Times New Roman"/>
          <w:noProof/>
          <w:sz w:val="22"/>
          <w:szCs w:val="22"/>
        </w:rPr>
        <w:t xml:space="preserve">než u lenalidomidu </w:t>
      </w:r>
      <w:r w:rsidRPr="00F93BC9">
        <w:rPr>
          <w:rFonts w:ascii="Times New Roman" w:hAnsi="Times New Roman" w:cs="Times New Roman"/>
          <w:sz w:val="22"/>
          <w:szCs w:val="22"/>
        </w:rPr>
        <w:t>v kombinaci</w:t>
      </w:r>
      <w:r w:rsidR="00413A5B" w:rsidRPr="00F93BC9">
        <w:rPr>
          <w:rFonts w:ascii="Times New Roman" w:hAnsi="Times New Roman" w:cs="Times New Roman"/>
          <w:sz w:val="22"/>
          <w:szCs w:val="22"/>
          <w:u w:val="single"/>
        </w:rPr>
        <w:t xml:space="preserve"> </w:t>
      </w:r>
      <w:r w:rsidRPr="00F93BC9">
        <w:rPr>
          <w:rFonts w:ascii="Times New Roman" w:hAnsi="Times New Roman" w:cs="Times New Roman"/>
          <w:sz w:val="22"/>
          <w:szCs w:val="22"/>
        </w:rPr>
        <w:t>s dexamethasonem</w:t>
      </w:r>
      <w:r w:rsidRPr="00F93BC9">
        <w:rPr>
          <w:rFonts w:ascii="Times New Roman" w:hAnsi="Times New Roman" w:cs="Times New Roman"/>
          <w:noProof/>
          <w:sz w:val="22"/>
          <w:szCs w:val="22"/>
        </w:rPr>
        <w:t xml:space="preserve"> byly: únava (73,7 %), periferní neuropatie (71,8 %), trombocytopenie (57,6 %), zácpa (56,1 </w:t>
      </w:r>
      <w:r w:rsidRPr="00F93BC9">
        <w:rPr>
          <w:rFonts w:ascii="Times New Roman" w:hAnsi="Times New Roman" w:cs="Times New Roman"/>
          <w:sz w:val="22"/>
          <w:szCs w:val="22"/>
        </w:rPr>
        <w:t>%), hypokalcemie (50,0 %).</w:t>
      </w:r>
    </w:p>
    <w:p w14:paraId="30B1A824" w14:textId="77777777" w:rsidR="00FD13BB" w:rsidRPr="00F93BC9" w:rsidRDefault="00FD13BB" w:rsidP="00507B16">
      <w:pPr>
        <w:rPr>
          <w:rFonts w:ascii="Times New Roman" w:hAnsi="Times New Roman" w:cs="Times New Roman"/>
          <w:color w:val="000000"/>
          <w:sz w:val="22"/>
          <w:szCs w:val="22"/>
        </w:rPr>
      </w:pPr>
    </w:p>
    <w:p w14:paraId="2A8C4113" w14:textId="3A87B2A4"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lastRenderedPageBreak/>
        <w:t xml:space="preserve">Nově diagnostikovaný mnohočetný myelom: pacienti, kteří nejsou vhodnými kandidáty </w:t>
      </w:r>
      <w:r w:rsidR="00B058EA" w:rsidRPr="00853A86">
        <w:rPr>
          <w:rFonts w:ascii="Times New Roman" w:hAnsi="Times New Roman" w:cs="Times New Roman"/>
          <w:i/>
          <w:noProof/>
          <w:sz w:val="22"/>
          <w:szCs w:val="22"/>
          <w:u w:val="single"/>
        </w:rPr>
        <w:t>k</w:t>
      </w:r>
      <w:r w:rsidRPr="00853A86">
        <w:rPr>
          <w:rFonts w:ascii="Times New Roman" w:hAnsi="Times New Roman" w:cs="Times New Roman"/>
          <w:i/>
          <w:noProof/>
          <w:sz w:val="22"/>
          <w:szCs w:val="22"/>
          <w:u w:val="single"/>
        </w:rPr>
        <w:t> transplantaci, léčení lenalidomidem v kombinaci s nízkou dávkou dexamethasonu</w:t>
      </w:r>
    </w:p>
    <w:p w14:paraId="61A94121" w14:textId="77777777" w:rsidR="00FD13BB" w:rsidRPr="00F93BC9" w:rsidRDefault="00FD13BB" w:rsidP="00507B16">
      <w:pPr>
        <w:pStyle w:val="Date"/>
        <w:rPr>
          <w:rFonts w:ascii="Times New Roman" w:hAnsi="Times New Roman" w:cs="Times New Roman"/>
          <w:noProof/>
          <w:szCs w:val="22"/>
          <w:lang w:val="cs-CZ"/>
        </w:rPr>
      </w:pPr>
      <w:r w:rsidRPr="00F93BC9">
        <w:rPr>
          <w:rFonts w:ascii="Times New Roman" w:hAnsi="Times New Roman" w:cs="Times New Roman"/>
          <w:noProof/>
          <w:szCs w:val="22"/>
          <w:lang w:val="cs-CZ"/>
        </w:rPr>
        <w:t>Závažné nežádoucí účinky pozorované u lenalidomidu v kombinaci s nízkou dávkou dexamethasonu (Rd a Rd18) častěji (≥5 %) než s melfalanem, prednisonem a thalidomidem (MPT) byly:</w:t>
      </w:r>
    </w:p>
    <w:p w14:paraId="353476EA" w14:textId="77777777" w:rsidR="00FD13BB" w:rsidRPr="00F93BC9" w:rsidRDefault="00FD13BB" w:rsidP="00507B16">
      <w:pPr>
        <w:pStyle w:val="NoSpacing1"/>
        <w:numPr>
          <w:ilvl w:val="0"/>
          <w:numId w:val="4"/>
        </w:numPr>
        <w:rPr>
          <w:rFonts w:ascii="Times New Roman" w:hAnsi="Times New Roman" w:cs="Times New Roman"/>
          <w:noProof/>
          <w:szCs w:val="22"/>
          <w:lang w:val="cs-CZ"/>
        </w:rPr>
      </w:pPr>
      <w:r w:rsidRPr="00F93BC9">
        <w:rPr>
          <w:rFonts w:ascii="Times New Roman" w:hAnsi="Times New Roman" w:cs="Times New Roman"/>
          <w:noProof/>
          <w:szCs w:val="22"/>
          <w:lang w:val="cs-CZ"/>
        </w:rPr>
        <w:t>pneumonie (9,8 %)</w:t>
      </w:r>
    </w:p>
    <w:p w14:paraId="38C2C660" w14:textId="77777777" w:rsidR="00FD13BB" w:rsidRPr="00F93BC9" w:rsidRDefault="00FD13BB" w:rsidP="00507B16">
      <w:pPr>
        <w:pStyle w:val="NoSpacing1"/>
        <w:numPr>
          <w:ilvl w:val="0"/>
          <w:numId w:val="4"/>
        </w:numPr>
        <w:rPr>
          <w:rFonts w:ascii="Times New Roman" w:hAnsi="Times New Roman" w:cs="Times New Roman"/>
          <w:noProof/>
          <w:szCs w:val="22"/>
          <w:lang w:val="cs-CZ"/>
        </w:rPr>
      </w:pPr>
      <w:r w:rsidRPr="00F93BC9">
        <w:rPr>
          <w:rFonts w:ascii="Times New Roman" w:hAnsi="Times New Roman" w:cs="Times New Roman"/>
          <w:noProof/>
          <w:szCs w:val="22"/>
          <w:lang w:val="cs-CZ"/>
        </w:rPr>
        <w:t>renální selhání (včetně akutního) (6,3 %)</w:t>
      </w:r>
    </w:p>
    <w:p w14:paraId="234122C6" w14:textId="77777777" w:rsidR="00FD13BB" w:rsidRPr="00F93BC9" w:rsidRDefault="00FD13BB" w:rsidP="00507B16">
      <w:pPr>
        <w:rPr>
          <w:rFonts w:ascii="Times New Roman" w:hAnsi="Times New Roman" w:cs="Times New Roman"/>
          <w:sz w:val="22"/>
          <w:szCs w:val="22"/>
          <w:lang w:eastAsia="en-US"/>
        </w:rPr>
      </w:pPr>
    </w:p>
    <w:p w14:paraId="14DFCDDD" w14:textId="02DD0151" w:rsidR="00FD13BB" w:rsidRPr="00F93BC9" w:rsidRDefault="00FD13BB" w:rsidP="00507B16">
      <w:pPr>
        <w:pStyle w:val="Date"/>
        <w:rPr>
          <w:rFonts w:ascii="Times New Roman" w:hAnsi="Times New Roman" w:cs="Times New Roman"/>
          <w:noProof/>
          <w:szCs w:val="22"/>
          <w:lang w:val="cs-CZ"/>
        </w:rPr>
      </w:pPr>
      <w:r w:rsidRPr="00F93BC9">
        <w:rPr>
          <w:rFonts w:ascii="Times New Roman" w:hAnsi="Times New Roman" w:cs="Times New Roman"/>
          <w:noProof/>
          <w:szCs w:val="22"/>
          <w:lang w:val="cs-CZ"/>
        </w:rPr>
        <w:t xml:space="preserve">Nežádoucí účinky pozorované častěji s Rd nebo Rd18 než s MPT byly: průjem (45,5 %), únava (32,8 %), bolest zad (32,0 %), astenie (28,2 %), </w:t>
      </w:r>
      <w:r w:rsidR="00B45B11" w:rsidRPr="00F93BC9">
        <w:rPr>
          <w:rFonts w:ascii="Times New Roman" w:hAnsi="Times New Roman" w:cs="Times New Roman"/>
          <w:noProof/>
          <w:szCs w:val="22"/>
          <w:lang w:val="cs-CZ"/>
        </w:rPr>
        <w:t>insomnie</w:t>
      </w:r>
      <w:r w:rsidRPr="00F93BC9">
        <w:rPr>
          <w:rFonts w:ascii="Times New Roman" w:hAnsi="Times New Roman" w:cs="Times New Roman"/>
          <w:noProof/>
          <w:szCs w:val="22"/>
          <w:lang w:val="cs-CZ"/>
        </w:rPr>
        <w:t xml:space="preserve"> (27,6 %), vyrážka (24,3 %), snížená chuť k jídlu (23,1 %), kašel (22,7 %), pyrexie (21,4 %) a svalové křeče (20,5 %).</w:t>
      </w:r>
    </w:p>
    <w:p w14:paraId="68E95925" w14:textId="77777777" w:rsidR="00FD13BB" w:rsidRPr="00F93BC9" w:rsidRDefault="00FD13BB" w:rsidP="00507B16">
      <w:pPr>
        <w:rPr>
          <w:rFonts w:ascii="Times New Roman" w:hAnsi="Times New Roman" w:cs="Times New Roman"/>
          <w:sz w:val="22"/>
          <w:szCs w:val="22"/>
          <w:lang w:eastAsia="en-US"/>
        </w:rPr>
      </w:pPr>
    </w:p>
    <w:p w14:paraId="5B0DD3AE" w14:textId="73883BB1"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Nově diagnostikovaný mnohočetný myelom</w:t>
      </w:r>
      <w:r w:rsidRPr="00853A86">
        <w:rPr>
          <w:rFonts w:ascii="Times New Roman" w:hAnsi="Times New Roman" w:cs="Times New Roman"/>
          <w:i/>
          <w:sz w:val="22"/>
          <w:szCs w:val="22"/>
          <w:u w:val="single"/>
        </w:rPr>
        <w:t>: pacienti</w:t>
      </w:r>
      <w:r w:rsidRPr="00853A86">
        <w:rPr>
          <w:rFonts w:ascii="Times New Roman" w:hAnsi="Times New Roman" w:cs="Times New Roman"/>
          <w:sz w:val="22"/>
          <w:szCs w:val="22"/>
          <w:u w:val="single"/>
        </w:rPr>
        <w:t xml:space="preserve">, </w:t>
      </w:r>
      <w:r w:rsidRPr="00853A86">
        <w:rPr>
          <w:rFonts w:ascii="Times New Roman" w:hAnsi="Times New Roman" w:cs="Times New Roman"/>
          <w:i/>
          <w:sz w:val="22"/>
          <w:szCs w:val="22"/>
          <w:u w:val="single"/>
        </w:rPr>
        <w:t xml:space="preserve">kteří nejsou vhodnými kandidáty </w:t>
      </w:r>
      <w:r w:rsidR="00B058EA" w:rsidRPr="00853A86">
        <w:rPr>
          <w:rFonts w:ascii="Times New Roman" w:hAnsi="Times New Roman" w:cs="Times New Roman"/>
          <w:i/>
          <w:sz w:val="22"/>
          <w:szCs w:val="22"/>
          <w:u w:val="single"/>
        </w:rPr>
        <w:t>k</w:t>
      </w:r>
      <w:r w:rsidRPr="00853A86">
        <w:rPr>
          <w:rFonts w:ascii="Times New Roman" w:hAnsi="Times New Roman" w:cs="Times New Roman"/>
          <w:i/>
          <w:sz w:val="22"/>
          <w:szCs w:val="22"/>
          <w:u w:val="single"/>
        </w:rPr>
        <w:t xml:space="preserve"> transplantaci, léčení </w:t>
      </w:r>
      <w:r w:rsidRPr="00853A86">
        <w:rPr>
          <w:rFonts w:ascii="Times New Roman" w:hAnsi="Times New Roman" w:cs="Times New Roman"/>
          <w:i/>
          <w:noProof/>
          <w:sz w:val="22"/>
          <w:szCs w:val="22"/>
          <w:u w:val="single"/>
        </w:rPr>
        <w:t>lenalidomidem v kombinaci s melfalanem a prednisonem</w:t>
      </w:r>
    </w:p>
    <w:p w14:paraId="3C7EA1FD" w14:textId="77777777" w:rsidR="00FD13BB" w:rsidRPr="00F93BC9" w:rsidRDefault="00FD13BB" w:rsidP="00507B16">
      <w:pPr>
        <w:keepNext/>
        <w:rPr>
          <w:rFonts w:ascii="Times New Roman" w:hAnsi="Times New Roman" w:cs="Times New Roman"/>
          <w:noProof/>
          <w:sz w:val="22"/>
          <w:szCs w:val="22"/>
          <w:lang w:eastAsia="en-US"/>
        </w:rPr>
      </w:pPr>
      <w:r w:rsidRPr="00F93BC9">
        <w:rPr>
          <w:rFonts w:ascii="Times New Roman" w:hAnsi="Times New Roman" w:cs="Times New Roman"/>
          <w:noProof/>
          <w:sz w:val="22"/>
          <w:szCs w:val="22"/>
          <w:lang w:eastAsia="en-US"/>
        </w:rPr>
        <w:t>Závažné nežádoucí účinky pozorované častěji (≥5 %) s melfalanem, prednisonem a lenalidomidem následované udržovací dávkou lenalidomidu (MPR+R) nebo s melfalanem, prednisonem a lenalidomidem následované placebem (MPR+p) než s melfalanem, prednisonem a placebem následované placebem (MPp+p) byly:</w:t>
      </w:r>
    </w:p>
    <w:p w14:paraId="61193057" w14:textId="77777777" w:rsidR="00FD13BB" w:rsidRPr="00F93BC9" w:rsidRDefault="00FD13BB" w:rsidP="00507B16">
      <w:pPr>
        <w:pStyle w:val="ListParagraph1"/>
        <w:numPr>
          <w:ilvl w:val="0"/>
          <w:numId w:val="4"/>
        </w:numPr>
        <w:spacing w:after="0" w:line="240" w:lineRule="auto"/>
        <w:rPr>
          <w:rFonts w:ascii="Times New Roman" w:hAnsi="Times New Roman" w:cs="Times New Roman"/>
          <w:noProof/>
          <w:lang w:val="cs-CZ"/>
        </w:rPr>
      </w:pPr>
      <w:r w:rsidRPr="00F93BC9">
        <w:rPr>
          <w:rFonts w:ascii="Times New Roman" w:hAnsi="Times New Roman" w:cs="Times New Roman"/>
          <w:noProof/>
          <w:lang w:val="cs-CZ"/>
        </w:rPr>
        <w:t>febrilní neutropenie (6,0 %)</w:t>
      </w:r>
    </w:p>
    <w:p w14:paraId="1E6053BF" w14:textId="77777777" w:rsidR="00FD13BB" w:rsidRPr="00F93BC9" w:rsidRDefault="00FD13BB" w:rsidP="00507B16">
      <w:pPr>
        <w:pStyle w:val="ListParagraph1"/>
        <w:numPr>
          <w:ilvl w:val="0"/>
          <w:numId w:val="4"/>
        </w:numPr>
        <w:spacing w:after="0" w:line="240" w:lineRule="auto"/>
        <w:rPr>
          <w:rFonts w:ascii="Times New Roman" w:hAnsi="Times New Roman" w:cs="Times New Roman"/>
          <w:noProof/>
          <w:lang w:val="cs-CZ"/>
        </w:rPr>
      </w:pPr>
      <w:r w:rsidRPr="00F93BC9">
        <w:rPr>
          <w:rFonts w:ascii="Times New Roman" w:hAnsi="Times New Roman" w:cs="Times New Roman"/>
          <w:noProof/>
          <w:lang w:val="cs-CZ"/>
        </w:rPr>
        <w:t>anémie (5,3 %)</w:t>
      </w:r>
    </w:p>
    <w:p w14:paraId="70798D91" w14:textId="77777777" w:rsidR="00FD13BB" w:rsidRPr="00F93BC9" w:rsidRDefault="00FD13BB" w:rsidP="00F256CC">
      <w:pPr>
        <w:pStyle w:val="ListParagraph1"/>
        <w:spacing w:after="0" w:line="240" w:lineRule="auto"/>
        <w:ind w:left="0"/>
        <w:rPr>
          <w:rFonts w:ascii="Times New Roman" w:hAnsi="Times New Roman" w:cs="Times New Roman"/>
          <w:lang w:val="cs-CZ"/>
        </w:rPr>
      </w:pPr>
    </w:p>
    <w:p w14:paraId="0238E2F3" w14:textId="77777777" w:rsidR="00FD13BB" w:rsidRPr="00F93BC9" w:rsidRDefault="00FD13BB" w:rsidP="00507B16">
      <w:pPr>
        <w:rPr>
          <w:rFonts w:ascii="Times New Roman" w:hAnsi="Times New Roman" w:cs="Times New Roman"/>
          <w:noProof/>
          <w:sz w:val="22"/>
          <w:szCs w:val="22"/>
          <w:lang w:eastAsia="en-US"/>
        </w:rPr>
      </w:pPr>
      <w:r w:rsidRPr="00F93BC9">
        <w:rPr>
          <w:rFonts w:ascii="Times New Roman" w:hAnsi="Times New Roman" w:cs="Times New Roman"/>
          <w:noProof/>
          <w:sz w:val="22"/>
          <w:szCs w:val="22"/>
          <w:lang w:eastAsia="en-US"/>
        </w:rPr>
        <w:t>Nežádoucí účinky pozorované častěji s MPR+R nebo MPR+ p než s MPp+p byly: neutropenie (83,3 %), anémie (70,7 %), trombocytopenie (70,0 %), leukopenie (38,8 %), zácpa (34,0 %), průjem (33,3 %), vyrážka (28,9 %), pyrexie (27,0 %), periferní edém (25,0 %), kašel (24,0 %), snížená chuť k jídlu (23,7 %) a ast</w:t>
      </w:r>
      <w:r w:rsidRPr="00F93BC9">
        <w:rPr>
          <w:rFonts w:ascii="Times New Roman" w:hAnsi="Times New Roman" w:cs="Times New Roman"/>
          <w:noProof/>
          <w:sz w:val="22"/>
          <w:szCs w:val="22"/>
        </w:rPr>
        <w:t>e</w:t>
      </w:r>
      <w:r w:rsidRPr="00F93BC9">
        <w:rPr>
          <w:rFonts w:ascii="Times New Roman" w:hAnsi="Times New Roman" w:cs="Times New Roman"/>
          <w:noProof/>
          <w:sz w:val="22"/>
          <w:szCs w:val="22"/>
          <w:lang w:eastAsia="en-US"/>
        </w:rPr>
        <w:t>nie (22,0 %).</w:t>
      </w:r>
    </w:p>
    <w:p w14:paraId="5B672DB6" w14:textId="77777777" w:rsidR="00FD13BB" w:rsidRPr="00F93BC9" w:rsidRDefault="00FD13BB" w:rsidP="00507B16">
      <w:pPr>
        <w:pStyle w:val="ListParagraph1"/>
        <w:spacing w:after="0" w:line="240" w:lineRule="auto"/>
        <w:ind w:left="0"/>
        <w:rPr>
          <w:rFonts w:ascii="Times New Roman" w:hAnsi="Times New Roman" w:cs="Times New Roman"/>
          <w:lang w:val="cs-CZ"/>
        </w:rPr>
      </w:pPr>
    </w:p>
    <w:p w14:paraId="20518A1F"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Mnohočetný myelom: pacienti s alespoň jednou předchozí terapií</w:t>
      </w:r>
    </w:p>
    <w:p w14:paraId="732C7A0F" w14:textId="77777777" w:rsidR="00FD13BB"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Ve dvou placebem kontrolovaných studiích fáze 3 byla 353 pacientům s mnohočetným myelomem podávána kombinace lenalidomid/dexamethason a 351 pacientům kombinace placebo/dexamethason.</w:t>
      </w:r>
    </w:p>
    <w:p w14:paraId="6A2AEFBF" w14:textId="77777777" w:rsidR="00BF21BF" w:rsidRPr="00F93BC9" w:rsidRDefault="00BF21BF" w:rsidP="00507B16">
      <w:pPr>
        <w:rPr>
          <w:rFonts w:ascii="Times New Roman" w:hAnsi="Times New Roman" w:cs="Times New Roman"/>
          <w:noProof/>
          <w:sz w:val="22"/>
          <w:szCs w:val="22"/>
        </w:rPr>
      </w:pPr>
    </w:p>
    <w:p w14:paraId="7DE7BB53" w14:textId="35D783FD"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Nejzávažnější nežádoucí účinky pozorované častěji u kombinace lenalidomi/dexamethason než u kombinace placeb</w:t>
      </w:r>
      <w:r w:rsidR="00B45B11" w:rsidRPr="00F93BC9">
        <w:rPr>
          <w:rFonts w:ascii="Times New Roman" w:hAnsi="Times New Roman" w:cs="Times New Roman"/>
          <w:noProof/>
          <w:sz w:val="22"/>
          <w:szCs w:val="22"/>
        </w:rPr>
        <w:t>o</w:t>
      </w:r>
      <w:r w:rsidRPr="00F93BC9">
        <w:rPr>
          <w:rFonts w:ascii="Times New Roman" w:hAnsi="Times New Roman" w:cs="Times New Roman"/>
          <w:noProof/>
          <w:sz w:val="22"/>
          <w:szCs w:val="22"/>
        </w:rPr>
        <w:t>/dexamethason byly:</w:t>
      </w:r>
    </w:p>
    <w:p w14:paraId="3E0A5756" w14:textId="77777777"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žilní tromboembolie (hluboká žilní trombóza a plicní embolie (viz bod 4.4)</w:t>
      </w:r>
      <w:r w:rsidR="00413A5B" w:rsidRPr="00F93BC9">
        <w:rPr>
          <w:rFonts w:ascii="Times New Roman" w:hAnsi="Times New Roman" w:cs="Times New Roman"/>
          <w:noProof/>
          <w:sz w:val="22"/>
          <w:szCs w:val="22"/>
        </w:rPr>
        <w:t>)</w:t>
      </w:r>
    </w:p>
    <w:p w14:paraId="2DC56592" w14:textId="77777777" w:rsidR="00FD13BB" w:rsidRPr="00F93BC9" w:rsidRDefault="00FD13BB" w:rsidP="00507B16">
      <w:pPr>
        <w:numPr>
          <w:ilvl w:val="0"/>
          <w:numId w:val="4"/>
        </w:numPr>
        <w:rPr>
          <w:rFonts w:ascii="Times New Roman" w:hAnsi="Times New Roman" w:cs="Times New Roman"/>
          <w:noProof/>
          <w:sz w:val="22"/>
          <w:szCs w:val="22"/>
        </w:rPr>
      </w:pPr>
      <w:r w:rsidRPr="00F93BC9">
        <w:rPr>
          <w:rFonts w:ascii="Times New Roman" w:hAnsi="Times New Roman" w:cs="Times New Roman"/>
          <w:noProof/>
          <w:sz w:val="22"/>
          <w:szCs w:val="22"/>
        </w:rPr>
        <w:t>neutropenie 4.</w:t>
      </w:r>
      <w:r w:rsidR="00413A5B" w:rsidRPr="00F93BC9">
        <w:rPr>
          <w:rFonts w:ascii="Times New Roman" w:hAnsi="Times New Roman" w:cs="Times New Roman"/>
          <w:noProof/>
          <w:sz w:val="22"/>
          <w:szCs w:val="22"/>
        </w:rPr>
        <w:t xml:space="preserve"> </w:t>
      </w:r>
      <w:r w:rsidRPr="00F93BC9">
        <w:rPr>
          <w:rFonts w:ascii="Times New Roman" w:hAnsi="Times New Roman" w:cs="Times New Roman"/>
          <w:noProof/>
          <w:sz w:val="22"/>
          <w:szCs w:val="22"/>
        </w:rPr>
        <w:t>stupně (viz bod 4.4).</w:t>
      </w:r>
    </w:p>
    <w:p w14:paraId="08D65807" w14:textId="77777777" w:rsidR="00FD13BB" w:rsidRPr="00F93BC9" w:rsidRDefault="00FD13BB" w:rsidP="00507B16">
      <w:pPr>
        <w:rPr>
          <w:rFonts w:ascii="Times New Roman" w:hAnsi="Times New Roman" w:cs="Times New Roman"/>
          <w:sz w:val="22"/>
          <w:szCs w:val="22"/>
        </w:rPr>
      </w:pPr>
    </w:p>
    <w:p w14:paraId="21FBAAAF" w14:textId="27EF52A9"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Pozorované nežádoucí účinky, které se vyskytly častěji u lenalidomidu a dexamethasonu než u placeba s dexamethasonem v souhrnných klinických hodnoceních mnohočetného myelomu (MM-</w:t>
      </w:r>
      <w:smartTag w:uri="urn:schemas-microsoft-com:office:smarttags" w:element="metricconverter">
        <w:smartTagPr>
          <w:attr w:name="ProductID" w:val="009 a"/>
        </w:smartTagPr>
        <w:r w:rsidRPr="00F93BC9">
          <w:rPr>
            <w:rFonts w:ascii="Times New Roman" w:hAnsi="Times New Roman" w:cs="Times New Roman"/>
            <w:noProof/>
            <w:sz w:val="22"/>
            <w:szCs w:val="22"/>
          </w:rPr>
          <w:t>009 a</w:t>
        </w:r>
      </w:smartTag>
      <w:r w:rsidRPr="00F93BC9">
        <w:rPr>
          <w:rFonts w:ascii="Times New Roman" w:hAnsi="Times New Roman" w:cs="Times New Roman"/>
          <w:noProof/>
          <w:sz w:val="22"/>
          <w:szCs w:val="22"/>
        </w:rPr>
        <w:t xml:space="preserve"> MM-010), byly únava (43,9 %), neutropenie (42,2 %), zácpa (40,5 %), průjem (38,5 %), svalové </w:t>
      </w:r>
      <w:r w:rsidR="00B45B11" w:rsidRPr="00F93BC9">
        <w:rPr>
          <w:rFonts w:ascii="Times New Roman" w:hAnsi="Times New Roman" w:cs="Times New Roman"/>
          <w:noProof/>
          <w:sz w:val="22"/>
          <w:szCs w:val="22"/>
        </w:rPr>
        <w:t>spasmy</w:t>
      </w:r>
      <w:r w:rsidRPr="00F93BC9">
        <w:rPr>
          <w:rFonts w:ascii="Times New Roman" w:hAnsi="Times New Roman" w:cs="Times New Roman"/>
          <w:noProof/>
          <w:sz w:val="22"/>
          <w:szCs w:val="22"/>
        </w:rPr>
        <w:t xml:space="preserve"> (33,4 %), anémie (31,4 %), trombocytopenie (21,5 %) a vyrážka (21,2 %).</w:t>
      </w:r>
    </w:p>
    <w:p w14:paraId="4ECFC082" w14:textId="77777777" w:rsidR="00FD13BB" w:rsidRPr="00F93BC9" w:rsidRDefault="00FD13BB" w:rsidP="00507B16">
      <w:pPr>
        <w:rPr>
          <w:rFonts w:ascii="Times New Roman" w:hAnsi="Times New Roman" w:cs="Times New Roman"/>
          <w:sz w:val="22"/>
          <w:szCs w:val="22"/>
        </w:rPr>
      </w:pPr>
    </w:p>
    <w:p w14:paraId="206F450A" w14:textId="77777777" w:rsidR="00787F96" w:rsidRPr="00F93BC9" w:rsidRDefault="00787F96" w:rsidP="00507B16">
      <w:pPr>
        <w:rPr>
          <w:rFonts w:ascii="Times New Roman" w:eastAsia="Times New Roman" w:hAnsi="Times New Roman" w:cs="Times New Roman"/>
          <w:sz w:val="22"/>
          <w:szCs w:val="22"/>
        </w:rPr>
      </w:pPr>
      <w:r w:rsidRPr="00F93BC9">
        <w:rPr>
          <w:rFonts w:ascii="Times New Roman" w:hAnsi="Times New Roman" w:cs="Times New Roman"/>
          <w:i/>
          <w:sz w:val="22"/>
          <w:szCs w:val="22"/>
          <w:u w:val="single" w:color="000000"/>
        </w:rPr>
        <w:t>Myelodysplastické syndromy</w:t>
      </w:r>
    </w:p>
    <w:p w14:paraId="67B86320" w14:textId="77777777" w:rsidR="00787F96" w:rsidRPr="00F93BC9" w:rsidRDefault="00787F96"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Celkový bezpečnostní profil lenalidomidu u pacientů s myelodysplastickými syndromy se zakládá na údajích získaných z jedné studie fáze 2 a jedné studie fáze 3, celkem od 286 pacientů (viz bod 5.1). Ve studii fáze 2 bylo všech 148 pacientů léčeno lenalidomidem. Ve studii fáze 3 bylo 69 pacientů léčeno 5 mg lenalidomidu, 69 pacientů 10 mg lenalidomidu a 67 pacientů dostávalo placebo během dvojitě zaslepené fáze této studie.</w:t>
      </w:r>
    </w:p>
    <w:p w14:paraId="27BFC24E" w14:textId="77777777" w:rsidR="00787F96" w:rsidRPr="00F93BC9" w:rsidRDefault="00787F96" w:rsidP="00507B16">
      <w:pPr>
        <w:ind w:right="1196"/>
        <w:rPr>
          <w:rFonts w:ascii="Times New Roman" w:eastAsia="Times New Roman" w:hAnsi="Times New Roman" w:cs="Times New Roman"/>
          <w:sz w:val="22"/>
          <w:szCs w:val="22"/>
          <w:lang w:eastAsia="en-GB"/>
        </w:rPr>
      </w:pPr>
    </w:p>
    <w:p w14:paraId="028DF199" w14:textId="76C5AEEA" w:rsidR="00787F96" w:rsidRPr="00F93BC9" w:rsidRDefault="00787F96" w:rsidP="00507B16">
      <w:pPr>
        <w:ind w:right="224"/>
        <w:rPr>
          <w:rFonts w:ascii="Times New Roman" w:hAnsi="Times New Roman" w:cs="Times New Roman"/>
          <w:sz w:val="22"/>
          <w:szCs w:val="22"/>
        </w:rPr>
      </w:pPr>
      <w:r w:rsidRPr="00F93BC9">
        <w:rPr>
          <w:rFonts w:ascii="Times New Roman" w:hAnsi="Times New Roman" w:cs="Times New Roman"/>
          <w:sz w:val="22"/>
          <w:szCs w:val="22"/>
        </w:rPr>
        <w:t>Většina nežádoucích účinků se spíše vyskytovala během prvních 16 týdnů léčby</w:t>
      </w:r>
      <w:r w:rsidR="007627E1" w:rsidRPr="00F93BC9">
        <w:rPr>
          <w:rFonts w:ascii="Times New Roman" w:hAnsi="Times New Roman" w:cs="Times New Roman"/>
          <w:sz w:val="22"/>
          <w:szCs w:val="22"/>
        </w:rPr>
        <w:t xml:space="preserve"> </w:t>
      </w:r>
      <w:r w:rsidRPr="00F93BC9">
        <w:rPr>
          <w:rFonts w:ascii="Times New Roman" w:hAnsi="Times New Roman" w:cs="Times New Roman"/>
          <w:sz w:val="22"/>
          <w:szCs w:val="22"/>
        </w:rPr>
        <w:t>lenalidomidem.</w:t>
      </w:r>
    </w:p>
    <w:p w14:paraId="1A7A2418" w14:textId="77777777" w:rsidR="00787F96" w:rsidRPr="00F93BC9" w:rsidRDefault="00787F96" w:rsidP="00507B16">
      <w:pPr>
        <w:ind w:right="1196"/>
        <w:rPr>
          <w:rFonts w:ascii="Times New Roman" w:eastAsia="Times New Roman" w:hAnsi="Times New Roman" w:cs="Times New Roman"/>
          <w:sz w:val="22"/>
          <w:szCs w:val="22"/>
          <w:lang w:eastAsia="en-GB"/>
        </w:rPr>
      </w:pPr>
    </w:p>
    <w:p w14:paraId="5AC77853" w14:textId="77777777" w:rsidR="00787F96" w:rsidRPr="00F93BC9" w:rsidRDefault="00787F96"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Mezi závažné nežádoucí účinky patří:</w:t>
      </w:r>
    </w:p>
    <w:p w14:paraId="315FDD32" w14:textId="77777777" w:rsidR="00787F96" w:rsidRPr="00F93BC9" w:rsidRDefault="00787F96" w:rsidP="00507B16">
      <w:pPr>
        <w:numPr>
          <w:ilvl w:val="0"/>
          <w:numId w:val="36"/>
        </w:numPr>
        <w:ind w:left="567"/>
        <w:rPr>
          <w:rFonts w:ascii="Times New Roman" w:eastAsia="Times New Roman" w:hAnsi="Times New Roman" w:cs="Times New Roman"/>
          <w:sz w:val="22"/>
          <w:szCs w:val="22"/>
        </w:rPr>
      </w:pPr>
      <w:r w:rsidRPr="00F93BC9">
        <w:rPr>
          <w:rFonts w:ascii="Times New Roman" w:hAnsi="Times New Roman" w:cs="Times New Roman"/>
          <w:sz w:val="22"/>
          <w:szCs w:val="22"/>
        </w:rPr>
        <w:t>žilní tromboembolie (hluboká žilní trombóza, plicní embolie) (viz bod 4.4)</w:t>
      </w:r>
    </w:p>
    <w:p w14:paraId="45B5A739" w14:textId="77777777" w:rsidR="00787F96" w:rsidRPr="00F93BC9" w:rsidRDefault="00787F96" w:rsidP="00507B16">
      <w:pPr>
        <w:numPr>
          <w:ilvl w:val="0"/>
          <w:numId w:val="36"/>
        </w:numPr>
        <w:ind w:left="567"/>
        <w:rPr>
          <w:rFonts w:ascii="Times New Roman" w:eastAsia="Times New Roman" w:hAnsi="Times New Roman" w:cs="Times New Roman"/>
          <w:sz w:val="22"/>
          <w:szCs w:val="22"/>
        </w:rPr>
      </w:pPr>
      <w:r w:rsidRPr="00F93BC9">
        <w:rPr>
          <w:rFonts w:ascii="Times New Roman" w:hAnsi="Times New Roman" w:cs="Times New Roman"/>
          <w:sz w:val="22"/>
          <w:szCs w:val="22"/>
        </w:rPr>
        <w:t>neutropenie 3. nebo 4. stupně, febrilní neutropenie a trombocytopenie 3. nebo 4. stupně (viz bod 4.4).</w:t>
      </w:r>
    </w:p>
    <w:p w14:paraId="64DD0A4D" w14:textId="77777777" w:rsidR="00787F96" w:rsidRPr="00F93BC9" w:rsidRDefault="00787F96" w:rsidP="00507B16">
      <w:pPr>
        <w:rPr>
          <w:rFonts w:ascii="Times New Roman" w:eastAsia="Times New Roman" w:hAnsi="Times New Roman" w:cs="Times New Roman"/>
          <w:sz w:val="22"/>
          <w:szCs w:val="22"/>
          <w:lang w:eastAsia="en-GB"/>
        </w:rPr>
      </w:pPr>
    </w:p>
    <w:p w14:paraId="0EE10896" w14:textId="77777777" w:rsidR="00787F96" w:rsidRPr="00F93BC9" w:rsidRDefault="00787F96"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Nejčastěji pozorované nežádoucí účinky, které se ve studii fáze 3 vyskytovaly častěji v ramenech léčených lenalidomidem než v kontrolní skupině, byly neutropenie (76,8 %), trombocytopenie (46,4 %), průjem (34,8 %), zácpa (19,6 %), nauzea (19,6 %), svědění (25,4 %), vyrážka (18,1 %), únava (18,1 %) a svalové křeče (16,7 %).</w:t>
      </w:r>
    </w:p>
    <w:p w14:paraId="6A132972" w14:textId="77777777" w:rsidR="00787F96" w:rsidRPr="00F93BC9" w:rsidRDefault="00787F96" w:rsidP="00507B16">
      <w:pPr>
        <w:rPr>
          <w:rFonts w:ascii="Times New Roman" w:eastAsia="Times New Roman" w:hAnsi="Times New Roman" w:cs="Times New Roman"/>
          <w:sz w:val="22"/>
          <w:szCs w:val="22"/>
          <w:lang w:eastAsia="en-GB"/>
        </w:rPr>
      </w:pPr>
    </w:p>
    <w:p w14:paraId="7C29FB23" w14:textId="77777777" w:rsidR="00787F96" w:rsidRPr="00F93BC9" w:rsidRDefault="00787F96" w:rsidP="00507B16">
      <w:pPr>
        <w:rPr>
          <w:rFonts w:ascii="Times New Roman" w:eastAsia="Times New Roman" w:hAnsi="Times New Roman" w:cs="Times New Roman"/>
          <w:sz w:val="22"/>
          <w:szCs w:val="22"/>
        </w:rPr>
      </w:pPr>
      <w:r w:rsidRPr="00F93BC9">
        <w:rPr>
          <w:rFonts w:ascii="Times New Roman" w:hAnsi="Times New Roman" w:cs="Times New Roman"/>
          <w:i/>
          <w:sz w:val="22"/>
          <w:szCs w:val="22"/>
          <w:u w:val="single" w:color="000000"/>
        </w:rPr>
        <w:t>Lymfom z plášťových buněk</w:t>
      </w:r>
    </w:p>
    <w:p w14:paraId="7194702A" w14:textId="77777777" w:rsidR="00787F96" w:rsidRPr="00F93BC9" w:rsidRDefault="00787F96"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Celkový bezpečnostní profil lenalidomidu u pacientů s lymfomem z plášťových buněk vychází z údajů randomizované, kontrolované studie MCL-002 fáze 2 s 254 pacienty (viz bod 5.1).</w:t>
      </w:r>
    </w:p>
    <w:p w14:paraId="669FDE3C" w14:textId="77777777" w:rsidR="00787F96" w:rsidRPr="00F93BC9" w:rsidRDefault="00787F96"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V tabulce 3 jsou navíc zahrnuty nežádoucí účinky z podpůrné studie MCL-001.</w:t>
      </w:r>
    </w:p>
    <w:p w14:paraId="1E1DA20E" w14:textId="77777777" w:rsidR="00787F96" w:rsidRPr="00F93BC9" w:rsidRDefault="00787F96" w:rsidP="00507B16">
      <w:pPr>
        <w:rPr>
          <w:rFonts w:ascii="Times New Roman" w:eastAsia="Times New Roman" w:hAnsi="Times New Roman" w:cs="Times New Roman"/>
          <w:sz w:val="22"/>
          <w:szCs w:val="22"/>
          <w:lang w:eastAsia="en-GB"/>
        </w:rPr>
      </w:pPr>
    </w:p>
    <w:p w14:paraId="71DEA908" w14:textId="77777777" w:rsidR="00787F96" w:rsidRPr="00F93BC9" w:rsidRDefault="00787F96"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Závažné nežádoucí účinky, které byly častěji pozorovány ve studii MCL-002 (s rozdílem nejméně 2 procentních bodů) v ramenu léčeném lenalidomidem v porovnání s kontrolním ramenem</w:t>
      </w:r>
    </w:p>
    <w:p w14:paraId="06078FB8" w14:textId="77777777" w:rsidR="00787F96" w:rsidRPr="00F93BC9" w:rsidRDefault="00787F96" w:rsidP="00507B16">
      <w:pPr>
        <w:numPr>
          <w:ilvl w:val="1"/>
          <w:numId w:val="36"/>
        </w:numPr>
        <w:ind w:left="567" w:hanging="567"/>
        <w:rPr>
          <w:rFonts w:ascii="Times New Roman" w:eastAsia="Times New Roman" w:hAnsi="Times New Roman" w:cs="Times New Roman"/>
          <w:sz w:val="22"/>
          <w:szCs w:val="22"/>
        </w:rPr>
      </w:pPr>
      <w:r w:rsidRPr="00F93BC9">
        <w:rPr>
          <w:rFonts w:ascii="Times New Roman" w:hAnsi="Times New Roman" w:cs="Times New Roman"/>
          <w:sz w:val="22"/>
          <w:szCs w:val="22"/>
        </w:rPr>
        <w:t>neutropenie (3,6 %)</w:t>
      </w:r>
    </w:p>
    <w:p w14:paraId="6B214A67" w14:textId="77777777" w:rsidR="00787F96" w:rsidRPr="00F93BC9" w:rsidRDefault="00787F96" w:rsidP="00507B16">
      <w:pPr>
        <w:numPr>
          <w:ilvl w:val="1"/>
          <w:numId w:val="36"/>
        </w:numPr>
        <w:ind w:left="567" w:hanging="567"/>
        <w:rPr>
          <w:rFonts w:ascii="Times New Roman" w:eastAsia="Times New Roman" w:hAnsi="Times New Roman" w:cs="Times New Roman"/>
          <w:sz w:val="22"/>
          <w:szCs w:val="22"/>
        </w:rPr>
      </w:pPr>
      <w:r w:rsidRPr="00F93BC9">
        <w:rPr>
          <w:rFonts w:ascii="Times New Roman" w:hAnsi="Times New Roman" w:cs="Times New Roman"/>
          <w:sz w:val="22"/>
          <w:szCs w:val="22"/>
        </w:rPr>
        <w:t>plicní embolie (3,6 %)</w:t>
      </w:r>
    </w:p>
    <w:p w14:paraId="773032F9" w14:textId="77777777" w:rsidR="00787F96" w:rsidRPr="00F93BC9" w:rsidRDefault="00787F96" w:rsidP="00507B16">
      <w:pPr>
        <w:numPr>
          <w:ilvl w:val="1"/>
          <w:numId w:val="36"/>
        </w:numPr>
        <w:ind w:left="567" w:hanging="567"/>
        <w:rPr>
          <w:rFonts w:ascii="Times New Roman" w:eastAsia="Times New Roman" w:hAnsi="Times New Roman" w:cs="Times New Roman"/>
          <w:sz w:val="22"/>
          <w:szCs w:val="22"/>
        </w:rPr>
      </w:pPr>
      <w:r w:rsidRPr="00F93BC9">
        <w:rPr>
          <w:rFonts w:ascii="Times New Roman" w:hAnsi="Times New Roman" w:cs="Times New Roman"/>
          <w:sz w:val="22"/>
          <w:szCs w:val="22"/>
        </w:rPr>
        <w:t>průjem (3,6 %)</w:t>
      </w:r>
    </w:p>
    <w:p w14:paraId="0F20677B" w14:textId="77777777" w:rsidR="00787F96" w:rsidRPr="00F93BC9" w:rsidRDefault="00787F96" w:rsidP="00540AD7">
      <w:pPr>
        <w:rPr>
          <w:rFonts w:ascii="Times New Roman" w:eastAsia="Times New Roman" w:hAnsi="Times New Roman" w:cs="Times New Roman"/>
          <w:sz w:val="22"/>
          <w:szCs w:val="22"/>
          <w:lang w:val="en-GB" w:eastAsia="en-GB"/>
        </w:rPr>
      </w:pPr>
    </w:p>
    <w:p w14:paraId="3B939C6D" w14:textId="18D43647" w:rsidR="00787F96" w:rsidRPr="00F93BC9" w:rsidRDefault="00787F96" w:rsidP="00540AD7">
      <w:pPr>
        <w:rPr>
          <w:rFonts w:ascii="Times New Roman" w:hAnsi="Times New Roman" w:cs="Times New Roman"/>
          <w:sz w:val="22"/>
          <w:szCs w:val="22"/>
        </w:rPr>
      </w:pPr>
      <w:r w:rsidRPr="00F93BC9">
        <w:rPr>
          <w:rFonts w:ascii="Times New Roman" w:hAnsi="Times New Roman" w:cs="Times New Roman"/>
          <w:sz w:val="22"/>
          <w:szCs w:val="22"/>
        </w:rPr>
        <w:t>Nejčastěji pozorovanými nežádoucími účinky, které se vyskytovaly častěji v ramenu léčeném lenalidomidem v porovnání s kontrolním ramenem ve studii MCL-002, byly neutropenie (50,9 %), anémie (28,7 %), průjem (22,8 %), únava (21,0 %), zácpa (17,4 %), pyrexie (16,8 %) a vyrážka (zahrnující alergickou dermatitidu)</w:t>
      </w:r>
      <w:r w:rsidR="00BC2A94" w:rsidRPr="00F93BC9">
        <w:rPr>
          <w:rFonts w:ascii="Times New Roman" w:hAnsi="Times New Roman" w:cs="Times New Roman"/>
          <w:sz w:val="22"/>
          <w:szCs w:val="22"/>
        </w:rPr>
        <w:t xml:space="preserve"> </w:t>
      </w:r>
      <w:r w:rsidRPr="00F93BC9">
        <w:rPr>
          <w:rFonts w:ascii="Times New Roman" w:hAnsi="Times New Roman" w:cs="Times New Roman"/>
          <w:sz w:val="22"/>
          <w:szCs w:val="22"/>
        </w:rPr>
        <w:t>(16,2 %).</w:t>
      </w:r>
    </w:p>
    <w:p w14:paraId="28E4DEE3" w14:textId="77777777" w:rsidR="00787F96" w:rsidRPr="00F93BC9" w:rsidRDefault="00787F96" w:rsidP="00540AD7">
      <w:pPr>
        <w:rPr>
          <w:rFonts w:ascii="Times New Roman" w:eastAsia="Times New Roman" w:hAnsi="Times New Roman" w:cs="Times New Roman"/>
          <w:sz w:val="22"/>
          <w:szCs w:val="22"/>
          <w:lang w:eastAsia="en-GB"/>
        </w:rPr>
      </w:pPr>
    </w:p>
    <w:p w14:paraId="6F476368" w14:textId="77777777" w:rsidR="00787F96" w:rsidRPr="00F93BC9" w:rsidRDefault="00787F96" w:rsidP="00540AD7">
      <w:pPr>
        <w:rPr>
          <w:rFonts w:ascii="Times New Roman" w:eastAsia="Times New Roman" w:hAnsi="Times New Roman" w:cs="Times New Roman"/>
          <w:sz w:val="22"/>
          <w:szCs w:val="22"/>
        </w:rPr>
      </w:pPr>
      <w:r w:rsidRPr="00F93BC9">
        <w:rPr>
          <w:rFonts w:ascii="Times New Roman" w:hAnsi="Times New Roman" w:cs="Times New Roman"/>
          <w:sz w:val="22"/>
          <w:szCs w:val="22"/>
        </w:rPr>
        <w:t>Ve studii MCL-002 bylo celkové zjevné zvýšení předčasných (do 20 týdnů) úmrtí. U pacientů s vysokou nádorovou zátěží před zahájením léčby existuje zvýšené riziko předčasného úmrtí; 16/81 (20 %) předčasných úmrtí ve skupině s lenalidomidem a 2/28 (7 %) předčasná úmrtí v kontrolní skupině. V 52. týdnu byly odpovídající údaje 32/81 (39,5 %) a 6/28 (21 %) (viz bod 5.1).</w:t>
      </w:r>
    </w:p>
    <w:p w14:paraId="20BD8EC9" w14:textId="77777777" w:rsidR="00787F96" w:rsidRPr="00F93BC9" w:rsidRDefault="00787F96" w:rsidP="00540AD7">
      <w:pPr>
        <w:rPr>
          <w:rFonts w:ascii="Times New Roman" w:eastAsia="Times New Roman" w:hAnsi="Times New Roman" w:cs="Times New Roman"/>
          <w:sz w:val="22"/>
          <w:szCs w:val="22"/>
        </w:rPr>
      </w:pPr>
      <w:r w:rsidRPr="00F93BC9">
        <w:rPr>
          <w:rFonts w:ascii="Times New Roman" w:hAnsi="Times New Roman" w:cs="Times New Roman"/>
          <w:sz w:val="22"/>
          <w:szCs w:val="22"/>
        </w:rPr>
        <w:t>Během 1. léčebného cyklu byla léčba vysazena u 11/81 (14 %) pacientů s vysokou nádorovou zátěží ve skupině s lenalidomidem v porovnání s 1/28 (4 %) pacientem v kontrolní skupině. Hlavním důvodem pro vysazení léčby u pacientů s vysokou nádorovou zátěží během 1. léčebného cyklu ve skupině s lenalidomidem byly nežádoucí účinky; 7/11 (64 %). Vysoká nádorová zátěž byla definována jako minimálně jedna léze o průměru ≥ 5 cm nebo 3 léze o průměru ≥ 3 cm.</w:t>
      </w:r>
    </w:p>
    <w:p w14:paraId="615BF913" w14:textId="77777777" w:rsidR="00787F96" w:rsidRPr="00F93BC9" w:rsidRDefault="00787F96" w:rsidP="00507B16">
      <w:pPr>
        <w:rPr>
          <w:rFonts w:ascii="Times New Roman" w:hAnsi="Times New Roman" w:cs="Times New Roman"/>
          <w:i/>
          <w:noProof/>
          <w:sz w:val="22"/>
          <w:szCs w:val="22"/>
        </w:rPr>
      </w:pPr>
    </w:p>
    <w:p w14:paraId="13191944" w14:textId="2D56432E"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Folikulární lymfom</w:t>
      </w:r>
    </w:p>
    <w:p w14:paraId="44EAF79B" w14:textId="20331198" w:rsidR="00FD13BB" w:rsidRPr="00F93BC9" w:rsidRDefault="00FD13BB" w:rsidP="00507B16">
      <w:pPr>
        <w:keepNext/>
        <w:rPr>
          <w:rFonts w:ascii="Times New Roman" w:hAnsi="Times New Roman" w:cs="Times New Roman"/>
          <w:noProof/>
          <w:sz w:val="22"/>
          <w:szCs w:val="22"/>
          <w:lang w:eastAsia="en-US"/>
        </w:rPr>
      </w:pPr>
      <w:r w:rsidRPr="00F93BC9">
        <w:rPr>
          <w:rFonts w:ascii="Times New Roman" w:hAnsi="Times New Roman" w:cs="Times New Roman"/>
          <w:noProof/>
          <w:sz w:val="22"/>
          <w:szCs w:val="22"/>
          <w:lang w:eastAsia="en-US"/>
        </w:rPr>
        <w:t>Celkový bezpečnostní profil lenalidomidu v kombinaci s rituximabem u pacientů s folikulárním lymfomem vychází z údajů od 294 pacientů z randomizované, kontrolované studie fáze 3 NHL</w:t>
      </w:r>
      <w:r w:rsidRPr="00F93BC9">
        <w:rPr>
          <w:rFonts w:ascii="Times New Roman" w:hAnsi="Times New Roman" w:cs="Times New Roman"/>
          <w:noProof/>
          <w:sz w:val="22"/>
          <w:szCs w:val="22"/>
          <w:lang w:eastAsia="en-US"/>
        </w:rPr>
        <w:noBreakHyphen/>
        <w:t>007. Nežádoucí účinky z podpůrné studie NHL</w:t>
      </w:r>
      <w:r w:rsidRPr="00F93BC9">
        <w:rPr>
          <w:rFonts w:ascii="Times New Roman" w:hAnsi="Times New Roman" w:cs="Times New Roman"/>
          <w:noProof/>
          <w:sz w:val="22"/>
          <w:szCs w:val="22"/>
          <w:lang w:eastAsia="en-US"/>
        </w:rPr>
        <w:noBreakHyphen/>
        <w:t>008 byly zařazeny do tabulky </w:t>
      </w:r>
      <w:r w:rsidR="0030221A" w:rsidRPr="00F93BC9">
        <w:rPr>
          <w:rFonts w:ascii="Times New Roman" w:hAnsi="Times New Roman" w:cs="Times New Roman"/>
          <w:noProof/>
          <w:sz w:val="22"/>
          <w:szCs w:val="22"/>
          <w:lang w:eastAsia="en-US"/>
        </w:rPr>
        <w:t>5</w:t>
      </w:r>
      <w:r w:rsidRPr="00F93BC9">
        <w:rPr>
          <w:rFonts w:ascii="Times New Roman" w:hAnsi="Times New Roman" w:cs="Times New Roman"/>
          <w:noProof/>
          <w:sz w:val="22"/>
          <w:szCs w:val="22"/>
          <w:lang w:eastAsia="en-US"/>
        </w:rPr>
        <w:t>.</w:t>
      </w:r>
    </w:p>
    <w:p w14:paraId="0529CE1A" w14:textId="77777777" w:rsidR="00FD13BB" w:rsidRPr="00F93BC9" w:rsidRDefault="00FD13BB" w:rsidP="00507B16">
      <w:pPr>
        <w:rPr>
          <w:rFonts w:ascii="Times New Roman" w:hAnsi="Times New Roman" w:cs="Times New Roman"/>
          <w:noProof/>
          <w:sz w:val="22"/>
          <w:szCs w:val="22"/>
          <w:lang w:eastAsia="en-US"/>
        </w:rPr>
      </w:pPr>
    </w:p>
    <w:p w14:paraId="2FD4784A" w14:textId="77777777" w:rsidR="00FD13BB" w:rsidRPr="00F93BC9" w:rsidRDefault="00FD13BB" w:rsidP="00507B16">
      <w:pPr>
        <w:rPr>
          <w:rFonts w:ascii="Times New Roman" w:hAnsi="Times New Roman" w:cs="Times New Roman"/>
          <w:noProof/>
          <w:sz w:val="22"/>
          <w:szCs w:val="22"/>
          <w:lang w:eastAsia="en-US"/>
        </w:rPr>
      </w:pPr>
      <w:r w:rsidRPr="00F93BC9">
        <w:rPr>
          <w:rFonts w:ascii="Times New Roman" w:hAnsi="Times New Roman" w:cs="Times New Roman"/>
          <w:noProof/>
          <w:sz w:val="22"/>
          <w:szCs w:val="22"/>
          <w:lang w:eastAsia="en-US"/>
        </w:rPr>
        <w:t>Závažné nežádoucí účinky pozorované ve studii NHL</w:t>
      </w:r>
      <w:r w:rsidRPr="00F93BC9">
        <w:rPr>
          <w:rFonts w:ascii="Times New Roman" w:hAnsi="Times New Roman" w:cs="Times New Roman"/>
          <w:noProof/>
          <w:sz w:val="22"/>
          <w:szCs w:val="22"/>
          <w:lang w:eastAsia="en-US"/>
        </w:rPr>
        <w:noBreakHyphen/>
        <w:t>007 nejčastěji (s rozdílem nejméně 1 procentního bodu) v rameni léčeném lenalidomidem/rituximabem ve srovnání s ramenem užívajícím placebo/rituximab byly:</w:t>
      </w:r>
    </w:p>
    <w:p w14:paraId="0517753F" w14:textId="77777777" w:rsidR="00FD13BB" w:rsidRPr="00F93BC9" w:rsidRDefault="00FD13BB" w:rsidP="00507B16">
      <w:pPr>
        <w:pStyle w:val="ListParagraph1"/>
        <w:numPr>
          <w:ilvl w:val="0"/>
          <w:numId w:val="4"/>
        </w:numPr>
        <w:spacing w:after="0" w:line="240" w:lineRule="auto"/>
        <w:rPr>
          <w:rFonts w:ascii="Times New Roman" w:hAnsi="Times New Roman" w:cs="Times New Roman"/>
          <w:noProof/>
          <w:lang w:val="cs-CZ"/>
        </w:rPr>
      </w:pPr>
      <w:r w:rsidRPr="00F93BC9">
        <w:rPr>
          <w:rFonts w:ascii="Times New Roman" w:hAnsi="Times New Roman" w:cs="Times New Roman"/>
          <w:noProof/>
          <w:lang w:val="cs-CZ"/>
        </w:rPr>
        <w:t>febrilní neutropenie (2,7 %)</w:t>
      </w:r>
    </w:p>
    <w:p w14:paraId="6FF99480" w14:textId="77777777" w:rsidR="00FD13BB" w:rsidRPr="00F93BC9" w:rsidRDefault="00FD13BB" w:rsidP="00507B16">
      <w:pPr>
        <w:pStyle w:val="ListParagraph1"/>
        <w:numPr>
          <w:ilvl w:val="0"/>
          <w:numId w:val="4"/>
        </w:numPr>
        <w:spacing w:after="0" w:line="240" w:lineRule="auto"/>
        <w:rPr>
          <w:rFonts w:ascii="Times New Roman" w:hAnsi="Times New Roman" w:cs="Times New Roman"/>
          <w:noProof/>
          <w:lang w:val="cs-CZ"/>
        </w:rPr>
      </w:pPr>
      <w:r w:rsidRPr="00F93BC9">
        <w:rPr>
          <w:rFonts w:ascii="Times New Roman" w:hAnsi="Times New Roman" w:cs="Times New Roman"/>
          <w:noProof/>
          <w:lang w:val="cs-CZ"/>
        </w:rPr>
        <w:t>plicní embolie (2,7 %)</w:t>
      </w:r>
    </w:p>
    <w:p w14:paraId="54C2EF8E" w14:textId="77777777" w:rsidR="00FD13BB" w:rsidRPr="00F93BC9" w:rsidRDefault="00FD13BB" w:rsidP="00507B16">
      <w:pPr>
        <w:pStyle w:val="ListParagraph1"/>
        <w:numPr>
          <w:ilvl w:val="0"/>
          <w:numId w:val="4"/>
        </w:numPr>
        <w:spacing w:after="0" w:line="240" w:lineRule="auto"/>
        <w:rPr>
          <w:rFonts w:ascii="Times New Roman" w:hAnsi="Times New Roman" w:cs="Times New Roman"/>
          <w:noProof/>
          <w:lang w:val="cs-CZ"/>
        </w:rPr>
      </w:pPr>
      <w:r w:rsidRPr="00F93BC9">
        <w:rPr>
          <w:rFonts w:ascii="Times New Roman" w:hAnsi="Times New Roman" w:cs="Times New Roman"/>
          <w:noProof/>
          <w:lang w:val="cs-CZ"/>
        </w:rPr>
        <w:t>pneumonie (2,7 %)</w:t>
      </w:r>
    </w:p>
    <w:p w14:paraId="556CFA91" w14:textId="77777777" w:rsidR="00FD13BB" w:rsidRPr="00F93BC9" w:rsidRDefault="00FD13BB" w:rsidP="00B8542D">
      <w:pPr>
        <w:pStyle w:val="ListParagraph1"/>
        <w:spacing w:after="0" w:line="240" w:lineRule="auto"/>
        <w:ind w:left="0"/>
        <w:rPr>
          <w:rFonts w:ascii="Times New Roman" w:hAnsi="Times New Roman" w:cs="Times New Roman"/>
          <w:lang w:val="cs-CZ"/>
        </w:rPr>
      </w:pPr>
    </w:p>
    <w:p w14:paraId="50D580AA"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noProof/>
          <w:sz w:val="22"/>
          <w:szCs w:val="22"/>
          <w:lang w:eastAsia="en-US"/>
        </w:rPr>
        <w:t>Nežádoucí účinky pozorované ve studii NHL</w:t>
      </w:r>
      <w:r w:rsidRPr="00F93BC9">
        <w:rPr>
          <w:rFonts w:ascii="Times New Roman" w:hAnsi="Times New Roman" w:cs="Times New Roman"/>
          <w:noProof/>
          <w:sz w:val="22"/>
          <w:szCs w:val="22"/>
          <w:lang w:eastAsia="en-US"/>
        </w:rPr>
        <w:noBreakHyphen/>
        <w:t>007 častěji v rameni léčeném lenalidomidem/rituximabem ve srovnání s ramenem užívajícím placebo/rituximab (s nejméně o 2 % vyšší frekvencí mezi rameny) byly: neutropenie (58,2 %), průjem (30,8 %), leukopenie (28,8 %), zácpa (21,9 %), kašel (21,9 %) a únava (21,9 %).</w:t>
      </w:r>
    </w:p>
    <w:p w14:paraId="29B5DA7E" w14:textId="77777777" w:rsidR="00FD13BB" w:rsidRPr="00F93BC9" w:rsidRDefault="00FD13BB" w:rsidP="00507B16">
      <w:pPr>
        <w:rPr>
          <w:rFonts w:ascii="Times New Roman" w:hAnsi="Times New Roman" w:cs="Times New Roman"/>
          <w:sz w:val="22"/>
          <w:szCs w:val="22"/>
        </w:rPr>
      </w:pPr>
    </w:p>
    <w:p w14:paraId="408BDA5B" w14:textId="564DE16E" w:rsidR="00FD13BB" w:rsidRPr="00F93BC9" w:rsidRDefault="00B45B11"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Tabulkový p</w:t>
      </w:r>
      <w:r w:rsidR="00FD13BB" w:rsidRPr="00F93BC9">
        <w:rPr>
          <w:rFonts w:ascii="Times New Roman" w:hAnsi="Times New Roman" w:cs="Times New Roman"/>
          <w:noProof/>
          <w:sz w:val="22"/>
          <w:szCs w:val="22"/>
          <w:u w:val="single"/>
        </w:rPr>
        <w:t>řehled nežádoucích účinků</w:t>
      </w:r>
    </w:p>
    <w:p w14:paraId="5044B2F1" w14:textId="77777777" w:rsidR="00FA1016" w:rsidRPr="00F93BC9" w:rsidRDefault="00FA1016" w:rsidP="00507B16">
      <w:pPr>
        <w:keepNext/>
        <w:rPr>
          <w:rFonts w:ascii="Times New Roman" w:hAnsi="Times New Roman" w:cs="Times New Roman"/>
          <w:noProof/>
          <w:sz w:val="22"/>
          <w:szCs w:val="22"/>
        </w:rPr>
      </w:pPr>
    </w:p>
    <w:p w14:paraId="7691B83D" w14:textId="77777777"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Nežádoucí účinky pozorované u pacientů léčených lenalidomidem jsou uvedeny níže a seřazeny podle tříd orgánových systémů a četnosti. V každé skupině četností jsou nežádoucí účinky seřazeny podle klesající závažnosti. Četnosti jsou definovány takto: velmi časté (≥ 1/10); časté (≥ 1/100 až &lt; 1/10); méně časté (≥ 1/1 000 až &lt; 1/100); vzácné (≥ 1/10 000 až &lt; 1/1 000); velmi vzácné (&lt;1/10 000); není známo (z dostupných údajů nelze určit).</w:t>
      </w:r>
    </w:p>
    <w:p w14:paraId="4F56038E" w14:textId="77777777" w:rsidR="00FD13BB" w:rsidRPr="00F93BC9" w:rsidRDefault="00FD13BB" w:rsidP="00507B16">
      <w:pPr>
        <w:rPr>
          <w:rFonts w:ascii="Times New Roman" w:hAnsi="Times New Roman" w:cs="Times New Roman"/>
          <w:color w:val="000000"/>
          <w:sz w:val="22"/>
          <w:szCs w:val="22"/>
        </w:rPr>
      </w:pPr>
    </w:p>
    <w:p w14:paraId="31D3411E"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Nežádoucí účinky byly v níže uvedené tabulce zařazeny do příslušné kategorie podle nejvyšší četnosti pozorované v kterémkoli z hlavních klinických hodnocení.</w:t>
      </w:r>
    </w:p>
    <w:p w14:paraId="1075F045" w14:textId="77777777" w:rsidR="00FD13BB" w:rsidRPr="00F93BC9" w:rsidRDefault="00FD13BB" w:rsidP="00507B16">
      <w:pPr>
        <w:rPr>
          <w:rFonts w:ascii="Times New Roman" w:hAnsi="Times New Roman" w:cs="Times New Roman"/>
          <w:color w:val="000000"/>
          <w:sz w:val="22"/>
          <w:szCs w:val="22"/>
        </w:rPr>
      </w:pPr>
    </w:p>
    <w:p w14:paraId="178F4EC7" w14:textId="6236B8DA" w:rsidR="00FD13BB" w:rsidRPr="00853A86" w:rsidRDefault="0057046E"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lastRenderedPageBreak/>
        <w:t>S</w:t>
      </w:r>
      <w:r w:rsidR="00FD13BB" w:rsidRPr="00853A86">
        <w:rPr>
          <w:rFonts w:ascii="Times New Roman" w:hAnsi="Times New Roman" w:cs="Times New Roman"/>
          <w:i/>
          <w:noProof/>
          <w:sz w:val="22"/>
          <w:szCs w:val="22"/>
          <w:u w:val="single"/>
        </w:rPr>
        <w:t>ouhrn pro monoterapii u MM</w:t>
      </w:r>
      <w:r w:rsidRPr="00853A86">
        <w:rPr>
          <w:rFonts w:ascii="Times New Roman" w:hAnsi="Times New Roman" w:cs="Times New Roman"/>
          <w:i/>
          <w:noProof/>
          <w:sz w:val="22"/>
          <w:szCs w:val="22"/>
          <w:u w:val="single"/>
        </w:rPr>
        <w:t xml:space="preserve"> v tabulce</w:t>
      </w:r>
    </w:p>
    <w:p w14:paraId="6FCDD53F"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sz w:val="22"/>
          <w:szCs w:val="22"/>
        </w:rPr>
        <w:t>Následující tabulka vychází z údajů získaných ze studií ND</w:t>
      </w:r>
      <w:r w:rsidRPr="00F93BC9">
        <w:rPr>
          <w:rFonts w:ascii="Times New Roman" w:hAnsi="Times New Roman" w:cs="Times New Roman"/>
          <w:color w:val="000000"/>
          <w:sz w:val="22"/>
          <w:szCs w:val="22"/>
        </w:rPr>
        <w:t>MM u pacientů, kteří podstoupili ASCT, léčených udržovací dávkou lenalidomidu. Údaje nebyly upraveny podle delší doby trvání léčby ve skupinách s léčbou zahrnující lenalidomid, které pokračovaly až do progrese onemocnění, v porovnání se skupinami s placebem v pivotních studiích mnohočetného myelomu (viz bod 5.1).</w:t>
      </w:r>
    </w:p>
    <w:p w14:paraId="467AD17D" w14:textId="77777777" w:rsidR="00FD13BB" w:rsidRPr="00F93BC9" w:rsidRDefault="00FD13BB" w:rsidP="00507B16">
      <w:pPr>
        <w:rPr>
          <w:rFonts w:ascii="Times New Roman" w:hAnsi="Times New Roman" w:cs="Times New Roman"/>
          <w:color w:val="000000"/>
          <w:sz w:val="22"/>
          <w:szCs w:val="22"/>
        </w:rPr>
      </w:pPr>
    </w:p>
    <w:p w14:paraId="70C38F22" w14:textId="77777777" w:rsidR="00FD13BB" w:rsidRPr="00F93BC9" w:rsidRDefault="00FD13BB" w:rsidP="00507B16">
      <w:pPr>
        <w:keepNext/>
        <w:rPr>
          <w:rFonts w:ascii="Times New Roman" w:hAnsi="Times New Roman" w:cs="Times New Roman"/>
          <w:b/>
          <w:bCs/>
          <w:sz w:val="22"/>
          <w:szCs w:val="22"/>
        </w:rPr>
      </w:pPr>
      <w:r w:rsidRPr="00F93BC9">
        <w:rPr>
          <w:rFonts w:ascii="Times New Roman" w:hAnsi="Times New Roman" w:cs="Times New Roman"/>
          <w:b/>
          <w:bCs/>
          <w:sz w:val="22"/>
          <w:szCs w:val="22"/>
        </w:rPr>
        <w:t>Tabulka 1. Nežádoucí účinky zaznamenané v klinických hodnoceních u pacientů s mnohočetným myelomem léčených udržovací dávkou lenalidomidu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2"/>
        <w:gridCol w:w="3022"/>
      </w:tblGrid>
      <w:tr w:rsidR="00FD13BB" w:rsidRPr="00F93BC9" w14:paraId="11F6EC33" w14:textId="77777777" w:rsidTr="00A63ECD">
        <w:trPr>
          <w:cantSplit/>
          <w:tblHeader/>
          <w:jc w:val="center"/>
        </w:trPr>
        <w:tc>
          <w:tcPr>
            <w:tcW w:w="3095" w:type="dxa"/>
            <w:tcBorders>
              <w:top w:val="single" w:sz="4" w:space="0" w:color="auto"/>
              <w:left w:val="single" w:sz="4" w:space="0" w:color="auto"/>
              <w:bottom w:val="single" w:sz="4" w:space="0" w:color="auto"/>
              <w:right w:val="single" w:sz="4" w:space="0" w:color="auto"/>
            </w:tcBorders>
          </w:tcPr>
          <w:p w14:paraId="19570CAE"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b/>
                <w:sz w:val="22"/>
                <w:szCs w:val="22"/>
              </w:rPr>
              <w:t>Třídy orgánových systémů / Preferovaný termín</w:t>
            </w:r>
          </w:p>
        </w:tc>
        <w:tc>
          <w:tcPr>
            <w:tcW w:w="3096" w:type="dxa"/>
            <w:tcBorders>
              <w:top w:val="single" w:sz="4" w:space="0" w:color="auto"/>
              <w:left w:val="single" w:sz="4" w:space="0" w:color="auto"/>
              <w:bottom w:val="single" w:sz="4" w:space="0" w:color="auto"/>
              <w:right w:val="single" w:sz="4" w:space="0" w:color="auto"/>
            </w:tcBorders>
          </w:tcPr>
          <w:p w14:paraId="3B8E3678" w14:textId="44EDD477" w:rsidR="00FD13BB" w:rsidRPr="00F93BC9" w:rsidRDefault="005409CE" w:rsidP="00507B16">
            <w:pPr>
              <w:keepNext/>
              <w:rPr>
                <w:rFonts w:ascii="Times New Roman" w:hAnsi="Times New Roman" w:cs="Times New Roman"/>
                <w:sz w:val="22"/>
                <w:szCs w:val="22"/>
                <w:u w:val="single"/>
              </w:rPr>
            </w:pPr>
            <w:r w:rsidRPr="00F93BC9">
              <w:rPr>
                <w:rFonts w:ascii="Times New Roman" w:hAnsi="Times New Roman" w:cs="Times New Roman"/>
                <w:b/>
                <w:sz w:val="22"/>
                <w:szCs w:val="22"/>
              </w:rPr>
              <w:t xml:space="preserve">Všechny </w:t>
            </w:r>
            <w:r w:rsidR="00FD13BB" w:rsidRPr="00F93BC9">
              <w:rPr>
                <w:rFonts w:ascii="Times New Roman" w:hAnsi="Times New Roman" w:cs="Times New Roman"/>
                <w:b/>
                <w:sz w:val="22"/>
                <w:szCs w:val="22"/>
              </w:rPr>
              <w:t>nežádoucí účinky / Frekvence</w:t>
            </w:r>
          </w:p>
        </w:tc>
        <w:tc>
          <w:tcPr>
            <w:tcW w:w="3096" w:type="dxa"/>
            <w:tcBorders>
              <w:top w:val="single" w:sz="4" w:space="0" w:color="auto"/>
              <w:left w:val="single" w:sz="4" w:space="0" w:color="auto"/>
              <w:bottom w:val="single" w:sz="4" w:space="0" w:color="auto"/>
              <w:right w:val="single" w:sz="4" w:space="0" w:color="auto"/>
            </w:tcBorders>
          </w:tcPr>
          <w:p w14:paraId="59CC6977"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b/>
                <w:sz w:val="22"/>
                <w:szCs w:val="22"/>
              </w:rPr>
              <w:t>Nežádoucí účinky stupně 3−4 / Frekvence</w:t>
            </w:r>
          </w:p>
        </w:tc>
      </w:tr>
      <w:tr w:rsidR="00FD13BB" w:rsidRPr="00F93BC9" w14:paraId="1B3E8FD4" w14:textId="77777777" w:rsidTr="00B8542D">
        <w:trPr>
          <w:cantSplit/>
          <w:jc w:val="center"/>
        </w:trPr>
        <w:tc>
          <w:tcPr>
            <w:tcW w:w="3095" w:type="dxa"/>
            <w:tcBorders>
              <w:top w:val="single" w:sz="4" w:space="0" w:color="auto"/>
              <w:left w:val="single" w:sz="4" w:space="0" w:color="auto"/>
              <w:bottom w:val="single" w:sz="4" w:space="0" w:color="auto"/>
              <w:right w:val="single" w:sz="4" w:space="0" w:color="auto"/>
            </w:tcBorders>
          </w:tcPr>
          <w:p w14:paraId="48D01E91"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Infekce a infestace</w:t>
            </w:r>
          </w:p>
        </w:tc>
        <w:tc>
          <w:tcPr>
            <w:tcW w:w="3096" w:type="dxa"/>
            <w:tcBorders>
              <w:top w:val="single" w:sz="4" w:space="0" w:color="auto"/>
              <w:left w:val="single" w:sz="4" w:space="0" w:color="auto"/>
              <w:bottom w:val="single" w:sz="4" w:space="0" w:color="auto"/>
              <w:right w:val="single" w:sz="4" w:space="0" w:color="auto"/>
            </w:tcBorders>
          </w:tcPr>
          <w:p w14:paraId="733189CC"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4E80513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Pneumonie</w:t>
            </w:r>
            <w:r w:rsidRPr="00F93BC9">
              <w:rPr>
                <w:rFonts w:ascii="Times New Roman" w:hAnsi="Times New Roman" w:cs="Times New Roman"/>
                <w:sz w:val="22"/>
                <w:szCs w:val="22"/>
                <w:vertAlign w:val="superscript"/>
              </w:rPr>
              <w:t>◊,a</w:t>
            </w:r>
            <w:r w:rsidRPr="00F93BC9">
              <w:rPr>
                <w:rFonts w:ascii="Times New Roman" w:hAnsi="Times New Roman" w:cs="Times New Roman"/>
                <w:sz w:val="22"/>
                <w:szCs w:val="22"/>
              </w:rPr>
              <w:t>, infekce horních cest dýchacích, neutropenická infekce, bronchitida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chřipka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gastroenteritida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sinusitida, nazofaryngitida, rinitida</w:t>
            </w:r>
          </w:p>
          <w:p w14:paraId="2BB9945C" w14:textId="77777777" w:rsidR="00FD13BB" w:rsidRPr="00F93BC9" w:rsidRDefault="00FD13BB" w:rsidP="00507B16">
            <w:pPr>
              <w:rPr>
                <w:rFonts w:ascii="Times New Roman" w:hAnsi="Times New Roman" w:cs="Times New Roman"/>
                <w:sz w:val="22"/>
                <w:szCs w:val="22"/>
                <w:u w:val="single"/>
              </w:rPr>
            </w:pPr>
          </w:p>
          <w:p w14:paraId="097D694A"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2B3CE385"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infekce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infekce močových cest</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infekce dolních cest dýchacích, infekce plic</w:t>
            </w:r>
            <w:r w:rsidRPr="00F93BC9">
              <w:rPr>
                <w:rFonts w:ascii="Times New Roman" w:hAnsi="Times New Roman" w:cs="Times New Roman"/>
                <w:sz w:val="22"/>
                <w:szCs w:val="22"/>
                <w:vertAlign w:val="superscript"/>
              </w:rPr>
              <w:t>◊</w:t>
            </w:r>
          </w:p>
        </w:tc>
        <w:tc>
          <w:tcPr>
            <w:tcW w:w="3096" w:type="dxa"/>
            <w:tcBorders>
              <w:top w:val="single" w:sz="4" w:space="0" w:color="auto"/>
              <w:left w:val="single" w:sz="4" w:space="0" w:color="auto"/>
              <w:bottom w:val="single" w:sz="4" w:space="0" w:color="auto"/>
              <w:right w:val="single" w:sz="4" w:space="0" w:color="auto"/>
            </w:tcBorders>
          </w:tcPr>
          <w:p w14:paraId="59F14287"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17920D63"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Pneumonie</w:t>
            </w:r>
            <w:r w:rsidRPr="00F93BC9">
              <w:rPr>
                <w:rFonts w:ascii="Times New Roman" w:hAnsi="Times New Roman" w:cs="Times New Roman"/>
                <w:sz w:val="22"/>
                <w:szCs w:val="22"/>
                <w:vertAlign w:val="superscript"/>
              </w:rPr>
              <w:t>◊, a</w:t>
            </w:r>
            <w:r w:rsidRPr="00F93BC9">
              <w:rPr>
                <w:rFonts w:ascii="Times New Roman" w:hAnsi="Times New Roman" w:cs="Times New Roman"/>
                <w:sz w:val="22"/>
                <w:szCs w:val="22"/>
              </w:rPr>
              <w:t>, neutropenická infekce</w:t>
            </w:r>
          </w:p>
          <w:p w14:paraId="5918485C" w14:textId="77777777" w:rsidR="00FD13BB" w:rsidRPr="00F93BC9" w:rsidRDefault="00FD13BB" w:rsidP="00507B16">
            <w:pPr>
              <w:rPr>
                <w:rFonts w:ascii="Times New Roman" w:hAnsi="Times New Roman" w:cs="Times New Roman"/>
                <w:sz w:val="22"/>
                <w:szCs w:val="22"/>
                <w:u w:val="single"/>
              </w:rPr>
            </w:pPr>
          </w:p>
          <w:p w14:paraId="139CD082"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01F7D1F7" w14:textId="72FCAB46"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Sepse</w:t>
            </w:r>
            <w:r w:rsidRPr="00F93BC9">
              <w:rPr>
                <w:rFonts w:ascii="Times New Roman" w:hAnsi="Times New Roman" w:cs="Times New Roman"/>
                <w:sz w:val="22"/>
                <w:szCs w:val="22"/>
                <w:vertAlign w:val="superscript"/>
              </w:rPr>
              <w:t>◊,b</w:t>
            </w:r>
            <w:r w:rsidRPr="00F93BC9">
              <w:rPr>
                <w:rFonts w:ascii="Times New Roman" w:hAnsi="Times New Roman" w:cs="Times New Roman"/>
                <w:sz w:val="22"/>
                <w:szCs w:val="22"/>
              </w:rPr>
              <w:t>, bakter</w:t>
            </w:r>
            <w:r w:rsidR="00AD1688" w:rsidRPr="00F93BC9">
              <w:rPr>
                <w:rFonts w:ascii="Times New Roman" w:hAnsi="Times New Roman" w:cs="Times New Roman"/>
                <w:sz w:val="22"/>
                <w:szCs w:val="22"/>
              </w:rPr>
              <w:t>ie</w:t>
            </w:r>
            <w:r w:rsidRPr="00F93BC9">
              <w:rPr>
                <w:rFonts w:ascii="Times New Roman" w:hAnsi="Times New Roman" w:cs="Times New Roman"/>
                <w:sz w:val="22"/>
                <w:szCs w:val="22"/>
              </w:rPr>
              <w:t>mie, infekce plic</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bakteriální infekce dolních cest dýchacích, bronchitida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chřipka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gastroenteritida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Herpes zoster</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infekce</w:t>
            </w:r>
            <w:r w:rsidRPr="00F93BC9">
              <w:rPr>
                <w:rFonts w:ascii="Times New Roman" w:hAnsi="Times New Roman" w:cs="Times New Roman"/>
                <w:sz w:val="22"/>
                <w:szCs w:val="22"/>
                <w:vertAlign w:val="superscript"/>
              </w:rPr>
              <w:t>◊</w:t>
            </w:r>
          </w:p>
        </w:tc>
      </w:tr>
      <w:tr w:rsidR="00FD13BB" w:rsidRPr="00F93BC9" w14:paraId="2FD3FDC5" w14:textId="77777777" w:rsidTr="00B8542D">
        <w:trPr>
          <w:cantSplit/>
          <w:jc w:val="center"/>
        </w:trPr>
        <w:tc>
          <w:tcPr>
            <w:tcW w:w="3095" w:type="dxa"/>
            <w:tcBorders>
              <w:top w:val="single" w:sz="4" w:space="0" w:color="auto"/>
              <w:left w:val="single" w:sz="4" w:space="0" w:color="auto"/>
              <w:bottom w:val="single" w:sz="4" w:space="0" w:color="auto"/>
              <w:right w:val="single" w:sz="4" w:space="0" w:color="auto"/>
            </w:tcBorders>
          </w:tcPr>
          <w:p w14:paraId="4A207A1B"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Novotvary benigní, maligní a blíže neurčené (zahrnující cysty a polypy)</w:t>
            </w:r>
          </w:p>
        </w:tc>
        <w:tc>
          <w:tcPr>
            <w:tcW w:w="3096" w:type="dxa"/>
            <w:tcBorders>
              <w:top w:val="single" w:sz="4" w:space="0" w:color="auto"/>
              <w:left w:val="single" w:sz="4" w:space="0" w:color="auto"/>
              <w:bottom w:val="single" w:sz="4" w:space="0" w:color="auto"/>
              <w:right w:val="single" w:sz="4" w:space="0" w:color="auto"/>
            </w:tcBorders>
          </w:tcPr>
          <w:p w14:paraId="5AF9303A"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24BC19C8"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Myelodysplastický syndrom</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w:t>
            </w:r>
          </w:p>
        </w:tc>
        <w:tc>
          <w:tcPr>
            <w:tcW w:w="3096" w:type="dxa"/>
            <w:tcBorders>
              <w:top w:val="single" w:sz="4" w:space="0" w:color="auto"/>
              <w:left w:val="single" w:sz="4" w:space="0" w:color="auto"/>
              <w:bottom w:val="single" w:sz="4" w:space="0" w:color="auto"/>
              <w:right w:val="single" w:sz="4" w:space="0" w:color="auto"/>
            </w:tcBorders>
          </w:tcPr>
          <w:p w14:paraId="5F35D908" w14:textId="77777777" w:rsidR="00FD13BB" w:rsidRPr="00F93BC9" w:rsidRDefault="00FD13BB" w:rsidP="00507B16">
            <w:pPr>
              <w:rPr>
                <w:rFonts w:ascii="Times New Roman" w:hAnsi="Times New Roman" w:cs="Times New Roman"/>
                <w:sz w:val="22"/>
                <w:szCs w:val="22"/>
                <w:u w:val="single"/>
              </w:rPr>
            </w:pPr>
          </w:p>
        </w:tc>
      </w:tr>
      <w:tr w:rsidR="00FD13BB" w:rsidRPr="00F93BC9" w14:paraId="3C4EE466" w14:textId="77777777" w:rsidTr="00B8542D">
        <w:trPr>
          <w:cantSplit/>
          <w:jc w:val="center"/>
        </w:trPr>
        <w:tc>
          <w:tcPr>
            <w:tcW w:w="3095" w:type="dxa"/>
            <w:tcBorders>
              <w:top w:val="single" w:sz="4" w:space="0" w:color="auto"/>
              <w:left w:val="single" w:sz="4" w:space="0" w:color="auto"/>
              <w:bottom w:val="single" w:sz="4" w:space="0" w:color="auto"/>
              <w:right w:val="single" w:sz="4" w:space="0" w:color="auto"/>
            </w:tcBorders>
          </w:tcPr>
          <w:p w14:paraId="72BB3DB0"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b/>
                <w:sz w:val="22"/>
                <w:szCs w:val="22"/>
              </w:rPr>
              <w:t>Poruchy krve a lymfatického systému</w:t>
            </w:r>
          </w:p>
        </w:tc>
        <w:tc>
          <w:tcPr>
            <w:tcW w:w="3096" w:type="dxa"/>
            <w:tcBorders>
              <w:top w:val="single" w:sz="4" w:space="0" w:color="auto"/>
              <w:left w:val="single" w:sz="4" w:space="0" w:color="auto"/>
              <w:bottom w:val="single" w:sz="4" w:space="0" w:color="auto"/>
              <w:right w:val="single" w:sz="4" w:space="0" w:color="auto"/>
            </w:tcBorders>
          </w:tcPr>
          <w:p w14:paraId="143A81F3"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2398083E"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Neutropenie^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febrilní neutropenie^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 xml:space="preserve"> </w:t>
            </w:r>
            <w:r w:rsidRPr="00F93BC9">
              <w:rPr>
                <w:rFonts w:ascii="Times New Roman" w:hAnsi="Times New Roman" w:cs="Times New Roman"/>
                <w:sz w:val="22"/>
                <w:szCs w:val="22"/>
              </w:rPr>
              <w:t>trombocytopenie^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anémie, leukopenie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lymfopenie</w:t>
            </w:r>
          </w:p>
          <w:p w14:paraId="1A80F882" w14:textId="77777777" w:rsidR="00FD13BB" w:rsidRPr="00F93BC9" w:rsidRDefault="00FD13BB" w:rsidP="00507B16">
            <w:pPr>
              <w:keepNext/>
              <w:rPr>
                <w:rFonts w:ascii="Times New Roman" w:hAnsi="Times New Roman" w:cs="Times New Roman"/>
                <w:sz w:val="22"/>
                <w:szCs w:val="22"/>
                <w:u w:val="single"/>
              </w:rPr>
            </w:pPr>
          </w:p>
        </w:tc>
        <w:tc>
          <w:tcPr>
            <w:tcW w:w="3096" w:type="dxa"/>
            <w:tcBorders>
              <w:top w:val="single" w:sz="4" w:space="0" w:color="auto"/>
              <w:left w:val="single" w:sz="4" w:space="0" w:color="auto"/>
              <w:bottom w:val="single" w:sz="4" w:space="0" w:color="auto"/>
              <w:right w:val="single" w:sz="4" w:space="0" w:color="auto"/>
            </w:tcBorders>
          </w:tcPr>
          <w:p w14:paraId="60CA5FBA"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4EC74DDE"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Neutropenie^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febrilní neutropenie^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 xml:space="preserve"> </w:t>
            </w:r>
            <w:r w:rsidRPr="00F93BC9">
              <w:rPr>
                <w:rFonts w:ascii="Times New Roman" w:hAnsi="Times New Roman" w:cs="Times New Roman"/>
                <w:sz w:val="22"/>
                <w:szCs w:val="22"/>
              </w:rPr>
              <w:t>trombocytopenie^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anémie, leukopenie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lymfopenie</w:t>
            </w:r>
          </w:p>
          <w:p w14:paraId="4F031BAF" w14:textId="77777777" w:rsidR="00FD13BB" w:rsidRPr="00F93BC9" w:rsidRDefault="00FD13BB" w:rsidP="00507B16">
            <w:pPr>
              <w:keepNext/>
              <w:rPr>
                <w:rFonts w:ascii="Times New Roman" w:hAnsi="Times New Roman" w:cs="Times New Roman"/>
                <w:sz w:val="22"/>
                <w:szCs w:val="22"/>
              </w:rPr>
            </w:pPr>
          </w:p>
          <w:p w14:paraId="4549E0D7"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3E4370E5"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Pancytopenie</w:t>
            </w:r>
            <w:r w:rsidRPr="00F93BC9">
              <w:rPr>
                <w:rFonts w:ascii="Times New Roman" w:hAnsi="Times New Roman" w:cs="Times New Roman"/>
                <w:sz w:val="22"/>
                <w:szCs w:val="22"/>
                <w:vertAlign w:val="superscript"/>
              </w:rPr>
              <w:t>◊</w:t>
            </w:r>
          </w:p>
        </w:tc>
      </w:tr>
      <w:tr w:rsidR="00FD13BB" w:rsidRPr="00F93BC9" w14:paraId="65C6BF68" w14:textId="77777777" w:rsidTr="00B8542D">
        <w:trPr>
          <w:cantSplit/>
          <w:jc w:val="center"/>
        </w:trPr>
        <w:tc>
          <w:tcPr>
            <w:tcW w:w="3095" w:type="dxa"/>
            <w:tcBorders>
              <w:top w:val="single" w:sz="4" w:space="0" w:color="auto"/>
              <w:left w:val="single" w:sz="4" w:space="0" w:color="auto"/>
              <w:bottom w:val="single" w:sz="4" w:space="0" w:color="auto"/>
              <w:right w:val="single" w:sz="4" w:space="0" w:color="auto"/>
            </w:tcBorders>
          </w:tcPr>
          <w:p w14:paraId="399CE36A"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Poruchy metabolismu a výživy</w:t>
            </w:r>
          </w:p>
        </w:tc>
        <w:tc>
          <w:tcPr>
            <w:tcW w:w="3096" w:type="dxa"/>
            <w:tcBorders>
              <w:top w:val="single" w:sz="4" w:space="0" w:color="auto"/>
              <w:left w:val="single" w:sz="4" w:space="0" w:color="auto"/>
              <w:bottom w:val="single" w:sz="4" w:space="0" w:color="auto"/>
              <w:right w:val="single" w:sz="4" w:space="0" w:color="auto"/>
            </w:tcBorders>
          </w:tcPr>
          <w:p w14:paraId="52CD227D"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22B0EC1B"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Hypokalemie</w:t>
            </w:r>
          </w:p>
        </w:tc>
        <w:tc>
          <w:tcPr>
            <w:tcW w:w="3096" w:type="dxa"/>
            <w:tcBorders>
              <w:top w:val="single" w:sz="4" w:space="0" w:color="auto"/>
              <w:left w:val="single" w:sz="4" w:space="0" w:color="auto"/>
              <w:bottom w:val="single" w:sz="4" w:space="0" w:color="auto"/>
              <w:right w:val="single" w:sz="4" w:space="0" w:color="auto"/>
            </w:tcBorders>
          </w:tcPr>
          <w:p w14:paraId="785E815A"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5C9546B7"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Hypokalemie, dehydratace</w:t>
            </w:r>
          </w:p>
        </w:tc>
      </w:tr>
      <w:tr w:rsidR="00FD13BB" w:rsidRPr="00F93BC9" w14:paraId="5BEE1E71" w14:textId="77777777" w:rsidTr="00B8542D">
        <w:trPr>
          <w:cantSplit/>
          <w:jc w:val="center"/>
        </w:trPr>
        <w:tc>
          <w:tcPr>
            <w:tcW w:w="3095" w:type="dxa"/>
            <w:tcBorders>
              <w:top w:val="single" w:sz="4" w:space="0" w:color="auto"/>
              <w:left w:val="single" w:sz="4" w:space="0" w:color="auto"/>
              <w:bottom w:val="single" w:sz="4" w:space="0" w:color="auto"/>
              <w:right w:val="single" w:sz="4" w:space="0" w:color="auto"/>
            </w:tcBorders>
          </w:tcPr>
          <w:p w14:paraId="14A9EC53"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Poruchy nervového systému</w:t>
            </w:r>
          </w:p>
        </w:tc>
        <w:tc>
          <w:tcPr>
            <w:tcW w:w="3096" w:type="dxa"/>
            <w:tcBorders>
              <w:top w:val="single" w:sz="4" w:space="0" w:color="auto"/>
              <w:left w:val="single" w:sz="4" w:space="0" w:color="auto"/>
              <w:bottom w:val="single" w:sz="4" w:space="0" w:color="auto"/>
              <w:right w:val="single" w:sz="4" w:space="0" w:color="auto"/>
            </w:tcBorders>
          </w:tcPr>
          <w:p w14:paraId="55DBE313"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6FA32F35"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Parestezie</w:t>
            </w:r>
          </w:p>
          <w:p w14:paraId="62570641" w14:textId="77777777" w:rsidR="00FD13BB" w:rsidRPr="00F93BC9" w:rsidRDefault="00FD13BB" w:rsidP="00507B16">
            <w:pPr>
              <w:rPr>
                <w:rFonts w:ascii="Times New Roman" w:hAnsi="Times New Roman" w:cs="Times New Roman"/>
                <w:sz w:val="22"/>
                <w:szCs w:val="22"/>
                <w:u w:val="single"/>
              </w:rPr>
            </w:pPr>
          </w:p>
          <w:p w14:paraId="3F97CB26"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3D593AFC"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Periferní neuropatie</w:t>
            </w:r>
            <w:r w:rsidRPr="00F93BC9">
              <w:rPr>
                <w:rFonts w:ascii="Times New Roman" w:hAnsi="Times New Roman" w:cs="Times New Roman"/>
                <w:sz w:val="22"/>
                <w:szCs w:val="22"/>
                <w:vertAlign w:val="superscript"/>
              </w:rPr>
              <w:t>c</w:t>
            </w:r>
          </w:p>
        </w:tc>
        <w:tc>
          <w:tcPr>
            <w:tcW w:w="3096" w:type="dxa"/>
            <w:tcBorders>
              <w:top w:val="single" w:sz="4" w:space="0" w:color="auto"/>
              <w:left w:val="single" w:sz="4" w:space="0" w:color="auto"/>
              <w:bottom w:val="single" w:sz="4" w:space="0" w:color="auto"/>
              <w:right w:val="single" w:sz="4" w:space="0" w:color="auto"/>
            </w:tcBorders>
          </w:tcPr>
          <w:p w14:paraId="2338A8A5"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4FAA8646"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Bolest hlavy</w:t>
            </w:r>
          </w:p>
        </w:tc>
      </w:tr>
      <w:tr w:rsidR="00FD13BB" w:rsidRPr="00F93BC9" w14:paraId="4E71AFC0" w14:textId="77777777" w:rsidTr="00B8542D">
        <w:trPr>
          <w:cantSplit/>
          <w:jc w:val="center"/>
        </w:trPr>
        <w:tc>
          <w:tcPr>
            <w:tcW w:w="3095" w:type="dxa"/>
            <w:tcBorders>
              <w:top w:val="single" w:sz="4" w:space="0" w:color="auto"/>
              <w:left w:val="single" w:sz="4" w:space="0" w:color="auto"/>
              <w:bottom w:val="single" w:sz="4" w:space="0" w:color="auto"/>
              <w:right w:val="single" w:sz="4" w:space="0" w:color="auto"/>
            </w:tcBorders>
          </w:tcPr>
          <w:p w14:paraId="5912CE49"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Cévní poruchy</w:t>
            </w:r>
          </w:p>
        </w:tc>
        <w:tc>
          <w:tcPr>
            <w:tcW w:w="3096" w:type="dxa"/>
            <w:tcBorders>
              <w:top w:val="single" w:sz="4" w:space="0" w:color="auto"/>
              <w:left w:val="single" w:sz="4" w:space="0" w:color="auto"/>
              <w:bottom w:val="single" w:sz="4" w:space="0" w:color="auto"/>
              <w:right w:val="single" w:sz="4" w:space="0" w:color="auto"/>
            </w:tcBorders>
          </w:tcPr>
          <w:p w14:paraId="41809C50"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7DF98213"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Plicní embolie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w:t>
            </w:r>
          </w:p>
        </w:tc>
        <w:tc>
          <w:tcPr>
            <w:tcW w:w="3096" w:type="dxa"/>
            <w:tcBorders>
              <w:top w:val="single" w:sz="4" w:space="0" w:color="auto"/>
              <w:left w:val="single" w:sz="4" w:space="0" w:color="auto"/>
              <w:bottom w:val="single" w:sz="4" w:space="0" w:color="auto"/>
              <w:right w:val="single" w:sz="4" w:space="0" w:color="auto"/>
            </w:tcBorders>
          </w:tcPr>
          <w:p w14:paraId="68000B03"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64B35285"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Hluboká žilní trombóza^</w:t>
            </w:r>
            <w:r w:rsidRPr="00F93BC9">
              <w:rPr>
                <w:rFonts w:ascii="Times New Roman" w:hAnsi="Times New Roman" w:cs="Times New Roman"/>
                <w:sz w:val="22"/>
                <w:szCs w:val="22"/>
                <w:vertAlign w:val="superscript"/>
              </w:rPr>
              <w:t>,◊,d</w:t>
            </w:r>
          </w:p>
        </w:tc>
      </w:tr>
      <w:tr w:rsidR="00FD13BB" w:rsidRPr="00F93BC9" w14:paraId="0C36F1FF" w14:textId="77777777" w:rsidTr="00B8542D">
        <w:trPr>
          <w:cantSplit/>
          <w:jc w:val="center"/>
        </w:trPr>
        <w:tc>
          <w:tcPr>
            <w:tcW w:w="3095" w:type="dxa"/>
            <w:tcBorders>
              <w:top w:val="single" w:sz="4" w:space="0" w:color="auto"/>
              <w:left w:val="single" w:sz="4" w:space="0" w:color="auto"/>
              <w:bottom w:val="single" w:sz="4" w:space="0" w:color="auto"/>
              <w:right w:val="single" w:sz="4" w:space="0" w:color="auto"/>
            </w:tcBorders>
          </w:tcPr>
          <w:p w14:paraId="7A70471E"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Respirační, hrudní a mediastinální poruchy</w:t>
            </w:r>
          </w:p>
        </w:tc>
        <w:tc>
          <w:tcPr>
            <w:tcW w:w="3096" w:type="dxa"/>
            <w:tcBorders>
              <w:top w:val="single" w:sz="4" w:space="0" w:color="auto"/>
              <w:left w:val="single" w:sz="4" w:space="0" w:color="auto"/>
              <w:bottom w:val="single" w:sz="4" w:space="0" w:color="auto"/>
              <w:right w:val="single" w:sz="4" w:space="0" w:color="auto"/>
            </w:tcBorders>
          </w:tcPr>
          <w:p w14:paraId="40653918"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064C167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Kašel</w:t>
            </w:r>
          </w:p>
          <w:p w14:paraId="31199916" w14:textId="77777777" w:rsidR="003C3A23" w:rsidRPr="00F93BC9" w:rsidRDefault="003C3A23" w:rsidP="00507B16">
            <w:pPr>
              <w:rPr>
                <w:rFonts w:ascii="Times New Roman" w:hAnsi="Times New Roman" w:cs="Times New Roman"/>
                <w:sz w:val="22"/>
                <w:szCs w:val="22"/>
              </w:rPr>
            </w:pPr>
          </w:p>
          <w:p w14:paraId="3007081C"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18CEE015"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Dušnost</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rinorea</w:t>
            </w:r>
          </w:p>
        </w:tc>
        <w:tc>
          <w:tcPr>
            <w:tcW w:w="3096" w:type="dxa"/>
            <w:tcBorders>
              <w:top w:val="single" w:sz="4" w:space="0" w:color="auto"/>
              <w:left w:val="single" w:sz="4" w:space="0" w:color="auto"/>
              <w:bottom w:val="single" w:sz="4" w:space="0" w:color="auto"/>
              <w:right w:val="single" w:sz="4" w:space="0" w:color="auto"/>
            </w:tcBorders>
          </w:tcPr>
          <w:p w14:paraId="53774B29"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228B535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Dušnost</w:t>
            </w:r>
            <w:r w:rsidRPr="00F93BC9">
              <w:rPr>
                <w:rFonts w:ascii="Times New Roman" w:hAnsi="Times New Roman" w:cs="Times New Roman"/>
                <w:sz w:val="22"/>
                <w:szCs w:val="22"/>
                <w:vertAlign w:val="superscript"/>
              </w:rPr>
              <w:t>◊</w:t>
            </w:r>
          </w:p>
          <w:p w14:paraId="560801B9" w14:textId="77777777" w:rsidR="00FD13BB" w:rsidRPr="00F93BC9" w:rsidRDefault="00FD13BB" w:rsidP="00507B16">
            <w:pPr>
              <w:rPr>
                <w:rFonts w:ascii="Times New Roman" w:hAnsi="Times New Roman" w:cs="Times New Roman"/>
                <w:sz w:val="22"/>
                <w:szCs w:val="22"/>
                <w:u w:val="single"/>
              </w:rPr>
            </w:pPr>
          </w:p>
        </w:tc>
      </w:tr>
      <w:tr w:rsidR="00FD13BB" w:rsidRPr="00F93BC9" w14:paraId="6D4F6EE5" w14:textId="77777777" w:rsidTr="00B8542D">
        <w:trPr>
          <w:cantSplit/>
          <w:jc w:val="center"/>
        </w:trPr>
        <w:tc>
          <w:tcPr>
            <w:tcW w:w="3095" w:type="dxa"/>
            <w:tcBorders>
              <w:top w:val="single" w:sz="4" w:space="0" w:color="auto"/>
              <w:left w:val="single" w:sz="4" w:space="0" w:color="auto"/>
              <w:bottom w:val="single" w:sz="4" w:space="0" w:color="auto"/>
              <w:right w:val="single" w:sz="4" w:space="0" w:color="auto"/>
            </w:tcBorders>
          </w:tcPr>
          <w:p w14:paraId="32EE8AAB"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Gastrointestinální poruchy</w:t>
            </w:r>
          </w:p>
        </w:tc>
        <w:tc>
          <w:tcPr>
            <w:tcW w:w="3096" w:type="dxa"/>
            <w:tcBorders>
              <w:top w:val="single" w:sz="4" w:space="0" w:color="auto"/>
              <w:left w:val="single" w:sz="4" w:space="0" w:color="auto"/>
              <w:bottom w:val="single" w:sz="4" w:space="0" w:color="auto"/>
              <w:right w:val="single" w:sz="4" w:space="0" w:color="auto"/>
            </w:tcBorders>
          </w:tcPr>
          <w:p w14:paraId="044AA375"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3E6D711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Průjem, zácpa, bolest břicha, nauzea</w:t>
            </w:r>
          </w:p>
          <w:p w14:paraId="0798FC18" w14:textId="77777777" w:rsidR="00FD13BB" w:rsidRPr="00F93BC9" w:rsidRDefault="00FD13BB" w:rsidP="00507B16">
            <w:pPr>
              <w:rPr>
                <w:rFonts w:ascii="Times New Roman" w:hAnsi="Times New Roman" w:cs="Times New Roman"/>
                <w:sz w:val="22"/>
                <w:szCs w:val="22"/>
              </w:rPr>
            </w:pPr>
          </w:p>
          <w:p w14:paraId="130BCBAF"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4691BD6F"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Zvracení, bolest v nadbřišku</w:t>
            </w:r>
          </w:p>
        </w:tc>
        <w:tc>
          <w:tcPr>
            <w:tcW w:w="3096" w:type="dxa"/>
            <w:tcBorders>
              <w:top w:val="single" w:sz="4" w:space="0" w:color="auto"/>
              <w:left w:val="single" w:sz="4" w:space="0" w:color="auto"/>
              <w:bottom w:val="single" w:sz="4" w:space="0" w:color="auto"/>
              <w:right w:val="single" w:sz="4" w:space="0" w:color="auto"/>
            </w:tcBorders>
          </w:tcPr>
          <w:p w14:paraId="601D2264"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58BD32B7"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Průjem, zvracení, nauzea</w:t>
            </w:r>
          </w:p>
        </w:tc>
      </w:tr>
      <w:tr w:rsidR="00FD13BB" w:rsidRPr="00F93BC9" w14:paraId="7A8834AF" w14:textId="77777777" w:rsidTr="00B8542D">
        <w:trPr>
          <w:cantSplit/>
          <w:jc w:val="center"/>
        </w:trPr>
        <w:tc>
          <w:tcPr>
            <w:tcW w:w="3095" w:type="dxa"/>
            <w:tcBorders>
              <w:top w:val="single" w:sz="4" w:space="0" w:color="auto"/>
              <w:left w:val="single" w:sz="4" w:space="0" w:color="auto"/>
              <w:bottom w:val="single" w:sz="4" w:space="0" w:color="auto"/>
              <w:right w:val="single" w:sz="4" w:space="0" w:color="auto"/>
            </w:tcBorders>
          </w:tcPr>
          <w:p w14:paraId="1B5E2DEC"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Poruchy jater a žlučových cest</w:t>
            </w:r>
          </w:p>
        </w:tc>
        <w:tc>
          <w:tcPr>
            <w:tcW w:w="3096" w:type="dxa"/>
            <w:tcBorders>
              <w:top w:val="single" w:sz="4" w:space="0" w:color="auto"/>
              <w:left w:val="single" w:sz="4" w:space="0" w:color="auto"/>
              <w:bottom w:val="single" w:sz="4" w:space="0" w:color="auto"/>
              <w:right w:val="single" w:sz="4" w:space="0" w:color="auto"/>
            </w:tcBorders>
          </w:tcPr>
          <w:p w14:paraId="07146B6A"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35696939" w14:textId="3E129ECF"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Abnormální testy jaterní</w:t>
            </w:r>
            <w:r w:rsidR="005409CE" w:rsidRPr="00F93BC9">
              <w:rPr>
                <w:rFonts w:ascii="Times New Roman" w:hAnsi="Times New Roman" w:cs="Times New Roman"/>
                <w:sz w:val="22"/>
                <w:szCs w:val="22"/>
              </w:rPr>
              <w:t>ch</w:t>
            </w:r>
            <w:r w:rsidRPr="00F93BC9">
              <w:rPr>
                <w:rFonts w:ascii="Times New Roman" w:hAnsi="Times New Roman" w:cs="Times New Roman"/>
                <w:sz w:val="22"/>
                <w:szCs w:val="22"/>
              </w:rPr>
              <w:t xml:space="preserve"> funkc</w:t>
            </w:r>
            <w:r w:rsidR="005409CE" w:rsidRPr="00F93BC9">
              <w:rPr>
                <w:rFonts w:ascii="Times New Roman" w:hAnsi="Times New Roman" w:cs="Times New Roman"/>
                <w:sz w:val="22"/>
                <w:szCs w:val="22"/>
              </w:rPr>
              <w:t>í</w:t>
            </w:r>
          </w:p>
        </w:tc>
        <w:tc>
          <w:tcPr>
            <w:tcW w:w="3096" w:type="dxa"/>
            <w:tcBorders>
              <w:top w:val="single" w:sz="4" w:space="0" w:color="auto"/>
              <w:left w:val="single" w:sz="4" w:space="0" w:color="auto"/>
              <w:bottom w:val="single" w:sz="4" w:space="0" w:color="auto"/>
              <w:right w:val="single" w:sz="4" w:space="0" w:color="auto"/>
            </w:tcBorders>
          </w:tcPr>
          <w:p w14:paraId="27F66D86"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33D481E6" w14:textId="56446B8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Abnormální testy jaterní</w:t>
            </w:r>
            <w:r w:rsidR="005409CE" w:rsidRPr="00F93BC9">
              <w:rPr>
                <w:rFonts w:ascii="Times New Roman" w:hAnsi="Times New Roman" w:cs="Times New Roman"/>
                <w:sz w:val="22"/>
                <w:szCs w:val="22"/>
              </w:rPr>
              <w:t>ch</w:t>
            </w:r>
            <w:r w:rsidRPr="00F93BC9">
              <w:rPr>
                <w:rFonts w:ascii="Times New Roman" w:hAnsi="Times New Roman" w:cs="Times New Roman"/>
                <w:sz w:val="22"/>
                <w:szCs w:val="22"/>
              </w:rPr>
              <w:t xml:space="preserve"> funkc</w:t>
            </w:r>
            <w:r w:rsidR="005409CE" w:rsidRPr="00F93BC9">
              <w:rPr>
                <w:rFonts w:ascii="Times New Roman" w:hAnsi="Times New Roman" w:cs="Times New Roman"/>
                <w:sz w:val="22"/>
                <w:szCs w:val="22"/>
              </w:rPr>
              <w:t>í</w:t>
            </w:r>
          </w:p>
        </w:tc>
      </w:tr>
      <w:tr w:rsidR="00FD13BB" w:rsidRPr="00F93BC9" w14:paraId="4F5B5BD2" w14:textId="77777777" w:rsidTr="00B8542D">
        <w:trPr>
          <w:cantSplit/>
          <w:jc w:val="center"/>
        </w:trPr>
        <w:tc>
          <w:tcPr>
            <w:tcW w:w="3095" w:type="dxa"/>
            <w:tcBorders>
              <w:top w:val="single" w:sz="4" w:space="0" w:color="auto"/>
              <w:left w:val="single" w:sz="4" w:space="0" w:color="auto"/>
              <w:bottom w:val="single" w:sz="4" w:space="0" w:color="auto"/>
              <w:right w:val="single" w:sz="4" w:space="0" w:color="auto"/>
            </w:tcBorders>
          </w:tcPr>
          <w:p w14:paraId="565A1F80"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Poruchy kůže a podkožní tkáně</w:t>
            </w:r>
          </w:p>
        </w:tc>
        <w:tc>
          <w:tcPr>
            <w:tcW w:w="3096" w:type="dxa"/>
            <w:tcBorders>
              <w:top w:val="single" w:sz="4" w:space="0" w:color="auto"/>
              <w:left w:val="single" w:sz="4" w:space="0" w:color="auto"/>
              <w:bottom w:val="single" w:sz="4" w:space="0" w:color="auto"/>
              <w:right w:val="single" w:sz="4" w:space="0" w:color="auto"/>
            </w:tcBorders>
          </w:tcPr>
          <w:p w14:paraId="5A774A24"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2D641C59"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Vyrážka, suchá kůže</w:t>
            </w:r>
          </w:p>
        </w:tc>
        <w:tc>
          <w:tcPr>
            <w:tcW w:w="3096" w:type="dxa"/>
            <w:tcBorders>
              <w:top w:val="single" w:sz="4" w:space="0" w:color="auto"/>
              <w:left w:val="single" w:sz="4" w:space="0" w:color="auto"/>
              <w:bottom w:val="single" w:sz="4" w:space="0" w:color="auto"/>
              <w:right w:val="single" w:sz="4" w:space="0" w:color="auto"/>
            </w:tcBorders>
          </w:tcPr>
          <w:p w14:paraId="74A050EE"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454DA90E" w14:textId="19DDF59C"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 xml:space="preserve">Vyrážka, </w:t>
            </w:r>
            <w:r w:rsidR="005409CE" w:rsidRPr="00F93BC9">
              <w:rPr>
                <w:rFonts w:ascii="Times New Roman" w:hAnsi="Times New Roman" w:cs="Times New Roman"/>
                <w:sz w:val="22"/>
                <w:szCs w:val="22"/>
              </w:rPr>
              <w:t>pruritus</w:t>
            </w:r>
          </w:p>
        </w:tc>
      </w:tr>
      <w:tr w:rsidR="00FD13BB" w:rsidRPr="00F93BC9" w14:paraId="685CB89C" w14:textId="77777777" w:rsidTr="00B8542D">
        <w:trPr>
          <w:cantSplit/>
          <w:jc w:val="center"/>
        </w:trPr>
        <w:tc>
          <w:tcPr>
            <w:tcW w:w="3095" w:type="dxa"/>
            <w:tcBorders>
              <w:top w:val="single" w:sz="4" w:space="0" w:color="auto"/>
              <w:left w:val="single" w:sz="4" w:space="0" w:color="auto"/>
              <w:bottom w:val="single" w:sz="4" w:space="0" w:color="auto"/>
              <w:right w:val="single" w:sz="4" w:space="0" w:color="auto"/>
            </w:tcBorders>
          </w:tcPr>
          <w:p w14:paraId="7EDE6A0B"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b/>
                <w:sz w:val="22"/>
                <w:szCs w:val="22"/>
              </w:rPr>
              <w:lastRenderedPageBreak/>
              <w:t>Poruchy svalové a kosterní soustavy a pojivové tkáně</w:t>
            </w:r>
          </w:p>
        </w:tc>
        <w:tc>
          <w:tcPr>
            <w:tcW w:w="3096" w:type="dxa"/>
            <w:tcBorders>
              <w:top w:val="single" w:sz="4" w:space="0" w:color="auto"/>
              <w:left w:val="single" w:sz="4" w:space="0" w:color="auto"/>
              <w:bottom w:val="single" w:sz="4" w:space="0" w:color="auto"/>
              <w:right w:val="single" w:sz="4" w:space="0" w:color="auto"/>
            </w:tcBorders>
          </w:tcPr>
          <w:p w14:paraId="35971145"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7F7E65D8" w14:textId="732413CC"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Svalové spa</w:t>
            </w:r>
            <w:r w:rsidR="005409CE" w:rsidRPr="00F93BC9">
              <w:rPr>
                <w:rFonts w:ascii="Times New Roman" w:hAnsi="Times New Roman" w:cs="Times New Roman"/>
                <w:sz w:val="22"/>
                <w:szCs w:val="22"/>
              </w:rPr>
              <w:t>s</w:t>
            </w:r>
            <w:r w:rsidRPr="00F93BC9">
              <w:rPr>
                <w:rFonts w:ascii="Times New Roman" w:hAnsi="Times New Roman" w:cs="Times New Roman"/>
                <w:sz w:val="22"/>
                <w:szCs w:val="22"/>
              </w:rPr>
              <w:t>my</w:t>
            </w:r>
          </w:p>
          <w:p w14:paraId="2F16113F" w14:textId="77777777" w:rsidR="00FD13BB" w:rsidRPr="00F93BC9" w:rsidRDefault="00FD13BB" w:rsidP="00507B16">
            <w:pPr>
              <w:keepNext/>
              <w:rPr>
                <w:rFonts w:ascii="Times New Roman" w:hAnsi="Times New Roman" w:cs="Times New Roman"/>
                <w:sz w:val="22"/>
                <w:szCs w:val="22"/>
                <w:u w:val="single"/>
              </w:rPr>
            </w:pPr>
          </w:p>
          <w:p w14:paraId="7CA06870"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30D386A0"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rPr>
              <w:t xml:space="preserve">Myalgie, muskuloskeletální bolest </w:t>
            </w:r>
          </w:p>
        </w:tc>
        <w:tc>
          <w:tcPr>
            <w:tcW w:w="3096" w:type="dxa"/>
            <w:tcBorders>
              <w:top w:val="single" w:sz="4" w:space="0" w:color="auto"/>
              <w:left w:val="single" w:sz="4" w:space="0" w:color="auto"/>
              <w:bottom w:val="single" w:sz="4" w:space="0" w:color="auto"/>
              <w:right w:val="single" w:sz="4" w:space="0" w:color="auto"/>
            </w:tcBorders>
          </w:tcPr>
          <w:p w14:paraId="3DE07E5E" w14:textId="77777777" w:rsidR="00FD13BB" w:rsidRPr="00F93BC9" w:rsidRDefault="00FD13BB" w:rsidP="00507B16">
            <w:pPr>
              <w:keepNext/>
              <w:rPr>
                <w:rFonts w:ascii="Times New Roman" w:hAnsi="Times New Roman" w:cs="Times New Roman"/>
                <w:sz w:val="22"/>
                <w:szCs w:val="22"/>
              </w:rPr>
            </w:pPr>
          </w:p>
        </w:tc>
      </w:tr>
      <w:tr w:rsidR="00FD13BB" w:rsidRPr="00F93BC9" w14:paraId="2D05A36F" w14:textId="77777777" w:rsidTr="00B8542D">
        <w:trPr>
          <w:cantSplit/>
          <w:jc w:val="center"/>
        </w:trPr>
        <w:tc>
          <w:tcPr>
            <w:tcW w:w="3095" w:type="dxa"/>
            <w:tcBorders>
              <w:top w:val="single" w:sz="4" w:space="0" w:color="auto"/>
              <w:left w:val="single" w:sz="4" w:space="0" w:color="auto"/>
              <w:bottom w:val="single" w:sz="4" w:space="0" w:color="auto"/>
              <w:right w:val="single" w:sz="4" w:space="0" w:color="auto"/>
            </w:tcBorders>
          </w:tcPr>
          <w:p w14:paraId="4823180E"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b/>
                <w:sz w:val="22"/>
                <w:szCs w:val="22"/>
              </w:rPr>
              <w:t>Celkové poruchy a reakce v místě aplikace</w:t>
            </w:r>
          </w:p>
        </w:tc>
        <w:tc>
          <w:tcPr>
            <w:tcW w:w="3096" w:type="dxa"/>
            <w:tcBorders>
              <w:top w:val="single" w:sz="4" w:space="0" w:color="auto"/>
              <w:left w:val="single" w:sz="4" w:space="0" w:color="auto"/>
              <w:bottom w:val="single" w:sz="4" w:space="0" w:color="auto"/>
              <w:right w:val="single" w:sz="4" w:space="0" w:color="auto"/>
            </w:tcBorders>
          </w:tcPr>
          <w:p w14:paraId="055EB3B2"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1D2068A4"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rPr>
              <w:t>Únava, astenie, pyrexie</w:t>
            </w:r>
          </w:p>
        </w:tc>
        <w:tc>
          <w:tcPr>
            <w:tcW w:w="3096" w:type="dxa"/>
            <w:tcBorders>
              <w:top w:val="single" w:sz="4" w:space="0" w:color="auto"/>
              <w:left w:val="single" w:sz="4" w:space="0" w:color="auto"/>
              <w:bottom w:val="single" w:sz="4" w:space="0" w:color="auto"/>
              <w:right w:val="single" w:sz="4" w:space="0" w:color="auto"/>
            </w:tcBorders>
          </w:tcPr>
          <w:p w14:paraId="7F5B1F29"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65C761F3"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rPr>
              <w:t>Únava, astenie</w:t>
            </w:r>
          </w:p>
        </w:tc>
      </w:tr>
    </w:tbl>
    <w:p w14:paraId="4C5BB257" w14:textId="4A1866CE"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vertAlign w:val="superscript"/>
        </w:rPr>
        <w:t>◊</w:t>
      </w:r>
      <w:r w:rsidRPr="00F93BC9">
        <w:rPr>
          <w:rFonts w:ascii="Times New Roman" w:hAnsi="Times New Roman" w:cs="Times New Roman"/>
          <w:sz w:val="18"/>
          <w:szCs w:val="18"/>
        </w:rPr>
        <w:t xml:space="preserve"> Nežádoucí účinky hlášené jako závažné v klinických </w:t>
      </w:r>
      <w:r w:rsidR="005409CE" w:rsidRPr="00F93BC9">
        <w:rPr>
          <w:rFonts w:ascii="Times New Roman" w:hAnsi="Times New Roman" w:cs="Times New Roman"/>
          <w:sz w:val="18"/>
          <w:szCs w:val="18"/>
        </w:rPr>
        <w:t>studiích</w:t>
      </w:r>
      <w:r w:rsidRPr="00F93BC9">
        <w:rPr>
          <w:rFonts w:ascii="Times New Roman" w:hAnsi="Times New Roman" w:cs="Times New Roman"/>
          <w:sz w:val="18"/>
          <w:szCs w:val="18"/>
        </w:rPr>
        <w:t xml:space="preserve"> u pacientů s NDMM, kteří podstoupili ASCT</w:t>
      </w:r>
    </w:p>
    <w:p w14:paraId="74D58559"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 </w:t>
      </w:r>
      <w:r w:rsidRPr="00F93BC9">
        <w:rPr>
          <w:rFonts w:ascii="Times New Roman" w:hAnsi="Times New Roman" w:cs="Times New Roman"/>
          <w:sz w:val="18"/>
          <w:szCs w:val="18"/>
        </w:rPr>
        <w:t>Vztahuje se pouze na závažné nežádoucí účinky</w:t>
      </w:r>
    </w:p>
    <w:p w14:paraId="3E69AE0E"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rPr>
        <w:t>^Viz bod 4.8 Popis vybraných nežádoucích účinků</w:t>
      </w:r>
    </w:p>
    <w:p w14:paraId="77471956" w14:textId="252CC3AE" w:rsidR="00FD13BB" w:rsidRPr="00F93BC9" w:rsidRDefault="00FD13BB" w:rsidP="00507B16">
      <w:pPr>
        <w:rPr>
          <w:rFonts w:ascii="Times New Roman" w:eastAsia="Helvetica" w:hAnsi="Times New Roman" w:cs="Times New Roman"/>
          <w:color w:val="000000"/>
          <w:sz w:val="18"/>
          <w:szCs w:val="18"/>
          <w:lang w:eastAsia="ja-JP"/>
        </w:rPr>
      </w:pPr>
      <w:r w:rsidRPr="00F93BC9">
        <w:rPr>
          <w:rFonts w:ascii="Times New Roman" w:hAnsi="Times New Roman" w:cs="Times New Roman"/>
          <w:color w:val="000000"/>
          <w:sz w:val="18"/>
          <w:szCs w:val="18"/>
          <w:vertAlign w:val="superscript"/>
        </w:rPr>
        <w:t>a</w:t>
      </w:r>
      <w:r w:rsidRPr="00F93BC9">
        <w:rPr>
          <w:rFonts w:ascii="Times New Roman" w:hAnsi="Times New Roman" w:cs="Times New Roman"/>
          <w:color w:val="000000"/>
          <w:sz w:val="18"/>
          <w:szCs w:val="18"/>
        </w:rPr>
        <w:t xml:space="preserve"> „Pneumonie“ kombinovaný termín pro nežádoucí účinek zahrnuje následující preferované termíny: bronchopneumonie, lobární pneumonie, pneumonie zapříčiněná Pneumocystis jiroveci, pneumonie, klebsielová pneumonie, legionelová pneumonie, mykoplazmová pneumonie, pneumokoková pneumonie, streptokoková pneumonie, virová pneumonie, poruch</w:t>
      </w:r>
      <w:r w:rsidR="005409CE" w:rsidRPr="00F93BC9">
        <w:rPr>
          <w:rFonts w:ascii="Times New Roman" w:hAnsi="Times New Roman" w:cs="Times New Roman"/>
          <w:color w:val="000000"/>
          <w:sz w:val="18"/>
          <w:szCs w:val="18"/>
        </w:rPr>
        <w:t>a</w:t>
      </w:r>
      <w:r w:rsidRPr="00F93BC9">
        <w:rPr>
          <w:rFonts w:ascii="Times New Roman" w:hAnsi="Times New Roman" w:cs="Times New Roman"/>
          <w:color w:val="000000"/>
          <w:sz w:val="18"/>
          <w:szCs w:val="18"/>
        </w:rPr>
        <w:t xml:space="preserve"> plic, pneumonitida</w:t>
      </w:r>
    </w:p>
    <w:p w14:paraId="7DA3F8AA" w14:textId="77777777" w:rsidR="00FD13BB" w:rsidRPr="00F93BC9" w:rsidRDefault="00FD13BB" w:rsidP="00507B16">
      <w:pPr>
        <w:rPr>
          <w:rFonts w:ascii="Times New Roman" w:hAnsi="Times New Roman" w:cs="Times New Roman"/>
          <w:color w:val="000000"/>
          <w:sz w:val="18"/>
          <w:szCs w:val="18"/>
        </w:rPr>
      </w:pPr>
      <w:r w:rsidRPr="00F93BC9">
        <w:rPr>
          <w:rFonts w:ascii="Times New Roman" w:hAnsi="Times New Roman" w:cs="Times New Roman"/>
          <w:color w:val="000000"/>
          <w:sz w:val="18"/>
          <w:szCs w:val="18"/>
          <w:vertAlign w:val="superscript"/>
        </w:rPr>
        <w:t>b</w:t>
      </w:r>
      <w:r w:rsidRPr="00F93BC9">
        <w:rPr>
          <w:rFonts w:ascii="Times New Roman" w:hAnsi="Times New Roman" w:cs="Times New Roman"/>
          <w:color w:val="000000"/>
          <w:sz w:val="18"/>
          <w:szCs w:val="18"/>
        </w:rPr>
        <w:t xml:space="preserve"> „Sepse“ kombinovaný termín pro nežádoucí účinek zahrnuje následující preferované termíny: bakteriální sepse, pneumokoková sepse, septický šok, stafylokoková sepse</w:t>
      </w:r>
    </w:p>
    <w:p w14:paraId="16879EDA" w14:textId="75BCB814"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color w:val="000000"/>
          <w:sz w:val="18"/>
          <w:szCs w:val="18"/>
          <w:vertAlign w:val="superscript"/>
        </w:rPr>
        <w:t>c</w:t>
      </w:r>
      <w:r w:rsidRPr="00F93BC9">
        <w:rPr>
          <w:rFonts w:ascii="Times New Roman" w:hAnsi="Times New Roman" w:cs="Times New Roman"/>
          <w:color w:val="000000"/>
          <w:sz w:val="18"/>
          <w:szCs w:val="18"/>
        </w:rPr>
        <w:t xml:space="preserve"> „Periferní neuropatie“ kombinovaný termín pro nežádoucí účinek zahrnuje následující preferované termíny: </w:t>
      </w:r>
      <w:r w:rsidR="005409CE" w:rsidRPr="00F93BC9">
        <w:rPr>
          <w:rFonts w:ascii="Times New Roman" w:hAnsi="Times New Roman" w:cs="Times New Roman"/>
          <w:color w:val="000000"/>
          <w:sz w:val="18"/>
          <w:szCs w:val="18"/>
        </w:rPr>
        <w:t>periferní n</w:t>
      </w:r>
      <w:r w:rsidRPr="00F93BC9">
        <w:rPr>
          <w:rFonts w:ascii="Times New Roman" w:hAnsi="Times New Roman" w:cs="Times New Roman"/>
          <w:color w:val="000000"/>
          <w:sz w:val="18"/>
          <w:szCs w:val="18"/>
        </w:rPr>
        <w:t>europatie, periferní senzorická neuropatie, polyneuropatie.</w:t>
      </w:r>
    </w:p>
    <w:p w14:paraId="6BE5C5DE"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color w:val="000000"/>
          <w:sz w:val="18"/>
          <w:szCs w:val="18"/>
          <w:vertAlign w:val="superscript"/>
        </w:rPr>
        <w:t>d</w:t>
      </w:r>
      <w:r w:rsidRPr="00F93BC9">
        <w:rPr>
          <w:rFonts w:ascii="Times New Roman" w:hAnsi="Times New Roman" w:cs="Times New Roman"/>
          <w:color w:val="000000"/>
          <w:sz w:val="18"/>
          <w:szCs w:val="18"/>
        </w:rPr>
        <w:t xml:space="preserve"> „Hluboká žilní trombóza“ kombinovaný termín pro nežádoucí účinek zahrnuje následující preferované termíny: hluboká žilní trombóza, trombóza, žilní trombóza</w:t>
      </w:r>
    </w:p>
    <w:p w14:paraId="68E4CA16" w14:textId="77777777" w:rsidR="00FD13BB" w:rsidRPr="00F93BC9" w:rsidRDefault="00FD13BB" w:rsidP="00507B16">
      <w:pPr>
        <w:rPr>
          <w:rFonts w:ascii="Times New Roman" w:hAnsi="Times New Roman" w:cs="Times New Roman"/>
          <w:sz w:val="22"/>
          <w:szCs w:val="22"/>
          <w:u w:val="single"/>
        </w:rPr>
      </w:pPr>
    </w:p>
    <w:p w14:paraId="2C299253" w14:textId="09575A99" w:rsidR="00FD13BB" w:rsidRPr="00853A86" w:rsidRDefault="0057046E"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S</w:t>
      </w:r>
      <w:r w:rsidR="00FD13BB" w:rsidRPr="00853A86">
        <w:rPr>
          <w:rFonts w:ascii="Times New Roman" w:hAnsi="Times New Roman" w:cs="Times New Roman"/>
          <w:i/>
          <w:noProof/>
          <w:sz w:val="22"/>
          <w:szCs w:val="22"/>
          <w:u w:val="single"/>
        </w:rPr>
        <w:t xml:space="preserve">ouhrn pro kombinovanou terapii MM </w:t>
      </w:r>
      <w:r w:rsidRPr="00853A86">
        <w:rPr>
          <w:rFonts w:ascii="Times New Roman" w:hAnsi="Times New Roman" w:cs="Times New Roman"/>
          <w:i/>
          <w:noProof/>
          <w:sz w:val="22"/>
          <w:szCs w:val="22"/>
          <w:u w:val="single"/>
        </w:rPr>
        <w:t>v tabulce</w:t>
      </w:r>
    </w:p>
    <w:p w14:paraId="51DF35F2" w14:textId="77777777" w:rsidR="00FD13BB" w:rsidRPr="00F93BC9" w:rsidRDefault="00FD13BB" w:rsidP="00507B16">
      <w:pPr>
        <w:pStyle w:val="Date"/>
        <w:rPr>
          <w:rFonts w:ascii="Times New Roman" w:hAnsi="Times New Roman" w:cs="Times New Roman"/>
          <w:noProof/>
          <w:szCs w:val="22"/>
          <w:lang w:val="cs-CZ"/>
        </w:rPr>
      </w:pPr>
      <w:r w:rsidRPr="00F93BC9">
        <w:rPr>
          <w:rFonts w:ascii="Times New Roman" w:hAnsi="Times New Roman" w:cs="Times New Roman"/>
          <w:noProof/>
          <w:szCs w:val="22"/>
          <w:lang w:val="cs-CZ"/>
        </w:rPr>
        <w:t>Následující tabulka je odvozena z údajů získaných ze studií mnohočetných myelomů s kombinovanou terapií. Údaje nebyly upraveny podle delší doby trvání léčby ve skupinách s lenalidomidem, které pokračovaly do progrese onemocnění, v porovnání s kontrolními skupinami v pivotních studiích mnohočetného myelomu (viz bod 5.1).</w:t>
      </w:r>
    </w:p>
    <w:p w14:paraId="7B255CCD" w14:textId="77777777" w:rsidR="00FD13BB" w:rsidRPr="00F93BC9" w:rsidRDefault="00FD13BB" w:rsidP="00507B16">
      <w:pPr>
        <w:rPr>
          <w:rFonts w:ascii="Times New Roman" w:hAnsi="Times New Roman" w:cs="Times New Roman"/>
          <w:sz w:val="22"/>
          <w:szCs w:val="22"/>
        </w:rPr>
      </w:pPr>
    </w:p>
    <w:p w14:paraId="63662725" w14:textId="77777777" w:rsidR="00FD13BB" w:rsidRPr="00F93BC9" w:rsidRDefault="00FD13BB" w:rsidP="00507B16">
      <w:pPr>
        <w:keepNext/>
        <w:rPr>
          <w:rFonts w:ascii="Times New Roman" w:hAnsi="Times New Roman" w:cs="Times New Roman"/>
          <w:b/>
          <w:bCs/>
          <w:sz w:val="22"/>
          <w:szCs w:val="22"/>
        </w:rPr>
      </w:pPr>
      <w:r w:rsidRPr="00F93BC9">
        <w:rPr>
          <w:rFonts w:ascii="Times New Roman" w:hAnsi="Times New Roman" w:cs="Times New Roman"/>
          <w:b/>
          <w:bCs/>
          <w:sz w:val="22"/>
          <w:szCs w:val="22"/>
        </w:rPr>
        <w:t>Tabulka 2. Nežádoucí účinky zaznamenané v klinických studiích u pacientů s mnohočetným myelomem léčených lenalidomidem v kombinaci s bortezomibem a dexamethasonem, dexamethasonem nebo melfalanem a prednisonem</w:t>
      </w:r>
    </w:p>
    <w:tbl>
      <w:tblPr>
        <w:tblW w:w="9074" w:type="dxa"/>
        <w:tblInd w:w="-7" w:type="dxa"/>
        <w:tblLayout w:type="fixed"/>
        <w:tblLook w:val="0000" w:firstRow="0" w:lastRow="0" w:firstColumn="0" w:lastColumn="0" w:noHBand="0" w:noVBand="0"/>
      </w:tblPr>
      <w:tblGrid>
        <w:gridCol w:w="2046"/>
        <w:gridCol w:w="3343"/>
        <w:gridCol w:w="3685"/>
      </w:tblGrid>
      <w:tr w:rsidR="00FD13BB" w:rsidRPr="00F93BC9" w14:paraId="5E559E1D" w14:textId="77777777" w:rsidTr="001E2692">
        <w:trPr>
          <w:cantSplit/>
          <w:trHeight w:val="330"/>
          <w:tblHeader/>
        </w:trPr>
        <w:tc>
          <w:tcPr>
            <w:tcW w:w="2046" w:type="dxa"/>
            <w:tcBorders>
              <w:top w:val="single" w:sz="4" w:space="0" w:color="000000"/>
              <w:left w:val="single" w:sz="4" w:space="0" w:color="000000"/>
              <w:bottom w:val="single" w:sz="4" w:space="0" w:color="000000"/>
              <w:right w:val="nil"/>
            </w:tcBorders>
          </w:tcPr>
          <w:p w14:paraId="60F8AE40" w14:textId="77777777" w:rsidR="00FD13BB" w:rsidRPr="00F93BC9" w:rsidRDefault="00FD13BB" w:rsidP="00507B16">
            <w:pPr>
              <w:pStyle w:val="C-TableHeader"/>
              <w:spacing w:before="0" w:after="0"/>
              <w:rPr>
                <w:rFonts w:ascii="Times New Roman" w:hAnsi="Times New Roman" w:cs="Times New Roman"/>
                <w:bCs/>
                <w:noProof/>
                <w:szCs w:val="22"/>
                <w:lang w:val="cs-CZ"/>
              </w:rPr>
            </w:pPr>
            <w:r w:rsidRPr="00F93BC9">
              <w:rPr>
                <w:rFonts w:ascii="Times New Roman" w:hAnsi="Times New Roman" w:cs="Times New Roman"/>
                <w:bCs/>
                <w:noProof/>
                <w:szCs w:val="22"/>
                <w:lang w:val="cs-CZ"/>
              </w:rPr>
              <w:t>Třídy orgánových systémů / Preferovaný termín</w:t>
            </w:r>
          </w:p>
        </w:tc>
        <w:tc>
          <w:tcPr>
            <w:tcW w:w="3343" w:type="dxa"/>
            <w:tcBorders>
              <w:top w:val="single" w:sz="4" w:space="0" w:color="000000"/>
              <w:left w:val="single" w:sz="4" w:space="0" w:color="000000"/>
              <w:bottom w:val="single" w:sz="4" w:space="0" w:color="000000"/>
              <w:right w:val="nil"/>
            </w:tcBorders>
          </w:tcPr>
          <w:p w14:paraId="3F41B819" w14:textId="50527AE8" w:rsidR="00FD13BB" w:rsidRPr="00F93BC9" w:rsidRDefault="00FD13BB" w:rsidP="00507B16">
            <w:pPr>
              <w:keepNext/>
              <w:snapToGrid w:val="0"/>
              <w:rPr>
                <w:rFonts w:ascii="Times New Roman" w:hAnsi="Times New Roman" w:cs="Times New Roman"/>
                <w:b/>
                <w:noProof/>
                <w:sz w:val="22"/>
                <w:szCs w:val="22"/>
              </w:rPr>
            </w:pPr>
            <w:r w:rsidRPr="00F93BC9">
              <w:rPr>
                <w:rFonts w:ascii="Times New Roman" w:hAnsi="Times New Roman" w:cs="Times New Roman"/>
                <w:b/>
                <w:noProof/>
                <w:sz w:val="22"/>
                <w:szCs w:val="22"/>
              </w:rPr>
              <w:t>V</w:t>
            </w:r>
            <w:r w:rsidR="005409CE" w:rsidRPr="00F93BC9">
              <w:rPr>
                <w:rFonts w:ascii="Times New Roman" w:hAnsi="Times New Roman" w:cs="Times New Roman"/>
                <w:b/>
                <w:noProof/>
                <w:sz w:val="22"/>
                <w:szCs w:val="22"/>
              </w:rPr>
              <w:t>šechny</w:t>
            </w:r>
            <w:r w:rsidRPr="00F93BC9">
              <w:rPr>
                <w:rFonts w:ascii="Times New Roman" w:hAnsi="Times New Roman" w:cs="Times New Roman"/>
                <w:b/>
                <w:noProof/>
                <w:sz w:val="22"/>
                <w:szCs w:val="22"/>
              </w:rPr>
              <w:t xml:space="preserve"> nežádoucí účinky/Frekvence</w:t>
            </w:r>
          </w:p>
        </w:tc>
        <w:tc>
          <w:tcPr>
            <w:tcW w:w="3685" w:type="dxa"/>
            <w:tcBorders>
              <w:top w:val="single" w:sz="4" w:space="0" w:color="000000"/>
              <w:left w:val="single" w:sz="4" w:space="0" w:color="000000"/>
              <w:bottom w:val="single" w:sz="4" w:space="0" w:color="000000"/>
              <w:right w:val="single" w:sz="4" w:space="0" w:color="000000"/>
            </w:tcBorders>
          </w:tcPr>
          <w:p w14:paraId="574071AB" w14:textId="77777777" w:rsidR="00FD13BB" w:rsidRPr="00F93BC9" w:rsidRDefault="00FD13BB" w:rsidP="00507B16">
            <w:pPr>
              <w:keepNext/>
              <w:snapToGrid w:val="0"/>
              <w:rPr>
                <w:rFonts w:ascii="Times New Roman" w:hAnsi="Times New Roman" w:cs="Times New Roman"/>
                <w:b/>
                <w:noProof/>
                <w:sz w:val="22"/>
                <w:szCs w:val="22"/>
              </w:rPr>
            </w:pPr>
            <w:r w:rsidRPr="00F93BC9">
              <w:rPr>
                <w:rFonts w:ascii="Times New Roman" w:hAnsi="Times New Roman" w:cs="Times New Roman"/>
                <w:b/>
                <w:noProof/>
                <w:sz w:val="22"/>
                <w:szCs w:val="22"/>
              </w:rPr>
              <w:t>Nežádoucí účinky stupně 3−4/Frekvence</w:t>
            </w:r>
          </w:p>
        </w:tc>
      </w:tr>
      <w:tr w:rsidR="00FD13BB" w:rsidRPr="00F93BC9" w14:paraId="1CAF69FA"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159F9515" w14:textId="77777777" w:rsidR="00FD13BB" w:rsidRPr="00F93BC9" w:rsidRDefault="00FD13BB" w:rsidP="00507B16">
            <w:pPr>
              <w:snapToGrid w:val="0"/>
              <w:rPr>
                <w:rFonts w:ascii="Times New Roman" w:hAnsi="Times New Roman" w:cs="Times New Roman"/>
                <w:b/>
                <w:bCs/>
                <w:noProof/>
                <w:sz w:val="22"/>
                <w:szCs w:val="22"/>
              </w:rPr>
            </w:pPr>
            <w:r w:rsidRPr="00F93BC9">
              <w:rPr>
                <w:rFonts w:ascii="Times New Roman" w:hAnsi="Times New Roman" w:cs="Times New Roman"/>
                <w:b/>
                <w:bCs/>
                <w:noProof/>
                <w:sz w:val="22"/>
                <w:szCs w:val="22"/>
              </w:rPr>
              <w:t>Infekce a infestace</w:t>
            </w:r>
          </w:p>
        </w:tc>
        <w:tc>
          <w:tcPr>
            <w:tcW w:w="3343" w:type="dxa"/>
            <w:tcBorders>
              <w:top w:val="single" w:sz="4" w:space="0" w:color="000000"/>
              <w:left w:val="single" w:sz="4" w:space="0" w:color="000000"/>
              <w:bottom w:val="single" w:sz="4" w:space="0" w:color="000000"/>
              <w:right w:val="nil"/>
            </w:tcBorders>
          </w:tcPr>
          <w:p w14:paraId="2626F23D" w14:textId="77777777" w:rsidR="00FD13BB" w:rsidRPr="00F93BC9" w:rsidRDefault="00FD13BB" w:rsidP="00507B16">
            <w:pPr>
              <w:rPr>
                <w:rFonts w:ascii="Times New Roman" w:hAnsi="Times New Roman" w:cs="Times New Roman"/>
                <w:noProof/>
                <w:sz w:val="22"/>
                <w:szCs w:val="22"/>
                <w:u w:val="single"/>
                <w:shd w:val="clear" w:color="auto" w:fill="C0C0C0"/>
              </w:rPr>
            </w:pPr>
            <w:r w:rsidRPr="00F93BC9">
              <w:rPr>
                <w:rFonts w:ascii="Times New Roman" w:hAnsi="Times New Roman" w:cs="Times New Roman"/>
                <w:noProof/>
                <w:sz w:val="22"/>
                <w:szCs w:val="22"/>
                <w:u w:val="single"/>
              </w:rPr>
              <w:t>Velmi časté</w:t>
            </w:r>
          </w:p>
          <w:p w14:paraId="3F27DD0F"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Pneumonie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infekce horních cest dýchacích</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bakteriální, virové a mykotické infekce (včetně oportunních infekcí)</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nazofaryngitida, faryngitida, bronchitida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rinitida</w:t>
            </w:r>
          </w:p>
          <w:p w14:paraId="77586C8D" w14:textId="77777777" w:rsidR="00FD13BB" w:rsidRPr="00F93BC9" w:rsidRDefault="00FD13BB" w:rsidP="00507B16">
            <w:pPr>
              <w:rPr>
                <w:rFonts w:ascii="Times New Roman" w:hAnsi="Times New Roman" w:cs="Times New Roman"/>
                <w:sz w:val="22"/>
                <w:szCs w:val="22"/>
                <w:u w:val="single"/>
              </w:rPr>
            </w:pPr>
          </w:p>
          <w:p w14:paraId="164950D7"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15AF0613"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Sepse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infekce plic</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infekce močových cest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sinusitida</w:t>
            </w:r>
            <w:r w:rsidRPr="00F93BC9">
              <w:rPr>
                <w:rFonts w:ascii="Times New Roman" w:hAnsi="Times New Roman" w:cs="Times New Roman"/>
                <w:sz w:val="22"/>
                <w:szCs w:val="22"/>
                <w:vertAlign w:val="superscript"/>
              </w:rPr>
              <w:t>◊</w:t>
            </w:r>
          </w:p>
        </w:tc>
        <w:tc>
          <w:tcPr>
            <w:tcW w:w="3685" w:type="dxa"/>
            <w:tcBorders>
              <w:top w:val="single" w:sz="4" w:space="0" w:color="000000"/>
              <w:left w:val="single" w:sz="4" w:space="0" w:color="000000"/>
              <w:bottom w:val="single" w:sz="4" w:space="0" w:color="000000"/>
              <w:right w:val="single" w:sz="4" w:space="0" w:color="000000"/>
            </w:tcBorders>
          </w:tcPr>
          <w:p w14:paraId="7688C2B1"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77A1FE8D"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Pneumonie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bakteriální, virové a mykotické infekce (včetně oportunních infekcí)</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xml:space="preserve">, </w:t>
            </w:r>
            <w:r w:rsidRPr="00F93BC9">
              <w:rPr>
                <w:rFonts w:ascii="Times New Roman" w:hAnsi="Times New Roman" w:cs="Times New Roman"/>
                <w:sz w:val="22"/>
                <w:szCs w:val="22"/>
              </w:rPr>
              <w:t>celulitida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xml:space="preserve">, </w:t>
            </w:r>
            <w:r w:rsidRPr="00F93BC9">
              <w:rPr>
                <w:rFonts w:ascii="Times New Roman" w:hAnsi="Times New Roman" w:cs="Times New Roman"/>
                <w:noProof/>
                <w:sz w:val="22"/>
                <w:szCs w:val="22"/>
              </w:rPr>
              <w:t>sepse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infekce plic</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bronchitida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infekce dýchacích cest</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infekce močových cest</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infekční enterokolitida</w:t>
            </w:r>
          </w:p>
        </w:tc>
      </w:tr>
      <w:tr w:rsidR="00FD13BB" w:rsidRPr="00F93BC9" w14:paraId="4C2C8BF8"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10814DF3" w14:textId="77777777" w:rsidR="00FD13BB" w:rsidRPr="00F93BC9" w:rsidRDefault="00FD13BB" w:rsidP="00507B16">
            <w:pPr>
              <w:snapToGrid w:val="0"/>
              <w:rPr>
                <w:rFonts w:ascii="Times New Roman" w:hAnsi="Times New Roman" w:cs="Times New Roman"/>
                <w:b/>
                <w:noProof/>
                <w:sz w:val="22"/>
                <w:szCs w:val="22"/>
              </w:rPr>
            </w:pPr>
            <w:r w:rsidRPr="00F93BC9">
              <w:rPr>
                <w:rFonts w:ascii="Times New Roman" w:hAnsi="Times New Roman" w:cs="Times New Roman"/>
                <w:b/>
                <w:noProof/>
                <w:sz w:val="22"/>
                <w:szCs w:val="22"/>
              </w:rPr>
              <w:t>Novotvary benigní, maligní a blíže neurčené (včetně cyst a polypů)</w:t>
            </w:r>
          </w:p>
        </w:tc>
        <w:tc>
          <w:tcPr>
            <w:tcW w:w="3343" w:type="dxa"/>
            <w:tcBorders>
              <w:top w:val="single" w:sz="4" w:space="0" w:color="000000"/>
              <w:left w:val="single" w:sz="4" w:space="0" w:color="000000"/>
              <w:bottom w:val="single" w:sz="4" w:space="0" w:color="000000"/>
              <w:right w:val="nil"/>
            </w:tcBorders>
          </w:tcPr>
          <w:p w14:paraId="4B982A9C"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27A77984"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Bazocelulární karcinom</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p>
          <w:p w14:paraId="5EED846F"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Spinocelulární karcinom</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p>
        </w:tc>
        <w:tc>
          <w:tcPr>
            <w:tcW w:w="3685" w:type="dxa"/>
            <w:tcBorders>
              <w:top w:val="single" w:sz="4" w:space="0" w:color="000000"/>
              <w:left w:val="single" w:sz="4" w:space="0" w:color="000000"/>
              <w:bottom w:val="single" w:sz="4" w:space="0" w:color="000000"/>
              <w:right w:val="single" w:sz="4" w:space="0" w:color="000000"/>
            </w:tcBorders>
          </w:tcPr>
          <w:p w14:paraId="58FE7B1A"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35C57A0D" w14:textId="77777777" w:rsidR="00FD13BB" w:rsidRPr="00F93BC9" w:rsidRDefault="00FD13BB" w:rsidP="00507B16">
            <w:pPr>
              <w:snapToGrid w:val="0"/>
              <w:rPr>
                <w:rFonts w:ascii="Times New Roman" w:hAnsi="Times New Roman" w:cs="Times New Roman"/>
                <w:noProof/>
                <w:sz w:val="22"/>
                <w:szCs w:val="22"/>
              </w:rPr>
            </w:pPr>
            <w:r w:rsidRPr="00F93BC9">
              <w:rPr>
                <w:rFonts w:ascii="Times New Roman" w:hAnsi="Times New Roman" w:cs="Times New Roman"/>
                <w:noProof/>
                <w:sz w:val="22"/>
                <w:szCs w:val="22"/>
              </w:rPr>
              <w:t>Akutní myeloidní leukemie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myelodysplastický syndrom</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spinocelulární karcinom kůže</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p>
          <w:p w14:paraId="73E803E2" w14:textId="77777777" w:rsidR="00FD13BB" w:rsidRPr="00F93BC9" w:rsidRDefault="00FD13BB" w:rsidP="00507B16">
            <w:pPr>
              <w:snapToGrid w:val="0"/>
              <w:rPr>
                <w:rFonts w:ascii="Times New Roman" w:hAnsi="Times New Roman" w:cs="Times New Roman"/>
                <w:sz w:val="22"/>
                <w:szCs w:val="22"/>
                <w:u w:val="single"/>
              </w:rPr>
            </w:pPr>
          </w:p>
          <w:p w14:paraId="26E9FA07"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79299B02" w14:textId="77777777" w:rsidR="00FD13BB" w:rsidRPr="00F93BC9" w:rsidRDefault="00FD13BB" w:rsidP="00507B16">
            <w:pPr>
              <w:snapToGrid w:val="0"/>
              <w:rPr>
                <w:rFonts w:ascii="Times New Roman" w:hAnsi="Times New Roman" w:cs="Times New Roman"/>
                <w:noProof/>
                <w:sz w:val="22"/>
                <w:szCs w:val="22"/>
              </w:rPr>
            </w:pPr>
            <w:r w:rsidRPr="00F93BC9">
              <w:rPr>
                <w:rFonts w:ascii="Times New Roman" w:hAnsi="Times New Roman" w:cs="Times New Roman"/>
                <w:noProof/>
                <w:sz w:val="22"/>
                <w:szCs w:val="22"/>
              </w:rPr>
              <w:t>akutní leukemie T-buněk</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bazocelulární karcinom</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syndrom nádorového rozpadu</w:t>
            </w:r>
          </w:p>
        </w:tc>
      </w:tr>
      <w:tr w:rsidR="00FD13BB" w:rsidRPr="00F93BC9" w14:paraId="43A5EBD6"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640286D4" w14:textId="77777777" w:rsidR="00FD13BB" w:rsidRPr="00F93BC9" w:rsidRDefault="00FD13BB" w:rsidP="00507B16">
            <w:pPr>
              <w:rPr>
                <w:rFonts w:ascii="Times New Roman" w:hAnsi="Times New Roman" w:cs="Times New Roman"/>
                <w:b/>
                <w:bCs/>
                <w:noProof/>
                <w:sz w:val="22"/>
                <w:szCs w:val="22"/>
              </w:rPr>
            </w:pPr>
            <w:r w:rsidRPr="00F93BC9">
              <w:rPr>
                <w:rFonts w:ascii="Times New Roman" w:hAnsi="Times New Roman" w:cs="Times New Roman"/>
                <w:b/>
                <w:noProof/>
                <w:sz w:val="22"/>
                <w:szCs w:val="22"/>
              </w:rPr>
              <w:lastRenderedPageBreak/>
              <w:t>Poruchy krve a lymfatického systému</w:t>
            </w:r>
          </w:p>
        </w:tc>
        <w:tc>
          <w:tcPr>
            <w:tcW w:w="3343" w:type="dxa"/>
            <w:tcBorders>
              <w:top w:val="single" w:sz="4" w:space="0" w:color="000000"/>
              <w:left w:val="single" w:sz="4" w:space="0" w:color="000000"/>
              <w:bottom w:val="single" w:sz="4" w:space="0" w:color="000000"/>
              <w:right w:val="nil"/>
            </w:tcBorders>
          </w:tcPr>
          <w:p w14:paraId="4FFB55C5"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78164FD6"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Neutropenie</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trombocytopenie</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anémie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hemoragická porucha^, leukopenie, lymfopenie</w:t>
            </w:r>
          </w:p>
          <w:p w14:paraId="0B01CCD1" w14:textId="77777777" w:rsidR="00FD13BB" w:rsidRPr="00F93BC9" w:rsidRDefault="00FD13BB" w:rsidP="00507B16">
            <w:pPr>
              <w:rPr>
                <w:rFonts w:ascii="Times New Roman" w:hAnsi="Times New Roman" w:cs="Times New Roman"/>
                <w:sz w:val="22"/>
                <w:szCs w:val="22"/>
                <w:u w:val="single"/>
              </w:rPr>
            </w:pPr>
          </w:p>
          <w:p w14:paraId="5F1B1C01"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2E0E4767" w14:textId="77777777"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Febrilní neutropenie</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pancytopenie</w:t>
            </w:r>
            <w:r w:rsidRPr="00F93BC9">
              <w:rPr>
                <w:rFonts w:ascii="Times New Roman" w:hAnsi="Times New Roman" w:cs="Times New Roman"/>
                <w:sz w:val="22"/>
                <w:szCs w:val="22"/>
                <w:vertAlign w:val="superscript"/>
              </w:rPr>
              <w:t>◊</w:t>
            </w:r>
          </w:p>
          <w:p w14:paraId="74D6099D" w14:textId="77777777" w:rsidR="00FD13BB" w:rsidRPr="00F93BC9" w:rsidRDefault="00FD13BB" w:rsidP="00507B16">
            <w:pPr>
              <w:rPr>
                <w:rFonts w:ascii="Times New Roman" w:hAnsi="Times New Roman" w:cs="Times New Roman"/>
                <w:sz w:val="22"/>
                <w:szCs w:val="22"/>
                <w:u w:val="single"/>
              </w:rPr>
            </w:pPr>
          </w:p>
          <w:p w14:paraId="523BCC03"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5B0E7238"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Hemolýza, autoimunní hemolytická anémie, hemolytická anémie</w:t>
            </w:r>
          </w:p>
        </w:tc>
        <w:tc>
          <w:tcPr>
            <w:tcW w:w="3685" w:type="dxa"/>
            <w:tcBorders>
              <w:top w:val="single" w:sz="4" w:space="0" w:color="000000"/>
              <w:left w:val="single" w:sz="4" w:space="0" w:color="000000"/>
              <w:bottom w:val="single" w:sz="4" w:space="0" w:color="000000"/>
              <w:right w:val="single" w:sz="4" w:space="0" w:color="000000"/>
            </w:tcBorders>
          </w:tcPr>
          <w:p w14:paraId="5440B418"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5149F02F"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Neutropenie</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trombocytopenie</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anémie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leukopenie, lymfopenie</w:t>
            </w:r>
          </w:p>
          <w:p w14:paraId="1C901165" w14:textId="77777777" w:rsidR="00FD13BB" w:rsidRPr="00F93BC9" w:rsidRDefault="00FD13BB" w:rsidP="00507B16">
            <w:pPr>
              <w:rPr>
                <w:rFonts w:ascii="Times New Roman" w:hAnsi="Times New Roman" w:cs="Times New Roman"/>
                <w:sz w:val="22"/>
                <w:szCs w:val="22"/>
                <w:u w:val="single"/>
              </w:rPr>
            </w:pPr>
          </w:p>
          <w:p w14:paraId="5DF80CC2"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100E49BE"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Febrilní neutropenie</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pancytopenie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hemolytická anémie</w:t>
            </w:r>
          </w:p>
          <w:p w14:paraId="0F2FBAA5" w14:textId="77777777" w:rsidR="00FD13BB" w:rsidRPr="00F93BC9" w:rsidRDefault="00FD13BB" w:rsidP="00507B16">
            <w:pPr>
              <w:rPr>
                <w:rFonts w:ascii="Times New Roman" w:hAnsi="Times New Roman" w:cs="Times New Roman"/>
                <w:sz w:val="22"/>
                <w:szCs w:val="22"/>
                <w:u w:val="single"/>
              </w:rPr>
            </w:pPr>
          </w:p>
          <w:p w14:paraId="3517FD65"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7460E108"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rPr>
              <w:t>Hyperkoagulace, koagulopatie</w:t>
            </w:r>
          </w:p>
        </w:tc>
      </w:tr>
      <w:tr w:rsidR="00FD13BB" w:rsidRPr="00F93BC9" w14:paraId="17D49800"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4F555B5D" w14:textId="77777777" w:rsidR="00FD13BB" w:rsidRPr="00F93BC9" w:rsidRDefault="00FD13BB" w:rsidP="00507B16">
            <w:pPr>
              <w:rPr>
                <w:rFonts w:ascii="Times New Roman" w:hAnsi="Times New Roman" w:cs="Times New Roman"/>
                <w:b/>
                <w:bCs/>
                <w:noProof/>
                <w:sz w:val="22"/>
                <w:szCs w:val="22"/>
              </w:rPr>
            </w:pPr>
            <w:r w:rsidRPr="00F93BC9">
              <w:rPr>
                <w:rFonts w:ascii="Times New Roman" w:hAnsi="Times New Roman" w:cs="Times New Roman"/>
                <w:b/>
                <w:noProof/>
                <w:sz w:val="22"/>
                <w:szCs w:val="22"/>
              </w:rPr>
              <w:t>Poruchy imunitního systému</w:t>
            </w:r>
          </w:p>
        </w:tc>
        <w:tc>
          <w:tcPr>
            <w:tcW w:w="3343" w:type="dxa"/>
            <w:tcBorders>
              <w:top w:val="single" w:sz="4" w:space="0" w:color="000000"/>
              <w:left w:val="single" w:sz="4" w:space="0" w:color="000000"/>
              <w:bottom w:val="single" w:sz="4" w:space="0" w:color="000000"/>
              <w:right w:val="nil"/>
            </w:tcBorders>
          </w:tcPr>
          <w:p w14:paraId="189EEAD6"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23A3C45F"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Hypersenzitivita^</w:t>
            </w:r>
          </w:p>
        </w:tc>
        <w:tc>
          <w:tcPr>
            <w:tcW w:w="3685" w:type="dxa"/>
            <w:tcBorders>
              <w:top w:val="single" w:sz="4" w:space="0" w:color="000000"/>
              <w:left w:val="single" w:sz="4" w:space="0" w:color="000000"/>
              <w:bottom w:val="single" w:sz="4" w:space="0" w:color="000000"/>
              <w:right w:val="single" w:sz="4" w:space="0" w:color="000000"/>
            </w:tcBorders>
          </w:tcPr>
          <w:p w14:paraId="5CB145EE" w14:textId="77777777" w:rsidR="00FD13BB" w:rsidRPr="00F93BC9" w:rsidRDefault="00FD13BB" w:rsidP="00507B16">
            <w:pPr>
              <w:snapToGrid w:val="0"/>
              <w:rPr>
                <w:rFonts w:ascii="Times New Roman" w:hAnsi="Times New Roman" w:cs="Times New Roman"/>
                <w:sz w:val="22"/>
                <w:szCs w:val="22"/>
                <w:u w:val="single"/>
              </w:rPr>
            </w:pPr>
          </w:p>
        </w:tc>
      </w:tr>
      <w:tr w:rsidR="00FD13BB" w:rsidRPr="00F93BC9" w14:paraId="408621ED"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51D7F7FD" w14:textId="77777777" w:rsidR="00FD13BB" w:rsidRPr="00F93BC9" w:rsidRDefault="00FD13BB" w:rsidP="00507B16">
            <w:pPr>
              <w:snapToGrid w:val="0"/>
              <w:rPr>
                <w:rFonts w:ascii="Times New Roman" w:hAnsi="Times New Roman" w:cs="Times New Roman"/>
                <w:b/>
                <w:bCs/>
                <w:noProof/>
                <w:sz w:val="22"/>
                <w:szCs w:val="22"/>
              </w:rPr>
            </w:pPr>
            <w:r w:rsidRPr="00F93BC9">
              <w:rPr>
                <w:rFonts w:ascii="Times New Roman" w:hAnsi="Times New Roman" w:cs="Times New Roman"/>
                <w:b/>
                <w:bCs/>
                <w:noProof/>
                <w:sz w:val="22"/>
                <w:szCs w:val="22"/>
              </w:rPr>
              <w:t>Endokrinní poruchy</w:t>
            </w:r>
          </w:p>
        </w:tc>
        <w:tc>
          <w:tcPr>
            <w:tcW w:w="3343" w:type="dxa"/>
            <w:tcBorders>
              <w:top w:val="single" w:sz="4" w:space="0" w:color="000000"/>
              <w:left w:val="single" w:sz="4" w:space="0" w:color="000000"/>
              <w:bottom w:val="single" w:sz="4" w:space="0" w:color="000000"/>
              <w:right w:val="nil"/>
            </w:tcBorders>
          </w:tcPr>
          <w:p w14:paraId="65518365"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032A9568" w14:textId="77777777" w:rsidR="00FD13BB" w:rsidRPr="00F93BC9" w:rsidRDefault="00FD13BB" w:rsidP="00507B16">
            <w:pPr>
              <w:rPr>
                <w:rFonts w:ascii="Times New Roman" w:hAnsi="Times New Roman" w:cs="Times New Roman"/>
                <w:noProof/>
                <w:sz w:val="22"/>
                <w:szCs w:val="22"/>
                <w:shd w:val="clear" w:color="auto" w:fill="C0C0C0"/>
              </w:rPr>
            </w:pPr>
            <w:r w:rsidRPr="00F93BC9">
              <w:rPr>
                <w:rFonts w:ascii="Times New Roman" w:hAnsi="Times New Roman" w:cs="Times New Roman"/>
                <w:noProof/>
                <w:sz w:val="22"/>
                <w:szCs w:val="22"/>
              </w:rPr>
              <w:t>Hypotyreóza</w:t>
            </w:r>
          </w:p>
        </w:tc>
        <w:tc>
          <w:tcPr>
            <w:tcW w:w="3685" w:type="dxa"/>
            <w:tcBorders>
              <w:top w:val="single" w:sz="4" w:space="0" w:color="000000"/>
              <w:left w:val="single" w:sz="4" w:space="0" w:color="000000"/>
              <w:bottom w:val="single" w:sz="4" w:space="0" w:color="000000"/>
              <w:right w:val="single" w:sz="4" w:space="0" w:color="000000"/>
            </w:tcBorders>
          </w:tcPr>
          <w:p w14:paraId="13B276D9" w14:textId="77777777" w:rsidR="00FD13BB" w:rsidRPr="00F93BC9" w:rsidRDefault="00FD13BB" w:rsidP="00507B16">
            <w:pPr>
              <w:snapToGrid w:val="0"/>
              <w:rPr>
                <w:rFonts w:ascii="Times New Roman" w:hAnsi="Times New Roman" w:cs="Times New Roman"/>
                <w:sz w:val="22"/>
                <w:szCs w:val="22"/>
                <w:u w:val="single"/>
              </w:rPr>
            </w:pPr>
          </w:p>
        </w:tc>
      </w:tr>
      <w:tr w:rsidR="00FD13BB" w:rsidRPr="00F93BC9" w14:paraId="472A5225"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74D04953" w14:textId="77777777" w:rsidR="00FD13BB" w:rsidRPr="00F93BC9" w:rsidRDefault="00FD13BB" w:rsidP="00507B16">
            <w:pPr>
              <w:rPr>
                <w:rFonts w:ascii="Times New Roman" w:hAnsi="Times New Roman" w:cs="Times New Roman"/>
                <w:b/>
                <w:bCs/>
                <w:noProof/>
                <w:sz w:val="22"/>
                <w:szCs w:val="22"/>
              </w:rPr>
            </w:pPr>
            <w:r w:rsidRPr="00F93BC9">
              <w:rPr>
                <w:rFonts w:ascii="Times New Roman" w:hAnsi="Times New Roman" w:cs="Times New Roman"/>
                <w:b/>
                <w:noProof/>
                <w:sz w:val="22"/>
                <w:szCs w:val="22"/>
              </w:rPr>
              <w:t>Poruchy metabolismu a výživy</w:t>
            </w:r>
          </w:p>
        </w:tc>
        <w:tc>
          <w:tcPr>
            <w:tcW w:w="3343" w:type="dxa"/>
            <w:tcBorders>
              <w:top w:val="single" w:sz="4" w:space="0" w:color="000000"/>
              <w:left w:val="single" w:sz="4" w:space="0" w:color="000000"/>
              <w:bottom w:val="single" w:sz="4" w:space="0" w:color="000000"/>
              <w:right w:val="nil"/>
            </w:tcBorders>
          </w:tcPr>
          <w:p w14:paraId="7599F93F"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2EFBEF15" w14:textId="0741F8F7" w:rsidR="00FD13BB" w:rsidRPr="00F93BC9" w:rsidRDefault="00FD13BB" w:rsidP="00507B16">
            <w:pPr>
              <w:rPr>
                <w:rFonts w:ascii="Times New Roman" w:hAnsi="Times New Roman" w:cs="Times New Roman"/>
                <w:noProof/>
                <w:sz w:val="22"/>
                <w:szCs w:val="22"/>
                <w:shd w:val="clear" w:color="auto" w:fill="C0C0C0"/>
              </w:rPr>
            </w:pPr>
            <w:r w:rsidRPr="00F93BC9">
              <w:rPr>
                <w:rFonts w:ascii="Times New Roman" w:hAnsi="Times New Roman" w:cs="Times New Roman"/>
                <w:noProof/>
                <w:sz w:val="22"/>
                <w:szCs w:val="22"/>
              </w:rPr>
              <w:t>Hypokalemie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hyperglykemie, hypoglykemie, hypokalcemie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hyponatremie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dehydratace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snížená chuť k jídlu</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pokles tělesné hmotnosti</w:t>
            </w:r>
          </w:p>
          <w:p w14:paraId="120FC296" w14:textId="77777777" w:rsidR="00FD13BB" w:rsidRPr="00F93BC9" w:rsidRDefault="00FD13BB" w:rsidP="00507B16">
            <w:pPr>
              <w:rPr>
                <w:rFonts w:ascii="Times New Roman" w:hAnsi="Times New Roman" w:cs="Times New Roman"/>
                <w:sz w:val="22"/>
                <w:szCs w:val="22"/>
                <w:u w:val="single"/>
              </w:rPr>
            </w:pPr>
          </w:p>
          <w:p w14:paraId="01A8B2B0"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3FDBB446"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Hypomagnezemie, hyperurikemie, hyperkalcemie</w:t>
            </w:r>
            <w:r w:rsidRPr="00F93BC9">
              <w:rPr>
                <w:rFonts w:ascii="Times New Roman" w:hAnsi="Times New Roman" w:cs="Times New Roman"/>
                <w:sz w:val="22"/>
                <w:szCs w:val="22"/>
                <w:vertAlign w:val="superscript"/>
              </w:rPr>
              <w:t>+</w:t>
            </w:r>
          </w:p>
        </w:tc>
        <w:tc>
          <w:tcPr>
            <w:tcW w:w="3685" w:type="dxa"/>
            <w:tcBorders>
              <w:top w:val="single" w:sz="4" w:space="0" w:color="000000"/>
              <w:left w:val="single" w:sz="4" w:space="0" w:color="000000"/>
              <w:bottom w:val="single" w:sz="4" w:space="0" w:color="000000"/>
              <w:right w:val="single" w:sz="4" w:space="0" w:color="000000"/>
            </w:tcBorders>
          </w:tcPr>
          <w:p w14:paraId="6A9FACF5"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0ABB1BE8" w14:textId="77777777" w:rsidR="00FD13BB" w:rsidRPr="00F93BC9" w:rsidRDefault="00FD13BB" w:rsidP="00507B16">
            <w:pPr>
              <w:rPr>
                <w:rFonts w:ascii="Times New Roman" w:hAnsi="Times New Roman" w:cs="Times New Roman"/>
                <w:noProof/>
                <w:sz w:val="22"/>
                <w:szCs w:val="22"/>
                <w:shd w:val="clear" w:color="auto" w:fill="C0C0C0"/>
              </w:rPr>
            </w:pPr>
            <w:r w:rsidRPr="00F93BC9">
              <w:rPr>
                <w:rFonts w:ascii="Times New Roman" w:hAnsi="Times New Roman" w:cs="Times New Roman"/>
                <w:noProof/>
                <w:sz w:val="22"/>
                <w:szCs w:val="22"/>
              </w:rPr>
              <w:t>Hypokalemie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hyperglykemie</w:t>
            </w:r>
            <w:r w:rsidRPr="00F93BC9">
              <w:rPr>
                <w:rFonts w:ascii="Times New Roman" w:hAnsi="Times New Roman" w:cs="Times New Roman"/>
                <w:noProof/>
                <w:color w:val="000000"/>
                <w:sz w:val="22"/>
                <w:szCs w:val="22"/>
              </w:rPr>
              <w:t>,</w:t>
            </w:r>
            <w:r w:rsidRPr="00F93BC9">
              <w:rPr>
                <w:rFonts w:ascii="Times New Roman" w:hAnsi="Times New Roman" w:cs="Times New Roman"/>
                <w:noProof/>
                <w:sz w:val="22"/>
                <w:szCs w:val="22"/>
              </w:rPr>
              <w:t xml:space="preserve"> hypokalcemie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diabetes mellitus</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hypofosfatemie, hyponatremie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hyperurikemie, dna, dehydratace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snížená chuť k jídlu</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pokles tělesné hmotnosti</w:t>
            </w:r>
          </w:p>
        </w:tc>
      </w:tr>
      <w:tr w:rsidR="00FD13BB" w:rsidRPr="00F93BC9" w14:paraId="201D79AB"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3D9E3E7E" w14:textId="77777777" w:rsidR="00FD13BB" w:rsidRPr="00F93BC9" w:rsidRDefault="00FD13BB" w:rsidP="00507B16">
            <w:pPr>
              <w:snapToGrid w:val="0"/>
              <w:rPr>
                <w:rFonts w:ascii="Times New Roman" w:hAnsi="Times New Roman" w:cs="Times New Roman"/>
                <w:b/>
                <w:bCs/>
                <w:noProof/>
                <w:sz w:val="22"/>
                <w:szCs w:val="22"/>
              </w:rPr>
            </w:pPr>
            <w:r w:rsidRPr="00F93BC9">
              <w:rPr>
                <w:rFonts w:ascii="Times New Roman" w:hAnsi="Times New Roman" w:cs="Times New Roman"/>
                <w:b/>
                <w:bCs/>
                <w:noProof/>
                <w:sz w:val="22"/>
                <w:szCs w:val="22"/>
              </w:rPr>
              <w:t>Psychiatrické poruchy</w:t>
            </w:r>
          </w:p>
        </w:tc>
        <w:tc>
          <w:tcPr>
            <w:tcW w:w="3343" w:type="dxa"/>
            <w:tcBorders>
              <w:top w:val="single" w:sz="4" w:space="0" w:color="000000"/>
              <w:left w:val="single" w:sz="4" w:space="0" w:color="000000"/>
              <w:bottom w:val="single" w:sz="4" w:space="0" w:color="000000"/>
              <w:right w:val="nil"/>
            </w:tcBorders>
          </w:tcPr>
          <w:p w14:paraId="7AD03492"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207DCC36" w14:textId="08F8D7AD"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Deprese, </w:t>
            </w:r>
            <w:r w:rsidR="005409CE" w:rsidRPr="00F93BC9">
              <w:rPr>
                <w:rFonts w:ascii="Times New Roman" w:hAnsi="Times New Roman" w:cs="Times New Roman"/>
                <w:noProof/>
                <w:sz w:val="22"/>
                <w:szCs w:val="22"/>
              </w:rPr>
              <w:t>insomnie</w:t>
            </w:r>
          </w:p>
          <w:p w14:paraId="1510012C" w14:textId="77777777" w:rsidR="00FD13BB" w:rsidRPr="00F93BC9" w:rsidRDefault="00FD13BB" w:rsidP="00507B16">
            <w:pPr>
              <w:rPr>
                <w:rFonts w:ascii="Times New Roman" w:hAnsi="Times New Roman" w:cs="Times New Roman"/>
                <w:sz w:val="22"/>
                <w:szCs w:val="22"/>
                <w:u w:val="single"/>
              </w:rPr>
            </w:pPr>
          </w:p>
          <w:p w14:paraId="2209A863"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678DA8AB"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Ztráta libida</w:t>
            </w:r>
          </w:p>
        </w:tc>
        <w:tc>
          <w:tcPr>
            <w:tcW w:w="3685" w:type="dxa"/>
            <w:tcBorders>
              <w:top w:val="single" w:sz="4" w:space="0" w:color="000000"/>
              <w:left w:val="single" w:sz="4" w:space="0" w:color="000000"/>
              <w:bottom w:val="single" w:sz="4" w:space="0" w:color="000000"/>
              <w:right w:val="single" w:sz="4" w:space="0" w:color="000000"/>
            </w:tcBorders>
          </w:tcPr>
          <w:p w14:paraId="408C85A2"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69EF65B3" w14:textId="4D76C750"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Deprese, </w:t>
            </w:r>
            <w:r w:rsidR="005409CE" w:rsidRPr="00F93BC9">
              <w:rPr>
                <w:rFonts w:ascii="Times New Roman" w:hAnsi="Times New Roman" w:cs="Times New Roman"/>
                <w:noProof/>
                <w:sz w:val="22"/>
                <w:szCs w:val="22"/>
              </w:rPr>
              <w:t>insomnie</w:t>
            </w:r>
          </w:p>
        </w:tc>
      </w:tr>
      <w:tr w:rsidR="00FD13BB" w:rsidRPr="00F93BC9" w14:paraId="06A8FB22"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25D14F58" w14:textId="77777777" w:rsidR="00FD13BB" w:rsidRPr="00F93BC9" w:rsidRDefault="00FD13BB" w:rsidP="00507B16">
            <w:pPr>
              <w:rPr>
                <w:rFonts w:ascii="Times New Roman" w:hAnsi="Times New Roman" w:cs="Times New Roman"/>
                <w:b/>
                <w:bCs/>
                <w:noProof/>
                <w:sz w:val="22"/>
                <w:szCs w:val="22"/>
              </w:rPr>
            </w:pPr>
            <w:r w:rsidRPr="00F93BC9">
              <w:rPr>
                <w:rFonts w:ascii="Times New Roman" w:hAnsi="Times New Roman" w:cs="Times New Roman"/>
                <w:b/>
                <w:noProof/>
                <w:sz w:val="22"/>
                <w:szCs w:val="22"/>
              </w:rPr>
              <w:t>Poruchy nervového systému</w:t>
            </w:r>
          </w:p>
        </w:tc>
        <w:tc>
          <w:tcPr>
            <w:tcW w:w="3343" w:type="dxa"/>
            <w:tcBorders>
              <w:top w:val="single" w:sz="4" w:space="0" w:color="000000"/>
              <w:left w:val="single" w:sz="4" w:space="0" w:color="000000"/>
              <w:bottom w:val="single" w:sz="4" w:space="0" w:color="000000"/>
              <w:right w:val="nil"/>
            </w:tcBorders>
          </w:tcPr>
          <w:p w14:paraId="69DD9B9D"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75A7BC29"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Periferní neuropatie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parestezie, závratě</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třes, dysgeuzie, bolest hlavy</w:t>
            </w:r>
          </w:p>
          <w:p w14:paraId="3EEA60D6" w14:textId="77777777" w:rsidR="00FD13BB" w:rsidRPr="00F93BC9" w:rsidRDefault="00FD13BB" w:rsidP="00507B16">
            <w:pPr>
              <w:rPr>
                <w:rFonts w:ascii="Times New Roman" w:hAnsi="Times New Roman" w:cs="Times New Roman"/>
                <w:sz w:val="22"/>
                <w:szCs w:val="22"/>
                <w:u w:val="single"/>
              </w:rPr>
            </w:pPr>
          </w:p>
          <w:p w14:paraId="4091D9F8"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3663CBF9" w14:textId="60C91C21"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Ataxie, poruch</w:t>
            </w:r>
            <w:r w:rsidR="00393436" w:rsidRPr="00F93BC9">
              <w:rPr>
                <w:rFonts w:ascii="Times New Roman" w:hAnsi="Times New Roman" w:cs="Times New Roman"/>
                <w:noProof/>
                <w:sz w:val="22"/>
                <w:szCs w:val="22"/>
              </w:rPr>
              <w:t>a</w:t>
            </w:r>
            <w:r w:rsidRPr="00F93BC9">
              <w:rPr>
                <w:rFonts w:ascii="Times New Roman" w:hAnsi="Times New Roman" w:cs="Times New Roman"/>
                <w:noProof/>
                <w:sz w:val="22"/>
                <w:szCs w:val="22"/>
              </w:rPr>
              <w:t xml:space="preserve"> rovnováhy, synkopa</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xml:space="preserve">, neuralgie, dysestezie </w:t>
            </w:r>
          </w:p>
        </w:tc>
        <w:tc>
          <w:tcPr>
            <w:tcW w:w="3685" w:type="dxa"/>
            <w:tcBorders>
              <w:top w:val="single" w:sz="4" w:space="0" w:color="000000"/>
              <w:left w:val="single" w:sz="4" w:space="0" w:color="000000"/>
              <w:bottom w:val="single" w:sz="4" w:space="0" w:color="000000"/>
              <w:right w:val="single" w:sz="4" w:space="0" w:color="000000"/>
            </w:tcBorders>
          </w:tcPr>
          <w:p w14:paraId="2D94D0DF"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411DC471"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rPr>
              <w:t>Periferní neuropatie</w:t>
            </w:r>
            <w:r w:rsidRPr="00F93BC9">
              <w:rPr>
                <w:rFonts w:ascii="Times New Roman" w:hAnsi="Times New Roman" w:cs="Times New Roman"/>
                <w:sz w:val="22"/>
                <w:szCs w:val="22"/>
                <w:vertAlign w:val="superscript"/>
              </w:rPr>
              <w:t>◊◊</w:t>
            </w:r>
          </w:p>
          <w:p w14:paraId="2E05FD31" w14:textId="77777777" w:rsidR="00FD13BB" w:rsidRPr="00F93BC9" w:rsidRDefault="00FD13BB" w:rsidP="00507B16">
            <w:pPr>
              <w:rPr>
                <w:rFonts w:ascii="Times New Roman" w:hAnsi="Times New Roman" w:cs="Times New Roman"/>
                <w:noProof/>
                <w:sz w:val="22"/>
                <w:szCs w:val="22"/>
                <w:u w:val="single"/>
              </w:rPr>
            </w:pPr>
          </w:p>
          <w:p w14:paraId="36CF07FC"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3F721774"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rPr>
              <w:t>Cévní mozková příhoda</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závratě</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synkopa</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neuralgie</w:t>
            </w:r>
          </w:p>
          <w:p w14:paraId="16FA8CDE" w14:textId="77777777" w:rsidR="00FD13BB" w:rsidRPr="00F93BC9" w:rsidRDefault="00FD13BB" w:rsidP="00507B16">
            <w:pPr>
              <w:rPr>
                <w:rFonts w:ascii="Times New Roman" w:hAnsi="Times New Roman" w:cs="Times New Roman"/>
                <w:sz w:val="22"/>
                <w:szCs w:val="22"/>
                <w:u w:val="single"/>
              </w:rPr>
            </w:pPr>
          </w:p>
          <w:p w14:paraId="24FADE51"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472F8FB5" w14:textId="77777777" w:rsidR="00FD13BB" w:rsidRPr="00F93BC9" w:rsidRDefault="00FD13BB" w:rsidP="00507B16">
            <w:pPr>
              <w:rPr>
                <w:rFonts w:ascii="Times New Roman" w:hAnsi="Times New Roman" w:cs="Times New Roman"/>
                <w:i/>
                <w:noProof/>
                <w:sz w:val="22"/>
                <w:szCs w:val="22"/>
              </w:rPr>
            </w:pPr>
            <w:r w:rsidRPr="00F93BC9">
              <w:rPr>
                <w:rFonts w:ascii="Times New Roman" w:hAnsi="Times New Roman" w:cs="Times New Roman"/>
                <w:noProof/>
                <w:sz w:val="22"/>
                <w:szCs w:val="22"/>
              </w:rPr>
              <w:t>Intrakraniální krvácení^, tranzitorní ischemická ataka, cerebrální ischemie</w:t>
            </w:r>
          </w:p>
        </w:tc>
      </w:tr>
      <w:tr w:rsidR="00FD13BB" w:rsidRPr="00F93BC9" w14:paraId="3C85F11E"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1BB6FBCE" w14:textId="77777777" w:rsidR="00FD13BB" w:rsidRPr="00F93BC9" w:rsidRDefault="00FD13BB" w:rsidP="00507B16">
            <w:pPr>
              <w:snapToGrid w:val="0"/>
              <w:rPr>
                <w:rFonts w:ascii="Times New Roman" w:hAnsi="Times New Roman" w:cs="Times New Roman"/>
                <w:b/>
                <w:bCs/>
                <w:noProof/>
                <w:sz w:val="22"/>
                <w:szCs w:val="22"/>
              </w:rPr>
            </w:pPr>
            <w:r w:rsidRPr="00F93BC9">
              <w:rPr>
                <w:rFonts w:ascii="Times New Roman" w:hAnsi="Times New Roman" w:cs="Times New Roman"/>
                <w:b/>
                <w:bCs/>
                <w:noProof/>
                <w:sz w:val="22"/>
                <w:szCs w:val="22"/>
              </w:rPr>
              <w:t>Poruchy oka</w:t>
            </w:r>
          </w:p>
        </w:tc>
        <w:tc>
          <w:tcPr>
            <w:tcW w:w="3343" w:type="dxa"/>
            <w:tcBorders>
              <w:top w:val="single" w:sz="4" w:space="0" w:color="000000"/>
              <w:left w:val="single" w:sz="4" w:space="0" w:color="000000"/>
              <w:bottom w:val="single" w:sz="4" w:space="0" w:color="000000"/>
              <w:right w:val="nil"/>
            </w:tcBorders>
          </w:tcPr>
          <w:p w14:paraId="55E6C701"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116D61E9" w14:textId="77777777" w:rsidR="00FD13BB" w:rsidRPr="00F93BC9" w:rsidRDefault="00FD13BB" w:rsidP="00507B16">
            <w:pPr>
              <w:rPr>
                <w:rFonts w:ascii="Times New Roman" w:hAnsi="Times New Roman" w:cs="Times New Roman"/>
                <w:noProof/>
                <w:sz w:val="22"/>
                <w:szCs w:val="22"/>
                <w:shd w:val="clear" w:color="auto" w:fill="C0C0C0"/>
              </w:rPr>
            </w:pPr>
            <w:r w:rsidRPr="00F93BC9">
              <w:rPr>
                <w:rFonts w:ascii="Times New Roman" w:hAnsi="Times New Roman" w:cs="Times New Roman"/>
                <w:noProof/>
                <w:sz w:val="22"/>
                <w:szCs w:val="22"/>
              </w:rPr>
              <w:t>Katarakta, rozmazané vidění</w:t>
            </w:r>
          </w:p>
          <w:p w14:paraId="2C51D461" w14:textId="77777777" w:rsidR="00FD13BB" w:rsidRPr="00F93BC9" w:rsidRDefault="00FD13BB" w:rsidP="00507B16">
            <w:pPr>
              <w:rPr>
                <w:rFonts w:ascii="Times New Roman" w:hAnsi="Times New Roman" w:cs="Times New Roman"/>
                <w:sz w:val="22"/>
                <w:szCs w:val="22"/>
                <w:u w:val="single"/>
              </w:rPr>
            </w:pPr>
          </w:p>
          <w:p w14:paraId="5A4D5192"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633F410D"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Snížená zraková ostrost</w:t>
            </w:r>
          </w:p>
        </w:tc>
        <w:tc>
          <w:tcPr>
            <w:tcW w:w="3685" w:type="dxa"/>
            <w:tcBorders>
              <w:top w:val="single" w:sz="4" w:space="0" w:color="000000"/>
              <w:left w:val="single" w:sz="4" w:space="0" w:color="000000"/>
              <w:bottom w:val="single" w:sz="4" w:space="0" w:color="000000"/>
              <w:right w:val="single" w:sz="4" w:space="0" w:color="000000"/>
            </w:tcBorders>
          </w:tcPr>
          <w:p w14:paraId="0CAF88F6"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4525F4CC"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Katarakta</w:t>
            </w:r>
          </w:p>
          <w:p w14:paraId="5C2D0F1F" w14:textId="77777777" w:rsidR="00FD13BB" w:rsidRPr="00F93BC9" w:rsidRDefault="00FD13BB" w:rsidP="00507B16">
            <w:pPr>
              <w:rPr>
                <w:rFonts w:ascii="Times New Roman" w:hAnsi="Times New Roman" w:cs="Times New Roman"/>
                <w:bCs/>
                <w:sz w:val="22"/>
                <w:szCs w:val="22"/>
                <w:u w:val="single"/>
              </w:rPr>
            </w:pPr>
          </w:p>
          <w:p w14:paraId="47AA105F" w14:textId="77777777" w:rsidR="00FD13BB" w:rsidRPr="00F93BC9" w:rsidRDefault="00FD13BB" w:rsidP="00507B16">
            <w:pPr>
              <w:rPr>
                <w:rFonts w:ascii="Times New Roman" w:hAnsi="Times New Roman" w:cs="Times New Roman"/>
                <w:bCs/>
                <w:noProof/>
                <w:sz w:val="22"/>
                <w:szCs w:val="22"/>
                <w:u w:val="single"/>
              </w:rPr>
            </w:pPr>
            <w:r w:rsidRPr="00F93BC9">
              <w:rPr>
                <w:rFonts w:ascii="Times New Roman" w:hAnsi="Times New Roman" w:cs="Times New Roman"/>
                <w:bCs/>
                <w:noProof/>
                <w:sz w:val="22"/>
                <w:szCs w:val="22"/>
                <w:u w:val="single"/>
              </w:rPr>
              <w:t>Méně časté</w:t>
            </w:r>
          </w:p>
          <w:p w14:paraId="6242ECDE" w14:textId="77777777" w:rsidR="00FD13BB" w:rsidRPr="00F93BC9" w:rsidRDefault="00FD13BB" w:rsidP="00507B16">
            <w:pPr>
              <w:rPr>
                <w:rFonts w:ascii="Times New Roman" w:hAnsi="Times New Roman" w:cs="Times New Roman"/>
                <w:bCs/>
                <w:noProof/>
                <w:sz w:val="22"/>
                <w:szCs w:val="22"/>
              </w:rPr>
            </w:pPr>
            <w:r w:rsidRPr="00F93BC9">
              <w:rPr>
                <w:rFonts w:ascii="Times New Roman" w:hAnsi="Times New Roman" w:cs="Times New Roman"/>
                <w:bCs/>
                <w:noProof/>
                <w:sz w:val="22"/>
                <w:szCs w:val="22"/>
              </w:rPr>
              <w:t>Ztráta zraku</w:t>
            </w:r>
          </w:p>
        </w:tc>
      </w:tr>
      <w:tr w:rsidR="00FD13BB" w:rsidRPr="00F93BC9" w14:paraId="469A5E83"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797FD806" w14:textId="77777777" w:rsidR="00FD13BB" w:rsidRPr="00F93BC9" w:rsidRDefault="00FD13BB" w:rsidP="00507B16">
            <w:pPr>
              <w:rPr>
                <w:rFonts w:ascii="Times New Roman" w:hAnsi="Times New Roman" w:cs="Times New Roman"/>
                <w:b/>
                <w:bCs/>
                <w:noProof/>
                <w:sz w:val="22"/>
                <w:szCs w:val="22"/>
              </w:rPr>
            </w:pPr>
            <w:r w:rsidRPr="00F93BC9">
              <w:rPr>
                <w:rFonts w:ascii="Times New Roman" w:hAnsi="Times New Roman" w:cs="Times New Roman"/>
                <w:b/>
                <w:noProof/>
                <w:sz w:val="22"/>
                <w:szCs w:val="22"/>
              </w:rPr>
              <w:t>Poruchy ucha a labyrintu</w:t>
            </w:r>
          </w:p>
        </w:tc>
        <w:tc>
          <w:tcPr>
            <w:tcW w:w="3343" w:type="dxa"/>
            <w:tcBorders>
              <w:top w:val="single" w:sz="4" w:space="0" w:color="000000"/>
              <w:left w:val="single" w:sz="4" w:space="0" w:color="000000"/>
              <w:bottom w:val="single" w:sz="4" w:space="0" w:color="000000"/>
              <w:right w:val="nil"/>
            </w:tcBorders>
          </w:tcPr>
          <w:p w14:paraId="388F4D00"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6C89C559" w14:textId="77777777" w:rsidR="00FD13BB" w:rsidRPr="00F93BC9" w:rsidRDefault="00FD13BB" w:rsidP="00507B16">
            <w:pPr>
              <w:rPr>
                <w:rFonts w:ascii="Times New Roman" w:hAnsi="Times New Roman" w:cs="Times New Roman"/>
                <w:noProof/>
                <w:sz w:val="22"/>
                <w:szCs w:val="22"/>
                <w:shd w:val="clear" w:color="auto" w:fill="C0C0C0"/>
              </w:rPr>
            </w:pPr>
            <w:r w:rsidRPr="00F93BC9">
              <w:rPr>
                <w:rFonts w:ascii="Times New Roman" w:hAnsi="Times New Roman" w:cs="Times New Roman"/>
                <w:noProof/>
                <w:sz w:val="22"/>
                <w:szCs w:val="22"/>
              </w:rPr>
              <w:t>Ztráta sluchu (včetně hypakuze), tinitus</w:t>
            </w:r>
          </w:p>
        </w:tc>
        <w:tc>
          <w:tcPr>
            <w:tcW w:w="3685" w:type="dxa"/>
            <w:tcBorders>
              <w:top w:val="single" w:sz="4" w:space="0" w:color="000000"/>
              <w:left w:val="single" w:sz="4" w:space="0" w:color="000000"/>
              <w:bottom w:val="single" w:sz="4" w:space="0" w:color="000000"/>
              <w:right w:val="single" w:sz="4" w:space="0" w:color="000000"/>
            </w:tcBorders>
          </w:tcPr>
          <w:p w14:paraId="7C64EB0D" w14:textId="77777777" w:rsidR="00FD13BB" w:rsidRPr="00F93BC9" w:rsidRDefault="00FD13BB" w:rsidP="00507B16">
            <w:pPr>
              <w:snapToGrid w:val="0"/>
              <w:rPr>
                <w:rFonts w:ascii="Times New Roman" w:hAnsi="Times New Roman" w:cs="Times New Roman"/>
                <w:sz w:val="22"/>
                <w:szCs w:val="22"/>
                <w:u w:val="single"/>
              </w:rPr>
            </w:pPr>
          </w:p>
        </w:tc>
      </w:tr>
      <w:tr w:rsidR="00FD13BB" w:rsidRPr="00F93BC9" w14:paraId="07749B28"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2B28AD1F" w14:textId="77777777" w:rsidR="00FD13BB" w:rsidRPr="00F93BC9" w:rsidRDefault="00FD13BB" w:rsidP="00507B16">
            <w:pPr>
              <w:snapToGrid w:val="0"/>
              <w:rPr>
                <w:rFonts w:ascii="Times New Roman" w:hAnsi="Times New Roman" w:cs="Times New Roman"/>
                <w:b/>
                <w:bCs/>
                <w:noProof/>
                <w:sz w:val="22"/>
                <w:szCs w:val="22"/>
              </w:rPr>
            </w:pPr>
            <w:r w:rsidRPr="00F93BC9">
              <w:rPr>
                <w:rFonts w:ascii="Times New Roman" w:hAnsi="Times New Roman" w:cs="Times New Roman"/>
                <w:b/>
                <w:bCs/>
                <w:noProof/>
                <w:sz w:val="22"/>
                <w:szCs w:val="22"/>
              </w:rPr>
              <w:lastRenderedPageBreak/>
              <w:t>Srdeční poruchy</w:t>
            </w:r>
          </w:p>
        </w:tc>
        <w:tc>
          <w:tcPr>
            <w:tcW w:w="3343" w:type="dxa"/>
            <w:tcBorders>
              <w:top w:val="single" w:sz="4" w:space="0" w:color="000000"/>
              <w:left w:val="single" w:sz="4" w:space="0" w:color="000000"/>
              <w:bottom w:val="single" w:sz="4" w:space="0" w:color="000000"/>
              <w:right w:val="nil"/>
            </w:tcBorders>
          </w:tcPr>
          <w:p w14:paraId="52863675"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01E40930" w14:textId="77777777"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Fibrilace síní</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bradykardie</w:t>
            </w:r>
          </w:p>
          <w:p w14:paraId="24413262" w14:textId="77777777" w:rsidR="00FD13BB" w:rsidRPr="00F93BC9" w:rsidRDefault="00FD13BB" w:rsidP="00507B16">
            <w:pPr>
              <w:rPr>
                <w:rFonts w:ascii="Times New Roman" w:hAnsi="Times New Roman" w:cs="Times New Roman"/>
                <w:sz w:val="22"/>
                <w:szCs w:val="22"/>
                <w:u w:val="single"/>
              </w:rPr>
            </w:pPr>
          </w:p>
          <w:p w14:paraId="74369911"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6D9B0C3F" w14:textId="1E49168D" w:rsidR="00FD13BB" w:rsidRPr="00F93BC9" w:rsidRDefault="00FD13BB" w:rsidP="00507B16">
            <w:pPr>
              <w:rPr>
                <w:rFonts w:ascii="Times New Roman" w:hAnsi="Times New Roman" w:cs="Times New Roman"/>
                <w:i/>
                <w:noProof/>
                <w:sz w:val="22"/>
                <w:szCs w:val="22"/>
              </w:rPr>
            </w:pPr>
            <w:r w:rsidRPr="00F93BC9">
              <w:rPr>
                <w:rFonts w:ascii="Times New Roman" w:hAnsi="Times New Roman" w:cs="Times New Roman"/>
                <w:noProof/>
                <w:sz w:val="22"/>
                <w:szCs w:val="22"/>
              </w:rPr>
              <w:t>Arytmie, prodloužen</w:t>
            </w:r>
            <w:r w:rsidR="0043176A" w:rsidRPr="00F93BC9">
              <w:rPr>
                <w:rFonts w:ascii="Times New Roman" w:hAnsi="Times New Roman" w:cs="Times New Roman"/>
                <w:noProof/>
                <w:sz w:val="22"/>
                <w:szCs w:val="22"/>
              </w:rPr>
              <w:t>í</w:t>
            </w:r>
            <w:r w:rsidRPr="00F93BC9">
              <w:rPr>
                <w:rFonts w:ascii="Times New Roman" w:hAnsi="Times New Roman" w:cs="Times New Roman"/>
                <w:noProof/>
                <w:sz w:val="22"/>
                <w:szCs w:val="22"/>
              </w:rPr>
              <w:t xml:space="preserve"> QT interval</w:t>
            </w:r>
            <w:r w:rsidR="0043176A" w:rsidRPr="00F93BC9">
              <w:rPr>
                <w:rFonts w:ascii="Times New Roman" w:hAnsi="Times New Roman" w:cs="Times New Roman"/>
                <w:noProof/>
                <w:sz w:val="22"/>
                <w:szCs w:val="22"/>
              </w:rPr>
              <w:t>u</w:t>
            </w:r>
            <w:r w:rsidRPr="00F93BC9">
              <w:rPr>
                <w:rFonts w:ascii="Times New Roman" w:hAnsi="Times New Roman" w:cs="Times New Roman"/>
                <w:noProof/>
                <w:sz w:val="22"/>
                <w:szCs w:val="22"/>
              </w:rPr>
              <w:t>, flutter síní, komorové extrasystoly</w:t>
            </w:r>
          </w:p>
        </w:tc>
        <w:tc>
          <w:tcPr>
            <w:tcW w:w="3685" w:type="dxa"/>
            <w:tcBorders>
              <w:top w:val="single" w:sz="4" w:space="0" w:color="000000"/>
              <w:left w:val="single" w:sz="4" w:space="0" w:color="000000"/>
              <w:bottom w:val="single" w:sz="4" w:space="0" w:color="000000"/>
              <w:right w:val="single" w:sz="4" w:space="0" w:color="000000"/>
            </w:tcBorders>
          </w:tcPr>
          <w:p w14:paraId="7031BC74"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3F1799D0"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Infarkt myokardu (včetně akutního)</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fibrilace síní</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městnavé srdeční selhání</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tachykardie, srdeční selhání</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ischemie myokardu</w:t>
            </w:r>
            <w:r w:rsidRPr="00F93BC9">
              <w:rPr>
                <w:rFonts w:ascii="Times New Roman" w:hAnsi="Times New Roman" w:cs="Times New Roman"/>
                <w:sz w:val="22"/>
                <w:szCs w:val="22"/>
                <w:vertAlign w:val="superscript"/>
              </w:rPr>
              <w:t>◊</w:t>
            </w:r>
          </w:p>
        </w:tc>
      </w:tr>
      <w:tr w:rsidR="00FD13BB" w:rsidRPr="00F93BC9" w14:paraId="5B79D7CA"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1F70F1CD" w14:textId="77777777" w:rsidR="00FD13BB" w:rsidRPr="00F93BC9" w:rsidRDefault="00FD13BB" w:rsidP="00507B16">
            <w:pPr>
              <w:snapToGrid w:val="0"/>
              <w:rPr>
                <w:rFonts w:ascii="Times New Roman" w:hAnsi="Times New Roman" w:cs="Times New Roman"/>
                <w:b/>
                <w:bCs/>
                <w:noProof/>
                <w:sz w:val="22"/>
                <w:szCs w:val="22"/>
              </w:rPr>
            </w:pPr>
            <w:r w:rsidRPr="00F93BC9">
              <w:rPr>
                <w:rFonts w:ascii="Times New Roman" w:hAnsi="Times New Roman" w:cs="Times New Roman"/>
                <w:b/>
                <w:bCs/>
                <w:noProof/>
                <w:sz w:val="22"/>
                <w:szCs w:val="22"/>
              </w:rPr>
              <w:t>Cévní poruchy</w:t>
            </w:r>
          </w:p>
        </w:tc>
        <w:tc>
          <w:tcPr>
            <w:tcW w:w="3343" w:type="dxa"/>
            <w:tcBorders>
              <w:top w:val="single" w:sz="4" w:space="0" w:color="000000"/>
              <w:left w:val="single" w:sz="4" w:space="0" w:color="000000"/>
              <w:bottom w:val="single" w:sz="4" w:space="0" w:color="000000"/>
              <w:right w:val="nil"/>
            </w:tcBorders>
          </w:tcPr>
          <w:p w14:paraId="4AF8F5A7"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4BF4D9A4"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Žilní tromboembolické příhody</w:t>
            </w:r>
            <w:r w:rsidRPr="00F93BC9">
              <w:rPr>
                <w:rFonts w:ascii="Times New Roman" w:hAnsi="Times New Roman" w:cs="Times New Roman"/>
                <w:sz w:val="22"/>
                <w:szCs w:val="22"/>
              </w:rPr>
              <w:t>^</w:t>
            </w:r>
            <w:r w:rsidRPr="00F93BC9">
              <w:rPr>
                <w:rFonts w:ascii="Times New Roman" w:hAnsi="Times New Roman" w:cs="Times New Roman"/>
                <w:noProof/>
                <w:sz w:val="22"/>
                <w:szCs w:val="22"/>
              </w:rPr>
              <w:t>, především hluboká žilní trombóza a plicní embolie</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hypotenze</w:t>
            </w:r>
            <w:r w:rsidRPr="00F93BC9">
              <w:rPr>
                <w:rFonts w:ascii="Times New Roman" w:hAnsi="Times New Roman" w:cs="Times New Roman"/>
                <w:sz w:val="22"/>
                <w:szCs w:val="22"/>
                <w:vertAlign w:val="superscript"/>
              </w:rPr>
              <w:t>◊◊</w:t>
            </w:r>
          </w:p>
          <w:p w14:paraId="0B4E377B" w14:textId="77777777" w:rsidR="00FD13BB" w:rsidRPr="00F93BC9" w:rsidRDefault="00FD13BB" w:rsidP="00507B16">
            <w:pPr>
              <w:rPr>
                <w:rFonts w:ascii="Times New Roman" w:hAnsi="Times New Roman" w:cs="Times New Roman"/>
                <w:sz w:val="22"/>
                <w:szCs w:val="22"/>
                <w:u w:val="single"/>
              </w:rPr>
            </w:pPr>
          </w:p>
          <w:p w14:paraId="52B3276C"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3DFC4DD9"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Hypertenze, ekchymóza^</w:t>
            </w:r>
          </w:p>
        </w:tc>
        <w:tc>
          <w:tcPr>
            <w:tcW w:w="3685" w:type="dxa"/>
            <w:tcBorders>
              <w:top w:val="single" w:sz="4" w:space="0" w:color="000000"/>
              <w:left w:val="single" w:sz="4" w:space="0" w:color="000000"/>
              <w:bottom w:val="single" w:sz="4" w:space="0" w:color="000000"/>
              <w:right w:val="single" w:sz="4" w:space="0" w:color="000000"/>
            </w:tcBorders>
          </w:tcPr>
          <w:p w14:paraId="13436217"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1B16C12F"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Žilní tromboembolické příhody</w:t>
            </w:r>
            <w:r w:rsidRPr="00F93BC9">
              <w:rPr>
                <w:rFonts w:ascii="Times New Roman" w:hAnsi="Times New Roman" w:cs="Times New Roman"/>
                <w:sz w:val="22"/>
                <w:szCs w:val="22"/>
              </w:rPr>
              <w:t>^</w:t>
            </w:r>
            <w:r w:rsidRPr="00F93BC9">
              <w:rPr>
                <w:rFonts w:ascii="Times New Roman" w:hAnsi="Times New Roman" w:cs="Times New Roman"/>
                <w:noProof/>
                <w:sz w:val="22"/>
                <w:szCs w:val="22"/>
              </w:rPr>
              <w:t>, především hluboká žilní trombóza a plicní embolie</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p>
          <w:p w14:paraId="52FDDDB9" w14:textId="77777777" w:rsidR="00FD13BB" w:rsidRPr="00F93BC9" w:rsidRDefault="00FD13BB" w:rsidP="00507B16">
            <w:pPr>
              <w:rPr>
                <w:rFonts w:ascii="Times New Roman" w:hAnsi="Times New Roman" w:cs="Times New Roman"/>
                <w:sz w:val="22"/>
                <w:szCs w:val="22"/>
                <w:u w:val="single"/>
              </w:rPr>
            </w:pPr>
          </w:p>
          <w:p w14:paraId="702FDE24"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776A0668"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Vaskulitida, hypotenze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hypertenze</w:t>
            </w:r>
          </w:p>
          <w:p w14:paraId="3984C363" w14:textId="77777777" w:rsidR="00FD13BB" w:rsidRPr="00F93BC9" w:rsidRDefault="00FD13BB" w:rsidP="00507B16">
            <w:pPr>
              <w:rPr>
                <w:rFonts w:ascii="Times New Roman" w:hAnsi="Times New Roman" w:cs="Times New Roman"/>
                <w:sz w:val="22"/>
                <w:szCs w:val="22"/>
                <w:u w:val="single"/>
              </w:rPr>
            </w:pPr>
          </w:p>
          <w:p w14:paraId="35486D54"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36970A7B" w14:textId="77777777" w:rsidR="00FD13BB" w:rsidRPr="00F93BC9" w:rsidRDefault="00FD13BB" w:rsidP="00507B16">
            <w:pPr>
              <w:rPr>
                <w:rFonts w:ascii="Times New Roman" w:hAnsi="Times New Roman" w:cs="Times New Roman"/>
                <w:i/>
                <w:noProof/>
                <w:sz w:val="22"/>
                <w:szCs w:val="22"/>
              </w:rPr>
            </w:pPr>
            <w:r w:rsidRPr="00F93BC9">
              <w:rPr>
                <w:rFonts w:ascii="Times New Roman" w:hAnsi="Times New Roman" w:cs="Times New Roman"/>
                <w:noProof/>
                <w:sz w:val="22"/>
                <w:szCs w:val="22"/>
              </w:rPr>
              <w:t>Ischemie, periferní ischemie, trombóza intrakraniálních venózních sinů</w:t>
            </w:r>
          </w:p>
        </w:tc>
      </w:tr>
      <w:tr w:rsidR="00FD13BB" w:rsidRPr="00F93BC9" w14:paraId="27C22EEE"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6C5848AE" w14:textId="77777777" w:rsidR="00FD13BB" w:rsidRPr="00F93BC9" w:rsidRDefault="00FD13BB" w:rsidP="00507B16">
            <w:pPr>
              <w:rPr>
                <w:rFonts w:ascii="Times New Roman" w:hAnsi="Times New Roman" w:cs="Times New Roman"/>
                <w:b/>
                <w:bCs/>
                <w:noProof/>
                <w:sz w:val="22"/>
                <w:szCs w:val="22"/>
              </w:rPr>
            </w:pPr>
            <w:r w:rsidRPr="00F93BC9">
              <w:rPr>
                <w:rFonts w:ascii="Times New Roman" w:hAnsi="Times New Roman" w:cs="Times New Roman"/>
                <w:b/>
                <w:noProof/>
                <w:sz w:val="22"/>
                <w:szCs w:val="22"/>
              </w:rPr>
              <w:t>Respirační, hrudní a mediastinální poruchy</w:t>
            </w:r>
          </w:p>
        </w:tc>
        <w:tc>
          <w:tcPr>
            <w:tcW w:w="3343" w:type="dxa"/>
            <w:tcBorders>
              <w:top w:val="single" w:sz="4" w:space="0" w:color="000000"/>
              <w:left w:val="single" w:sz="4" w:space="0" w:color="000000"/>
              <w:bottom w:val="single" w:sz="4" w:space="0" w:color="000000"/>
              <w:right w:val="nil"/>
            </w:tcBorders>
          </w:tcPr>
          <w:p w14:paraId="11E9356C"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3AB32D9A"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Dušnost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epistaxe^, kašel</w:t>
            </w:r>
          </w:p>
          <w:p w14:paraId="06E93DB9" w14:textId="77777777" w:rsidR="00FD13BB" w:rsidRPr="00F93BC9" w:rsidRDefault="00FD13BB" w:rsidP="00507B16">
            <w:pPr>
              <w:rPr>
                <w:rFonts w:ascii="Times New Roman" w:hAnsi="Times New Roman" w:cs="Times New Roman"/>
                <w:noProof/>
                <w:sz w:val="22"/>
                <w:szCs w:val="22"/>
              </w:rPr>
            </w:pPr>
          </w:p>
          <w:p w14:paraId="3CF18E57"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19EE78EC" w14:textId="77777777" w:rsidR="00FD13BB" w:rsidRPr="00F93BC9" w:rsidRDefault="00FD13BB" w:rsidP="00507B16">
            <w:pPr>
              <w:rPr>
                <w:rFonts w:ascii="Times New Roman" w:hAnsi="Times New Roman" w:cs="Times New Roman"/>
                <w:noProof/>
                <w:sz w:val="22"/>
                <w:szCs w:val="22"/>
                <w:shd w:val="clear" w:color="auto" w:fill="C0C0C0"/>
              </w:rPr>
            </w:pPr>
            <w:r w:rsidRPr="00F93BC9">
              <w:rPr>
                <w:rFonts w:ascii="Times New Roman" w:hAnsi="Times New Roman" w:cs="Times New Roman"/>
                <w:noProof/>
                <w:sz w:val="22"/>
                <w:szCs w:val="22"/>
              </w:rPr>
              <w:t>Dysfonie</w:t>
            </w:r>
          </w:p>
        </w:tc>
        <w:tc>
          <w:tcPr>
            <w:tcW w:w="3685" w:type="dxa"/>
            <w:tcBorders>
              <w:top w:val="single" w:sz="4" w:space="0" w:color="000000"/>
              <w:left w:val="single" w:sz="4" w:space="0" w:color="000000"/>
              <w:bottom w:val="single" w:sz="4" w:space="0" w:color="000000"/>
              <w:right w:val="single" w:sz="4" w:space="0" w:color="000000"/>
            </w:tcBorders>
          </w:tcPr>
          <w:p w14:paraId="6CA1BCFD"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00967990" w14:textId="38D20CED" w:rsidR="00FD13BB" w:rsidRPr="001E2692"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Syndrom respirační tísně</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dušnost</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bolest pleury</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hypoxie</w:t>
            </w:r>
            <w:r w:rsidRPr="00F93BC9">
              <w:rPr>
                <w:rFonts w:ascii="Times New Roman" w:hAnsi="Times New Roman" w:cs="Times New Roman"/>
                <w:sz w:val="22"/>
                <w:szCs w:val="22"/>
                <w:vertAlign w:val="superscript"/>
              </w:rPr>
              <w:t>◊◊</w:t>
            </w:r>
          </w:p>
        </w:tc>
      </w:tr>
      <w:tr w:rsidR="00FD13BB" w:rsidRPr="00F93BC9" w14:paraId="338E9329"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5F8F1AFB" w14:textId="77777777" w:rsidR="00FD13BB" w:rsidRPr="00F93BC9" w:rsidRDefault="00FD13BB" w:rsidP="00507B16">
            <w:pPr>
              <w:snapToGrid w:val="0"/>
              <w:rPr>
                <w:rFonts w:ascii="Times New Roman" w:hAnsi="Times New Roman" w:cs="Times New Roman"/>
                <w:b/>
                <w:bCs/>
                <w:noProof/>
                <w:sz w:val="22"/>
                <w:szCs w:val="22"/>
              </w:rPr>
            </w:pPr>
            <w:r w:rsidRPr="00F93BC9">
              <w:rPr>
                <w:rFonts w:ascii="Times New Roman" w:hAnsi="Times New Roman" w:cs="Times New Roman"/>
                <w:b/>
                <w:bCs/>
                <w:noProof/>
                <w:sz w:val="22"/>
                <w:szCs w:val="22"/>
              </w:rPr>
              <w:t>Gastrointestinální poruchy</w:t>
            </w:r>
          </w:p>
        </w:tc>
        <w:tc>
          <w:tcPr>
            <w:tcW w:w="3343" w:type="dxa"/>
            <w:tcBorders>
              <w:top w:val="single" w:sz="4" w:space="0" w:color="000000"/>
              <w:left w:val="single" w:sz="4" w:space="0" w:color="000000"/>
              <w:bottom w:val="single" w:sz="4" w:space="0" w:color="000000"/>
              <w:right w:val="nil"/>
            </w:tcBorders>
          </w:tcPr>
          <w:p w14:paraId="100AEF35"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0E878226" w14:textId="24083D80"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Průjem</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zácpa</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bolest břicha</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nauzea, zvracení</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dyspepsie, such</w:t>
            </w:r>
            <w:r w:rsidR="0043176A" w:rsidRPr="00F93BC9">
              <w:rPr>
                <w:rFonts w:ascii="Times New Roman" w:hAnsi="Times New Roman" w:cs="Times New Roman"/>
                <w:noProof/>
                <w:sz w:val="22"/>
                <w:szCs w:val="22"/>
              </w:rPr>
              <w:t>o</w:t>
            </w:r>
            <w:r w:rsidRPr="00F93BC9">
              <w:rPr>
                <w:rFonts w:ascii="Times New Roman" w:hAnsi="Times New Roman" w:cs="Times New Roman"/>
                <w:noProof/>
                <w:sz w:val="22"/>
                <w:szCs w:val="22"/>
              </w:rPr>
              <w:t xml:space="preserve"> v ústech, stomatitida</w:t>
            </w:r>
          </w:p>
          <w:p w14:paraId="7F98A0A0" w14:textId="77777777" w:rsidR="00FD13BB" w:rsidRPr="00F93BC9" w:rsidRDefault="00FD13BB" w:rsidP="00507B16">
            <w:pPr>
              <w:rPr>
                <w:rFonts w:ascii="Times New Roman" w:hAnsi="Times New Roman" w:cs="Times New Roman"/>
                <w:sz w:val="22"/>
                <w:szCs w:val="22"/>
                <w:u w:val="single"/>
              </w:rPr>
            </w:pPr>
          </w:p>
          <w:p w14:paraId="1D571C81"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31ED3670"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Gastrointestinální krvácení (včetně krvácení z konečníku, hemoroidálního krvácení, peptického vředu s krvácením a krvácení z dásně)^</w:t>
            </w:r>
            <w:r w:rsidRPr="00F93BC9">
              <w:rPr>
                <w:rFonts w:ascii="Times New Roman" w:hAnsi="Times New Roman" w:cs="Times New Roman"/>
                <w:noProof/>
                <w:sz w:val="22"/>
                <w:szCs w:val="22"/>
                <w:vertAlign w:val="superscript"/>
              </w:rPr>
              <w: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dysfagie</w:t>
            </w:r>
          </w:p>
          <w:p w14:paraId="744E3BA7" w14:textId="77777777" w:rsidR="00FD13BB" w:rsidRPr="00F93BC9" w:rsidRDefault="00FD13BB" w:rsidP="00507B16">
            <w:pPr>
              <w:rPr>
                <w:rFonts w:ascii="Times New Roman" w:hAnsi="Times New Roman" w:cs="Times New Roman"/>
                <w:sz w:val="22"/>
                <w:szCs w:val="22"/>
                <w:u w:val="single"/>
              </w:rPr>
            </w:pPr>
          </w:p>
          <w:p w14:paraId="7853751E"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34C0FF0E" w14:textId="6B2C25F3" w:rsidR="00FD13BB" w:rsidRPr="00F93BC9" w:rsidRDefault="00FD13BB" w:rsidP="00507B16">
            <w:pPr>
              <w:rPr>
                <w:rFonts w:ascii="Times New Roman" w:hAnsi="Times New Roman" w:cs="Times New Roman"/>
                <w:i/>
                <w:noProof/>
                <w:sz w:val="22"/>
                <w:szCs w:val="22"/>
              </w:rPr>
            </w:pPr>
            <w:r w:rsidRPr="00F93BC9">
              <w:rPr>
                <w:rFonts w:ascii="Times New Roman" w:hAnsi="Times New Roman" w:cs="Times New Roman"/>
                <w:noProof/>
                <w:sz w:val="22"/>
                <w:szCs w:val="22"/>
              </w:rPr>
              <w:t xml:space="preserve">Kolitida, zánět </w:t>
            </w:r>
            <w:r w:rsidR="0043176A" w:rsidRPr="00F93BC9">
              <w:rPr>
                <w:rFonts w:ascii="Times New Roman" w:hAnsi="Times New Roman" w:cs="Times New Roman"/>
                <w:noProof/>
                <w:sz w:val="22"/>
                <w:szCs w:val="22"/>
              </w:rPr>
              <w:t>slepého</w:t>
            </w:r>
            <w:r w:rsidRPr="00F93BC9">
              <w:rPr>
                <w:rFonts w:ascii="Times New Roman" w:hAnsi="Times New Roman" w:cs="Times New Roman"/>
                <w:noProof/>
                <w:sz w:val="22"/>
                <w:szCs w:val="22"/>
              </w:rPr>
              <w:t xml:space="preserve"> střeva </w:t>
            </w:r>
          </w:p>
        </w:tc>
        <w:tc>
          <w:tcPr>
            <w:tcW w:w="3685" w:type="dxa"/>
            <w:tcBorders>
              <w:top w:val="single" w:sz="4" w:space="0" w:color="000000"/>
              <w:left w:val="single" w:sz="4" w:space="0" w:color="000000"/>
              <w:bottom w:val="single" w:sz="4" w:space="0" w:color="000000"/>
              <w:right w:val="single" w:sz="4" w:space="0" w:color="000000"/>
            </w:tcBorders>
          </w:tcPr>
          <w:p w14:paraId="6B057900"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4BFFE8B0"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Gastrointestinální hemoragie</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obstrukce tenkého střeva</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průjem</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zácpa</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bolest břicha</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nauzea, zvracení</w:t>
            </w:r>
            <w:r w:rsidRPr="00F93BC9">
              <w:rPr>
                <w:rFonts w:ascii="Times New Roman" w:hAnsi="Times New Roman" w:cs="Times New Roman"/>
                <w:sz w:val="22"/>
                <w:szCs w:val="22"/>
                <w:vertAlign w:val="superscript"/>
              </w:rPr>
              <w:t>◊◊</w:t>
            </w:r>
          </w:p>
        </w:tc>
      </w:tr>
      <w:tr w:rsidR="00FD13BB" w:rsidRPr="00F93BC9" w14:paraId="5BD6B4A0"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7FB062F5" w14:textId="77777777" w:rsidR="00FD13BB" w:rsidRPr="00F93BC9" w:rsidRDefault="00FD13BB" w:rsidP="00507B16">
            <w:pPr>
              <w:rPr>
                <w:rFonts w:ascii="Times New Roman" w:hAnsi="Times New Roman" w:cs="Times New Roman"/>
                <w:b/>
                <w:bCs/>
                <w:noProof/>
                <w:sz w:val="22"/>
                <w:szCs w:val="22"/>
              </w:rPr>
            </w:pPr>
            <w:r w:rsidRPr="00F93BC9">
              <w:rPr>
                <w:rFonts w:ascii="Times New Roman" w:hAnsi="Times New Roman" w:cs="Times New Roman"/>
                <w:b/>
                <w:noProof/>
                <w:sz w:val="22"/>
                <w:szCs w:val="22"/>
              </w:rPr>
              <w:t>Poruchy jater a žlučových cest</w:t>
            </w:r>
          </w:p>
        </w:tc>
        <w:tc>
          <w:tcPr>
            <w:tcW w:w="3343" w:type="dxa"/>
            <w:tcBorders>
              <w:top w:val="single" w:sz="4" w:space="0" w:color="000000"/>
              <w:left w:val="single" w:sz="4" w:space="0" w:color="000000"/>
              <w:bottom w:val="single" w:sz="4" w:space="0" w:color="000000"/>
              <w:right w:val="nil"/>
            </w:tcBorders>
          </w:tcPr>
          <w:p w14:paraId="2CD153C1"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7586EB9A"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Zvýšená hladina alaninaminotransferázy, zvýšená hladina aspartátaminotransferázy</w:t>
            </w:r>
          </w:p>
          <w:p w14:paraId="540960A4" w14:textId="77777777" w:rsidR="00FD13BB" w:rsidRPr="00F93BC9" w:rsidRDefault="00FD13BB" w:rsidP="00507B16">
            <w:pPr>
              <w:rPr>
                <w:rFonts w:ascii="Times New Roman" w:hAnsi="Times New Roman" w:cs="Times New Roman"/>
                <w:noProof/>
                <w:sz w:val="22"/>
                <w:szCs w:val="22"/>
                <w:u w:val="single"/>
              </w:rPr>
            </w:pPr>
          </w:p>
          <w:p w14:paraId="06CD4A6D"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0CACD8B8"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Hepatocelulární poškození</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abnormální testy jaterní funkce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xml:space="preserve">, </w:t>
            </w:r>
            <w:r w:rsidRPr="00F93BC9">
              <w:rPr>
                <w:rFonts w:ascii="Times New Roman" w:hAnsi="Times New Roman" w:cs="Times New Roman"/>
                <w:bCs/>
                <w:sz w:val="22"/>
                <w:szCs w:val="22"/>
              </w:rPr>
              <w:t>hyperbilirubinemie</w:t>
            </w:r>
          </w:p>
          <w:p w14:paraId="5E02C942" w14:textId="77777777" w:rsidR="00FD13BB" w:rsidRPr="00F93BC9" w:rsidRDefault="00FD13BB" w:rsidP="00507B16">
            <w:pPr>
              <w:rPr>
                <w:rFonts w:ascii="Times New Roman" w:hAnsi="Times New Roman" w:cs="Times New Roman"/>
                <w:sz w:val="22"/>
                <w:szCs w:val="22"/>
                <w:u w:val="single"/>
              </w:rPr>
            </w:pPr>
          </w:p>
          <w:p w14:paraId="2BEFCE95"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noProof/>
                <w:sz w:val="22"/>
                <w:szCs w:val="22"/>
                <w:u w:val="single"/>
              </w:rPr>
              <w:t>Méně časté</w:t>
            </w:r>
          </w:p>
          <w:p w14:paraId="29D4E94C"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Selhání jater^</w:t>
            </w:r>
          </w:p>
        </w:tc>
        <w:tc>
          <w:tcPr>
            <w:tcW w:w="3685" w:type="dxa"/>
            <w:tcBorders>
              <w:top w:val="single" w:sz="4" w:space="0" w:color="000000"/>
              <w:left w:val="single" w:sz="4" w:space="0" w:color="000000"/>
              <w:bottom w:val="single" w:sz="4" w:space="0" w:color="000000"/>
              <w:right w:val="single" w:sz="4" w:space="0" w:color="000000"/>
            </w:tcBorders>
          </w:tcPr>
          <w:p w14:paraId="6806C0CE"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661F8184"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Cholestáza</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hepatotoxicita, hepatocelulární poškození</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zvýšená hladina alaninaminotransferázy, abnormální testy jaterní funkce</w:t>
            </w:r>
            <w:r w:rsidRPr="00F93BC9">
              <w:rPr>
                <w:rFonts w:ascii="Times New Roman" w:hAnsi="Times New Roman" w:cs="Times New Roman"/>
                <w:sz w:val="22"/>
                <w:szCs w:val="22"/>
                <w:vertAlign w:val="superscript"/>
              </w:rPr>
              <w:t>◊</w:t>
            </w:r>
          </w:p>
          <w:p w14:paraId="61B88742" w14:textId="77777777" w:rsidR="00FD13BB" w:rsidRPr="00F93BC9" w:rsidRDefault="00FD13BB" w:rsidP="00507B16">
            <w:pPr>
              <w:rPr>
                <w:rFonts w:ascii="Times New Roman" w:hAnsi="Times New Roman" w:cs="Times New Roman"/>
                <w:sz w:val="22"/>
                <w:szCs w:val="22"/>
                <w:u w:val="single"/>
              </w:rPr>
            </w:pPr>
          </w:p>
          <w:p w14:paraId="7F29D4C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noProof/>
                <w:sz w:val="22"/>
                <w:szCs w:val="22"/>
                <w:u w:val="single"/>
              </w:rPr>
              <w:t>Méně časté</w:t>
            </w:r>
          </w:p>
          <w:p w14:paraId="02D5B6E9" w14:textId="77777777" w:rsidR="00FD13BB" w:rsidRPr="00F93BC9" w:rsidRDefault="00FD13BB" w:rsidP="00507B16">
            <w:pPr>
              <w:rPr>
                <w:rFonts w:ascii="Times New Roman" w:hAnsi="Times New Roman" w:cs="Times New Roman"/>
                <w:strike/>
                <w:noProof/>
                <w:sz w:val="22"/>
                <w:szCs w:val="22"/>
              </w:rPr>
            </w:pPr>
            <w:r w:rsidRPr="00F93BC9">
              <w:rPr>
                <w:rFonts w:ascii="Times New Roman" w:hAnsi="Times New Roman" w:cs="Times New Roman"/>
                <w:noProof/>
                <w:sz w:val="22"/>
                <w:szCs w:val="22"/>
              </w:rPr>
              <w:t>Selhání jater^</w:t>
            </w:r>
          </w:p>
        </w:tc>
      </w:tr>
      <w:tr w:rsidR="00FD13BB" w:rsidRPr="00F93BC9" w14:paraId="177612FC"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56DC4FDE" w14:textId="77777777" w:rsidR="00FD13BB" w:rsidRPr="00F93BC9" w:rsidRDefault="00FD13BB" w:rsidP="00507B16">
            <w:pPr>
              <w:rPr>
                <w:rFonts w:ascii="Times New Roman" w:hAnsi="Times New Roman" w:cs="Times New Roman"/>
                <w:b/>
                <w:bCs/>
                <w:noProof/>
                <w:sz w:val="22"/>
                <w:szCs w:val="22"/>
              </w:rPr>
            </w:pPr>
            <w:r w:rsidRPr="00F93BC9">
              <w:rPr>
                <w:rFonts w:ascii="Times New Roman" w:hAnsi="Times New Roman" w:cs="Times New Roman"/>
                <w:b/>
                <w:noProof/>
                <w:sz w:val="22"/>
                <w:szCs w:val="22"/>
              </w:rPr>
              <w:lastRenderedPageBreak/>
              <w:t>Poruchy kůže a podkožní tkáně</w:t>
            </w:r>
          </w:p>
        </w:tc>
        <w:tc>
          <w:tcPr>
            <w:tcW w:w="3343" w:type="dxa"/>
            <w:tcBorders>
              <w:top w:val="single" w:sz="4" w:space="0" w:color="000000"/>
              <w:left w:val="single" w:sz="4" w:space="0" w:color="000000"/>
              <w:bottom w:val="single" w:sz="4" w:space="0" w:color="000000"/>
              <w:right w:val="nil"/>
            </w:tcBorders>
          </w:tcPr>
          <w:p w14:paraId="5CF0DE26"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1F87443A" w14:textId="17B8BBF0" w:rsidR="00FD13BB" w:rsidRPr="00F93BC9" w:rsidRDefault="00FD13BB" w:rsidP="00507B16">
            <w:pPr>
              <w:rPr>
                <w:rFonts w:ascii="Times New Roman" w:hAnsi="Times New Roman" w:cs="Times New Roman"/>
                <w:noProof/>
                <w:sz w:val="22"/>
                <w:szCs w:val="22"/>
                <w:shd w:val="clear" w:color="auto" w:fill="C0C0C0"/>
              </w:rPr>
            </w:pPr>
            <w:r w:rsidRPr="00F93BC9">
              <w:rPr>
                <w:rFonts w:ascii="Times New Roman" w:hAnsi="Times New Roman" w:cs="Times New Roman"/>
                <w:noProof/>
                <w:sz w:val="22"/>
                <w:szCs w:val="22"/>
              </w:rPr>
              <w:t>Vyrážka</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xml:space="preserve">, </w:t>
            </w:r>
            <w:r w:rsidR="0043176A" w:rsidRPr="00F93BC9">
              <w:rPr>
                <w:rFonts w:ascii="Times New Roman" w:hAnsi="Times New Roman" w:cs="Times New Roman"/>
                <w:noProof/>
                <w:sz w:val="22"/>
                <w:szCs w:val="22"/>
              </w:rPr>
              <w:t>pruritus</w:t>
            </w:r>
          </w:p>
          <w:p w14:paraId="2351388B" w14:textId="77777777" w:rsidR="00FD13BB" w:rsidRPr="00F93BC9" w:rsidRDefault="00FD13BB" w:rsidP="00507B16">
            <w:pPr>
              <w:rPr>
                <w:rFonts w:ascii="Times New Roman" w:hAnsi="Times New Roman" w:cs="Times New Roman"/>
                <w:sz w:val="22"/>
                <w:szCs w:val="22"/>
                <w:u w:val="single"/>
              </w:rPr>
            </w:pPr>
          </w:p>
          <w:p w14:paraId="7DF2ED4E"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6B86CE1B"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Kopřivka, hyperhidróza, suchá kůže, kožní hyperpigmentace, ekzém, erytém</w:t>
            </w:r>
          </w:p>
          <w:p w14:paraId="2D9DDCEB" w14:textId="77777777" w:rsidR="00FD13BB" w:rsidRPr="00F93BC9" w:rsidRDefault="00FD13BB" w:rsidP="00507B16">
            <w:pPr>
              <w:rPr>
                <w:rFonts w:ascii="Times New Roman" w:hAnsi="Times New Roman" w:cs="Times New Roman"/>
                <w:sz w:val="22"/>
                <w:szCs w:val="22"/>
                <w:u w:val="single"/>
              </w:rPr>
            </w:pPr>
          </w:p>
          <w:p w14:paraId="1C30E7A2"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1B32F78A" w14:textId="3E014B38" w:rsidR="00FD13BB" w:rsidRPr="00F93BC9" w:rsidRDefault="0043176A" w:rsidP="00507B16">
            <w:pPr>
              <w:rPr>
                <w:rFonts w:ascii="Times New Roman" w:hAnsi="Times New Roman" w:cs="Times New Roman"/>
                <w:i/>
                <w:noProof/>
                <w:sz w:val="22"/>
                <w:szCs w:val="22"/>
              </w:rPr>
            </w:pPr>
            <w:r w:rsidRPr="00F93BC9">
              <w:rPr>
                <w:rFonts w:ascii="Times New Roman" w:hAnsi="Times New Roman" w:cs="Times New Roman"/>
                <w:sz w:val="22"/>
                <w:szCs w:val="22"/>
                <w:lang w:eastAsia="en-US"/>
              </w:rPr>
              <w:t>L</w:t>
            </w:r>
            <w:r w:rsidR="0088737A" w:rsidRPr="00F93BC9">
              <w:rPr>
                <w:rFonts w:ascii="Times New Roman" w:hAnsi="Times New Roman" w:cs="Times New Roman"/>
                <w:sz w:val="22"/>
                <w:szCs w:val="22"/>
                <w:lang w:eastAsia="en-US"/>
              </w:rPr>
              <w:t xml:space="preserve">éková </w:t>
            </w:r>
            <w:r w:rsidRPr="00F93BC9">
              <w:rPr>
                <w:rFonts w:ascii="Times New Roman" w:hAnsi="Times New Roman" w:cs="Times New Roman"/>
                <w:sz w:val="22"/>
                <w:szCs w:val="22"/>
                <w:lang w:eastAsia="en-US"/>
              </w:rPr>
              <w:t>reakce</w:t>
            </w:r>
            <w:r w:rsidR="00FD13BB" w:rsidRPr="00F93BC9">
              <w:rPr>
                <w:rFonts w:ascii="Times New Roman" w:hAnsi="Times New Roman" w:cs="Times New Roman"/>
                <w:sz w:val="22"/>
                <w:szCs w:val="22"/>
                <w:lang w:eastAsia="en-US"/>
              </w:rPr>
              <w:t xml:space="preserve"> s eosinofilií a systémovými příznaky</w:t>
            </w:r>
            <w:r w:rsidR="00FD13BB" w:rsidRPr="00F93BC9">
              <w:rPr>
                <w:rFonts w:ascii="Times New Roman" w:hAnsi="Times New Roman" w:cs="Times New Roman"/>
                <w:sz w:val="22"/>
                <w:szCs w:val="22"/>
                <w:vertAlign w:val="superscript"/>
              </w:rPr>
              <w:t>◊◊</w:t>
            </w:r>
            <w:r w:rsidR="00FD13BB" w:rsidRPr="00F93BC9">
              <w:rPr>
                <w:rFonts w:ascii="Times New Roman" w:hAnsi="Times New Roman" w:cs="Times New Roman"/>
                <w:sz w:val="22"/>
                <w:szCs w:val="22"/>
                <w:lang w:eastAsia="en-US"/>
              </w:rPr>
              <w:t xml:space="preserve">, </w:t>
            </w:r>
            <w:r w:rsidR="00FD13BB" w:rsidRPr="00F93BC9">
              <w:rPr>
                <w:rFonts w:ascii="Times New Roman" w:hAnsi="Times New Roman" w:cs="Times New Roman"/>
                <w:noProof/>
                <w:sz w:val="22"/>
                <w:szCs w:val="22"/>
              </w:rPr>
              <w:t>změny zbarvení kůže, fotosenzitivní reakce</w:t>
            </w:r>
          </w:p>
        </w:tc>
        <w:tc>
          <w:tcPr>
            <w:tcW w:w="3685" w:type="dxa"/>
            <w:tcBorders>
              <w:top w:val="single" w:sz="4" w:space="0" w:color="000000"/>
              <w:left w:val="single" w:sz="4" w:space="0" w:color="000000"/>
              <w:bottom w:val="single" w:sz="4" w:space="0" w:color="000000"/>
              <w:right w:val="single" w:sz="4" w:space="0" w:color="000000"/>
            </w:tcBorders>
          </w:tcPr>
          <w:p w14:paraId="0D4F19C4"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2E9C234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noProof/>
                <w:sz w:val="22"/>
                <w:szCs w:val="22"/>
              </w:rPr>
              <w:t>Vyrážka</w:t>
            </w:r>
            <w:r w:rsidRPr="00F93BC9">
              <w:rPr>
                <w:rFonts w:ascii="Times New Roman" w:hAnsi="Times New Roman" w:cs="Times New Roman"/>
                <w:sz w:val="22"/>
                <w:szCs w:val="22"/>
                <w:vertAlign w:val="superscript"/>
              </w:rPr>
              <w:t>◊◊</w:t>
            </w:r>
          </w:p>
          <w:p w14:paraId="37017784" w14:textId="77777777" w:rsidR="00FD13BB" w:rsidRPr="00F93BC9" w:rsidRDefault="00FD13BB" w:rsidP="00507B16">
            <w:pPr>
              <w:rPr>
                <w:rFonts w:ascii="Times New Roman" w:hAnsi="Times New Roman" w:cs="Times New Roman"/>
                <w:sz w:val="22"/>
                <w:szCs w:val="22"/>
              </w:rPr>
            </w:pPr>
          </w:p>
          <w:p w14:paraId="4E52C2F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noProof/>
                <w:sz w:val="22"/>
                <w:szCs w:val="22"/>
                <w:u w:val="single"/>
              </w:rPr>
              <w:t>Méně časté</w:t>
            </w:r>
          </w:p>
          <w:p w14:paraId="580D7609" w14:textId="7A5D2100" w:rsidR="00FD13BB" w:rsidRPr="00F93BC9" w:rsidRDefault="0043176A" w:rsidP="00507B16">
            <w:pPr>
              <w:rPr>
                <w:rFonts w:ascii="Times New Roman" w:hAnsi="Times New Roman" w:cs="Times New Roman"/>
                <w:noProof/>
                <w:sz w:val="22"/>
                <w:szCs w:val="22"/>
              </w:rPr>
            </w:pPr>
            <w:r w:rsidRPr="00F93BC9">
              <w:rPr>
                <w:rFonts w:ascii="Times New Roman" w:hAnsi="Times New Roman" w:cs="Times New Roman"/>
                <w:sz w:val="22"/>
                <w:szCs w:val="22"/>
                <w:lang w:eastAsia="en-US"/>
              </w:rPr>
              <w:t>L</w:t>
            </w:r>
            <w:r w:rsidR="0088737A" w:rsidRPr="00F93BC9">
              <w:rPr>
                <w:rFonts w:ascii="Times New Roman" w:hAnsi="Times New Roman" w:cs="Times New Roman"/>
                <w:sz w:val="22"/>
                <w:szCs w:val="22"/>
                <w:lang w:eastAsia="en-US"/>
              </w:rPr>
              <w:t xml:space="preserve">éková </w:t>
            </w:r>
            <w:r w:rsidRPr="00F93BC9">
              <w:rPr>
                <w:rFonts w:ascii="Times New Roman" w:hAnsi="Times New Roman" w:cs="Times New Roman"/>
                <w:sz w:val="22"/>
                <w:szCs w:val="22"/>
                <w:lang w:eastAsia="en-US"/>
              </w:rPr>
              <w:t>reakce</w:t>
            </w:r>
            <w:r w:rsidR="00FD13BB" w:rsidRPr="00F93BC9">
              <w:rPr>
                <w:rFonts w:ascii="Times New Roman" w:hAnsi="Times New Roman" w:cs="Times New Roman"/>
                <w:sz w:val="22"/>
                <w:szCs w:val="22"/>
                <w:lang w:eastAsia="en-US"/>
              </w:rPr>
              <w:t xml:space="preserve"> s eosinofilií a systémovými příznaky</w:t>
            </w:r>
            <w:r w:rsidR="00FD13BB" w:rsidRPr="00F93BC9">
              <w:rPr>
                <w:rFonts w:ascii="Times New Roman" w:hAnsi="Times New Roman" w:cs="Times New Roman"/>
                <w:sz w:val="22"/>
                <w:szCs w:val="22"/>
                <w:vertAlign w:val="superscript"/>
              </w:rPr>
              <w:t>◊◊</w:t>
            </w:r>
          </w:p>
        </w:tc>
      </w:tr>
      <w:tr w:rsidR="00FD13BB" w:rsidRPr="00F93BC9" w14:paraId="6131874F"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27C30D9D" w14:textId="77777777" w:rsidR="00FD13BB" w:rsidRPr="00F93BC9" w:rsidRDefault="00FD13BB" w:rsidP="00507B16">
            <w:pPr>
              <w:rPr>
                <w:rFonts w:ascii="Times New Roman" w:hAnsi="Times New Roman" w:cs="Times New Roman"/>
                <w:b/>
                <w:bCs/>
                <w:noProof/>
                <w:sz w:val="22"/>
                <w:szCs w:val="22"/>
              </w:rPr>
            </w:pPr>
            <w:r w:rsidRPr="00F93BC9">
              <w:rPr>
                <w:rFonts w:ascii="Times New Roman" w:hAnsi="Times New Roman" w:cs="Times New Roman"/>
                <w:b/>
                <w:noProof/>
                <w:sz w:val="22"/>
                <w:szCs w:val="22"/>
              </w:rPr>
              <w:t>Poruchy svalové a kosterní soustavy a pojivové tkáně</w:t>
            </w:r>
          </w:p>
        </w:tc>
        <w:tc>
          <w:tcPr>
            <w:tcW w:w="3343" w:type="dxa"/>
            <w:tcBorders>
              <w:top w:val="single" w:sz="4" w:space="0" w:color="000000"/>
              <w:left w:val="single" w:sz="4" w:space="0" w:color="000000"/>
              <w:bottom w:val="single" w:sz="4" w:space="0" w:color="000000"/>
              <w:right w:val="nil"/>
            </w:tcBorders>
          </w:tcPr>
          <w:p w14:paraId="00EDFF21"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45614637" w14:textId="61C7EC0B" w:rsidR="00FD13BB" w:rsidRPr="00F93BC9" w:rsidRDefault="00FD13BB" w:rsidP="00507B16">
            <w:pPr>
              <w:rPr>
                <w:rFonts w:ascii="Times New Roman" w:hAnsi="Times New Roman" w:cs="Times New Roman"/>
                <w:strike/>
                <w:noProof/>
                <w:sz w:val="22"/>
                <w:szCs w:val="22"/>
              </w:rPr>
            </w:pPr>
            <w:r w:rsidRPr="00F93BC9">
              <w:rPr>
                <w:rFonts w:ascii="Times New Roman" w:hAnsi="Times New Roman" w:cs="Times New Roman"/>
                <w:noProof/>
                <w:sz w:val="22"/>
                <w:szCs w:val="22"/>
              </w:rPr>
              <w:t>Svalová slabost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xml:space="preserve">, svalové </w:t>
            </w:r>
            <w:r w:rsidR="0043176A" w:rsidRPr="00F93BC9">
              <w:rPr>
                <w:rFonts w:ascii="Times New Roman" w:hAnsi="Times New Roman" w:cs="Times New Roman"/>
                <w:noProof/>
                <w:sz w:val="22"/>
                <w:szCs w:val="22"/>
              </w:rPr>
              <w:t>spasmy</w:t>
            </w:r>
            <w:r w:rsidRPr="00F93BC9">
              <w:rPr>
                <w:rFonts w:ascii="Times New Roman" w:hAnsi="Times New Roman" w:cs="Times New Roman"/>
                <w:noProof/>
                <w:sz w:val="22"/>
                <w:szCs w:val="22"/>
              </w:rPr>
              <w:t>, bolest kostí</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bolest a diskomfort svalové a kosterní soustavy a pojivové tkáně (včetně bolesti zad</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bolest končetiny, myalgie, artralgie</w:t>
            </w:r>
            <w:r w:rsidRPr="00F93BC9">
              <w:rPr>
                <w:rFonts w:ascii="Times New Roman" w:hAnsi="Times New Roman" w:cs="Times New Roman"/>
                <w:sz w:val="22"/>
                <w:szCs w:val="22"/>
                <w:vertAlign w:val="superscript"/>
              </w:rPr>
              <w:t>◊</w:t>
            </w:r>
          </w:p>
          <w:p w14:paraId="3FCF92C9" w14:textId="77777777" w:rsidR="00FD13BB" w:rsidRPr="00F93BC9" w:rsidRDefault="00FD13BB" w:rsidP="00507B16">
            <w:pPr>
              <w:rPr>
                <w:rFonts w:ascii="Times New Roman" w:hAnsi="Times New Roman" w:cs="Times New Roman"/>
                <w:sz w:val="22"/>
                <w:szCs w:val="22"/>
                <w:u w:val="single"/>
              </w:rPr>
            </w:pPr>
          </w:p>
          <w:p w14:paraId="193EF00E"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1E8C040F"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Otoky kloubů</w:t>
            </w:r>
          </w:p>
        </w:tc>
        <w:tc>
          <w:tcPr>
            <w:tcW w:w="3685" w:type="dxa"/>
            <w:tcBorders>
              <w:top w:val="single" w:sz="4" w:space="0" w:color="000000"/>
              <w:left w:val="single" w:sz="4" w:space="0" w:color="000000"/>
              <w:bottom w:val="single" w:sz="4" w:space="0" w:color="000000"/>
              <w:right w:val="single" w:sz="4" w:space="0" w:color="000000"/>
            </w:tcBorders>
          </w:tcPr>
          <w:p w14:paraId="7C84650C"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7E258700"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Svalová slabost</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bolest kostí</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bolest a diskomfort svalové a kosterní soustavy a pojivové tkáně (včetně bolesti zad</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w:t>
            </w:r>
          </w:p>
          <w:p w14:paraId="00B8FEC5" w14:textId="77777777" w:rsidR="00FD13BB" w:rsidRPr="00F93BC9" w:rsidRDefault="00FD13BB" w:rsidP="00507B16">
            <w:pPr>
              <w:rPr>
                <w:rFonts w:ascii="Times New Roman" w:hAnsi="Times New Roman" w:cs="Times New Roman"/>
                <w:sz w:val="22"/>
                <w:szCs w:val="22"/>
                <w:u w:val="single"/>
              </w:rPr>
            </w:pPr>
          </w:p>
          <w:p w14:paraId="718B2F10" w14:textId="77777777" w:rsidR="004C659F" w:rsidRDefault="004C659F" w:rsidP="00507B16">
            <w:pPr>
              <w:rPr>
                <w:rFonts w:ascii="Times New Roman" w:hAnsi="Times New Roman" w:cs="Times New Roman"/>
                <w:noProof/>
                <w:sz w:val="22"/>
                <w:szCs w:val="22"/>
                <w:u w:val="single"/>
              </w:rPr>
            </w:pPr>
          </w:p>
          <w:p w14:paraId="61AE17D6" w14:textId="77777777" w:rsidR="004C659F" w:rsidRDefault="004C659F" w:rsidP="00507B16">
            <w:pPr>
              <w:rPr>
                <w:rFonts w:ascii="Times New Roman" w:hAnsi="Times New Roman" w:cs="Times New Roman"/>
                <w:noProof/>
                <w:sz w:val="22"/>
                <w:szCs w:val="22"/>
                <w:u w:val="single"/>
              </w:rPr>
            </w:pPr>
          </w:p>
          <w:p w14:paraId="5412711B" w14:textId="6C2EFD08"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6289F2B9"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Otoky kloubů</w:t>
            </w:r>
          </w:p>
        </w:tc>
      </w:tr>
      <w:tr w:rsidR="00FD13BB" w:rsidRPr="00F93BC9" w14:paraId="76E4573F"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4420D550" w14:textId="77777777" w:rsidR="00FD13BB" w:rsidRPr="00F93BC9" w:rsidRDefault="00FD13BB" w:rsidP="00507B16">
            <w:pPr>
              <w:rPr>
                <w:rFonts w:ascii="Times New Roman" w:hAnsi="Times New Roman" w:cs="Times New Roman"/>
                <w:b/>
                <w:bCs/>
                <w:noProof/>
                <w:sz w:val="22"/>
                <w:szCs w:val="22"/>
              </w:rPr>
            </w:pPr>
            <w:r w:rsidRPr="00F93BC9">
              <w:rPr>
                <w:rFonts w:ascii="Times New Roman" w:hAnsi="Times New Roman" w:cs="Times New Roman"/>
                <w:b/>
                <w:noProof/>
                <w:sz w:val="22"/>
                <w:szCs w:val="22"/>
              </w:rPr>
              <w:t>Poruchy ledvin a močových cest</w:t>
            </w:r>
          </w:p>
        </w:tc>
        <w:tc>
          <w:tcPr>
            <w:tcW w:w="3343" w:type="dxa"/>
            <w:tcBorders>
              <w:top w:val="single" w:sz="4" w:space="0" w:color="000000"/>
              <w:left w:val="single" w:sz="4" w:space="0" w:color="000000"/>
              <w:bottom w:val="single" w:sz="4" w:space="0" w:color="000000"/>
              <w:right w:val="nil"/>
            </w:tcBorders>
          </w:tcPr>
          <w:p w14:paraId="3AA44251"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4A90F89D"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Renální selhání (včetně akutního)</w:t>
            </w:r>
            <w:r w:rsidRPr="00F93BC9">
              <w:rPr>
                <w:rFonts w:ascii="Times New Roman" w:hAnsi="Times New Roman" w:cs="Times New Roman"/>
                <w:sz w:val="22"/>
                <w:szCs w:val="22"/>
                <w:vertAlign w:val="superscript"/>
              </w:rPr>
              <w:t>◊, ◊◊</w:t>
            </w:r>
          </w:p>
          <w:p w14:paraId="369E7B0C" w14:textId="77777777" w:rsidR="00FD13BB" w:rsidRPr="00F93BC9" w:rsidRDefault="00FD13BB" w:rsidP="00507B16">
            <w:pPr>
              <w:rPr>
                <w:rFonts w:ascii="Times New Roman" w:hAnsi="Times New Roman" w:cs="Times New Roman"/>
                <w:sz w:val="22"/>
                <w:szCs w:val="22"/>
                <w:u w:val="single"/>
              </w:rPr>
            </w:pPr>
          </w:p>
          <w:p w14:paraId="78E3574B"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4498D394"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Hematurie^, retence moči, inkontinence moči</w:t>
            </w:r>
          </w:p>
          <w:p w14:paraId="35F9AE02" w14:textId="77777777" w:rsidR="00FD13BB" w:rsidRPr="00F93BC9" w:rsidRDefault="00FD13BB" w:rsidP="00507B16">
            <w:pPr>
              <w:rPr>
                <w:rFonts w:ascii="Times New Roman" w:hAnsi="Times New Roman" w:cs="Times New Roman"/>
                <w:sz w:val="22"/>
                <w:szCs w:val="22"/>
                <w:u w:val="single"/>
              </w:rPr>
            </w:pPr>
          </w:p>
          <w:p w14:paraId="46954304"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6738C472"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Získaný Fanconiho syndrom</w:t>
            </w:r>
          </w:p>
        </w:tc>
        <w:tc>
          <w:tcPr>
            <w:tcW w:w="3685" w:type="dxa"/>
            <w:tcBorders>
              <w:top w:val="single" w:sz="4" w:space="0" w:color="000000"/>
              <w:left w:val="single" w:sz="4" w:space="0" w:color="000000"/>
              <w:bottom w:val="single" w:sz="4" w:space="0" w:color="000000"/>
              <w:right w:val="single" w:sz="4" w:space="0" w:color="000000"/>
            </w:tcBorders>
          </w:tcPr>
          <w:p w14:paraId="07D53B02"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1A457D4B"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Renální tubulární nekróza</w:t>
            </w:r>
          </w:p>
        </w:tc>
      </w:tr>
      <w:tr w:rsidR="00FD13BB" w:rsidRPr="00F93BC9" w14:paraId="43829191"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30F40426" w14:textId="77777777" w:rsidR="00FD13BB" w:rsidRPr="00F93BC9" w:rsidRDefault="00FD13BB" w:rsidP="00507B16">
            <w:pPr>
              <w:snapToGrid w:val="0"/>
              <w:rPr>
                <w:rFonts w:ascii="Times New Roman" w:hAnsi="Times New Roman" w:cs="Times New Roman"/>
                <w:b/>
                <w:bCs/>
                <w:noProof/>
                <w:sz w:val="22"/>
                <w:szCs w:val="22"/>
              </w:rPr>
            </w:pPr>
            <w:r w:rsidRPr="00F93BC9">
              <w:rPr>
                <w:rFonts w:ascii="Times New Roman" w:hAnsi="Times New Roman" w:cs="Times New Roman"/>
                <w:b/>
                <w:bCs/>
                <w:noProof/>
                <w:sz w:val="22"/>
                <w:szCs w:val="22"/>
              </w:rPr>
              <w:t>Poruchy reprodukčního systému a prsu</w:t>
            </w:r>
          </w:p>
        </w:tc>
        <w:tc>
          <w:tcPr>
            <w:tcW w:w="3343" w:type="dxa"/>
            <w:tcBorders>
              <w:top w:val="single" w:sz="4" w:space="0" w:color="000000"/>
              <w:left w:val="single" w:sz="4" w:space="0" w:color="000000"/>
              <w:bottom w:val="single" w:sz="4" w:space="0" w:color="000000"/>
              <w:right w:val="nil"/>
            </w:tcBorders>
          </w:tcPr>
          <w:p w14:paraId="1C4FEDD0"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41630D65"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Erektilní dysfunkce</w:t>
            </w:r>
          </w:p>
        </w:tc>
        <w:tc>
          <w:tcPr>
            <w:tcW w:w="3685" w:type="dxa"/>
            <w:tcBorders>
              <w:top w:val="single" w:sz="4" w:space="0" w:color="000000"/>
              <w:left w:val="single" w:sz="4" w:space="0" w:color="000000"/>
              <w:bottom w:val="single" w:sz="4" w:space="0" w:color="000000"/>
              <w:right w:val="single" w:sz="4" w:space="0" w:color="000000"/>
            </w:tcBorders>
          </w:tcPr>
          <w:p w14:paraId="1005A473" w14:textId="77777777" w:rsidR="00FD13BB" w:rsidRPr="00F93BC9" w:rsidRDefault="00FD13BB" w:rsidP="00507B16">
            <w:pPr>
              <w:snapToGrid w:val="0"/>
              <w:rPr>
                <w:rFonts w:ascii="Times New Roman" w:hAnsi="Times New Roman" w:cs="Times New Roman"/>
                <w:sz w:val="22"/>
                <w:szCs w:val="22"/>
                <w:u w:val="single"/>
              </w:rPr>
            </w:pPr>
          </w:p>
        </w:tc>
      </w:tr>
      <w:tr w:rsidR="00FD13BB" w:rsidRPr="00F93BC9" w14:paraId="5EF8AFE0"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03172D97" w14:textId="77777777" w:rsidR="00FD13BB" w:rsidRPr="00F93BC9" w:rsidRDefault="00FD13BB" w:rsidP="00507B16">
            <w:pPr>
              <w:rPr>
                <w:rFonts w:ascii="Times New Roman" w:hAnsi="Times New Roman" w:cs="Times New Roman"/>
                <w:b/>
                <w:bCs/>
                <w:noProof/>
                <w:sz w:val="22"/>
                <w:szCs w:val="22"/>
              </w:rPr>
            </w:pPr>
            <w:r w:rsidRPr="00F93BC9">
              <w:rPr>
                <w:rFonts w:ascii="Times New Roman" w:hAnsi="Times New Roman" w:cs="Times New Roman"/>
                <w:b/>
                <w:noProof/>
                <w:sz w:val="22"/>
                <w:szCs w:val="22"/>
              </w:rPr>
              <w:t>Celkové poruchy a reakce v místě aplikace</w:t>
            </w:r>
          </w:p>
        </w:tc>
        <w:tc>
          <w:tcPr>
            <w:tcW w:w="3343" w:type="dxa"/>
            <w:tcBorders>
              <w:top w:val="single" w:sz="4" w:space="0" w:color="000000"/>
              <w:left w:val="single" w:sz="4" w:space="0" w:color="000000"/>
              <w:bottom w:val="single" w:sz="4" w:space="0" w:color="000000"/>
              <w:right w:val="nil"/>
            </w:tcBorders>
          </w:tcPr>
          <w:p w14:paraId="2B3C9907"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4EC76A9A" w14:textId="77777777" w:rsidR="00FD13BB" w:rsidRPr="00F93BC9" w:rsidRDefault="00FD13BB" w:rsidP="00507B16">
            <w:pPr>
              <w:rPr>
                <w:rFonts w:ascii="Times New Roman" w:hAnsi="Times New Roman" w:cs="Times New Roman"/>
                <w:noProof/>
                <w:sz w:val="22"/>
                <w:szCs w:val="22"/>
                <w:shd w:val="clear" w:color="auto" w:fill="C0C0C0"/>
              </w:rPr>
            </w:pPr>
            <w:r w:rsidRPr="00F93BC9">
              <w:rPr>
                <w:rFonts w:ascii="Times New Roman" w:hAnsi="Times New Roman" w:cs="Times New Roman"/>
                <w:noProof/>
                <w:sz w:val="22"/>
                <w:szCs w:val="22"/>
              </w:rPr>
              <w:t>Únava</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edém (včetně periferního edému), pyrexie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astenie, příznaky podobné chřipce (včetně pyrexie, kašle, myalgie, muskuloskeletální bolesti, bolesti hlavy a ztuhlosti)</w:t>
            </w:r>
          </w:p>
          <w:p w14:paraId="5351643F" w14:textId="77777777" w:rsidR="00FD13BB" w:rsidRPr="00F93BC9" w:rsidRDefault="00FD13BB" w:rsidP="00507B16">
            <w:pPr>
              <w:rPr>
                <w:rFonts w:ascii="Times New Roman" w:hAnsi="Times New Roman" w:cs="Times New Roman"/>
                <w:sz w:val="22"/>
                <w:szCs w:val="22"/>
                <w:u w:val="single"/>
              </w:rPr>
            </w:pPr>
          </w:p>
          <w:p w14:paraId="747F979B"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5DE80387"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Bolest na hrudi</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 letargie</w:t>
            </w:r>
          </w:p>
        </w:tc>
        <w:tc>
          <w:tcPr>
            <w:tcW w:w="3685" w:type="dxa"/>
            <w:tcBorders>
              <w:top w:val="single" w:sz="4" w:space="0" w:color="000000"/>
              <w:left w:val="single" w:sz="4" w:space="0" w:color="000000"/>
              <w:bottom w:val="single" w:sz="4" w:space="0" w:color="000000"/>
              <w:right w:val="single" w:sz="4" w:space="0" w:color="000000"/>
            </w:tcBorders>
          </w:tcPr>
          <w:p w14:paraId="28DC3360"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22ABC1D8"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rPr>
              <w:t>Únava</w:t>
            </w:r>
            <w:r w:rsidRPr="00F93BC9">
              <w:rPr>
                <w:rFonts w:ascii="Times New Roman" w:hAnsi="Times New Roman" w:cs="Times New Roman"/>
                <w:sz w:val="22"/>
                <w:szCs w:val="22"/>
                <w:vertAlign w:val="superscript"/>
              </w:rPr>
              <w:t>◊,◊◊</w:t>
            </w:r>
          </w:p>
          <w:p w14:paraId="32383863" w14:textId="77777777" w:rsidR="00FD13BB" w:rsidRPr="00F93BC9" w:rsidRDefault="00FD13BB" w:rsidP="00507B16">
            <w:pPr>
              <w:rPr>
                <w:rFonts w:ascii="Times New Roman" w:hAnsi="Times New Roman" w:cs="Times New Roman"/>
                <w:noProof/>
                <w:sz w:val="22"/>
                <w:szCs w:val="22"/>
                <w:u w:val="single"/>
              </w:rPr>
            </w:pPr>
          </w:p>
          <w:p w14:paraId="31D7FB4B"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45D0311B"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sz w:val="22"/>
                <w:szCs w:val="22"/>
              </w:rPr>
              <w:t xml:space="preserve">Periferní </w:t>
            </w:r>
            <w:r w:rsidRPr="00F93BC9">
              <w:rPr>
                <w:rFonts w:ascii="Times New Roman" w:hAnsi="Times New Roman" w:cs="Times New Roman"/>
                <w:noProof/>
                <w:sz w:val="22"/>
                <w:szCs w:val="22"/>
              </w:rPr>
              <w:t>edém, pyrexie</w:t>
            </w:r>
            <w:r w:rsidRPr="00F93BC9">
              <w:rPr>
                <w:rFonts w:ascii="Times New Roman" w:hAnsi="Times New Roman" w:cs="Times New Roman"/>
                <w:sz w:val="22"/>
                <w:szCs w:val="22"/>
                <w:vertAlign w:val="superscript"/>
              </w:rPr>
              <w:t>◊,◊◊</w:t>
            </w:r>
            <w:r w:rsidRPr="00F93BC9">
              <w:rPr>
                <w:rFonts w:ascii="Times New Roman" w:hAnsi="Times New Roman" w:cs="Times New Roman"/>
                <w:noProof/>
                <w:sz w:val="22"/>
                <w:szCs w:val="22"/>
              </w:rPr>
              <w:t>,astenie</w:t>
            </w:r>
          </w:p>
        </w:tc>
      </w:tr>
      <w:tr w:rsidR="00FD13BB" w:rsidRPr="00F93BC9" w14:paraId="1DBE6232"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058000C4" w14:textId="77777777" w:rsidR="00FD13BB" w:rsidRPr="00F93BC9" w:rsidRDefault="00FD13BB" w:rsidP="00507B16">
            <w:pPr>
              <w:snapToGrid w:val="0"/>
              <w:rPr>
                <w:rFonts w:ascii="Times New Roman" w:hAnsi="Times New Roman" w:cs="Times New Roman"/>
                <w:b/>
                <w:sz w:val="22"/>
                <w:szCs w:val="22"/>
              </w:rPr>
            </w:pPr>
            <w:r w:rsidRPr="00F93BC9">
              <w:rPr>
                <w:rFonts w:ascii="Times New Roman" w:hAnsi="Times New Roman" w:cs="Times New Roman"/>
                <w:b/>
                <w:bCs/>
                <w:noProof/>
                <w:color w:val="000000"/>
                <w:sz w:val="22"/>
                <w:szCs w:val="22"/>
                <w:lang w:eastAsia="en-US"/>
              </w:rPr>
              <w:t>Vyšetření</w:t>
            </w:r>
          </w:p>
        </w:tc>
        <w:tc>
          <w:tcPr>
            <w:tcW w:w="3343" w:type="dxa"/>
            <w:tcBorders>
              <w:top w:val="single" w:sz="4" w:space="0" w:color="000000"/>
              <w:left w:val="single" w:sz="4" w:space="0" w:color="000000"/>
              <w:bottom w:val="single" w:sz="4" w:space="0" w:color="000000"/>
              <w:right w:val="nil"/>
            </w:tcBorders>
          </w:tcPr>
          <w:p w14:paraId="1AAA1142" w14:textId="77777777" w:rsidR="00FD13BB" w:rsidRPr="00F93BC9" w:rsidRDefault="00FD13BB" w:rsidP="00507B16">
            <w:pPr>
              <w:snapToGrid w:val="0"/>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Velmi časté</w:t>
            </w:r>
          </w:p>
          <w:p w14:paraId="0964D158"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Zvýšená hladina krevní alkalické fosfatázy</w:t>
            </w:r>
          </w:p>
          <w:p w14:paraId="7BBFD191" w14:textId="77777777" w:rsidR="00FD13BB" w:rsidRPr="00F93BC9" w:rsidRDefault="00FD13BB" w:rsidP="00507B16">
            <w:pPr>
              <w:rPr>
                <w:rFonts w:ascii="Times New Roman" w:hAnsi="Times New Roman" w:cs="Times New Roman"/>
                <w:noProof/>
                <w:sz w:val="22"/>
                <w:szCs w:val="22"/>
              </w:rPr>
            </w:pPr>
          </w:p>
          <w:p w14:paraId="08D79526"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518194D1"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Zvýšená hladina C-reaktivního proteinu</w:t>
            </w:r>
          </w:p>
        </w:tc>
        <w:tc>
          <w:tcPr>
            <w:tcW w:w="3685" w:type="dxa"/>
            <w:tcBorders>
              <w:top w:val="single" w:sz="4" w:space="0" w:color="000000"/>
              <w:left w:val="single" w:sz="4" w:space="0" w:color="000000"/>
              <w:bottom w:val="single" w:sz="4" w:space="0" w:color="000000"/>
              <w:right w:val="single" w:sz="4" w:space="0" w:color="000000"/>
            </w:tcBorders>
          </w:tcPr>
          <w:p w14:paraId="7336F0BC" w14:textId="77777777" w:rsidR="00FD13BB" w:rsidRPr="00F93BC9" w:rsidRDefault="00FD13BB" w:rsidP="00507B16">
            <w:pPr>
              <w:rPr>
                <w:rFonts w:ascii="Times New Roman" w:hAnsi="Times New Roman" w:cs="Times New Roman"/>
                <w:sz w:val="22"/>
                <w:szCs w:val="22"/>
                <w:u w:val="single"/>
              </w:rPr>
            </w:pPr>
          </w:p>
        </w:tc>
      </w:tr>
      <w:tr w:rsidR="00FD13BB" w:rsidRPr="00F93BC9" w14:paraId="16852BA3" w14:textId="77777777" w:rsidTr="001E2692">
        <w:trPr>
          <w:cantSplit/>
          <w:trHeight w:val="330"/>
        </w:trPr>
        <w:tc>
          <w:tcPr>
            <w:tcW w:w="2046" w:type="dxa"/>
            <w:tcBorders>
              <w:top w:val="single" w:sz="4" w:space="0" w:color="000000"/>
              <w:left w:val="single" w:sz="4" w:space="0" w:color="000000"/>
              <w:bottom w:val="single" w:sz="4" w:space="0" w:color="000000"/>
              <w:right w:val="nil"/>
            </w:tcBorders>
          </w:tcPr>
          <w:p w14:paraId="2BC9E26B" w14:textId="77777777" w:rsidR="00FD13BB" w:rsidRPr="00F93BC9" w:rsidRDefault="00FD13BB" w:rsidP="00507B16">
            <w:pPr>
              <w:snapToGrid w:val="0"/>
              <w:rPr>
                <w:rFonts w:ascii="Times New Roman" w:hAnsi="Times New Roman" w:cs="Times New Roman"/>
                <w:b/>
                <w:bCs/>
                <w:color w:val="000000"/>
                <w:sz w:val="22"/>
                <w:szCs w:val="22"/>
                <w:lang w:eastAsia="en-US"/>
              </w:rPr>
            </w:pPr>
            <w:r w:rsidRPr="00F93BC9">
              <w:rPr>
                <w:rFonts w:ascii="Times New Roman" w:hAnsi="Times New Roman" w:cs="Times New Roman"/>
                <w:b/>
                <w:noProof/>
                <w:sz w:val="22"/>
                <w:szCs w:val="22"/>
              </w:rPr>
              <w:lastRenderedPageBreak/>
              <w:t>Poranění, otravy a procedurální komplikace</w:t>
            </w:r>
          </w:p>
        </w:tc>
        <w:tc>
          <w:tcPr>
            <w:tcW w:w="3343" w:type="dxa"/>
            <w:tcBorders>
              <w:top w:val="single" w:sz="4" w:space="0" w:color="000000"/>
              <w:left w:val="single" w:sz="4" w:space="0" w:color="000000"/>
              <w:bottom w:val="single" w:sz="4" w:space="0" w:color="000000"/>
              <w:right w:val="nil"/>
            </w:tcBorders>
          </w:tcPr>
          <w:p w14:paraId="7AFFFCEE"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49974367"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Cs/>
                <w:noProof/>
                <w:sz w:val="22"/>
                <w:szCs w:val="22"/>
              </w:rPr>
              <w:t>Pád, kontuze^</w:t>
            </w:r>
          </w:p>
        </w:tc>
        <w:tc>
          <w:tcPr>
            <w:tcW w:w="3685" w:type="dxa"/>
            <w:tcBorders>
              <w:top w:val="single" w:sz="4" w:space="0" w:color="000000"/>
              <w:left w:val="single" w:sz="4" w:space="0" w:color="000000"/>
              <w:bottom w:val="single" w:sz="4" w:space="0" w:color="000000"/>
              <w:right w:val="single" w:sz="4" w:space="0" w:color="000000"/>
            </w:tcBorders>
          </w:tcPr>
          <w:p w14:paraId="4B019385" w14:textId="77777777" w:rsidR="00FD13BB" w:rsidRPr="00F93BC9" w:rsidRDefault="00FD13BB" w:rsidP="00507B16">
            <w:pPr>
              <w:rPr>
                <w:rFonts w:ascii="Times New Roman" w:hAnsi="Times New Roman" w:cs="Times New Roman"/>
                <w:sz w:val="22"/>
                <w:szCs w:val="22"/>
                <w:u w:val="single"/>
              </w:rPr>
            </w:pPr>
          </w:p>
        </w:tc>
      </w:tr>
    </w:tbl>
    <w:p w14:paraId="0DE7C949" w14:textId="77777777" w:rsidR="00FD13BB" w:rsidRPr="00F93BC9" w:rsidRDefault="00FD13BB" w:rsidP="00507B16">
      <w:pPr>
        <w:rPr>
          <w:rFonts w:ascii="Times New Roman" w:hAnsi="Times New Roman" w:cs="Times New Roman"/>
          <w:noProof/>
          <w:sz w:val="18"/>
          <w:szCs w:val="18"/>
        </w:rPr>
      </w:pPr>
      <w:r w:rsidRPr="00F93BC9">
        <w:rPr>
          <w:rFonts w:ascii="Times New Roman" w:hAnsi="Times New Roman" w:cs="Times New Roman"/>
          <w:noProof/>
          <w:sz w:val="18"/>
          <w:szCs w:val="18"/>
          <w:vertAlign w:val="superscript"/>
        </w:rPr>
        <w:t>◊◊</w:t>
      </w:r>
      <w:r w:rsidRPr="00F93BC9">
        <w:rPr>
          <w:rFonts w:ascii="Times New Roman" w:hAnsi="Times New Roman" w:cs="Times New Roman"/>
          <w:noProof/>
          <w:sz w:val="18"/>
          <w:szCs w:val="18"/>
        </w:rPr>
        <w:t>Nežádoucí účinky hlášené jako závažné v klinických hodnoceních u pacientů s nově diagnostikovaným mnohočetným myelomem (NDMM), kterým byl podáván lenalidomid v kombinaci s </w:t>
      </w:r>
      <w:r w:rsidRPr="00F93BC9">
        <w:rPr>
          <w:rFonts w:ascii="Times New Roman" w:hAnsi="Times New Roman" w:cs="Times New Roman"/>
          <w:sz w:val="18"/>
          <w:szCs w:val="18"/>
        </w:rPr>
        <w:t>bortezomibem a </w:t>
      </w:r>
      <w:r w:rsidRPr="00F93BC9">
        <w:rPr>
          <w:rFonts w:ascii="Times New Roman" w:hAnsi="Times New Roman" w:cs="Times New Roman"/>
          <w:noProof/>
          <w:sz w:val="18"/>
          <w:szCs w:val="18"/>
        </w:rPr>
        <w:t>dexamethasonem</w:t>
      </w:r>
    </w:p>
    <w:p w14:paraId="1021AA6C" w14:textId="77777777" w:rsidR="00FD13BB" w:rsidRPr="00F93BC9" w:rsidRDefault="00FD13BB" w:rsidP="00507B16">
      <w:pPr>
        <w:rPr>
          <w:rFonts w:ascii="Times New Roman" w:hAnsi="Times New Roman" w:cs="Times New Roman"/>
          <w:noProof/>
          <w:sz w:val="18"/>
          <w:szCs w:val="18"/>
        </w:rPr>
      </w:pPr>
      <w:r w:rsidRPr="00F93BC9">
        <w:rPr>
          <w:rFonts w:ascii="Times New Roman" w:hAnsi="Times New Roman" w:cs="Times New Roman"/>
          <w:noProof/>
          <w:sz w:val="18"/>
          <w:szCs w:val="18"/>
        </w:rPr>
        <w:t>^Viz bod 4.8 Popis vybraných nežádoucích účinků</w:t>
      </w:r>
    </w:p>
    <w:p w14:paraId="7693ADD9"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 </w:t>
      </w:r>
      <w:r w:rsidRPr="00F93BC9">
        <w:rPr>
          <w:rFonts w:ascii="Times New Roman" w:hAnsi="Times New Roman" w:cs="Times New Roman"/>
          <w:sz w:val="18"/>
          <w:szCs w:val="18"/>
        </w:rPr>
        <w:t>Nežádoucí účinky hlášené jako závažné v klinických hodnoceních u pacientů s mnohočetným myelomem léčeným pomocí lenalidomidu v kombinaci s dexamethasonem nebo s melfalanem a prednisonem</w:t>
      </w:r>
    </w:p>
    <w:p w14:paraId="1A815C04" w14:textId="77777777" w:rsidR="00FD13BB" w:rsidRPr="00F93BC9" w:rsidRDefault="00FD13BB" w:rsidP="00507B16">
      <w:pPr>
        <w:pStyle w:val="C-BodyText"/>
        <w:spacing w:before="0" w:after="0" w:line="240" w:lineRule="auto"/>
        <w:rPr>
          <w:rFonts w:ascii="Times New Roman" w:hAnsi="Times New Roman" w:cs="Times New Roman"/>
          <w:noProof/>
          <w:sz w:val="18"/>
          <w:szCs w:val="18"/>
          <w:lang w:val="cs-CZ"/>
        </w:rPr>
      </w:pPr>
      <w:r w:rsidRPr="00F93BC9">
        <w:rPr>
          <w:rFonts w:ascii="Times New Roman" w:hAnsi="Times New Roman" w:cs="Times New Roman"/>
          <w:sz w:val="18"/>
          <w:szCs w:val="18"/>
          <w:lang w:val="cs-CZ"/>
        </w:rPr>
        <w:t>+ Vztahuje se pouze na závažné nežádoucí účinky léku</w:t>
      </w:r>
    </w:p>
    <w:p w14:paraId="6FB3B46E" w14:textId="77777777" w:rsidR="00FD13BB" w:rsidRPr="00F93BC9" w:rsidRDefault="00FD13BB" w:rsidP="00507B16">
      <w:pPr>
        <w:rPr>
          <w:rFonts w:ascii="Times New Roman" w:hAnsi="Times New Roman" w:cs="Times New Roman"/>
          <w:noProof/>
          <w:sz w:val="18"/>
          <w:szCs w:val="18"/>
        </w:rPr>
      </w:pPr>
      <w:r w:rsidRPr="00F93BC9">
        <w:rPr>
          <w:rFonts w:ascii="Times New Roman" w:hAnsi="Times New Roman" w:cs="Times New Roman"/>
          <w:noProof/>
          <w:sz w:val="18"/>
          <w:szCs w:val="18"/>
        </w:rPr>
        <w:t>*Spinocelulární karcinom byl hlášen v klinických hodnoceních u pacientů s myelomem dříve léčených lenalidomidem/dexamethasonem v porovnání s kontrolními skupinami</w:t>
      </w:r>
    </w:p>
    <w:p w14:paraId="5C1DDBE4" w14:textId="77777777" w:rsidR="00FD13BB" w:rsidRPr="00F93BC9" w:rsidRDefault="00FD13BB" w:rsidP="00507B16">
      <w:pPr>
        <w:rPr>
          <w:rFonts w:ascii="Times New Roman" w:hAnsi="Times New Roman" w:cs="Times New Roman"/>
          <w:noProof/>
          <w:sz w:val="18"/>
          <w:szCs w:val="18"/>
        </w:rPr>
      </w:pPr>
      <w:r w:rsidRPr="00F93BC9">
        <w:rPr>
          <w:rFonts w:ascii="Times New Roman" w:hAnsi="Times New Roman" w:cs="Times New Roman"/>
          <w:noProof/>
          <w:sz w:val="18"/>
          <w:szCs w:val="18"/>
        </w:rPr>
        <w:t>** Spinocelulární karcinom kůže byl hlášen v klinickém hodnocení u pacientů s nově diagnostikovaným myelomem léčených lenalidomidem/dexamethasonem v porovnání s kontrolními skupinami</w:t>
      </w:r>
    </w:p>
    <w:p w14:paraId="0089A475" w14:textId="77777777" w:rsidR="00FD13BB" w:rsidRPr="00F93BC9" w:rsidRDefault="00FD13BB" w:rsidP="00507B16">
      <w:pPr>
        <w:rPr>
          <w:rFonts w:ascii="Times New Roman" w:hAnsi="Times New Roman" w:cs="Times New Roman"/>
          <w:sz w:val="22"/>
          <w:szCs w:val="22"/>
        </w:rPr>
      </w:pPr>
    </w:p>
    <w:p w14:paraId="34798077" w14:textId="77777777" w:rsidR="005E17C7" w:rsidRPr="00853A86" w:rsidRDefault="005E17C7" w:rsidP="00507B16">
      <w:pPr>
        <w:keepNext/>
        <w:autoSpaceDE w:val="0"/>
        <w:autoSpaceDN w:val="0"/>
        <w:adjustRightInd w:val="0"/>
        <w:rPr>
          <w:rFonts w:ascii="Times New Roman" w:hAnsi="Times New Roman" w:cs="Times New Roman"/>
          <w:i/>
          <w:iCs/>
          <w:sz w:val="22"/>
          <w:szCs w:val="22"/>
          <w:u w:val="single"/>
          <w:lang w:eastAsia="zh-CN"/>
        </w:rPr>
      </w:pPr>
      <w:r w:rsidRPr="00853A86">
        <w:rPr>
          <w:rFonts w:ascii="Times New Roman" w:hAnsi="Times New Roman" w:cs="Times New Roman"/>
          <w:i/>
          <w:iCs/>
          <w:sz w:val="22"/>
          <w:szCs w:val="22"/>
          <w:u w:val="single"/>
          <w:lang w:eastAsia="zh-CN"/>
        </w:rPr>
        <w:t>Souhrn pro monoterapii v tabulce</w:t>
      </w:r>
    </w:p>
    <w:p w14:paraId="344227E1" w14:textId="77777777" w:rsidR="005E17C7" w:rsidRPr="00F93BC9" w:rsidRDefault="005E17C7" w:rsidP="00507B16">
      <w:pPr>
        <w:keepNext/>
        <w:autoSpaceDE w:val="0"/>
        <w:autoSpaceDN w:val="0"/>
        <w:adjustRightInd w:val="0"/>
        <w:rPr>
          <w:rFonts w:ascii="Times New Roman" w:hAnsi="Times New Roman" w:cs="Times New Roman"/>
          <w:sz w:val="22"/>
          <w:szCs w:val="22"/>
          <w:lang w:eastAsia="zh-CN"/>
        </w:rPr>
      </w:pPr>
      <w:r w:rsidRPr="00F93BC9">
        <w:rPr>
          <w:rFonts w:ascii="Times New Roman" w:hAnsi="Times New Roman" w:cs="Times New Roman"/>
          <w:sz w:val="22"/>
          <w:szCs w:val="22"/>
          <w:lang w:eastAsia="zh-CN"/>
        </w:rPr>
        <w:t>Následující tabulky jsou odvozeny z údajů získaných z hlavních studií monoterapie</w:t>
      </w:r>
    </w:p>
    <w:p w14:paraId="4315A9BA" w14:textId="5D91C65E" w:rsidR="005E17C7" w:rsidRPr="00F93BC9" w:rsidRDefault="005E17C7" w:rsidP="00507B16">
      <w:pPr>
        <w:keepNext/>
        <w:rPr>
          <w:rFonts w:ascii="Times New Roman" w:hAnsi="Times New Roman" w:cs="Times New Roman"/>
          <w:i/>
          <w:noProof/>
          <w:sz w:val="22"/>
          <w:szCs w:val="22"/>
        </w:rPr>
      </w:pPr>
      <w:r w:rsidRPr="00F93BC9">
        <w:rPr>
          <w:rFonts w:ascii="Times New Roman" w:hAnsi="Times New Roman" w:cs="Times New Roman"/>
          <w:sz w:val="22"/>
          <w:szCs w:val="22"/>
          <w:lang w:eastAsia="zh-CN"/>
        </w:rPr>
        <w:t>myelodysplastických syndromů a lymfomu z plášťových buněk.</w:t>
      </w:r>
    </w:p>
    <w:p w14:paraId="70F1EED2" w14:textId="707DFE31" w:rsidR="00FD13BB" w:rsidRPr="00F93BC9" w:rsidRDefault="00FD13BB" w:rsidP="00507B16">
      <w:pPr>
        <w:rPr>
          <w:rFonts w:ascii="Times New Roman" w:hAnsi="Times New Roman" w:cs="Times New Roman"/>
          <w:color w:val="000000"/>
          <w:sz w:val="22"/>
          <w:szCs w:val="22"/>
        </w:rPr>
      </w:pPr>
    </w:p>
    <w:p w14:paraId="4D4A1CD6" w14:textId="77777777" w:rsidR="0030221A" w:rsidRPr="00F93BC9" w:rsidRDefault="0030221A" w:rsidP="00507B16">
      <w:pPr>
        <w:keepNext/>
        <w:rPr>
          <w:rFonts w:ascii="Times New Roman" w:eastAsia="Times New Roman" w:hAnsi="Times New Roman" w:cs="Times New Roman"/>
          <w:sz w:val="22"/>
          <w:szCs w:val="22"/>
        </w:rPr>
      </w:pPr>
      <w:r w:rsidRPr="00F93BC9">
        <w:rPr>
          <w:rFonts w:ascii="Times New Roman" w:hAnsi="Times New Roman" w:cs="Times New Roman"/>
          <w:b/>
          <w:sz w:val="22"/>
          <w:szCs w:val="22"/>
        </w:rPr>
        <w:t>Tabulka 3. Nežádoucí účinky zaznamenané v klinických hodnoceních u pacientů s myelodysplastickými syndromy léčených lenalidomidem#</w:t>
      </w:r>
    </w:p>
    <w:tbl>
      <w:tblPr>
        <w:tblW w:w="9072" w:type="dxa"/>
        <w:tblInd w:w="-6" w:type="dxa"/>
        <w:tblLayout w:type="fixed"/>
        <w:tblLook w:val="01E0" w:firstRow="1" w:lastRow="1" w:firstColumn="1" w:lastColumn="1" w:noHBand="0" w:noVBand="0"/>
      </w:tblPr>
      <w:tblGrid>
        <w:gridCol w:w="2465"/>
        <w:gridCol w:w="3489"/>
        <w:gridCol w:w="3118"/>
      </w:tblGrid>
      <w:tr w:rsidR="0030221A" w:rsidRPr="00F93BC9" w14:paraId="48C3B5D7" w14:textId="77777777" w:rsidTr="003F3DFE">
        <w:trPr>
          <w:cantSplit/>
          <w:trHeight w:val="20"/>
          <w:tblHeader/>
        </w:trPr>
        <w:tc>
          <w:tcPr>
            <w:tcW w:w="2465" w:type="dxa"/>
            <w:tcBorders>
              <w:top w:val="single" w:sz="5" w:space="0" w:color="000000"/>
              <w:left w:val="single" w:sz="5" w:space="0" w:color="000000"/>
              <w:bottom w:val="single" w:sz="5" w:space="0" w:color="000000"/>
              <w:right w:val="single" w:sz="5" w:space="0" w:color="000000"/>
            </w:tcBorders>
          </w:tcPr>
          <w:p w14:paraId="2F411051"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Třídy orgánových systémů / Preferovaný termín</w:t>
            </w:r>
          </w:p>
        </w:tc>
        <w:tc>
          <w:tcPr>
            <w:tcW w:w="3489" w:type="dxa"/>
            <w:tcBorders>
              <w:top w:val="single" w:sz="5" w:space="0" w:color="000000"/>
              <w:left w:val="single" w:sz="5" w:space="0" w:color="000000"/>
              <w:bottom w:val="single" w:sz="5" w:space="0" w:color="000000"/>
              <w:right w:val="single" w:sz="5" w:space="0" w:color="000000"/>
            </w:tcBorders>
          </w:tcPr>
          <w:p w14:paraId="6E1BAD58"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Veškeré nežádoucí účinky/Frekvence</w:t>
            </w:r>
          </w:p>
        </w:tc>
        <w:tc>
          <w:tcPr>
            <w:tcW w:w="3118" w:type="dxa"/>
            <w:tcBorders>
              <w:top w:val="single" w:sz="5" w:space="0" w:color="000000"/>
              <w:left w:val="single" w:sz="5" w:space="0" w:color="000000"/>
              <w:bottom w:val="single" w:sz="5" w:space="0" w:color="000000"/>
              <w:right w:val="single" w:sz="5" w:space="0" w:color="000000"/>
            </w:tcBorders>
          </w:tcPr>
          <w:p w14:paraId="36D5F278"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Nežádoucí účinky stupně 3−4/Frekvence</w:t>
            </w:r>
          </w:p>
        </w:tc>
      </w:tr>
      <w:tr w:rsidR="0030221A" w:rsidRPr="00F93BC9" w14:paraId="2ACFEB1D"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1723E78D" w14:textId="77777777" w:rsidR="0030221A" w:rsidRPr="00F93BC9" w:rsidRDefault="0030221A" w:rsidP="00507B16">
            <w:pPr>
              <w:ind w:right="1007"/>
              <w:rPr>
                <w:rFonts w:ascii="Times New Roman" w:eastAsia="Times New Roman" w:hAnsi="Times New Roman" w:cs="Times New Roman"/>
                <w:sz w:val="22"/>
                <w:szCs w:val="22"/>
              </w:rPr>
            </w:pPr>
            <w:r w:rsidRPr="00F93BC9">
              <w:rPr>
                <w:rFonts w:ascii="Times New Roman" w:hAnsi="Times New Roman" w:cs="Times New Roman"/>
                <w:b/>
                <w:sz w:val="22"/>
                <w:szCs w:val="22"/>
              </w:rPr>
              <w:t>Infekce a infestace</w:t>
            </w:r>
          </w:p>
        </w:tc>
        <w:tc>
          <w:tcPr>
            <w:tcW w:w="3489" w:type="dxa"/>
            <w:tcBorders>
              <w:top w:val="single" w:sz="5" w:space="0" w:color="000000"/>
              <w:left w:val="single" w:sz="5" w:space="0" w:color="000000"/>
              <w:bottom w:val="single" w:sz="5" w:space="0" w:color="000000"/>
              <w:right w:val="single" w:sz="5" w:space="0" w:color="000000"/>
            </w:tcBorders>
          </w:tcPr>
          <w:p w14:paraId="5776DC05"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05E396D1" w14:textId="77777777" w:rsidR="0030221A" w:rsidRPr="00F93BC9" w:rsidRDefault="0030221A" w:rsidP="00507B16">
            <w:pPr>
              <w:ind w:right="460"/>
              <w:rPr>
                <w:rFonts w:ascii="Times New Roman" w:eastAsia="Times New Roman" w:hAnsi="Times New Roman" w:cs="Times New Roman"/>
                <w:sz w:val="22"/>
                <w:szCs w:val="22"/>
              </w:rPr>
            </w:pPr>
            <w:r w:rsidRPr="00F93BC9">
              <w:rPr>
                <w:rFonts w:ascii="Times New Roman" w:hAnsi="Times New Roman" w:cs="Times New Roman"/>
                <w:sz w:val="22"/>
                <w:szCs w:val="22"/>
              </w:rPr>
              <w:t>Bakteriální, virové a mykotické infekce (včetně oportunních infekcí)</w:t>
            </w:r>
            <w:r w:rsidRPr="00F36BCF">
              <w:rPr>
                <w:rFonts w:ascii="Times New Roman" w:hAnsi="Times New Roman" w:cs="Times New Roman"/>
                <w:sz w:val="22"/>
                <w:szCs w:val="22"/>
                <w:vertAlign w:val="superscript"/>
              </w:rPr>
              <w:t>◊</w:t>
            </w:r>
          </w:p>
        </w:tc>
        <w:tc>
          <w:tcPr>
            <w:tcW w:w="3118" w:type="dxa"/>
            <w:tcBorders>
              <w:top w:val="single" w:sz="5" w:space="0" w:color="000000"/>
              <w:left w:val="single" w:sz="5" w:space="0" w:color="000000"/>
              <w:bottom w:val="single" w:sz="5" w:space="0" w:color="000000"/>
              <w:right w:val="single" w:sz="5" w:space="0" w:color="000000"/>
            </w:tcBorders>
          </w:tcPr>
          <w:p w14:paraId="6AC018D7" w14:textId="77777777" w:rsidR="00D2094A" w:rsidRPr="00F93BC9" w:rsidRDefault="0030221A" w:rsidP="00507B16">
            <w:pPr>
              <w:rPr>
                <w:rFonts w:ascii="Times New Roman" w:hAnsi="Times New Roman" w:cs="Times New Roman"/>
                <w:sz w:val="22"/>
                <w:szCs w:val="22"/>
              </w:rPr>
            </w:pPr>
            <w:r w:rsidRPr="00F93BC9">
              <w:rPr>
                <w:rFonts w:ascii="Times New Roman" w:hAnsi="Times New Roman" w:cs="Times New Roman"/>
                <w:sz w:val="22"/>
                <w:szCs w:val="22"/>
                <w:u w:val="single"/>
              </w:rPr>
              <w:t>Velmi časté</w:t>
            </w:r>
          </w:p>
          <w:p w14:paraId="071D9217" w14:textId="6685D8DA"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Pneumonie</w:t>
            </w:r>
            <w:r w:rsidRPr="00F93BC9">
              <w:rPr>
                <w:rFonts w:ascii="Times New Roman" w:hAnsi="Times New Roman" w:cs="Times New Roman"/>
                <w:sz w:val="22"/>
                <w:szCs w:val="22"/>
                <w:vertAlign w:val="superscript"/>
              </w:rPr>
              <w:t>◊</w:t>
            </w:r>
          </w:p>
          <w:p w14:paraId="147A3EBF" w14:textId="77777777" w:rsidR="0030221A" w:rsidRPr="00F93BC9" w:rsidRDefault="0030221A" w:rsidP="00507B16">
            <w:pPr>
              <w:rPr>
                <w:rFonts w:ascii="Times New Roman" w:eastAsia="Times New Roman" w:hAnsi="Times New Roman" w:cs="Times New Roman"/>
                <w:b/>
                <w:bCs/>
                <w:sz w:val="22"/>
                <w:szCs w:val="22"/>
                <w:lang w:eastAsia="en-US"/>
              </w:rPr>
            </w:pPr>
          </w:p>
          <w:p w14:paraId="30C5D651" w14:textId="77777777" w:rsidR="0030221A" w:rsidRPr="00F93BC9" w:rsidRDefault="0030221A" w:rsidP="00507B16">
            <w:pPr>
              <w:jc w:val="both"/>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30BBAC5B" w14:textId="77777777" w:rsidR="0030221A" w:rsidRPr="00F93BC9" w:rsidRDefault="0030221A" w:rsidP="00507B16">
            <w:pPr>
              <w:tabs>
                <w:tab w:val="left" w:pos="3332"/>
              </w:tabs>
              <w:ind w:right="130"/>
              <w:rPr>
                <w:rFonts w:ascii="Times New Roman" w:eastAsia="Times New Roman" w:hAnsi="Times New Roman" w:cs="Times New Roman"/>
                <w:sz w:val="22"/>
                <w:szCs w:val="22"/>
              </w:rPr>
            </w:pPr>
            <w:r w:rsidRPr="00F93BC9">
              <w:rPr>
                <w:rFonts w:ascii="Times New Roman" w:hAnsi="Times New Roman" w:cs="Times New Roman"/>
                <w:sz w:val="22"/>
                <w:szCs w:val="22"/>
              </w:rPr>
              <w:t xml:space="preserve">Bakteriální, virové a mykotické infekce (včetně oportunních infekcí) </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bronchitida</w:t>
            </w:r>
          </w:p>
        </w:tc>
      </w:tr>
      <w:tr w:rsidR="0030221A" w:rsidRPr="00F93BC9" w14:paraId="5FDA7581"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057B7907"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Poruchy krve a lymfatického systému</w:t>
            </w:r>
          </w:p>
        </w:tc>
        <w:tc>
          <w:tcPr>
            <w:tcW w:w="3489" w:type="dxa"/>
            <w:tcBorders>
              <w:top w:val="single" w:sz="5" w:space="0" w:color="000000"/>
              <w:left w:val="single" w:sz="5" w:space="0" w:color="000000"/>
              <w:bottom w:val="single" w:sz="5" w:space="0" w:color="000000"/>
              <w:right w:val="single" w:sz="5" w:space="0" w:color="000000"/>
            </w:tcBorders>
          </w:tcPr>
          <w:p w14:paraId="6CDEAB93"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356922C9" w14:textId="46D99636" w:rsidR="0030221A" w:rsidRPr="00F93BC9" w:rsidRDefault="0030221A" w:rsidP="00507B16">
            <w:pPr>
              <w:ind w:right="337"/>
              <w:rPr>
                <w:rFonts w:ascii="Times New Roman" w:eastAsia="Times New Roman" w:hAnsi="Times New Roman" w:cs="Times New Roman"/>
                <w:sz w:val="22"/>
                <w:szCs w:val="22"/>
              </w:rPr>
            </w:pPr>
            <w:r w:rsidRPr="00F93BC9">
              <w:rPr>
                <w:rFonts w:ascii="Times New Roman" w:hAnsi="Times New Roman" w:cs="Times New Roman"/>
                <w:sz w:val="22"/>
                <w:szCs w:val="22"/>
              </w:rPr>
              <w:t>Trombocytopenie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neutropenie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xml:space="preserve">, </w:t>
            </w:r>
            <w:r w:rsidR="000450F8" w:rsidRPr="00896526">
              <w:rPr>
                <w:rFonts w:ascii="Times New Roman" w:hAnsi="Times New Roman" w:cs="Times New Roman"/>
                <w:sz w:val="22"/>
                <w:szCs w:val="22"/>
              </w:rPr>
              <w:t>a</w:t>
            </w:r>
            <w:r w:rsidR="00AF2D81" w:rsidRPr="00896526">
              <w:rPr>
                <w:rFonts w:ascii="Times New Roman" w:hAnsi="Times New Roman" w:cs="Times New Roman"/>
                <w:sz w:val="22"/>
                <w:szCs w:val="22"/>
              </w:rPr>
              <w:t>némie</w:t>
            </w:r>
            <w:r w:rsidR="00AF2D81" w:rsidRPr="00896526">
              <w:rPr>
                <w:rFonts w:ascii="Times New Roman" w:hAnsi="Times New Roman" w:cs="Times New Roman"/>
                <w:sz w:val="22"/>
                <w:szCs w:val="22"/>
                <w:vertAlign w:val="superscript"/>
              </w:rPr>
              <w:t>◊</w:t>
            </w:r>
            <w:r w:rsidR="00AF2D81" w:rsidRPr="00896526">
              <w:rPr>
                <w:rFonts w:ascii="Times New Roman" w:hAnsi="Times New Roman" w:cs="Times New Roman"/>
                <w:sz w:val="22"/>
                <w:szCs w:val="22"/>
              </w:rPr>
              <w:t xml:space="preserve">, </w:t>
            </w:r>
            <w:r w:rsidRPr="00F93BC9">
              <w:rPr>
                <w:rFonts w:ascii="Times New Roman" w:hAnsi="Times New Roman" w:cs="Times New Roman"/>
                <w:sz w:val="22"/>
                <w:szCs w:val="22"/>
              </w:rPr>
              <w:t>leukopenie</w:t>
            </w:r>
          </w:p>
        </w:tc>
        <w:tc>
          <w:tcPr>
            <w:tcW w:w="3118" w:type="dxa"/>
            <w:tcBorders>
              <w:top w:val="single" w:sz="5" w:space="0" w:color="000000"/>
              <w:left w:val="single" w:sz="5" w:space="0" w:color="000000"/>
              <w:bottom w:val="single" w:sz="5" w:space="0" w:color="000000"/>
              <w:right w:val="single" w:sz="5" w:space="0" w:color="000000"/>
            </w:tcBorders>
          </w:tcPr>
          <w:p w14:paraId="1D684094"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43823326" w14:textId="460A2B05"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Trombocytopenie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neutropenie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xml:space="preserve">, </w:t>
            </w:r>
            <w:r w:rsidR="000450F8" w:rsidRPr="00896526">
              <w:rPr>
                <w:rFonts w:ascii="Times New Roman" w:hAnsi="Times New Roman" w:cs="Times New Roman"/>
                <w:sz w:val="22"/>
                <w:szCs w:val="22"/>
              </w:rPr>
              <w:t>a</w:t>
            </w:r>
            <w:r w:rsidR="00AF2D81" w:rsidRPr="00896526">
              <w:rPr>
                <w:rFonts w:ascii="Times New Roman" w:hAnsi="Times New Roman" w:cs="Times New Roman"/>
                <w:sz w:val="22"/>
                <w:szCs w:val="22"/>
              </w:rPr>
              <w:t>némie</w:t>
            </w:r>
            <w:r w:rsidR="00AF2D81" w:rsidRPr="00896526">
              <w:rPr>
                <w:rFonts w:ascii="Times New Roman" w:hAnsi="Times New Roman" w:cs="Times New Roman"/>
                <w:sz w:val="22"/>
                <w:szCs w:val="22"/>
                <w:vertAlign w:val="superscript"/>
              </w:rPr>
              <w:t>◊</w:t>
            </w:r>
            <w:r w:rsidR="00AF2D81" w:rsidRPr="00896526">
              <w:rPr>
                <w:rFonts w:ascii="Times New Roman" w:hAnsi="Times New Roman" w:cs="Times New Roman"/>
                <w:sz w:val="22"/>
                <w:szCs w:val="22"/>
              </w:rPr>
              <w:t xml:space="preserve">, </w:t>
            </w:r>
            <w:r w:rsidRPr="00F93BC9">
              <w:rPr>
                <w:rFonts w:ascii="Times New Roman" w:hAnsi="Times New Roman" w:cs="Times New Roman"/>
                <w:sz w:val="22"/>
                <w:szCs w:val="22"/>
              </w:rPr>
              <w:t>leukopenie</w:t>
            </w:r>
          </w:p>
          <w:p w14:paraId="74F11A49" w14:textId="77777777" w:rsidR="0030221A" w:rsidRPr="00F93BC9" w:rsidRDefault="0030221A" w:rsidP="00507B16">
            <w:pPr>
              <w:rPr>
                <w:rFonts w:ascii="Times New Roman" w:eastAsia="Times New Roman" w:hAnsi="Times New Roman" w:cs="Times New Roman"/>
                <w:b/>
                <w:bCs/>
                <w:sz w:val="22"/>
                <w:szCs w:val="22"/>
                <w:lang w:eastAsia="en-US"/>
              </w:rPr>
            </w:pPr>
          </w:p>
          <w:p w14:paraId="608A486C"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34093246"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Febrilní neutropenie</w:t>
            </w:r>
            <w:r w:rsidRPr="00F93BC9">
              <w:rPr>
                <w:rFonts w:ascii="Times New Roman" w:hAnsi="Times New Roman" w:cs="Times New Roman"/>
                <w:sz w:val="22"/>
                <w:szCs w:val="22"/>
                <w:vertAlign w:val="superscript"/>
              </w:rPr>
              <w:t>^,◊</w:t>
            </w:r>
          </w:p>
        </w:tc>
      </w:tr>
      <w:tr w:rsidR="0030221A" w:rsidRPr="00F93BC9" w14:paraId="7E368618"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5ADABA0B"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Endokrinní poruchy</w:t>
            </w:r>
          </w:p>
        </w:tc>
        <w:tc>
          <w:tcPr>
            <w:tcW w:w="3489" w:type="dxa"/>
            <w:tcBorders>
              <w:top w:val="single" w:sz="5" w:space="0" w:color="000000"/>
              <w:left w:val="single" w:sz="5" w:space="0" w:color="000000"/>
              <w:bottom w:val="single" w:sz="5" w:space="0" w:color="000000"/>
              <w:right w:val="single" w:sz="5" w:space="0" w:color="000000"/>
            </w:tcBorders>
          </w:tcPr>
          <w:p w14:paraId="005E3AB7" w14:textId="77777777" w:rsidR="00BF2CB9" w:rsidRDefault="0030221A" w:rsidP="00BF2CB9">
            <w:pPr>
              <w:rPr>
                <w:rFonts w:ascii="Times New Roman" w:hAnsi="Times New Roman" w:cs="Times New Roman"/>
                <w:sz w:val="22"/>
                <w:szCs w:val="22"/>
              </w:rPr>
            </w:pPr>
            <w:r w:rsidRPr="00F93BC9">
              <w:rPr>
                <w:rFonts w:ascii="Times New Roman" w:hAnsi="Times New Roman" w:cs="Times New Roman"/>
                <w:sz w:val="22"/>
                <w:szCs w:val="22"/>
                <w:u w:val="single" w:color="000000"/>
              </w:rPr>
              <w:t>Velmi časté</w:t>
            </w:r>
          </w:p>
          <w:p w14:paraId="14200C38" w14:textId="39FF3CD2" w:rsidR="0030221A" w:rsidRPr="00F93BC9" w:rsidRDefault="0030221A" w:rsidP="00BF2CB9">
            <w:pPr>
              <w:rPr>
                <w:rFonts w:ascii="Times New Roman" w:eastAsia="Times New Roman" w:hAnsi="Times New Roman" w:cs="Times New Roman"/>
                <w:sz w:val="22"/>
                <w:szCs w:val="22"/>
              </w:rPr>
            </w:pPr>
            <w:r w:rsidRPr="00F93BC9">
              <w:rPr>
                <w:rFonts w:ascii="Times New Roman" w:hAnsi="Times New Roman" w:cs="Times New Roman"/>
                <w:sz w:val="22"/>
                <w:szCs w:val="22"/>
              </w:rPr>
              <w:t>Hypotyreóza</w:t>
            </w:r>
          </w:p>
        </w:tc>
        <w:tc>
          <w:tcPr>
            <w:tcW w:w="3118" w:type="dxa"/>
            <w:tcBorders>
              <w:top w:val="single" w:sz="5" w:space="0" w:color="000000"/>
              <w:left w:val="single" w:sz="5" w:space="0" w:color="000000"/>
              <w:bottom w:val="single" w:sz="5" w:space="0" w:color="000000"/>
              <w:right w:val="single" w:sz="5" w:space="0" w:color="000000"/>
            </w:tcBorders>
          </w:tcPr>
          <w:p w14:paraId="2C817A1D" w14:textId="77777777" w:rsidR="0030221A" w:rsidRPr="00F93BC9" w:rsidRDefault="0030221A" w:rsidP="00507B16">
            <w:pPr>
              <w:rPr>
                <w:rFonts w:ascii="Times New Roman" w:eastAsia="Calibri" w:hAnsi="Times New Roman" w:cs="Times New Roman"/>
                <w:sz w:val="22"/>
                <w:szCs w:val="22"/>
                <w:lang w:eastAsia="en-US"/>
              </w:rPr>
            </w:pPr>
          </w:p>
        </w:tc>
      </w:tr>
      <w:tr w:rsidR="0030221A" w:rsidRPr="00F93BC9" w14:paraId="1ED26A4E"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0CC34593" w14:textId="77777777" w:rsidR="0030221A" w:rsidRPr="00F93BC9" w:rsidRDefault="0030221A" w:rsidP="00507B16">
            <w:pPr>
              <w:ind w:right="494"/>
              <w:rPr>
                <w:rFonts w:ascii="Times New Roman" w:eastAsia="Times New Roman" w:hAnsi="Times New Roman" w:cs="Times New Roman"/>
                <w:sz w:val="22"/>
                <w:szCs w:val="22"/>
              </w:rPr>
            </w:pPr>
            <w:r w:rsidRPr="00F93BC9">
              <w:rPr>
                <w:rFonts w:ascii="Times New Roman" w:hAnsi="Times New Roman" w:cs="Times New Roman"/>
                <w:b/>
                <w:sz w:val="22"/>
                <w:szCs w:val="22"/>
              </w:rPr>
              <w:t>Poruchy metabolismu a výživy</w:t>
            </w:r>
          </w:p>
        </w:tc>
        <w:tc>
          <w:tcPr>
            <w:tcW w:w="3489" w:type="dxa"/>
            <w:tcBorders>
              <w:top w:val="single" w:sz="5" w:space="0" w:color="000000"/>
              <w:left w:val="single" w:sz="5" w:space="0" w:color="000000"/>
              <w:bottom w:val="single" w:sz="5" w:space="0" w:color="000000"/>
              <w:right w:val="single" w:sz="5" w:space="0" w:color="000000"/>
            </w:tcBorders>
          </w:tcPr>
          <w:p w14:paraId="3A50DFCF" w14:textId="507C43F9"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rPr>
              <w:t>Velmi časté</w:t>
            </w:r>
            <w:r w:rsidRPr="00F93BC9">
              <w:rPr>
                <w:rFonts w:ascii="Times New Roman" w:hAnsi="Times New Roman" w:cs="Times New Roman"/>
                <w:sz w:val="22"/>
                <w:szCs w:val="22"/>
              </w:rPr>
              <w:t xml:space="preserve"> </w:t>
            </w:r>
            <w:r w:rsidR="004C659F">
              <w:rPr>
                <w:rFonts w:ascii="Times New Roman" w:hAnsi="Times New Roman" w:cs="Times New Roman"/>
                <w:sz w:val="22"/>
                <w:szCs w:val="22"/>
              </w:rPr>
              <w:br/>
            </w:r>
            <w:r w:rsidRPr="00F93BC9">
              <w:rPr>
                <w:rFonts w:ascii="Times New Roman" w:hAnsi="Times New Roman" w:cs="Times New Roman"/>
                <w:sz w:val="22"/>
                <w:szCs w:val="22"/>
              </w:rPr>
              <w:t>Snížená chuť k jídlu</w:t>
            </w:r>
          </w:p>
          <w:p w14:paraId="4BA6E602" w14:textId="77777777" w:rsidR="0030221A" w:rsidRPr="00F93BC9" w:rsidRDefault="0030221A" w:rsidP="00507B16">
            <w:pPr>
              <w:rPr>
                <w:rFonts w:ascii="Times New Roman" w:eastAsia="Times New Roman" w:hAnsi="Times New Roman" w:cs="Times New Roman"/>
                <w:b/>
                <w:bCs/>
                <w:sz w:val="22"/>
                <w:szCs w:val="22"/>
                <w:lang w:eastAsia="en-US"/>
              </w:rPr>
            </w:pPr>
          </w:p>
          <w:p w14:paraId="5CD2C473"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1CC754EF"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Přetížení železem, pokles tělesné hmotnosti</w:t>
            </w:r>
          </w:p>
        </w:tc>
        <w:tc>
          <w:tcPr>
            <w:tcW w:w="3118" w:type="dxa"/>
            <w:tcBorders>
              <w:top w:val="single" w:sz="5" w:space="0" w:color="000000"/>
              <w:left w:val="single" w:sz="5" w:space="0" w:color="000000"/>
              <w:bottom w:val="single" w:sz="5" w:space="0" w:color="000000"/>
              <w:right w:val="single" w:sz="5" w:space="0" w:color="000000"/>
            </w:tcBorders>
          </w:tcPr>
          <w:p w14:paraId="2612108B"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1E11756C"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Hyperglykemie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snížená chuť k jídlu</w:t>
            </w:r>
          </w:p>
        </w:tc>
      </w:tr>
      <w:tr w:rsidR="0030221A" w:rsidRPr="00F93BC9" w14:paraId="193FF8C2"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09450369"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Psychiatrické poruchy</w:t>
            </w:r>
          </w:p>
        </w:tc>
        <w:tc>
          <w:tcPr>
            <w:tcW w:w="3489" w:type="dxa"/>
            <w:tcBorders>
              <w:top w:val="single" w:sz="5" w:space="0" w:color="000000"/>
              <w:left w:val="single" w:sz="5" w:space="0" w:color="000000"/>
              <w:bottom w:val="single" w:sz="5" w:space="0" w:color="000000"/>
              <w:right w:val="single" w:sz="5" w:space="0" w:color="000000"/>
            </w:tcBorders>
          </w:tcPr>
          <w:p w14:paraId="37A09B27" w14:textId="77777777" w:rsidR="0030221A" w:rsidRPr="00F93BC9" w:rsidRDefault="0030221A" w:rsidP="00507B16">
            <w:pPr>
              <w:rPr>
                <w:rFonts w:ascii="Times New Roman" w:eastAsia="Calibri" w:hAnsi="Times New Roman" w:cs="Times New Roman"/>
                <w:sz w:val="22"/>
                <w:szCs w:val="22"/>
                <w:lang w:eastAsia="en-US"/>
              </w:rPr>
            </w:pPr>
          </w:p>
        </w:tc>
        <w:tc>
          <w:tcPr>
            <w:tcW w:w="3118" w:type="dxa"/>
            <w:tcBorders>
              <w:top w:val="single" w:sz="5" w:space="0" w:color="000000"/>
              <w:left w:val="single" w:sz="5" w:space="0" w:color="000000"/>
              <w:bottom w:val="single" w:sz="5" w:space="0" w:color="000000"/>
              <w:right w:val="single" w:sz="5" w:space="0" w:color="000000"/>
            </w:tcBorders>
          </w:tcPr>
          <w:p w14:paraId="7C0FED83" w14:textId="77777777" w:rsidR="00BC2A94" w:rsidRPr="00F93BC9" w:rsidRDefault="0030221A" w:rsidP="00507B16">
            <w:pPr>
              <w:rPr>
                <w:rFonts w:ascii="Times New Roman" w:hAnsi="Times New Roman" w:cs="Times New Roman"/>
                <w:sz w:val="22"/>
                <w:szCs w:val="22"/>
              </w:rPr>
            </w:pPr>
            <w:r w:rsidRPr="00F93BC9">
              <w:rPr>
                <w:rFonts w:ascii="Times New Roman" w:hAnsi="Times New Roman" w:cs="Times New Roman"/>
                <w:sz w:val="22"/>
                <w:szCs w:val="22"/>
                <w:u w:val="single"/>
              </w:rPr>
              <w:t>Časté</w:t>
            </w:r>
            <w:r w:rsidRPr="00F93BC9">
              <w:rPr>
                <w:rFonts w:ascii="Times New Roman" w:hAnsi="Times New Roman" w:cs="Times New Roman"/>
                <w:sz w:val="22"/>
                <w:szCs w:val="22"/>
              </w:rPr>
              <w:t xml:space="preserve"> </w:t>
            </w:r>
          </w:p>
          <w:p w14:paraId="276CF000" w14:textId="1FFE5BAE"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Změněná nálada</w:t>
            </w:r>
            <w:r w:rsidRPr="00F93BC9">
              <w:rPr>
                <w:rFonts w:ascii="Times New Roman" w:hAnsi="Times New Roman" w:cs="Times New Roman"/>
                <w:sz w:val="22"/>
                <w:szCs w:val="22"/>
                <w:vertAlign w:val="superscript"/>
              </w:rPr>
              <w:t>◊,~</w:t>
            </w:r>
          </w:p>
        </w:tc>
      </w:tr>
      <w:tr w:rsidR="0030221A" w:rsidRPr="00F93BC9" w14:paraId="7D4A8B06"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4636EC43" w14:textId="77777777" w:rsidR="0030221A" w:rsidRPr="00F93BC9" w:rsidRDefault="0030221A" w:rsidP="00507B16">
            <w:pPr>
              <w:ind w:right="837"/>
              <w:rPr>
                <w:rFonts w:ascii="Times New Roman" w:eastAsia="Times New Roman" w:hAnsi="Times New Roman" w:cs="Times New Roman"/>
                <w:sz w:val="22"/>
                <w:szCs w:val="22"/>
              </w:rPr>
            </w:pPr>
            <w:r w:rsidRPr="00F93BC9">
              <w:rPr>
                <w:rFonts w:ascii="Times New Roman" w:hAnsi="Times New Roman" w:cs="Times New Roman"/>
                <w:b/>
                <w:sz w:val="22"/>
                <w:szCs w:val="22"/>
              </w:rPr>
              <w:t>Poruchy nervového systému</w:t>
            </w:r>
          </w:p>
        </w:tc>
        <w:tc>
          <w:tcPr>
            <w:tcW w:w="3489" w:type="dxa"/>
            <w:tcBorders>
              <w:top w:val="single" w:sz="5" w:space="0" w:color="000000"/>
              <w:left w:val="single" w:sz="5" w:space="0" w:color="000000"/>
              <w:bottom w:val="single" w:sz="5" w:space="0" w:color="000000"/>
              <w:right w:val="single" w:sz="5" w:space="0" w:color="000000"/>
            </w:tcBorders>
          </w:tcPr>
          <w:p w14:paraId="5423BC91" w14:textId="77777777" w:rsidR="00BC2A94" w:rsidRPr="00F93BC9" w:rsidRDefault="0030221A" w:rsidP="00BF2CB9">
            <w:pPr>
              <w:rPr>
                <w:rFonts w:ascii="Times New Roman" w:hAnsi="Times New Roman" w:cs="Times New Roman"/>
                <w:sz w:val="22"/>
                <w:szCs w:val="22"/>
              </w:rPr>
            </w:pPr>
            <w:r w:rsidRPr="00F93BC9">
              <w:rPr>
                <w:rFonts w:ascii="Times New Roman" w:hAnsi="Times New Roman" w:cs="Times New Roman"/>
                <w:sz w:val="22"/>
                <w:szCs w:val="22"/>
                <w:u w:val="single"/>
              </w:rPr>
              <w:t>Velmi časté</w:t>
            </w:r>
            <w:r w:rsidRPr="00F93BC9">
              <w:rPr>
                <w:rFonts w:ascii="Times New Roman" w:hAnsi="Times New Roman" w:cs="Times New Roman"/>
                <w:sz w:val="22"/>
                <w:szCs w:val="22"/>
              </w:rPr>
              <w:t xml:space="preserve"> </w:t>
            </w:r>
          </w:p>
          <w:p w14:paraId="4412B29C" w14:textId="43DB6E50" w:rsidR="0030221A" w:rsidRPr="00F93BC9" w:rsidRDefault="0030221A" w:rsidP="00BF2CB9">
            <w:pPr>
              <w:rPr>
                <w:rFonts w:ascii="Times New Roman" w:eastAsia="Times New Roman" w:hAnsi="Times New Roman" w:cs="Times New Roman"/>
                <w:sz w:val="22"/>
                <w:szCs w:val="22"/>
              </w:rPr>
            </w:pPr>
            <w:r w:rsidRPr="00F93BC9">
              <w:rPr>
                <w:rFonts w:ascii="Times New Roman" w:hAnsi="Times New Roman" w:cs="Times New Roman"/>
                <w:sz w:val="22"/>
                <w:szCs w:val="22"/>
              </w:rPr>
              <w:t>Závratě, bolest hlavy</w:t>
            </w:r>
          </w:p>
          <w:p w14:paraId="1C5AF692" w14:textId="77777777" w:rsidR="0030221A" w:rsidRPr="00F93BC9" w:rsidRDefault="0030221A" w:rsidP="00507B16">
            <w:pPr>
              <w:rPr>
                <w:rFonts w:ascii="Times New Roman" w:eastAsia="Times New Roman" w:hAnsi="Times New Roman" w:cs="Times New Roman"/>
                <w:b/>
                <w:bCs/>
                <w:sz w:val="22"/>
                <w:szCs w:val="22"/>
                <w:lang w:eastAsia="en-US"/>
              </w:rPr>
            </w:pPr>
          </w:p>
          <w:p w14:paraId="203E9315" w14:textId="77777777" w:rsidR="00BF2CB9" w:rsidRDefault="0030221A" w:rsidP="00BF2CB9">
            <w:pPr>
              <w:rPr>
                <w:rFonts w:ascii="Times New Roman" w:hAnsi="Times New Roman" w:cs="Times New Roman"/>
                <w:sz w:val="22"/>
                <w:szCs w:val="22"/>
              </w:rPr>
            </w:pPr>
            <w:r w:rsidRPr="00F93BC9">
              <w:rPr>
                <w:rFonts w:ascii="Times New Roman" w:hAnsi="Times New Roman" w:cs="Times New Roman"/>
                <w:sz w:val="22"/>
                <w:szCs w:val="22"/>
                <w:u w:val="single"/>
              </w:rPr>
              <w:t>Časté</w:t>
            </w:r>
          </w:p>
          <w:p w14:paraId="68B20818" w14:textId="1B9D3E62" w:rsidR="0030221A" w:rsidRPr="00F93BC9" w:rsidRDefault="0030221A" w:rsidP="00BF2CB9">
            <w:pPr>
              <w:rPr>
                <w:rFonts w:ascii="Times New Roman" w:eastAsia="Times New Roman" w:hAnsi="Times New Roman" w:cs="Times New Roman"/>
                <w:sz w:val="22"/>
                <w:szCs w:val="22"/>
              </w:rPr>
            </w:pPr>
            <w:r w:rsidRPr="00F93BC9">
              <w:rPr>
                <w:rFonts w:ascii="Times New Roman" w:hAnsi="Times New Roman" w:cs="Times New Roman"/>
                <w:sz w:val="22"/>
                <w:szCs w:val="22"/>
              </w:rPr>
              <w:t>Parestezie</w:t>
            </w:r>
          </w:p>
        </w:tc>
        <w:tc>
          <w:tcPr>
            <w:tcW w:w="3118" w:type="dxa"/>
            <w:tcBorders>
              <w:top w:val="single" w:sz="5" w:space="0" w:color="000000"/>
              <w:left w:val="single" w:sz="5" w:space="0" w:color="000000"/>
              <w:bottom w:val="single" w:sz="5" w:space="0" w:color="000000"/>
              <w:right w:val="single" w:sz="5" w:space="0" w:color="000000"/>
            </w:tcBorders>
          </w:tcPr>
          <w:p w14:paraId="10ED5E62" w14:textId="77777777" w:rsidR="0030221A" w:rsidRPr="00F93BC9" w:rsidRDefault="0030221A" w:rsidP="00507B16">
            <w:pPr>
              <w:rPr>
                <w:rFonts w:ascii="Times New Roman" w:eastAsia="Calibri" w:hAnsi="Times New Roman" w:cs="Times New Roman"/>
                <w:sz w:val="22"/>
                <w:szCs w:val="22"/>
                <w:lang w:eastAsia="en-US"/>
              </w:rPr>
            </w:pPr>
          </w:p>
        </w:tc>
      </w:tr>
      <w:tr w:rsidR="0030221A" w:rsidRPr="00F93BC9" w14:paraId="32025817"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2FC45294"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lastRenderedPageBreak/>
              <w:t>Srdeční poruchy</w:t>
            </w:r>
          </w:p>
        </w:tc>
        <w:tc>
          <w:tcPr>
            <w:tcW w:w="3489" w:type="dxa"/>
            <w:tcBorders>
              <w:top w:val="single" w:sz="5" w:space="0" w:color="000000"/>
              <w:left w:val="single" w:sz="5" w:space="0" w:color="000000"/>
              <w:bottom w:val="single" w:sz="5" w:space="0" w:color="000000"/>
              <w:right w:val="single" w:sz="5" w:space="0" w:color="000000"/>
            </w:tcBorders>
          </w:tcPr>
          <w:p w14:paraId="19A0B2BD" w14:textId="77777777" w:rsidR="0030221A" w:rsidRPr="00F93BC9" w:rsidRDefault="0030221A" w:rsidP="00507B16">
            <w:pPr>
              <w:rPr>
                <w:rFonts w:ascii="Times New Roman" w:eastAsia="Calibri" w:hAnsi="Times New Roman" w:cs="Times New Roman"/>
                <w:sz w:val="22"/>
                <w:szCs w:val="22"/>
                <w:lang w:eastAsia="en-US"/>
              </w:rPr>
            </w:pPr>
          </w:p>
        </w:tc>
        <w:tc>
          <w:tcPr>
            <w:tcW w:w="3118" w:type="dxa"/>
            <w:tcBorders>
              <w:top w:val="single" w:sz="5" w:space="0" w:color="000000"/>
              <w:left w:val="single" w:sz="5" w:space="0" w:color="000000"/>
              <w:bottom w:val="single" w:sz="5" w:space="0" w:color="000000"/>
              <w:right w:val="single" w:sz="5" w:space="0" w:color="000000"/>
            </w:tcBorders>
          </w:tcPr>
          <w:p w14:paraId="44F5AE43"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202B239F"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Akutní infarkt myokardu</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fibrilace síní</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srdeční selhání</w:t>
            </w:r>
            <w:r w:rsidRPr="00F93BC9">
              <w:rPr>
                <w:rFonts w:ascii="Times New Roman" w:hAnsi="Times New Roman" w:cs="Times New Roman"/>
                <w:sz w:val="22"/>
                <w:szCs w:val="22"/>
                <w:vertAlign w:val="superscript"/>
              </w:rPr>
              <w:t>◊</w:t>
            </w:r>
          </w:p>
        </w:tc>
      </w:tr>
      <w:tr w:rsidR="0030221A" w:rsidRPr="00F93BC9" w14:paraId="1F8B0B62"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1EFA2F38"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Cévní poruchy</w:t>
            </w:r>
          </w:p>
        </w:tc>
        <w:tc>
          <w:tcPr>
            <w:tcW w:w="3489" w:type="dxa"/>
            <w:tcBorders>
              <w:top w:val="single" w:sz="5" w:space="0" w:color="000000"/>
              <w:left w:val="single" w:sz="5" w:space="0" w:color="000000"/>
              <w:bottom w:val="single" w:sz="5" w:space="0" w:color="000000"/>
              <w:right w:val="single" w:sz="5" w:space="0" w:color="000000"/>
            </w:tcBorders>
          </w:tcPr>
          <w:p w14:paraId="7EF2280B"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2AF730BF"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Hypertenze, hematom</w:t>
            </w:r>
          </w:p>
        </w:tc>
        <w:tc>
          <w:tcPr>
            <w:tcW w:w="3118" w:type="dxa"/>
            <w:tcBorders>
              <w:top w:val="single" w:sz="5" w:space="0" w:color="000000"/>
              <w:left w:val="single" w:sz="5" w:space="0" w:color="000000"/>
              <w:bottom w:val="single" w:sz="5" w:space="0" w:color="000000"/>
              <w:right w:val="single" w:sz="5" w:space="0" w:color="000000"/>
            </w:tcBorders>
          </w:tcPr>
          <w:p w14:paraId="6815E7E0"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2B6D6A12"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Žilní tromboembolické příhody, především hluboká žilní trombóza a plicní embolie</w:t>
            </w:r>
            <w:r w:rsidRPr="00F93BC9">
              <w:rPr>
                <w:rFonts w:ascii="Times New Roman" w:hAnsi="Times New Roman" w:cs="Times New Roman"/>
                <w:sz w:val="22"/>
                <w:szCs w:val="22"/>
                <w:vertAlign w:val="superscript"/>
              </w:rPr>
              <w:t>^,◊</w:t>
            </w:r>
          </w:p>
        </w:tc>
      </w:tr>
      <w:tr w:rsidR="0030221A" w:rsidRPr="00F93BC9" w14:paraId="5F226C21"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34407616" w14:textId="77777777" w:rsidR="0030221A" w:rsidRPr="00F93BC9" w:rsidRDefault="0030221A" w:rsidP="00507B16">
            <w:pPr>
              <w:ind w:right="269"/>
              <w:rPr>
                <w:rFonts w:ascii="Times New Roman" w:eastAsia="Times New Roman" w:hAnsi="Times New Roman" w:cs="Times New Roman"/>
                <w:sz w:val="22"/>
                <w:szCs w:val="22"/>
              </w:rPr>
            </w:pPr>
            <w:r w:rsidRPr="00F93BC9">
              <w:rPr>
                <w:rFonts w:ascii="Times New Roman" w:hAnsi="Times New Roman" w:cs="Times New Roman"/>
                <w:b/>
                <w:sz w:val="22"/>
                <w:szCs w:val="22"/>
              </w:rPr>
              <w:t>Respirační, hrudní a mediastinální poruchy</w:t>
            </w:r>
          </w:p>
        </w:tc>
        <w:tc>
          <w:tcPr>
            <w:tcW w:w="3489" w:type="dxa"/>
            <w:tcBorders>
              <w:top w:val="single" w:sz="5" w:space="0" w:color="000000"/>
              <w:left w:val="single" w:sz="5" w:space="0" w:color="000000"/>
              <w:bottom w:val="single" w:sz="5" w:space="0" w:color="000000"/>
              <w:right w:val="single" w:sz="5" w:space="0" w:color="000000"/>
            </w:tcBorders>
          </w:tcPr>
          <w:p w14:paraId="27FEE869" w14:textId="21B25759" w:rsidR="0030221A" w:rsidRPr="00F93BC9" w:rsidRDefault="0030221A" w:rsidP="00F36BCF">
            <w:pPr>
              <w:ind w:right="-108"/>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r w:rsidRPr="00F93BC9">
              <w:rPr>
                <w:rFonts w:ascii="Times New Roman" w:hAnsi="Times New Roman" w:cs="Times New Roman"/>
                <w:sz w:val="22"/>
                <w:szCs w:val="22"/>
              </w:rPr>
              <w:t xml:space="preserve"> </w:t>
            </w:r>
            <w:r w:rsidR="004C659F">
              <w:rPr>
                <w:rFonts w:ascii="Times New Roman" w:hAnsi="Times New Roman" w:cs="Times New Roman"/>
                <w:sz w:val="22"/>
                <w:szCs w:val="22"/>
              </w:rPr>
              <w:br/>
            </w:r>
            <w:r w:rsidRPr="00F93BC9">
              <w:rPr>
                <w:rFonts w:ascii="Times New Roman" w:hAnsi="Times New Roman" w:cs="Times New Roman"/>
                <w:sz w:val="22"/>
                <w:szCs w:val="22"/>
              </w:rPr>
              <w:t>Epistaxe^</w:t>
            </w:r>
          </w:p>
        </w:tc>
        <w:tc>
          <w:tcPr>
            <w:tcW w:w="3118" w:type="dxa"/>
            <w:tcBorders>
              <w:top w:val="single" w:sz="5" w:space="0" w:color="000000"/>
              <w:left w:val="single" w:sz="5" w:space="0" w:color="000000"/>
              <w:bottom w:val="single" w:sz="5" w:space="0" w:color="000000"/>
              <w:right w:val="single" w:sz="5" w:space="0" w:color="000000"/>
            </w:tcBorders>
          </w:tcPr>
          <w:p w14:paraId="7926C361" w14:textId="77777777" w:rsidR="0030221A" w:rsidRPr="00F93BC9" w:rsidRDefault="0030221A" w:rsidP="00507B16">
            <w:pPr>
              <w:rPr>
                <w:rFonts w:ascii="Times New Roman" w:eastAsia="Calibri" w:hAnsi="Times New Roman" w:cs="Times New Roman"/>
                <w:sz w:val="22"/>
                <w:szCs w:val="22"/>
                <w:lang w:eastAsia="en-US"/>
              </w:rPr>
            </w:pPr>
          </w:p>
        </w:tc>
      </w:tr>
      <w:tr w:rsidR="0030221A" w:rsidRPr="00F93BC9" w14:paraId="201303D1"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469B0C9F" w14:textId="77777777" w:rsidR="0030221A" w:rsidRPr="00F93BC9" w:rsidRDefault="0030221A" w:rsidP="00507B16">
            <w:pPr>
              <w:ind w:right="753"/>
              <w:rPr>
                <w:rFonts w:ascii="Times New Roman" w:eastAsia="Times New Roman" w:hAnsi="Times New Roman" w:cs="Times New Roman"/>
                <w:sz w:val="22"/>
                <w:szCs w:val="22"/>
              </w:rPr>
            </w:pPr>
            <w:r w:rsidRPr="00F93BC9">
              <w:rPr>
                <w:rFonts w:ascii="Times New Roman" w:hAnsi="Times New Roman" w:cs="Times New Roman"/>
                <w:b/>
                <w:sz w:val="22"/>
                <w:szCs w:val="22"/>
              </w:rPr>
              <w:t>Gastrointestinální poruchy</w:t>
            </w:r>
          </w:p>
        </w:tc>
        <w:tc>
          <w:tcPr>
            <w:tcW w:w="3489" w:type="dxa"/>
            <w:tcBorders>
              <w:top w:val="single" w:sz="5" w:space="0" w:color="000000"/>
              <w:left w:val="single" w:sz="5" w:space="0" w:color="000000"/>
              <w:bottom w:val="single" w:sz="5" w:space="0" w:color="000000"/>
              <w:right w:val="single" w:sz="5" w:space="0" w:color="000000"/>
            </w:tcBorders>
          </w:tcPr>
          <w:p w14:paraId="45401969"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471BAF54"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Průjem</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bolest břicha (včetně žaludku), nauzea, zvracení, zácpa</w:t>
            </w:r>
          </w:p>
          <w:p w14:paraId="0C220FB9" w14:textId="77777777" w:rsidR="0030221A" w:rsidRPr="00F93BC9" w:rsidRDefault="0030221A" w:rsidP="00507B16">
            <w:pPr>
              <w:rPr>
                <w:rFonts w:ascii="Times New Roman" w:eastAsia="Times New Roman" w:hAnsi="Times New Roman" w:cs="Times New Roman"/>
                <w:b/>
                <w:bCs/>
                <w:sz w:val="22"/>
                <w:szCs w:val="22"/>
                <w:lang w:eastAsia="en-US"/>
              </w:rPr>
            </w:pPr>
          </w:p>
          <w:p w14:paraId="11C1D665"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544A9E48"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Pocit sucha v ústech, dyspepsie</w:t>
            </w:r>
          </w:p>
        </w:tc>
        <w:tc>
          <w:tcPr>
            <w:tcW w:w="3118" w:type="dxa"/>
            <w:tcBorders>
              <w:top w:val="single" w:sz="5" w:space="0" w:color="000000"/>
              <w:left w:val="single" w:sz="5" w:space="0" w:color="000000"/>
              <w:bottom w:val="single" w:sz="5" w:space="0" w:color="000000"/>
              <w:right w:val="single" w:sz="5" w:space="0" w:color="000000"/>
            </w:tcBorders>
          </w:tcPr>
          <w:p w14:paraId="4DA715D5"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1DFD78E1"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Průjem</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zácpa, bolest zubů</w:t>
            </w:r>
          </w:p>
        </w:tc>
      </w:tr>
      <w:tr w:rsidR="0030221A" w:rsidRPr="00F93BC9" w14:paraId="188409DB"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1486259F" w14:textId="77777777" w:rsidR="0030221A" w:rsidRPr="00F93BC9" w:rsidRDefault="0030221A" w:rsidP="00507B16">
            <w:pPr>
              <w:ind w:right="1038"/>
              <w:rPr>
                <w:rFonts w:ascii="Times New Roman" w:eastAsia="Times New Roman" w:hAnsi="Times New Roman" w:cs="Times New Roman"/>
                <w:sz w:val="22"/>
                <w:szCs w:val="22"/>
              </w:rPr>
            </w:pPr>
            <w:r w:rsidRPr="00F93BC9">
              <w:rPr>
                <w:rFonts w:ascii="Times New Roman" w:hAnsi="Times New Roman" w:cs="Times New Roman"/>
                <w:b/>
                <w:sz w:val="22"/>
                <w:szCs w:val="22"/>
              </w:rPr>
              <w:t>Poruchy jater a žlučových cest</w:t>
            </w:r>
          </w:p>
        </w:tc>
        <w:tc>
          <w:tcPr>
            <w:tcW w:w="3489" w:type="dxa"/>
            <w:tcBorders>
              <w:top w:val="single" w:sz="5" w:space="0" w:color="000000"/>
              <w:left w:val="single" w:sz="5" w:space="0" w:color="000000"/>
              <w:bottom w:val="single" w:sz="5" w:space="0" w:color="000000"/>
              <w:right w:val="single" w:sz="5" w:space="0" w:color="000000"/>
            </w:tcBorders>
          </w:tcPr>
          <w:p w14:paraId="795DFD2E"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25C6C54C"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Abnormální testy jaterní funkce</w:t>
            </w:r>
          </w:p>
        </w:tc>
        <w:tc>
          <w:tcPr>
            <w:tcW w:w="3118" w:type="dxa"/>
            <w:tcBorders>
              <w:top w:val="single" w:sz="5" w:space="0" w:color="000000"/>
              <w:left w:val="single" w:sz="5" w:space="0" w:color="000000"/>
              <w:bottom w:val="single" w:sz="5" w:space="0" w:color="000000"/>
              <w:right w:val="single" w:sz="5" w:space="0" w:color="000000"/>
            </w:tcBorders>
          </w:tcPr>
          <w:p w14:paraId="558BCA8D"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6EE66A2C"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Abnormální testy jaterní funkce</w:t>
            </w:r>
          </w:p>
        </w:tc>
      </w:tr>
      <w:tr w:rsidR="0030221A" w:rsidRPr="00F93BC9" w14:paraId="6F0F515B"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1C7AD161"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Poruchy kůže a podkožní tkáně</w:t>
            </w:r>
          </w:p>
        </w:tc>
        <w:tc>
          <w:tcPr>
            <w:tcW w:w="3489" w:type="dxa"/>
            <w:tcBorders>
              <w:top w:val="single" w:sz="5" w:space="0" w:color="000000"/>
              <w:left w:val="single" w:sz="5" w:space="0" w:color="000000"/>
              <w:bottom w:val="single" w:sz="5" w:space="0" w:color="000000"/>
              <w:right w:val="single" w:sz="5" w:space="0" w:color="000000"/>
            </w:tcBorders>
          </w:tcPr>
          <w:p w14:paraId="2EBF4045"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7A115C39"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Vyrážka, suchá kůže, svědění</w:t>
            </w:r>
          </w:p>
        </w:tc>
        <w:tc>
          <w:tcPr>
            <w:tcW w:w="3118" w:type="dxa"/>
            <w:tcBorders>
              <w:top w:val="single" w:sz="5" w:space="0" w:color="000000"/>
              <w:left w:val="single" w:sz="5" w:space="0" w:color="000000"/>
              <w:bottom w:val="single" w:sz="5" w:space="0" w:color="000000"/>
              <w:right w:val="single" w:sz="5" w:space="0" w:color="000000"/>
            </w:tcBorders>
          </w:tcPr>
          <w:p w14:paraId="5B80A08F" w14:textId="77777777" w:rsidR="00BC2A94" w:rsidRPr="00F93BC9" w:rsidRDefault="0030221A" w:rsidP="00507B16">
            <w:pPr>
              <w:rPr>
                <w:rFonts w:ascii="Times New Roman" w:hAnsi="Times New Roman" w:cs="Times New Roman"/>
                <w:sz w:val="22"/>
                <w:szCs w:val="22"/>
              </w:rPr>
            </w:pPr>
            <w:r w:rsidRPr="00F93BC9">
              <w:rPr>
                <w:rFonts w:ascii="Times New Roman" w:hAnsi="Times New Roman" w:cs="Times New Roman"/>
                <w:sz w:val="22"/>
                <w:szCs w:val="22"/>
                <w:u w:val="single"/>
              </w:rPr>
              <w:t>Časté</w:t>
            </w:r>
            <w:r w:rsidRPr="00F93BC9">
              <w:rPr>
                <w:rFonts w:ascii="Times New Roman" w:hAnsi="Times New Roman" w:cs="Times New Roman"/>
                <w:sz w:val="22"/>
                <w:szCs w:val="22"/>
              </w:rPr>
              <w:t xml:space="preserve"> </w:t>
            </w:r>
          </w:p>
          <w:p w14:paraId="070BE9A7" w14:textId="15222F63"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Vyrážka, svědění</w:t>
            </w:r>
          </w:p>
        </w:tc>
      </w:tr>
      <w:tr w:rsidR="0030221A" w:rsidRPr="00F93BC9" w14:paraId="05B4BFE2"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39B0F7E9"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Poruchy svalové a kosterní soustavy a pojivové tkáně</w:t>
            </w:r>
          </w:p>
        </w:tc>
        <w:tc>
          <w:tcPr>
            <w:tcW w:w="3489" w:type="dxa"/>
            <w:tcBorders>
              <w:top w:val="single" w:sz="5" w:space="0" w:color="000000"/>
              <w:left w:val="single" w:sz="5" w:space="0" w:color="000000"/>
              <w:bottom w:val="single" w:sz="5" w:space="0" w:color="000000"/>
              <w:right w:val="single" w:sz="5" w:space="0" w:color="000000"/>
            </w:tcBorders>
          </w:tcPr>
          <w:p w14:paraId="55237631"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4C7A19C1" w14:textId="77777777" w:rsidR="0030221A" w:rsidRPr="00F93BC9" w:rsidRDefault="0030221A" w:rsidP="00507B16">
            <w:pPr>
              <w:ind w:right="354"/>
              <w:rPr>
                <w:rFonts w:ascii="Times New Roman" w:eastAsia="Times New Roman" w:hAnsi="Times New Roman" w:cs="Times New Roman"/>
                <w:sz w:val="22"/>
                <w:szCs w:val="22"/>
              </w:rPr>
            </w:pPr>
            <w:r w:rsidRPr="00F93BC9">
              <w:rPr>
                <w:rFonts w:ascii="Times New Roman" w:hAnsi="Times New Roman" w:cs="Times New Roman"/>
                <w:sz w:val="22"/>
                <w:szCs w:val="22"/>
              </w:rPr>
              <w:t>Svalové křeče, bolest svalové a kosterní soustavy (včetně bolesti zad</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xml:space="preserve"> a bolesti končetin), artralgie, myalgie</w:t>
            </w:r>
          </w:p>
        </w:tc>
        <w:tc>
          <w:tcPr>
            <w:tcW w:w="3118" w:type="dxa"/>
            <w:tcBorders>
              <w:top w:val="single" w:sz="5" w:space="0" w:color="000000"/>
              <w:left w:val="single" w:sz="5" w:space="0" w:color="000000"/>
              <w:bottom w:val="single" w:sz="5" w:space="0" w:color="000000"/>
              <w:right w:val="single" w:sz="5" w:space="0" w:color="000000"/>
            </w:tcBorders>
          </w:tcPr>
          <w:p w14:paraId="5D2DECFE" w14:textId="77777777" w:rsidR="0095313F" w:rsidRPr="00F93BC9" w:rsidRDefault="0030221A"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033AE6CC" w14:textId="313A2554"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Bolest zad</w:t>
            </w:r>
            <w:r w:rsidRPr="00F93BC9">
              <w:rPr>
                <w:rFonts w:ascii="Times New Roman" w:hAnsi="Times New Roman" w:cs="Times New Roman"/>
                <w:sz w:val="22"/>
                <w:szCs w:val="22"/>
                <w:vertAlign w:val="superscript"/>
              </w:rPr>
              <w:t>◊</w:t>
            </w:r>
          </w:p>
        </w:tc>
      </w:tr>
      <w:tr w:rsidR="0030221A" w:rsidRPr="00F93BC9" w14:paraId="39416A53"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0231F52F"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Poruchy ledvin a močových cest</w:t>
            </w:r>
          </w:p>
        </w:tc>
        <w:tc>
          <w:tcPr>
            <w:tcW w:w="3489" w:type="dxa"/>
            <w:tcBorders>
              <w:top w:val="single" w:sz="5" w:space="0" w:color="000000"/>
              <w:left w:val="single" w:sz="5" w:space="0" w:color="000000"/>
              <w:bottom w:val="single" w:sz="5" w:space="0" w:color="000000"/>
              <w:right w:val="single" w:sz="5" w:space="0" w:color="000000"/>
            </w:tcBorders>
          </w:tcPr>
          <w:p w14:paraId="5197B965" w14:textId="77777777" w:rsidR="0030221A" w:rsidRPr="00F93BC9" w:rsidRDefault="0030221A" w:rsidP="00507B16">
            <w:pPr>
              <w:rPr>
                <w:rFonts w:ascii="Times New Roman" w:eastAsia="Calibri" w:hAnsi="Times New Roman" w:cs="Times New Roman"/>
                <w:sz w:val="22"/>
                <w:szCs w:val="22"/>
                <w:lang w:eastAsia="en-US"/>
              </w:rPr>
            </w:pPr>
          </w:p>
        </w:tc>
        <w:tc>
          <w:tcPr>
            <w:tcW w:w="3118" w:type="dxa"/>
            <w:tcBorders>
              <w:top w:val="single" w:sz="5" w:space="0" w:color="000000"/>
              <w:left w:val="single" w:sz="5" w:space="0" w:color="000000"/>
              <w:bottom w:val="single" w:sz="5" w:space="0" w:color="000000"/>
              <w:right w:val="single" w:sz="5" w:space="0" w:color="000000"/>
            </w:tcBorders>
          </w:tcPr>
          <w:p w14:paraId="084D3620" w14:textId="77777777" w:rsidR="00BC2A94" w:rsidRPr="00F93BC9" w:rsidRDefault="0030221A" w:rsidP="00507B16">
            <w:pPr>
              <w:rPr>
                <w:rFonts w:ascii="Times New Roman" w:hAnsi="Times New Roman" w:cs="Times New Roman"/>
                <w:sz w:val="22"/>
                <w:szCs w:val="22"/>
              </w:rPr>
            </w:pPr>
            <w:r w:rsidRPr="00F93BC9">
              <w:rPr>
                <w:rFonts w:ascii="Times New Roman" w:hAnsi="Times New Roman" w:cs="Times New Roman"/>
                <w:sz w:val="22"/>
                <w:szCs w:val="22"/>
                <w:u w:val="single"/>
              </w:rPr>
              <w:t>Časté</w:t>
            </w:r>
            <w:r w:rsidRPr="00F93BC9">
              <w:rPr>
                <w:rFonts w:ascii="Times New Roman" w:hAnsi="Times New Roman" w:cs="Times New Roman"/>
                <w:sz w:val="22"/>
                <w:szCs w:val="22"/>
              </w:rPr>
              <w:t xml:space="preserve"> </w:t>
            </w:r>
          </w:p>
          <w:p w14:paraId="44B04485" w14:textId="75E3FB12"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Renální</w:t>
            </w:r>
            <w:r w:rsidR="00BC2A94" w:rsidRPr="00F93BC9">
              <w:rPr>
                <w:rFonts w:ascii="Times New Roman" w:hAnsi="Times New Roman" w:cs="Times New Roman"/>
                <w:sz w:val="22"/>
                <w:szCs w:val="22"/>
              </w:rPr>
              <w:t xml:space="preserve"> </w:t>
            </w:r>
            <w:r w:rsidRPr="00F93BC9">
              <w:rPr>
                <w:rFonts w:ascii="Times New Roman" w:hAnsi="Times New Roman" w:cs="Times New Roman"/>
                <w:sz w:val="22"/>
                <w:szCs w:val="22"/>
              </w:rPr>
              <w:t>selhání</w:t>
            </w:r>
            <w:r w:rsidRPr="00F93BC9">
              <w:rPr>
                <w:rFonts w:ascii="Times New Roman" w:hAnsi="Times New Roman" w:cs="Times New Roman"/>
                <w:sz w:val="22"/>
                <w:szCs w:val="22"/>
                <w:vertAlign w:val="superscript"/>
              </w:rPr>
              <w:t>◊</w:t>
            </w:r>
          </w:p>
        </w:tc>
      </w:tr>
      <w:tr w:rsidR="0030221A" w:rsidRPr="00F93BC9" w14:paraId="3247124E"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1D98BAFC"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Celkové poruchy a reakce v místě aplikace</w:t>
            </w:r>
          </w:p>
        </w:tc>
        <w:tc>
          <w:tcPr>
            <w:tcW w:w="3489" w:type="dxa"/>
            <w:tcBorders>
              <w:top w:val="single" w:sz="5" w:space="0" w:color="000000"/>
              <w:left w:val="single" w:sz="5" w:space="0" w:color="000000"/>
              <w:bottom w:val="single" w:sz="5" w:space="0" w:color="000000"/>
              <w:right w:val="single" w:sz="5" w:space="0" w:color="000000"/>
            </w:tcBorders>
          </w:tcPr>
          <w:p w14:paraId="074A1E4E"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41795820" w14:textId="77777777" w:rsidR="0030221A" w:rsidRPr="00F93BC9" w:rsidRDefault="0030221A" w:rsidP="00507B16">
            <w:pPr>
              <w:ind w:right="323"/>
              <w:rPr>
                <w:rFonts w:ascii="Times New Roman" w:eastAsia="Times New Roman" w:hAnsi="Times New Roman" w:cs="Times New Roman"/>
                <w:sz w:val="22"/>
                <w:szCs w:val="22"/>
              </w:rPr>
            </w:pPr>
            <w:r w:rsidRPr="00F93BC9">
              <w:rPr>
                <w:rFonts w:ascii="Times New Roman" w:hAnsi="Times New Roman" w:cs="Times New Roman"/>
                <w:sz w:val="22"/>
                <w:szCs w:val="22"/>
              </w:rPr>
              <w:t>Únava, periferní edém, příznaky podobné chřipce (včetně pyrexie, kašle, faryngitidy, myalgie, muskuloskeletální bolesti, bolesti hlavy)</w:t>
            </w:r>
          </w:p>
        </w:tc>
        <w:tc>
          <w:tcPr>
            <w:tcW w:w="3118" w:type="dxa"/>
            <w:tcBorders>
              <w:top w:val="single" w:sz="5" w:space="0" w:color="000000"/>
              <w:left w:val="single" w:sz="5" w:space="0" w:color="000000"/>
              <w:bottom w:val="single" w:sz="5" w:space="0" w:color="000000"/>
              <w:right w:val="single" w:sz="5" w:space="0" w:color="000000"/>
            </w:tcBorders>
          </w:tcPr>
          <w:p w14:paraId="695BC0D9" w14:textId="77777777" w:rsidR="0095313F" w:rsidRPr="00F93BC9" w:rsidRDefault="0030221A" w:rsidP="00507B16">
            <w:pPr>
              <w:rPr>
                <w:rFonts w:ascii="Times New Roman" w:hAnsi="Times New Roman" w:cs="Times New Roman"/>
                <w:sz w:val="22"/>
                <w:szCs w:val="22"/>
                <w:u w:val="single" w:color="000000"/>
              </w:rPr>
            </w:pPr>
            <w:r w:rsidRPr="00F93BC9">
              <w:rPr>
                <w:rFonts w:ascii="Times New Roman" w:hAnsi="Times New Roman" w:cs="Times New Roman"/>
                <w:sz w:val="22"/>
                <w:szCs w:val="22"/>
                <w:u w:val="single" w:color="000000"/>
              </w:rPr>
              <w:t>Časté</w:t>
            </w:r>
          </w:p>
          <w:p w14:paraId="67368988" w14:textId="6EEEE0AB"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Pyrexie</w:t>
            </w:r>
          </w:p>
        </w:tc>
      </w:tr>
      <w:tr w:rsidR="0030221A" w:rsidRPr="00F93BC9" w14:paraId="0A355AE1" w14:textId="77777777" w:rsidTr="003F3DF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6B960364"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Poranění, otravy a procedurální komplikace</w:t>
            </w:r>
          </w:p>
        </w:tc>
        <w:tc>
          <w:tcPr>
            <w:tcW w:w="3489" w:type="dxa"/>
            <w:tcBorders>
              <w:top w:val="single" w:sz="5" w:space="0" w:color="000000"/>
              <w:left w:val="single" w:sz="5" w:space="0" w:color="000000"/>
              <w:bottom w:val="single" w:sz="5" w:space="0" w:color="000000"/>
              <w:right w:val="single" w:sz="5" w:space="0" w:color="000000"/>
            </w:tcBorders>
          </w:tcPr>
          <w:p w14:paraId="750CF0FC" w14:textId="77777777" w:rsidR="0030221A" w:rsidRPr="00F93BC9" w:rsidRDefault="0030221A" w:rsidP="00507B16">
            <w:pPr>
              <w:rPr>
                <w:rFonts w:ascii="Times New Roman" w:eastAsia="Calibri" w:hAnsi="Times New Roman" w:cs="Times New Roman"/>
                <w:sz w:val="22"/>
                <w:szCs w:val="22"/>
                <w:lang w:eastAsia="en-US"/>
              </w:rPr>
            </w:pPr>
          </w:p>
        </w:tc>
        <w:tc>
          <w:tcPr>
            <w:tcW w:w="3118" w:type="dxa"/>
            <w:tcBorders>
              <w:top w:val="single" w:sz="5" w:space="0" w:color="000000"/>
              <w:left w:val="single" w:sz="5" w:space="0" w:color="000000"/>
              <w:bottom w:val="single" w:sz="5" w:space="0" w:color="000000"/>
              <w:right w:val="single" w:sz="5" w:space="0" w:color="000000"/>
            </w:tcBorders>
          </w:tcPr>
          <w:p w14:paraId="2B3A0099" w14:textId="353186FA" w:rsidR="00BC2A94" w:rsidRPr="00F93BC9" w:rsidRDefault="0030221A" w:rsidP="00507B16">
            <w:pPr>
              <w:rPr>
                <w:rFonts w:ascii="Times New Roman" w:hAnsi="Times New Roman" w:cs="Times New Roman"/>
                <w:sz w:val="22"/>
                <w:szCs w:val="22"/>
              </w:rPr>
            </w:pPr>
            <w:r w:rsidRPr="00F93BC9">
              <w:rPr>
                <w:rFonts w:ascii="Times New Roman" w:hAnsi="Times New Roman" w:cs="Times New Roman"/>
                <w:sz w:val="22"/>
                <w:szCs w:val="22"/>
                <w:u w:val="single" w:color="000000"/>
              </w:rPr>
              <w:t>Časté</w:t>
            </w:r>
          </w:p>
          <w:p w14:paraId="0C85F5DA" w14:textId="0B17CDAC"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Pád</w:t>
            </w:r>
          </w:p>
        </w:tc>
      </w:tr>
    </w:tbl>
    <w:p w14:paraId="3BEC236F" w14:textId="77777777" w:rsidR="0030221A" w:rsidRPr="00F93BC9" w:rsidRDefault="0030221A" w:rsidP="00507B16">
      <w:pPr>
        <w:rPr>
          <w:rFonts w:ascii="Times New Roman" w:eastAsia="Times New Roman" w:hAnsi="Times New Roman" w:cs="Times New Roman"/>
          <w:sz w:val="16"/>
          <w:szCs w:val="16"/>
        </w:rPr>
      </w:pPr>
      <w:r w:rsidRPr="00F93BC9">
        <w:rPr>
          <w:rFonts w:ascii="Times New Roman" w:hAnsi="Times New Roman" w:cs="Times New Roman"/>
          <w:sz w:val="16"/>
          <w:vertAlign w:val="superscript"/>
        </w:rPr>
        <w:t>^</w:t>
      </w:r>
      <w:r w:rsidRPr="00F93BC9">
        <w:rPr>
          <w:rFonts w:ascii="Times New Roman" w:hAnsi="Times New Roman" w:cs="Times New Roman"/>
          <w:sz w:val="16"/>
        </w:rPr>
        <w:t>Viz bod 4.8 Popis vybraných nežádoucích účinků</w:t>
      </w:r>
    </w:p>
    <w:p w14:paraId="6D182DEA" w14:textId="77777777" w:rsidR="0030221A" w:rsidRPr="00F93BC9" w:rsidRDefault="0030221A" w:rsidP="00507B16">
      <w:pPr>
        <w:rPr>
          <w:rFonts w:ascii="Times New Roman" w:hAnsi="Times New Roman" w:cs="Times New Roman"/>
          <w:sz w:val="16"/>
        </w:rPr>
      </w:pPr>
      <w:r w:rsidRPr="00F93BC9">
        <w:rPr>
          <w:rFonts w:ascii="Times New Roman" w:hAnsi="Times New Roman" w:cs="Times New Roman"/>
          <w:sz w:val="16"/>
          <w:vertAlign w:val="superscript"/>
        </w:rPr>
        <w:t>◊</w:t>
      </w:r>
      <w:r w:rsidRPr="00F93BC9">
        <w:rPr>
          <w:rFonts w:ascii="Times New Roman" w:hAnsi="Times New Roman" w:cs="Times New Roman"/>
          <w:sz w:val="16"/>
        </w:rPr>
        <w:t>Nežádoucí účinky hlášené jako závažné v klinických hodnoceních léčby myelodysplastických syndromů</w:t>
      </w:r>
    </w:p>
    <w:p w14:paraId="53A66CFB" w14:textId="77777777" w:rsidR="0030221A" w:rsidRPr="00F93BC9" w:rsidRDefault="0030221A" w:rsidP="00507B16">
      <w:pPr>
        <w:ind w:right="369"/>
        <w:rPr>
          <w:rFonts w:ascii="Times New Roman" w:eastAsia="Times New Roman" w:hAnsi="Times New Roman" w:cs="Times New Roman"/>
          <w:sz w:val="16"/>
          <w:szCs w:val="16"/>
        </w:rPr>
      </w:pPr>
      <w:r w:rsidRPr="00F93BC9">
        <w:rPr>
          <w:rFonts w:ascii="Times New Roman" w:hAnsi="Times New Roman" w:cs="Times New Roman"/>
          <w:sz w:val="16"/>
          <w:vertAlign w:val="superscript"/>
        </w:rPr>
        <w:t>~</w:t>
      </w:r>
      <w:r w:rsidRPr="00F93BC9">
        <w:rPr>
          <w:rFonts w:ascii="Times New Roman" w:hAnsi="Times New Roman" w:cs="Times New Roman"/>
          <w:sz w:val="16"/>
        </w:rPr>
        <w:t>Změněná nálada byla hlášena jako častý závažný nežádoucí účinek ve studii fáze 3 léčby myelodysplastických syndromů; nebyla hlášena jako nežádoucí účinek 3. nebo 4. stupně.</w:t>
      </w:r>
    </w:p>
    <w:p w14:paraId="32AFC681" w14:textId="77777777" w:rsidR="0030221A" w:rsidRPr="00F93BC9" w:rsidRDefault="0030221A" w:rsidP="00507B16">
      <w:pPr>
        <w:ind w:right="421"/>
        <w:rPr>
          <w:rFonts w:ascii="Times New Roman" w:eastAsia="Times New Roman" w:hAnsi="Times New Roman" w:cs="Times New Roman"/>
          <w:sz w:val="16"/>
          <w:szCs w:val="16"/>
        </w:rPr>
      </w:pPr>
      <w:r w:rsidRPr="00F93BC9">
        <w:rPr>
          <w:rFonts w:ascii="Times New Roman" w:hAnsi="Times New Roman" w:cs="Times New Roman"/>
          <w:sz w:val="16"/>
        </w:rPr>
        <w:t>Algoritmus použitý pro zahrnutí do souhrnu údajů o přípravku: všechny nežádoucí účinky vyhovující algoritmu studie fáze 3 jsou zahrnuty do souhrnu údajů o přípravku pro EU. U těchto nežádoucích účinků byla provedena doplňková kontrola četnosti nežádoucích účinků vyhovujících algoritmu studie fáze 2 a v případě, že četnost nežádoucích účinků ve studii fáze 2 byla vyšší než ve studii fáze 3, byl daný účinek zahrnut do souhrnu údajů o přípravku pro EU s tou četností, v jaké se vyskytoval ve studii fáze 2.</w:t>
      </w:r>
    </w:p>
    <w:p w14:paraId="1C5F1D3B" w14:textId="77777777" w:rsidR="0030221A" w:rsidRPr="00F93BC9" w:rsidRDefault="0030221A" w:rsidP="00507B16">
      <w:pPr>
        <w:rPr>
          <w:rFonts w:ascii="Times New Roman" w:eastAsia="Times New Roman" w:hAnsi="Times New Roman" w:cs="Times New Roman"/>
          <w:sz w:val="16"/>
          <w:szCs w:val="16"/>
        </w:rPr>
      </w:pPr>
      <w:r w:rsidRPr="00F93BC9">
        <w:rPr>
          <w:rFonts w:ascii="Times New Roman" w:hAnsi="Times New Roman" w:cs="Times New Roman"/>
          <w:sz w:val="16"/>
        </w:rPr>
        <w:t># Algoritmus použitý pro myelodysplastické syndromy:</w:t>
      </w:r>
    </w:p>
    <w:p w14:paraId="07F11629" w14:textId="77777777" w:rsidR="0030221A" w:rsidRPr="00F93BC9" w:rsidRDefault="0030221A" w:rsidP="003F3DFE">
      <w:pPr>
        <w:numPr>
          <w:ilvl w:val="1"/>
          <w:numId w:val="37"/>
        </w:numPr>
        <w:ind w:left="1134" w:hanging="567"/>
        <w:rPr>
          <w:rFonts w:ascii="Times New Roman" w:eastAsia="Times New Roman" w:hAnsi="Times New Roman" w:cs="Times New Roman"/>
          <w:sz w:val="16"/>
          <w:szCs w:val="16"/>
        </w:rPr>
      </w:pPr>
      <w:r w:rsidRPr="00F93BC9">
        <w:rPr>
          <w:rFonts w:ascii="Times New Roman" w:hAnsi="Times New Roman" w:cs="Times New Roman"/>
          <w:sz w:val="16"/>
        </w:rPr>
        <w:t>Studie fáze 3 léčby myelodysplastických syndromů (dvojitě zaslepená, bezpečnostní, populační studie, rozdíl mezi lenalidomidem 5/10 mg a placebem při úvodním dávkovacím režimu vyskytující se alespoň u 2 pacientů).</w:t>
      </w:r>
    </w:p>
    <w:p w14:paraId="46EBDF70" w14:textId="77777777" w:rsidR="0030221A" w:rsidRPr="00F93BC9" w:rsidRDefault="0030221A" w:rsidP="003F3DFE">
      <w:pPr>
        <w:numPr>
          <w:ilvl w:val="2"/>
          <w:numId w:val="37"/>
        </w:numPr>
        <w:tabs>
          <w:tab w:val="left" w:pos="1659"/>
        </w:tabs>
        <w:ind w:left="1701" w:hanging="567"/>
        <w:rPr>
          <w:rFonts w:ascii="Times New Roman" w:eastAsia="Times New Roman" w:hAnsi="Times New Roman" w:cs="Times New Roman"/>
          <w:sz w:val="16"/>
          <w:szCs w:val="16"/>
        </w:rPr>
      </w:pPr>
      <w:r w:rsidRPr="00F93BC9">
        <w:rPr>
          <w:rFonts w:ascii="Times New Roman" w:hAnsi="Times New Roman" w:cs="Times New Roman"/>
          <w:sz w:val="16"/>
        </w:rPr>
        <w:t>všechny nežádoucí účinky související s léčbou u ≥ 5 % pacientů s lenalidomidem a nejméně 2 % rozdíl v podílu mezi lenalidomidem a placebem</w:t>
      </w:r>
    </w:p>
    <w:p w14:paraId="61E79C89" w14:textId="77777777" w:rsidR="0030221A" w:rsidRPr="00F93BC9" w:rsidRDefault="0030221A" w:rsidP="003F3DFE">
      <w:pPr>
        <w:numPr>
          <w:ilvl w:val="2"/>
          <w:numId w:val="37"/>
        </w:numPr>
        <w:tabs>
          <w:tab w:val="left" w:pos="1659"/>
        </w:tabs>
        <w:ind w:left="1701" w:hanging="567"/>
        <w:rPr>
          <w:rFonts w:ascii="Times New Roman" w:eastAsia="Times New Roman" w:hAnsi="Times New Roman" w:cs="Times New Roman"/>
          <w:sz w:val="16"/>
          <w:szCs w:val="16"/>
        </w:rPr>
      </w:pPr>
      <w:r w:rsidRPr="00F93BC9">
        <w:rPr>
          <w:rFonts w:ascii="Times New Roman" w:hAnsi="Times New Roman" w:cs="Times New Roman"/>
          <w:sz w:val="16"/>
        </w:rPr>
        <w:t>všechny nežádoucí účinky 3. nebo 4. stupně související s léčbou u 1 % pacientů s lenalidomidem a nejméně 1 % rozdíl v podílu mezi lenalidomidem a placebem</w:t>
      </w:r>
    </w:p>
    <w:p w14:paraId="0D6D0D3D" w14:textId="77777777" w:rsidR="0030221A" w:rsidRPr="00F93BC9" w:rsidRDefault="0030221A" w:rsidP="003F3DFE">
      <w:pPr>
        <w:numPr>
          <w:ilvl w:val="2"/>
          <w:numId w:val="37"/>
        </w:numPr>
        <w:tabs>
          <w:tab w:val="left" w:pos="1659"/>
        </w:tabs>
        <w:ind w:left="1701" w:hanging="567"/>
        <w:rPr>
          <w:rFonts w:ascii="Times New Roman" w:eastAsia="Times New Roman" w:hAnsi="Times New Roman" w:cs="Times New Roman"/>
          <w:sz w:val="16"/>
          <w:szCs w:val="16"/>
        </w:rPr>
      </w:pPr>
      <w:r w:rsidRPr="00F93BC9">
        <w:rPr>
          <w:rFonts w:ascii="Times New Roman" w:hAnsi="Times New Roman" w:cs="Times New Roman"/>
          <w:sz w:val="16"/>
        </w:rPr>
        <w:t>všechny závažné nežádoucí účinky související s léčbou u 1 % pacientů s lenalidomidem a nejméně 1 % rozdíl v podílu mezi lenalidomidem a placebem</w:t>
      </w:r>
    </w:p>
    <w:p w14:paraId="2BA18BFE" w14:textId="77777777" w:rsidR="0030221A" w:rsidRPr="00F93BC9" w:rsidRDefault="0030221A" w:rsidP="003F3DFE">
      <w:pPr>
        <w:numPr>
          <w:ilvl w:val="1"/>
          <w:numId w:val="37"/>
        </w:numPr>
        <w:ind w:left="1134" w:hanging="567"/>
        <w:rPr>
          <w:rFonts w:ascii="Times New Roman" w:eastAsia="Times New Roman" w:hAnsi="Times New Roman" w:cs="Times New Roman"/>
          <w:sz w:val="16"/>
          <w:szCs w:val="16"/>
        </w:rPr>
      </w:pPr>
      <w:r w:rsidRPr="00F93BC9">
        <w:rPr>
          <w:rFonts w:ascii="Times New Roman" w:hAnsi="Times New Roman" w:cs="Times New Roman"/>
          <w:sz w:val="16"/>
        </w:rPr>
        <w:t>Studie fáze 2 léčby myelodysplastických syndromů</w:t>
      </w:r>
    </w:p>
    <w:p w14:paraId="6F8456E7" w14:textId="77777777" w:rsidR="0030221A" w:rsidRPr="00F93BC9" w:rsidRDefault="0030221A" w:rsidP="003F3DFE">
      <w:pPr>
        <w:numPr>
          <w:ilvl w:val="2"/>
          <w:numId w:val="37"/>
        </w:numPr>
        <w:tabs>
          <w:tab w:val="left" w:pos="1659"/>
        </w:tabs>
        <w:ind w:left="1701" w:hanging="567"/>
        <w:rPr>
          <w:rFonts w:ascii="Times New Roman" w:eastAsia="Times New Roman" w:hAnsi="Times New Roman" w:cs="Times New Roman"/>
          <w:sz w:val="16"/>
          <w:szCs w:val="16"/>
        </w:rPr>
      </w:pPr>
      <w:r w:rsidRPr="00F93BC9">
        <w:rPr>
          <w:rFonts w:ascii="Times New Roman" w:hAnsi="Times New Roman" w:cs="Times New Roman"/>
          <w:sz w:val="16"/>
        </w:rPr>
        <w:t>všechny nežádoucí účinky související s léčbou u ≥ 5 % pacientů léčených lenalidomidem,</w:t>
      </w:r>
    </w:p>
    <w:p w14:paraId="4306CEA2" w14:textId="77777777" w:rsidR="0030221A" w:rsidRPr="00F93BC9" w:rsidRDefault="0030221A" w:rsidP="003F3DFE">
      <w:pPr>
        <w:numPr>
          <w:ilvl w:val="2"/>
          <w:numId w:val="37"/>
        </w:numPr>
        <w:tabs>
          <w:tab w:val="left" w:pos="1659"/>
        </w:tabs>
        <w:ind w:left="1701" w:hanging="567"/>
        <w:rPr>
          <w:rFonts w:ascii="Times New Roman" w:eastAsia="Times New Roman" w:hAnsi="Times New Roman" w:cs="Times New Roman"/>
          <w:sz w:val="16"/>
          <w:szCs w:val="16"/>
        </w:rPr>
      </w:pPr>
      <w:r w:rsidRPr="00F93BC9">
        <w:rPr>
          <w:rFonts w:ascii="Times New Roman" w:hAnsi="Times New Roman" w:cs="Times New Roman"/>
          <w:sz w:val="16"/>
        </w:rPr>
        <w:t>všechny nežádoucí účinky 3. nebo 4. stupně související s léčbou u 1 % pacientů léčených lenalidomidem,</w:t>
      </w:r>
    </w:p>
    <w:p w14:paraId="7731FA49" w14:textId="77777777" w:rsidR="0030221A" w:rsidRPr="00F93BC9" w:rsidRDefault="0030221A" w:rsidP="003F3DFE">
      <w:pPr>
        <w:numPr>
          <w:ilvl w:val="2"/>
          <w:numId w:val="37"/>
        </w:numPr>
        <w:tabs>
          <w:tab w:val="left" w:pos="1659"/>
        </w:tabs>
        <w:ind w:left="1701" w:hanging="567"/>
        <w:rPr>
          <w:rFonts w:ascii="Times New Roman" w:eastAsia="Times New Roman" w:hAnsi="Times New Roman" w:cs="Times New Roman"/>
          <w:sz w:val="16"/>
          <w:szCs w:val="16"/>
        </w:rPr>
      </w:pPr>
      <w:r w:rsidRPr="00F93BC9">
        <w:rPr>
          <w:rFonts w:ascii="Times New Roman" w:hAnsi="Times New Roman" w:cs="Times New Roman"/>
          <w:sz w:val="16"/>
        </w:rPr>
        <w:t>všechny závažné nežádoucí účinky související s léčbou u 1 % pacientů léčených lenalidomidem.</w:t>
      </w:r>
    </w:p>
    <w:p w14:paraId="535BAFC4" w14:textId="77777777" w:rsidR="0030221A" w:rsidRPr="00F93BC9" w:rsidRDefault="0030221A" w:rsidP="00507B16">
      <w:pPr>
        <w:rPr>
          <w:rFonts w:ascii="Times New Roman" w:eastAsia="Times New Roman" w:hAnsi="Times New Roman" w:cs="Times New Roman"/>
          <w:sz w:val="22"/>
          <w:szCs w:val="22"/>
          <w:lang w:eastAsia="en-US"/>
        </w:rPr>
      </w:pPr>
    </w:p>
    <w:p w14:paraId="7F72C5BF" w14:textId="77777777" w:rsidR="0030221A" w:rsidRPr="00F93BC9" w:rsidRDefault="0030221A" w:rsidP="003F3DFE">
      <w:pPr>
        <w:keepNext/>
        <w:rPr>
          <w:rFonts w:ascii="Times New Roman" w:eastAsia="Times New Roman" w:hAnsi="Times New Roman" w:cs="Times New Roman"/>
          <w:sz w:val="22"/>
          <w:szCs w:val="22"/>
        </w:rPr>
      </w:pPr>
      <w:r w:rsidRPr="00F93BC9">
        <w:rPr>
          <w:rFonts w:ascii="Times New Roman" w:hAnsi="Times New Roman" w:cs="Times New Roman"/>
          <w:b/>
          <w:sz w:val="22"/>
          <w:szCs w:val="22"/>
        </w:rPr>
        <w:t>Tabulka 4. Nežádoucí účinky zaznamenané v klinických hodnoceních u pacientů s lymfomem z plášťových buněk léčených lenalidomidem</w:t>
      </w:r>
    </w:p>
    <w:tbl>
      <w:tblPr>
        <w:tblW w:w="907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544"/>
        <w:gridCol w:w="3543"/>
      </w:tblGrid>
      <w:tr w:rsidR="0030221A" w:rsidRPr="00F93BC9" w14:paraId="1BCE596A" w14:textId="77777777" w:rsidTr="003F3DFE">
        <w:trPr>
          <w:cantSplit/>
          <w:trHeight w:val="20"/>
          <w:tblHeader/>
        </w:trPr>
        <w:tc>
          <w:tcPr>
            <w:tcW w:w="1985" w:type="dxa"/>
          </w:tcPr>
          <w:p w14:paraId="71191E87" w14:textId="77777777" w:rsidR="0030221A" w:rsidRPr="00F93BC9" w:rsidRDefault="0030221A" w:rsidP="003F3DFE">
            <w:pPr>
              <w:keepNext/>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Třídy orgánových systémů / Preferovaný termín</w:t>
            </w:r>
          </w:p>
        </w:tc>
        <w:tc>
          <w:tcPr>
            <w:tcW w:w="3544" w:type="dxa"/>
          </w:tcPr>
          <w:p w14:paraId="6BB521D8" w14:textId="77777777" w:rsidR="0030221A" w:rsidRPr="00F93BC9" w:rsidRDefault="0030221A" w:rsidP="003F3DFE">
            <w:pPr>
              <w:keepNext/>
              <w:rPr>
                <w:rFonts w:ascii="Times New Roman" w:eastAsia="Times New Roman" w:hAnsi="Times New Roman" w:cs="Times New Roman"/>
                <w:sz w:val="22"/>
                <w:szCs w:val="22"/>
              </w:rPr>
            </w:pPr>
            <w:r w:rsidRPr="00F93BC9">
              <w:rPr>
                <w:rFonts w:ascii="Times New Roman" w:hAnsi="Times New Roman" w:cs="Times New Roman"/>
                <w:b/>
                <w:sz w:val="22"/>
                <w:szCs w:val="22"/>
              </w:rPr>
              <w:t>Veškeré nežádoucí účinky/Frekvence</w:t>
            </w:r>
          </w:p>
        </w:tc>
        <w:tc>
          <w:tcPr>
            <w:tcW w:w="3543" w:type="dxa"/>
          </w:tcPr>
          <w:p w14:paraId="1EE03E9A" w14:textId="77777777" w:rsidR="0030221A" w:rsidRPr="00F93BC9" w:rsidRDefault="0030221A" w:rsidP="003F3DFE">
            <w:pPr>
              <w:keepNext/>
              <w:rPr>
                <w:rFonts w:ascii="Times New Roman" w:eastAsia="Times New Roman" w:hAnsi="Times New Roman" w:cs="Times New Roman"/>
                <w:sz w:val="22"/>
                <w:szCs w:val="22"/>
              </w:rPr>
            </w:pPr>
            <w:r w:rsidRPr="00F93BC9">
              <w:rPr>
                <w:rFonts w:ascii="Times New Roman" w:hAnsi="Times New Roman" w:cs="Times New Roman"/>
                <w:b/>
                <w:sz w:val="22"/>
                <w:szCs w:val="22"/>
              </w:rPr>
              <w:t>Nežádoucí účinky stupně 3−4/Frekvence</w:t>
            </w:r>
          </w:p>
        </w:tc>
      </w:tr>
      <w:tr w:rsidR="0030221A" w:rsidRPr="00F93BC9" w14:paraId="264AEF18" w14:textId="77777777" w:rsidTr="003F3DFE">
        <w:trPr>
          <w:cantSplit/>
          <w:trHeight w:val="20"/>
        </w:trPr>
        <w:tc>
          <w:tcPr>
            <w:tcW w:w="1985" w:type="dxa"/>
          </w:tcPr>
          <w:p w14:paraId="5648E537" w14:textId="77777777" w:rsidR="0030221A" w:rsidRPr="00F93BC9" w:rsidRDefault="0030221A" w:rsidP="003F3DFE">
            <w:pPr>
              <w:keepNext/>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Infekce a infestace</w:t>
            </w:r>
          </w:p>
        </w:tc>
        <w:tc>
          <w:tcPr>
            <w:tcW w:w="3544" w:type="dxa"/>
          </w:tcPr>
          <w:p w14:paraId="458E412D" w14:textId="77777777" w:rsidR="0030221A" w:rsidRPr="00F93BC9" w:rsidRDefault="0030221A" w:rsidP="003F3DFE">
            <w:pPr>
              <w:keepNext/>
              <w:jc w:val="both"/>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7D673F26" w14:textId="77777777" w:rsidR="0030221A" w:rsidRPr="00F93BC9" w:rsidRDefault="0030221A" w:rsidP="003F3DFE">
            <w:pPr>
              <w:keepNext/>
              <w:ind w:right="496"/>
              <w:rPr>
                <w:rFonts w:ascii="Times New Roman" w:eastAsia="Times New Roman" w:hAnsi="Times New Roman" w:cs="Times New Roman"/>
                <w:sz w:val="22"/>
                <w:szCs w:val="22"/>
              </w:rPr>
            </w:pPr>
            <w:r w:rsidRPr="00F93BC9">
              <w:rPr>
                <w:rFonts w:ascii="Times New Roman" w:hAnsi="Times New Roman" w:cs="Times New Roman"/>
                <w:sz w:val="22"/>
                <w:szCs w:val="22"/>
              </w:rPr>
              <w:t>Bakteriální, virové a mykotické infekce (včetně oportunních infekcí)</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nazofaryngitida, pneumonie</w:t>
            </w:r>
            <w:r w:rsidRPr="00F93BC9">
              <w:rPr>
                <w:rFonts w:ascii="Times New Roman" w:hAnsi="Times New Roman" w:cs="Times New Roman"/>
                <w:sz w:val="22"/>
                <w:szCs w:val="22"/>
                <w:vertAlign w:val="superscript"/>
              </w:rPr>
              <w:t>◊</w:t>
            </w:r>
          </w:p>
          <w:p w14:paraId="7CEE92E8" w14:textId="77777777" w:rsidR="0030221A" w:rsidRPr="00F93BC9" w:rsidRDefault="0030221A" w:rsidP="003F3DFE">
            <w:pPr>
              <w:keepNext/>
              <w:rPr>
                <w:rFonts w:ascii="Times New Roman" w:eastAsia="Times New Roman" w:hAnsi="Times New Roman" w:cs="Times New Roman"/>
                <w:b/>
                <w:bCs/>
                <w:sz w:val="22"/>
                <w:szCs w:val="22"/>
                <w:lang w:eastAsia="en-US"/>
              </w:rPr>
            </w:pPr>
          </w:p>
          <w:p w14:paraId="23E719C7" w14:textId="77777777" w:rsidR="00BF2CB9" w:rsidRDefault="0030221A" w:rsidP="00BF2CB9">
            <w:pPr>
              <w:keepNext/>
              <w:rPr>
                <w:rFonts w:ascii="Times New Roman" w:hAnsi="Times New Roman" w:cs="Times New Roman"/>
                <w:sz w:val="22"/>
                <w:szCs w:val="22"/>
              </w:rPr>
            </w:pPr>
            <w:r w:rsidRPr="00F93BC9">
              <w:rPr>
                <w:rFonts w:ascii="Times New Roman" w:hAnsi="Times New Roman" w:cs="Times New Roman"/>
                <w:sz w:val="22"/>
                <w:szCs w:val="22"/>
                <w:u w:val="single"/>
              </w:rPr>
              <w:t>Časté</w:t>
            </w:r>
          </w:p>
          <w:p w14:paraId="6786C318" w14:textId="73D4A3D5" w:rsidR="0030221A" w:rsidRPr="00F93BC9" w:rsidRDefault="0030221A" w:rsidP="00BF2CB9">
            <w:pPr>
              <w:keepNext/>
              <w:rPr>
                <w:rFonts w:ascii="Times New Roman" w:eastAsia="Times New Roman" w:hAnsi="Times New Roman" w:cs="Times New Roman"/>
                <w:sz w:val="22"/>
                <w:szCs w:val="22"/>
              </w:rPr>
            </w:pPr>
            <w:r w:rsidRPr="00F93BC9">
              <w:rPr>
                <w:rFonts w:ascii="Times New Roman" w:hAnsi="Times New Roman" w:cs="Times New Roman"/>
                <w:sz w:val="22"/>
                <w:szCs w:val="22"/>
              </w:rPr>
              <w:t>Sinusitida</w:t>
            </w:r>
          </w:p>
        </w:tc>
        <w:tc>
          <w:tcPr>
            <w:tcW w:w="3543" w:type="dxa"/>
          </w:tcPr>
          <w:p w14:paraId="37F75074" w14:textId="77777777" w:rsidR="0030221A" w:rsidRPr="00F93BC9" w:rsidRDefault="0030221A" w:rsidP="003F3DFE">
            <w:pPr>
              <w:keepNext/>
              <w:jc w:val="both"/>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25D638BA" w14:textId="77777777" w:rsidR="0030221A" w:rsidRPr="00F93BC9" w:rsidRDefault="0030221A" w:rsidP="003F3DFE">
            <w:pPr>
              <w:keepNext/>
              <w:rPr>
                <w:rFonts w:ascii="Times New Roman" w:eastAsia="Times New Roman" w:hAnsi="Times New Roman" w:cs="Times New Roman"/>
                <w:sz w:val="22"/>
                <w:szCs w:val="22"/>
              </w:rPr>
            </w:pPr>
            <w:r w:rsidRPr="00F93BC9">
              <w:rPr>
                <w:rFonts w:ascii="Times New Roman" w:hAnsi="Times New Roman" w:cs="Times New Roman"/>
                <w:sz w:val="22"/>
                <w:szCs w:val="22"/>
              </w:rPr>
              <w:t>Bakteriální, virové a mykotické infekce (včetně oportunních infekcí)</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pneumonie</w:t>
            </w:r>
            <w:r w:rsidRPr="00F93BC9">
              <w:rPr>
                <w:rFonts w:ascii="Times New Roman" w:hAnsi="Times New Roman" w:cs="Times New Roman"/>
                <w:sz w:val="22"/>
                <w:szCs w:val="22"/>
                <w:vertAlign w:val="superscript"/>
              </w:rPr>
              <w:t>◊</w:t>
            </w:r>
          </w:p>
        </w:tc>
      </w:tr>
      <w:tr w:rsidR="0030221A" w:rsidRPr="00F93BC9" w14:paraId="6BBA44C1" w14:textId="77777777" w:rsidTr="003F3DFE">
        <w:trPr>
          <w:cantSplit/>
          <w:trHeight w:val="20"/>
        </w:trPr>
        <w:tc>
          <w:tcPr>
            <w:tcW w:w="1985" w:type="dxa"/>
          </w:tcPr>
          <w:p w14:paraId="23C3360D" w14:textId="77777777" w:rsidR="0030221A" w:rsidRPr="00F93BC9" w:rsidRDefault="0030221A" w:rsidP="00507B16">
            <w:pPr>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Novotvary benigní, maligní a blíže neurčené (zahrnující cysty a polypy)</w:t>
            </w:r>
          </w:p>
        </w:tc>
        <w:tc>
          <w:tcPr>
            <w:tcW w:w="3544" w:type="dxa"/>
          </w:tcPr>
          <w:p w14:paraId="12FD4B65"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1A421DC9"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Reakce vzplanutí tumoru</w:t>
            </w:r>
          </w:p>
        </w:tc>
        <w:tc>
          <w:tcPr>
            <w:tcW w:w="3543" w:type="dxa"/>
          </w:tcPr>
          <w:p w14:paraId="757D756B"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690E7C0F"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Reakce vzplanutí tumoru, spinocelulární karcinom kůže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bazocelulární karcinom</w:t>
            </w:r>
            <w:r w:rsidRPr="00F93BC9">
              <w:rPr>
                <w:rFonts w:ascii="Times New Roman" w:hAnsi="Times New Roman" w:cs="Times New Roman"/>
                <w:sz w:val="22"/>
                <w:szCs w:val="22"/>
                <w:vertAlign w:val="superscript"/>
              </w:rPr>
              <w:t>^,◊</w:t>
            </w:r>
          </w:p>
        </w:tc>
      </w:tr>
      <w:tr w:rsidR="0030221A" w:rsidRPr="00F93BC9" w14:paraId="2F2D3486" w14:textId="77777777" w:rsidTr="003F3DFE">
        <w:trPr>
          <w:cantSplit/>
          <w:trHeight w:val="20"/>
        </w:trPr>
        <w:tc>
          <w:tcPr>
            <w:tcW w:w="1985" w:type="dxa"/>
          </w:tcPr>
          <w:p w14:paraId="63ECA33C" w14:textId="77777777" w:rsidR="0030221A" w:rsidRPr="00F93BC9" w:rsidRDefault="0030221A" w:rsidP="00507B16">
            <w:pPr>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Poruchy krve a lymfatického systému</w:t>
            </w:r>
          </w:p>
        </w:tc>
        <w:tc>
          <w:tcPr>
            <w:tcW w:w="3544" w:type="dxa"/>
          </w:tcPr>
          <w:p w14:paraId="083F3035"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7B291AF2" w14:textId="77777777" w:rsidR="0030221A" w:rsidRPr="00F93BC9" w:rsidRDefault="0030221A" w:rsidP="00507B16">
            <w:pPr>
              <w:ind w:right="498"/>
              <w:rPr>
                <w:rFonts w:ascii="Times New Roman" w:eastAsia="Times New Roman" w:hAnsi="Times New Roman" w:cs="Times New Roman"/>
                <w:sz w:val="22"/>
                <w:szCs w:val="22"/>
              </w:rPr>
            </w:pPr>
            <w:r w:rsidRPr="00F93BC9">
              <w:rPr>
                <w:rFonts w:ascii="Times New Roman" w:hAnsi="Times New Roman" w:cs="Times New Roman"/>
                <w:sz w:val="22"/>
                <w:szCs w:val="22"/>
              </w:rPr>
              <w:t>Trombocytopenie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neutropenie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leukopenie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anémie</w:t>
            </w:r>
            <w:r w:rsidRPr="00F93BC9">
              <w:rPr>
                <w:rFonts w:ascii="Times New Roman" w:hAnsi="Times New Roman" w:cs="Times New Roman"/>
                <w:sz w:val="22"/>
                <w:szCs w:val="22"/>
                <w:vertAlign w:val="superscript"/>
              </w:rPr>
              <w:t>◊</w:t>
            </w:r>
          </w:p>
          <w:p w14:paraId="72FBB0DE" w14:textId="77777777" w:rsidR="0030221A" w:rsidRPr="00F93BC9" w:rsidRDefault="0030221A" w:rsidP="00507B16">
            <w:pPr>
              <w:rPr>
                <w:rFonts w:ascii="Times New Roman" w:eastAsia="Times New Roman" w:hAnsi="Times New Roman" w:cs="Times New Roman"/>
                <w:b/>
                <w:bCs/>
                <w:sz w:val="22"/>
                <w:szCs w:val="22"/>
                <w:lang w:eastAsia="en-US"/>
              </w:rPr>
            </w:pPr>
          </w:p>
          <w:p w14:paraId="3CBD37B3"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420E9C07"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Febrilní neutropenie</w:t>
            </w:r>
            <w:r w:rsidRPr="00F93BC9">
              <w:rPr>
                <w:rFonts w:ascii="Times New Roman" w:hAnsi="Times New Roman" w:cs="Times New Roman"/>
                <w:sz w:val="22"/>
                <w:szCs w:val="22"/>
                <w:vertAlign w:val="superscript"/>
              </w:rPr>
              <w:t>^,◊</w:t>
            </w:r>
          </w:p>
        </w:tc>
        <w:tc>
          <w:tcPr>
            <w:tcW w:w="3543" w:type="dxa"/>
          </w:tcPr>
          <w:p w14:paraId="458495C1"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0A71E575"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Trombocytopenie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neutropenie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anémie</w:t>
            </w:r>
            <w:r w:rsidRPr="00F93BC9">
              <w:rPr>
                <w:rFonts w:ascii="Times New Roman" w:hAnsi="Times New Roman" w:cs="Times New Roman"/>
                <w:sz w:val="22"/>
                <w:szCs w:val="22"/>
                <w:vertAlign w:val="superscript"/>
              </w:rPr>
              <w:t>◊</w:t>
            </w:r>
          </w:p>
          <w:p w14:paraId="4E7C72E6" w14:textId="77777777" w:rsidR="0030221A" w:rsidRDefault="0030221A" w:rsidP="00507B16">
            <w:pPr>
              <w:rPr>
                <w:rFonts w:ascii="Times New Roman" w:eastAsia="Times New Roman" w:hAnsi="Times New Roman" w:cs="Times New Roman"/>
                <w:b/>
                <w:bCs/>
                <w:sz w:val="22"/>
                <w:szCs w:val="22"/>
                <w:lang w:eastAsia="en-US"/>
              </w:rPr>
            </w:pPr>
          </w:p>
          <w:p w14:paraId="344C2EDE" w14:textId="77777777" w:rsidR="002C6E0D" w:rsidRPr="00F93BC9" w:rsidRDefault="002C6E0D" w:rsidP="00507B16">
            <w:pPr>
              <w:rPr>
                <w:rFonts w:ascii="Times New Roman" w:eastAsia="Times New Roman" w:hAnsi="Times New Roman" w:cs="Times New Roman"/>
                <w:b/>
                <w:bCs/>
                <w:sz w:val="22"/>
                <w:szCs w:val="22"/>
                <w:lang w:eastAsia="en-US"/>
              </w:rPr>
            </w:pPr>
          </w:p>
          <w:p w14:paraId="1750C0A4"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0FFB1A50"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Febrilní neutropenie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leukopenie</w:t>
            </w:r>
            <w:r w:rsidRPr="00F93BC9">
              <w:rPr>
                <w:rFonts w:ascii="Times New Roman" w:hAnsi="Times New Roman" w:cs="Times New Roman"/>
                <w:sz w:val="22"/>
                <w:szCs w:val="22"/>
                <w:vertAlign w:val="superscript"/>
              </w:rPr>
              <w:t>◊</w:t>
            </w:r>
          </w:p>
        </w:tc>
      </w:tr>
      <w:tr w:rsidR="0030221A" w:rsidRPr="00F93BC9" w14:paraId="0609AB11" w14:textId="77777777" w:rsidTr="003F3DFE">
        <w:trPr>
          <w:cantSplit/>
          <w:trHeight w:val="20"/>
        </w:trPr>
        <w:tc>
          <w:tcPr>
            <w:tcW w:w="1985" w:type="dxa"/>
          </w:tcPr>
          <w:p w14:paraId="7444BAC3" w14:textId="77777777" w:rsidR="0030221A" w:rsidRPr="00F93BC9" w:rsidRDefault="0030221A" w:rsidP="00507B16">
            <w:pPr>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Poruchy metabolismu a výživy</w:t>
            </w:r>
          </w:p>
        </w:tc>
        <w:tc>
          <w:tcPr>
            <w:tcW w:w="3544" w:type="dxa"/>
          </w:tcPr>
          <w:p w14:paraId="0BBDD2FD"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0C53E90A"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Snížená chuť k jídlu, pokles tělesné hmotnosti, hypokalemie</w:t>
            </w:r>
          </w:p>
          <w:p w14:paraId="0A1FCFCC" w14:textId="77777777" w:rsidR="0030221A" w:rsidRPr="00F93BC9" w:rsidRDefault="0030221A" w:rsidP="00507B16">
            <w:pPr>
              <w:rPr>
                <w:rFonts w:ascii="Times New Roman" w:eastAsia="Times New Roman" w:hAnsi="Times New Roman" w:cs="Times New Roman"/>
                <w:b/>
                <w:bCs/>
                <w:sz w:val="22"/>
                <w:szCs w:val="22"/>
                <w:lang w:eastAsia="en-US"/>
              </w:rPr>
            </w:pPr>
          </w:p>
          <w:p w14:paraId="2AC4E3C4" w14:textId="77777777" w:rsidR="00BF2CB9" w:rsidRDefault="0030221A" w:rsidP="00BF2CB9">
            <w:pPr>
              <w:ind w:right="2568"/>
              <w:rPr>
                <w:rFonts w:ascii="Times New Roman" w:hAnsi="Times New Roman" w:cs="Times New Roman"/>
                <w:sz w:val="22"/>
                <w:szCs w:val="22"/>
              </w:rPr>
            </w:pPr>
            <w:r w:rsidRPr="00F93BC9">
              <w:rPr>
                <w:rFonts w:ascii="Times New Roman" w:hAnsi="Times New Roman" w:cs="Times New Roman"/>
                <w:sz w:val="22"/>
                <w:szCs w:val="22"/>
                <w:u w:val="single"/>
              </w:rPr>
              <w:t>Časté</w:t>
            </w:r>
          </w:p>
          <w:p w14:paraId="01736A34" w14:textId="5E62AE18" w:rsidR="0030221A" w:rsidRPr="00F93BC9" w:rsidRDefault="0030221A" w:rsidP="00BF2CB9">
            <w:pPr>
              <w:rPr>
                <w:rFonts w:ascii="Times New Roman" w:eastAsia="Times New Roman" w:hAnsi="Times New Roman" w:cs="Times New Roman"/>
                <w:sz w:val="22"/>
                <w:szCs w:val="22"/>
              </w:rPr>
            </w:pPr>
            <w:r w:rsidRPr="00F93BC9">
              <w:rPr>
                <w:rFonts w:ascii="Times New Roman" w:hAnsi="Times New Roman" w:cs="Times New Roman"/>
                <w:sz w:val="22"/>
                <w:szCs w:val="22"/>
              </w:rPr>
              <w:t>Dehydratace</w:t>
            </w:r>
            <w:r w:rsidRPr="00F93BC9">
              <w:rPr>
                <w:rFonts w:ascii="Times New Roman" w:hAnsi="Times New Roman" w:cs="Times New Roman"/>
                <w:sz w:val="22"/>
                <w:szCs w:val="22"/>
                <w:vertAlign w:val="superscript"/>
              </w:rPr>
              <w:t>◊</w:t>
            </w:r>
          </w:p>
        </w:tc>
        <w:tc>
          <w:tcPr>
            <w:tcW w:w="3543" w:type="dxa"/>
          </w:tcPr>
          <w:p w14:paraId="43BDFCFF"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6A9F8DA4"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Dehydratace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hyponatremie, hypokalcemie</w:t>
            </w:r>
          </w:p>
        </w:tc>
      </w:tr>
      <w:tr w:rsidR="0030221A" w:rsidRPr="00F93BC9" w14:paraId="15FE61EF" w14:textId="77777777" w:rsidTr="003F3DFE">
        <w:trPr>
          <w:cantSplit/>
          <w:trHeight w:val="20"/>
        </w:trPr>
        <w:tc>
          <w:tcPr>
            <w:tcW w:w="1985" w:type="dxa"/>
          </w:tcPr>
          <w:p w14:paraId="3BF46086" w14:textId="77777777" w:rsidR="0030221A" w:rsidRPr="00F93BC9" w:rsidRDefault="0030221A" w:rsidP="00507B16">
            <w:pPr>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Psychiatrické poruchy</w:t>
            </w:r>
          </w:p>
        </w:tc>
        <w:tc>
          <w:tcPr>
            <w:tcW w:w="3544" w:type="dxa"/>
          </w:tcPr>
          <w:p w14:paraId="26F3A3B2" w14:textId="77777777" w:rsidR="00BF2CB9" w:rsidRDefault="0030221A" w:rsidP="00BF2CB9">
            <w:pPr>
              <w:rPr>
                <w:rFonts w:ascii="Times New Roman" w:hAnsi="Times New Roman" w:cs="Times New Roman"/>
                <w:sz w:val="22"/>
                <w:szCs w:val="22"/>
              </w:rPr>
            </w:pPr>
            <w:r w:rsidRPr="00F93BC9">
              <w:rPr>
                <w:rFonts w:ascii="Times New Roman" w:hAnsi="Times New Roman" w:cs="Times New Roman"/>
                <w:sz w:val="22"/>
                <w:szCs w:val="22"/>
                <w:u w:val="single"/>
              </w:rPr>
              <w:t>Časté</w:t>
            </w:r>
          </w:p>
          <w:p w14:paraId="2927DB1C" w14:textId="6BDB987C" w:rsidR="0030221A" w:rsidRPr="00F93BC9" w:rsidRDefault="0030221A" w:rsidP="00BF2CB9">
            <w:pPr>
              <w:rPr>
                <w:rFonts w:ascii="Times New Roman" w:eastAsia="Times New Roman" w:hAnsi="Times New Roman" w:cs="Times New Roman"/>
                <w:sz w:val="22"/>
                <w:szCs w:val="22"/>
              </w:rPr>
            </w:pPr>
            <w:r w:rsidRPr="00F93BC9">
              <w:rPr>
                <w:rFonts w:ascii="Times New Roman" w:hAnsi="Times New Roman" w:cs="Times New Roman"/>
                <w:sz w:val="22"/>
                <w:szCs w:val="22"/>
              </w:rPr>
              <w:t>Nespavost</w:t>
            </w:r>
          </w:p>
        </w:tc>
        <w:tc>
          <w:tcPr>
            <w:tcW w:w="3543" w:type="dxa"/>
          </w:tcPr>
          <w:p w14:paraId="790D8042" w14:textId="77777777" w:rsidR="0030221A" w:rsidRPr="00F93BC9" w:rsidRDefault="0030221A" w:rsidP="00507B16">
            <w:pPr>
              <w:rPr>
                <w:rFonts w:ascii="Times New Roman" w:eastAsia="Calibri" w:hAnsi="Times New Roman" w:cs="Times New Roman"/>
                <w:sz w:val="22"/>
                <w:szCs w:val="22"/>
                <w:lang w:eastAsia="en-US"/>
              </w:rPr>
            </w:pPr>
          </w:p>
        </w:tc>
      </w:tr>
      <w:tr w:rsidR="0030221A" w:rsidRPr="00F93BC9" w14:paraId="12EDEF03" w14:textId="77777777" w:rsidTr="003F3DFE">
        <w:trPr>
          <w:cantSplit/>
          <w:trHeight w:val="20"/>
        </w:trPr>
        <w:tc>
          <w:tcPr>
            <w:tcW w:w="1985" w:type="dxa"/>
          </w:tcPr>
          <w:p w14:paraId="5AFFCE56" w14:textId="77777777" w:rsidR="0030221A" w:rsidRPr="00F93BC9" w:rsidRDefault="0030221A" w:rsidP="00507B16">
            <w:pPr>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Poruchy nervového systému</w:t>
            </w:r>
          </w:p>
        </w:tc>
        <w:tc>
          <w:tcPr>
            <w:tcW w:w="3544" w:type="dxa"/>
          </w:tcPr>
          <w:p w14:paraId="229BA225"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47A8244E" w14:textId="77777777" w:rsidR="0030221A" w:rsidRPr="00F93BC9" w:rsidRDefault="0030221A" w:rsidP="00507B16">
            <w:pPr>
              <w:ind w:right="643"/>
              <w:rPr>
                <w:rFonts w:ascii="Times New Roman" w:eastAsia="Times New Roman" w:hAnsi="Times New Roman" w:cs="Times New Roman"/>
                <w:sz w:val="22"/>
                <w:szCs w:val="22"/>
              </w:rPr>
            </w:pPr>
            <w:r w:rsidRPr="00F93BC9">
              <w:rPr>
                <w:rFonts w:ascii="Times New Roman" w:hAnsi="Times New Roman" w:cs="Times New Roman"/>
                <w:sz w:val="22"/>
                <w:szCs w:val="22"/>
              </w:rPr>
              <w:t>Dysgeuzie, bolest hlavy, periferní neuropatie</w:t>
            </w:r>
          </w:p>
        </w:tc>
        <w:tc>
          <w:tcPr>
            <w:tcW w:w="3543" w:type="dxa"/>
          </w:tcPr>
          <w:p w14:paraId="1885AD63"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5B597BC4"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Periferní senzorická neuropatie, letargie</w:t>
            </w:r>
          </w:p>
        </w:tc>
      </w:tr>
      <w:tr w:rsidR="0030221A" w:rsidRPr="00F93BC9" w14:paraId="443969FF" w14:textId="77777777" w:rsidTr="003F3DFE">
        <w:trPr>
          <w:cantSplit/>
          <w:trHeight w:val="20"/>
        </w:trPr>
        <w:tc>
          <w:tcPr>
            <w:tcW w:w="1985" w:type="dxa"/>
          </w:tcPr>
          <w:p w14:paraId="4CF713A4" w14:textId="77777777" w:rsidR="0030221A" w:rsidRPr="00F93BC9" w:rsidRDefault="0030221A" w:rsidP="00507B16">
            <w:pPr>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Poruchy ucha a labyrintu</w:t>
            </w:r>
          </w:p>
        </w:tc>
        <w:tc>
          <w:tcPr>
            <w:tcW w:w="3544" w:type="dxa"/>
          </w:tcPr>
          <w:p w14:paraId="0E4D461B" w14:textId="77777777" w:rsidR="00BF2CB9" w:rsidRDefault="0030221A" w:rsidP="00BF2CB9">
            <w:pPr>
              <w:rPr>
                <w:rFonts w:ascii="Times New Roman" w:hAnsi="Times New Roman" w:cs="Times New Roman"/>
                <w:sz w:val="22"/>
                <w:szCs w:val="22"/>
              </w:rPr>
            </w:pPr>
            <w:r w:rsidRPr="00F93BC9">
              <w:rPr>
                <w:rFonts w:ascii="Times New Roman" w:hAnsi="Times New Roman" w:cs="Times New Roman"/>
                <w:sz w:val="22"/>
                <w:szCs w:val="22"/>
                <w:u w:val="single" w:color="000000"/>
              </w:rPr>
              <w:t>Časté</w:t>
            </w:r>
          </w:p>
          <w:p w14:paraId="3DB95458" w14:textId="4587305B" w:rsidR="0030221A" w:rsidRPr="00F93BC9" w:rsidRDefault="0030221A" w:rsidP="00BF2CB9">
            <w:pPr>
              <w:rPr>
                <w:rFonts w:ascii="Times New Roman" w:eastAsia="Times New Roman" w:hAnsi="Times New Roman" w:cs="Times New Roman"/>
                <w:sz w:val="22"/>
                <w:szCs w:val="22"/>
              </w:rPr>
            </w:pPr>
            <w:r w:rsidRPr="00F93BC9">
              <w:rPr>
                <w:rFonts w:ascii="Times New Roman" w:hAnsi="Times New Roman" w:cs="Times New Roman"/>
                <w:sz w:val="22"/>
                <w:szCs w:val="22"/>
              </w:rPr>
              <w:t>Vertigo</w:t>
            </w:r>
          </w:p>
        </w:tc>
        <w:tc>
          <w:tcPr>
            <w:tcW w:w="3543" w:type="dxa"/>
          </w:tcPr>
          <w:p w14:paraId="09E57EAD" w14:textId="77777777" w:rsidR="0030221A" w:rsidRPr="00F93BC9" w:rsidRDefault="0030221A" w:rsidP="00507B16">
            <w:pPr>
              <w:rPr>
                <w:rFonts w:ascii="Times New Roman" w:eastAsia="Calibri" w:hAnsi="Times New Roman" w:cs="Times New Roman"/>
                <w:sz w:val="22"/>
                <w:szCs w:val="22"/>
                <w:lang w:eastAsia="en-US"/>
              </w:rPr>
            </w:pPr>
          </w:p>
        </w:tc>
      </w:tr>
      <w:tr w:rsidR="0030221A" w:rsidRPr="00F93BC9" w14:paraId="28A17243" w14:textId="77777777" w:rsidTr="003F3DFE">
        <w:trPr>
          <w:cantSplit/>
          <w:trHeight w:val="20"/>
        </w:trPr>
        <w:tc>
          <w:tcPr>
            <w:tcW w:w="1985" w:type="dxa"/>
          </w:tcPr>
          <w:p w14:paraId="69A4297C" w14:textId="77777777" w:rsidR="0030221A" w:rsidRPr="00F93BC9" w:rsidRDefault="0030221A" w:rsidP="00507B16">
            <w:pPr>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Srdeční poruchy</w:t>
            </w:r>
          </w:p>
        </w:tc>
        <w:tc>
          <w:tcPr>
            <w:tcW w:w="3544" w:type="dxa"/>
          </w:tcPr>
          <w:p w14:paraId="59D86FAF" w14:textId="77777777" w:rsidR="0030221A" w:rsidRPr="00F93BC9" w:rsidRDefault="0030221A" w:rsidP="00507B16">
            <w:pPr>
              <w:rPr>
                <w:rFonts w:ascii="Times New Roman" w:eastAsia="Calibri" w:hAnsi="Times New Roman" w:cs="Times New Roman"/>
                <w:sz w:val="22"/>
                <w:szCs w:val="22"/>
                <w:lang w:eastAsia="en-US"/>
              </w:rPr>
            </w:pPr>
          </w:p>
        </w:tc>
        <w:tc>
          <w:tcPr>
            <w:tcW w:w="3543" w:type="dxa"/>
          </w:tcPr>
          <w:p w14:paraId="5F416D28"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6C05768A"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Infarkt myokardu (včetně akutního)</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srdeční selhání</w:t>
            </w:r>
          </w:p>
        </w:tc>
      </w:tr>
      <w:tr w:rsidR="0030221A" w:rsidRPr="00F93BC9" w14:paraId="720ECC7E" w14:textId="77777777" w:rsidTr="003F3DFE">
        <w:trPr>
          <w:cantSplit/>
          <w:trHeight w:val="20"/>
        </w:trPr>
        <w:tc>
          <w:tcPr>
            <w:tcW w:w="1985" w:type="dxa"/>
          </w:tcPr>
          <w:p w14:paraId="54A93DFE" w14:textId="77777777" w:rsidR="0030221A" w:rsidRPr="00F93BC9" w:rsidRDefault="0030221A" w:rsidP="00507B16">
            <w:pPr>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Cévní poruchy</w:t>
            </w:r>
          </w:p>
        </w:tc>
        <w:tc>
          <w:tcPr>
            <w:tcW w:w="3544" w:type="dxa"/>
          </w:tcPr>
          <w:p w14:paraId="1A471347" w14:textId="77777777" w:rsidR="00BF2CB9" w:rsidRDefault="0030221A" w:rsidP="00BF2CB9">
            <w:pPr>
              <w:ind w:right="2544"/>
              <w:rPr>
                <w:rFonts w:ascii="Times New Roman" w:hAnsi="Times New Roman" w:cs="Times New Roman"/>
                <w:sz w:val="22"/>
                <w:szCs w:val="22"/>
              </w:rPr>
            </w:pPr>
            <w:r w:rsidRPr="00F93BC9">
              <w:rPr>
                <w:rFonts w:ascii="Times New Roman" w:hAnsi="Times New Roman" w:cs="Times New Roman"/>
                <w:sz w:val="22"/>
                <w:szCs w:val="22"/>
                <w:u w:val="single"/>
              </w:rPr>
              <w:t>Časté</w:t>
            </w:r>
          </w:p>
          <w:p w14:paraId="7BBC2850" w14:textId="33BB3FD8" w:rsidR="0030221A" w:rsidRPr="00F93BC9" w:rsidRDefault="0030221A" w:rsidP="00BF2CB9">
            <w:pPr>
              <w:rPr>
                <w:rFonts w:ascii="Times New Roman" w:eastAsia="Times New Roman" w:hAnsi="Times New Roman" w:cs="Times New Roman"/>
                <w:sz w:val="22"/>
                <w:szCs w:val="22"/>
              </w:rPr>
            </w:pPr>
            <w:r w:rsidRPr="00F93BC9">
              <w:rPr>
                <w:rFonts w:ascii="Times New Roman" w:hAnsi="Times New Roman" w:cs="Times New Roman"/>
                <w:sz w:val="22"/>
                <w:szCs w:val="22"/>
              </w:rPr>
              <w:t>Hypotenze</w:t>
            </w:r>
            <w:r w:rsidRPr="00F93BC9">
              <w:rPr>
                <w:rFonts w:ascii="Times New Roman" w:hAnsi="Times New Roman" w:cs="Times New Roman"/>
                <w:sz w:val="22"/>
                <w:szCs w:val="22"/>
                <w:vertAlign w:val="superscript"/>
              </w:rPr>
              <w:t>◊</w:t>
            </w:r>
          </w:p>
        </w:tc>
        <w:tc>
          <w:tcPr>
            <w:tcW w:w="3543" w:type="dxa"/>
          </w:tcPr>
          <w:p w14:paraId="7C638C9B"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121606C7"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Hluboká žilní trombóza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plicní embolie</w:t>
            </w:r>
            <w:r w:rsidRPr="00F93BC9">
              <w:rPr>
                <w:rFonts w:ascii="Times New Roman" w:hAnsi="Times New Roman" w:cs="Times New Roman"/>
                <w:sz w:val="22"/>
                <w:szCs w:val="22"/>
                <w:vertAlign w:val="superscript"/>
              </w:rPr>
              <w:t>^,◊</w:t>
            </w:r>
            <w:r w:rsidRPr="00F36BCF">
              <w:rPr>
                <w:rFonts w:ascii="Times New Roman" w:hAnsi="Times New Roman" w:cs="Times New Roman"/>
                <w:sz w:val="22"/>
                <w:szCs w:val="22"/>
              </w:rPr>
              <w:t>,</w:t>
            </w:r>
            <w:r w:rsidRPr="00F93BC9">
              <w:rPr>
                <w:rFonts w:ascii="Times New Roman" w:hAnsi="Times New Roman" w:cs="Times New Roman"/>
                <w:sz w:val="22"/>
                <w:szCs w:val="22"/>
              </w:rPr>
              <w:t xml:space="preserve"> hypotenze</w:t>
            </w:r>
            <w:r w:rsidRPr="00F93BC9">
              <w:rPr>
                <w:rFonts w:ascii="Times New Roman" w:hAnsi="Times New Roman" w:cs="Times New Roman"/>
                <w:sz w:val="22"/>
                <w:szCs w:val="22"/>
                <w:vertAlign w:val="superscript"/>
              </w:rPr>
              <w:t>◊</w:t>
            </w:r>
          </w:p>
        </w:tc>
      </w:tr>
      <w:tr w:rsidR="0030221A" w:rsidRPr="00F93BC9" w14:paraId="071EF54D" w14:textId="77777777" w:rsidTr="003F3DFE">
        <w:trPr>
          <w:cantSplit/>
          <w:trHeight w:val="20"/>
        </w:trPr>
        <w:tc>
          <w:tcPr>
            <w:tcW w:w="1985" w:type="dxa"/>
          </w:tcPr>
          <w:p w14:paraId="3CC7F390" w14:textId="77777777" w:rsidR="0030221A" w:rsidRPr="00F93BC9" w:rsidRDefault="0030221A" w:rsidP="00507B16">
            <w:pPr>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Respirační, hrudní a mediastinální poruchy</w:t>
            </w:r>
          </w:p>
        </w:tc>
        <w:tc>
          <w:tcPr>
            <w:tcW w:w="3544" w:type="dxa"/>
          </w:tcPr>
          <w:p w14:paraId="498BCB48" w14:textId="77777777" w:rsidR="00BF2CB9" w:rsidRDefault="0030221A" w:rsidP="00BF2CB9">
            <w:pPr>
              <w:rPr>
                <w:rFonts w:ascii="Times New Roman" w:hAnsi="Times New Roman" w:cs="Times New Roman"/>
                <w:sz w:val="22"/>
                <w:szCs w:val="22"/>
              </w:rPr>
            </w:pPr>
            <w:r w:rsidRPr="00F93BC9">
              <w:rPr>
                <w:rFonts w:ascii="Times New Roman" w:hAnsi="Times New Roman" w:cs="Times New Roman"/>
                <w:sz w:val="22"/>
                <w:szCs w:val="22"/>
                <w:u w:val="single" w:color="000000"/>
              </w:rPr>
              <w:t>Velmi časté</w:t>
            </w:r>
          </w:p>
          <w:p w14:paraId="5DD7A378" w14:textId="130262A0" w:rsidR="0030221A" w:rsidRPr="00F93BC9" w:rsidRDefault="0030221A" w:rsidP="00BF2CB9">
            <w:pPr>
              <w:rPr>
                <w:rFonts w:ascii="Times New Roman" w:eastAsia="Times New Roman" w:hAnsi="Times New Roman" w:cs="Times New Roman"/>
                <w:sz w:val="22"/>
                <w:szCs w:val="22"/>
              </w:rPr>
            </w:pPr>
            <w:r w:rsidRPr="00F93BC9">
              <w:rPr>
                <w:rFonts w:ascii="Times New Roman" w:hAnsi="Times New Roman" w:cs="Times New Roman"/>
                <w:sz w:val="22"/>
                <w:szCs w:val="22"/>
              </w:rPr>
              <w:t>Dyspnoe</w:t>
            </w:r>
            <w:r w:rsidRPr="00F93BC9">
              <w:rPr>
                <w:rFonts w:ascii="Times New Roman" w:hAnsi="Times New Roman" w:cs="Times New Roman"/>
                <w:sz w:val="22"/>
                <w:szCs w:val="22"/>
                <w:vertAlign w:val="superscript"/>
              </w:rPr>
              <w:t>◊</w:t>
            </w:r>
          </w:p>
        </w:tc>
        <w:tc>
          <w:tcPr>
            <w:tcW w:w="3543" w:type="dxa"/>
          </w:tcPr>
          <w:p w14:paraId="320F2D36" w14:textId="77777777" w:rsidR="002C6E0D" w:rsidRDefault="0030221A" w:rsidP="00507B16">
            <w:pPr>
              <w:rPr>
                <w:rFonts w:ascii="Times New Roman" w:hAnsi="Times New Roman" w:cs="Times New Roman"/>
                <w:sz w:val="22"/>
                <w:szCs w:val="22"/>
              </w:rPr>
            </w:pPr>
            <w:r w:rsidRPr="00F93BC9">
              <w:rPr>
                <w:rFonts w:ascii="Times New Roman" w:hAnsi="Times New Roman" w:cs="Times New Roman"/>
                <w:sz w:val="22"/>
                <w:szCs w:val="22"/>
                <w:u w:val="single"/>
              </w:rPr>
              <w:t>Časté</w:t>
            </w:r>
            <w:r w:rsidRPr="00F93BC9">
              <w:rPr>
                <w:rFonts w:ascii="Times New Roman" w:hAnsi="Times New Roman" w:cs="Times New Roman"/>
                <w:sz w:val="22"/>
                <w:szCs w:val="22"/>
              </w:rPr>
              <w:t xml:space="preserve"> </w:t>
            </w:r>
          </w:p>
          <w:p w14:paraId="34A7095D" w14:textId="233136C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Dyspnoe</w:t>
            </w:r>
            <w:r w:rsidRPr="00F93BC9">
              <w:rPr>
                <w:rFonts w:ascii="Times New Roman" w:hAnsi="Times New Roman" w:cs="Times New Roman"/>
                <w:sz w:val="22"/>
                <w:szCs w:val="22"/>
                <w:vertAlign w:val="superscript"/>
              </w:rPr>
              <w:t>◊</w:t>
            </w:r>
          </w:p>
        </w:tc>
      </w:tr>
      <w:tr w:rsidR="0030221A" w:rsidRPr="00F93BC9" w14:paraId="6B2EDF95" w14:textId="77777777" w:rsidTr="003F3DFE">
        <w:trPr>
          <w:cantSplit/>
          <w:trHeight w:val="20"/>
        </w:trPr>
        <w:tc>
          <w:tcPr>
            <w:tcW w:w="1985" w:type="dxa"/>
          </w:tcPr>
          <w:p w14:paraId="49B54D82" w14:textId="77777777" w:rsidR="0030221A" w:rsidRPr="00F93BC9" w:rsidRDefault="0030221A" w:rsidP="00507B16">
            <w:pPr>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Gastrointestinální poruchy</w:t>
            </w:r>
          </w:p>
        </w:tc>
        <w:tc>
          <w:tcPr>
            <w:tcW w:w="3544" w:type="dxa"/>
          </w:tcPr>
          <w:p w14:paraId="4B6B5974"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7053A030" w14:textId="77777777" w:rsidR="0030221A" w:rsidRPr="00F93BC9" w:rsidRDefault="0030221A" w:rsidP="00507B16">
            <w:pPr>
              <w:ind w:right="882"/>
              <w:rPr>
                <w:rFonts w:ascii="Times New Roman" w:eastAsia="Times New Roman" w:hAnsi="Times New Roman" w:cs="Times New Roman"/>
                <w:sz w:val="22"/>
                <w:szCs w:val="22"/>
              </w:rPr>
            </w:pPr>
            <w:r w:rsidRPr="00F93BC9">
              <w:rPr>
                <w:rFonts w:ascii="Times New Roman" w:hAnsi="Times New Roman" w:cs="Times New Roman"/>
                <w:sz w:val="22"/>
                <w:szCs w:val="22"/>
              </w:rPr>
              <w:t>Průjem</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nauzea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zvracení</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zácpa</w:t>
            </w:r>
          </w:p>
          <w:p w14:paraId="5335449A" w14:textId="77777777" w:rsidR="0030221A" w:rsidRPr="00F93BC9" w:rsidRDefault="0030221A" w:rsidP="00507B16">
            <w:pPr>
              <w:rPr>
                <w:rFonts w:ascii="Times New Roman" w:eastAsia="Times New Roman" w:hAnsi="Times New Roman" w:cs="Times New Roman"/>
                <w:b/>
                <w:bCs/>
                <w:sz w:val="22"/>
                <w:szCs w:val="22"/>
                <w:lang w:eastAsia="en-US"/>
              </w:rPr>
            </w:pPr>
          </w:p>
          <w:p w14:paraId="35AB78A3" w14:textId="77777777" w:rsidR="00BF2CB9" w:rsidRDefault="0030221A" w:rsidP="00BF2CB9">
            <w:pPr>
              <w:ind w:right="2244"/>
              <w:rPr>
                <w:rFonts w:ascii="Times New Roman" w:hAnsi="Times New Roman" w:cs="Times New Roman"/>
                <w:sz w:val="22"/>
                <w:szCs w:val="22"/>
              </w:rPr>
            </w:pPr>
            <w:r w:rsidRPr="00F93BC9">
              <w:rPr>
                <w:rFonts w:ascii="Times New Roman" w:hAnsi="Times New Roman" w:cs="Times New Roman"/>
                <w:sz w:val="22"/>
                <w:szCs w:val="22"/>
                <w:u w:val="single"/>
              </w:rPr>
              <w:t>Časté</w:t>
            </w:r>
          </w:p>
          <w:p w14:paraId="3D95A8D4" w14:textId="0E3FD192" w:rsidR="0030221A" w:rsidRPr="00F93BC9" w:rsidRDefault="0030221A" w:rsidP="00BF2CB9">
            <w:pPr>
              <w:rPr>
                <w:rFonts w:ascii="Times New Roman" w:eastAsia="Times New Roman" w:hAnsi="Times New Roman" w:cs="Times New Roman"/>
                <w:sz w:val="22"/>
                <w:szCs w:val="22"/>
              </w:rPr>
            </w:pPr>
            <w:r w:rsidRPr="00F93BC9">
              <w:rPr>
                <w:rFonts w:ascii="Times New Roman" w:hAnsi="Times New Roman" w:cs="Times New Roman"/>
                <w:sz w:val="22"/>
                <w:szCs w:val="22"/>
              </w:rPr>
              <w:t>Bolest břicha</w:t>
            </w:r>
            <w:r w:rsidRPr="00F93BC9">
              <w:rPr>
                <w:rFonts w:ascii="Times New Roman" w:hAnsi="Times New Roman" w:cs="Times New Roman"/>
                <w:sz w:val="22"/>
                <w:szCs w:val="22"/>
                <w:vertAlign w:val="superscript"/>
              </w:rPr>
              <w:t>◊</w:t>
            </w:r>
          </w:p>
        </w:tc>
        <w:tc>
          <w:tcPr>
            <w:tcW w:w="3543" w:type="dxa"/>
          </w:tcPr>
          <w:p w14:paraId="317AA189"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4893DA6A"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Průjem</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bolest břicha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zácpa</w:t>
            </w:r>
          </w:p>
        </w:tc>
      </w:tr>
      <w:tr w:rsidR="0030221A" w:rsidRPr="00F93BC9" w14:paraId="47D71319" w14:textId="77777777" w:rsidTr="003F3DFE">
        <w:trPr>
          <w:cantSplit/>
          <w:trHeight w:val="20"/>
        </w:trPr>
        <w:tc>
          <w:tcPr>
            <w:tcW w:w="1985" w:type="dxa"/>
          </w:tcPr>
          <w:p w14:paraId="0044577C" w14:textId="77777777" w:rsidR="0030221A" w:rsidRPr="00F93BC9" w:rsidRDefault="0030221A" w:rsidP="00507B16">
            <w:pPr>
              <w:ind w:right="37"/>
              <w:rPr>
                <w:rFonts w:ascii="Times New Roman" w:eastAsia="Times New Roman" w:hAnsi="Times New Roman" w:cs="Times New Roman"/>
                <w:sz w:val="22"/>
                <w:szCs w:val="22"/>
              </w:rPr>
            </w:pPr>
            <w:r w:rsidRPr="00F93BC9">
              <w:rPr>
                <w:rFonts w:ascii="Times New Roman" w:hAnsi="Times New Roman" w:cs="Times New Roman"/>
                <w:b/>
                <w:sz w:val="22"/>
                <w:szCs w:val="22"/>
              </w:rPr>
              <w:lastRenderedPageBreak/>
              <w:t>Poruchy kůže a podkožní tkáně</w:t>
            </w:r>
          </w:p>
        </w:tc>
        <w:tc>
          <w:tcPr>
            <w:tcW w:w="3544" w:type="dxa"/>
          </w:tcPr>
          <w:p w14:paraId="58DCE95E"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2DF19344" w14:textId="77777777" w:rsidR="0030221A" w:rsidRPr="00F93BC9" w:rsidRDefault="0030221A" w:rsidP="00507B16">
            <w:pPr>
              <w:ind w:right="375"/>
              <w:rPr>
                <w:rFonts w:ascii="Times New Roman" w:eastAsia="Times New Roman" w:hAnsi="Times New Roman" w:cs="Times New Roman"/>
                <w:sz w:val="22"/>
                <w:szCs w:val="22"/>
              </w:rPr>
            </w:pPr>
            <w:r w:rsidRPr="00F93BC9">
              <w:rPr>
                <w:rFonts w:ascii="Times New Roman" w:hAnsi="Times New Roman" w:cs="Times New Roman"/>
                <w:sz w:val="22"/>
                <w:szCs w:val="22"/>
              </w:rPr>
              <w:t>Vyrážka (včetně alergické dermatitidy), svědění</w:t>
            </w:r>
          </w:p>
          <w:p w14:paraId="27AB70F2" w14:textId="77777777" w:rsidR="0030221A" w:rsidRPr="00F93BC9" w:rsidRDefault="0030221A" w:rsidP="00507B16">
            <w:pPr>
              <w:rPr>
                <w:rFonts w:ascii="Times New Roman" w:eastAsia="Times New Roman" w:hAnsi="Times New Roman" w:cs="Times New Roman"/>
                <w:b/>
                <w:bCs/>
                <w:sz w:val="22"/>
                <w:szCs w:val="22"/>
                <w:lang w:eastAsia="en-US"/>
              </w:rPr>
            </w:pPr>
          </w:p>
          <w:p w14:paraId="7718B433"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09C602E4"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Noční pocení, suchá kůže</w:t>
            </w:r>
          </w:p>
        </w:tc>
        <w:tc>
          <w:tcPr>
            <w:tcW w:w="3543" w:type="dxa"/>
          </w:tcPr>
          <w:p w14:paraId="20B6E239" w14:textId="77777777" w:rsidR="0095313F" w:rsidRPr="00F93BC9" w:rsidRDefault="0030221A"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0C6989C5" w14:textId="6C202CDB"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Vyrážka</w:t>
            </w:r>
          </w:p>
        </w:tc>
      </w:tr>
      <w:tr w:rsidR="0030221A" w:rsidRPr="00F93BC9" w14:paraId="2AEB59A4" w14:textId="77777777" w:rsidTr="003F3DFE">
        <w:trPr>
          <w:cantSplit/>
          <w:trHeight w:val="20"/>
        </w:trPr>
        <w:tc>
          <w:tcPr>
            <w:tcW w:w="1985" w:type="dxa"/>
          </w:tcPr>
          <w:p w14:paraId="21047954" w14:textId="77777777" w:rsidR="0030221A" w:rsidRPr="00F93BC9" w:rsidRDefault="0030221A" w:rsidP="00507B16">
            <w:pPr>
              <w:ind w:right="37"/>
              <w:jc w:val="both"/>
              <w:rPr>
                <w:rFonts w:ascii="Times New Roman" w:eastAsia="Times New Roman" w:hAnsi="Times New Roman" w:cs="Times New Roman"/>
                <w:sz w:val="22"/>
                <w:szCs w:val="22"/>
              </w:rPr>
            </w:pPr>
            <w:r w:rsidRPr="00F93BC9">
              <w:rPr>
                <w:rFonts w:ascii="Times New Roman" w:hAnsi="Times New Roman" w:cs="Times New Roman"/>
                <w:b/>
                <w:sz w:val="22"/>
                <w:szCs w:val="22"/>
              </w:rPr>
              <w:t>Poruchy svalové a kosterní soustavy a pojivové tkáně</w:t>
            </w:r>
          </w:p>
        </w:tc>
        <w:tc>
          <w:tcPr>
            <w:tcW w:w="3544" w:type="dxa"/>
          </w:tcPr>
          <w:p w14:paraId="43AF5DC9"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39ADD2CB"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Svalové křeče, bolest zad</w:t>
            </w:r>
          </w:p>
          <w:p w14:paraId="5C7C895D" w14:textId="77777777" w:rsidR="0030221A" w:rsidRPr="00F93BC9" w:rsidRDefault="0030221A" w:rsidP="00507B16">
            <w:pPr>
              <w:rPr>
                <w:rFonts w:ascii="Times New Roman" w:eastAsia="Times New Roman" w:hAnsi="Times New Roman" w:cs="Times New Roman"/>
                <w:b/>
                <w:bCs/>
                <w:sz w:val="22"/>
                <w:szCs w:val="22"/>
                <w:lang w:eastAsia="en-US"/>
              </w:rPr>
            </w:pPr>
          </w:p>
          <w:p w14:paraId="30AEA9E6"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37B8B2B9" w14:textId="77777777" w:rsidR="0030221A" w:rsidRPr="00F93BC9" w:rsidRDefault="0030221A" w:rsidP="00507B16">
            <w:pPr>
              <w:ind w:right="266"/>
              <w:rPr>
                <w:rFonts w:ascii="Times New Roman" w:eastAsia="Times New Roman" w:hAnsi="Times New Roman" w:cs="Times New Roman"/>
                <w:sz w:val="22"/>
                <w:szCs w:val="22"/>
              </w:rPr>
            </w:pPr>
            <w:r w:rsidRPr="00F93BC9">
              <w:rPr>
                <w:rFonts w:ascii="Times New Roman" w:hAnsi="Times New Roman" w:cs="Times New Roman"/>
                <w:sz w:val="22"/>
                <w:szCs w:val="22"/>
              </w:rPr>
              <w:t>Artralgie, bolest končetin, svalová slabost</w:t>
            </w:r>
            <w:r w:rsidRPr="00F93BC9">
              <w:rPr>
                <w:rFonts w:ascii="Times New Roman" w:hAnsi="Times New Roman" w:cs="Times New Roman"/>
                <w:sz w:val="22"/>
                <w:szCs w:val="22"/>
                <w:vertAlign w:val="superscript"/>
              </w:rPr>
              <w:t>◊</w:t>
            </w:r>
          </w:p>
        </w:tc>
        <w:tc>
          <w:tcPr>
            <w:tcW w:w="3543" w:type="dxa"/>
          </w:tcPr>
          <w:p w14:paraId="43AD38B3"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67650E88" w14:textId="77777777"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Bolest zad, svalová slabost</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artralgie, bolest končetin</w:t>
            </w:r>
          </w:p>
        </w:tc>
      </w:tr>
      <w:tr w:rsidR="0030221A" w:rsidRPr="00F93BC9" w14:paraId="6DE03575" w14:textId="77777777" w:rsidTr="003F3DFE">
        <w:trPr>
          <w:cantSplit/>
          <w:trHeight w:val="20"/>
        </w:trPr>
        <w:tc>
          <w:tcPr>
            <w:tcW w:w="1985" w:type="dxa"/>
          </w:tcPr>
          <w:p w14:paraId="21DAA114" w14:textId="77777777" w:rsidR="0030221A" w:rsidRPr="00F93BC9" w:rsidRDefault="0030221A" w:rsidP="00507B16">
            <w:pPr>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Poruchy ledvin a močových cest</w:t>
            </w:r>
          </w:p>
        </w:tc>
        <w:tc>
          <w:tcPr>
            <w:tcW w:w="3544" w:type="dxa"/>
          </w:tcPr>
          <w:p w14:paraId="5B622E17" w14:textId="77777777" w:rsidR="0030221A" w:rsidRPr="00F93BC9" w:rsidRDefault="0030221A" w:rsidP="00507B16">
            <w:pPr>
              <w:rPr>
                <w:rFonts w:ascii="Times New Roman" w:eastAsia="Calibri" w:hAnsi="Times New Roman" w:cs="Times New Roman"/>
                <w:sz w:val="22"/>
                <w:szCs w:val="22"/>
                <w:lang w:eastAsia="en-US"/>
              </w:rPr>
            </w:pPr>
          </w:p>
        </w:tc>
        <w:tc>
          <w:tcPr>
            <w:tcW w:w="3543" w:type="dxa"/>
          </w:tcPr>
          <w:p w14:paraId="55A4F2B6" w14:textId="77777777" w:rsidR="0064034F" w:rsidRPr="00F93BC9" w:rsidRDefault="0030221A" w:rsidP="00507B16">
            <w:pPr>
              <w:rPr>
                <w:rFonts w:ascii="Times New Roman" w:hAnsi="Times New Roman" w:cs="Times New Roman"/>
                <w:sz w:val="22"/>
                <w:szCs w:val="22"/>
              </w:rPr>
            </w:pPr>
            <w:r w:rsidRPr="00F93BC9">
              <w:rPr>
                <w:rFonts w:ascii="Times New Roman" w:hAnsi="Times New Roman" w:cs="Times New Roman"/>
                <w:sz w:val="22"/>
                <w:szCs w:val="22"/>
                <w:u w:val="single"/>
              </w:rPr>
              <w:t>Časté</w:t>
            </w:r>
            <w:r w:rsidRPr="00F93BC9">
              <w:rPr>
                <w:rFonts w:ascii="Times New Roman" w:hAnsi="Times New Roman" w:cs="Times New Roman"/>
                <w:sz w:val="22"/>
                <w:szCs w:val="22"/>
              </w:rPr>
              <w:t xml:space="preserve"> </w:t>
            </w:r>
          </w:p>
          <w:p w14:paraId="608F208A" w14:textId="58ABE60A" w:rsidR="0030221A" w:rsidRPr="00F93BC9" w:rsidRDefault="0030221A"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Renální selhání</w:t>
            </w:r>
            <w:r w:rsidRPr="00F93BC9">
              <w:rPr>
                <w:rFonts w:ascii="Times New Roman" w:hAnsi="Times New Roman" w:cs="Times New Roman"/>
                <w:sz w:val="22"/>
                <w:szCs w:val="22"/>
                <w:vertAlign w:val="superscript"/>
              </w:rPr>
              <w:t>◊</w:t>
            </w:r>
          </w:p>
        </w:tc>
      </w:tr>
      <w:tr w:rsidR="0030221A" w:rsidRPr="00F93BC9" w14:paraId="4DCA13F1" w14:textId="77777777" w:rsidTr="003F3DFE">
        <w:trPr>
          <w:cantSplit/>
          <w:trHeight w:val="20"/>
        </w:trPr>
        <w:tc>
          <w:tcPr>
            <w:tcW w:w="1985" w:type="dxa"/>
          </w:tcPr>
          <w:p w14:paraId="4D6FB5DA" w14:textId="77777777" w:rsidR="0030221A" w:rsidRPr="00F93BC9" w:rsidRDefault="0030221A" w:rsidP="00507B16">
            <w:pPr>
              <w:keepNext/>
              <w:ind w:right="37"/>
              <w:rPr>
                <w:rFonts w:ascii="Times New Roman" w:eastAsia="Times New Roman" w:hAnsi="Times New Roman" w:cs="Times New Roman"/>
                <w:sz w:val="22"/>
                <w:szCs w:val="22"/>
              </w:rPr>
            </w:pPr>
            <w:r w:rsidRPr="00F93BC9">
              <w:rPr>
                <w:rFonts w:ascii="Times New Roman" w:hAnsi="Times New Roman" w:cs="Times New Roman"/>
                <w:b/>
                <w:sz w:val="22"/>
                <w:szCs w:val="22"/>
              </w:rPr>
              <w:t>Celkové poruchy a reakce v místě aplikace</w:t>
            </w:r>
          </w:p>
        </w:tc>
        <w:tc>
          <w:tcPr>
            <w:tcW w:w="3544" w:type="dxa"/>
          </w:tcPr>
          <w:p w14:paraId="51A038D9" w14:textId="77777777" w:rsidR="0030221A" w:rsidRPr="00F93BC9" w:rsidRDefault="0030221A"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Velmi časté</w:t>
            </w:r>
          </w:p>
          <w:p w14:paraId="0AB1AFB5" w14:textId="77777777" w:rsidR="0030221A" w:rsidRPr="00F93BC9" w:rsidRDefault="0030221A"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Únava, astenie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periferní edém, příznaky podobné chřipce (včetně pyrexie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kašle)</w:t>
            </w:r>
          </w:p>
          <w:p w14:paraId="5DAE622F" w14:textId="77777777" w:rsidR="0030221A" w:rsidRPr="00F93BC9" w:rsidRDefault="0030221A" w:rsidP="00507B16">
            <w:pPr>
              <w:keepNext/>
              <w:rPr>
                <w:rFonts w:ascii="Times New Roman" w:eastAsia="Times New Roman" w:hAnsi="Times New Roman" w:cs="Times New Roman"/>
                <w:b/>
                <w:bCs/>
                <w:sz w:val="22"/>
                <w:szCs w:val="22"/>
                <w:lang w:eastAsia="en-US"/>
              </w:rPr>
            </w:pPr>
          </w:p>
          <w:p w14:paraId="6B4CBEA4" w14:textId="77777777" w:rsidR="00BF2CB9" w:rsidRDefault="0030221A" w:rsidP="00BF2CB9">
            <w:pPr>
              <w:keepNext/>
              <w:rPr>
                <w:rFonts w:ascii="Times New Roman" w:hAnsi="Times New Roman" w:cs="Times New Roman"/>
                <w:sz w:val="22"/>
                <w:szCs w:val="22"/>
              </w:rPr>
            </w:pPr>
            <w:r w:rsidRPr="00F93BC9">
              <w:rPr>
                <w:rFonts w:ascii="Times New Roman" w:hAnsi="Times New Roman" w:cs="Times New Roman"/>
                <w:sz w:val="22"/>
                <w:szCs w:val="22"/>
                <w:u w:val="single"/>
              </w:rPr>
              <w:t>Časté</w:t>
            </w:r>
          </w:p>
          <w:p w14:paraId="05F97E18" w14:textId="7A3A7E34" w:rsidR="0030221A" w:rsidRPr="00F93BC9" w:rsidRDefault="0030221A" w:rsidP="00BF2CB9">
            <w:pPr>
              <w:keepNext/>
              <w:rPr>
                <w:rFonts w:ascii="Times New Roman" w:eastAsia="Times New Roman" w:hAnsi="Times New Roman" w:cs="Times New Roman"/>
                <w:sz w:val="22"/>
                <w:szCs w:val="22"/>
              </w:rPr>
            </w:pPr>
            <w:r w:rsidRPr="00F93BC9">
              <w:rPr>
                <w:rFonts w:ascii="Times New Roman" w:hAnsi="Times New Roman" w:cs="Times New Roman"/>
                <w:sz w:val="22"/>
                <w:szCs w:val="22"/>
              </w:rPr>
              <w:t>Zimnice</w:t>
            </w:r>
          </w:p>
        </w:tc>
        <w:tc>
          <w:tcPr>
            <w:tcW w:w="3543" w:type="dxa"/>
          </w:tcPr>
          <w:p w14:paraId="4F670A1A" w14:textId="77777777" w:rsidR="0030221A" w:rsidRPr="00F93BC9" w:rsidRDefault="0030221A"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u w:val="single" w:color="000000"/>
              </w:rPr>
              <w:t>Časté</w:t>
            </w:r>
          </w:p>
          <w:p w14:paraId="3EFB67CE" w14:textId="77777777" w:rsidR="0030221A" w:rsidRPr="00F93BC9" w:rsidRDefault="0030221A"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Pyrexie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astenie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únava</w:t>
            </w:r>
          </w:p>
        </w:tc>
      </w:tr>
    </w:tbl>
    <w:p w14:paraId="5C6BD0AD" w14:textId="77777777" w:rsidR="0030221A" w:rsidRPr="00F93BC9" w:rsidRDefault="0030221A" w:rsidP="00507B16">
      <w:pPr>
        <w:keepNext/>
        <w:rPr>
          <w:rFonts w:ascii="Times New Roman" w:eastAsia="Times New Roman" w:hAnsi="Times New Roman" w:cs="Times New Roman"/>
          <w:sz w:val="16"/>
          <w:szCs w:val="16"/>
        </w:rPr>
      </w:pPr>
      <w:r w:rsidRPr="00F93BC9">
        <w:rPr>
          <w:rFonts w:ascii="Times New Roman" w:hAnsi="Times New Roman" w:cs="Times New Roman"/>
          <w:sz w:val="16"/>
          <w:szCs w:val="16"/>
        </w:rPr>
        <w:t>^Viz bod 4.8 Popis vybraných nežádoucích účinků</w:t>
      </w:r>
    </w:p>
    <w:p w14:paraId="1F996EF6" w14:textId="77777777" w:rsidR="005E17C7" w:rsidRPr="00F93BC9" w:rsidRDefault="0030221A" w:rsidP="00507B16">
      <w:pPr>
        <w:keepNext/>
        <w:rPr>
          <w:rFonts w:ascii="Times New Roman" w:hAnsi="Times New Roman" w:cs="Times New Roman"/>
          <w:sz w:val="16"/>
          <w:szCs w:val="16"/>
        </w:rPr>
      </w:pPr>
      <w:r w:rsidRPr="00F93BC9">
        <w:rPr>
          <w:rFonts w:ascii="Times New Roman" w:hAnsi="Times New Roman" w:cs="Times New Roman"/>
          <w:sz w:val="16"/>
          <w:szCs w:val="16"/>
        </w:rPr>
        <w:t xml:space="preserve">◊Nežádoucí účinky hlášené jako závažné v klinických hodnoceních léčby lymfomu z plášťových buněk </w:t>
      </w:r>
    </w:p>
    <w:p w14:paraId="2F316BAB" w14:textId="7AF18C1F" w:rsidR="0030221A" w:rsidRPr="00F93BC9" w:rsidRDefault="0030221A" w:rsidP="00507B16">
      <w:pPr>
        <w:keepNext/>
        <w:rPr>
          <w:rFonts w:ascii="Times New Roman" w:eastAsia="Times New Roman" w:hAnsi="Times New Roman" w:cs="Times New Roman"/>
          <w:sz w:val="16"/>
          <w:szCs w:val="16"/>
        </w:rPr>
      </w:pPr>
      <w:r w:rsidRPr="00F93BC9">
        <w:rPr>
          <w:rFonts w:ascii="Times New Roman" w:hAnsi="Times New Roman" w:cs="Times New Roman"/>
          <w:sz w:val="16"/>
          <w:szCs w:val="16"/>
        </w:rPr>
        <w:t>Algoritmus použitý pro lymfom z plášťových buněk:</w:t>
      </w:r>
    </w:p>
    <w:p w14:paraId="15FC4B67" w14:textId="77777777" w:rsidR="0030221A" w:rsidRPr="00F93BC9" w:rsidRDefault="0030221A" w:rsidP="003F3DFE">
      <w:pPr>
        <w:keepNext/>
        <w:numPr>
          <w:ilvl w:val="1"/>
          <w:numId w:val="37"/>
        </w:numPr>
        <w:ind w:left="1134" w:hanging="567"/>
        <w:rPr>
          <w:rFonts w:ascii="Times New Roman" w:eastAsia="Times New Roman" w:hAnsi="Times New Roman" w:cs="Times New Roman"/>
          <w:sz w:val="16"/>
          <w:szCs w:val="16"/>
        </w:rPr>
      </w:pPr>
      <w:r w:rsidRPr="00F93BC9">
        <w:rPr>
          <w:rFonts w:ascii="Times New Roman" w:hAnsi="Times New Roman" w:cs="Times New Roman"/>
          <w:sz w:val="16"/>
          <w:szCs w:val="16"/>
        </w:rPr>
        <w:t>Kontrolovaná studie fáze 2 léčby lymfomu z plášťových buněk</w:t>
      </w:r>
    </w:p>
    <w:p w14:paraId="0AE55E73" w14:textId="77777777" w:rsidR="0030221A" w:rsidRPr="00F93BC9" w:rsidRDefault="0030221A" w:rsidP="003F3DFE">
      <w:pPr>
        <w:keepNext/>
        <w:numPr>
          <w:ilvl w:val="2"/>
          <w:numId w:val="37"/>
        </w:numPr>
        <w:tabs>
          <w:tab w:val="left" w:pos="9068"/>
        </w:tabs>
        <w:ind w:left="1701" w:hanging="567"/>
        <w:rPr>
          <w:rFonts w:ascii="Times New Roman" w:eastAsia="Times New Roman" w:hAnsi="Times New Roman" w:cs="Times New Roman"/>
          <w:sz w:val="16"/>
          <w:szCs w:val="16"/>
        </w:rPr>
      </w:pPr>
      <w:r w:rsidRPr="00F93BC9">
        <w:rPr>
          <w:rFonts w:ascii="Times New Roman" w:hAnsi="Times New Roman" w:cs="Times New Roman"/>
          <w:sz w:val="16"/>
          <w:szCs w:val="16"/>
        </w:rPr>
        <w:t>všechny nežádoucí účinky související s léčbou u ≥ 5 % pacientů v rameni léčeném lenalidomidem a nejméně 2 % rozdíl v podílu mezi lenalidomidem a kontrolním ramenem</w:t>
      </w:r>
    </w:p>
    <w:p w14:paraId="1C6525D1" w14:textId="77777777" w:rsidR="0030221A" w:rsidRPr="00F93BC9" w:rsidRDefault="0030221A" w:rsidP="003F3DFE">
      <w:pPr>
        <w:numPr>
          <w:ilvl w:val="2"/>
          <w:numId w:val="37"/>
        </w:numPr>
        <w:tabs>
          <w:tab w:val="left" w:pos="1659"/>
        </w:tabs>
        <w:ind w:left="1701" w:hanging="567"/>
        <w:rPr>
          <w:rFonts w:ascii="Times New Roman" w:eastAsia="Times New Roman" w:hAnsi="Times New Roman" w:cs="Times New Roman"/>
          <w:sz w:val="16"/>
          <w:szCs w:val="16"/>
        </w:rPr>
      </w:pPr>
      <w:r w:rsidRPr="00F93BC9">
        <w:rPr>
          <w:rFonts w:ascii="Times New Roman" w:hAnsi="Times New Roman" w:cs="Times New Roman"/>
          <w:sz w:val="16"/>
          <w:szCs w:val="16"/>
        </w:rPr>
        <w:t>všechny nežádoucí účinky 3. nebo 4. stupně související s léčbou u &gt; 1 % pacientů v rameni léčeném lenalidomidem a nejméně 1,0 % rozdíl v podílu mezi lenalidomidem a kontrolním ramenem</w:t>
      </w:r>
    </w:p>
    <w:p w14:paraId="6F6873B4" w14:textId="77777777" w:rsidR="0030221A" w:rsidRPr="00F93BC9" w:rsidRDefault="0030221A" w:rsidP="003F3DFE">
      <w:pPr>
        <w:numPr>
          <w:ilvl w:val="2"/>
          <w:numId w:val="37"/>
        </w:numPr>
        <w:tabs>
          <w:tab w:val="left" w:pos="1659"/>
        </w:tabs>
        <w:ind w:left="1701" w:hanging="567"/>
        <w:rPr>
          <w:rFonts w:ascii="Times New Roman" w:eastAsia="Times New Roman" w:hAnsi="Times New Roman" w:cs="Times New Roman"/>
          <w:sz w:val="16"/>
          <w:szCs w:val="16"/>
        </w:rPr>
      </w:pPr>
      <w:r w:rsidRPr="00F93BC9">
        <w:rPr>
          <w:rFonts w:ascii="Times New Roman" w:hAnsi="Times New Roman" w:cs="Times New Roman"/>
          <w:sz w:val="16"/>
          <w:szCs w:val="16"/>
        </w:rPr>
        <w:t>všechny nežádoucí účinky související s léčbou u &gt; 1 % pacientů v rameni léčeném lenalidomidem a nejméně 1,0 % rozdíl v podílu mezi lenalidomidem a kontrolním ramenem</w:t>
      </w:r>
    </w:p>
    <w:p w14:paraId="152BA3C0" w14:textId="77777777" w:rsidR="0030221A" w:rsidRPr="00F93BC9" w:rsidRDefault="0030221A" w:rsidP="003F3DFE">
      <w:pPr>
        <w:numPr>
          <w:ilvl w:val="1"/>
          <w:numId w:val="37"/>
        </w:numPr>
        <w:ind w:left="1134" w:hanging="567"/>
        <w:rPr>
          <w:rFonts w:ascii="Times New Roman" w:eastAsia="Times New Roman" w:hAnsi="Times New Roman" w:cs="Times New Roman"/>
          <w:sz w:val="16"/>
          <w:szCs w:val="16"/>
        </w:rPr>
      </w:pPr>
      <w:r w:rsidRPr="00F93BC9">
        <w:rPr>
          <w:rFonts w:ascii="Times New Roman" w:hAnsi="Times New Roman" w:cs="Times New Roman"/>
          <w:sz w:val="16"/>
          <w:szCs w:val="16"/>
        </w:rPr>
        <w:t>Jednoramenná studie fáze 2 léčby lymfomu z plášťových buněk</w:t>
      </w:r>
    </w:p>
    <w:p w14:paraId="4635AAD5" w14:textId="77777777" w:rsidR="0030221A" w:rsidRPr="00F93BC9" w:rsidRDefault="0030221A" w:rsidP="003F3DFE">
      <w:pPr>
        <w:numPr>
          <w:ilvl w:val="2"/>
          <w:numId w:val="37"/>
        </w:numPr>
        <w:tabs>
          <w:tab w:val="left" w:pos="1694"/>
        </w:tabs>
        <w:ind w:left="1701" w:hanging="567"/>
        <w:rPr>
          <w:rFonts w:ascii="Times New Roman" w:eastAsia="Times New Roman" w:hAnsi="Times New Roman" w:cs="Times New Roman"/>
          <w:sz w:val="16"/>
          <w:szCs w:val="16"/>
        </w:rPr>
      </w:pPr>
      <w:r w:rsidRPr="00F93BC9">
        <w:rPr>
          <w:rFonts w:ascii="Times New Roman" w:hAnsi="Times New Roman" w:cs="Times New Roman"/>
          <w:sz w:val="16"/>
          <w:szCs w:val="16"/>
        </w:rPr>
        <w:t>všechny nežádoucí účinky související s léčbou u ≥ 5 % pacientů,</w:t>
      </w:r>
    </w:p>
    <w:p w14:paraId="13E77C0E" w14:textId="77777777" w:rsidR="0030221A" w:rsidRPr="00F93BC9" w:rsidRDefault="0030221A" w:rsidP="003F3DFE">
      <w:pPr>
        <w:numPr>
          <w:ilvl w:val="2"/>
          <w:numId w:val="37"/>
        </w:numPr>
        <w:tabs>
          <w:tab w:val="left" w:pos="1694"/>
        </w:tabs>
        <w:ind w:left="1701" w:hanging="567"/>
        <w:rPr>
          <w:rFonts w:ascii="Times New Roman" w:eastAsia="Times New Roman" w:hAnsi="Times New Roman" w:cs="Times New Roman"/>
          <w:sz w:val="16"/>
          <w:szCs w:val="16"/>
        </w:rPr>
      </w:pPr>
      <w:r w:rsidRPr="00F93BC9">
        <w:rPr>
          <w:rFonts w:ascii="Times New Roman" w:hAnsi="Times New Roman" w:cs="Times New Roman"/>
          <w:sz w:val="16"/>
          <w:szCs w:val="16"/>
        </w:rPr>
        <w:t>všechny nežádoucí účinky 3. nebo 4. stupně související s léčbou u 2 nebo více pacientů</w:t>
      </w:r>
    </w:p>
    <w:p w14:paraId="328EF449" w14:textId="77777777" w:rsidR="0030221A" w:rsidRPr="00F93BC9" w:rsidRDefault="0030221A" w:rsidP="003F3DFE">
      <w:pPr>
        <w:numPr>
          <w:ilvl w:val="2"/>
          <w:numId w:val="37"/>
        </w:numPr>
        <w:tabs>
          <w:tab w:val="left" w:pos="1694"/>
        </w:tabs>
        <w:ind w:left="1701" w:hanging="567"/>
        <w:rPr>
          <w:rFonts w:ascii="Times New Roman" w:eastAsia="Times New Roman" w:hAnsi="Times New Roman" w:cs="Times New Roman"/>
          <w:sz w:val="16"/>
          <w:szCs w:val="16"/>
        </w:rPr>
      </w:pPr>
      <w:r w:rsidRPr="00F93BC9">
        <w:rPr>
          <w:rFonts w:ascii="Times New Roman" w:hAnsi="Times New Roman" w:cs="Times New Roman"/>
          <w:sz w:val="16"/>
          <w:szCs w:val="16"/>
        </w:rPr>
        <w:t>všechny závažné nežádoucí účinky související s léčbou u 2 nebo více pacientů</w:t>
      </w:r>
    </w:p>
    <w:p w14:paraId="313E6E23" w14:textId="77777777" w:rsidR="0030221A" w:rsidRPr="00F93BC9" w:rsidRDefault="0030221A" w:rsidP="003F3DFE">
      <w:pPr>
        <w:rPr>
          <w:rFonts w:ascii="Times New Roman" w:eastAsia="Times New Roman" w:hAnsi="Times New Roman" w:cs="Times New Roman"/>
          <w:sz w:val="22"/>
          <w:szCs w:val="22"/>
          <w:lang w:eastAsia="en-US"/>
        </w:rPr>
      </w:pPr>
    </w:p>
    <w:p w14:paraId="4313F17B" w14:textId="77777777" w:rsidR="0030221A" w:rsidRPr="00853A86" w:rsidRDefault="0030221A" w:rsidP="00853A86">
      <w:pPr>
        <w:keepNext/>
        <w:rPr>
          <w:rFonts w:ascii="Times New Roman" w:eastAsia="Times New Roman" w:hAnsi="Times New Roman" w:cs="Times New Roman"/>
          <w:sz w:val="22"/>
          <w:szCs w:val="22"/>
          <w:u w:val="single"/>
        </w:rPr>
      </w:pPr>
      <w:r w:rsidRPr="00853A86">
        <w:rPr>
          <w:rFonts w:ascii="Times New Roman" w:hAnsi="Times New Roman" w:cs="Times New Roman"/>
          <w:i/>
          <w:sz w:val="22"/>
          <w:szCs w:val="22"/>
          <w:u w:val="single"/>
        </w:rPr>
        <w:t>Souhrn pro kombinovanou terapii FL v tabulce</w:t>
      </w:r>
    </w:p>
    <w:p w14:paraId="6F23E16F" w14:textId="77777777" w:rsidR="0030221A" w:rsidRPr="00F93BC9" w:rsidRDefault="0030221A" w:rsidP="003F3DFE">
      <w:pPr>
        <w:rPr>
          <w:rFonts w:ascii="Times New Roman" w:eastAsia="Times New Roman" w:hAnsi="Times New Roman" w:cs="Times New Roman"/>
          <w:sz w:val="22"/>
          <w:szCs w:val="22"/>
        </w:rPr>
      </w:pPr>
      <w:r w:rsidRPr="00F93BC9">
        <w:rPr>
          <w:rFonts w:ascii="Times New Roman" w:hAnsi="Times New Roman" w:cs="Times New Roman"/>
          <w:sz w:val="22"/>
          <w:szCs w:val="22"/>
        </w:rPr>
        <w:t>Následující tabulka vychází z údajů získaných z hlavních studií (NHL-007 a NHL-008) od pacientů s folikulárním lymfomem, léčených lenalidomidem v kombinaci s rituximabem.</w:t>
      </w:r>
    </w:p>
    <w:p w14:paraId="2C8D8C3F" w14:textId="77777777" w:rsidR="0030221A" w:rsidRPr="00F93BC9" w:rsidRDefault="0030221A" w:rsidP="003F3DFE">
      <w:pPr>
        <w:rPr>
          <w:rFonts w:ascii="Times New Roman" w:hAnsi="Times New Roman" w:cs="Times New Roman"/>
          <w:color w:val="000000"/>
          <w:sz w:val="22"/>
          <w:szCs w:val="22"/>
        </w:rPr>
      </w:pPr>
    </w:p>
    <w:p w14:paraId="0C63E92D" w14:textId="4623CF75" w:rsidR="00FD13BB" w:rsidRPr="00F93BC9" w:rsidRDefault="00FD13BB" w:rsidP="00507B16">
      <w:pPr>
        <w:keepNext/>
        <w:rPr>
          <w:rFonts w:ascii="Times New Roman" w:hAnsi="Times New Roman" w:cs="Times New Roman"/>
          <w:b/>
          <w:sz w:val="22"/>
          <w:szCs w:val="22"/>
        </w:rPr>
      </w:pPr>
      <w:r w:rsidRPr="00F93BC9">
        <w:rPr>
          <w:rFonts w:ascii="Times New Roman" w:hAnsi="Times New Roman" w:cs="Times New Roman"/>
          <w:b/>
          <w:sz w:val="22"/>
          <w:szCs w:val="22"/>
        </w:rPr>
        <w:t>Tabulka </w:t>
      </w:r>
      <w:r w:rsidR="0030221A" w:rsidRPr="00F93BC9">
        <w:rPr>
          <w:rFonts w:ascii="Times New Roman" w:hAnsi="Times New Roman" w:cs="Times New Roman"/>
          <w:b/>
          <w:sz w:val="22"/>
          <w:szCs w:val="22"/>
        </w:rPr>
        <w:t>5</w:t>
      </w:r>
      <w:r w:rsidRPr="00F93BC9">
        <w:rPr>
          <w:rFonts w:ascii="Times New Roman" w:hAnsi="Times New Roman" w:cs="Times New Roman"/>
          <w:b/>
          <w:sz w:val="22"/>
          <w:szCs w:val="22"/>
        </w:rPr>
        <w:t>. Nežádoucí účinky zaznamenané v klinických hodnoceních u pacientů s folikulárním lymfomem, léčených lenalidomidem v kombinaci s rituximabem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39"/>
        <w:gridCol w:w="3010"/>
      </w:tblGrid>
      <w:tr w:rsidR="00FD13BB" w:rsidRPr="00F93BC9" w14:paraId="7B08BA1B" w14:textId="77777777" w:rsidTr="00EA636B">
        <w:trPr>
          <w:cantSplit/>
          <w:tblHeader/>
          <w:jc w:val="center"/>
        </w:trPr>
        <w:tc>
          <w:tcPr>
            <w:tcW w:w="3095" w:type="dxa"/>
            <w:tcBorders>
              <w:top w:val="single" w:sz="4" w:space="0" w:color="auto"/>
              <w:left w:val="single" w:sz="4" w:space="0" w:color="auto"/>
              <w:bottom w:val="single" w:sz="4" w:space="0" w:color="auto"/>
              <w:right w:val="single" w:sz="4" w:space="0" w:color="auto"/>
            </w:tcBorders>
          </w:tcPr>
          <w:p w14:paraId="6FF512A0"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b/>
                <w:sz w:val="22"/>
                <w:szCs w:val="22"/>
              </w:rPr>
              <w:t>Třídy orgánových systémů / Preferovaný termín</w:t>
            </w:r>
          </w:p>
        </w:tc>
        <w:tc>
          <w:tcPr>
            <w:tcW w:w="3096" w:type="dxa"/>
            <w:tcBorders>
              <w:top w:val="single" w:sz="4" w:space="0" w:color="auto"/>
              <w:left w:val="single" w:sz="4" w:space="0" w:color="auto"/>
              <w:bottom w:val="single" w:sz="4" w:space="0" w:color="auto"/>
              <w:right w:val="single" w:sz="4" w:space="0" w:color="auto"/>
            </w:tcBorders>
          </w:tcPr>
          <w:p w14:paraId="27D87591" w14:textId="080AE2F8"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b/>
                <w:sz w:val="22"/>
                <w:szCs w:val="22"/>
              </w:rPr>
              <w:t>V</w:t>
            </w:r>
            <w:r w:rsidR="009B523B" w:rsidRPr="00F93BC9">
              <w:rPr>
                <w:rFonts w:ascii="Times New Roman" w:hAnsi="Times New Roman" w:cs="Times New Roman"/>
                <w:b/>
                <w:sz w:val="22"/>
                <w:szCs w:val="22"/>
              </w:rPr>
              <w:t>šechny</w:t>
            </w:r>
            <w:r w:rsidRPr="00F93BC9">
              <w:rPr>
                <w:rFonts w:ascii="Times New Roman" w:hAnsi="Times New Roman" w:cs="Times New Roman"/>
                <w:b/>
                <w:sz w:val="22"/>
                <w:szCs w:val="22"/>
              </w:rPr>
              <w:t xml:space="preserve"> nežádoucí účinky / Frekvence</w:t>
            </w:r>
          </w:p>
        </w:tc>
        <w:tc>
          <w:tcPr>
            <w:tcW w:w="3096" w:type="dxa"/>
            <w:tcBorders>
              <w:top w:val="single" w:sz="4" w:space="0" w:color="auto"/>
              <w:left w:val="single" w:sz="4" w:space="0" w:color="auto"/>
              <w:bottom w:val="single" w:sz="4" w:space="0" w:color="auto"/>
              <w:right w:val="single" w:sz="4" w:space="0" w:color="auto"/>
            </w:tcBorders>
          </w:tcPr>
          <w:p w14:paraId="362315D1"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b/>
                <w:sz w:val="22"/>
                <w:szCs w:val="22"/>
              </w:rPr>
              <w:t>Nežádoucí účinky stupně 3−4 / Frekvence</w:t>
            </w:r>
          </w:p>
        </w:tc>
      </w:tr>
      <w:tr w:rsidR="00FD13BB" w:rsidRPr="00F93BC9" w14:paraId="6F491B54"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18D88D14"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Infekce a infestace</w:t>
            </w:r>
          </w:p>
        </w:tc>
        <w:tc>
          <w:tcPr>
            <w:tcW w:w="3096" w:type="dxa"/>
            <w:tcBorders>
              <w:top w:val="single" w:sz="4" w:space="0" w:color="auto"/>
              <w:left w:val="single" w:sz="4" w:space="0" w:color="auto"/>
              <w:bottom w:val="single" w:sz="4" w:space="0" w:color="auto"/>
              <w:right w:val="single" w:sz="4" w:space="0" w:color="auto"/>
            </w:tcBorders>
          </w:tcPr>
          <w:p w14:paraId="46A90810"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5DA738CF"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Infekce horních cest dýchacích</w:t>
            </w:r>
          </w:p>
          <w:p w14:paraId="733B45B9" w14:textId="77777777" w:rsidR="00FD13BB" w:rsidRPr="00F93BC9" w:rsidRDefault="00FD13BB" w:rsidP="00507B16">
            <w:pPr>
              <w:rPr>
                <w:rFonts w:ascii="Times New Roman" w:hAnsi="Times New Roman" w:cs="Times New Roman"/>
                <w:sz w:val="22"/>
                <w:szCs w:val="22"/>
                <w:u w:val="single"/>
              </w:rPr>
            </w:pPr>
          </w:p>
          <w:p w14:paraId="43EEB2F5"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37543872"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Pneumonie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chřipka, bronchitida, sinusitida, infekce močových cest</w:t>
            </w:r>
          </w:p>
        </w:tc>
        <w:tc>
          <w:tcPr>
            <w:tcW w:w="3096" w:type="dxa"/>
            <w:tcBorders>
              <w:top w:val="single" w:sz="4" w:space="0" w:color="auto"/>
              <w:left w:val="single" w:sz="4" w:space="0" w:color="auto"/>
              <w:bottom w:val="single" w:sz="4" w:space="0" w:color="auto"/>
              <w:right w:val="single" w:sz="4" w:space="0" w:color="auto"/>
            </w:tcBorders>
          </w:tcPr>
          <w:p w14:paraId="35064648"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4CC2FBF7"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Pneumonie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sepse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plicní infekce, bronchitida, gastroenteritida, sinusitida, infekce močových cest, celulitida (flegmóna)</w:t>
            </w:r>
            <w:r w:rsidRPr="00F93BC9">
              <w:rPr>
                <w:rFonts w:ascii="Times New Roman" w:hAnsi="Times New Roman" w:cs="Times New Roman"/>
                <w:sz w:val="22"/>
                <w:szCs w:val="22"/>
                <w:vertAlign w:val="superscript"/>
              </w:rPr>
              <w:t>◊</w:t>
            </w:r>
          </w:p>
        </w:tc>
      </w:tr>
      <w:tr w:rsidR="00FD13BB" w:rsidRPr="00F93BC9" w14:paraId="413A3A02"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62AA553B"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lastRenderedPageBreak/>
              <w:t>Novotvary benigní, maligní a blíže neurčené (zahrnující cysty a polypy)</w:t>
            </w:r>
          </w:p>
        </w:tc>
        <w:tc>
          <w:tcPr>
            <w:tcW w:w="3096" w:type="dxa"/>
            <w:tcBorders>
              <w:top w:val="single" w:sz="4" w:space="0" w:color="auto"/>
              <w:left w:val="single" w:sz="4" w:space="0" w:color="auto"/>
              <w:bottom w:val="single" w:sz="4" w:space="0" w:color="auto"/>
              <w:right w:val="single" w:sz="4" w:space="0" w:color="auto"/>
            </w:tcBorders>
          </w:tcPr>
          <w:p w14:paraId="3B94B20B"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527F2244"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Vzplanutí tumoru^</w:t>
            </w:r>
          </w:p>
          <w:p w14:paraId="72527579" w14:textId="77777777" w:rsidR="00FD13BB" w:rsidRPr="00F93BC9" w:rsidRDefault="00FD13BB" w:rsidP="00507B16">
            <w:pPr>
              <w:keepNext/>
              <w:tabs>
                <w:tab w:val="center" w:pos="1440"/>
              </w:tabs>
              <w:rPr>
                <w:rFonts w:ascii="Times New Roman" w:hAnsi="Times New Roman" w:cs="Times New Roman"/>
                <w:sz w:val="22"/>
                <w:szCs w:val="22"/>
                <w:u w:val="single"/>
              </w:rPr>
            </w:pPr>
          </w:p>
          <w:p w14:paraId="60719CF0" w14:textId="77777777" w:rsidR="00FD13BB" w:rsidRPr="00F93BC9" w:rsidRDefault="00FD13BB" w:rsidP="00507B16">
            <w:pPr>
              <w:keepNext/>
              <w:tabs>
                <w:tab w:val="center" w:pos="1440"/>
              </w:tabs>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019E984E"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noProof/>
                <w:sz w:val="22"/>
                <w:szCs w:val="22"/>
              </w:rPr>
              <w:t>Spinocelulární karcinom kůže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p>
        </w:tc>
        <w:tc>
          <w:tcPr>
            <w:tcW w:w="3096" w:type="dxa"/>
            <w:tcBorders>
              <w:top w:val="single" w:sz="4" w:space="0" w:color="auto"/>
              <w:left w:val="single" w:sz="4" w:space="0" w:color="auto"/>
              <w:bottom w:val="single" w:sz="4" w:space="0" w:color="auto"/>
              <w:right w:val="single" w:sz="4" w:space="0" w:color="auto"/>
            </w:tcBorders>
          </w:tcPr>
          <w:p w14:paraId="3C459824"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54EA7292"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noProof/>
                <w:sz w:val="22"/>
                <w:szCs w:val="22"/>
              </w:rPr>
              <w:t>Bazocelulární karcinom</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w:t>
            </w:r>
          </w:p>
        </w:tc>
      </w:tr>
      <w:tr w:rsidR="00FD13BB" w:rsidRPr="00F93BC9" w14:paraId="04B5B6C8"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71D038F0"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b/>
                <w:sz w:val="22"/>
                <w:szCs w:val="22"/>
              </w:rPr>
              <w:t>Poruchy krve a lymfatického systému</w:t>
            </w:r>
          </w:p>
        </w:tc>
        <w:tc>
          <w:tcPr>
            <w:tcW w:w="3096" w:type="dxa"/>
            <w:tcBorders>
              <w:top w:val="single" w:sz="4" w:space="0" w:color="auto"/>
              <w:left w:val="single" w:sz="4" w:space="0" w:color="auto"/>
              <w:bottom w:val="single" w:sz="4" w:space="0" w:color="auto"/>
              <w:right w:val="single" w:sz="4" w:space="0" w:color="auto"/>
            </w:tcBorders>
          </w:tcPr>
          <w:p w14:paraId="5C2543B3"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1CA31541"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Neutropenie^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anémie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trombocytopenie^, leukopenie</w:t>
            </w:r>
            <w:r w:rsidRPr="00F93BC9">
              <w:rPr>
                <w:rFonts w:ascii="Times New Roman" w:hAnsi="Times New Roman" w:cs="Times New Roman"/>
                <w:sz w:val="22"/>
                <w:szCs w:val="22"/>
                <w:vertAlign w:val="superscript"/>
              </w:rPr>
              <w:t>**</w:t>
            </w:r>
          </w:p>
          <w:p w14:paraId="37730F51"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Lymfopenie</w:t>
            </w:r>
            <w:r w:rsidRPr="00F93BC9">
              <w:rPr>
                <w:rFonts w:ascii="Times New Roman" w:hAnsi="Times New Roman" w:cs="Times New Roman"/>
                <w:sz w:val="22"/>
                <w:szCs w:val="22"/>
                <w:vertAlign w:val="superscript"/>
              </w:rPr>
              <w:t>***</w:t>
            </w:r>
          </w:p>
        </w:tc>
        <w:tc>
          <w:tcPr>
            <w:tcW w:w="3096" w:type="dxa"/>
            <w:tcBorders>
              <w:top w:val="single" w:sz="4" w:space="0" w:color="auto"/>
              <w:left w:val="single" w:sz="4" w:space="0" w:color="auto"/>
              <w:bottom w:val="single" w:sz="4" w:space="0" w:color="auto"/>
              <w:right w:val="single" w:sz="4" w:space="0" w:color="auto"/>
            </w:tcBorders>
          </w:tcPr>
          <w:p w14:paraId="541F72D0"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55846DFA"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Neutropenie^</w:t>
            </w:r>
            <w:r w:rsidRPr="00F93BC9">
              <w:rPr>
                <w:rFonts w:ascii="Times New Roman" w:hAnsi="Times New Roman" w:cs="Times New Roman"/>
                <w:sz w:val="22"/>
                <w:szCs w:val="22"/>
                <w:vertAlign w:val="superscript"/>
              </w:rPr>
              <w:t>,◊</w:t>
            </w:r>
          </w:p>
          <w:p w14:paraId="547BF68C" w14:textId="77777777" w:rsidR="00FD13BB" w:rsidRPr="00F93BC9" w:rsidRDefault="00FD13BB" w:rsidP="00507B16">
            <w:pPr>
              <w:keepNext/>
              <w:rPr>
                <w:rFonts w:ascii="Times New Roman" w:hAnsi="Times New Roman" w:cs="Times New Roman"/>
                <w:sz w:val="22"/>
                <w:szCs w:val="22"/>
                <w:u w:val="single"/>
              </w:rPr>
            </w:pPr>
          </w:p>
          <w:p w14:paraId="32AE33D3"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6006ECC2"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Anémie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trombocytopenie^, febrilní neutropenie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 xml:space="preserve"> </w:t>
            </w:r>
            <w:r w:rsidRPr="00F93BC9">
              <w:rPr>
                <w:rFonts w:ascii="Times New Roman" w:hAnsi="Times New Roman" w:cs="Times New Roman"/>
                <w:sz w:val="22"/>
                <w:szCs w:val="22"/>
              </w:rPr>
              <w:t>pancytopenie, leukopenie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lymfopenie</w:t>
            </w:r>
            <w:r w:rsidRPr="00F93BC9">
              <w:rPr>
                <w:rFonts w:ascii="Times New Roman" w:hAnsi="Times New Roman" w:cs="Times New Roman"/>
                <w:sz w:val="22"/>
                <w:szCs w:val="22"/>
                <w:vertAlign w:val="superscript"/>
              </w:rPr>
              <w:t>***</w:t>
            </w:r>
          </w:p>
        </w:tc>
      </w:tr>
      <w:tr w:rsidR="00FD13BB" w:rsidRPr="00F93BC9" w14:paraId="291DC6A1"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4A31C423"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Poruchy metabolismu a výživy</w:t>
            </w:r>
          </w:p>
        </w:tc>
        <w:tc>
          <w:tcPr>
            <w:tcW w:w="3096" w:type="dxa"/>
            <w:tcBorders>
              <w:top w:val="single" w:sz="4" w:space="0" w:color="auto"/>
              <w:left w:val="single" w:sz="4" w:space="0" w:color="auto"/>
              <w:bottom w:val="single" w:sz="4" w:space="0" w:color="auto"/>
              <w:right w:val="single" w:sz="4" w:space="0" w:color="auto"/>
            </w:tcBorders>
          </w:tcPr>
          <w:p w14:paraId="723E565E"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5C844451"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Snížená chuť k jídlu, hypokalemie</w:t>
            </w:r>
          </w:p>
          <w:p w14:paraId="593DAE1E" w14:textId="77777777" w:rsidR="00FD13BB" w:rsidRPr="00F93BC9" w:rsidRDefault="00FD13BB" w:rsidP="00507B16">
            <w:pPr>
              <w:keepNext/>
              <w:rPr>
                <w:rFonts w:ascii="Times New Roman" w:hAnsi="Times New Roman" w:cs="Times New Roman"/>
                <w:sz w:val="22"/>
                <w:szCs w:val="22"/>
                <w:u w:val="single"/>
              </w:rPr>
            </w:pPr>
          </w:p>
          <w:p w14:paraId="2E4D94CF"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71528FDB"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Hypofosfatemie, dehydratace</w:t>
            </w:r>
          </w:p>
        </w:tc>
        <w:tc>
          <w:tcPr>
            <w:tcW w:w="3096" w:type="dxa"/>
            <w:tcBorders>
              <w:top w:val="single" w:sz="4" w:space="0" w:color="auto"/>
              <w:left w:val="single" w:sz="4" w:space="0" w:color="auto"/>
              <w:bottom w:val="single" w:sz="4" w:space="0" w:color="auto"/>
              <w:right w:val="single" w:sz="4" w:space="0" w:color="auto"/>
            </w:tcBorders>
          </w:tcPr>
          <w:p w14:paraId="0765A96A"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62210DDD"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Dehydratace, hyperkalcemie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hypokalemie, hypofosfatemie, hyperurikemie</w:t>
            </w:r>
          </w:p>
        </w:tc>
      </w:tr>
      <w:tr w:rsidR="00FD13BB" w:rsidRPr="00F93BC9" w14:paraId="6A5451A6"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7659E52D" w14:textId="77777777" w:rsidR="00FD13BB" w:rsidRPr="00F93BC9" w:rsidRDefault="00FD13BB" w:rsidP="00507B16">
            <w:pPr>
              <w:rPr>
                <w:rFonts w:ascii="Times New Roman" w:hAnsi="Times New Roman" w:cs="Times New Roman"/>
                <w:b/>
                <w:sz w:val="22"/>
                <w:szCs w:val="22"/>
              </w:rPr>
            </w:pPr>
            <w:r w:rsidRPr="00F93BC9">
              <w:rPr>
                <w:rFonts w:ascii="Times New Roman" w:hAnsi="Times New Roman" w:cs="Times New Roman"/>
                <w:b/>
                <w:noProof/>
                <w:sz w:val="22"/>
                <w:szCs w:val="22"/>
                <w:lang w:val="nb-NO"/>
              </w:rPr>
              <w:t>Psychiatrické poruchy</w:t>
            </w:r>
          </w:p>
        </w:tc>
        <w:tc>
          <w:tcPr>
            <w:tcW w:w="3096" w:type="dxa"/>
            <w:tcBorders>
              <w:top w:val="single" w:sz="4" w:space="0" w:color="auto"/>
              <w:left w:val="single" w:sz="4" w:space="0" w:color="auto"/>
              <w:bottom w:val="single" w:sz="4" w:space="0" w:color="auto"/>
              <w:right w:val="single" w:sz="4" w:space="0" w:color="auto"/>
            </w:tcBorders>
          </w:tcPr>
          <w:p w14:paraId="71B9F59E"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06109B6C"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rPr>
              <w:t>Deprese, insomnie</w:t>
            </w:r>
          </w:p>
        </w:tc>
        <w:tc>
          <w:tcPr>
            <w:tcW w:w="3096" w:type="dxa"/>
            <w:tcBorders>
              <w:top w:val="single" w:sz="4" w:space="0" w:color="auto"/>
              <w:left w:val="single" w:sz="4" w:space="0" w:color="auto"/>
              <w:bottom w:val="single" w:sz="4" w:space="0" w:color="auto"/>
              <w:right w:val="single" w:sz="4" w:space="0" w:color="auto"/>
            </w:tcBorders>
          </w:tcPr>
          <w:p w14:paraId="46273CCD" w14:textId="77777777" w:rsidR="00FD13BB" w:rsidRPr="00F93BC9" w:rsidRDefault="00FD13BB" w:rsidP="00507B16">
            <w:pPr>
              <w:keepNext/>
              <w:rPr>
                <w:rFonts w:ascii="Times New Roman" w:hAnsi="Times New Roman" w:cs="Times New Roman"/>
                <w:sz w:val="22"/>
                <w:szCs w:val="22"/>
                <w:u w:val="single"/>
              </w:rPr>
            </w:pPr>
          </w:p>
        </w:tc>
      </w:tr>
      <w:tr w:rsidR="00FD13BB" w:rsidRPr="00F93BC9" w14:paraId="21F23599"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3FCD2A97"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Poruchy nervového systému</w:t>
            </w:r>
          </w:p>
        </w:tc>
        <w:tc>
          <w:tcPr>
            <w:tcW w:w="3096" w:type="dxa"/>
            <w:tcBorders>
              <w:top w:val="single" w:sz="4" w:space="0" w:color="auto"/>
              <w:left w:val="single" w:sz="4" w:space="0" w:color="auto"/>
              <w:bottom w:val="single" w:sz="4" w:space="0" w:color="auto"/>
              <w:right w:val="single" w:sz="4" w:space="0" w:color="auto"/>
            </w:tcBorders>
          </w:tcPr>
          <w:p w14:paraId="3CE7C22A"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2210A0E6"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Bolest hlavy, závratě</w:t>
            </w:r>
          </w:p>
          <w:p w14:paraId="72F950A6" w14:textId="77777777" w:rsidR="00FD13BB" w:rsidRPr="00F93BC9" w:rsidRDefault="00FD13BB" w:rsidP="00507B16">
            <w:pPr>
              <w:rPr>
                <w:rFonts w:ascii="Times New Roman" w:hAnsi="Times New Roman" w:cs="Times New Roman"/>
                <w:sz w:val="22"/>
                <w:szCs w:val="22"/>
                <w:u w:val="single"/>
              </w:rPr>
            </w:pPr>
          </w:p>
          <w:p w14:paraId="6197D9E0"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198E6408" w14:textId="24B1EB0F"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Periferní sen</w:t>
            </w:r>
            <w:r w:rsidR="0043176A" w:rsidRPr="00F93BC9">
              <w:rPr>
                <w:rFonts w:ascii="Times New Roman" w:hAnsi="Times New Roman" w:cs="Times New Roman"/>
                <w:sz w:val="22"/>
                <w:szCs w:val="22"/>
              </w:rPr>
              <w:t>z</w:t>
            </w:r>
            <w:r w:rsidRPr="00F93BC9">
              <w:rPr>
                <w:rFonts w:ascii="Times New Roman" w:hAnsi="Times New Roman" w:cs="Times New Roman"/>
                <w:sz w:val="22"/>
                <w:szCs w:val="22"/>
              </w:rPr>
              <w:t>orická neuropatie, dysgeuzie</w:t>
            </w:r>
          </w:p>
        </w:tc>
        <w:tc>
          <w:tcPr>
            <w:tcW w:w="3096" w:type="dxa"/>
            <w:tcBorders>
              <w:top w:val="single" w:sz="4" w:space="0" w:color="auto"/>
              <w:left w:val="single" w:sz="4" w:space="0" w:color="auto"/>
              <w:bottom w:val="single" w:sz="4" w:space="0" w:color="auto"/>
              <w:right w:val="single" w:sz="4" w:space="0" w:color="auto"/>
            </w:tcBorders>
          </w:tcPr>
          <w:p w14:paraId="06A051D7"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4F704AC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Synkopa</w:t>
            </w:r>
          </w:p>
        </w:tc>
      </w:tr>
      <w:tr w:rsidR="00FD13BB" w:rsidRPr="00F93BC9" w14:paraId="0043A261"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63FEFEFA" w14:textId="77777777" w:rsidR="00FD13BB" w:rsidRPr="00F93BC9" w:rsidRDefault="00FD13BB" w:rsidP="00507B16">
            <w:pPr>
              <w:rPr>
                <w:rFonts w:ascii="Times New Roman" w:hAnsi="Times New Roman" w:cs="Times New Roman"/>
                <w:b/>
                <w:sz w:val="22"/>
                <w:szCs w:val="22"/>
              </w:rPr>
            </w:pPr>
            <w:r w:rsidRPr="00F93BC9">
              <w:rPr>
                <w:rFonts w:ascii="Times New Roman" w:hAnsi="Times New Roman" w:cs="Times New Roman"/>
                <w:b/>
                <w:sz w:val="22"/>
                <w:szCs w:val="22"/>
              </w:rPr>
              <w:t>Srdeční poruchy</w:t>
            </w:r>
          </w:p>
        </w:tc>
        <w:tc>
          <w:tcPr>
            <w:tcW w:w="3096" w:type="dxa"/>
            <w:tcBorders>
              <w:top w:val="single" w:sz="4" w:space="0" w:color="auto"/>
              <w:left w:val="single" w:sz="4" w:space="0" w:color="auto"/>
              <w:bottom w:val="single" w:sz="4" w:space="0" w:color="auto"/>
              <w:right w:val="single" w:sz="4" w:space="0" w:color="auto"/>
            </w:tcBorders>
          </w:tcPr>
          <w:p w14:paraId="4888B933"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Méně časté</w:t>
            </w:r>
          </w:p>
          <w:p w14:paraId="4035C773"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Arytmie</w:t>
            </w:r>
            <w:r w:rsidRPr="00F93BC9">
              <w:rPr>
                <w:rFonts w:ascii="Times New Roman" w:hAnsi="Times New Roman" w:cs="Times New Roman"/>
                <w:sz w:val="22"/>
                <w:szCs w:val="22"/>
                <w:vertAlign w:val="superscript"/>
              </w:rPr>
              <w:t>◊</w:t>
            </w:r>
          </w:p>
        </w:tc>
        <w:tc>
          <w:tcPr>
            <w:tcW w:w="3096" w:type="dxa"/>
            <w:tcBorders>
              <w:top w:val="single" w:sz="4" w:space="0" w:color="auto"/>
              <w:left w:val="single" w:sz="4" w:space="0" w:color="auto"/>
              <w:bottom w:val="single" w:sz="4" w:space="0" w:color="auto"/>
              <w:right w:val="single" w:sz="4" w:space="0" w:color="auto"/>
            </w:tcBorders>
          </w:tcPr>
          <w:p w14:paraId="6A314C29" w14:textId="77777777" w:rsidR="00FD13BB" w:rsidRPr="00F93BC9" w:rsidRDefault="00FD13BB" w:rsidP="00507B16">
            <w:pPr>
              <w:rPr>
                <w:rFonts w:ascii="Times New Roman" w:hAnsi="Times New Roman" w:cs="Times New Roman"/>
                <w:sz w:val="22"/>
                <w:szCs w:val="22"/>
                <w:u w:val="single"/>
              </w:rPr>
            </w:pPr>
          </w:p>
        </w:tc>
      </w:tr>
      <w:tr w:rsidR="00FD13BB" w:rsidRPr="00F93BC9" w14:paraId="5AC51396"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3DB922C7"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Cévní poruchy</w:t>
            </w:r>
          </w:p>
        </w:tc>
        <w:tc>
          <w:tcPr>
            <w:tcW w:w="3096" w:type="dxa"/>
            <w:tcBorders>
              <w:top w:val="single" w:sz="4" w:space="0" w:color="auto"/>
              <w:left w:val="single" w:sz="4" w:space="0" w:color="auto"/>
              <w:bottom w:val="single" w:sz="4" w:space="0" w:color="auto"/>
              <w:right w:val="single" w:sz="4" w:space="0" w:color="auto"/>
            </w:tcBorders>
          </w:tcPr>
          <w:p w14:paraId="02780756"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51BE2457"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Hypotenze</w:t>
            </w:r>
          </w:p>
        </w:tc>
        <w:tc>
          <w:tcPr>
            <w:tcW w:w="3096" w:type="dxa"/>
            <w:tcBorders>
              <w:top w:val="single" w:sz="4" w:space="0" w:color="auto"/>
              <w:left w:val="single" w:sz="4" w:space="0" w:color="auto"/>
              <w:bottom w:val="single" w:sz="4" w:space="0" w:color="auto"/>
              <w:right w:val="single" w:sz="4" w:space="0" w:color="auto"/>
            </w:tcBorders>
          </w:tcPr>
          <w:p w14:paraId="0684FCFF"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36EA6F85"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Plicní embolie^</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hypotenze</w:t>
            </w:r>
          </w:p>
        </w:tc>
      </w:tr>
      <w:tr w:rsidR="00FD13BB" w:rsidRPr="00F93BC9" w14:paraId="537CAB57"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558D4C44"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Respirační, hrudní a mediastinální poruchy</w:t>
            </w:r>
          </w:p>
        </w:tc>
        <w:tc>
          <w:tcPr>
            <w:tcW w:w="3096" w:type="dxa"/>
            <w:tcBorders>
              <w:top w:val="single" w:sz="4" w:space="0" w:color="auto"/>
              <w:left w:val="single" w:sz="4" w:space="0" w:color="auto"/>
              <w:bottom w:val="single" w:sz="4" w:space="0" w:color="auto"/>
              <w:right w:val="single" w:sz="4" w:space="0" w:color="auto"/>
            </w:tcBorders>
          </w:tcPr>
          <w:p w14:paraId="28B3A053"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0E1A5EE8"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Dušnost</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kašel</w:t>
            </w:r>
          </w:p>
          <w:p w14:paraId="24B79A16" w14:textId="77777777" w:rsidR="00FD13BB" w:rsidRPr="00F93BC9" w:rsidRDefault="00FD13BB" w:rsidP="00507B16">
            <w:pPr>
              <w:rPr>
                <w:rFonts w:ascii="Times New Roman" w:hAnsi="Times New Roman" w:cs="Times New Roman"/>
                <w:sz w:val="22"/>
                <w:szCs w:val="22"/>
                <w:u w:val="single"/>
              </w:rPr>
            </w:pPr>
          </w:p>
          <w:p w14:paraId="329F137D"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1BBB5F8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Bolest orofaryngu, dysfonie</w:t>
            </w:r>
          </w:p>
        </w:tc>
        <w:tc>
          <w:tcPr>
            <w:tcW w:w="3096" w:type="dxa"/>
            <w:tcBorders>
              <w:top w:val="single" w:sz="4" w:space="0" w:color="auto"/>
              <w:left w:val="single" w:sz="4" w:space="0" w:color="auto"/>
              <w:bottom w:val="single" w:sz="4" w:space="0" w:color="auto"/>
              <w:right w:val="single" w:sz="4" w:space="0" w:color="auto"/>
            </w:tcBorders>
          </w:tcPr>
          <w:p w14:paraId="7E4D8673"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7F2BEEF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Dušnost</w:t>
            </w:r>
            <w:r w:rsidRPr="00F93BC9">
              <w:rPr>
                <w:rFonts w:ascii="Times New Roman" w:hAnsi="Times New Roman" w:cs="Times New Roman"/>
                <w:sz w:val="22"/>
                <w:szCs w:val="22"/>
                <w:vertAlign w:val="superscript"/>
              </w:rPr>
              <w:t>◊</w:t>
            </w:r>
          </w:p>
        </w:tc>
      </w:tr>
      <w:tr w:rsidR="00FD13BB" w:rsidRPr="00F93BC9" w14:paraId="734E8975"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70C60870"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Gastrointestinální poruchy</w:t>
            </w:r>
          </w:p>
        </w:tc>
        <w:tc>
          <w:tcPr>
            <w:tcW w:w="3096" w:type="dxa"/>
            <w:tcBorders>
              <w:top w:val="single" w:sz="4" w:space="0" w:color="auto"/>
              <w:left w:val="single" w:sz="4" w:space="0" w:color="auto"/>
              <w:bottom w:val="single" w:sz="4" w:space="0" w:color="auto"/>
              <w:right w:val="single" w:sz="4" w:space="0" w:color="auto"/>
            </w:tcBorders>
          </w:tcPr>
          <w:p w14:paraId="783E96BD"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1429B9C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Bolest břicha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průjem, zácpa, nauzea, zvracení, dyspepsie</w:t>
            </w:r>
          </w:p>
          <w:p w14:paraId="1FC927DE" w14:textId="77777777" w:rsidR="00FD13BB" w:rsidRPr="00F93BC9" w:rsidRDefault="00FD13BB" w:rsidP="00507B16">
            <w:pPr>
              <w:rPr>
                <w:rFonts w:ascii="Times New Roman" w:hAnsi="Times New Roman" w:cs="Times New Roman"/>
                <w:sz w:val="22"/>
                <w:szCs w:val="22"/>
                <w:u w:val="single"/>
              </w:rPr>
            </w:pPr>
          </w:p>
          <w:p w14:paraId="030B2CF2"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5EC7E35B" w14:textId="2955A4C5"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Bolest v nadbřišku, stomatitida, such</w:t>
            </w:r>
            <w:r w:rsidR="0043176A" w:rsidRPr="00F93BC9">
              <w:rPr>
                <w:rFonts w:ascii="Times New Roman" w:hAnsi="Times New Roman" w:cs="Times New Roman"/>
                <w:sz w:val="22"/>
                <w:szCs w:val="22"/>
              </w:rPr>
              <w:t>o</w:t>
            </w:r>
            <w:r w:rsidRPr="00F93BC9">
              <w:rPr>
                <w:rFonts w:ascii="Times New Roman" w:hAnsi="Times New Roman" w:cs="Times New Roman"/>
                <w:sz w:val="22"/>
                <w:szCs w:val="22"/>
              </w:rPr>
              <w:t xml:space="preserve"> v ústech</w:t>
            </w:r>
          </w:p>
        </w:tc>
        <w:tc>
          <w:tcPr>
            <w:tcW w:w="3096" w:type="dxa"/>
            <w:tcBorders>
              <w:top w:val="single" w:sz="4" w:space="0" w:color="auto"/>
              <w:left w:val="single" w:sz="4" w:space="0" w:color="auto"/>
              <w:bottom w:val="single" w:sz="4" w:space="0" w:color="auto"/>
              <w:right w:val="single" w:sz="4" w:space="0" w:color="auto"/>
            </w:tcBorders>
          </w:tcPr>
          <w:p w14:paraId="3569F0AE"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3C430CCB"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Bolest břicha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průjem, zácpa, stomatitida</w:t>
            </w:r>
          </w:p>
        </w:tc>
      </w:tr>
      <w:tr w:rsidR="00FD13BB" w:rsidRPr="00F93BC9" w14:paraId="18F4D9A8"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26FC32CF"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Poruchy kůže a podkožní tkáně</w:t>
            </w:r>
          </w:p>
        </w:tc>
        <w:tc>
          <w:tcPr>
            <w:tcW w:w="3096" w:type="dxa"/>
            <w:tcBorders>
              <w:top w:val="single" w:sz="4" w:space="0" w:color="auto"/>
              <w:left w:val="single" w:sz="4" w:space="0" w:color="auto"/>
              <w:bottom w:val="single" w:sz="4" w:space="0" w:color="auto"/>
              <w:right w:val="single" w:sz="4" w:space="0" w:color="auto"/>
            </w:tcBorders>
          </w:tcPr>
          <w:p w14:paraId="3435F8DB"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1598B23E" w14:textId="559ECF9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Vyrážka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xml:space="preserve">, </w:t>
            </w:r>
            <w:r w:rsidR="0043176A" w:rsidRPr="00F93BC9">
              <w:rPr>
                <w:rFonts w:ascii="Times New Roman" w:hAnsi="Times New Roman" w:cs="Times New Roman"/>
                <w:sz w:val="22"/>
                <w:szCs w:val="22"/>
              </w:rPr>
              <w:t>pruritus</w:t>
            </w:r>
          </w:p>
          <w:p w14:paraId="1DFAAF58" w14:textId="77777777" w:rsidR="00FD13BB" w:rsidRPr="00F93BC9" w:rsidRDefault="00FD13BB" w:rsidP="00507B16">
            <w:pPr>
              <w:rPr>
                <w:rFonts w:ascii="Times New Roman" w:hAnsi="Times New Roman" w:cs="Times New Roman"/>
                <w:sz w:val="22"/>
                <w:szCs w:val="22"/>
                <w:u w:val="single"/>
              </w:rPr>
            </w:pPr>
          </w:p>
          <w:p w14:paraId="35258D00"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7C9EFE28"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Suchá kůže, noční pocení, erytém</w:t>
            </w:r>
          </w:p>
        </w:tc>
        <w:tc>
          <w:tcPr>
            <w:tcW w:w="3096" w:type="dxa"/>
            <w:tcBorders>
              <w:top w:val="single" w:sz="4" w:space="0" w:color="auto"/>
              <w:left w:val="single" w:sz="4" w:space="0" w:color="auto"/>
              <w:bottom w:val="single" w:sz="4" w:space="0" w:color="auto"/>
              <w:right w:val="single" w:sz="4" w:space="0" w:color="auto"/>
            </w:tcBorders>
          </w:tcPr>
          <w:p w14:paraId="7A893778" w14:textId="77777777" w:rsidR="00FD13BB" w:rsidRPr="00F93BC9" w:rsidRDefault="00BE3378"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7D21E901" w14:textId="488EAC45" w:rsidR="00BE3378" w:rsidRPr="00F93BC9" w:rsidRDefault="00BE3378" w:rsidP="00507B16">
            <w:pPr>
              <w:rPr>
                <w:rFonts w:ascii="Times New Roman" w:hAnsi="Times New Roman" w:cs="Times New Roman"/>
                <w:sz w:val="22"/>
                <w:szCs w:val="22"/>
              </w:rPr>
            </w:pPr>
            <w:r w:rsidRPr="00F93BC9">
              <w:rPr>
                <w:rFonts w:ascii="Times New Roman" w:hAnsi="Times New Roman" w:cs="Times New Roman"/>
                <w:sz w:val="22"/>
                <w:szCs w:val="22"/>
              </w:rPr>
              <w:t>Vyrážka</w:t>
            </w:r>
            <w:r w:rsidRPr="00F93BC9">
              <w:rPr>
                <w:rFonts w:ascii="Times New Roman" w:hAnsi="Times New Roman" w:cs="Times New Roman"/>
                <w:sz w:val="22"/>
                <w:szCs w:val="22"/>
                <w:vertAlign w:val="superscript"/>
              </w:rPr>
              <w:t>*</w:t>
            </w:r>
            <w:r w:rsidRPr="00F93BC9">
              <w:rPr>
                <w:rFonts w:ascii="Times New Roman" w:hAnsi="Times New Roman" w:cs="Times New Roman"/>
                <w:sz w:val="22"/>
                <w:szCs w:val="22"/>
              </w:rPr>
              <w:t xml:space="preserve">, </w:t>
            </w:r>
            <w:r w:rsidR="0043176A" w:rsidRPr="00F93BC9">
              <w:rPr>
                <w:rFonts w:ascii="Times New Roman" w:hAnsi="Times New Roman" w:cs="Times New Roman"/>
                <w:sz w:val="22"/>
                <w:szCs w:val="22"/>
              </w:rPr>
              <w:t>pruritus</w:t>
            </w:r>
          </w:p>
        </w:tc>
      </w:tr>
      <w:tr w:rsidR="00FD13BB" w:rsidRPr="00F93BC9" w14:paraId="138C4896"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044EB31D" w14:textId="77777777" w:rsidR="00FD13BB" w:rsidRPr="00F93BC9" w:rsidRDefault="00FD13BB" w:rsidP="00507B16">
            <w:pPr>
              <w:widowControl w:val="0"/>
              <w:rPr>
                <w:rFonts w:ascii="Times New Roman" w:hAnsi="Times New Roman" w:cs="Times New Roman"/>
                <w:sz w:val="22"/>
                <w:szCs w:val="22"/>
                <w:u w:val="single"/>
              </w:rPr>
            </w:pPr>
            <w:r w:rsidRPr="00F93BC9">
              <w:rPr>
                <w:rFonts w:ascii="Times New Roman" w:hAnsi="Times New Roman" w:cs="Times New Roman"/>
                <w:b/>
                <w:sz w:val="22"/>
                <w:szCs w:val="22"/>
              </w:rPr>
              <w:lastRenderedPageBreak/>
              <w:t>Poruchy svalové a kosterní soustavy a pojivové tkáně</w:t>
            </w:r>
          </w:p>
        </w:tc>
        <w:tc>
          <w:tcPr>
            <w:tcW w:w="3096" w:type="dxa"/>
            <w:tcBorders>
              <w:top w:val="single" w:sz="4" w:space="0" w:color="auto"/>
              <w:left w:val="single" w:sz="4" w:space="0" w:color="auto"/>
              <w:bottom w:val="single" w:sz="4" w:space="0" w:color="auto"/>
              <w:right w:val="single" w:sz="4" w:space="0" w:color="auto"/>
            </w:tcBorders>
          </w:tcPr>
          <w:p w14:paraId="5A3A1209" w14:textId="77777777" w:rsidR="00FD13BB" w:rsidRPr="00F93BC9" w:rsidRDefault="00FD13BB" w:rsidP="00507B16">
            <w:pPr>
              <w:widowControl w:val="0"/>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00D2CD72" w14:textId="2473B9CC" w:rsidR="00FD13BB" w:rsidRPr="00F93BC9" w:rsidRDefault="00FD13BB" w:rsidP="00507B16">
            <w:pPr>
              <w:widowControl w:val="0"/>
              <w:rPr>
                <w:rFonts w:ascii="Times New Roman" w:hAnsi="Times New Roman" w:cs="Times New Roman"/>
                <w:sz w:val="22"/>
                <w:szCs w:val="22"/>
                <w:u w:val="single"/>
              </w:rPr>
            </w:pPr>
            <w:r w:rsidRPr="00F93BC9">
              <w:rPr>
                <w:rFonts w:ascii="Times New Roman" w:hAnsi="Times New Roman" w:cs="Times New Roman"/>
                <w:sz w:val="22"/>
                <w:szCs w:val="22"/>
              </w:rPr>
              <w:t>Svalové spa</w:t>
            </w:r>
            <w:r w:rsidR="0043176A" w:rsidRPr="00F93BC9">
              <w:rPr>
                <w:rFonts w:ascii="Times New Roman" w:hAnsi="Times New Roman" w:cs="Times New Roman"/>
                <w:sz w:val="22"/>
                <w:szCs w:val="22"/>
              </w:rPr>
              <w:t>s</w:t>
            </w:r>
            <w:r w:rsidRPr="00F93BC9">
              <w:rPr>
                <w:rFonts w:ascii="Times New Roman" w:hAnsi="Times New Roman" w:cs="Times New Roman"/>
                <w:sz w:val="22"/>
                <w:szCs w:val="22"/>
              </w:rPr>
              <w:t>my, bolest zad, atralgie</w:t>
            </w:r>
          </w:p>
          <w:p w14:paraId="322050A7" w14:textId="77777777" w:rsidR="00FD13BB" w:rsidRPr="00F93BC9" w:rsidRDefault="00FD13BB" w:rsidP="00507B16">
            <w:pPr>
              <w:widowControl w:val="0"/>
              <w:rPr>
                <w:rFonts w:ascii="Times New Roman" w:hAnsi="Times New Roman" w:cs="Times New Roman"/>
                <w:sz w:val="22"/>
                <w:szCs w:val="22"/>
                <w:u w:val="single"/>
              </w:rPr>
            </w:pPr>
          </w:p>
          <w:p w14:paraId="1CC2E007" w14:textId="77777777" w:rsidR="00FD13BB" w:rsidRPr="00F93BC9" w:rsidRDefault="00FD13BB" w:rsidP="00507B16">
            <w:pPr>
              <w:widowControl w:val="0"/>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7B1924D9" w14:textId="77777777" w:rsidR="00FD13BB" w:rsidRPr="00F93BC9" w:rsidRDefault="00FD13BB" w:rsidP="00507B16">
            <w:pPr>
              <w:widowControl w:val="0"/>
              <w:rPr>
                <w:rFonts w:ascii="Times New Roman" w:hAnsi="Times New Roman" w:cs="Times New Roman"/>
                <w:sz w:val="22"/>
                <w:szCs w:val="22"/>
                <w:u w:val="single"/>
              </w:rPr>
            </w:pPr>
            <w:r w:rsidRPr="00F93BC9">
              <w:rPr>
                <w:rFonts w:ascii="Times New Roman" w:hAnsi="Times New Roman" w:cs="Times New Roman"/>
                <w:sz w:val="22"/>
                <w:szCs w:val="22"/>
              </w:rPr>
              <w:t>Bolest končetin, svalová slabost, muskuloskeletální bolest, myalgie, bolest šíje</w:t>
            </w:r>
          </w:p>
        </w:tc>
        <w:tc>
          <w:tcPr>
            <w:tcW w:w="3096" w:type="dxa"/>
            <w:tcBorders>
              <w:top w:val="single" w:sz="4" w:space="0" w:color="auto"/>
              <w:left w:val="single" w:sz="4" w:space="0" w:color="auto"/>
              <w:bottom w:val="single" w:sz="4" w:space="0" w:color="auto"/>
              <w:right w:val="single" w:sz="4" w:space="0" w:color="auto"/>
            </w:tcBorders>
          </w:tcPr>
          <w:p w14:paraId="0EA79926" w14:textId="77777777" w:rsidR="00FD13BB" w:rsidRPr="00F93BC9" w:rsidRDefault="00FD13BB" w:rsidP="00507B16">
            <w:pPr>
              <w:widowControl w:val="0"/>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4EAB0FDC" w14:textId="77777777" w:rsidR="00FD13BB" w:rsidRPr="00F93BC9" w:rsidRDefault="00FD13BB" w:rsidP="00507B16">
            <w:pPr>
              <w:widowControl w:val="0"/>
              <w:rPr>
                <w:rFonts w:ascii="Times New Roman" w:hAnsi="Times New Roman" w:cs="Times New Roman"/>
                <w:sz w:val="22"/>
                <w:szCs w:val="22"/>
              </w:rPr>
            </w:pPr>
            <w:r w:rsidRPr="00F93BC9">
              <w:rPr>
                <w:rFonts w:ascii="Times New Roman" w:hAnsi="Times New Roman" w:cs="Times New Roman"/>
                <w:sz w:val="22"/>
                <w:szCs w:val="22"/>
              </w:rPr>
              <w:t>Svalová slabost, bolest šíje</w:t>
            </w:r>
          </w:p>
        </w:tc>
      </w:tr>
      <w:tr w:rsidR="00FD13BB" w:rsidRPr="00F93BC9" w14:paraId="24A025C3"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07C957EB" w14:textId="77777777" w:rsidR="00FD13BB" w:rsidRPr="00F93BC9" w:rsidRDefault="00FD13BB" w:rsidP="00507B16">
            <w:pPr>
              <w:rPr>
                <w:rFonts w:ascii="Times New Roman" w:hAnsi="Times New Roman" w:cs="Times New Roman"/>
                <w:b/>
                <w:sz w:val="22"/>
                <w:szCs w:val="22"/>
              </w:rPr>
            </w:pPr>
            <w:r w:rsidRPr="00F93BC9">
              <w:rPr>
                <w:rFonts w:ascii="Times New Roman" w:hAnsi="Times New Roman" w:cs="Times New Roman"/>
                <w:b/>
                <w:sz w:val="22"/>
                <w:szCs w:val="22"/>
              </w:rPr>
              <w:t>Poruchy ledvin a močových cest</w:t>
            </w:r>
          </w:p>
        </w:tc>
        <w:tc>
          <w:tcPr>
            <w:tcW w:w="3096" w:type="dxa"/>
            <w:tcBorders>
              <w:top w:val="single" w:sz="4" w:space="0" w:color="auto"/>
              <w:left w:val="single" w:sz="4" w:space="0" w:color="auto"/>
              <w:bottom w:val="single" w:sz="4" w:space="0" w:color="auto"/>
              <w:right w:val="single" w:sz="4" w:space="0" w:color="auto"/>
            </w:tcBorders>
          </w:tcPr>
          <w:p w14:paraId="523E9967" w14:textId="77777777" w:rsidR="00FD13BB" w:rsidRPr="00F93BC9" w:rsidRDefault="00FD13BB" w:rsidP="00507B16">
            <w:pPr>
              <w:rPr>
                <w:rFonts w:ascii="Times New Roman" w:hAnsi="Times New Roman" w:cs="Times New Roman"/>
                <w:sz w:val="22"/>
                <w:szCs w:val="22"/>
                <w:u w:val="single"/>
              </w:rPr>
            </w:pPr>
          </w:p>
        </w:tc>
        <w:tc>
          <w:tcPr>
            <w:tcW w:w="3096" w:type="dxa"/>
            <w:tcBorders>
              <w:top w:val="single" w:sz="4" w:space="0" w:color="auto"/>
              <w:left w:val="single" w:sz="4" w:space="0" w:color="auto"/>
              <w:bottom w:val="single" w:sz="4" w:space="0" w:color="auto"/>
              <w:right w:val="single" w:sz="4" w:space="0" w:color="auto"/>
            </w:tcBorders>
          </w:tcPr>
          <w:p w14:paraId="468FE5C0"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196DCEB8"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Akutní poškození ledvin</w:t>
            </w:r>
            <w:r w:rsidRPr="00F93BC9">
              <w:rPr>
                <w:rFonts w:ascii="Times New Roman" w:hAnsi="Times New Roman" w:cs="Times New Roman"/>
                <w:sz w:val="22"/>
                <w:szCs w:val="22"/>
                <w:vertAlign w:val="superscript"/>
              </w:rPr>
              <w:t>◊</w:t>
            </w:r>
          </w:p>
        </w:tc>
      </w:tr>
      <w:tr w:rsidR="00FD13BB" w:rsidRPr="00F93BC9" w14:paraId="04F533EF"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2ED5772B"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b/>
                <w:sz w:val="22"/>
                <w:szCs w:val="22"/>
              </w:rPr>
              <w:t>Celkové poruchy a reakce v místě aplikace</w:t>
            </w:r>
          </w:p>
        </w:tc>
        <w:tc>
          <w:tcPr>
            <w:tcW w:w="3096" w:type="dxa"/>
            <w:tcBorders>
              <w:top w:val="single" w:sz="4" w:space="0" w:color="auto"/>
              <w:left w:val="single" w:sz="4" w:space="0" w:color="auto"/>
              <w:bottom w:val="single" w:sz="4" w:space="0" w:color="auto"/>
              <w:right w:val="single" w:sz="4" w:space="0" w:color="auto"/>
            </w:tcBorders>
          </w:tcPr>
          <w:p w14:paraId="4E49717B"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729352B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Pyrexie, únava, astenie, periferní edém</w:t>
            </w:r>
          </w:p>
          <w:p w14:paraId="18DA6C24" w14:textId="77777777" w:rsidR="00FD13BB" w:rsidRPr="00F93BC9" w:rsidRDefault="00FD13BB" w:rsidP="00507B16">
            <w:pPr>
              <w:rPr>
                <w:rFonts w:ascii="Times New Roman" w:hAnsi="Times New Roman" w:cs="Times New Roman"/>
                <w:sz w:val="22"/>
                <w:szCs w:val="22"/>
                <w:u w:val="single"/>
              </w:rPr>
            </w:pPr>
          </w:p>
          <w:p w14:paraId="0E735335"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794BDF95"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Malátnost, zimnice</w:t>
            </w:r>
          </w:p>
        </w:tc>
        <w:tc>
          <w:tcPr>
            <w:tcW w:w="3096" w:type="dxa"/>
            <w:tcBorders>
              <w:top w:val="single" w:sz="4" w:space="0" w:color="auto"/>
              <w:left w:val="single" w:sz="4" w:space="0" w:color="auto"/>
              <w:bottom w:val="single" w:sz="4" w:space="0" w:color="auto"/>
              <w:right w:val="single" w:sz="4" w:space="0" w:color="auto"/>
            </w:tcBorders>
          </w:tcPr>
          <w:p w14:paraId="6ECD5455"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56292ECC"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Únava, astenie</w:t>
            </w:r>
          </w:p>
        </w:tc>
      </w:tr>
      <w:tr w:rsidR="00FD13BB" w:rsidRPr="00F93BC9" w14:paraId="726C95BA" w14:textId="77777777" w:rsidTr="00EA636B">
        <w:trPr>
          <w:cantSplit/>
          <w:jc w:val="center"/>
        </w:trPr>
        <w:tc>
          <w:tcPr>
            <w:tcW w:w="3095" w:type="dxa"/>
            <w:tcBorders>
              <w:top w:val="single" w:sz="4" w:space="0" w:color="auto"/>
              <w:left w:val="single" w:sz="4" w:space="0" w:color="auto"/>
              <w:bottom w:val="single" w:sz="4" w:space="0" w:color="auto"/>
              <w:right w:val="single" w:sz="4" w:space="0" w:color="auto"/>
            </w:tcBorders>
          </w:tcPr>
          <w:p w14:paraId="4DD619E9" w14:textId="77777777" w:rsidR="00FD13BB" w:rsidRPr="00F93BC9" w:rsidRDefault="00FD13BB" w:rsidP="00507B16">
            <w:pPr>
              <w:keepNext/>
              <w:rPr>
                <w:rFonts w:ascii="Times New Roman" w:hAnsi="Times New Roman" w:cs="Times New Roman"/>
                <w:b/>
                <w:sz w:val="22"/>
                <w:szCs w:val="22"/>
              </w:rPr>
            </w:pPr>
            <w:r w:rsidRPr="00F93BC9">
              <w:rPr>
                <w:rFonts w:ascii="Times New Roman" w:hAnsi="Times New Roman" w:cs="Times New Roman"/>
                <w:b/>
                <w:noProof/>
                <w:sz w:val="22"/>
                <w:szCs w:val="22"/>
                <w:lang w:val="de-DE"/>
              </w:rPr>
              <w:t>Vyšetření</w:t>
            </w:r>
          </w:p>
        </w:tc>
        <w:tc>
          <w:tcPr>
            <w:tcW w:w="3096" w:type="dxa"/>
            <w:tcBorders>
              <w:top w:val="single" w:sz="4" w:space="0" w:color="auto"/>
              <w:left w:val="single" w:sz="4" w:space="0" w:color="auto"/>
              <w:bottom w:val="single" w:sz="4" w:space="0" w:color="auto"/>
              <w:right w:val="single" w:sz="4" w:space="0" w:color="auto"/>
            </w:tcBorders>
          </w:tcPr>
          <w:p w14:paraId="29ACE16D"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Velmi časté</w:t>
            </w:r>
          </w:p>
          <w:p w14:paraId="6850EE02"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Zvýšená hladina alaninaminotransferázy</w:t>
            </w:r>
          </w:p>
          <w:p w14:paraId="03C7B3A6" w14:textId="77777777" w:rsidR="00FD13BB" w:rsidRPr="00F93BC9" w:rsidRDefault="00FD13BB" w:rsidP="00507B16">
            <w:pPr>
              <w:keepNext/>
              <w:rPr>
                <w:rFonts w:ascii="Times New Roman" w:hAnsi="Times New Roman" w:cs="Times New Roman"/>
                <w:sz w:val="22"/>
                <w:szCs w:val="22"/>
                <w:u w:val="single"/>
              </w:rPr>
            </w:pPr>
          </w:p>
          <w:p w14:paraId="1F439084" w14:textId="77777777" w:rsidR="00FD13BB" w:rsidRPr="00F93BC9" w:rsidRDefault="00FD13BB" w:rsidP="00507B16">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Časté</w:t>
            </w:r>
          </w:p>
          <w:p w14:paraId="7E0BEE0B"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Pokles tělesné hmotnosti, zvýšená hladina bilirubinu v krvi</w:t>
            </w:r>
          </w:p>
        </w:tc>
        <w:tc>
          <w:tcPr>
            <w:tcW w:w="3096" w:type="dxa"/>
            <w:tcBorders>
              <w:top w:val="single" w:sz="4" w:space="0" w:color="auto"/>
              <w:left w:val="single" w:sz="4" w:space="0" w:color="auto"/>
              <w:bottom w:val="single" w:sz="4" w:space="0" w:color="auto"/>
              <w:right w:val="single" w:sz="4" w:space="0" w:color="auto"/>
            </w:tcBorders>
          </w:tcPr>
          <w:p w14:paraId="2AB810E3" w14:textId="77777777" w:rsidR="00FD13BB" w:rsidRPr="00F93BC9" w:rsidRDefault="00FD13BB" w:rsidP="00507B16">
            <w:pPr>
              <w:keepNext/>
              <w:rPr>
                <w:rFonts w:ascii="Times New Roman" w:hAnsi="Times New Roman" w:cs="Times New Roman"/>
                <w:sz w:val="22"/>
                <w:szCs w:val="22"/>
              </w:rPr>
            </w:pPr>
          </w:p>
        </w:tc>
      </w:tr>
    </w:tbl>
    <w:p w14:paraId="4AB8E26D" w14:textId="77777777" w:rsidR="00FD13BB" w:rsidRPr="00F93BC9" w:rsidRDefault="00FD13BB" w:rsidP="00507B16">
      <w:pPr>
        <w:keepNext/>
        <w:rPr>
          <w:rFonts w:ascii="Times New Roman" w:hAnsi="Times New Roman" w:cs="Times New Roman"/>
          <w:sz w:val="16"/>
          <w:szCs w:val="16"/>
        </w:rPr>
      </w:pPr>
      <w:r w:rsidRPr="00F93BC9">
        <w:rPr>
          <w:rFonts w:ascii="Times New Roman" w:hAnsi="Times New Roman" w:cs="Times New Roman"/>
          <w:sz w:val="16"/>
          <w:szCs w:val="16"/>
        </w:rPr>
        <w:t>^Viz bod 4.8 Popis vybraných nežádoucích účinků</w:t>
      </w:r>
    </w:p>
    <w:p w14:paraId="31D35221" w14:textId="77777777" w:rsidR="00FD13BB" w:rsidRPr="00F93BC9" w:rsidRDefault="00FD13BB" w:rsidP="00507B16">
      <w:pPr>
        <w:rPr>
          <w:rFonts w:ascii="Times New Roman" w:hAnsi="Times New Roman" w:cs="Times New Roman"/>
          <w:noProof/>
          <w:sz w:val="16"/>
          <w:szCs w:val="16"/>
        </w:rPr>
      </w:pPr>
      <w:r w:rsidRPr="00F93BC9">
        <w:rPr>
          <w:rFonts w:ascii="Times New Roman" w:hAnsi="Times New Roman" w:cs="Times New Roman"/>
          <w:noProof/>
          <w:sz w:val="16"/>
          <w:szCs w:val="16"/>
        </w:rPr>
        <w:t>Algoritmus použitý pro folikulární lymfom:</w:t>
      </w:r>
    </w:p>
    <w:p w14:paraId="1302905C" w14:textId="77777777" w:rsidR="00FD13BB" w:rsidRPr="00F93BC9" w:rsidRDefault="00FD13BB" w:rsidP="00507B16">
      <w:pPr>
        <w:rPr>
          <w:rFonts w:ascii="Times New Roman" w:hAnsi="Times New Roman" w:cs="Times New Roman"/>
          <w:sz w:val="16"/>
          <w:szCs w:val="16"/>
        </w:rPr>
      </w:pPr>
      <w:r w:rsidRPr="00F93BC9">
        <w:rPr>
          <w:rFonts w:ascii="Times New Roman" w:hAnsi="Times New Roman" w:cs="Times New Roman"/>
          <w:sz w:val="16"/>
          <w:szCs w:val="16"/>
        </w:rPr>
        <w:t>Kontrolované hodnocení fáze 3:</w:t>
      </w:r>
    </w:p>
    <w:p w14:paraId="6468E120" w14:textId="77777777" w:rsidR="00FD13BB" w:rsidRPr="00F93BC9" w:rsidRDefault="00FD13BB" w:rsidP="00DC2CDD">
      <w:pPr>
        <w:numPr>
          <w:ilvl w:val="1"/>
          <w:numId w:val="5"/>
        </w:numPr>
        <w:ind w:left="1134"/>
        <w:rPr>
          <w:rFonts w:ascii="Times New Roman" w:hAnsi="Times New Roman" w:cs="Times New Roman"/>
          <w:noProof/>
          <w:sz w:val="16"/>
          <w:szCs w:val="16"/>
        </w:rPr>
      </w:pPr>
      <w:r w:rsidRPr="00F93BC9">
        <w:rPr>
          <w:rFonts w:ascii="Times New Roman" w:hAnsi="Times New Roman" w:cs="Times New Roman"/>
          <w:noProof/>
          <w:sz w:val="16"/>
          <w:szCs w:val="16"/>
        </w:rPr>
        <w:t>Nežádoucí účinky ve studii NHL</w:t>
      </w:r>
      <w:r w:rsidRPr="00F93BC9">
        <w:rPr>
          <w:rFonts w:ascii="Times New Roman" w:hAnsi="Times New Roman" w:cs="Times New Roman"/>
          <w:noProof/>
          <w:sz w:val="16"/>
          <w:szCs w:val="16"/>
        </w:rPr>
        <w:noBreakHyphen/>
        <w:t>007 - všechny nežádoucí účinky související s léčbou u ≥ 5 % pacientů v rameni léčeném lenalidomidem/rituximabem a nejméně o 2,0 % vyšší frekvence (%) v rameni léčeném lenalidomidem ve srovnání s kontrolním ramenem - (bezpečnostní populace)</w:t>
      </w:r>
    </w:p>
    <w:p w14:paraId="2691824F" w14:textId="355F397C" w:rsidR="00FD13BB" w:rsidRPr="00F93BC9" w:rsidRDefault="00FD13BB" w:rsidP="00DC2CDD">
      <w:pPr>
        <w:numPr>
          <w:ilvl w:val="1"/>
          <w:numId w:val="5"/>
        </w:numPr>
        <w:ind w:left="1134"/>
        <w:rPr>
          <w:rFonts w:ascii="Times New Roman" w:hAnsi="Times New Roman" w:cs="Times New Roman"/>
          <w:noProof/>
          <w:sz w:val="16"/>
          <w:szCs w:val="16"/>
        </w:rPr>
      </w:pPr>
      <w:r w:rsidRPr="00F93BC9">
        <w:rPr>
          <w:rFonts w:ascii="Times New Roman" w:hAnsi="Times New Roman" w:cs="Times New Roman"/>
          <w:noProof/>
          <w:sz w:val="16"/>
          <w:szCs w:val="16"/>
        </w:rPr>
        <w:t>Nežádoucí účinky 3./4. stupně ve studii NHL</w:t>
      </w:r>
      <w:r w:rsidRPr="00F93BC9">
        <w:rPr>
          <w:rFonts w:ascii="Times New Roman" w:hAnsi="Times New Roman" w:cs="Times New Roman"/>
          <w:noProof/>
          <w:sz w:val="16"/>
          <w:szCs w:val="16"/>
        </w:rPr>
        <w:noBreakHyphen/>
        <w:t>007 - všechny nežádoucí účinky 3. nebo 4. stupně související s léčbou nejméně u 1</w:t>
      </w:r>
      <w:r w:rsidR="00823D52" w:rsidRPr="00F93BC9">
        <w:rPr>
          <w:rFonts w:ascii="Times New Roman" w:hAnsi="Times New Roman" w:cs="Times New Roman"/>
          <w:noProof/>
          <w:sz w:val="16"/>
          <w:szCs w:val="16"/>
        </w:rPr>
        <w:t>,0</w:t>
      </w:r>
      <w:r w:rsidRPr="00F93BC9">
        <w:rPr>
          <w:rFonts w:ascii="Times New Roman" w:hAnsi="Times New Roman" w:cs="Times New Roman"/>
          <w:noProof/>
          <w:sz w:val="16"/>
          <w:szCs w:val="16"/>
        </w:rPr>
        <w:t> % pacientů v rameni léčeném lenalidomidem/rituximabem a nejméně o 1,0 % vyšší frekvence v rameni léčeném lenalidomidem ve srovnání s kontrolním ramenem - (bezpečnostní populace)</w:t>
      </w:r>
    </w:p>
    <w:p w14:paraId="3740E9F1" w14:textId="212D271C" w:rsidR="00FD13BB" w:rsidRPr="00F93BC9" w:rsidRDefault="00FD13BB" w:rsidP="00DC2CDD">
      <w:pPr>
        <w:numPr>
          <w:ilvl w:val="1"/>
          <w:numId w:val="5"/>
        </w:numPr>
        <w:ind w:left="1134"/>
        <w:rPr>
          <w:rFonts w:ascii="Times New Roman" w:hAnsi="Times New Roman" w:cs="Times New Roman"/>
          <w:noProof/>
          <w:sz w:val="16"/>
          <w:szCs w:val="16"/>
        </w:rPr>
      </w:pPr>
      <w:r w:rsidRPr="00F93BC9">
        <w:rPr>
          <w:rFonts w:ascii="Times New Roman" w:hAnsi="Times New Roman" w:cs="Times New Roman"/>
          <w:noProof/>
          <w:sz w:val="16"/>
          <w:szCs w:val="16"/>
        </w:rPr>
        <w:t>Závažné nežádoucí účinky ve studii NHL</w:t>
      </w:r>
      <w:r w:rsidRPr="00F93BC9">
        <w:rPr>
          <w:rFonts w:ascii="Times New Roman" w:hAnsi="Times New Roman" w:cs="Times New Roman"/>
          <w:noProof/>
          <w:sz w:val="16"/>
          <w:szCs w:val="16"/>
        </w:rPr>
        <w:noBreakHyphen/>
        <w:t>007 - všechny závažné nežádoucí účinky související s léčbou nejméně u 1</w:t>
      </w:r>
      <w:r w:rsidR="00823D52" w:rsidRPr="00F93BC9">
        <w:rPr>
          <w:rFonts w:ascii="Times New Roman" w:hAnsi="Times New Roman" w:cs="Times New Roman"/>
          <w:noProof/>
          <w:sz w:val="16"/>
          <w:szCs w:val="16"/>
        </w:rPr>
        <w:t>,0</w:t>
      </w:r>
      <w:r w:rsidRPr="00F93BC9">
        <w:rPr>
          <w:rFonts w:ascii="Times New Roman" w:hAnsi="Times New Roman" w:cs="Times New Roman"/>
          <w:noProof/>
          <w:sz w:val="16"/>
          <w:szCs w:val="16"/>
        </w:rPr>
        <w:t> % pacientů v rameni léčeném lenalidomidem/rituximabem a nejméně o 1,0 % vyšší frekvence v rameni léčeném lenalidomidem/rituximabem ve srovnání s kontrolním ramenem - (bezpečnostní populace)</w:t>
      </w:r>
    </w:p>
    <w:p w14:paraId="61B74619" w14:textId="77777777" w:rsidR="00FD13BB" w:rsidRPr="00F93BC9" w:rsidRDefault="00FD13BB" w:rsidP="00507B16">
      <w:pPr>
        <w:rPr>
          <w:rFonts w:ascii="Times New Roman" w:hAnsi="Times New Roman" w:cs="Times New Roman"/>
          <w:sz w:val="16"/>
          <w:szCs w:val="16"/>
        </w:rPr>
      </w:pPr>
      <w:r w:rsidRPr="00F93BC9">
        <w:rPr>
          <w:rFonts w:ascii="Times New Roman" w:hAnsi="Times New Roman" w:cs="Times New Roman"/>
          <w:sz w:val="16"/>
          <w:szCs w:val="16"/>
        </w:rPr>
        <w:t>Jednoramenné hodnocení FL fáze 3:</w:t>
      </w:r>
    </w:p>
    <w:p w14:paraId="4F091EAC" w14:textId="77777777" w:rsidR="00FD13BB" w:rsidRPr="00F93BC9" w:rsidRDefault="00FD13BB" w:rsidP="00DC2CDD">
      <w:pPr>
        <w:numPr>
          <w:ilvl w:val="1"/>
          <w:numId w:val="5"/>
        </w:numPr>
        <w:ind w:left="1134"/>
        <w:rPr>
          <w:rFonts w:ascii="Times New Roman" w:hAnsi="Times New Roman" w:cs="Times New Roman"/>
          <w:noProof/>
          <w:sz w:val="16"/>
          <w:szCs w:val="16"/>
        </w:rPr>
      </w:pPr>
      <w:r w:rsidRPr="00F93BC9">
        <w:rPr>
          <w:rFonts w:ascii="Times New Roman" w:hAnsi="Times New Roman" w:cs="Times New Roman"/>
          <w:noProof/>
          <w:sz w:val="16"/>
          <w:szCs w:val="16"/>
        </w:rPr>
        <w:t>Nežádoucí účinky ve studii NHL</w:t>
      </w:r>
      <w:r w:rsidRPr="00F93BC9">
        <w:rPr>
          <w:rFonts w:ascii="Times New Roman" w:hAnsi="Times New Roman" w:cs="Times New Roman"/>
          <w:noProof/>
          <w:sz w:val="16"/>
          <w:szCs w:val="16"/>
        </w:rPr>
        <w:noBreakHyphen/>
        <w:t>008 - všechny nežádoucí účinky související s léčbou u ≥</w:t>
      </w:r>
      <w:r w:rsidR="00F2411F" w:rsidRPr="00F93BC9">
        <w:rPr>
          <w:rFonts w:ascii="Times New Roman" w:hAnsi="Times New Roman" w:cs="Times New Roman"/>
          <w:noProof/>
          <w:sz w:val="16"/>
          <w:szCs w:val="16"/>
        </w:rPr>
        <w:t xml:space="preserve"> </w:t>
      </w:r>
      <w:r w:rsidRPr="00F93BC9">
        <w:rPr>
          <w:rFonts w:ascii="Times New Roman" w:hAnsi="Times New Roman" w:cs="Times New Roman"/>
          <w:noProof/>
          <w:sz w:val="16"/>
          <w:szCs w:val="16"/>
        </w:rPr>
        <w:t>5,0 % pacientů</w:t>
      </w:r>
    </w:p>
    <w:p w14:paraId="2BEA9469" w14:textId="77777777" w:rsidR="00FD13BB" w:rsidRPr="00F93BC9" w:rsidRDefault="00FD13BB" w:rsidP="00DC2CDD">
      <w:pPr>
        <w:numPr>
          <w:ilvl w:val="1"/>
          <w:numId w:val="5"/>
        </w:numPr>
        <w:ind w:left="1134"/>
        <w:rPr>
          <w:rFonts w:ascii="Times New Roman" w:hAnsi="Times New Roman" w:cs="Times New Roman"/>
          <w:noProof/>
          <w:sz w:val="16"/>
          <w:szCs w:val="16"/>
        </w:rPr>
      </w:pPr>
      <w:r w:rsidRPr="00F93BC9">
        <w:rPr>
          <w:rFonts w:ascii="Times New Roman" w:hAnsi="Times New Roman" w:cs="Times New Roman"/>
          <w:noProof/>
          <w:sz w:val="16"/>
          <w:szCs w:val="16"/>
        </w:rPr>
        <w:t>Nežádoucí účinky 3./4. stupně ve studii NHL</w:t>
      </w:r>
      <w:r w:rsidRPr="00F93BC9">
        <w:rPr>
          <w:rFonts w:ascii="Times New Roman" w:hAnsi="Times New Roman" w:cs="Times New Roman"/>
          <w:noProof/>
          <w:sz w:val="16"/>
          <w:szCs w:val="16"/>
        </w:rPr>
        <w:noBreakHyphen/>
        <w:t>008 - všechny nežádoucí účinky 3./4. stupně související s léčbou hlášené u ≥</w:t>
      </w:r>
      <w:r w:rsidR="00F2411F" w:rsidRPr="00F93BC9">
        <w:rPr>
          <w:rFonts w:ascii="Times New Roman" w:hAnsi="Times New Roman" w:cs="Times New Roman"/>
          <w:noProof/>
          <w:sz w:val="16"/>
          <w:szCs w:val="16"/>
        </w:rPr>
        <w:t xml:space="preserve"> </w:t>
      </w:r>
      <w:r w:rsidRPr="00F93BC9">
        <w:rPr>
          <w:rFonts w:ascii="Times New Roman" w:hAnsi="Times New Roman" w:cs="Times New Roman"/>
          <w:noProof/>
          <w:sz w:val="16"/>
          <w:szCs w:val="16"/>
        </w:rPr>
        <w:t>1,0 % pacientů</w:t>
      </w:r>
    </w:p>
    <w:p w14:paraId="614C5782" w14:textId="77777777" w:rsidR="00FD13BB" w:rsidRPr="00F93BC9" w:rsidRDefault="00FD13BB" w:rsidP="00DC2CDD">
      <w:pPr>
        <w:numPr>
          <w:ilvl w:val="1"/>
          <w:numId w:val="5"/>
        </w:numPr>
        <w:ind w:left="1134"/>
        <w:rPr>
          <w:rFonts w:ascii="Times New Roman" w:hAnsi="Times New Roman" w:cs="Times New Roman"/>
          <w:noProof/>
          <w:sz w:val="16"/>
          <w:szCs w:val="16"/>
        </w:rPr>
      </w:pPr>
      <w:r w:rsidRPr="00F93BC9">
        <w:rPr>
          <w:rFonts w:ascii="Times New Roman" w:hAnsi="Times New Roman" w:cs="Times New Roman"/>
          <w:noProof/>
          <w:sz w:val="16"/>
          <w:szCs w:val="16"/>
        </w:rPr>
        <w:t>Závažné nežádoucí účinky ve studii NHL</w:t>
      </w:r>
      <w:r w:rsidRPr="00F93BC9">
        <w:rPr>
          <w:rFonts w:ascii="Times New Roman" w:hAnsi="Times New Roman" w:cs="Times New Roman"/>
          <w:noProof/>
          <w:sz w:val="16"/>
          <w:szCs w:val="16"/>
        </w:rPr>
        <w:noBreakHyphen/>
        <w:t>008 - všechny závažné nežádoucí účinky související s léčbou hlášené u ≥</w:t>
      </w:r>
      <w:r w:rsidR="00F2411F" w:rsidRPr="00F93BC9">
        <w:rPr>
          <w:rFonts w:ascii="Times New Roman" w:hAnsi="Times New Roman" w:cs="Times New Roman"/>
          <w:noProof/>
          <w:sz w:val="16"/>
          <w:szCs w:val="16"/>
        </w:rPr>
        <w:t xml:space="preserve"> </w:t>
      </w:r>
      <w:r w:rsidRPr="00F93BC9">
        <w:rPr>
          <w:rFonts w:ascii="Times New Roman" w:hAnsi="Times New Roman" w:cs="Times New Roman"/>
          <w:noProof/>
          <w:sz w:val="16"/>
          <w:szCs w:val="16"/>
        </w:rPr>
        <w:t>1,0 % pacientů</w:t>
      </w:r>
    </w:p>
    <w:p w14:paraId="48C60E7C" w14:textId="77777777" w:rsidR="00FD13BB" w:rsidRPr="00F93BC9" w:rsidRDefault="00FD13BB" w:rsidP="00507B16">
      <w:pPr>
        <w:rPr>
          <w:rFonts w:ascii="Times New Roman" w:hAnsi="Times New Roman" w:cs="Times New Roman"/>
          <w:sz w:val="16"/>
          <w:szCs w:val="16"/>
        </w:rPr>
      </w:pPr>
      <w:r w:rsidRPr="00F93BC9">
        <w:rPr>
          <w:rFonts w:ascii="Times New Roman" w:hAnsi="Times New Roman" w:cs="Times New Roman"/>
          <w:sz w:val="16"/>
          <w:szCs w:val="16"/>
          <w:vertAlign w:val="superscript"/>
        </w:rPr>
        <w:t>◊</w:t>
      </w:r>
      <w:r w:rsidRPr="00F93BC9">
        <w:rPr>
          <w:rFonts w:ascii="Times New Roman" w:hAnsi="Times New Roman" w:cs="Times New Roman"/>
          <w:sz w:val="16"/>
          <w:szCs w:val="16"/>
        </w:rPr>
        <w:t xml:space="preserve"> Nežádoucí účinky hlášené jako závažné v klinických hodnoceních léčby folikulárního lymfomu</w:t>
      </w:r>
    </w:p>
    <w:p w14:paraId="71269957" w14:textId="77777777" w:rsidR="00FD13BB" w:rsidRPr="00F93BC9" w:rsidRDefault="00FD13BB" w:rsidP="00507B16">
      <w:pPr>
        <w:rPr>
          <w:rFonts w:ascii="Times New Roman" w:hAnsi="Times New Roman" w:cs="Times New Roman"/>
          <w:sz w:val="16"/>
          <w:szCs w:val="16"/>
        </w:rPr>
      </w:pPr>
      <w:r w:rsidRPr="00F93BC9">
        <w:rPr>
          <w:rFonts w:ascii="Times New Roman" w:hAnsi="Times New Roman" w:cs="Times New Roman"/>
          <w:sz w:val="16"/>
          <w:szCs w:val="16"/>
          <w:vertAlign w:val="superscript"/>
        </w:rPr>
        <w:t xml:space="preserve">+ </w:t>
      </w:r>
      <w:r w:rsidRPr="00F93BC9">
        <w:rPr>
          <w:rFonts w:ascii="Times New Roman" w:hAnsi="Times New Roman" w:cs="Times New Roman"/>
          <w:sz w:val="16"/>
          <w:szCs w:val="16"/>
        </w:rPr>
        <w:t>Vztahuje se pouze na závažné nežádoucí účinky</w:t>
      </w:r>
    </w:p>
    <w:p w14:paraId="70D586D4" w14:textId="77777777" w:rsidR="00FD13BB" w:rsidRPr="00F93BC9" w:rsidRDefault="00FD13BB" w:rsidP="00507B16">
      <w:pPr>
        <w:rPr>
          <w:rFonts w:ascii="Times New Roman" w:hAnsi="Times New Roman" w:cs="Times New Roman"/>
          <w:color w:val="000000"/>
          <w:sz w:val="16"/>
          <w:szCs w:val="16"/>
        </w:rPr>
      </w:pPr>
      <w:r w:rsidRPr="00F93BC9">
        <w:rPr>
          <w:rFonts w:ascii="Times New Roman" w:hAnsi="Times New Roman" w:cs="Times New Roman"/>
          <w:color w:val="000000"/>
          <w:sz w:val="16"/>
          <w:szCs w:val="16"/>
        </w:rPr>
        <w:t>*Vyrážka zahrnuje preferované termíny vyrážka a makulopapulózní vyrážka</w:t>
      </w:r>
    </w:p>
    <w:p w14:paraId="4AA26654" w14:textId="77777777" w:rsidR="00FD13BB" w:rsidRPr="00F93BC9" w:rsidRDefault="00FD13BB" w:rsidP="00507B16">
      <w:pPr>
        <w:rPr>
          <w:rFonts w:ascii="Times New Roman" w:hAnsi="Times New Roman" w:cs="Times New Roman"/>
          <w:color w:val="000000"/>
          <w:sz w:val="16"/>
          <w:szCs w:val="16"/>
        </w:rPr>
      </w:pPr>
      <w:r w:rsidRPr="00F93BC9">
        <w:rPr>
          <w:rFonts w:ascii="Times New Roman" w:hAnsi="Times New Roman" w:cs="Times New Roman"/>
          <w:color w:val="000000"/>
          <w:sz w:val="16"/>
          <w:szCs w:val="16"/>
        </w:rPr>
        <w:t>**Leukopenie zahrnuje preferované termíny leukopenie a snížený počet leukocytů</w:t>
      </w:r>
    </w:p>
    <w:p w14:paraId="533C9355"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6"/>
          <w:szCs w:val="16"/>
        </w:rPr>
        <w:t>***Lymfopenie zahrnuje preferované termíny lymfopenie a snížený počet lymfocytů</w:t>
      </w:r>
    </w:p>
    <w:p w14:paraId="55ED1685" w14:textId="77777777" w:rsidR="00FD13BB" w:rsidRPr="00F93BC9" w:rsidRDefault="00FD13BB" w:rsidP="00507B16">
      <w:pPr>
        <w:rPr>
          <w:rFonts w:ascii="Times New Roman" w:hAnsi="Times New Roman" w:cs="Times New Roman"/>
          <w:sz w:val="22"/>
          <w:szCs w:val="22"/>
        </w:rPr>
      </w:pPr>
    </w:p>
    <w:p w14:paraId="0385C2B6" w14:textId="6D52039A" w:rsidR="00FD13BB" w:rsidRPr="00853A86" w:rsidRDefault="00E46A98"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S</w:t>
      </w:r>
      <w:r w:rsidR="00FD13BB" w:rsidRPr="00853A86">
        <w:rPr>
          <w:rFonts w:ascii="Times New Roman" w:hAnsi="Times New Roman" w:cs="Times New Roman"/>
          <w:i/>
          <w:noProof/>
          <w:sz w:val="22"/>
          <w:szCs w:val="22"/>
          <w:u w:val="single"/>
        </w:rPr>
        <w:t>ouhrn nežádoucích účinků po uvedení přípravku na trh</w:t>
      </w:r>
      <w:r w:rsidRPr="00853A86">
        <w:rPr>
          <w:rFonts w:ascii="Times New Roman" w:hAnsi="Times New Roman" w:cs="Times New Roman"/>
          <w:i/>
          <w:noProof/>
          <w:sz w:val="22"/>
          <w:szCs w:val="22"/>
          <w:u w:val="single"/>
        </w:rPr>
        <w:t xml:space="preserve"> v tabulce</w:t>
      </w:r>
    </w:p>
    <w:p w14:paraId="3D8B8427"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Kromě výše uvedených nežádoucích účinků zjištěných v pivotních klinických hodnoceních, je následující tabulka odvozena z údajů shromážděných po uvedení přípravku na trh.</w:t>
      </w:r>
    </w:p>
    <w:p w14:paraId="2C59A350" w14:textId="77777777" w:rsidR="00FD13BB" w:rsidRPr="00F93BC9" w:rsidRDefault="00FD13BB" w:rsidP="00507B16">
      <w:pPr>
        <w:rPr>
          <w:rFonts w:ascii="Times New Roman" w:hAnsi="Times New Roman" w:cs="Times New Roman"/>
          <w:sz w:val="22"/>
          <w:szCs w:val="22"/>
        </w:rPr>
      </w:pPr>
    </w:p>
    <w:p w14:paraId="05DAF10F" w14:textId="7E610CB9" w:rsidR="00FD13BB" w:rsidRPr="00F93BC9" w:rsidRDefault="00FD13BB" w:rsidP="00507B16">
      <w:pPr>
        <w:keepNext/>
        <w:rPr>
          <w:rFonts w:ascii="Times New Roman" w:hAnsi="Times New Roman" w:cs="Times New Roman"/>
          <w:b/>
          <w:bCs/>
          <w:sz w:val="22"/>
          <w:szCs w:val="22"/>
        </w:rPr>
      </w:pPr>
      <w:r w:rsidRPr="00F93BC9">
        <w:rPr>
          <w:rFonts w:ascii="Times New Roman" w:hAnsi="Times New Roman" w:cs="Times New Roman"/>
          <w:b/>
          <w:bCs/>
          <w:sz w:val="22"/>
          <w:szCs w:val="22"/>
        </w:rPr>
        <w:lastRenderedPageBreak/>
        <w:t>Tabulka </w:t>
      </w:r>
      <w:r w:rsidR="00E7444C" w:rsidRPr="00F93BC9">
        <w:rPr>
          <w:rFonts w:ascii="Times New Roman" w:hAnsi="Times New Roman" w:cs="Times New Roman"/>
          <w:b/>
          <w:bCs/>
          <w:sz w:val="22"/>
          <w:szCs w:val="22"/>
        </w:rPr>
        <w:t>6</w:t>
      </w:r>
      <w:r w:rsidRPr="00F93BC9">
        <w:rPr>
          <w:rFonts w:ascii="Times New Roman" w:hAnsi="Times New Roman" w:cs="Times New Roman"/>
          <w:b/>
          <w:bCs/>
          <w:sz w:val="22"/>
          <w:szCs w:val="22"/>
        </w:rPr>
        <w:t>. Nežádoucí účinky zaznamenané při použití po uvedení přípravku na trh u pacientů léčených lenalidomidem</w:t>
      </w:r>
    </w:p>
    <w:tbl>
      <w:tblPr>
        <w:tblW w:w="9074" w:type="dxa"/>
        <w:tblInd w:w="-7" w:type="dxa"/>
        <w:tblLayout w:type="fixed"/>
        <w:tblLook w:val="0000" w:firstRow="0" w:lastRow="0" w:firstColumn="0" w:lastColumn="0" w:noHBand="0" w:noVBand="0"/>
      </w:tblPr>
      <w:tblGrid>
        <w:gridCol w:w="2046"/>
        <w:gridCol w:w="3887"/>
        <w:gridCol w:w="3141"/>
      </w:tblGrid>
      <w:tr w:rsidR="00FD13BB" w:rsidRPr="00F93BC9" w14:paraId="6B3EB439" w14:textId="77777777" w:rsidTr="006718ED">
        <w:trPr>
          <w:cantSplit/>
          <w:trHeight w:val="330"/>
          <w:tblHeader/>
        </w:trPr>
        <w:tc>
          <w:tcPr>
            <w:tcW w:w="2046" w:type="dxa"/>
            <w:tcBorders>
              <w:top w:val="single" w:sz="4" w:space="0" w:color="000000"/>
              <w:left w:val="single" w:sz="4" w:space="0" w:color="000000"/>
              <w:bottom w:val="single" w:sz="4" w:space="0" w:color="000000"/>
              <w:right w:val="nil"/>
            </w:tcBorders>
          </w:tcPr>
          <w:p w14:paraId="3B5E7A62" w14:textId="77777777" w:rsidR="00FD13BB" w:rsidRPr="00F93BC9" w:rsidRDefault="00FD13BB" w:rsidP="00507B16">
            <w:pPr>
              <w:pStyle w:val="C-TableHeader"/>
              <w:spacing w:before="0" w:after="0"/>
              <w:rPr>
                <w:rFonts w:ascii="Times New Roman" w:hAnsi="Times New Roman" w:cs="Times New Roman"/>
                <w:bCs/>
                <w:noProof/>
                <w:szCs w:val="22"/>
                <w:lang w:val="cs-CZ"/>
              </w:rPr>
            </w:pPr>
            <w:r w:rsidRPr="00F93BC9">
              <w:rPr>
                <w:rFonts w:ascii="Times New Roman" w:hAnsi="Times New Roman" w:cs="Times New Roman"/>
                <w:bCs/>
                <w:noProof/>
                <w:szCs w:val="22"/>
                <w:lang w:val="cs-CZ"/>
              </w:rPr>
              <w:t>Třídy orgánových systémů / Preferovaný termín</w:t>
            </w:r>
          </w:p>
        </w:tc>
        <w:tc>
          <w:tcPr>
            <w:tcW w:w="3887" w:type="dxa"/>
            <w:tcBorders>
              <w:top w:val="single" w:sz="4" w:space="0" w:color="000000"/>
              <w:left w:val="single" w:sz="4" w:space="0" w:color="000000"/>
              <w:bottom w:val="single" w:sz="4" w:space="0" w:color="000000"/>
              <w:right w:val="nil"/>
            </w:tcBorders>
          </w:tcPr>
          <w:p w14:paraId="3289C257" w14:textId="0602BF03" w:rsidR="00FD13BB" w:rsidRPr="00F93BC9" w:rsidRDefault="00FD13BB" w:rsidP="00507B16">
            <w:pPr>
              <w:snapToGrid w:val="0"/>
              <w:rPr>
                <w:rFonts w:ascii="Times New Roman" w:hAnsi="Times New Roman" w:cs="Times New Roman"/>
                <w:b/>
                <w:noProof/>
                <w:sz w:val="22"/>
                <w:szCs w:val="22"/>
              </w:rPr>
            </w:pPr>
            <w:r w:rsidRPr="00F93BC9">
              <w:rPr>
                <w:rFonts w:ascii="Times New Roman" w:hAnsi="Times New Roman" w:cs="Times New Roman"/>
                <w:b/>
                <w:noProof/>
                <w:sz w:val="22"/>
                <w:szCs w:val="22"/>
              </w:rPr>
              <w:t>V</w:t>
            </w:r>
            <w:r w:rsidR="008C0AD6" w:rsidRPr="00F93BC9">
              <w:rPr>
                <w:rFonts w:ascii="Times New Roman" w:hAnsi="Times New Roman" w:cs="Times New Roman"/>
                <w:b/>
                <w:noProof/>
                <w:sz w:val="22"/>
                <w:szCs w:val="22"/>
              </w:rPr>
              <w:t>šechny</w:t>
            </w:r>
            <w:r w:rsidRPr="00F93BC9">
              <w:rPr>
                <w:rFonts w:ascii="Times New Roman" w:hAnsi="Times New Roman" w:cs="Times New Roman"/>
                <w:b/>
                <w:noProof/>
                <w:sz w:val="22"/>
                <w:szCs w:val="22"/>
              </w:rPr>
              <w:t xml:space="preserve"> nežádoucí účinky/Frekvence</w:t>
            </w:r>
          </w:p>
        </w:tc>
        <w:tc>
          <w:tcPr>
            <w:tcW w:w="3141" w:type="dxa"/>
            <w:tcBorders>
              <w:top w:val="single" w:sz="4" w:space="0" w:color="000000"/>
              <w:left w:val="single" w:sz="4" w:space="0" w:color="000000"/>
              <w:bottom w:val="single" w:sz="4" w:space="0" w:color="000000"/>
              <w:right w:val="single" w:sz="4" w:space="0" w:color="000000"/>
            </w:tcBorders>
          </w:tcPr>
          <w:p w14:paraId="69F15B0B" w14:textId="77777777" w:rsidR="00FD13BB" w:rsidRPr="00F93BC9" w:rsidRDefault="00FD13BB" w:rsidP="00507B16">
            <w:pPr>
              <w:snapToGrid w:val="0"/>
              <w:rPr>
                <w:rFonts w:ascii="Times New Roman" w:hAnsi="Times New Roman" w:cs="Times New Roman"/>
                <w:b/>
                <w:noProof/>
                <w:sz w:val="22"/>
                <w:szCs w:val="22"/>
              </w:rPr>
            </w:pPr>
            <w:r w:rsidRPr="00F93BC9">
              <w:rPr>
                <w:rFonts w:ascii="Times New Roman" w:hAnsi="Times New Roman" w:cs="Times New Roman"/>
                <w:b/>
                <w:noProof/>
                <w:sz w:val="22"/>
                <w:szCs w:val="22"/>
              </w:rPr>
              <w:t>Nežádoucí účinky stupně 3−4/Frekvence</w:t>
            </w:r>
          </w:p>
        </w:tc>
      </w:tr>
      <w:tr w:rsidR="00FD13BB" w:rsidRPr="00F93BC9" w14:paraId="26411F76" w14:textId="77777777" w:rsidTr="006718ED">
        <w:trPr>
          <w:cantSplit/>
          <w:trHeight w:val="330"/>
        </w:trPr>
        <w:tc>
          <w:tcPr>
            <w:tcW w:w="2046" w:type="dxa"/>
            <w:tcBorders>
              <w:top w:val="single" w:sz="4" w:space="0" w:color="000000"/>
              <w:left w:val="single" w:sz="4" w:space="0" w:color="000000"/>
              <w:bottom w:val="single" w:sz="4" w:space="0" w:color="000000"/>
              <w:right w:val="nil"/>
            </w:tcBorders>
          </w:tcPr>
          <w:p w14:paraId="5F94D8E1" w14:textId="77777777" w:rsidR="00FD13BB" w:rsidRPr="00F93BC9" w:rsidRDefault="00FD13BB" w:rsidP="00507B16">
            <w:pPr>
              <w:pStyle w:val="C-TableHeader"/>
              <w:spacing w:before="0" w:after="0"/>
              <w:rPr>
                <w:rFonts w:ascii="Times New Roman" w:hAnsi="Times New Roman" w:cs="Times New Roman"/>
                <w:bCs/>
                <w:szCs w:val="22"/>
                <w:lang w:val="cs-CZ"/>
              </w:rPr>
            </w:pPr>
            <w:r w:rsidRPr="00F93BC9">
              <w:rPr>
                <w:rFonts w:ascii="Times New Roman" w:hAnsi="Times New Roman" w:cs="Times New Roman"/>
                <w:noProof/>
                <w:szCs w:val="22"/>
                <w:lang w:val="cs-CZ" w:eastAsia="cs-CZ"/>
              </w:rPr>
              <w:t>Infekce a infestace</w:t>
            </w:r>
          </w:p>
        </w:tc>
        <w:tc>
          <w:tcPr>
            <w:tcW w:w="3887" w:type="dxa"/>
            <w:tcBorders>
              <w:top w:val="single" w:sz="4" w:space="0" w:color="000000"/>
              <w:left w:val="single" w:sz="4" w:space="0" w:color="000000"/>
              <w:bottom w:val="single" w:sz="4" w:space="0" w:color="000000"/>
              <w:right w:val="nil"/>
            </w:tcBorders>
          </w:tcPr>
          <w:p w14:paraId="6C511869" w14:textId="77777777" w:rsidR="00FD13BB" w:rsidRPr="00F93BC9" w:rsidRDefault="00FD13BB" w:rsidP="00507B16">
            <w:pPr>
              <w:keepNext/>
              <w:snapToGrid w:val="0"/>
              <w:rPr>
                <w:rFonts w:ascii="Times New Roman" w:hAnsi="Times New Roman" w:cs="Times New Roman"/>
                <w:sz w:val="22"/>
                <w:szCs w:val="22"/>
              </w:rPr>
            </w:pPr>
            <w:r w:rsidRPr="00F93BC9">
              <w:rPr>
                <w:rFonts w:ascii="Times New Roman" w:hAnsi="Times New Roman" w:cs="Times New Roman"/>
                <w:sz w:val="22"/>
                <w:szCs w:val="22"/>
                <w:u w:val="single"/>
              </w:rPr>
              <w:t>Není známo</w:t>
            </w:r>
          </w:p>
          <w:p w14:paraId="7E226AD4" w14:textId="77777777" w:rsidR="00FD13BB" w:rsidRPr="00F93BC9" w:rsidRDefault="00FD13BB" w:rsidP="00507B16">
            <w:pPr>
              <w:snapToGrid w:val="0"/>
              <w:rPr>
                <w:rFonts w:ascii="Times New Roman" w:hAnsi="Times New Roman" w:cs="Times New Roman"/>
                <w:b/>
                <w:noProof/>
                <w:sz w:val="22"/>
                <w:szCs w:val="22"/>
              </w:rPr>
            </w:pPr>
            <w:r w:rsidRPr="00F93BC9">
              <w:rPr>
                <w:rFonts w:ascii="Times New Roman" w:hAnsi="Times New Roman" w:cs="Times New Roman"/>
                <w:sz w:val="22"/>
                <w:szCs w:val="22"/>
              </w:rPr>
              <w:t>Virové infekce, včetně reaktivace viru způsobujícího herpes zoster a viru hepatitidy B</w:t>
            </w:r>
          </w:p>
        </w:tc>
        <w:tc>
          <w:tcPr>
            <w:tcW w:w="3141" w:type="dxa"/>
            <w:tcBorders>
              <w:top w:val="single" w:sz="4" w:space="0" w:color="000000"/>
              <w:left w:val="single" w:sz="4" w:space="0" w:color="000000"/>
              <w:bottom w:val="single" w:sz="4" w:space="0" w:color="000000"/>
              <w:right w:val="single" w:sz="4" w:space="0" w:color="000000"/>
            </w:tcBorders>
          </w:tcPr>
          <w:p w14:paraId="09693C6F" w14:textId="77777777" w:rsidR="00FD13BB" w:rsidRPr="00F93BC9" w:rsidRDefault="00FD13BB" w:rsidP="00507B16">
            <w:pPr>
              <w:keepNext/>
              <w:snapToGrid w:val="0"/>
              <w:rPr>
                <w:rFonts w:ascii="Times New Roman" w:hAnsi="Times New Roman" w:cs="Times New Roman"/>
                <w:sz w:val="22"/>
                <w:szCs w:val="22"/>
              </w:rPr>
            </w:pPr>
            <w:r w:rsidRPr="00F93BC9">
              <w:rPr>
                <w:rFonts w:ascii="Times New Roman" w:hAnsi="Times New Roman" w:cs="Times New Roman"/>
                <w:sz w:val="22"/>
                <w:szCs w:val="22"/>
                <w:u w:val="single"/>
              </w:rPr>
              <w:t>Není známo</w:t>
            </w:r>
          </w:p>
          <w:p w14:paraId="254013B7" w14:textId="77777777" w:rsidR="00FD13BB" w:rsidRPr="00F93BC9" w:rsidRDefault="00FD13BB" w:rsidP="00507B16">
            <w:pPr>
              <w:snapToGrid w:val="0"/>
              <w:rPr>
                <w:rFonts w:ascii="Times New Roman" w:hAnsi="Times New Roman" w:cs="Times New Roman"/>
                <w:b/>
                <w:noProof/>
                <w:sz w:val="22"/>
                <w:szCs w:val="22"/>
              </w:rPr>
            </w:pPr>
            <w:r w:rsidRPr="00F93BC9">
              <w:rPr>
                <w:rFonts w:ascii="Times New Roman" w:hAnsi="Times New Roman" w:cs="Times New Roman"/>
                <w:sz w:val="22"/>
                <w:szCs w:val="22"/>
              </w:rPr>
              <w:t>Virové infekce, včetně reaktivace viru způsobujícího herpes zoster a viru hepatitidy B</w:t>
            </w:r>
          </w:p>
        </w:tc>
      </w:tr>
      <w:tr w:rsidR="00FD13BB" w:rsidRPr="00F93BC9" w14:paraId="72D0C839" w14:textId="77777777" w:rsidTr="006718ED">
        <w:trPr>
          <w:cantSplit/>
          <w:trHeight w:val="330"/>
        </w:trPr>
        <w:tc>
          <w:tcPr>
            <w:tcW w:w="2046" w:type="dxa"/>
            <w:tcBorders>
              <w:top w:val="single" w:sz="4" w:space="0" w:color="000000"/>
              <w:left w:val="single" w:sz="4" w:space="0" w:color="000000"/>
              <w:bottom w:val="single" w:sz="4" w:space="0" w:color="000000"/>
              <w:right w:val="nil"/>
            </w:tcBorders>
          </w:tcPr>
          <w:p w14:paraId="2B60AC63" w14:textId="77777777" w:rsidR="00FD13BB" w:rsidRPr="00F93BC9" w:rsidRDefault="00FD13BB" w:rsidP="00507B16">
            <w:pPr>
              <w:snapToGrid w:val="0"/>
              <w:rPr>
                <w:rFonts w:ascii="Times New Roman" w:hAnsi="Times New Roman" w:cs="Times New Roman"/>
                <w:b/>
                <w:bCs/>
                <w:noProof/>
                <w:sz w:val="22"/>
                <w:szCs w:val="22"/>
              </w:rPr>
            </w:pPr>
            <w:r w:rsidRPr="00F93BC9">
              <w:rPr>
                <w:rFonts w:ascii="Times New Roman" w:hAnsi="Times New Roman" w:cs="Times New Roman"/>
                <w:b/>
                <w:noProof/>
                <w:sz w:val="22"/>
                <w:szCs w:val="22"/>
              </w:rPr>
              <w:t>Novotvary benigní, maligní a blíže neurčené (včetně cyst a polypů</w:t>
            </w:r>
          </w:p>
        </w:tc>
        <w:tc>
          <w:tcPr>
            <w:tcW w:w="3887" w:type="dxa"/>
            <w:tcBorders>
              <w:top w:val="single" w:sz="4" w:space="0" w:color="000000"/>
              <w:left w:val="single" w:sz="4" w:space="0" w:color="000000"/>
              <w:bottom w:val="single" w:sz="4" w:space="0" w:color="000000"/>
              <w:right w:val="nil"/>
            </w:tcBorders>
          </w:tcPr>
          <w:p w14:paraId="36C2267C" w14:textId="77777777" w:rsidR="00FD13BB" w:rsidRPr="00F93BC9" w:rsidRDefault="00FD13BB" w:rsidP="00507B16">
            <w:pPr>
              <w:rPr>
                <w:rFonts w:ascii="Times New Roman" w:hAnsi="Times New Roman" w:cs="Times New Roman"/>
                <w:sz w:val="22"/>
                <w:szCs w:val="22"/>
              </w:rPr>
            </w:pPr>
          </w:p>
        </w:tc>
        <w:tc>
          <w:tcPr>
            <w:tcW w:w="3141" w:type="dxa"/>
            <w:tcBorders>
              <w:top w:val="single" w:sz="4" w:space="0" w:color="000000"/>
              <w:left w:val="single" w:sz="4" w:space="0" w:color="000000"/>
              <w:bottom w:val="single" w:sz="4" w:space="0" w:color="000000"/>
              <w:right w:val="single" w:sz="4" w:space="0" w:color="000000"/>
            </w:tcBorders>
          </w:tcPr>
          <w:p w14:paraId="514B38B0"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Vzácné</w:t>
            </w:r>
          </w:p>
          <w:p w14:paraId="4DCAA961"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Syndrom nádorového rozpadu</w:t>
            </w:r>
          </w:p>
        </w:tc>
      </w:tr>
      <w:tr w:rsidR="00FD13BB" w:rsidRPr="00F93BC9" w14:paraId="1DF86556" w14:textId="77777777" w:rsidTr="006718ED">
        <w:trPr>
          <w:cantSplit/>
          <w:trHeight w:val="330"/>
        </w:trPr>
        <w:tc>
          <w:tcPr>
            <w:tcW w:w="2046" w:type="dxa"/>
            <w:tcBorders>
              <w:top w:val="single" w:sz="4" w:space="0" w:color="000000"/>
              <w:left w:val="single" w:sz="4" w:space="0" w:color="000000"/>
              <w:bottom w:val="single" w:sz="4" w:space="0" w:color="000000"/>
              <w:right w:val="nil"/>
            </w:tcBorders>
          </w:tcPr>
          <w:p w14:paraId="4E9E38AE" w14:textId="77777777" w:rsidR="00FD13BB" w:rsidRPr="00F93BC9" w:rsidRDefault="00FD13BB" w:rsidP="00507B16">
            <w:pPr>
              <w:snapToGrid w:val="0"/>
              <w:rPr>
                <w:rFonts w:ascii="Times New Roman" w:hAnsi="Times New Roman" w:cs="Times New Roman"/>
                <w:b/>
                <w:noProof/>
                <w:sz w:val="22"/>
                <w:szCs w:val="22"/>
              </w:rPr>
            </w:pPr>
            <w:r w:rsidRPr="00F93BC9">
              <w:rPr>
                <w:rFonts w:ascii="Times New Roman" w:hAnsi="Times New Roman" w:cs="Times New Roman"/>
                <w:b/>
                <w:noProof/>
                <w:sz w:val="22"/>
                <w:szCs w:val="22"/>
              </w:rPr>
              <w:t>Poruchy krve a lymfatického systému</w:t>
            </w:r>
          </w:p>
        </w:tc>
        <w:tc>
          <w:tcPr>
            <w:tcW w:w="3887" w:type="dxa"/>
            <w:tcBorders>
              <w:top w:val="single" w:sz="4" w:space="0" w:color="000000"/>
              <w:left w:val="single" w:sz="4" w:space="0" w:color="000000"/>
              <w:bottom w:val="single" w:sz="4" w:space="0" w:color="000000"/>
              <w:right w:val="nil"/>
            </w:tcBorders>
          </w:tcPr>
          <w:p w14:paraId="26F13C5C"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Není známo</w:t>
            </w:r>
          </w:p>
          <w:p w14:paraId="0FA56466"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Získaná hemofílie</w:t>
            </w:r>
          </w:p>
        </w:tc>
        <w:tc>
          <w:tcPr>
            <w:tcW w:w="3141" w:type="dxa"/>
            <w:tcBorders>
              <w:top w:val="single" w:sz="4" w:space="0" w:color="000000"/>
              <w:left w:val="single" w:sz="4" w:space="0" w:color="000000"/>
              <w:bottom w:val="single" w:sz="4" w:space="0" w:color="000000"/>
              <w:right w:val="single" w:sz="4" w:space="0" w:color="000000"/>
            </w:tcBorders>
          </w:tcPr>
          <w:p w14:paraId="570961C3" w14:textId="77777777" w:rsidR="00FD13BB" w:rsidRPr="00F93BC9" w:rsidRDefault="00FD13BB" w:rsidP="00507B16">
            <w:pPr>
              <w:rPr>
                <w:rFonts w:ascii="Times New Roman" w:hAnsi="Times New Roman" w:cs="Times New Roman"/>
                <w:sz w:val="22"/>
                <w:szCs w:val="22"/>
                <w:u w:val="single"/>
              </w:rPr>
            </w:pPr>
          </w:p>
        </w:tc>
      </w:tr>
      <w:tr w:rsidR="00FD13BB" w:rsidRPr="00F93BC9" w14:paraId="4D659DFA" w14:textId="77777777" w:rsidTr="006718ED">
        <w:trPr>
          <w:cantSplit/>
          <w:trHeight w:val="330"/>
        </w:trPr>
        <w:tc>
          <w:tcPr>
            <w:tcW w:w="2046" w:type="dxa"/>
            <w:tcBorders>
              <w:top w:val="single" w:sz="4" w:space="0" w:color="000000"/>
              <w:left w:val="single" w:sz="4" w:space="0" w:color="000000"/>
              <w:bottom w:val="single" w:sz="4" w:space="0" w:color="000000"/>
              <w:right w:val="nil"/>
            </w:tcBorders>
          </w:tcPr>
          <w:p w14:paraId="5D545282" w14:textId="77777777" w:rsidR="00FD13BB" w:rsidRPr="00F93BC9" w:rsidRDefault="00FD13BB" w:rsidP="00507B16">
            <w:pPr>
              <w:snapToGrid w:val="0"/>
              <w:rPr>
                <w:rFonts w:ascii="Times New Roman" w:hAnsi="Times New Roman" w:cs="Times New Roman"/>
                <w:b/>
                <w:noProof/>
                <w:sz w:val="22"/>
                <w:szCs w:val="22"/>
              </w:rPr>
            </w:pPr>
            <w:r w:rsidRPr="00F93BC9">
              <w:rPr>
                <w:rFonts w:ascii="Times New Roman" w:hAnsi="Times New Roman" w:cs="Times New Roman"/>
                <w:b/>
                <w:noProof/>
                <w:sz w:val="22"/>
                <w:szCs w:val="22"/>
              </w:rPr>
              <w:t>Poruchy imunitního systému</w:t>
            </w:r>
          </w:p>
        </w:tc>
        <w:tc>
          <w:tcPr>
            <w:tcW w:w="3887" w:type="dxa"/>
            <w:tcBorders>
              <w:top w:val="single" w:sz="4" w:space="0" w:color="000000"/>
              <w:left w:val="single" w:sz="4" w:space="0" w:color="000000"/>
              <w:bottom w:val="single" w:sz="4" w:space="0" w:color="000000"/>
              <w:right w:val="nil"/>
            </w:tcBorders>
          </w:tcPr>
          <w:p w14:paraId="06EE1CE5"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Vzácné</w:t>
            </w:r>
          </w:p>
          <w:p w14:paraId="77D74498"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Anafylaktická reakce</w:t>
            </w:r>
            <w:r w:rsidRPr="00F93BC9">
              <w:rPr>
                <w:rFonts w:ascii="Times New Roman" w:hAnsi="Times New Roman" w:cs="Times New Roman"/>
                <w:sz w:val="22"/>
                <w:szCs w:val="22"/>
              </w:rPr>
              <w:t>^</w:t>
            </w:r>
          </w:p>
          <w:p w14:paraId="186F7F65" w14:textId="77777777" w:rsidR="00FD13BB" w:rsidRPr="00F93BC9" w:rsidRDefault="00FD13BB" w:rsidP="00507B16">
            <w:pPr>
              <w:rPr>
                <w:rFonts w:ascii="Times New Roman" w:hAnsi="Times New Roman" w:cs="Times New Roman"/>
                <w:noProof/>
                <w:sz w:val="22"/>
                <w:szCs w:val="22"/>
                <w:u w:val="single"/>
              </w:rPr>
            </w:pPr>
          </w:p>
          <w:p w14:paraId="0877090E"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Není známo</w:t>
            </w:r>
          </w:p>
          <w:p w14:paraId="59A31CE0"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Rejekce transplantovaného solidního orgánu</w:t>
            </w:r>
          </w:p>
        </w:tc>
        <w:tc>
          <w:tcPr>
            <w:tcW w:w="3141" w:type="dxa"/>
            <w:tcBorders>
              <w:top w:val="single" w:sz="4" w:space="0" w:color="000000"/>
              <w:left w:val="single" w:sz="4" w:space="0" w:color="000000"/>
              <w:bottom w:val="single" w:sz="4" w:space="0" w:color="000000"/>
              <w:right w:val="single" w:sz="4" w:space="0" w:color="000000"/>
            </w:tcBorders>
          </w:tcPr>
          <w:p w14:paraId="61979F74"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Vzácné</w:t>
            </w:r>
          </w:p>
          <w:p w14:paraId="10CD1C6E"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Anafylaktická reakce</w:t>
            </w:r>
            <w:r w:rsidRPr="00F93BC9">
              <w:rPr>
                <w:rFonts w:ascii="Times New Roman" w:hAnsi="Times New Roman" w:cs="Times New Roman"/>
                <w:sz w:val="22"/>
                <w:szCs w:val="22"/>
              </w:rPr>
              <w:t>^</w:t>
            </w:r>
          </w:p>
          <w:p w14:paraId="27C86208" w14:textId="77777777" w:rsidR="00FD13BB" w:rsidRPr="00F93BC9" w:rsidRDefault="00FD13BB" w:rsidP="00507B16">
            <w:pPr>
              <w:rPr>
                <w:rFonts w:ascii="Times New Roman" w:hAnsi="Times New Roman" w:cs="Times New Roman"/>
                <w:sz w:val="22"/>
                <w:szCs w:val="22"/>
                <w:u w:val="single"/>
              </w:rPr>
            </w:pPr>
          </w:p>
        </w:tc>
      </w:tr>
      <w:tr w:rsidR="00FD13BB" w:rsidRPr="00F93BC9" w14:paraId="690103C6" w14:textId="77777777" w:rsidTr="006718ED">
        <w:trPr>
          <w:cantSplit/>
          <w:trHeight w:val="330"/>
        </w:trPr>
        <w:tc>
          <w:tcPr>
            <w:tcW w:w="2046" w:type="dxa"/>
            <w:tcBorders>
              <w:top w:val="single" w:sz="4" w:space="0" w:color="000000"/>
              <w:left w:val="single" w:sz="4" w:space="0" w:color="000000"/>
              <w:bottom w:val="single" w:sz="4" w:space="0" w:color="000000"/>
              <w:right w:val="nil"/>
            </w:tcBorders>
          </w:tcPr>
          <w:p w14:paraId="4E6A6E30" w14:textId="77777777" w:rsidR="00FD13BB" w:rsidRPr="00F93BC9" w:rsidRDefault="00FD13BB" w:rsidP="00507B16">
            <w:pPr>
              <w:snapToGrid w:val="0"/>
              <w:rPr>
                <w:rFonts w:ascii="Times New Roman" w:hAnsi="Times New Roman" w:cs="Times New Roman"/>
                <w:b/>
                <w:bCs/>
                <w:noProof/>
                <w:sz w:val="22"/>
                <w:szCs w:val="22"/>
              </w:rPr>
            </w:pPr>
            <w:r w:rsidRPr="00F93BC9">
              <w:rPr>
                <w:rFonts w:ascii="Times New Roman" w:hAnsi="Times New Roman" w:cs="Times New Roman"/>
                <w:b/>
                <w:bCs/>
                <w:noProof/>
                <w:sz w:val="22"/>
                <w:szCs w:val="22"/>
              </w:rPr>
              <w:t>Endokrinní poruchy</w:t>
            </w:r>
          </w:p>
        </w:tc>
        <w:tc>
          <w:tcPr>
            <w:tcW w:w="3887" w:type="dxa"/>
            <w:tcBorders>
              <w:top w:val="single" w:sz="4" w:space="0" w:color="000000"/>
              <w:left w:val="single" w:sz="4" w:space="0" w:color="000000"/>
              <w:bottom w:val="single" w:sz="4" w:space="0" w:color="000000"/>
              <w:right w:val="nil"/>
            </w:tcBorders>
          </w:tcPr>
          <w:p w14:paraId="641216A1"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Časté</w:t>
            </w:r>
          </w:p>
          <w:p w14:paraId="24FB0D9C" w14:textId="77777777" w:rsidR="00FD13BB" w:rsidRPr="00F93BC9" w:rsidRDefault="00FD13BB" w:rsidP="00507B16">
            <w:pPr>
              <w:rPr>
                <w:rFonts w:ascii="Times New Roman" w:hAnsi="Times New Roman" w:cs="Times New Roman"/>
                <w:noProof/>
                <w:sz w:val="22"/>
                <w:szCs w:val="22"/>
                <w:shd w:val="clear" w:color="auto" w:fill="C0C0C0"/>
              </w:rPr>
            </w:pPr>
            <w:r w:rsidRPr="00F93BC9">
              <w:rPr>
                <w:rFonts w:ascii="Times New Roman" w:hAnsi="Times New Roman" w:cs="Times New Roman"/>
                <w:noProof/>
                <w:sz w:val="22"/>
                <w:szCs w:val="22"/>
              </w:rPr>
              <w:t>Hypertyreóza</w:t>
            </w:r>
          </w:p>
        </w:tc>
        <w:tc>
          <w:tcPr>
            <w:tcW w:w="3141" w:type="dxa"/>
            <w:tcBorders>
              <w:top w:val="single" w:sz="4" w:space="0" w:color="000000"/>
              <w:left w:val="single" w:sz="4" w:space="0" w:color="000000"/>
              <w:bottom w:val="single" w:sz="4" w:space="0" w:color="000000"/>
              <w:right w:val="single" w:sz="4" w:space="0" w:color="000000"/>
            </w:tcBorders>
          </w:tcPr>
          <w:p w14:paraId="4E45DB75" w14:textId="77777777" w:rsidR="00FD13BB" w:rsidRPr="00F93BC9" w:rsidRDefault="00FD13BB" w:rsidP="00507B16">
            <w:pPr>
              <w:snapToGrid w:val="0"/>
              <w:rPr>
                <w:rFonts w:ascii="Times New Roman" w:hAnsi="Times New Roman" w:cs="Times New Roman"/>
                <w:sz w:val="22"/>
                <w:szCs w:val="22"/>
                <w:u w:val="single"/>
              </w:rPr>
            </w:pPr>
          </w:p>
        </w:tc>
      </w:tr>
      <w:tr w:rsidR="00FD13BB" w:rsidRPr="00F93BC9" w14:paraId="70E4A956" w14:textId="77777777" w:rsidTr="006718ED">
        <w:trPr>
          <w:cantSplit/>
          <w:trHeight w:val="330"/>
        </w:trPr>
        <w:tc>
          <w:tcPr>
            <w:tcW w:w="2046" w:type="dxa"/>
            <w:tcBorders>
              <w:top w:val="single" w:sz="4" w:space="0" w:color="000000"/>
              <w:left w:val="single" w:sz="4" w:space="0" w:color="000000"/>
              <w:bottom w:val="single" w:sz="4" w:space="0" w:color="000000"/>
              <w:right w:val="nil"/>
            </w:tcBorders>
          </w:tcPr>
          <w:p w14:paraId="66FAAED3" w14:textId="77777777" w:rsidR="00FD13BB" w:rsidRPr="00F93BC9" w:rsidRDefault="00FD13BB" w:rsidP="00507B16">
            <w:pPr>
              <w:rPr>
                <w:rFonts w:ascii="Times New Roman" w:hAnsi="Times New Roman" w:cs="Times New Roman"/>
                <w:b/>
                <w:bCs/>
                <w:noProof/>
                <w:sz w:val="22"/>
                <w:szCs w:val="22"/>
              </w:rPr>
            </w:pPr>
            <w:r w:rsidRPr="00F93BC9">
              <w:rPr>
                <w:rFonts w:ascii="Times New Roman" w:hAnsi="Times New Roman" w:cs="Times New Roman"/>
                <w:b/>
                <w:noProof/>
                <w:sz w:val="22"/>
                <w:szCs w:val="22"/>
              </w:rPr>
              <w:t>Respirační, hrudní a mediastinální poruchy</w:t>
            </w:r>
          </w:p>
        </w:tc>
        <w:tc>
          <w:tcPr>
            <w:tcW w:w="3887" w:type="dxa"/>
            <w:tcBorders>
              <w:top w:val="single" w:sz="4" w:space="0" w:color="000000"/>
              <w:left w:val="single" w:sz="4" w:space="0" w:color="000000"/>
              <w:bottom w:val="single" w:sz="4" w:space="0" w:color="000000"/>
              <w:right w:val="nil"/>
            </w:tcBorders>
          </w:tcPr>
          <w:p w14:paraId="3A11C412" w14:textId="77777777" w:rsidR="00FD13BB" w:rsidRPr="00F93BC9" w:rsidRDefault="004E4B6B" w:rsidP="00507B16">
            <w:pPr>
              <w:snapToGrid w:val="0"/>
              <w:rPr>
                <w:rFonts w:ascii="Times New Roman" w:hAnsi="Times New Roman" w:cs="Times New Roman"/>
                <w:sz w:val="22"/>
                <w:szCs w:val="22"/>
                <w:u w:val="single"/>
              </w:rPr>
            </w:pPr>
            <w:r w:rsidRPr="00F93BC9">
              <w:rPr>
                <w:rFonts w:ascii="Times New Roman" w:hAnsi="Times New Roman" w:cs="Times New Roman"/>
                <w:sz w:val="22"/>
                <w:szCs w:val="22"/>
                <w:u w:val="single"/>
              </w:rPr>
              <w:t>Méně časté</w:t>
            </w:r>
          </w:p>
          <w:p w14:paraId="569BC433" w14:textId="77777777" w:rsidR="004E4B6B" w:rsidRPr="00F93BC9" w:rsidRDefault="004E4B6B" w:rsidP="00507B16">
            <w:pPr>
              <w:snapToGrid w:val="0"/>
              <w:rPr>
                <w:rFonts w:ascii="Times New Roman" w:hAnsi="Times New Roman" w:cs="Times New Roman"/>
                <w:sz w:val="22"/>
                <w:szCs w:val="22"/>
              </w:rPr>
            </w:pPr>
            <w:r w:rsidRPr="00F93BC9">
              <w:rPr>
                <w:rFonts w:ascii="Times New Roman" w:hAnsi="Times New Roman" w:cs="Times New Roman"/>
                <w:sz w:val="22"/>
                <w:szCs w:val="22"/>
              </w:rPr>
              <w:t>Plicní hypertenze</w:t>
            </w:r>
          </w:p>
        </w:tc>
        <w:tc>
          <w:tcPr>
            <w:tcW w:w="3141" w:type="dxa"/>
            <w:tcBorders>
              <w:top w:val="single" w:sz="4" w:space="0" w:color="000000"/>
              <w:left w:val="single" w:sz="4" w:space="0" w:color="000000"/>
              <w:bottom w:val="single" w:sz="4" w:space="0" w:color="000000"/>
              <w:right w:val="single" w:sz="4" w:space="0" w:color="000000"/>
            </w:tcBorders>
          </w:tcPr>
          <w:p w14:paraId="30C2B451" w14:textId="77777777" w:rsidR="004E4B6B" w:rsidRPr="00F93BC9" w:rsidRDefault="004E4B6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Vzácné</w:t>
            </w:r>
          </w:p>
          <w:p w14:paraId="388C4E75" w14:textId="77777777" w:rsidR="004E4B6B" w:rsidRPr="00F93BC9" w:rsidRDefault="004E4B6B" w:rsidP="00507B16">
            <w:pPr>
              <w:rPr>
                <w:rFonts w:ascii="Times New Roman" w:hAnsi="Times New Roman" w:cs="Times New Roman"/>
                <w:noProof/>
                <w:sz w:val="22"/>
                <w:szCs w:val="22"/>
              </w:rPr>
            </w:pPr>
            <w:r w:rsidRPr="00F93BC9">
              <w:rPr>
                <w:rFonts w:ascii="Times New Roman" w:hAnsi="Times New Roman" w:cs="Times New Roman"/>
                <w:noProof/>
                <w:sz w:val="22"/>
                <w:szCs w:val="22"/>
              </w:rPr>
              <w:t>Plicní hypertenze</w:t>
            </w:r>
          </w:p>
          <w:p w14:paraId="79AABFD5" w14:textId="77777777" w:rsidR="004E4B6B" w:rsidRPr="00F93BC9" w:rsidRDefault="004E4B6B" w:rsidP="00507B16">
            <w:pPr>
              <w:rPr>
                <w:rFonts w:ascii="Times New Roman" w:hAnsi="Times New Roman" w:cs="Times New Roman"/>
                <w:noProof/>
                <w:sz w:val="22"/>
                <w:szCs w:val="22"/>
                <w:u w:val="single"/>
              </w:rPr>
            </w:pPr>
          </w:p>
          <w:p w14:paraId="268E4CB6"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Není známo</w:t>
            </w:r>
          </w:p>
          <w:p w14:paraId="3C219F2F"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rPr>
              <w:t>Intersticiální pneumonitida</w:t>
            </w:r>
          </w:p>
        </w:tc>
      </w:tr>
      <w:tr w:rsidR="00FD13BB" w:rsidRPr="00F93BC9" w14:paraId="3A4A8810" w14:textId="77777777" w:rsidTr="006718ED">
        <w:trPr>
          <w:cantSplit/>
          <w:trHeight w:val="330"/>
        </w:trPr>
        <w:tc>
          <w:tcPr>
            <w:tcW w:w="2046" w:type="dxa"/>
            <w:tcBorders>
              <w:top w:val="single" w:sz="4" w:space="0" w:color="000000"/>
              <w:left w:val="single" w:sz="4" w:space="0" w:color="000000"/>
              <w:bottom w:val="single" w:sz="4" w:space="0" w:color="000000"/>
              <w:right w:val="nil"/>
            </w:tcBorders>
          </w:tcPr>
          <w:p w14:paraId="0F412B3A" w14:textId="77777777" w:rsidR="00FD13BB" w:rsidRPr="00F93BC9" w:rsidRDefault="00FD13BB" w:rsidP="00507B16">
            <w:pPr>
              <w:snapToGrid w:val="0"/>
              <w:rPr>
                <w:rFonts w:ascii="Times New Roman" w:hAnsi="Times New Roman" w:cs="Times New Roman"/>
                <w:b/>
                <w:sz w:val="22"/>
                <w:szCs w:val="22"/>
              </w:rPr>
            </w:pPr>
            <w:r w:rsidRPr="00F93BC9">
              <w:rPr>
                <w:rFonts w:ascii="Times New Roman" w:hAnsi="Times New Roman" w:cs="Times New Roman"/>
                <w:b/>
                <w:bCs/>
                <w:noProof/>
                <w:sz w:val="22"/>
                <w:szCs w:val="22"/>
              </w:rPr>
              <w:t>Gastrointestinální poruchy</w:t>
            </w:r>
          </w:p>
        </w:tc>
        <w:tc>
          <w:tcPr>
            <w:tcW w:w="3887" w:type="dxa"/>
            <w:tcBorders>
              <w:top w:val="single" w:sz="4" w:space="0" w:color="000000"/>
              <w:left w:val="single" w:sz="4" w:space="0" w:color="000000"/>
              <w:bottom w:val="single" w:sz="4" w:space="0" w:color="000000"/>
              <w:right w:val="nil"/>
            </w:tcBorders>
          </w:tcPr>
          <w:p w14:paraId="52240199" w14:textId="77777777" w:rsidR="00FD13BB" w:rsidRPr="00F93BC9" w:rsidRDefault="00FD13BB" w:rsidP="00507B16">
            <w:pPr>
              <w:rPr>
                <w:rFonts w:ascii="Times New Roman" w:hAnsi="Times New Roman" w:cs="Times New Roman"/>
                <w:sz w:val="22"/>
                <w:szCs w:val="22"/>
                <w:u w:val="single"/>
              </w:rPr>
            </w:pPr>
          </w:p>
        </w:tc>
        <w:tc>
          <w:tcPr>
            <w:tcW w:w="3141" w:type="dxa"/>
            <w:tcBorders>
              <w:top w:val="single" w:sz="4" w:space="0" w:color="000000"/>
              <w:left w:val="single" w:sz="4" w:space="0" w:color="000000"/>
              <w:bottom w:val="single" w:sz="4" w:space="0" w:color="000000"/>
              <w:right w:val="single" w:sz="4" w:space="0" w:color="000000"/>
            </w:tcBorders>
          </w:tcPr>
          <w:p w14:paraId="4A5E26E5"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Není známo</w:t>
            </w:r>
          </w:p>
          <w:p w14:paraId="1906F0A4"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noProof/>
                <w:sz w:val="22"/>
                <w:szCs w:val="22"/>
              </w:rPr>
              <w:t>Pankreatitida,</w:t>
            </w:r>
            <w:r w:rsidRPr="00F93BC9">
              <w:rPr>
                <w:rFonts w:ascii="Times New Roman" w:eastAsia="Helvetica" w:hAnsi="Times New Roman" w:cs="Times New Roman"/>
                <w:noProof/>
                <w:sz w:val="22"/>
                <w:szCs w:val="22"/>
              </w:rPr>
              <w:t xml:space="preserve"> perforace v gastrointestinálním traktu (zahrnující divertikulární perforaci, perforaci tenkého a tlustého střeva)^</w:t>
            </w:r>
          </w:p>
        </w:tc>
      </w:tr>
      <w:tr w:rsidR="00FD13BB" w:rsidRPr="00F93BC9" w14:paraId="71C6D590" w14:textId="77777777" w:rsidTr="006718ED">
        <w:trPr>
          <w:cantSplit/>
          <w:trHeight w:val="330"/>
        </w:trPr>
        <w:tc>
          <w:tcPr>
            <w:tcW w:w="2046" w:type="dxa"/>
            <w:tcBorders>
              <w:top w:val="single" w:sz="4" w:space="0" w:color="000000"/>
              <w:left w:val="single" w:sz="4" w:space="0" w:color="000000"/>
              <w:bottom w:val="single" w:sz="4" w:space="0" w:color="000000"/>
              <w:right w:val="nil"/>
            </w:tcBorders>
          </w:tcPr>
          <w:p w14:paraId="5852A866" w14:textId="77777777" w:rsidR="00FD13BB" w:rsidRPr="00F93BC9" w:rsidRDefault="00FD13BB" w:rsidP="00507B16">
            <w:pPr>
              <w:snapToGrid w:val="0"/>
              <w:rPr>
                <w:rFonts w:ascii="Times New Roman" w:hAnsi="Times New Roman" w:cs="Times New Roman"/>
                <w:b/>
                <w:bCs/>
                <w:noProof/>
                <w:sz w:val="22"/>
                <w:szCs w:val="22"/>
              </w:rPr>
            </w:pPr>
            <w:r w:rsidRPr="00F93BC9">
              <w:rPr>
                <w:rFonts w:ascii="Times New Roman" w:hAnsi="Times New Roman" w:cs="Times New Roman"/>
                <w:b/>
                <w:noProof/>
                <w:sz w:val="22"/>
                <w:szCs w:val="22"/>
              </w:rPr>
              <w:t>Poruchy jater a žlučových cest</w:t>
            </w:r>
          </w:p>
        </w:tc>
        <w:tc>
          <w:tcPr>
            <w:tcW w:w="3887" w:type="dxa"/>
            <w:tcBorders>
              <w:top w:val="single" w:sz="4" w:space="0" w:color="000000"/>
              <w:left w:val="single" w:sz="4" w:space="0" w:color="000000"/>
              <w:bottom w:val="single" w:sz="4" w:space="0" w:color="000000"/>
              <w:right w:val="nil"/>
            </w:tcBorders>
          </w:tcPr>
          <w:p w14:paraId="7613420B"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Není známo</w:t>
            </w:r>
          </w:p>
          <w:p w14:paraId="5BD99CE6"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rPr>
              <w:t>Akutní selhání jater^, toxická hepatitida^, cytolytická hepatitida^, cholestatická hepatitida^, smíšená cytolytická/cholestatická hepatitida^</w:t>
            </w:r>
          </w:p>
        </w:tc>
        <w:tc>
          <w:tcPr>
            <w:tcW w:w="3141" w:type="dxa"/>
            <w:tcBorders>
              <w:top w:val="single" w:sz="4" w:space="0" w:color="000000"/>
              <w:left w:val="single" w:sz="4" w:space="0" w:color="000000"/>
              <w:bottom w:val="single" w:sz="4" w:space="0" w:color="000000"/>
              <w:right w:val="single" w:sz="4" w:space="0" w:color="000000"/>
            </w:tcBorders>
          </w:tcPr>
          <w:p w14:paraId="46651BF7"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Není známo</w:t>
            </w:r>
          </w:p>
          <w:p w14:paraId="2FEEA899"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rPr>
              <w:t>Akutní selhání jater^, toxická hepatitida^</w:t>
            </w:r>
          </w:p>
        </w:tc>
      </w:tr>
      <w:tr w:rsidR="00FD13BB" w:rsidRPr="00F93BC9" w14:paraId="13D8A668" w14:textId="77777777" w:rsidTr="006718ED">
        <w:trPr>
          <w:cantSplit/>
          <w:trHeight w:val="242"/>
        </w:trPr>
        <w:tc>
          <w:tcPr>
            <w:tcW w:w="2046" w:type="dxa"/>
            <w:vMerge w:val="restart"/>
            <w:tcBorders>
              <w:top w:val="single" w:sz="4" w:space="0" w:color="000000"/>
              <w:left w:val="single" w:sz="4" w:space="0" w:color="000000"/>
              <w:right w:val="nil"/>
            </w:tcBorders>
          </w:tcPr>
          <w:p w14:paraId="73FBE94C" w14:textId="77777777" w:rsidR="00FD13BB" w:rsidRPr="00F93BC9" w:rsidRDefault="00FD13BB" w:rsidP="00507B16">
            <w:pPr>
              <w:snapToGrid w:val="0"/>
              <w:rPr>
                <w:rFonts w:ascii="Times New Roman" w:hAnsi="Times New Roman" w:cs="Times New Roman"/>
                <w:b/>
                <w:noProof/>
                <w:sz w:val="22"/>
                <w:szCs w:val="22"/>
              </w:rPr>
            </w:pPr>
            <w:r w:rsidRPr="00F93BC9">
              <w:rPr>
                <w:rFonts w:ascii="Times New Roman" w:hAnsi="Times New Roman" w:cs="Times New Roman"/>
                <w:b/>
                <w:noProof/>
                <w:sz w:val="22"/>
                <w:szCs w:val="22"/>
              </w:rPr>
              <w:t>Poruchy kůže a podkožní tkáně</w:t>
            </w:r>
          </w:p>
        </w:tc>
        <w:tc>
          <w:tcPr>
            <w:tcW w:w="3887" w:type="dxa"/>
            <w:vMerge w:val="restart"/>
            <w:tcBorders>
              <w:top w:val="single" w:sz="4" w:space="0" w:color="000000"/>
              <w:left w:val="single" w:sz="4" w:space="0" w:color="000000"/>
              <w:right w:val="nil"/>
            </w:tcBorders>
          </w:tcPr>
          <w:p w14:paraId="22320FB5" w14:textId="77777777" w:rsidR="00FD13BB" w:rsidRPr="00F93BC9" w:rsidRDefault="00FD13BB" w:rsidP="00507B16">
            <w:pPr>
              <w:rPr>
                <w:rFonts w:ascii="Times New Roman" w:hAnsi="Times New Roman" w:cs="Times New Roman"/>
                <w:sz w:val="22"/>
                <w:szCs w:val="22"/>
              </w:rPr>
            </w:pPr>
          </w:p>
        </w:tc>
        <w:tc>
          <w:tcPr>
            <w:tcW w:w="3141" w:type="dxa"/>
            <w:tcBorders>
              <w:top w:val="single" w:sz="4" w:space="0" w:color="000000"/>
              <w:left w:val="single" w:sz="4" w:space="0" w:color="000000"/>
              <w:bottom w:val="single" w:sz="4" w:space="0" w:color="000000"/>
              <w:right w:val="single" w:sz="4" w:space="0" w:color="000000"/>
            </w:tcBorders>
          </w:tcPr>
          <w:p w14:paraId="75915969"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Méně časté</w:t>
            </w:r>
          </w:p>
          <w:p w14:paraId="392D245C" w14:textId="297D4838"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rPr>
              <w:t>Angioedém</w:t>
            </w:r>
          </w:p>
        </w:tc>
      </w:tr>
      <w:tr w:rsidR="00FD13BB" w:rsidRPr="00F93BC9" w14:paraId="3EFDE734" w14:textId="77777777" w:rsidTr="006718ED">
        <w:trPr>
          <w:cantSplit/>
          <w:trHeight w:val="834"/>
        </w:trPr>
        <w:tc>
          <w:tcPr>
            <w:tcW w:w="2046" w:type="dxa"/>
            <w:vMerge/>
            <w:tcBorders>
              <w:left w:val="single" w:sz="4" w:space="0" w:color="000000"/>
              <w:right w:val="nil"/>
            </w:tcBorders>
          </w:tcPr>
          <w:p w14:paraId="7974941B" w14:textId="77777777" w:rsidR="00FD13BB" w:rsidRPr="00F93BC9" w:rsidRDefault="00FD13BB" w:rsidP="00507B16">
            <w:pPr>
              <w:snapToGrid w:val="0"/>
              <w:rPr>
                <w:rFonts w:ascii="Times New Roman" w:hAnsi="Times New Roman" w:cs="Times New Roman"/>
                <w:b/>
                <w:noProof/>
                <w:sz w:val="22"/>
                <w:szCs w:val="22"/>
              </w:rPr>
            </w:pPr>
          </w:p>
        </w:tc>
        <w:tc>
          <w:tcPr>
            <w:tcW w:w="3887" w:type="dxa"/>
            <w:vMerge/>
            <w:tcBorders>
              <w:left w:val="single" w:sz="4" w:space="0" w:color="000000"/>
              <w:right w:val="nil"/>
            </w:tcBorders>
          </w:tcPr>
          <w:p w14:paraId="0862D615" w14:textId="77777777" w:rsidR="00FD13BB" w:rsidRPr="00F93BC9" w:rsidRDefault="00FD13BB" w:rsidP="00507B16">
            <w:pPr>
              <w:rPr>
                <w:rFonts w:ascii="Times New Roman" w:hAnsi="Times New Roman" w:cs="Times New Roman"/>
                <w:sz w:val="22"/>
                <w:szCs w:val="22"/>
              </w:rPr>
            </w:pPr>
          </w:p>
        </w:tc>
        <w:tc>
          <w:tcPr>
            <w:tcW w:w="3141" w:type="dxa"/>
            <w:tcBorders>
              <w:top w:val="single" w:sz="4" w:space="0" w:color="000000"/>
              <w:left w:val="single" w:sz="4" w:space="0" w:color="000000"/>
              <w:bottom w:val="single" w:sz="4" w:space="0" w:color="000000"/>
              <w:right w:val="single" w:sz="4" w:space="0" w:color="000000"/>
            </w:tcBorders>
          </w:tcPr>
          <w:p w14:paraId="52BBAA49"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Vzácné</w:t>
            </w:r>
          </w:p>
          <w:p w14:paraId="04809761" w14:textId="2F591F61"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Stevens</w:t>
            </w:r>
            <w:r w:rsidR="008C0AD6" w:rsidRPr="00F93BC9">
              <w:rPr>
                <w:rFonts w:ascii="Times New Roman" w:hAnsi="Times New Roman" w:cs="Times New Roman"/>
                <w:noProof/>
                <w:sz w:val="22"/>
                <w:szCs w:val="22"/>
              </w:rPr>
              <w:t>ův</w:t>
            </w:r>
            <w:r w:rsidRPr="00F93BC9">
              <w:rPr>
                <w:rFonts w:ascii="Times New Roman" w:hAnsi="Times New Roman" w:cs="Times New Roman"/>
                <w:noProof/>
                <w:sz w:val="22"/>
                <w:szCs w:val="22"/>
              </w:rPr>
              <w:t>-Johnsonův syndrom^</w:t>
            </w:r>
          </w:p>
          <w:p w14:paraId="1D757B0A" w14:textId="46486476"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rPr>
              <w:t>Toxická epidermální nekrolýza^</w:t>
            </w:r>
          </w:p>
        </w:tc>
      </w:tr>
      <w:tr w:rsidR="00FD13BB" w:rsidRPr="00F93BC9" w14:paraId="26A49EA4" w14:textId="77777777" w:rsidTr="006718ED">
        <w:trPr>
          <w:cantSplit/>
          <w:trHeight w:val="930"/>
        </w:trPr>
        <w:tc>
          <w:tcPr>
            <w:tcW w:w="2046" w:type="dxa"/>
            <w:vMerge/>
            <w:tcBorders>
              <w:left w:val="single" w:sz="4" w:space="0" w:color="000000"/>
              <w:bottom w:val="single" w:sz="4" w:space="0" w:color="000000"/>
              <w:right w:val="nil"/>
            </w:tcBorders>
          </w:tcPr>
          <w:p w14:paraId="2D9B950D" w14:textId="77777777" w:rsidR="00FD13BB" w:rsidRPr="00F93BC9" w:rsidRDefault="00FD13BB" w:rsidP="00507B16">
            <w:pPr>
              <w:snapToGrid w:val="0"/>
              <w:rPr>
                <w:rFonts w:ascii="Times New Roman" w:hAnsi="Times New Roman" w:cs="Times New Roman"/>
                <w:b/>
                <w:noProof/>
                <w:sz w:val="22"/>
                <w:szCs w:val="22"/>
              </w:rPr>
            </w:pPr>
          </w:p>
        </w:tc>
        <w:tc>
          <w:tcPr>
            <w:tcW w:w="3887" w:type="dxa"/>
            <w:vMerge/>
            <w:tcBorders>
              <w:left w:val="single" w:sz="4" w:space="0" w:color="000000"/>
              <w:bottom w:val="single" w:sz="4" w:space="0" w:color="000000"/>
              <w:right w:val="nil"/>
            </w:tcBorders>
          </w:tcPr>
          <w:p w14:paraId="44B1E16C" w14:textId="77777777" w:rsidR="00FD13BB" w:rsidRPr="00F93BC9" w:rsidRDefault="00FD13BB" w:rsidP="00507B16">
            <w:pPr>
              <w:rPr>
                <w:rFonts w:ascii="Times New Roman" w:hAnsi="Times New Roman" w:cs="Times New Roman"/>
                <w:sz w:val="22"/>
                <w:szCs w:val="22"/>
              </w:rPr>
            </w:pPr>
          </w:p>
        </w:tc>
        <w:tc>
          <w:tcPr>
            <w:tcW w:w="3141" w:type="dxa"/>
            <w:tcBorders>
              <w:top w:val="single" w:sz="4" w:space="0" w:color="000000"/>
              <w:left w:val="single" w:sz="4" w:space="0" w:color="000000"/>
              <w:bottom w:val="single" w:sz="4" w:space="0" w:color="000000"/>
              <w:right w:val="single" w:sz="4" w:space="0" w:color="000000"/>
            </w:tcBorders>
          </w:tcPr>
          <w:p w14:paraId="7721D3EF"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Není známo</w:t>
            </w:r>
          </w:p>
          <w:p w14:paraId="67CC60A6" w14:textId="77777777"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rPr>
              <w:t>Leukocytoklastická vaskulitida</w:t>
            </w:r>
            <w:r w:rsidRPr="00F93BC9">
              <w:rPr>
                <w:rFonts w:ascii="Times New Roman" w:hAnsi="Times New Roman" w:cs="Times New Roman"/>
                <w:sz w:val="22"/>
                <w:szCs w:val="22"/>
              </w:rPr>
              <w:t xml:space="preserve">, </w:t>
            </w:r>
            <w:r w:rsidR="00681AFE" w:rsidRPr="00F93BC9">
              <w:rPr>
                <w:rFonts w:ascii="Times New Roman" w:hAnsi="Times New Roman" w:cs="Times New Roman"/>
                <w:sz w:val="22"/>
                <w:szCs w:val="22"/>
              </w:rPr>
              <w:t>po</w:t>
            </w:r>
            <w:r w:rsidRPr="00F93BC9">
              <w:rPr>
                <w:rFonts w:ascii="Times New Roman" w:hAnsi="Times New Roman" w:cs="Times New Roman"/>
                <w:sz w:val="22"/>
                <w:szCs w:val="22"/>
              </w:rPr>
              <w:t>léková reakce s eozinofilií a systémovými příznaky^</w:t>
            </w:r>
          </w:p>
        </w:tc>
      </w:tr>
    </w:tbl>
    <w:p w14:paraId="1466C75B" w14:textId="77777777" w:rsidR="00FD13BB" w:rsidRPr="00F93BC9" w:rsidRDefault="00FD13BB" w:rsidP="00507B16">
      <w:pPr>
        <w:ind w:left="-142"/>
        <w:rPr>
          <w:rFonts w:ascii="Times New Roman" w:hAnsi="Times New Roman" w:cs="Times New Roman"/>
          <w:sz w:val="18"/>
          <w:szCs w:val="18"/>
        </w:rPr>
      </w:pPr>
      <w:r w:rsidRPr="00F93BC9">
        <w:rPr>
          <w:rFonts w:ascii="Times New Roman" w:hAnsi="Times New Roman" w:cs="Times New Roman"/>
          <w:noProof/>
          <w:sz w:val="18"/>
          <w:szCs w:val="18"/>
        </w:rPr>
        <w:t>^Viz bod 4.8 Popis vybraných nežádoucích účinků</w:t>
      </w:r>
    </w:p>
    <w:p w14:paraId="45FAB65D" w14:textId="77777777" w:rsidR="00FD13BB" w:rsidRPr="00F93BC9" w:rsidRDefault="00FD13BB" w:rsidP="00507B16">
      <w:pPr>
        <w:rPr>
          <w:rFonts w:ascii="Times New Roman" w:hAnsi="Times New Roman" w:cs="Times New Roman"/>
          <w:sz w:val="22"/>
          <w:szCs w:val="22"/>
        </w:rPr>
      </w:pPr>
    </w:p>
    <w:p w14:paraId="3E32F27D" w14:textId="77777777" w:rsidR="00FD13BB" w:rsidRPr="00F93BC9" w:rsidRDefault="00FD13BB" w:rsidP="00507B16">
      <w:pPr>
        <w:pStyle w:val="C-AlphabeticList"/>
        <w:keepNext/>
        <w:rPr>
          <w:rFonts w:ascii="Times New Roman" w:hAnsi="Times New Roman" w:cs="Times New Roman"/>
          <w:noProof/>
          <w:sz w:val="22"/>
          <w:szCs w:val="22"/>
          <w:u w:val="single"/>
          <w:lang w:val="cs-CZ"/>
        </w:rPr>
      </w:pPr>
      <w:r w:rsidRPr="00F93BC9">
        <w:rPr>
          <w:rFonts w:ascii="Times New Roman" w:hAnsi="Times New Roman" w:cs="Times New Roman"/>
          <w:noProof/>
          <w:sz w:val="22"/>
          <w:szCs w:val="22"/>
          <w:u w:val="single"/>
          <w:lang w:val="cs-CZ"/>
        </w:rPr>
        <w:lastRenderedPageBreak/>
        <w:t>Popis vybraných nežádoucích účinků</w:t>
      </w:r>
    </w:p>
    <w:p w14:paraId="438D840B" w14:textId="77777777" w:rsidR="00FA1016" w:rsidRPr="00F93BC9" w:rsidRDefault="00FA1016" w:rsidP="00507B16">
      <w:pPr>
        <w:pStyle w:val="C-BodyText"/>
        <w:keepNext/>
        <w:spacing w:before="0" w:after="0" w:line="240" w:lineRule="auto"/>
        <w:rPr>
          <w:rFonts w:ascii="Times New Roman" w:hAnsi="Times New Roman" w:cs="Times New Roman"/>
          <w:iCs/>
          <w:noProof/>
          <w:sz w:val="22"/>
          <w:szCs w:val="22"/>
          <w:lang w:val="cs-CZ"/>
        </w:rPr>
      </w:pPr>
    </w:p>
    <w:p w14:paraId="270F83A6"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Teratogenita</w:t>
      </w:r>
    </w:p>
    <w:p w14:paraId="193A2F21" w14:textId="435CDADB"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Lenalidomid je strukturálně podobný thalidomidu. Thalidomid je známá lidská teratogenní léčivá látka, která</w:t>
      </w:r>
      <w:r w:rsidR="008C0AD6" w:rsidRPr="00F93BC9">
        <w:rPr>
          <w:rFonts w:ascii="Times New Roman" w:hAnsi="Times New Roman" w:cs="Times New Roman"/>
          <w:noProof/>
          <w:sz w:val="22"/>
          <w:szCs w:val="22"/>
        </w:rPr>
        <w:t xml:space="preserve"> u člověka</w:t>
      </w:r>
      <w:r w:rsidRPr="00F93BC9">
        <w:rPr>
          <w:rFonts w:ascii="Times New Roman" w:hAnsi="Times New Roman" w:cs="Times New Roman"/>
          <w:noProof/>
          <w:sz w:val="22"/>
          <w:szCs w:val="22"/>
        </w:rPr>
        <w:t xml:space="preserve"> způsobuje těžké a život ohrožující vrozené vady. </w:t>
      </w:r>
      <w:r w:rsidR="00E7444C" w:rsidRPr="00F93BC9">
        <w:rPr>
          <w:rFonts w:ascii="Times New Roman" w:hAnsi="Times New Roman" w:cs="Times New Roman"/>
          <w:noProof/>
          <w:sz w:val="22"/>
          <w:szCs w:val="22"/>
        </w:rPr>
        <w:t>Lenalidomid způsoboval u opic</w:t>
      </w:r>
      <w:r w:rsidRPr="00F93BC9">
        <w:rPr>
          <w:rFonts w:ascii="Times New Roman" w:hAnsi="Times New Roman" w:cs="Times New Roman"/>
          <w:noProof/>
          <w:sz w:val="22"/>
          <w:szCs w:val="22"/>
        </w:rPr>
        <w:t xml:space="preserve"> malformace podobné malformacím popsaným u thalidomidu (viz body 4.6 a 5.3). Pokud je lenalidomid užíván během těhotenství, očekávají se u </w:t>
      </w:r>
      <w:r w:rsidR="008C0AD6" w:rsidRPr="00F93BC9">
        <w:rPr>
          <w:rFonts w:ascii="Times New Roman" w:hAnsi="Times New Roman" w:cs="Times New Roman"/>
          <w:noProof/>
          <w:sz w:val="22"/>
          <w:szCs w:val="22"/>
        </w:rPr>
        <w:t>člověka</w:t>
      </w:r>
      <w:r w:rsidRPr="00F93BC9">
        <w:rPr>
          <w:rFonts w:ascii="Times New Roman" w:hAnsi="Times New Roman" w:cs="Times New Roman"/>
          <w:noProof/>
          <w:sz w:val="22"/>
          <w:szCs w:val="22"/>
        </w:rPr>
        <w:t xml:space="preserve"> teratogenní účinky lenalidomidu.</w:t>
      </w:r>
    </w:p>
    <w:p w14:paraId="682EC4D3" w14:textId="77777777" w:rsidR="00FD13BB" w:rsidRPr="00F93BC9" w:rsidRDefault="00FD13BB" w:rsidP="00507B16">
      <w:pPr>
        <w:rPr>
          <w:rFonts w:ascii="Times New Roman" w:hAnsi="Times New Roman" w:cs="Times New Roman"/>
          <w:sz w:val="22"/>
          <w:szCs w:val="22"/>
        </w:rPr>
      </w:pPr>
    </w:p>
    <w:p w14:paraId="6541C990"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Neutropenie a trombocytopenie</w:t>
      </w:r>
    </w:p>
    <w:p w14:paraId="27DE7D45" w14:textId="77777777" w:rsidR="00FA1016" w:rsidRPr="00F93BC9" w:rsidRDefault="00FA1016" w:rsidP="00507B16">
      <w:pPr>
        <w:keepNext/>
        <w:rPr>
          <w:rFonts w:ascii="Times New Roman" w:hAnsi="Times New Roman" w:cs="Times New Roman"/>
          <w:iCs/>
          <w:noProof/>
          <w:sz w:val="22"/>
          <w:szCs w:val="22"/>
        </w:rPr>
      </w:pPr>
    </w:p>
    <w:p w14:paraId="1D787F62"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Nově diagnostikovaný mnohočetný myelom: pacienti, kteří podstoupili ASCT, léčení udržovací dávkou lenalidomidu</w:t>
      </w:r>
    </w:p>
    <w:p w14:paraId="32BB98BC" w14:textId="1E148579" w:rsidR="00FD13BB" w:rsidRPr="00F93BC9" w:rsidRDefault="00FD13BB" w:rsidP="00507B16">
      <w:pPr>
        <w:pStyle w:val="Date"/>
        <w:rPr>
          <w:rFonts w:ascii="Times New Roman" w:hAnsi="Times New Roman" w:cs="Times New Roman"/>
          <w:szCs w:val="22"/>
          <w:lang w:val="cs-CZ"/>
        </w:rPr>
      </w:pPr>
      <w:r w:rsidRPr="00F93BC9">
        <w:rPr>
          <w:rFonts w:ascii="Times New Roman" w:hAnsi="Times New Roman" w:cs="Times New Roman"/>
          <w:szCs w:val="22"/>
          <w:lang w:val="cs-CZ"/>
        </w:rPr>
        <w:t xml:space="preserve">Léčba udržovací dávkou lenalidomidu po ASCT je spojována s vyšší četností výskytu neutropenie 4. stupně v porovnání s placebem v udržovací léčbě (v uvedeném pořadí 32,1 % vs. 26,7 % [16,1 % vs. 1,8 % po zahájení udržovací léčby] ve studii CALGB </w:t>
      </w:r>
      <w:smartTag w:uri="urn:schemas-microsoft-com:office:smarttags" w:element="metricconverter">
        <w:smartTagPr>
          <w:attr w:name="ProductID" w:val="100104 a"/>
        </w:smartTagPr>
        <w:r w:rsidRPr="00F93BC9">
          <w:rPr>
            <w:rFonts w:ascii="Times New Roman" w:hAnsi="Times New Roman" w:cs="Times New Roman"/>
            <w:szCs w:val="22"/>
            <w:lang w:val="cs-CZ"/>
          </w:rPr>
          <w:t>100104 a</w:t>
        </w:r>
      </w:smartTag>
      <w:r w:rsidRPr="00F93BC9">
        <w:rPr>
          <w:rFonts w:ascii="Times New Roman" w:hAnsi="Times New Roman" w:cs="Times New Roman"/>
          <w:szCs w:val="22"/>
          <w:lang w:val="cs-CZ"/>
        </w:rPr>
        <w:t xml:space="preserve"> 16,4 % vs. 0,7 % ve studii IFM 2005-02). Nežádoucí účinky související s léčbou v podobě neutropenie, které vedly k ukončení léčby lenalidomidem, byly hlášeny u 2,2 % pacientů ve studii CALGB </w:t>
      </w:r>
      <w:smartTag w:uri="urn:schemas-microsoft-com:office:smarttags" w:element="metricconverter">
        <w:smartTagPr>
          <w:attr w:name="ProductID" w:val="100104 a"/>
        </w:smartTagPr>
        <w:r w:rsidRPr="00F93BC9">
          <w:rPr>
            <w:rFonts w:ascii="Times New Roman" w:hAnsi="Times New Roman" w:cs="Times New Roman"/>
            <w:szCs w:val="22"/>
            <w:lang w:val="cs-CZ"/>
          </w:rPr>
          <w:t>100104 a</w:t>
        </w:r>
      </w:smartTag>
      <w:r w:rsidRPr="00F93BC9">
        <w:rPr>
          <w:rFonts w:ascii="Times New Roman" w:hAnsi="Times New Roman" w:cs="Times New Roman"/>
          <w:szCs w:val="22"/>
          <w:lang w:val="cs-CZ"/>
        </w:rPr>
        <w:t xml:space="preserve"> 2,4 % pacientů ve studii IFM 2005-02. V obou studiích byla febrilní neutropenie 4. stupně hlášena s obdobnou četností v</w:t>
      </w:r>
      <w:r w:rsidR="006976BB" w:rsidRPr="00F93BC9">
        <w:rPr>
          <w:rFonts w:ascii="Times New Roman" w:hAnsi="Times New Roman" w:cs="Times New Roman"/>
          <w:szCs w:val="22"/>
          <w:lang w:val="cs-CZ"/>
        </w:rPr>
        <w:t xml:space="preserve"> ramenech</w:t>
      </w:r>
      <w:r w:rsidRPr="00F93BC9">
        <w:rPr>
          <w:rFonts w:ascii="Times New Roman" w:hAnsi="Times New Roman" w:cs="Times New Roman"/>
          <w:szCs w:val="22"/>
          <w:lang w:val="cs-CZ"/>
        </w:rPr>
        <w:t xml:space="preserve"> léčených udržovací dávkou lenalidomidu v porovnání s</w:t>
      </w:r>
      <w:r w:rsidR="006976BB" w:rsidRPr="00F93BC9">
        <w:rPr>
          <w:rFonts w:ascii="Times New Roman" w:hAnsi="Times New Roman" w:cs="Times New Roman"/>
          <w:szCs w:val="22"/>
          <w:lang w:val="cs-CZ"/>
        </w:rPr>
        <w:t xml:space="preserve"> rameny</w:t>
      </w:r>
      <w:r w:rsidRPr="00F93BC9">
        <w:rPr>
          <w:rFonts w:ascii="Times New Roman" w:hAnsi="Times New Roman" w:cs="Times New Roman"/>
          <w:szCs w:val="22"/>
          <w:lang w:val="cs-CZ"/>
        </w:rPr>
        <w:t xml:space="preserve"> léčenými placebem v udržovací léčbě (v uvedeném pořadí 0,4 % vs. 0,5 % [0,4 % vs. 0,5 % po zahájení udržovací léčby] ve studii CALGB </w:t>
      </w:r>
      <w:smartTag w:uri="urn:schemas-microsoft-com:office:smarttags" w:element="metricconverter">
        <w:smartTagPr>
          <w:attr w:name="ProductID" w:val="100104 a"/>
        </w:smartTagPr>
        <w:r w:rsidRPr="00F93BC9">
          <w:rPr>
            <w:rFonts w:ascii="Times New Roman" w:hAnsi="Times New Roman" w:cs="Times New Roman"/>
            <w:szCs w:val="22"/>
            <w:lang w:val="cs-CZ"/>
          </w:rPr>
          <w:t>100104 a</w:t>
        </w:r>
      </w:smartTag>
      <w:r w:rsidRPr="00F93BC9">
        <w:rPr>
          <w:rFonts w:ascii="Times New Roman" w:hAnsi="Times New Roman" w:cs="Times New Roman"/>
          <w:szCs w:val="22"/>
          <w:lang w:val="cs-CZ"/>
        </w:rPr>
        <w:t xml:space="preserve"> 0,3 % vs. 0 % ve studii IFM 2005-02).</w:t>
      </w:r>
    </w:p>
    <w:p w14:paraId="61DF3EBC" w14:textId="77777777" w:rsidR="00FD13BB" w:rsidRPr="00F93BC9" w:rsidRDefault="00FD13BB" w:rsidP="00507B16">
      <w:pPr>
        <w:pStyle w:val="Date"/>
        <w:rPr>
          <w:rFonts w:ascii="Times New Roman" w:hAnsi="Times New Roman" w:cs="Times New Roman"/>
          <w:szCs w:val="22"/>
          <w:lang w:val="cs-CZ"/>
        </w:rPr>
      </w:pPr>
    </w:p>
    <w:p w14:paraId="4C76955A" w14:textId="77777777" w:rsidR="00FD13BB" w:rsidRPr="00F93BC9" w:rsidRDefault="00FD13BB" w:rsidP="00507B16">
      <w:pPr>
        <w:pStyle w:val="Date"/>
        <w:keepLines/>
        <w:rPr>
          <w:rFonts w:ascii="Times New Roman" w:hAnsi="Times New Roman" w:cs="Times New Roman"/>
          <w:szCs w:val="22"/>
          <w:lang w:val="cs-CZ"/>
        </w:rPr>
      </w:pPr>
      <w:r w:rsidRPr="00F93BC9">
        <w:rPr>
          <w:rFonts w:ascii="Times New Roman" w:hAnsi="Times New Roman" w:cs="Times New Roman"/>
          <w:szCs w:val="22"/>
          <w:lang w:val="cs-CZ"/>
        </w:rPr>
        <w:t xml:space="preserve">Léčba udržovací dávkou lenalidomidu po ASCT je spojována s vyšší četností výskytu trombocytopenie 3.a 4. stupně oproti placebu v udržovací léčbě (v uvedeném pořadí 37,5 % vs. 30,3 % [17,9 % vs. 4,1 % po zahájení udržovací léčby] ve studii CALGB </w:t>
      </w:r>
      <w:smartTag w:uri="urn:schemas-microsoft-com:office:smarttags" w:element="metricconverter">
        <w:smartTagPr>
          <w:attr w:name="ProductID" w:val="100104 a"/>
        </w:smartTagPr>
        <w:r w:rsidRPr="00F93BC9">
          <w:rPr>
            <w:rFonts w:ascii="Times New Roman" w:hAnsi="Times New Roman" w:cs="Times New Roman"/>
            <w:szCs w:val="22"/>
            <w:lang w:val="cs-CZ"/>
          </w:rPr>
          <w:t>100104 a</w:t>
        </w:r>
      </w:smartTag>
      <w:r w:rsidRPr="00F93BC9">
        <w:rPr>
          <w:rFonts w:ascii="Times New Roman" w:hAnsi="Times New Roman" w:cs="Times New Roman"/>
          <w:szCs w:val="22"/>
          <w:lang w:val="cs-CZ"/>
        </w:rPr>
        <w:t xml:space="preserve"> 13,0 % vs. 2,9 % ve studii IFM 2005-02).</w:t>
      </w:r>
    </w:p>
    <w:p w14:paraId="7C4C7C7A" w14:textId="77777777" w:rsidR="00FD13BB" w:rsidRPr="00F93BC9" w:rsidRDefault="00FD13BB" w:rsidP="00507B16">
      <w:pPr>
        <w:rPr>
          <w:rFonts w:ascii="Times New Roman" w:hAnsi="Times New Roman" w:cs="Times New Roman"/>
          <w:i/>
          <w:sz w:val="22"/>
          <w:szCs w:val="22"/>
          <w:u w:val="single"/>
        </w:rPr>
      </w:pPr>
    </w:p>
    <w:p w14:paraId="1D504BE9" w14:textId="1451233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 xml:space="preserve">Nově diagnostikovaný mnohočetný myelom: pacienti, kteří nejsou vhodnými kandidáty </w:t>
      </w:r>
      <w:r w:rsidR="00B058EA" w:rsidRPr="00853A86">
        <w:rPr>
          <w:rFonts w:ascii="Times New Roman" w:hAnsi="Times New Roman" w:cs="Times New Roman"/>
          <w:sz w:val="22"/>
          <w:szCs w:val="22"/>
          <w:u w:val="single"/>
        </w:rPr>
        <w:t>k</w:t>
      </w:r>
      <w:r w:rsidRPr="00853A86">
        <w:rPr>
          <w:rFonts w:ascii="Times New Roman" w:hAnsi="Times New Roman" w:cs="Times New Roman"/>
          <w:sz w:val="22"/>
          <w:szCs w:val="22"/>
          <w:u w:val="single"/>
        </w:rPr>
        <w:t xml:space="preserve"> transplantaci, léčení lenalidomidem v kombinaci s bortezomibem a dexamethasonem</w:t>
      </w:r>
    </w:p>
    <w:p w14:paraId="2C7CD93A" w14:textId="69FAD0CA"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Ve studii </w:t>
      </w:r>
      <w:r w:rsidRPr="00F93BC9">
        <w:rPr>
          <w:rFonts w:ascii="Times New Roman" w:hAnsi="Times New Roman" w:cs="Times New Roman"/>
          <w:sz w:val="22"/>
          <w:szCs w:val="22"/>
        </w:rPr>
        <w:t>SWOG S0777 byla v</w:t>
      </w:r>
      <w:r w:rsidR="006976BB" w:rsidRPr="00F93BC9">
        <w:rPr>
          <w:rFonts w:ascii="Times New Roman" w:hAnsi="Times New Roman" w:cs="Times New Roman"/>
          <w:sz w:val="22"/>
          <w:szCs w:val="22"/>
        </w:rPr>
        <w:t xml:space="preserve"> ramenu</w:t>
      </w:r>
      <w:r w:rsidRPr="00F93BC9">
        <w:rPr>
          <w:rFonts w:ascii="Times New Roman" w:hAnsi="Times New Roman" w:cs="Times New Roman"/>
          <w:noProof/>
          <w:sz w:val="22"/>
          <w:szCs w:val="22"/>
        </w:rPr>
        <w:t xml:space="preserve"> RVd</w:t>
      </w:r>
      <w:r w:rsidR="00DD70E8" w:rsidRPr="00F93BC9">
        <w:rPr>
          <w:rFonts w:ascii="Times New Roman" w:hAnsi="Times New Roman" w:cs="Times New Roman"/>
          <w:noProof/>
          <w:sz w:val="22"/>
          <w:szCs w:val="22"/>
          <w:u w:val="single"/>
        </w:rPr>
        <w:t xml:space="preserve"> </w:t>
      </w:r>
      <w:r w:rsidRPr="00F93BC9">
        <w:rPr>
          <w:rFonts w:ascii="Times New Roman" w:hAnsi="Times New Roman" w:cs="Times New Roman"/>
          <w:noProof/>
          <w:sz w:val="22"/>
          <w:szCs w:val="22"/>
        </w:rPr>
        <w:t>pozorována neutropenie 4.</w:t>
      </w:r>
      <w:r w:rsidRPr="00F93BC9">
        <w:rPr>
          <w:rFonts w:ascii="Times New Roman" w:hAnsi="Times New Roman" w:cs="Times New Roman"/>
          <w:sz w:val="22"/>
          <w:szCs w:val="22"/>
        </w:rPr>
        <w:t> </w:t>
      </w:r>
      <w:r w:rsidRPr="00F93BC9">
        <w:rPr>
          <w:rFonts w:ascii="Times New Roman" w:hAnsi="Times New Roman" w:cs="Times New Roman"/>
          <w:noProof/>
          <w:sz w:val="22"/>
          <w:szCs w:val="22"/>
        </w:rPr>
        <w:t>stupně v menší míře než v</w:t>
      </w:r>
      <w:r w:rsidR="006976BB" w:rsidRPr="00F93BC9">
        <w:rPr>
          <w:rFonts w:ascii="Times New Roman" w:hAnsi="Times New Roman" w:cs="Times New Roman"/>
          <w:noProof/>
          <w:sz w:val="22"/>
          <w:szCs w:val="22"/>
        </w:rPr>
        <w:t> </w:t>
      </w:r>
      <w:r w:rsidRPr="00F93BC9">
        <w:rPr>
          <w:rFonts w:ascii="Times New Roman" w:hAnsi="Times New Roman" w:cs="Times New Roman"/>
          <w:noProof/>
          <w:sz w:val="22"/>
          <w:szCs w:val="22"/>
        </w:rPr>
        <w:t>kontrolní</w:t>
      </w:r>
      <w:r w:rsidR="006976BB" w:rsidRPr="00F93BC9">
        <w:rPr>
          <w:rFonts w:ascii="Times New Roman" w:hAnsi="Times New Roman" w:cs="Times New Roman"/>
          <w:noProof/>
          <w:sz w:val="22"/>
          <w:szCs w:val="22"/>
        </w:rPr>
        <w:t>m ramenu</w:t>
      </w:r>
      <w:r w:rsidRPr="00F93BC9">
        <w:rPr>
          <w:rFonts w:ascii="Times New Roman" w:hAnsi="Times New Roman" w:cs="Times New Roman"/>
          <w:noProof/>
          <w:sz w:val="22"/>
          <w:szCs w:val="22"/>
        </w:rPr>
        <w:t xml:space="preserve"> Rd (2,7 % oproti 5,9 %). Febrilní neutropenie 4. stupně byla hlášena v</w:t>
      </w:r>
      <w:r w:rsidR="006976BB" w:rsidRPr="00F93BC9">
        <w:rPr>
          <w:rFonts w:ascii="Times New Roman" w:hAnsi="Times New Roman" w:cs="Times New Roman"/>
          <w:noProof/>
          <w:sz w:val="22"/>
          <w:szCs w:val="22"/>
        </w:rPr>
        <w:t xml:space="preserve"> ramenu</w:t>
      </w:r>
      <w:r w:rsidRPr="00F93BC9">
        <w:rPr>
          <w:rFonts w:ascii="Times New Roman" w:hAnsi="Times New Roman" w:cs="Times New Roman"/>
          <w:noProof/>
          <w:sz w:val="22"/>
          <w:szCs w:val="22"/>
        </w:rPr>
        <w:t xml:space="preserve"> RVd i Rd s obdobnou četností (0,0 % oproti 0,4 %).</w:t>
      </w:r>
    </w:p>
    <w:p w14:paraId="4CA646A8" w14:textId="77777777" w:rsidR="00FD13BB" w:rsidRPr="00F93BC9" w:rsidRDefault="00FD13BB" w:rsidP="00507B16">
      <w:pPr>
        <w:rPr>
          <w:rFonts w:ascii="Times New Roman" w:hAnsi="Times New Roman" w:cs="Times New Roman"/>
          <w:noProof/>
          <w:sz w:val="22"/>
          <w:szCs w:val="22"/>
        </w:rPr>
      </w:pPr>
    </w:p>
    <w:p w14:paraId="21F18AE7" w14:textId="73A9A86E" w:rsidR="00FD13BB" w:rsidRPr="00F93BC9" w:rsidRDefault="00FD13BB" w:rsidP="00507B16">
      <w:pPr>
        <w:rPr>
          <w:rFonts w:ascii="Times New Roman" w:hAnsi="Times New Roman" w:cs="Times New Roman"/>
          <w:i/>
          <w:sz w:val="22"/>
          <w:szCs w:val="22"/>
          <w:u w:val="single"/>
        </w:rPr>
      </w:pPr>
      <w:r w:rsidRPr="00F93BC9">
        <w:rPr>
          <w:rFonts w:ascii="Times New Roman" w:hAnsi="Times New Roman" w:cs="Times New Roman"/>
          <w:sz w:val="22"/>
          <w:szCs w:val="22"/>
        </w:rPr>
        <w:t>Trombocytopenie 3. nebo 4. stupně byla pozorována s vyšší četností v</w:t>
      </w:r>
      <w:r w:rsidR="006976BB" w:rsidRPr="00F93BC9">
        <w:rPr>
          <w:rFonts w:ascii="Times New Roman" w:hAnsi="Times New Roman" w:cs="Times New Roman"/>
          <w:sz w:val="22"/>
          <w:szCs w:val="22"/>
        </w:rPr>
        <w:t xml:space="preserve"> ramenu</w:t>
      </w:r>
      <w:r w:rsidRPr="00F93BC9">
        <w:rPr>
          <w:rFonts w:ascii="Times New Roman" w:hAnsi="Times New Roman" w:cs="Times New Roman"/>
          <w:sz w:val="22"/>
          <w:szCs w:val="22"/>
        </w:rPr>
        <w:t xml:space="preserve"> RVd ve srovnání s</w:t>
      </w:r>
      <w:r w:rsidR="006976BB" w:rsidRPr="00F93BC9">
        <w:rPr>
          <w:rFonts w:ascii="Times New Roman" w:hAnsi="Times New Roman" w:cs="Times New Roman"/>
          <w:sz w:val="22"/>
          <w:szCs w:val="22"/>
        </w:rPr>
        <w:t> </w:t>
      </w:r>
      <w:r w:rsidRPr="00F93BC9">
        <w:rPr>
          <w:rFonts w:ascii="Times New Roman" w:hAnsi="Times New Roman" w:cs="Times New Roman"/>
          <w:sz w:val="22"/>
          <w:szCs w:val="22"/>
        </w:rPr>
        <w:t>kontrolní</w:t>
      </w:r>
      <w:r w:rsidR="006976BB" w:rsidRPr="00F93BC9">
        <w:rPr>
          <w:rFonts w:ascii="Times New Roman" w:hAnsi="Times New Roman" w:cs="Times New Roman"/>
          <w:sz w:val="22"/>
          <w:szCs w:val="22"/>
        </w:rPr>
        <w:t>m ramenem</w:t>
      </w:r>
      <w:r w:rsidRPr="00F93BC9">
        <w:rPr>
          <w:rFonts w:ascii="Times New Roman" w:hAnsi="Times New Roman" w:cs="Times New Roman"/>
          <w:sz w:val="22"/>
          <w:szCs w:val="22"/>
        </w:rPr>
        <w:t xml:space="preserve"> Rd (17,2 % oproti 9,4 %).</w:t>
      </w:r>
    </w:p>
    <w:p w14:paraId="4A6A7AA9" w14:textId="77777777" w:rsidR="00FD13BB" w:rsidRPr="00F93BC9" w:rsidRDefault="00FD13BB" w:rsidP="00507B16">
      <w:pPr>
        <w:rPr>
          <w:rFonts w:ascii="Times New Roman" w:hAnsi="Times New Roman" w:cs="Times New Roman"/>
          <w:i/>
          <w:sz w:val="22"/>
          <w:szCs w:val="22"/>
          <w:u w:val="single"/>
        </w:rPr>
      </w:pPr>
    </w:p>
    <w:p w14:paraId="71F08ED1" w14:textId="4EAF7819"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 xml:space="preserve">Nově diagnostikovaný mnohočetný myelom: pacienti, kteří nejsou vhodnými kandidáty </w:t>
      </w:r>
      <w:r w:rsidR="00B058EA" w:rsidRPr="00853A86">
        <w:rPr>
          <w:rFonts w:ascii="Times New Roman" w:hAnsi="Times New Roman" w:cs="Times New Roman"/>
          <w:sz w:val="22"/>
          <w:szCs w:val="22"/>
          <w:u w:val="single"/>
        </w:rPr>
        <w:t>k</w:t>
      </w:r>
      <w:r w:rsidRPr="00853A86">
        <w:rPr>
          <w:rFonts w:ascii="Times New Roman" w:hAnsi="Times New Roman" w:cs="Times New Roman"/>
          <w:sz w:val="22"/>
          <w:szCs w:val="22"/>
          <w:u w:val="single"/>
        </w:rPr>
        <w:t> transplantaci, léčení lenalidomidem v kombinaci s dexamethasonem</w:t>
      </w:r>
    </w:p>
    <w:p w14:paraId="34A3D792" w14:textId="77777777"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Kombinace lenalidomidu s dexamethasonem u pacientů s nově diagnostikovaným mnohočetným myelomem je spojena s </w:t>
      </w:r>
      <w:r w:rsidRPr="00F93BC9">
        <w:rPr>
          <w:rFonts w:ascii="Times New Roman" w:hAnsi="Times New Roman" w:cs="Times New Roman"/>
          <w:sz w:val="22"/>
          <w:szCs w:val="22"/>
        </w:rPr>
        <w:t xml:space="preserve">nižší četností </w:t>
      </w:r>
      <w:r w:rsidRPr="00F93BC9">
        <w:rPr>
          <w:rFonts w:ascii="Times New Roman" w:hAnsi="Times New Roman" w:cs="Times New Roman"/>
          <w:noProof/>
          <w:sz w:val="22"/>
          <w:szCs w:val="22"/>
        </w:rPr>
        <w:t>neutropenie 4. stupně (8,5 % u Rd a Rd18</w:t>
      </w:r>
      <w:r w:rsidRPr="00F93BC9">
        <w:rPr>
          <w:rFonts w:ascii="Times New Roman" w:hAnsi="Times New Roman" w:cs="Times New Roman"/>
          <w:sz w:val="22"/>
          <w:szCs w:val="22"/>
        </w:rPr>
        <w:t xml:space="preserve">) </w:t>
      </w:r>
      <w:r w:rsidRPr="00F93BC9">
        <w:rPr>
          <w:rFonts w:ascii="Times New Roman" w:hAnsi="Times New Roman" w:cs="Times New Roman"/>
          <w:noProof/>
          <w:sz w:val="22"/>
          <w:szCs w:val="22"/>
        </w:rPr>
        <w:t xml:space="preserve">v porovnání s </w:t>
      </w:r>
      <w:r w:rsidRPr="00F93BC9">
        <w:rPr>
          <w:rFonts w:ascii="Times New Roman" w:hAnsi="Times New Roman" w:cs="Times New Roman"/>
          <w:sz w:val="22"/>
          <w:szCs w:val="22"/>
        </w:rPr>
        <w:t xml:space="preserve">MPT (15 %). </w:t>
      </w:r>
      <w:r w:rsidRPr="00F93BC9">
        <w:rPr>
          <w:rFonts w:ascii="Times New Roman" w:hAnsi="Times New Roman" w:cs="Times New Roman"/>
          <w:noProof/>
          <w:sz w:val="22"/>
          <w:szCs w:val="22"/>
        </w:rPr>
        <w:t>Febrilní neutropenie 4. stupně byla pozorována nepravidelně (0,6 </w:t>
      </w:r>
      <w:r w:rsidRPr="00F93BC9">
        <w:rPr>
          <w:rFonts w:ascii="Times New Roman" w:hAnsi="Times New Roman" w:cs="Times New Roman"/>
          <w:sz w:val="22"/>
          <w:szCs w:val="22"/>
        </w:rPr>
        <w:t xml:space="preserve">% u Rd a Rd18 </w:t>
      </w:r>
      <w:r w:rsidRPr="00F93BC9">
        <w:rPr>
          <w:rFonts w:ascii="Times New Roman" w:hAnsi="Times New Roman" w:cs="Times New Roman"/>
          <w:noProof/>
          <w:sz w:val="22"/>
          <w:szCs w:val="22"/>
        </w:rPr>
        <w:t>v porovnání s 0,7 % u MPT).</w:t>
      </w:r>
    </w:p>
    <w:p w14:paraId="0C91C865" w14:textId="77777777" w:rsidR="00FD13BB" w:rsidRPr="00F93BC9" w:rsidRDefault="00FD13BB" w:rsidP="00507B16">
      <w:pPr>
        <w:rPr>
          <w:rFonts w:ascii="Times New Roman" w:hAnsi="Times New Roman" w:cs="Times New Roman"/>
          <w:sz w:val="22"/>
          <w:szCs w:val="22"/>
        </w:rPr>
      </w:pPr>
    </w:p>
    <w:p w14:paraId="4FC181B0" w14:textId="77777777" w:rsidR="0023645F" w:rsidRPr="00F93BC9" w:rsidRDefault="00FD13BB" w:rsidP="00507B16">
      <w:pPr>
        <w:rPr>
          <w:rFonts w:ascii="Times New Roman" w:hAnsi="Times New Roman" w:cs="Times New Roman"/>
          <w:sz w:val="22"/>
          <w:szCs w:val="22"/>
        </w:rPr>
      </w:pPr>
      <w:r w:rsidRPr="00F93BC9">
        <w:rPr>
          <w:rFonts w:ascii="Times New Roman" w:hAnsi="Times New Roman" w:cs="Times New Roman"/>
          <w:noProof/>
          <w:sz w:val="22"/>
          <w:szCs w:val="22"/>
        </w:rPr>
        <w:t>Kombinace lenalidomidu s dexamethasonem u pacientů s nově diagnostikovaným mnohočetným myelomem je spojena s </w:t>
      </w:r>
      <w:r w:rsidRPr="00F93BC9">
        <w:rPr>
          <w:rFonts w:ascii="Times New Roman" w:hAnsi="Times New Roman" w:cs="Times New Roman"/>
          <w:sz w:val="22"/>
          <w:szCs w:val="22"/>
        </w:rPr>
        <w:t xml:space="preserve">nižší četností </w:t>
      </w:r>
      <w:r w:rsidRPr="00F93BC9">
        <w:rPr>
          <w:rFonts w:ascii="Times New Roman" w:hAnsi="Times New Roman" w:cs="Times New Roman"/>
          <w:noProof/>
          <w:sz w:val="22"/>
          <w:szCs w:val="22"/>
        </w:rPr>
        <w:t xml:space="preserve">trombocytopenie </w:t>
      </w:r>
      <w:smartTag w:uri="urn:schemas-microsoft-com:office:smarttags" w:element="metricconverter">
        <w:smartTagPr>
          <w:attr w:name="ProductID" w:val="࣠9䧠׏牀䠱蠀ዄ9並墖ĊĂኬ9穀墖ĉā牄䠱耀38,5ﾰCׂ版䠱蠀ʀ9䰠׏XȠ9䱨׏U牌䠱蠀ʀ9䰈׏XȠ9䱐׏U牐䠱谀䨠ׇׂꁰ5䧀ׂ牔䠱谀ઔ増ૠ増ǰ増Ő増Ȝ増on牘䠱谀荌堔ᖈ݌牜䠱谀ૠ増蠨׌nׂ爠䠱谀䪠ׂ䦠ׂ㬰6爤䠱"/>
        </w:smartTagPr>
        <w:r w:rsidRPr="00F93BC9">
          <w:rPr>
            <w:rFonts w:ascii="Times New Roman" w:hAnsi="Times New Roman" w:cs="Times New Roman"/>
            <w:noProof/>
            <w:sz w:val="22"/>
            <w:szCs w:val="22"/>
          </w:rPr>
          <w:t>3. a</w:t>
        </w:r>
      </w:smartTag>
      <w:r w:rsidRPr="00F93BC9">
        <w:rPr>
          <w:rFonts w:ascii="Times New Roman" w:hAnsi="Times New Roman" w:cs="Times New Roman"/>
          <w:noProof/>
          <w:sz w:val="22"/>
          <w:szCs w:val="22"/>
        </w:rPr>
        <w:t xml:space="preserve"> 4. stupně (8,1 % u Rd a Rd18</w:t>
      </w:r>
      <w:r w:rsidRPr="00F93BC9">
        <w:rPr>
          <w:rFonts w:ascii="Times New Roman" w:hAnsi="Times New Roman" w:cs="Times New Roman"/>
          <w:sz w:val="22"/>
          <w:szCs w:val="22"/>
        </w:rPr>
        <w:t xml:space="preserve">) </w:t>
      </w:r>
      <w:r w:rsidRPr="00F93BC9">
        <w:rPr>
          <w:rFonts w:ascii="Times New Roman" w:hAnsi="Times New Roman" w:cs="Times New Roman"/>
          <w:noProof/>
          <w:sz w:val="22"/>
          <w:szCs w:val="22"/>
        </w:rPr>
        <w:t xml:space="preserve">v porovnání s </w:t>
      </w:r>
      <w:r w:rsidRPr="00F93BC9">
        <w:rPr>
          <w:rFonts w:ascii="Times New Roman" w:hAnsi="Times New Roman" w:cs="Times New Roman"/>
          <w:sz w:val="22"/>
          <w:szCs w:val="22"/>
        </w:rPr>
        <w:t>MPT (11,1 %).</w:t>
      </w:r>
    </w:p>
    <w:p w14:paraId="4D992337" w14:textId="77777777" w:rsidR="00FD13BB" w:rsidRPr="00F93BC9" w:rsidRDefault="00FD13BB" w:rsidP="00507B16">
      <w:pPr>
        <w:rPr>
          <w:rFonts w:ascii="Times New Roman" w:hAnsi="Times New Roman" w:cs="Times New Roman"/>
          <w:sz w:val="22"/>
          <w:szCs w:val="22"/>
        </w:rPr>
      </w:pPr>
    </w:p>
    <w:p w14:paraId="06E8CC80" w14:textId="3C9F45E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 xml:space="preserve">Nově diagnostikovaný mnohočetný myelom: pacienti, kteří nejsou vhodnými kandidáty </w:t>
      </w:r>
      <w:r w:rsidR="00B058EA" w:rsidRPr="00853A86">
        <w:rPr>
          <w:rFonts w:ascii="Times New Roman" w:hAnsi="Times New Roman" w:cs="Times New Roman"/>
          <w:sz w:val="22"/>
          <w:szCs w:val="22"/>
          <w:u w:val="single"/>
        </w:rPr>
        <w:t>k</w:t>
      </w:r>
      <w:r w:rsidRPr="00853A86">
        <w:rPr>
          <w:rFonts w:ascii="Times New Roman" w:hAnsi="Times New Roman" w:cs="Times New Roman"/>
          <w:sz w:val="22"/>
          <w:szCs w:val="22"/>
          <w:u w:val="single"/>
        </w:rPr>
        <w:t> transplantaci, léčení lenalidomidem v kombinaci s melfalanem a prednisonem</w:t>
      </w:r>
    </w:p>
    <w:p w14:paraId="2BFA03F9"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Kombinace lenalidomidu s melfalanem a prednisonem u pacientů s nově diagnostikovaným mnohočetným myelomem je spojena s </w:t>
      </w:r>
      <w:r w:rsidRPr="00F93BC9">
        <w:rPr>
          <w:rFonts w:ascii="Times New Roman" w:hAnsi="Times New Roman" w:cs="Times New Roman"/>
          <w:sz w:val="22"/>
          <w:szCs w:val="22"/>
        </w:rPr>
        <w:t xml:space="preserve">vyšší četností </w:t>
      </w:r>
      <w:r w:rsidRPr="00F93BC9">
        <w:rPr>
          <w:rFonts w:ascii="Times New Roman" w:hAnsi="Times New Roman" w:cs="Times New Roman"/>
          <w:noProof/>
          <w:sz w:val="22"/>
          <w:szCs w:val="22"/>
        </w:rPr>
        <w:t>neutropenie 4. stupně (34,1 % u MPR+R/MPR+p</w:t>
      </w:r>
      <w:r w:rsidRPr="00F93BC9">
        <w:rPr>
          <w:rFonts w:ascii="Times New Roman" w:hAnsi="Times New Roman" w:cs="Times New Roman"/>
          <w:sz w:val="22"/>
          <w:szCs w:val="22"/>
        </w:rPr>
        <w:t xml:space="preserve">) </w:t>
      </w:r>
      <w:r w:rsidRPr="00F93BC9">
        <w:rPr>
          <w:rFonts w:ascii="Times New Roman" w:hAnsi="Times New Roman" w:cs="Times New Roman"/>
          <w:noProof/>
          <w:sz w:val="22"/>
          <w:szCs w:val="22"/>
        </w:rPr>
        <w:t xml:space="preserve">v porovnání </w:t>
      </w:r>
      <w:r w:rsidRPr="00F93BC9">
        <w:rPr>
          <w:rFonts w:ascii="Times New Roman" w:hAnsi="Times New Roman" w:cs="Times New Roman"/>
          <w:sz w:val="22"/>
          <w:szCs w:val="22"/>
        </w:rPr>
        <w:t xml:space="preserve">s </w:t>
      </w:r>
      <w:r w:rsidRPr="00F93BC9">
        <w:rPr>
          <w:rFonts w:ascii="Times New Roman" w:hAnsi="Times New Roman" w:cs="Times New Roman"/>
          <w:noProof/>
          <w:sz w:val="22"/>
          <w:szCs w:val="22"/>
        </w:rPr>
        <w:t>MPp+</w:t>
      </w:r>
      <w:r w:rsidRPr="00F93BC9">
        <w:rPr>
          <w:rFonts w:ascii="Times New Roman" w:hAnsi="Times New Roman" w:cs="Times New Roman"/>
          <w:sz w:val="22"/>
          <w:szCs w:val="22"/>
        </w:rPr>
        <w:t xml:space="preserve">p (7,8 %). Byla pozorována vyšší četnost </w:t>
      </w:r>
      <w:r w:rsidRPr="00F93BC9">
        <w:rPr>
          <w:rFonts w:ascii="Times New Roman" w:hAnsi="Times New Roman" w:cs="Times New Roman"/>
          <w:noProof/>
          <w:sz w:val="22"/>
          <w:szCs w:val="22"/>
        </w:rPr>
        <w:t>febrilní neutropenie 4. stupně (1,7 % u MPR+R/MPR+p v porovnání s 0,0 % u MPp+p).</w:t>
      </w:r>
    </w:p>
    <w:p w14:paraId="31772726" w14:textId="77777777" w:rsidR="00FD13BB" w:rsidRPr="00F93BC9" w:rsidRDefault="00FD13BB" w:rsidP="00507B16">
      <w:pPr>
        <w:rPr>
          <w:rFonts w:ascii="Times New Roman" w:hAnsi="Times New Roman" w:cs="Times New Roman"/>
          <w:sz w:val="22"/>
          <w:szCs w:val="22"/>
        </w:rPr>
      </w:pPr>
    </w:p>
    <w:p w14:paraId="43259F6B"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Kombinace lenalidomidu s melfalanem a prednisonem u pacientů s nově diagnostikovaným mnohočetným myelomem je spojena s </w:t>
      </w:r>
      <w:r w:rsidRPr="00F93BC9">
        <w:rPr>
          <w:rFonts w:ascii="Times New Roman" w:hAnsi="Times New Roman" w:cs="Times New Roman"/>
          <w:sz w:val="22"/>
          <w:szCs w:val="22"/>
        </w:rPr>
        <w:t xml:space="preserve">vyšší četností </w:t>
      </w:r>
      <w:r w:rsidRPr="00F93BC9">
        <w:rPr>
          <w:rFonts w:ascii="Times New Roman" w:hAnsi="Times New Roman" w:cs="Times New Roman"/>
          <w:noProof/>
          <w:sz w:val="22"/>
          <w:szCs w:val="22"/>
        </w:rPr>
        <w:t xml:space="preserve">trombocytopenie </w:t>
      </w:r>
      <w:smartTag w:uri="urn:schemas-microsoft-com:office:smarttags" w:element="metricconverter">
        <w:smartTagPr>
          <w:attr w:name="ProductID" w:val="増ෘ増ଐ増ᄼ増卝䡴鞀谀筐ׁ+卡䡴蠀ᒨ増ඔ増ઔ増ෘ増၄増ಘ増卥䡴蠀ଔ9䰸׏µ䕄墙øך³卩䡴谀ઔ増ૠ増ǰ増Ő増Ȝ増&quot;卭䡴a蠀Ǽ9䲘׏Tǘ9䲰׏S危䡴ꅘ蠀क़9ך䕄墙øך卵䡴蠀ଔ9䰸׏µ䕄墙øך³卹䡴蠀̀9理墖^ﭠ8理墖卽䡴谀ઔ増ૠ増ǰ増Ő増Ȝ増&quot;厁䡴s谀０墖｀墖Ő増ǰ増ᄼ増Ü厅䡴ꐨ蠀ߤ9並墖ܰ9穀墖厉䡴蠀Ȝ増ՠ増ઔ増Ø増а増΀増厍䡴蠀޴9ŀך䕄墙ﱈי厑䡴蠀੠9䰈׏¬䕄墙䱐׏«厕䡴蠀੠9䰠׏¬䕄墙䱨׏«厙䡴鼘谀Ő増ǰ増Ƭ増Ȝ増ෘ増數М厝䡴蠀聆8穀墖&#10;䕄墙°ך厡䡴i谀ઔ増ૠ増ǰ増Ő増Ȝ増厥䡴ǐ蠀﯀8理墖āﮨ8理墖ā厩䡴蠀޴9ﱠי䕄墙ﱠי厭䡴蠀ଔ9ךµ䕄墙øך³厱䡴蠀聆8穀墖&#10;䕄墙穀墖厵䡴蠀஌9ךº䕄墙øך¸厹䡴c谀ઔ増ૠ増ǰ増Ő増Ȝ増&quot;厽䡴谀ઔ増ૠ増ǰ増Ő増Ȝ増ṼׁꂀНⲞꗾࠍМ綀ׁ 타àﾝ䧓ǐ蠀∸׃쪀Л䧸-ﾒ䧓晨蠀暘М暀М⸈0ﾗ䧓ǐ蠀暀М曠М〈0ﾔ䧓ਨ蠀晐М晨М鸈.ﾉ䧓蠀暰М晐М䧸-ﾎ䧓蠀曈М暘М䲐-ﾃ䧓蠀찀Л暰М㩘-ﾀ䧓ǐ蠀晨М書М䩸-ﾅ䧓ꍐ蠀曠М朐М䯈-ﾺ䧓蠀書М木М蜨7﾿䧓蠀朐М찀Л옠Лﾼ䧓蠀쪜汀⢘Жﾱ䧓蠀dÈĬﾶ䧓蠀NameЙﾫ䧓蠀Desc耀ﾨ䧓谀dateﾭ䧓言Datum耀ﾢ䧓i言phoneﾧ䧓谀timeyﾤ䧓踀Časlu堔ǐЙ梗ꔾ&#10;㑐ו玠:桤Мࣀּ魭䧓无耀z魠䧓耀prescriberᲖꕳࠍѪDoporučuje se pečlivé sledování a hodnocení pro riziko výskytu TFR. Pacienti s rizikem TFR jsou ti, kteří měli s vysoký index MIPI při diagnóze a prodělali nádorové onemocnění před léčbou. Reakce vzplanutí tumoru může napodobovat progresi onemocnění. Pacienti ve studiích MCL-002 a MCL-001, kteří prodělali stupeň 1 a 2 TFR byli léčeni kortikosteroidy, nesteroidními antiflogistiky (NSAID) a/nebo opioidními analgetiky ke zvládnutí symptomů TFR. K terapeutickým opatřením TFR se má přistoupit po pečlivém zhodnocení klinického stavu každého pacienta (viz bod 4.2).&#10;ů TFR. K terapeutickým opatřením TFR se má přistoupit po pečlivém zhodnocení klinického stavu každého pacienta (viz bod 4.2).&#10;ěr rizika; M = melfalan; NE = neodhadnutelné; OS = celkové přežití; p = placebo; P = prednison; &#10;&#10;￼￼￼￼￼￼￼￼￼￼￼￼￼￼￼￼￼￼￼￼￼￼￼￼￼￼￼￼￼￼￼￼￼￼￼￼￼￼￼￼￼￼￼￼￼￼￼￼￼￼￼￼￼￼￼￼￼￼￼￼￼￼￼￼￼￼￼￼￼￼￼u pacientů s MDS léčených lenalidomidem.&#10;dné zprávy.&#10;vy.&#10;ě.&#10;ní léčby v porovnání s 65 pacienty (29,3 %) ve skupině s lenalidomidem/standardní dávkou dexamethasonu.&#10;acientů s poruchou funkce ledvin podobné. Přibližně 30 % léčivého přípravku distribuovaného v těle bylo vyloučeno v průběhu jedné 4hodinové dialýzy. Doporučené úpravy dávek u pacientů s poruchou funkce ledvin jsou popsány v bodu 4.2.&#10;pod lékařským dozorem.&#10;ion 4.2.&#10;ll survival demonstrated a statistically significant survival advantage for lenalidomide/dexamethasone relative to placebo/dexamethasone (hazard ratio = 0.833, 95% CI = [0.687, 1.009], p=0.045).&#10;enouⲞꐇࠍ偈ּ혘Е 타à盗䡳蠀Л瓨М锰׀耀益䡳蠀葨7盍䡳㎌蠀蓈7蓠7蒰7蒘7蒀7盀䡳瓨蠀Л畠М瑰М盻䡳r蠀葐7盾䡳蠀შЕᄀЕ蔐7蓸7盱䡳㙋蠀Л疈М瓨М耀直䡳疈蠀Л龨М畠ММ盯䡳o蠀ᄰЕᆐЕ盢䡳蠀ᅸЕᅠЕᅈЕ盥䡳㎖蠀ꅈׄꅠׄᆨЕ皘䡳瘨蠀ᄘЕ髀ֻ鬐ֻ䲞ꔾࠍ̸ֻඈЙ타à◧䡴ረ谀䕄墙Ƹךüט◤䡴ᑘ谀໬9券׏àml◹䡴銠蠀攘4ረ5䩸-◾䡴嫈谀Shellc◳䡴岨谀Image巨Н◰䡴猀谀Image瑀ֻ◵䡴瓠谀Video￼ֻ◊䡴抈谀Video￼М●䡴摨谀Videoc旸М剠М劰М匀М沗ꕞ&#10;ꈰׄ攸ׁ哠М唰М喨М嘠М噰М囀М圐М坠М埘М塐М墠М声М奀М妐Мꕷࠍ쇈О擈М&#10;타à䧑耀Pׂ䧑耀tׂࠉ䧑乸耀fׂ䧑耀$ׂ䧑ࠉ耀dМ亨М䧑耀xׂ䧑耀ׂࠉ䧑仈耀Zׂ䧑耀zׂ䧑ࠉ耀Rׂ仨М䧑耀NМ䧑耀^ׂn&#10;䧑伈耀DМ䧑耀jׂ䧑ࠉ谀噰ׇ伨М䧑耀ׂ䧑谀困ׇࠉ䧑佈耀\Н䧑谀嶀2䧑ࠉ耀vׂ佨М䧑 蠀礀М䧑谀솸:ࠉ䧑侈耀ֻ￼䧑耀ׂ䧑ࠉ耀6М侨М䧑耀(ׂ䧑耀ׂࠉ䧑俈耀2М䧑耀0ׂ䧑ࠉ耀4ׂ俨М䧑&#10;耀@М䧑耀bֻࠉ䧑倈耀ׂ䧑耀&#10;М䧑ࠉ耀ׂ倨М䧑耀 ׂ䧑耀Мࠉ䧑偈谀嘰ׇ䧑耀.М䧑ࠉ耀ׂ偨М䧑耀Bׂ䧑耀Мࠉ䧑傈谀嚰ׇ䧑谀庀2䧑ࠉ耀ׂ储М䧑耀ׂS&#10;䧑耀hМࠉ䧑僈耀&lt;ׂ䧑耀nМ䧑ࠉ耀8ׂ僨М䧑耀Hׂ䧑耀rМࠉ䧑儈耀ׂ䧑耀&gt;М䧑ࠉ耀|М儨М䧑谀嗰ׇ䧑耀lМЉ䧑先耀`ׂ䧑耀Jׂ䧑Љ耀:ׂ兘М䧑 耀Fׂ䧑耀TֻЉ典М涞ꗾࠍ쇨О擈М타à䧑Љ耀kǀ΀ȃĖ䧑Ņ谀 仦ࠤ鋰䟲즟鮒⺪㕲䈀౬얉ᇐ骙쀀홏￼&#10;䧑耀A借俠⃐㫪ၩ〫鴰䌯尺䧑凸谀 ᨍ,븡䍐낈杳雼㳯ᓦÀ䘀￼䧑耀:\Users\Jitule\Desktop䧑Љ谀 C:갈׌׆׆䧑Ɖ耀耀翿翿䧑,耀HN_Rev_717_II79_4dwlop䧑嫈耀d借俠⃐㫪ၩ〫鴰䌯尺䧑耀¿借俠⃐㫪ၩ〫鴰䌯尺＀䧑Љ耀蟀Н 螐Н 蝠Н 蜰Н 蜀Н 蛐Н䧑Ȼ耀edian [95% CI], weeks&#10;&#10;䧑2耀::\Users\Jitule\Desktop䧑孨耀3ǀͨǽĐ䧑耀±N_Rev_717_II79_4dwl䧑Љ耀專7尸7뾐ו뽠ו뼀ו쁐ו䧑ʖ耀Æ借俠⃐㫪ၩ〫鴰䌯尺䧑A蠀泴癎搈П˃晨П؉棈Пॐ׃ꐰП䠀9䧑尘谀➦䧑耀V:\Users\Jitule\Desktop狀䧑Љ耀䐐И䐐И++릸׀麟䧑̏耀,耀翿翿林䧑谀 deHނ뎠׆둠׆吝䧑峈耀Û借俠⃐㫪ၩ〫鴰䌯尺罹䧑耀£借俠⃐㫪ၩ〫鴰䌯尺履䧑Љ耀릸׀類䧑ѷ谀 ䷍今檫쬼涡䈀౬얉ᇐ骙쀀홏￼￼柳䧑耀Oime to progression &#10;d￼&#10;蓼䧑嵨耀é借俠⃐㫪ၩ〫鴰䌯尺僚䧑耀ª借俠⃐㫪ၩ〫鴰䌯尺寮䧑Љ谀 邀疓⧘Ж鵸0鷨0例䧑ؓ耀]借俠⃐㫪ၩ〫鴰䌯尺瑩䧑*耀rI+碰В׆׆獵䧑常耀Í借俠⃐㫪ၩ〫鴰䌯尺輦䧑谀 de丈ކ隘ך顈ך撚䧑Љ谀Computers and Devices&#10;МMۯ䲞ꑾࠍ㷸־ඈЙ타à֞䡱谀Deník耀֓䡱泌踀linkֻﺐМ֐䡱ﬠ踀Link䡴耀֕䡱ﴨ谀movieМժ䡱谀Movie耀կ䡱踀FilmֻМլ䡱ﰐ谀music耀ա䡱谀Music함Оզ䡱헠谀Hudba耀־ООО䦷ꕞ&#10;ЕЕÈ怂ž涞ꕲࠍ쉨О擈М타à﫚䧑蠀ඌ㲸䄸㿸﫞䧑耀ÚG䵌䵅麘ך㮝䧑蠀ຐ䃝䄸"/>
        </w:smartTagPr>
        <w:r w:rsidRPr="00F93BC9">
          <w:rPr>
            <w:rFonts w:ascii="Times New Roman" w:hAnsi="Times New Roman" w:cs="Times New Roman"/>
            <w:noProof/>
            <w:sz w:val="22"/>
            <w:szCs w:val="22"/>
          </w:rPr>
          <w:t>3. a</w:t>
        </w:r>
      </w:smartTag>
      <w:r w:rsidRPr="00F93BC9">
        <w:rPr>
          <w:rFonts w:ascii="Times New Roman" w:hAnsi="Times New Roman" w:cs="Times New Roman"/>
          <w:noProof/>
          <w:sz w:val="22"/>
          <w:szCs w:val="22"/>
        </w:rPr>
        <w:t xml:space="preserve"> 4. stupně (40,4 % u MPR+R/MPR+p</w:t>
      </w:r>
      <w:r w:rsidRPr="00F93BC9">
        <w:rPr>
          <w:rFonts w:ascii="Times New Roman" w:hAnsi="Times New Roman" w:cs="Times New Roman"/>
          <w:sz w:val="22"/>
          <w:szCs w:val="22"/>
        </w:rPr>
        <w:t xml:space="preserve">) </w:t>
      </w:r>
      <w:r w:rsidRPr="00F93BC9">
        <w:rPr>
          <w:rFonts w:ascii="Times New Roman" w:hAnsi="Times New Roman" w:cs="Times New Roman"/>
          <w:noProof/>
          <w:sz w:val="22"/>
          <w:szCs w:val="22"/>
        </w:rPr>
        <w:t xml:space="preserve">v porovnání </w:t>
      </w:r>
      <w:r w:rsidRPr="00F93BC9">
        <w:rPr>
          <w:rFonts w:ascii="Times New Roman" w:hAnsi="Times New Roman" w:cs="Times New Roman"/>
          <w:sz w:val="22"/>
          <w:szCs w:val="22"/>
        </w:rPr>
        <w:t xml:space="preserve">s </w:t>
      </w:r>
      <w:r w:rsidRPr="00F93BC9">
        <w:rPr>
          <w:rFonts w:ascii="Times New Roman" w:hAnsi="Times New Roman" w:cs="Times New Roman"/>
          <w:noProof/>
          <w:sz w:val="22"/>
          <w:szCs w:val="22"/>
        </w:rPr>
        <w:t>MPp+</w:t>
      </w:r>
      <w:r w:rsidRPr="00F93BC9">
        <w:rPr>
          <w:rFonts w:ascii="Times New Roman" w:hAnsi="Times New Roman" w:cs="Times New Roman"/>
          <w:sz w:val="22"/>
          <w:szCs w:val="22"/>
        </w:rPr>
        <w:t>p (13,7 %).</w:t>
      </w:r>
    </w:p>
    <w:p w14:paraId="156191B5" w14:textId="77777777" w:rsidR="00FD13BB" w:rsidRPr="00F93BC9" w:rsidRDefault="00FD13BB" w:rsidP="00507B16">
      <w:pPr>
        <w:rPr>
          <w:rFonts w:ascii="Times New Roman" w:hAnsi="Times New Roman" w:cs="Times New Roman"/>
          <w:i/>
          <w:sz w:val="22"/>
          <w:szCs w:val="22"/>
          <w:u w:val="single"/>
        </w:rPr>
      </w:pPr>
    </w:p>
    <w:p w14:paraId="5B1F8B51"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Mnohočetný myelom: pacienti s alespoň jednou předchozí terapií</w:t>
      </w:r>
    </w:p>
    <w:p w14:paraId="643095F7"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Kombinace lenalidomidu s dexamethasonem u pacientů s mnohočetným myelomem je spojena s vyšším výskytem neutropenie 4. stupně (5,1 % u pacientů léčených lenalidomidem/dexamethasonem, v porovnání s 0,6 % u pacientů užívajících placebo/dexamethason). Občas byly pozorovány případy febrilní neutropenie 4. stupně (0,6 % u pacientů léčených lenalidomidem/dexamethasonem oproti 0,0 % u pacientů užívajících placebo/dexamethason).</w:t>
      </w:r>
    </w:p>
    <w:p w14:paraId="36F60204" w14:textId="77777777" w:rsidR="00FD13BB" w:rsidRPr="00F93BC9" w:rsidRDefault="00FD13BB" w:rsidP="00507B16">
      <w:pPr>
        <w:rPr>
          <w:rFonts w:ascii="Times New Roman" w:hAnsi="Times New Roman" w:cs="Times New Roman"/>
          <w:sz w:val="22"/>
          <w:szCs w:val="22"/>
        </w:rPr>
      </w:pPr>
    </w:p>
    <w:p w14:paraId="16B832C4"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Kombinace lenalidomidu s dexamethasonem u pacientů s mnohočetným myelomem je spojena s vyšším výskytem trombocytopenie </w:t>
      </w:r>
      <w:smartTag w:uri="urn:schemas-microsoft-com:office:smarttags" w:element="metricconverter">
        <w:smartTagPr>
          <w:attr w:name="ProductID" w:val="増Ő増Ȝ増瘈䡍蠀Ő増Ȝ増ᜰ増ઔ増ૠ増ෘ増瘌䡍蠀೴9䢐׏Ì䕄墙ﾐיÊ瘀䡍蠀ഌ9＀יÍ೜98ךË瘄䡍蠀ౌ9hךÅ䕄墙àךÄ瘘䡍ǐ蠀໔9剨׏ßຼ9劘׏Þ瘜䡍E蠀໔9﫠墖ßຼ9﫠墖Þ瘐䡍蠀၄増΀増⯼増ඔ増ૠ増Ɉ増瘔䡍蠀̀9穀墖^ﭠ8穀墖瘨䡍蠀ዄ9切墖ĊĂኬ9理墖ĉā瘬䡍p蠀ጀ9理墖Čየ9切墖ċ瘠䡍蠀ጀ9穀墖Čየ9並墖ċ瘤䡍蠀ጘ9理墖č䕄墙理墖J瘸䡍蠀ऄ9䧠׏࣠9䧠׏瘼䡍r蠀ᐠ9啐׏ĜāᏰ9喘׏Ěā瘰䡍p蠀ᗨ9悐׏ā䕄墙愠׏ÿ瘴䡍ꊈ蠀፠9理墖Ēፈ9理墖đЕ6䲞ꗾࠜꈀДඈЙ타à핔䧢蠀ۨ98ךې9ךڸ9䬀׏䕄墙䭠׏u핝䧢,蠀ۨ9 ךې9hךڸ9䫨׏䕄墙àךu핆䧢Ā蠀｜8戴墖9ﻼ8戴墖6ﻤ8戴墖5ﺄ8戴墖2핏䧢Ā蠀呂8￀י樂8Pך8ך䕄墙ĐךĀĀ嶷ꕞޑ㾈Д⸱ര匊慴瑲呈䱍〺〰〰〰㜱ല䔊摮呈䱍〺〰〰〰〰ര匊慴瑲牆条敭瑮〺〰〰〰〰ര䔊摮牆条敭瑮〺〰〰〰〰ര匊畯捲啥䱒昺汩㩥⼯䌯尺獕牥屳楊畴敬䑜獥瑫灯䍜当敒彶ㄷ強䥉㤷㑟牴搮捯਍džꕦࠜ밈"/>
        </w:smartTagPr>
        <w:r w:rsidRPr="00F93BC9">
          <w:rPr>
            <w:rFonts w:ascii="Times New Roman" w:hAnsi="Times New Roman" w:cs="Times New Roman"/>
            <w:noProof/>
            <w:sz w:val="22"/>
            <w:szCs w:val="22"/>
          </w:rPr>
          <w:t>3. a</w:t>
        </w:r>
      </w:smartTag>
      <w:r w:rsidRPr="00F93BC9">
        <w:rPr>
          <w:rFonts w:ascii="Times New Roman" w:hAnsi="Times New Roman" w:cs="Times New Roman"/>
          <w:noProof/>
          <w:sz w:val="22"/>
          <w:szCs w:val="22"/>
        </w:rPr>
        <w:t xml:space="preserve"> 4. stupně (9,9 % a 1,4 % u pacientů léčených lenalidomidem/dexamethasonem, v porovnání s 2,3 % a 0,0 % u pacientů užívajících placebo/dexamethason).</w:t>
      </w:r>
    </w:p>
    <w:p w14:paraId="33803E7A" w14:textId="5BF23D2C" w:rsidR="00FD13BB" w:rsidRPr="00F93BC9" w:rsidRDefault="00FD13BB" w:rsidP="00507B16">
      <w:pPr>
        <w:rPr>
          <w:rFonts w:ascii="Times New Roman" w:hAnsi="Times New Roman" w:cs="Times New Roman"/>
          <w:sz w:val="22"/>
          <w:szCs w:val="22"/>
        </w:rPr>
      </w:pPr>
    </w:p>
    <w:p w14:paraId="5BB078DE" w14:textId="77777777" w:rsidR="00986B1D" w:rsidRPr="00853A86" w:rsidRDefault="00986B1D"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Pacienti s myelodysplastickými syndromy</w:t>
      </w:r>
    </w:p>
    <w:p w14:paraId="1C19C600" w14:textId="77777777" w:rsidR="00986B1D" w:rsidRPr="00F93BC9" w:rsidRDefault="00986B1D"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U pacientů s myelodysplastickými syndromy je lenalidomid spojen s vyšším výskytem neutropenie 3. nebo 4. stupně (74,6 % u pacientů léčených lenalidomidem oproti 14,9 % u pacientů užívajících placebo ve studii fáze 3). Epizody febrilní neutropenie 3. nebo 4. stupně byly pozorovány u 2,2 % pacientů léčených lenalidomidem oproti 0,0 % u pacientů užívajících placebo. Lenalidomid je spojen s vyšším výskytem trombocytopenie 3. nebo 4. stupně (37 % u pacientů léčených lenalidomidem oproti 1,5 % u pacientů užívajících placebo ve studii fáze 3).</w:t>
      </w:r>
    </w:p>
    <w:p w14:paraId="23CDB050" w14:textId="77777777" w:rsidR="00986B1D" w:rsidRPr="00F93BC9" w:rsidRDefault="00986B1D"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 xml:space="preserve"> </w:t>
      </w:r>
    </w:p>
    <w:p w14:paraId="24F1BD63" w14:textId="77777777" w:rsidR="00986B1D" w:rsidRPr="00853A86" w:rsidRDefault="00986B1D"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Pacienti s lymfomem z plášťových buněk</w:t>
      </w:r>
    </w:p>
    <w:p w14:paraId="68FB4E03" w14:textId="77777777" w:rsidR="00986B1D" w:rsidRPr="00F93BC9" w:rsidRDefault="00986B1D"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U pacientů s lymfomem z plášťových buněk je léčba lenalidomidem spojena s vyšším výskytem neutropenie 3. nebo 4. stupně (43,7 % u pacientů léčených lenalidomidem ve srovnání s 33,7 % u pacientů z kontrolního ramene ve studii fáze 2). Epizody febrilní neutropenie 3. nebo 4. stupně byly pozorovány u 6,0 % pacientů léčených lenalidomidem ve srovnání s 2,4 % u pacientů z kontrolního ramene.</w:t>
      </w:r>
    </w:p>
    <w:p w14:paraId="7721B3B2" w14:textId="77777777" w:rsidR="00986B1D" w:rsidRPr="00F93BC9" w:rsidRDefault="00986B1D" w:rsidP="00507B16">
      <w:pPr>
        <w:rPr>
          <w:rFonts w:ascii="Times New Roman" w:hAnsi="Times New Roman" w:cs="Times New Roman"/>
          <w:sz w:val="22"/>
          <w:szCs w:val="22"/>
        </w:rPr>
      </w:pPr>
    </w:p>
    <w:p w14:paraId="59E9ADC7"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Pacienti s folikulárním lymfomem</w:t>
      </w:r>
    </w:p>
    <w:p w14:paraId="74BC94DD"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Kombinace lenalidomidu s rituximabem je v populaci s folikulárním lymfomem spojena s vyšším výskytem neutropenie 3. nebo 4. stupně (50,7 % u pacientů léčených lenalidomidem/rituximabem ve srovnání s 12,2 % u pacientů užívajících placebo/rituximab).</w:t>
      </w:r>
      <w:r w:rsidR="00DD70E8" w:rsidRPr="00F93BC9">
        <w:rPr>
          <w:rFonts w:ascii="Times New Roman" w:hAnsi="Times New Roman" w:cs="Times New Roman"/>
          <w:noProof/>
          <w:sz w:val="22"/>
          <w:szCs w:val="22"/>
        </w:rPr>
        <w:t xml:space="preserve"> </w:t>
      </w:r>
      <w:r w:rsidRPr="00F93BC9">
        <w:rPr>
          <w:rFonts w:ascii="Times New Roman" w:hAnsi="Times New Roman" w:cs="Times New Roman"/>
          <w:noProof/>
          <w:sz w:val="22"/>
          <w:szCs w:val="22"/>
        </w:rPr>
        <w:t>Všechny neutropenie 3. nebo 4. stupně byly reverzibilní po přerušení podávání přípravku, snížení dávky a/nebo poskytnutí podpůrné péče zahrnující růstové faktory. Navíc byla zřídka pozorována febrilní neutropenie (2,7 % u pacientů léčených lenalidomidem/rituximabem ve srovnání s 0,7 % u pacientů užívajících placebo/rituximab).</w:t>
      </w:r>
    </w:p>
    <w:p w14:paraId="01A7DFDE" w14:textId="77777777" w:rsidR="00FD13BB" w:rsidRPr="00F93BC9" w:rsidRDefault="00FD13BB" w:rsidP="00507B16">
      <w:pPr>
        <w:rPr>
          <w:rFonts w:ascii="Times New Roman" w:hAnsi="Times New Roman" w:cs="Times New Roman"/>
          <w:noProof/>
          <w:sz w:val="22"/>
          <w:szCs w:val="22"/>
        </w:rPr>
      </w:pPr>
    </w:p>
    <w:p w14:paraId="20440B9C"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noProof/>
          <w:sz w:val="22"/>
          <w:szCs w:val="22"/>
        </w:rPr>
        <w:t>Podávání lenalidomidu v kombinaci s rituximabem je také spojováno s vyšším výskytem trombocytopenie 3. nebo 4. stupně (1,4 % u pacientů léčených lenalidomidem/rituximabem ve srovnání s 0 % u pacientů užívajících placebo/rituximab).</w:t>
      </w:r>
    </w:p>
    <w:p w14:paraId="6D7E2FD8" w14:textId="77777777" w:rsidR="00FD13BB" w:rsidRPr="00F93BC9" w:rsidRDefault="00FD13BB" w:rsidP="00F539DA">
      <w:pPr>
        <w:rPr>
          <w:rFonts w:ascii="Times New Roman" w:hAnsi="Times New Roman" w:cs="Times New Roman"/>
          <w:sz w:val="22"/>
          <w:szCs w:val="22"/>
        </w:rPr>
      </w:pPr>
    </w:p>
    <w:p w14:paraId="1CFE6473" w14:textId="77777777" w:rsidR="00FD13BB" w:rsidRPr="00853A86" w:rsidRDefault="00FD13BB" w:rsidP="00F539DA">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Žilní tromboembolie</w:t>
      </w:r>
    </w:p>
    <w:p w14:paraId="66604C18" w14:textId="2F98BAB0" w:rsidR="00FD13BB" w:rsidRPr="00F93BC9" w:rsidRDefault="00FD13BB" w:rsidP="00F539DA">
      <w:pPr>
        <w:rPr>
          <w:rFonts w:ascii="Times New Roman" w:hAnsi="Times New Roman" w:cs="Times New Roman"/>
          <w:sz w:val="22"/>
          <w:szCs w:val="22"/>
        </w:rPr>
      </w:pPr>
      <w:r w:rsidRPr="00F93BC9">
        <w:rPr>
          <w:rFonts w:ascii="Times New Roman" w:hAnsi="Times New Roman" w:cs="Times New Roman"/>
          <w:noProof/>
          <w:sz w:val="22"/>
          <w:szCs w:val="22"/>
        </w:rPr>
        <w:t xml:space="preserve">Zvýšené riziko hluboké žilní trombózy a plicní embolie je spojeno </w:t>
      </w:r>
      <w:r w:rsidRPr="00F93BC9">
        <w:rPr>
          <w:rFonts w:ascii="Times New Roman" w:hAnsi="Times New Roman" w:cs="Times New Roman"/>
          <w:sz w:val="22"/>
          <w:szCs w:val="22"/>
        </w:rPr>
        <w:t xml:space="preserve">s používáním kombinace lenalidomidu </w:t>
      </w:r>
      <w:r w:rsidRPr="00F93BC9">
        <w:rPr>
          <w:rFonts w:ascii="Times New Roman" w:hAnsi="Times New Roman" w:cs="Times New Roman"/>
          <w:noProof/>
          <w:sz w:val="22"/>
          <w:szCs w:val="22"/>
        </w:rPr>
        <w:t>s dexamethasonem u pacientů s mnohočetným myelomem a v menší míře u pacientů léčených lenalidomidem v kombinaci s melfalanem a prednisonem, nebo u pacientů s mnohočetným myelomem</w:t>
      </w:r>
      <w:r w:rsidR="00986B1D" w:rsidRPr="00F93BC9">
        <w:rPr>
          <w:rFonts w:ascii="Times New Roman" w:hAnsi="Times New Roman" w:cs="Times New Roman"/>
          <w:noProof/>
          <w:sz w:val="22"/>
          <w:szCs w:val="22"/>
        </w:rPr>
        <w:t>, myelodysplastickými syndromy a lymfomem z plášťových buněk</w:t>
      </w:r>
      <w:r w:rsidRPr="00F93BC9">
        <w:rPr>
          <w:rFonts w:ascii="Times New Roman" w:hAnsi="Times New Roman" w:cs="Times New Roman"/>
          <w:noProof/>
          <w:sz w:val="22"/>
          <w:szCs w:val="22"/>
        </w:rPr>
        <w:t xml:space="preserve"> léčených lenalidomidem v monoterapii (viz bod 4.5</w:t>
      </w:r>
      <w:r w:rsidRPr="00F93BC9">
        <w:rPr>
          <w:rFonts w:ascii="Times New Roman" w:hAnsi="Times New Roman" w:cs="Times New Roman"/>
          <w:sz w:val="22"/>
          <w:szCs w:val="22"/>
        </w:rPr>
        <w:t>).</w:t>
      </w:r>
    </w:p>
    <w:p w14:paraId="17541707" w14:textId="77777777" w:rsidR="00FD13BB" w:rsidRPr="00F93BC9" w:rsidRDefault="00FD13BB" w:rsidP="00F539DA">
      <w:pPr>
        <w:rPr>
          <w:rFonts w:ascii="Times New Roman" w:hAnsi="Times New Roman" w:cs="Times New Roman"/>
          <w:noProof/>
          <w:sz w:val="22"/>
          <w:szCs w:val="22"/>
        </w:rPr>
      </w:pPr>
      <w:r w:rsidRPr="00F93BC9">
        <w:rPr>
          <w:rFonts w:ascii="Times New Roman" w:hAnsi="Times New Roman" w:cs="Times New Roman"/>
          <w:noProof/>
          <w:sz w:val="22"/>
          <w:szCs w:val="22"/>
        </w:rPr>
        <w:t>Současné podávání přípravků podporujících erytropoezu nebo předchozí hluboká žilní trombóza v anamnéze mohou u těchto pacientů také zvýšit riziko trombózy.</w:t>
      </w:r>
    </w:p>
    <w:p w14:paraId="10042703" w14:textId="77777777" w:rsidR="00FD13BB" w:rsidRPr="00F93BC9" w:rsidRDefault="00FD13BB" w:rsidP="00F539DA">
      <w:pPr>
        <w:rPr>
          <w:rFonts w:ascii="Times New Roman" w:hAnsi="Times New Roman" w:cs="Times New Roman"/>
          <w:sz w:val="22"/>
          <w:szCs w:val="22"/>
        </w:rPr>
      </w:pPr>
    </w:p>
    <w:p w14:paraId="0A594BCD" w14:textId="77777777" w:rsidR="00FD13BB" w:rsidRPr="00853A86" w:rsidRDefault="00FD13BB" w:rsidP="00F539DA">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Infarkt myokardu</w:t>
      </w:r>
    </w:p>
    <w:p w14:paraId="1EBDA34F" w14:textId="77777777" w:rsidR="00FD13BB" w:rsidRPr="00F93BC9" w:rsidRDefault="00FD13BB" w:rsidP="00F539DA">
      <w:pPr>
        <w:rPr>
          <w:rFonts w:ascii="Times New Roman" w:hAnsi="Times New Roman" w:cs="Times New Roman"/>
          <w:b/>
          <w:sz w:val="22"/>
          <w:szCs w:val="22"/>
        </w:rPr>
      </w:pPr>
      <w:r w:rsidRPr="00F93BC9">
        <w:rPr>
          <w:rFonts w:ascii="Times New Roman" w:hAnsi="Times New Roman" w:cs="Times New Roman"/>
          <w:noProof/>
          <w:sz w:val="22"/>
          <w:szCs w:val="22"/>
        </w:rPr>
        <w:t>U pacientů užívajících lenalidomid byl popsán infarkt myokardu, zejména u pacientů se známými rizikovými faktory.</w:t>
      </w:r>
    </w:p>
    <w:p w14:paraId="6C2ECB23" w14:textId="77777777" w:rsidR="00FD13BB" w:rsidRPr="00F93BC9" w:rsidRDefault="00FD13BB" w:rsidP="00F539DA">
      <w:pPr>
        <w:rPr>
          <w:rFonts w:ascii="Times New Roman" w:hAnsi="Times New Roman" w:cs="Times New Roman"/>
          <w:b/>
          <w:sz w:val="22"/>
          <w:szCs w:val="22"/>
        </w:rPr>
      </w:pPr>
    </w:p>
    <w:p w14:paraId="5A33FBD1" w14:textId="77777777" w:rsidR="00FD13BB" w:rsidRPr="00853A86" w:rsidRDefault="00FD13BB" w:rsidP="00F539DA">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Hemoragické poruchy</w:t>
      </w:r>
    </w:p>
    <w:p w14:paraId="175075BE" w14:textId="77777777" w:rsidR="00FD13BB" w:rsidRPr="00F93BC9" w:rsidRDefault="00FD13BB" w:rsidP="00F539DA">
      <w:pPr>
        <w:tabs>
          <w:tab w:val="left" w:pos="0"/>
        </w:tabs>
        <w:rPr>
          <w:rFonts w:ascii="Times New Roman" w:hAnsi="Times New Roman" w:cs="Times New Roman"/>
          <w:noProof/>
          <w:sz w:val="22"/>
          <w:szCs w:val="22"/>
        </w:rPr>
      </w:pPr>
      <w:r w:rsidRPr="00F93BC9">
        <w:rPr>
          <w:rFonts w:ascii="Times New Roman" w:hAnsi="Times New Roman" w:cs="Times New Roman"/>
          <w:noProof/>
          <w:sz w:val="22"/>
          <w:szCs w:val="22"/>
        </w:rPr>
        <w:t>Hemoragické poruchy jsou vyjmenované pod příslušnými následujícími třídami orgánových systémů:</w:t>
      </w:r>
      <w:r w:rsidRPr="00F93BC9">
        <w:rPr>
          <w:rFonts w:ascii="Times New Roman" w:hAnsi="Times New Roman" w:cs="Times New Roman"/>
          <w:b/>
          <w:noProof/>
          <w:sz w:val="22"/>
          <w:szCs w:val="22"/>
        </w:rPr>
        <w:t xml:space="preserve"> </w:t>
      </w:r>
      <w:r w:rsidRPr="00F93BC9">
        <w:rPr>
          <w:rFonts w:ascii="Times New Roman" w:hAnsi="Times New Roman" w:cs="Times New Roman"/>
          <w:noProof/>
          <w:sz w:val="22"/>
          <w:szCs w:val="22"/>
        </w:rPr>
        <w:t xml:space="preserve">poruchy krve a lymfatického systému; poruchy nervového systému (intrakraniální krvácení); respirační, hrudní a mediastinální poruchy (epistaxe); gastrointestinální poruchy (krvácení dásní, </w:t>
      </w:r>
      <w:r w:rsidRPr="00F93BC9">
        <w:rPr>
          <w:rFonts w:ascii="Times New Roman" w:hAnsi="Times New Roman" w:cs="Times New Roman"/>
          <w:noProof/>
          <w:sz w:val="22"/>
          <w:szCs w:val="22"/>
        </w:rPr>
        <w:lastRenderedPageBreak/>
        <w:t>hemoroidální krvácení, krvácení z konečníku); poruchy ledvin a močových cest (hematurie); poranění, otravy a procedurální komplikace (kontuze), a cévní poruchy (ekchymóza).</w:t>
      </w:r>
    </w:p>
    <w:p w14:paraId="04C1B452" w14:textId="77777777" w:rsidR="00FD13BB" w:rsidRPr="00F93BC9" w:rsidRDefault="00FD13BB" w:rsidP="00507B16">
      <w:pPr>
        <w:rPr>
          <w:rFonts w:ascii="Times New Roman" w:hAnsi="Times New Roman" w:cs="Times New Roman"/>
          <w:sz w:val="22"/>
          <w:szCs w:val="22"/>
        </w:rPr>
      </w:pPr>
    </w:p>
    <w:p w14:paraId="162F6D68"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Alergické reakce a závažné kožní reakce</w:t>
      </w:r>
    </w:p>
    <w:p w14:paraId="3484EA6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noProof/>
          <w:sz w:val="22"/>
          <w:szCs w:val="22"/>
        </w:rPr>
        <w:t xml:space="preserve">V souvislosti s použitím lenalidomidu byly hlášeny případy alergických reakcí zahrnující </w:t>
      </w:r>
      <w:r w:rsidRPr="00F93BC9">
        <w:rPr>
          <w:rFonts w:ascii="Times New Roman" w:hAnsi="Times New Roman" w:cs="Times New Roman"/>
          <w:sz w:val="22"/>
          <w:szCs w:val="22"/>
        </w:rPr>
        <w:t xml:space="preserve">angioedém, anafylaktickou reakci a případy závažných kožních reakcí zahrnující SJS, TEN a DRESS. </w:t>
      </w:r>
      <w:r w:rsidRPr="00F93BC9">
        <w:rPr>
          <w:rFonts w:ascii="Times New Roman" w:hAnsi="Times New Roman" w:cs="Times New Roman"/>
          <w:noProof/>
          <w:sz w:val="22"/>
          <w:szCs w:val="22"/>
        </w:rPr>
        <w:t xml:space="preserve">V literatuře byly popsány případy zkřížených reakcí mezi lenalidomidem a thalidomidem. </w:t>
      </w:r>
      <w:r w:rsidRPr="00F93BC9">
        <w:rPr>
          <w:rFonts w:ascii="Times New Roman" w:hAnsi="Times New Roman" w:cs="Times New Roman"/>
          <w:sz w:val="22"/>
          <w:szCs w:val="22"/>
        </w:rPr>
        <w:t>Pacientům se závažnou vyrážkou spojenou s léčbou thalidomidem v anamnéze nemá být lenalidomid podáván (viz bod 4.4).</w:t>
      </w:r>
    </w:p>
    <w:p w14:paraId="6A22218D" w14:textId="77777777" w:rsidR="00FD13BB" w:rsidRPr="00F93BC9" w:rsidRDefault="00FD13BB" w:rsidP="00507B16">
      <w:pPr>
        <w:rPr>
          <w:rFonts w:ascii="Times New Roman" w:hAnsi="Times New Roman" w:cs="Times New Roman"/>
          <w:noProof/>
          <w:sz w:val="22"/>
          <w:szCs w:val="22"/>
        </w:rPr>
      </w:pPr>
    </w:p>
    <w:p w14:paraId="3A6E02C7"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Další primární malignity</w:t>
      </w:r>
    </w:p>
    <w:p w14:paraId="296D5CFE"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V klinických hodnoceních u již dříve léčených pacientů s myelomem, kteří byli léčeni kombinací lenalidomid/dexamethason ve srovnání s kontrolními skupinami, se vyskytují hlavně bazocelulární a spinocelulární karcinomy kůže.</w:t>
      </w:r>
    </w:p>
    <w:p w14:paraId="639547CD" w14:textId="77777777" w:rsidR="00FD13BB" w:rsidRPr="00F93BC9" w:rsidRDefault="00FD13BB" w:rsidP="00507B16">
      <w:pPr>
        <w:rPr>
          <w:rFonts w:ascii="Times New Roman" w:hAnsi="Times New Roman" w:cs="Times New Roman"/>
          <w:sz w:val="22"/>
          <w:szCs w:val="22"/>
        </w:rPr>
      </w:pPr>
    </w:p>
    <w:p w14:paraId="70F060E8"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Akutní myeloidní leukemie</w:t>
      </w:r>
    </w:p>
    <w:p w14:paraId="50C29187" w14:textId="77777777" w:rsidR="00FA1016" w:rsidRPr="00F93BC9" w:rsidRDefault="00FA1016" w:rsidP="00507B16">
      <w:pPr>
        <w:keepNext/>
        <w:rPr>
          <w:rFonts w:ascii="Times New Roman" w:hAnsi="Times New Roman" w:cs="Times New Roman"/>
          <w:iCs/>
          <w:noProof/>
          <w:sz w:val="22"/>
          <w:szCs w:val="22"/>
        </w:rPr>
      </w:pPr>
    </w:p>
    <w:p w14:paraId="5355BB96"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Mnohočetný myelom</w:t>
      </w:r>
    </w:p>
    <w:p w14:paraId="1B0A57A4" w14:textId="77777777" w:rsidR="00FD13BB" w:rsidRPr="00F93BC9" w:rsidRDefault="00FD13BB" w:rsidP="00507B16">
      <w:pPr>
        <w:tabs>
          <w:tab w:val="left" w:pos="2410"/>
        </w:tabs>
        <w:rPr>
          <w:rFonts w:ascii="Times New Roman" w:hAnsi="Times New Roman" w:cs="Times New Roman"/>
          <w:noProof/>
          <w:sz w:val="22"/>
          <w:szCs w:val="22"/>
        </w:rPr>
      </w:pPr>
      <w:r w:rsidRPr="00F93BC9">
        <w:rPr>
          <w:rFonts w:ascii="Times New Roman" w:hAnsi="Times New Roman" w:cs="Times New Roman"/>
          <w:noProof/>
          <w:sz w:val="22"/>
          <w:szCs w:val="22"/>
        </w:rPr>
        <w:t xml:space="preserve">V klinických hodnoceních léčby nově diagnostikovaného mnohočetného myelomu u pacientů, kterým byl podán lenalidomid v kombinaci s melfalanem nebo bezprostředně </w:t>
      </w:r>
      <w:r w:rsidRPr="00F93BC9">
        <w:rPr>
          <w:rFonts w:ascii="Times New Roman" w:hAnsi="Times New Roman" w:cs="Times New Roman"/>
          <w:sz w:val="22"/>
          <w:szCs w:val="22"/>
        </w:rPr>
        <w:t>po HDM/</w:t>
      </w:r>
      <w:r w:rsidRPr="00F93BC9">
        <w:rPr>
          <w:rFonts w:ascii="Times New Roman" w:hAnsi="Times New Roman" w:cs="Times New Roman"/>
          <w:noProof/>
          <w:sz w:val="22"/>
          <w:szCs w:val="22"/>
        </w:rPr>
        <w:t>ASCT, byly pozorovány případy AML (viz bod 4.4). Toto zvýšení nebylo pozorováno v klinických hodnoceních nově diagnostikovaného mnohočetného myelomu u pacientů, kterým byl lenalidomid podáván v kombinaci s dexamethasonem v porovnání s thalidomidem v kombinaci s melfalanem a prednisonem.</w:t>
      </w:r>
    </w:p>
    <w:p w14:paraId="76D0E280" w14:textId="113EAF02" w:rsidR="00FD13BB" w:rsidRPr="00F93BC9" w:rsidRDefault="00FD13BB" w:rsidP="00507B16">
      <w:pPr>
        <w:rPr>
          <w:rFonts w:ascii="Times New Roman" w:hAnsi="Times New Roman" w:cs="Times New Roman"/>
          <w:sz w:val="22"/>
          <w:szCs w:val="22"/>
        </w:rPr>
      </w:pPr>
    </w:p>
    <w:p w14:paraId="61026429" w14:textId="77777777" w:rsidR="00986B1D" w:rsidRPr="00853A86" w:rsidRDefault="00986B1D"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Myelodysplastické syndromy</w:t>
      </w:r>
    </w:p>
    <w:p w14:paraId="33C9635E" w14:textId="77777777" w:rsidR="00986B1D" w:rsidRPr="00F93BC9" w:rsidRDefault="00986B1D"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Proměnné na počátku, včetně komplexní cytogenetiky a mutace TP53, jsou spojeny s progresí do AML u pacientů, kteří jsou závislí na transfuzi a mají abnormalitu delece 5q (viz bod 4.4). Odhadované 2leté kumulativní riziko progrese do AML bylo u pacientů s abnormalitou izolované delece 5q 13,8 %, ve srovnání se 17,3 % u pacientů s delecí 5q a jednou další cytogenetickou abnormalitou a 38,6 % u pacientů s komplexním karyotypem.</w:t>
      </w:r>
    </w:p>
    <w:p w14:paraId="4FF5EB42" w14:textId="77777777" w:rsidR="00986B1D" w:rsidRPr="00F93BC9" w:rsidRDefault="00986B1D"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V post-hoc analýze údajů z klinického hodnocení lenalidomidu u myelodysplastických syndromů byl odhadovaný 2letý výskyt progrese do AML 27,5 % u pacientů s IHC-p53 pozitivitou a 3,6 % u pacientů s IHC-p53 negativitou (p = 0,0038). U pacientů s IHC-p53 pozitivitou byla pozorována nižší míra progrese do AML u těch pacientů, kteří dosáhli odpovědi při nezávislosti na transfuzi (11,1 %) než u pacientů bez odpovědi (34,8 %).</w:t>
      </w:r>
    </w:p>
    <w:p w14:paraId="2CCC94A1" w14:textId="77777777" w:rsidR="00986B1D" w:rsidRPr="00F93BC9" w:rsidRDefault="00986B1D" w:rsidP="00507B16">
      <w:pPr>
        <w:rPr>
          <w:rFonts w:ascii="Times New Roman" w:hAnsi="Times New Roman" w:cs="Times New Roman"/>
          <w:sz w:val="22"/>
          <w:szCs w:val="22"/>
        </w:rPr>
      </w:pPr>
    </w:p>
    <w:p w14:paraId="468E43FB" w14:textId="45497B32" w:rsidR="00FD13BB" w:rsidRPr="00853A86" w:rsidRDefault="00FD13BB" w:rsidP="00853A8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Poruch</w:t>
      </w:r>
      <w:r w:rsidR="00823D52" w:rsidRPr="00853A86">
        <w:rPr>
          <w:rFonts w:ascii="Times New Roman" w:hAnsi="Times New Roman" w:cs="Times New Roman"/>
          <w:i/>
          <w:noProof/>
          <w:sz w:val="22"/>
          <w:szCs w:val="22"/>
          <w:u w:val="single"/>
        </w:rPr>
        <w:t>a</w:t>
      </w:r>
      <w:r w:rsidRPr="00853A86">
        <w:rPr>
          <w:rFonts w:ascii="Times New Roman" w:hAnsi="Times New Roman" w:cs="Times New Roman"/>
          <w:i/>
          <w:noProof/>
          <w:sz w:val="22"/>
          <w:szCs w:val="22"/>
          <w:u w:val="single"/>
        </w:rPr>
        <w:t xml:space="preserve"> funkce jater</w:t>
      </w:r>
    </w:p>
    <w:p w14:paraId="5AD2DB35"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Byly hlášeny následující nežádoucí účinky po uvedení přípravku na trh (frekvence není známa): akutní selhání jater a cholestáza (v obou případech potenciálně fatální), toxická hepatitida, cytolytická hepatitida a smíšená cytolytická/cholestatická hepatitida.</w:t>
      </w:r>
    </w:p>
    <w:p w14:paraId="66307717" w14:textId="77777777" w:rsidR="00FD13BB" w:rsidRPr="00F93BC9" w:rsidRDefault="00FD13BB" w:rsidP="00507B16">
      <w:pPr>
        <w:rPr>
          <w:rFonts w:ascii="Times New Roman" w:hAnsi="Times New Roman" w:cs="Times New Roman"/>
          <w:sz w:val="22"/>
          <w:szCs w:val="22"/>
        </w:rPr>
      </w:pPr>
    </w:p>
    <w:p w14:paraId="6C558A57" w14:textId="77777777" w:rsidR="00FD13BB" w:rsidRPr="00853A86" w:rsidRDefault="00FD13BB" w:rsidP="00853A8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Rhabdomyolýza</w:t>
      </w:r>
    </w:p>
    <w:p w14:paraId="28A91568"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Byly pozorovány vzácné případy rhabdomyolýzy, některé z nich souvisely s podáním lenalidomidu se statinem.</w:t>
      </w:r>
    </w:p>
    <w:p w14:paraId="79A6FC89" w14:textId="77777777" w:rsidR="00FD13BB" w:rsidRPr="00F93BC9" w:rsidRDefault="00FD13BB" w:rsidP="00507B16">
      <w:pPr>
        <w:rPr>
          <w:rFonts w:ascii="Times New Roman" w:hAnsi="Times New Roman" w:cs="Times New Roman"/>
          <w:sz w:val="22"/>
          <w:szCs w:val="22"/>
        </w:rPr>
      </w:pPr>
    </w:p>
    <w:p w14:paraId="16331819" w14:textId="2F08038F" w:rsidR="00FD13BB" w:rsidRPr="00853A86" w:rsidRDefault="00FD13BB" w:rsidP="00853A8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Poruch</w:t>
      </w:r>
      <w:r w:rsidR="00DA5957" w:rsidRPr="00853A86">
        <w:rPr>
          <w:rFonts w:ascii="Times New Roman" w:hAnsi="Times New Roman" w:cs="Times New Roman"/>
          <w:i/>
          <w:noProof/>
          <w:sz w:val="22"/>
          <w:szCs w:val="22"/>
          <w:u w:val="single"/>
        </w:rPr>
        <w:t>a</w:t>
      </w:r>
      <w:r w:rsidRPr="00853A86">
        <w:rPr>
          <w:rFonts w:ascii="Times New Roman" w:hAnsi="Times New Roman" w:cs="Times New Roman"/>
          <w:i/>
          <w:noProof/>
          <w:sz w:val="22"/>
          <w:szCs w:val="22"/>
          <w:u w:val="single"/>
        </w:rPr>
        <w:t xml:space="preserve"> štítné žlázy</w:t>
      </w:r>
    </w:p>
    <w:p w14:paraId="4130222B" w14:textId="617D48FB"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Byly hlášeny případy hypotyreózy a hypertyreózy (viz bod 4.4 Poruch</w:t>
      </w:r>
      <w:r w:rsidR="00DA5957" w:rsidRPr="00F93BC9">
        <w:rPr>
          <w:rFonts w:ascii="Times New Roman" w:hAnsi="Times New Roman" w:cs="Times New Roman"/>
          <w:noProof/>
          <w:sz w:val="22"/>
          <w:szCs w:val="22"/>
        </w:rPr>
        <w:t>a</w:t>
      </w:r>
      <w:r w:rsidRPr="00F93BC9">
        <w:rPr>
          <w:rFonts w:ascii="Times New Roman" w:hAnsi="Times New Roman" w:cs="Times New Roman"/>
          <w:noProof/>
          <w:sz w:val="22"/>
          <w:szCs w:val="22"/>
        </w:rPr>
        <w:t xml:space="preserve"> štítné žlázy).</w:t>
      </w:r>
    </w:p>
    <w:p w14:paraId="6E9B901A" w14:textId="77777777" w:rsidR="00FD13BB" w:rsidRPr="00F93BC9" w:rsidRDefault="00FD13BB" w:rsidP="00507B16">
      <w:pPr>
        <w:rPr>
          <w:rFonts w:ascii="Times New Roman" w:hAnsi="Times New Roman" w:cs="Times New Roman"/>
          <w:sz w:val="22"/>
          <w:szCs w:val="22"/>
        </w:rPr>
      </w:pPr>
    </w:p>
    <w:p w14:paraId="60F43665" w14:textId="67F5A25B"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Reakce vzplanutí tumoru (TFR) a syndrom nádorového rozpadu (TLS)</w:t>
      </w:r>
    </w:p>
    <w:p w14:paraId="39DD3985" w14:textId="77777777" w:rsidR="00986B1D" w:rsidRPr="00F93BC9" w:rsidRDefault="00986B1D" w:rsidP="00507B16">
      <w:pPr>
        <w:autoSpaceDE w:val="0"/>
        <w:autoSpaceDN w:val="0"/>
        <w:adjustRightInd w:val="0"/>
        <w:rPr>
          <w:rFonts w:ascii="Times New Roman" w:eastAsia="DengXian" w:hAnsi="Times New Roman" w:cs="Times New Roman"/>
          <w:sz w:val="22"/>
          <w:szCs w:val="22"/>
        </w:rPr>
      </w:pPr>
      <w:r w:rsidRPr="00F93BC9">
        <w:rPr>
          <w:rFonts w:ascii="Times New Roman" w:hAnsi="Times New Roman" w:cs="Times New Roman"/>
          <w:sz w:val="22"/>
          <w:szCs w:val="22"/>
        </w:rPr>
        <w:t>Ve studii MCL-002 zaznamenalo TFR přibližně 10 % pacientů léčených lenalidomidem v porovnání s 0 % pacientů v kontrolním ramenu. Většina případů se vyskytla v 1. cyklu, všechny případy byly hodnoceny jako související s léčbou a většina hlášení byla 1. nebo 2. stupně. U pacientů s vysokým MIPI v době diagnózy nebo zasaženými lymfatickými uzlinami (</w:t>
      </w:r>
      <w:r w:rsidRPr="00F93BC9">
        <w:rPr>
          <w:rFonts w:ascii="Times New Roman" w:hAnsi="Times New Roman" w:cs="Times New Roman"/>
          <w:i/>
          <w:iCs/>
          <w:sz w:val="22"/>
          <w:szCs w:val="22"/>
        </w:rPr>
        <w:t>bulky disease</w:t>
      </w:r>
      <w:r w:rsidRPr="00F93BC9">
        <w:rPr>
          <w:rFonts w:ascii="Times New Roman" w:hAnsi="Times New Roman" w:cs="Times New Roman"/>
          <w:sz w:val="22"/>
          <w:szCs w:val="22"/>
        </w:rPr>
        <w:t xml:space="preserve">) před zahájením léčby (minimálně jedna léze s nejdelším průměrem ≥ 7 cm) může být vysoké riziko TFR. Ve studii MCL 002 byl TLS zaznamenán u jednoho pacienta v každém z obou léčebných ramen. V podpůrné studii MCL-001 zaznamenalo TFR přibližně 10 % pacientů; všechna hlášení měla závažnost 1. nebo </w:t>
      </w:r>
      <w:r w:rsidRPr="00F93BC9">
        <w:rPr>
          <w:rFonts w:ascii="Times New Roman" w:hAnsi="Times New Roman" w:cs="Times New Roman"/>
          <w:sz w:val="22"/>
          <w:szCs w:val="22"/>
        </w:rPr>
        <w:lastRenderedPageBreak/>
        <w:t>2. stupně a byla hodnocena jako související s léčbou. Většina případů se vyskytla v 1. cyklu. Ve studii MCL-001 nebyl hlášen žádný výskyt TLS (viz bod 4.4).</w:t>
      </w:r>
    </w:p>
    <w:p w14:paraId="55625ED7" w14:textId="77777777" w:rsidR="00986B1D" w:rsidRPr="00F93BC9" w:rsidRDefault="00986B1D" w:rsidP="00507B16">
      <w:pPr>
        <w:rPr>
          <w:rFonts w:ascii="Times New Roman" w:hAnsi="Times New Roman" w:cs="Times New Roman"/>
          <w:i/>
          <w:noProof/>
          <w:sz w:val="22"/>
          <w:szCs w:val="22"/>
        </w:rPr>
      </w:pPr>
    </w:p>
    <w:p w14:paraId="13D7B1C3" w14:textId="1E65C2B1"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Ve studii NHL</w:t>
      </w:r>
      <w:r w:rsidRPr="00F93BC9">
        <w:rPr>
          <w:rFonts w:ascii="Times New Roman" w:hAnsi="Times New Roman" w:cs="Times New Roman"/>
          <w:noProof/>
          <w:sz w:val="22"/>
          <w:szCs w:val="22"/>
        </w:rPr>
        <w:noBreakHyphen/>
        <w:t xml:space="preserve">007 bylo TFR hlášeno u 19/146 (13,0 %) pacientů v rameni léčeném lenalidomidem/rituximabem oproti 1/148 (0,7 %) pacientů v rameni </w:t>
      </w:r>
      <w:r w:rsidRPr="00F93BC9">
        <w:rPr>
          <w:rFonts w:ascii="Times New Roman" w:hAnsi="Times New Roman" w:cs="Times New Roman"/>
          <w:sz w:val="22"/>
          <w:szCs w:val="22"/>
        </w:rPr>
        <w:t>placebo/rituximab</w:t>
      </w:r>
      <w:r w:rsidRPr="00F93BC9">
        <w:rPr>
          <w:rFonts w:ascii="Times New Roman" w:hAnsi="Times New Roman" w:cs="Times New Roman"/>
          <w:noProof/>
          <w:sz w:val="22"/>
          <w:szCs w:val="22"/>
        </w:rPr>
        <w:t>. Většina případů TFR (18 z 19) hlášených v rameni léčeném lenalidomidem/rituximabem se vyskytla během prvních dvou cyklů léčby. Jeden pacient s FL v rameni léčeném lenalidomidem/rituximabem zaznamenal příhodu TFR 3. stupně oproti žádné příhodě u pacientů v rameni užívajícím placebo/rituximab. Ve studii NHL</w:t>
      </w:r>
      <w:r w:rsidRPr="00F93BC9">
        <w:rPr>
          <w:rFonts w:ascii="Times New Roman" w:hAnsi="Times New Roman" w:cs="Times New Roman"/>
          <w:noProof/>
          <w:sz w:val="22"/>
          <w:szCs w:val="22"/>
        </w:rPr>
        <w:noBreakHyphen/>
        <w:t>008 zaznamenalo TFR 7/177 (4,0 %) pacientů s FL; (3 hlášení byla 1. stupně a 4 hlášení byl</w:t>
      </w:r>
      <w:r w:rsidR="00DA5957" w:rsidRPr="00F93BC9">
        <w:rPr>
          <w:rFonts w:ascii="Times New Roman" w:hAnsi="Times New Roman" w:cs="Times New Roman"/>
          <w:noProof/>
          <w:sz w:val="22"/>
          <w:szCs w:val="22"/>
        </w:rPr>
        <w:t>a</w:t>
      </w:r>
      <w:r w:rsidRPr="00F93BC9">
        <w:rPr>
          <w:rFonts w:ascii="Times New Roman" w:hAnsi="Times New Roman" w:cs="Times New Roman"/>
          <w:noProof/>
          <w:sz w:val="22"/>
          <w:szCs w:val="22"/>
        </w:rPr>
        <w:t xml:space="preserve"> 2. stupně závažnosti); přičemž 1 hlášení bylo považováno za závažné. Ve studii NHL</w:t>
      </w:r>
      <w:r w:rsidRPr="00F93BC9">
        <w:rPr>
          <w:rFonts w:ascii="Times New Roman" w:hAnsi="Times New Roman" w:cs="Times New Roman"/>
          <w:noProof/>
          <w:sz w:val="22"/>
          <w:szCs w:val="22"/>
        </w:rPr>
        <w:noBreakHyphen/>
        <w:t>007 se TLS vyskytla u 2 pacientů s FL (1,4 %) v rameni léčeném lenalidomidem/rituximabem a u žádného pacienta s FL v </w:t>
      </w:r>
      <w:r w:rsidRPr="00F93BC9">
        <w:rPr>
          <w:rFonts w:ascii="Times New Roman" w:hAnsi="Times New Roman" w:cs="Times New Roman"/>
          <w:sz w:val="22"/>
          <w:szCs w:val="22"/>
        </w:rPr>
        <w:t xml:space="preserve">rameni užívajícím </w:t>
      </w:r>
      <w:r w:rsidRPr="00F93BC9">
        <w:rPr>
          <w:rFonts w:ascii="Times New Roman" w:hAnsi="Times New Roman" w:cs="Times New Roman"/>
          <w:noProof/>
          <w:sz w:val="22"/>
          <w:szCs w:val="22"/>
        </w:rPr>
        <w:t>placebo/rituximab; ani jeden pacient neměl příhodu 3. nebo 4. stupně. Ve studii NHL</w:t>
      </w:r>
      <w:r w:rsidRPr="00F93BC9">
        <w:rPr>
          <w:rFonts w:ascii="Times New Roman" w:hAnsi="Times New Roman" w:cs="Times New Roman"/>
          <w:noProof/>
          <w:sz w:val="22"/>
          <w:szCs w:val="22"/>
        </w:rPr>
        <w:noBreakHyphen/>
        <w:t>008 se TLS vyskytla u 1 pacienta s FL (0,6 %). Tato jediná příhoda byla rozpoznána jako závažná nežádoucí reakce 3. stupně. Ve studii NHL</w:t>
      </w:r>
      <w:r w:rsidRPr="00F93BC9">
        <w:rPr>
          <w:rFonts w:ascii="Times New Roman" w:hAnsi="Times New Roman" w:cs="Times New Roman"/>
          <w:noProof/>
          <w:sz w:val="22"/>
          <w:szCs w:val="22"/>
        </w:rPr>
        <w:noBreakHyphen/>
        <w:t>007 nemusela být u žádného pacienta p</w:t>
      </w:r>
      <w:r w:rsidRPr="00F93BC9">
        <w:rPr>
          <w:rFonts w:ascii="Times New Roman" w:hAnsi="Times New Roman" w:cs="Times New Roman"/>
          <w:sz w:val="22"/>
          <w:szCs w:val="22"/>
        </w:rPr>
        <w:t xml:space="preserve">řerušena léčba </w:t>
      </w:r>
      <w:r w:rsidRPr="00F93BC9">
        <w:rPr>
          <w:rFonts w:ascii="Times New Roman" w:hAnsi="Times New Roman" w:cs="Times New Roman"/>
          <w:noProof/>
          <w:sz w:val="22"/>
          <w:szCs w:val="22"/>
        </w:rPr>
        <w:t>lenalidomidem/rituximabem z důvodu TFR nebo TLS.</w:t>
      </w:r>
    </w:p>
    <w:p w14:paraId="54CB3CFC" w14:textId="77777777" w:rsidR="00FD13BB" w:rsidRPr="00F93BC9" w:rsidRDefault="00FD13BB" w:rsidP="00507B16">
      <w:pPr>
        <w:rPr>
          <w:rFonts w:ascii="Times New Roman" w:hAnsi="Times New Roman" w:cs="Times New Roman"/>
          <w:sz w:val="22"/>
          <w:szCs w:val="22"/>
        </w:rPr>
      </w:pPr>
    </w:p>
    <w:p w14:paraId="13EF83C3"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Gastrointestinální poruchy</w:t>
      </w:r>
    </w:p>
    <w:p w14:paraId="669E9F1D"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V průběhu léčby lenalidomidem byly hlášeny perforace v gastrointestinálním traktu. Perforace v gastrointestinálním traktu mohou vést ke komplikacím ve formě sepse a mohou být spojeny s fatálními následky.</w:t>
      </w:r>
    </w:p>
    <w:p w14:paraId="6E4AFC1D" w14:textId="77777777" w:rsidR="00FD13BB" w:rsidRPr="00F93BC9" w:rsidRDefault="00FD13BB" w:rsidP="00507B16">
      <w:pPr>
        <w:rPr>
          <w:rFonts w:ascii="Times New Roman" w:hAnsi="Times New Roman" w:cs="Times New Roman"/>
          <w:sz w:val="22"/>
          <w:szCs w:val="22"/>
        </w:rPr>
      </w:pPr>
    </w:p>
    <w:p w14:paraId="4DB6E9E8" w14:textId="77777777" w:rsidR="00FD13BB" w:rsidRPr="00F93BC9" w:rsidRDefault="00FD13BB" w:rsidP="00507B16">
      <w:pPr>
        <w:keepNext/>
        <w:jc w:val="both"/>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Hlášení podezření na nežádoucí účinky</w:t>
      </w:r>
    </w:p>
    <w:p w14:paraId="7D384F68" w14:textId="30930992" w:rsidR="00FD13BB" w:rsidRPr="006671AA" w:rsidRDefault="00FD13BB" w:rsidP="00507B16">
      <w:pPr>
        <w:keepNext/>
        <w:rPr>
          <w:rFonts w:ascii="Times New Roman" w:hAnsi="Times New Roman" w:cs="Times New Roman"/>
          <w:color w:val="000000"/>
          <w:sz w:val="22"/>
          <w:szCs w:val="22"/>
          <w:lang w:eastAsia="sk-SK"/>
        </w:rPr>
      </w:pPr>
      <w:r w:rsidRPr="006671AA">
        <w:rPr>
          <w:rFonts w:ascii="Times New Roman" w:hAnsi="Times New Roman" w:cs="Times New Roman"/>
          <w:noProof/>
          <w:sz w:val="22"/>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6671AA">
        <w:rPr>
          <w:rFonts w:ascii="Times New Roman" w:hAnsi="Times New Roman" w:cs="Times New Roman"/>
          <w:noProof/>
          <w:sz w:val="22"/>
          <w:szCs w:val="22"/>
          <w:highlight w:val="lightGray"/>
        </w:rPr>
        <w:t xml:space="preserve">národního systému hlášení nežádoucích účinků uvedeného v </w:t>
      </w:r>
      <w:hyperlink r:id="rId8" w:history="1">
        <w:r w:rsidRPr="006671AA">
          <w:rPr>
            <w:rStyle w:val="Hyperlink"/>
            <w:rFonts w:ascii="Times New Roman" w:hAnsi="Times New Roman" w:cs="Times New Roman"/>
            <w:noProof/>
            <w:sz w:val="22"/>
            <w:szCs w:val="22"/>
            <w:highlight w:val="lightGray"/>
          </w:rPr>
          <w:t>Dodatku V</w:t>
        </w:r>
      </w:hyperlink>
      <w:r w:rsidRPr="006671AA">
        <w:rPr>
          <w:rFonts w:ascii="Times New Roman" w:hAnsi="Times New Roman" w:cs="Times New Roman"/>
          <w:noProof/>
          <w:sz w:val="22"/>
          <w:szCs w:val="22"/>
        </w:rPr>
        <w:t>.</w:t>
      </w:r>
    </w:p>
    <w:p w14:paraId="744B38B9" w14:textId="77777777" w:rsidR="00FD13BB" w:rsidRPr="00F93BC9" w:rsidRDefault="00FD13BB" w:rsidP="00507B16">
      <w:pPr>
        <w:rPr>
          <w:rFonts w:ascii="Times New Roman" w:hAnsi="Times New Roman" w:cs="Times New Roman"/>
          <w:sz w:val="22"/>
          <w:szCs w:val="22"/>
        </w:rPr>
      </w:pPr>
    </w:p>
    <w:p w14:paraId="04CBF970" w14:textId="77777777" w:rsidR="00FD13BB" w:rsidRPr="00F93BC9" w:rsidRDefault="00FD13BB" w:rsidP="00507B16">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4.9</w:t>
      </w:r>
      <w:r w:rsidRPr="00F93BC9">
        <w:rPr>
          <w:rFonts w:ascii="Times New Roman" w:hAnsi="Times New Roman" w:cs="Times New Roman"/>
          <w:b/>
          <w:noProof/>
          <w:sz w:val="22"/>
          <w:szCs w:val="22"/>
        </w:rPr>
        <w:tab/>
        <w:t>Předávkování</w:t>
      </w:r>
    </w:p>
    <w:p w14:paraId="202CE447" w14:textId="77777777" w:rsidR="00FD13BB" w:rsidRPr="00F93BC9" w:rsidRDefault="00FD13BB" w:rsidP="00507B16">
      <w:pPr>
        <w:rPr>
          <w:rFonts w:ascii="Times New Roman" w:hAnsi="Times New Roman" w:cs="Times New Roman"/>
          <w:sz w:val="22"/>
          <w:szCs w:val="22"/>
        </w:rPr>
      </w:pPr>
    </w:p>
    <w:p w14:paraId="753E402C"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Přestože byli ve studiích ověřujících vhodný rozsah dávek někteří pacienti vystaveni dávkám až 150 mg a ve studiích s jednorázovou dávkou byli někteří pacienti vystaveni dávkám až 400 mg, neexistují specifické zkušenosti s léčbou předávkování lenalidomidem. Toxicita limitující dávku v těchto studiích byla v podstatě hematologického rázu. V případě předávkování se doporučuje zajistit podpůrnou péči.</w:t>
      </w:r>
    </w:p>
    <w:p w14:paraId="7030C3A7" w14:textId="77777777" w:rsidR="00FD13BB" w:rsidRPr="00F93BC9" w:rsidRDefault="00FD13BB" w:rsidP="00507B16">
      <w:pPr>
        <w:rPr>
          <w:rFonts w:ascii="Times New Roman" w:hAnsi="Times New Roman" w:cs="Times New Roman"/>
          <w:sz w:val="22"/>
          <w:szCs w:val="22"/>
        </w:rPr>
      </w:pPr>
    </w:p>
    <w:p w14:paraId="19CEDE9F" w14:textId="77777777" w:rsidR="00FD13BB" w:rsidRPr="00F93BC9" w:rsidRDefault="00FD13BB" w:rsidP="00507B16">
      <w:pPr>
        <w:rPr>
          <w:rFonts w:ascii="Times New Roman" w:hAnsi="Times New Roman" w:cs="Times New Roman"/>
          <w:sz w:val="22"/>
          <w:szCs w:val="22"/>
        </w:rPr>
      </w:pPr>
    </w:p>
    <w:p w14:paraId="303F4477" w14:textId="77777777" w:rsidR="00FD13BB" w:rsidRPr="00F93BC9" w:rsidRDefault="00FD13BB" w:rsidP="00507B16">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5.</w:t>
      </w:r>
      <w:r w:rsidRPr="00F93BC9">
        <w:rPr>
          <w:rFonts w:ascii="Times New Roman" w:hAnsi="Times New Roman" w:cs="Times New Roman"/>
          <w:b/>
          <w:noProof/>
          <w:sz w:val="22"/>
          <w:szCs w:val="22"/>
        </w:rPr>
        <w:tab/>
        <w:t>FARMAKOLOGICKÉ VLASTNOSTI</w:t>
      </w:r>
    </w:p>
    <w:p w14:paraId="063266BF" w14:textId="77777777" w:rsidR="00FD13BB" w:rsidRPr="00F93BC9" w:rsidRDefault="00FD13BB" w:rsidP="00507B16">
      <w:pPr>
        <w:keepNext/>
        <w:rPr>
          <w:rFonts w:ascii="Times New Roman" w:hAnsi="Times New Roman" w:cs="Times New Roman"/>
          <w:sz w:val="22"/>
          <w:szCs w:val="22"/>
        </w:rPr>
      </w:pPr>
    </w:p>
    <w:p w14:paraId="569C54DF" w14:textId="77777777" w:rsidR="00FD13BB" w:rsidRPr="00F93BC9" w:rsidRDefault="00FD13BB" w:rsidP="00507B16">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5.1</w:t>
      </w:r>
      <w:r w:rsidRPr="00F93BC9">
        <w:rPr>
          <w:rFonts w:ascii="Times New Roman" w:hAnsi="Times New Roman" w:cs="Times New Roman"/>
          <w:b/>
          <w:noProof/>
          <w:sz w:val="22"/>
          <w:szCs w:val="22"/>
        </w:rPr>
        <w:tab/>
        <w:t>Farmakodynamické vlastnosti</w:t>
      </w:r>
    </w:p>
    <w:p w14:paraId="4670E4A6" w14:textId="77777777" w:rsidR="00FD13BB" w:rsidRPr="00F93BC9" w:rsidRDefault="00FD13BB" w:rsidP="00507B16">
      <w:pPr>
        <w:rPr>
          <w:rFonts w:ascii="Times New Roman" w:hAnsi="Times New Roman" w:cs="Times New Roman"/>
          <w:sz w:val="22"/>
          <w:szCs w:val="22"/>
        </w:rPr>
      </w:pPr>
    </w:p>
    <w:p w14:paraId="740094E2" w14:textId="5C44DCDF"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Farmakoterapeutická skupina: Jiná imunosupresiva. ATC kód: L04AX04</w:t>
      </w:r>
    </w:p>
    <w:p w14:paraId="555CA779" w14:textId="77777777" w:rsidR="00FD13BB" w:rsidRPr="00F93BC9" w:rsidRDefault="00FD13BB" w:rsidP="00507B16">
      <w:pPr>
        <w:rPr>
          <w:rFonts w:ascii="Times New Roman" w:hAnsi="Times New Roman" w:cs="Times New Roman"/>
          <w:sz w:val="22"/>
          <w:szCs w:val="22"/>
        </w:rPr>
      </w:pPr>
    </w:p>
    <w:p w14:paraId="5E91B315"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Mechanismus účinku</w:t>
      </w:r>
    </w:p>
    <w:p w14:paraId="16901C93" w14:textId="77777777" w:rsidR="00FA1016" w:rsidRPr="00F93BC9" w:rsidRDefault="00FA1016" w:rsidP="00507B16">
      <w:pPr>
        <w:rPr>
          <w:rFonts w:ascii="Times New Roman" w:hAnsi="Times New Roman" w:cs="Times New Roman"/>
          <w:noProof/>
          <w:sz w:val="22"/>
          <w:szCs w:val="22"/>
        </w:rPr>
      </w:pPr>
    </w:p>
    <w:p w14:paraId="31A4F51E"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Lenalidomid se váže přímo na cereblon, komponentu enzymového komplexu</w:t>
      </w:r>
      <w:r w:rsidR="00981B12" w:rsidRPr="00F93BC9">
        <w:rPr>
          <w:rFonts w:ascii="Times New Roman" w:hAnsi="Times New Roman" w:cs="Times New Roman"/>
          <w:noProof/>
          <w:sz w:val="22"/>
          <w:szCs w:val="22"/>
          <w:u w:val="single"/>
        </w:rPr>
        <w:t xml:space="preserve"> </w:t>
      </w:r>
      <w:r w:rsidRPr="00F93BC9">
        <w:rPr>
          <w:rFonts w:ascii="Times New Roman" w:hAnsi="Times New Roman" w:cs="Times New Roman"/>
          <w:noProof/>
          <w:sz w:val="22"/>
          <w:szCs w:val="22"/>
        </w:rPr>
        <w:t>cullin-RING E3 ubikvitin ligázy, zahrnující protein vážící poškozené 1 deoxyribonukleové kyseliny (DNA), cullin 4 (CUL4) a regulátor cullinů 1 (Roc1). V hematopoetických buňkách lenalidomid vazbou na cereblon zvyšuje vazbu substrátových proteinů Aiolos a Ikaros, lymfoidních transkripčních faktorů, což vede k jejich ubikvitinaci a následné degradaci, což má přímé cytotoxické a imunomodulační následky.</w:t>
      </w:r>
    </w:p>
    <w:p w14:paraId="0E6ADA62" w14:textId="77777777" w:rsidR="00E7444C" w:rsidRPr="00F93BC9" w:rsidRDefault="00E7444C" w:rsidP="00507B16">
      <w:pPr>
        <w:rPr>
          <w:rFonts w:ascii="Times New Roman" w:hAnsi="Times New Roman" w:cs="Times New Roman"/>
          <w:noProof/>
          <w:sz w:val="22"/>
          <w:szCs w:val="22"/>
        </w:rPr>
      </w:pPr>
    </w:p>
    <w:p w14:paraId="5B2E4073" w14:textId="54745843" w:rsidR="005A14DA" w:rsidRPr="00F93BC9" w:rsidRDefault="00FD13BB" w:rsidP="00507B16">
      <w:pPr>
        <w:rPr>
          <w:rFonts w:ascii="Times New Roman" w:eastAsia="Times New Roman" w:hAnsi="Times New Roman" w:cs="Times New Roman"/>
          <w:sz w:val="22"/>
          <w:szCs w:val="22"/>
        </w:rPr>
      </w:pPr>
      <w:r w:rsidRPr="00F93BC9">
        <w:rPr>
          <w:rFonts w:ascii="Times New Roman" w:hAnsi="Times New Roman" w:cs="Times New Roman"/>
          <w:noProof/>
          <w:sz w:val="22"/>
          <w:szCs w:val="22"/>
        </w:rPr>
        <w:t xml:space="preserve">Konkrétně lenalidomid inhibuje proliferaci a zvyšuje apoptózu některých hematopoetických nádorových buněk (včetně plazmatických nádorových buněk MM, nádorových buněk folikulárního lymfomu a buněk s delecemi na chromozomu 5), zvyšuje imunitu zprostředkovanou T buňkami a NK </w:t>
      </w:r>
      <w:r w:rsidRPr="00F93BC9">
        <w:rPr>
          <w:rFonts w:ascii="Times New Roman" w:hAnsi="Times New Roman" w:cs="Times New Roman"/>
          <w:iCs/>
          <w:noProof/>
          <w:sz w:val="22"/>
          <w:szCs w:val="22"/>
        </w:rPr>
        <w:t>(</w:t>
      </w:r>
      <w:r w:rsidRPr="00F93BC9">
        <w:rPr>
          <w:rFonts w:ascii="Times New Roman" w:hAnsi="Times New Roman" w:cs="Times New Roman"/>
          <w:i/>
          <w:noProof/>
          <w:sz w:val="22"/>
          <w:szCs w:val="22"/>
        </w:rPr>
        <w:t>Natural Killer</w:t>
      </w:r>
      <w:r w:rsidRPr="00F93BC9">
        <w:rPr>
          <w:rFonts w:ascii="Times New Roman" w:hAnsi="Times New Roman" w:cs="Times New Roman"/>
          <w:iCs/>
          <w:noProof/>
          <w:sz w:val="22"/>
          <w:szCs w:val="22"/>
        </w:rPr>
        <w:t>)</w:t>
      </w:r>
      <w:r w:rsidRPr="00F93BC9">
        <w:rPr>
          <w:rFonts w:ascii="Times New Roman" w:hAnsi="Times New Roman" w:cs="Times New Roman"/>
          <w:noProof/>
          <w:sz w:val="22"/>
          <w:szCs w:val="22"/>
        </w:rPr>
        <w:t xml:space="preserve"> buňkami a zvyšuje počet NK</w:t>
      </w:r>
      <w:r w:rsidR="005A14DA" w:rsidRPr="00F93BC9">
        <w:rPr>
          <w:rFonts w:ascii="Times New Roman" w:hAnsi="Times New Roman" w:cs="Times New Roman"/>
          <w:noProof/>
          <w:sz w:val="22"/>
          <w:szCs w:val="22"/>
        </w:rPr>
        <w:t>, T a NK</w:t>
      </w:r>
      <w:r w:rsidRPr="00F93BC9">
        <w:rPr>
          <w:rFonts w:ascii="Times New Roman" w:hAnsi="Times New Roman" w:cs="Times New Roman"/>
          <w:sz w:val="22"/>
          <w:szCs w:val="22"/>
        </w:rPr>
        <w:t xml:space="preserve"> T buněk. </w:t>
      </w:r>
      <w:r w:rsidR="005A14DA" w:rsidRPr="00F93BC9">
        <w:rPr>
          <w:rFonts w:ascii="Times New Roman" w:hAnsi="Times New Roman" w:cs="Times New Roman"/>
          <w:sz w:val="22"/>
          <w:szCs w:val="22"/>
        </w:rPr>
        <w:t>U myelodysplastických syndromů s delecí (5q) lenalidomid selektivně inhibuje abnormální klony zvýšením apoptózy buněk s delecí (5q).</w:t>
      </w:r>
    </w:p>
    <w:p w14:paraId="34EB3420" w14:textId="77777777" w:rsidR="005A14DA" w:rsidRPr="00F93BC9" w:rsidRDefault="005A14DA" w:rsidP="00507B16">
      <w:pPr>
        <w:rPr>
          <w:rFonts w:ascii="Times New Roman" w:hAnsi="Times New Roman" w:cs="Times New Roman"/>
          <w:sz w:val="22"/>
          <w:szCs w:val="22"/>
        </w:rPr>
      </w:pPr>
    </w:p>
    <w:p w14:paraId="205C3ED7" w14:textId="36ECC916"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 xml:space="preserve">Kombinace </w:t>
      </w:r>
      <w:r w:rsidRPr="00F93BC9">
        <w:rPr>
          <w:rFonts w:ascii="Times New Roman" w:hAnsi="Times New Roman" w:cs="Times New Roman"/>
          <w:noProof/>
          <w:sz w:val="22"/>
          <w:szCs w:val="22"/>
        </w:rPr>
        <w:t>lenalidomidu a rituximabu zvyšuje u buněk folikulárního lymfomu buněčnou cytotoxicitu závislou na protilátkách (</w:t>
      </w:r>
      <w:r w:rsidRPr="00F93BC9">
        <w:rPr>
          <w:rFonts w:ascii="Times New Roman" w:hAnsi="Times New Roman" w:cs="Times New Roman"/>
          <w:i/>
          <w:noProof/>
          <w:sz w:val="22"/>
          <w:szCs w:val="22"/>
        </w:rPr>
        <w:t>antibody dependent cellular cytotoxicity</w:t>
      </w:r>
      <w:r w:rsidRPr="00F93BC9">
        <w:rPr>
          <w:rFonts w:ascii="Times New Roman" w:hAnsi="Times New Roman" w:cs="Times New Roman"/>
          <w:noProof/>
          <w:sz w:val="22"/>
          <w:szCs w:val="22"/>
        </w:rPr>
        <w:t>, ADCC) a přímou apoptózu nádoru.</w:t>
      </w:r>
    </w:p>
    <w:p w14:paraId="0DE387C3" w14:textId="77777777" w:rsidR="00981B12" w:rsidRPr="00F93BC9" w:rsidRDefault="00981B12" w:rsidP="00507B16">
      <w:pPr>
        <w:rPr>
          <w:rFonts w:ascii="Times New Roman" w:hAnsi="Times New Roman" w:cs="Times New Roman"/>
          <w:noProof/>
          <w:sz w:val="22"/>
          <w:szCs w:val="22"/>
        </w:rPr>
      </w:pPr>
    </w:p>
    <w:p w14:paraId="6CDC0C85"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noProof/>
          <w:sz w:val="22"/>
          <w:szCs w:val="22"/>
        </w:rPr>
        <w:t>Mechanismus účinku lenalidomidu také zahrnuje další účinky, např. antiangiogenní a proerytropoetické vlastnosti. Lenalidomid inhibuje angiogenezi blokováním migrace a adheze endotelových buněk a vytvářením vlásečnic, zvyšuje produkci fetálního hemoglobinu CD34+ hematopoetickými kmenovými buňkami a inhibuje produkci prozánětlivých cytokinů (např. TNF-α a IL-6) monocyty.</w:t>
      </w:r>
    </w:p>
    <w:p w14:paraId="50D92B7F" w14:textId="77777777" w:rsidR="00FD13BB" w:rsidRPr="00F93BC9" w:rsidRDefault="00FD13BB" w:rsidP="00507B16">
      <w:pPr>
        <w:rPr>
          <w:rFonts w:ascii="Times New Roman" w:hAnsi="Times New Roman" w:cs="Times New Roman"/>
          <w:sz w:val="22"/>
          <w:szCs w:val="22"/>
          <w:u w:val="single"/>
        </w:rPr>
      </w:pPr>
    </w:p>
    <w:p w14:paraId="3666979B"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Klinická účinnost a bezpečnost</w:t>
      </w:r>
    </w:p>
    <w:p w14:paraId="18D2E170" w14:textId="77777777" w:rsidR="00782164" w:rsidRPr="00F93BC9" w:rsidRDefault="00782164" w:rsidP="00507B16">
      <w:pPr>
        <w:keepNext/>
        <w:rPr>
          <w:rFonts w:ascii="Times New Roman" w:hAnsi="Times New Roman" w:cs="Times New Roman"/>
          <w:sz w:val="22"/>
          <w:szCs w:val="22"/>
        </w:rPr>
      </w:pPr>
    </w:p>
    <w:p w14:paraId="6D1F4E24" w14:textId="4887CABA"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sz w:val="22"/>
          <w:szCs w:val="22"/>
        </w:rPr>
        <w:t>Účinnost a bezpečnost lenalidomidu byla vyhodnocena v </w:t>
      </w:r>
      <w:r w:rsidR="005A14DA" w:rsidRPr="00F93BC9">
        <w:rPr>
          <w:rFonts w:ascii="Times New Roman" w:hAnsi="Times New Roman" w:cs="Times New Roman"/>
          <w:sz w:val="22"/>
          <w:szCs w:val="22"/>
        </w:rPr>
        <w:t xml:space="preserve">šesti </w:t>
      </w:r>
      <w:r w:rsidRPr="00F93BC9">
        <w:rPr>
          <w:rFonts w:ascii="Times New Roman" w:hAnsi="Times New Roman" w:cs="Times New Roman"/>
          <w:noProof/>
          <w:sz w:val="22"/>
          <w:szCs w:val="22"/>
        </w:rPr>
        <w:t xml:space="preserve">studiích fáze 3 u nově diagnostikovaných mnohočetných myelomů, ve dvou studiích fáze 3 u relabovaného refrakterního mnohočetného myelomu, jedné studie fáze 3 </w:t>
      </w:r>
      <w:r w:rsidR="005A14DA" w:rsidRPr="00F93BC9">
        <w:rPr>
          <w:rFonts w:ascii="Times New Roman" w:hAnsi="Times New Roman" w:cs="Times New Roman"/>
          <w:noProof/>
          <w:sz w:val="22"/>
          <w:szCs w:val="22"/>
        </w:rPr>
        <w:t xml:space="preserve">a jedné studie fáze 2 u myelodysplastických syndromů a jedné studie fáze 2 u lymfomu z plášťových buněk a jedné studie fáze 3 </w:t>
      </w:r>
      <w:r w:rsidRPr="00F93BC9">
        <w:rPr>
          <w:rFonts w:ascii="Times New Roman" w:hAnsi="Times New Roman" w:cs="Times New Roman"/>
          <w:noProof/>
          <w:sz w:val="22"/>
          <w:szCs w:val="22"/>
        </w:rPr>
        <w:t>a jedné studie fáze 3b u iNHL, jak je popsáno níže.</w:t>
      </w:r>
    </w:p>
    <w:p w14:paraId="6505ADB7" w14:textId="77777777" w:rsidR="00FD13BB" w:rsidRPr="00F93BC9" w:rsidRDefault="00FD13BB" w:rsidP="00507B16">
      <w:pPr>
        <w:rPr>
          <w:rFonts w:ascii="Times New Roman" w:hAnsi="Times New Roman" w:cs="Times New Roman"/>
          <w:sz w:val="22"/>
          <w:szCs w:val="22"/>
        </w:rPr>
      </w:pPr>
    </w:p>
    <w:p w14:paraId="25E64263"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Nově diagnostikovaný mnohočetný myelom</w:t>
      </w:r>
    </w:p>
    <w:p w14:paraId="0D8DA1F1" w14:textId="77777777" w:rsidR="00782164" w:rsidRPr="00F93BC9" w:rsidRDefault="00782164" w:rsidP="00507B16">
      <w:pPr>
        <w:keepNext/>
        <w:rPr>
          <w:rFonts w:ascii="Times New Roman" w:hAnsi="Times New Roman" w:cs="Times New Roman"/>
          <w:iCs/>
          <w:noProof/>
          <w:sz w:val="22"/>
          <w:szCs w:val="22"/>
        </w:rPr>
      </w:pPr>
    </w:p>
    <w:p w14:paraId="0D8A4317" w14:textId="7777777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Udržovací léčba lenalidomidem u pacientů, kteří podstoupili ASCT</w:t>
      </w:r>
    </w:p>
    <w:p w14:paraId="0C3C871A"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Bezpečnost a účinnost udržovací dávky lenalidomidu byly hodnoceny ve dvou multicentrických, randomi</w:t>
      </w:r>
      <w:r w:rsidRPr="00F93BC9">
        <w:rPr>
          <w:rFonts w:ascii="Times New Roman" w:hAnsi="Times New Roman" w:cs="Times New Roman"/>
          <w:sz w:val="22"/>
          <w:szCs w:val="22"/>
        </w:rPr>
        <w:t>z</w:t>
      </w:r>
      <w:r w:rsidRPr="00F93BC9">
        <w:rPr>
          <w:rFonts w:ascii="Times New Roman" w:hAnsi="Times New Roman" w:cs="Times New Roman"/>
          <w:color w:val="000000"/>
          <w:sz w:val="22"/>
          <w:szCs w:val="22"/>
        </w:rPr>
        <w:t xml:space="preserve">ovaných, dvojitě zaslepených, dvouramenných, placebem kontrolovaných studiích fáze 3 s paralelními skupinami: CALGB </w:t>
      </w:r>
      <w:smartTag w:uri="urn:schemas-microsoft-com:office:smarttags" w:element="metricconverter">
        <w:smartTagPr>
          <w:attr w:name="ProductID" w:val="100104 a"/>
        </w:smartTagPr>
        <w:r w:rsidRPr="00F93BC9">
          <w:rPr>
            <w:rFonts w:ascii="Times New Roman" w:hAnsi="Times New Roman" w:cs="Times New Roman"/>
            <w:color w:val="000000"/>
            <w:sz w:val="22"/>
            <w:szCs w:val="22"/>
          </w:rPr>
          <w:t>100104 a</w:t>
        </w:r>
      </w:smartTag>
      <w:r w:rsidRPr="00F93BC9">
        <w:rPr>
          <w:rFonts w:ascii="Times New Roman" w:hAnsi="Times New Roman" w:cs="Times New Roman"/>
          <w:color w:val="000000"/>
          <w:sz w:val="22"/>
          <w:szCs w:val="22"/>
        </w:rPr>
        <w:t xml:space="preserve"> IFM 2005-02.</w:t>
      </w:r>
    </w:p>
    <w:p w14:paraId="09179756" w14:textId="77777777" w:rsidR="00FD13BB" w:rsidRPr="00F93BC9" w:rsidRDefault="00FD13BB" w:rsidP="00507B16">
      <w:pPr>
        <w:rPr>
          <w:rFonts w:ascii="Times New Roman" w:hAnsi="Times New Roman" w:cs="Times New Roman"/>
          <w:color w:val="000000"/>
          <w:sz w:val="22"/>
          <w:szCs w:val="22"/>
          <w:u w:val="single"/>
        </w:rPr>
      </w:pPr>
    </w:p>
    <w:p w14:paraId="69157C21" w14:textId="77777777" w:rsidR="00FD13BB" w:rsidRPr="00853A86" w:rsidRDefault="00FD13BB" w:rsidP="00507B16">
      <w:pPr>
        <w:keepNext/>
        <w:rPr>
          <w:rFonts w:ascii="Times New Roman" w:hAnsi="Times New Roman" w:cs="Times New Roman"/>
          <w:i/>
          <w:color w:val="000000"/>
          <w:sz w:val="22"/>
          <w:szCs w:val="22"/>
        </w:rPr>
      </w:pPr>
      <w:r w:rsidRPr="00853A86">
        <w:rPr>
          <w:rFonts w:ascii="Times New Roman" w:hAnsi="Times New Roman" w:cs="Times New Roman"/>
          <w:i/>
          <w:color w:val="000000"/>
          <w:sz w:val="22"/>
          <w:szCs w:val="22"/>
        </w:rPr>
        <w:t>CALGB 100104</w:t>
      </w:r>
    </w:p>
    <w:p w14:paraId="7847FF89" w14:textId="77777777" w:rsidR="00FD13BB" w:rsidRPr="00F93BC9" w:rsidRDefault="00FD13BB" w:rsidP="00507B16">
      <w:pPr>
        <w:keepNext/>
        <w:autoSpaceDE w:val="0"/>
        <w:autoSpaceDN w:val="0"/>
        <w:adjustRightInd w:val="0"/>
        <w:ind w:right="-14"/>
        <w:rPr>
          <w:rFonts w:ascii="Times New Roman" w:hAnsi="Times New Roman" w:cs="Times New Roman"/>
          <w:color w:val="000000"/>
          <w:sz w:val="22"/>
          <w:szCs w:val="22"/>
        </w:rPr>
      </w:pPr>
      <w:r w:rsidRPr="00F93BC9">
        <w:rPr>
          <w:rFonts w:ascii="Times New Roman" w:hAnsi="Times New Roman" w:cs="Times New Roman"/>
          <w:color w:val="000000"/>
          <w:sz w:val="22"/>
          <w:szCs w:val="22"/>
        </w:rPr>
        <w:t>Vhodnými kandidáty byli pacienti ve věku 18 až 70 let s aktivním MM, vyžadujícím léčbu, u kterých dříve po iniciální léčbě nenastala progrese.</w:t>
      </w:r>
    </w:p>
    <w:p w14:paraId="7D232D24" w14:textId="77777777" w:rsidR="00FD13BB" w:rsidRPr="00F93BC9" w:rsidRDefault="00FD13BB" w:rsidP="00507B16">
      <w:pPr>
        <w:rPr>
          <w:rFonts w:ascii="Times New Roman" w:hAnsi="Times New Roman" w:cs="Times New Roman"/>
          <w:sz w:val="22"/>
          <w:szCs w:val="22"/>
        </w:rPr>
      </w:pPr>
    </w:p>
    <w:p w14:paraId="4987C061" w14:textId="40EABD4B" w:rsidR="00FD13BB" w:rsidRPr="00F93BC9" w:rsidRDefault="00FD13BB" w:rsidP="00507B16">
      <w:pPr>
        <w:autoSpaceDE w:val="0"/>
        <w:autoSpaceDN w:val="0"/>
        <w:adjustRightInd w:val="0"/>
        <w:rPr>
          <w:rFonts w:ascii="Times New Roman" w:hAnsi="Times New Roman" w:cs="Times New Roman"/>
          <w:color w:val="000000"/>
          <w:sz w:val="22"/>
          <w:szCs w:val="22"/>
        </w:rPr>
      </w:pPr>
      <w:r w:rsidRPr="00F93BC9">
        <w:rPr>
          <w:rFonts w:ascii="Times New Roman" w:hAnsi="Times New Roman" w:cs="Times New Roman"/>
          <w:color w:val="000000"/>
          <w:sz w:val="22"/>
          <w:szCs w:val="22"/>
        </w:rPr>
        <w:t>Během 90 – 100 dní po ASCT byli pacienti randomi</w:t>
      </w:r>
      <w:r w:rsidRPr="00F93BC9">
        <w:rPr>
          <w:rFonts w:ascii="Times New Roman" w:hAnsi="Times New Roman" w:cs="Times New Roman"/>
          <w:sz w:val="22"/>
          <w:szCs w:val="22"/>
        </w:rPr>
        <w:t>z</w:t>
      </w:r>
      <w:r w:rsidRPr="00F93BC9">
        <w:rPr>
          <w:rFonts w:ascii="Times New Roman" w:hAnsi="Times New Roman" w:cs="Times New Roman"/>
          <w:color w:val="000000"/>
          <w:sz w:val="22"/>
          <w:szCs w:val="22"/>
        </w:rPr>
        <w:t>ováni v poměru 1:1 buď k léčbě udržovací dávkou lenalidomidu nebo k užívání placeba v udržovací léčbě. Udržovací dávka byla 10 mg jednou denně 1. až 28. den opakovaných 28denních cyklů (zvýšená až na 15 mg jednou denně po 3 měsících v případě absence toxicity limitující dávku) a léčba pokračovala až do progrese onemocnění.</w:t>
      </w:r>
    </w:p>
    <w:p w14:paraId="77EC1E47" w14:textId="77777777" w:rsidR="00FD13BB" w:rsidRPr="00F93BC9" w:rsidRDefault="00FD13BB" w:rsidP="00507B16">
      <w:pPr>
        <w:rPr>
          <w:rFonts w:ascii="Times New Roman" w:hAnsi="Times New Roman" w:cs="Times New Roman"/>
          <w:sz w:val="22"/>
          <w:szCs w:val="22"/>
        </w:rPr>
      </w:pPr>
    </w:p>
    <w:p w14:paraId="38529037" w14:textId="77777777" w:rsidR="00FD13BB" w:rsidRPr="00F93BC9" w:rsidRDefault="00FD13BB" w:rsidP="00507B16">
      <w:pPr>
        <w:autoSpaceDE w:val="0"/>
        <w:autoSpaceDN w:val="0"/>
        <w:adjustRightInd w:val="0"/>
        <w:ind w:right="-14"/>
        <w:rPr>
          <w:rFonts w:ascii="Times New Roman" w:hAnsi="Times New Roman" w:cs="Times New Roman"/>
          <w:sz w:val="22"/>
          <w:szCs w:val="22"/>
        </w:rPr>
      </w:pPr>
      <w:r w:rsidRPr="00F93BC9">
        <w:rPr>
          <w:rFonts w:ascii="Times New Roman" w:hAnsi="Times New Roman" w:cs="Times New Roman"/>
          <w:sz w:val="22"/>
          <w:szCs w:val="22"/>
        </w:rPr>
        <w:t>Primárním cílovým parametrem účinnosti ve studii bylo přežití bez progrese (PFS) od randomizace do data progrese nebo úmrtí (cokoliv nastane dříve); studie nebyla nastavena pro cílový parametr celkového přežití. Celkem bylo randomizováno 460 pacientů: 231 pacientů pro užívání lenalidomidu a 229 pacientů pro užívání placeba. Demografické charakteristiky a charakteristiky vztahující se k onemocnění pacientů byly v obou ramenech vyrovnané.</w:t>
      </w:r>
    </w:p>
    <w:p w14:paraId="527362B9" w14:textId="77777777" w:rsidR="00FD13BB" w:rsidRPr="00F93BC9" w:rsidRDefault="00FD13BB" w:rsidP="00507B16">
      <w:pPr>
        <w:rPr>
          <w:rFonts w:ascii="Times New Roman" w:hAnsi="Times New Roman" w:cs="Times New Roman"/>
          <w:sz w:val="22"/>
          <w:szCs w:val="22"/>
        </w:rPr>
      </w:pPr>
    </w:p>
    <w:p w14:paraId="2F9F3DC2" w14:textId="4E3D273C"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Studie byla odslepena na doporučení výboru pro monitorování dat po překonání prahové hodnoty pro předem plánovanou prozatímní analýzu PFS. Po odslepení bylo pacientům v</w:t>
      </w:r>
      <w:r w:rsidR="009E58E0" w:rsidRPr="00F93BC9">
        <w:rPr>
          <w:rFonts w:ascii="Times New Roman" w:hAnsi="Times New Roman" w:cs="Times New Roman"/>
          <w:sz w:val="22"/>
          <w:szCs w:val="22"/>
        </w:rPr>
        <w:t xml:space="preserve"> ramenu</w:t>
      </w:r>
      <w:r w:rsidRPr="00F93BC9">
        <w:rPr>
          <w:rFonts w:ascii="Times New Roman" w:hAnsi="Times New Roman" w:cs="Times New Roman"/>
          <w:sz w:val="22"/>
          <w:szCs w:val="22"/>
        </w:rPr>
        <w:t xml:space="preserve"> s placebem umožněno přejít do druhé</w:t>
      </w:r>
      <w:r w:rsidR="009E58E0" w:rsidRPr="00F93BC9">
        <w:rPr>
          <w:rFonts w:ascii="Times New Roman" w:hAnsi="Times New Roman" w:cs="Times New Roman"/>
          <w:sz w:val="22"/>
          <w:szCs w:val="22"/>
        </w:rPr>
        <w:t>ho ramene</w:t>
      </w:r>
      <w:r w:rsidRPr="00F93BC9">
        <w:rPr>
          <w:rFonts w:ascii="Times New Roman" w:hAnsi="Times New Roman" w:cs="Times New Roman"/>
          <w:sz w:val="22"/>
          <w:szCs w:val="22"/>
        </w:rPr>
        <w:t xml:space="preserve"> a užívat lenalidomid před progresí onemocnění.</w:t>
      </w:r>
    </w:p>
    <w:p w14:paraId="0B10FA32" w14:textId="77777777" w:rsidR="00FD13BB" w:rsidRPr="00F93BC9" w:rsidRDefault="00FD13BB" w:rsidP="00507B16">
      <w:pPr>
        <w:rPr>
          <w:rFonts w:ascii="Times New Roman" w:hAnsi="Times New Roman" w:cs="Times New Roman"/>
          <w:sz w:val="22"/>
          <w:szCs w:val="22"/>
        </w:rPr>
      </w:pPr>
    </w:p>
    <w:p w14:paraId="255B04EA"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 xml:space="preserve">Výsledky PFS při odslepení po plánované předběžné analýzy s uzavírkou dat k 17. prosinci 2009 </w:t>
      </w:r>
      <w:r w:rsidRPr="00F93BC9">
        <w:rPr>
          <w:rFonts w:ascii="Times New Roman" w:hAnsi="Times New Roman" w:cs="Times New Roman"/>
          <w:sz w:val="22"/>
          <w:szCs w:val="22"/>
        </w:rPr>
        <w:t>(15,5 měsíců následného sledování) ukázaly 62</w:t>
      </w:r>
      <w:r w:rsidR="00981B12" w:rsidRPr="00F93BC9">
        <w:rPr>
          <w:rFonts w:ascii="Times New Roman" w:hAnsi="Times New Roman" w:cs="Times New Roman"/>
          <w:sz w:val="22"/>
          <w:szCs w:val="22"/>
        </w:rPr>
        <w:t xml:space="preserve"> </w:t>
      </w:r>
      <w:r w:rsidRPr="00F93BC9">
        <w:rPr>
          <w:rFonts w:ascii="Times New Roman" w:hAnsi="Times New Roman" w:cs="Times New Roman"/>
          <w:sz w:val="22"/>
          <w:szCs w:val="22"/>
        </w:rPr>
        <w:t xml:space="preserve">% snížení rizika progrese onemocnění nebo úmrtí ve prospěch lenalidomidu </w:t>
      </w:r>
      <w:r w:rsidRPr="00F93BC9">
        <w:rPr>
          <w:rFonts w:ascii="Times New Roman" w:hAnsi="Times New Roman" w:cs="Times New Roman"/>
          <w:color w:val="000000"/>
          <w:sz w:val="22"/>
          <w:szCs w:val="22"/>
        </w:rPr>
        <w:t>(HR = 0,38; 95 % CI 0,27; 0,54; p &lt; 0,001). Medián celkového PFS byl 33,9 měsíců (95 % CI NE; NE) ve skupině užívající lenalidomid versus 19,0 měsíců (95 % CI 16,2; 25,6) ve skupině užívající placebo.</w:t>
      </w:r>
    </w:p>
    <w:p w14:paraId="2FD85A0E" w14:textId="77777777" w:rsidR="00FD13BB" w:rsidRPr="00F93BC9" w:rsidRDefault="00FD13BB" w:rsidP="00507B16">
      <w:pPr>
        <w:rPr>
          <w:rFonts w:ascii="Times New Roman" w:hAnsi="Times New Roman" w:cs="Times New Roman"/>
          <w:color w:val="000000"/>
          <w:sz w:val="22"/>
          <w:szCs w:val="22"/>
        </w:rPr>
      </w:pPr>
    </w:p>
    <w:p w14:paraId="1A0384C9"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Přínos z hlediska PFS byl pozorován jak v podskupině pacientů s úplnou odpovědí</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(CR), tak i v podskupině pacientů, kteří CR nedosáhli.</w:t>
      </w:r>
    </w:p>
    <w:p w14:paraId="1409C141" w14:textId="77777777" w:rsidR="00FD13BB" w:rsidRPr="00F93BC9" w:rsidRDefault="00FD13BB" w:rsidP="00507B16">
      <w:pPr>
        <w:rPr>
          <w:rFonts w:ascii="Times New Roman" w:hAnsi="Times New Roman" w:cs="Times New Roman"/>
          <w:sz w:val="22"/>
          <w:szCs w:val="22"/>
        </w:rPr>
      </w:pPr>
    </w:p>
    <w:p w14:paraId="554790DC" w14:textId="1C790D2D" w:rsidR="00FD13BB" w:rsidRPr="00F93BC9" w:rsidRDefault="00FD13BB" w:rsidP="00507B16">
      <w:pPr>
        <w:autoSpaceDE w:val="0"/>
        <w:autoSpaceDN w:val="0"/>
        <w:rPr>
          <w:rFonts w:ascii="Times New Roman" w:hAnsi="Times New Roman" w:cs="Times New Roman"/>
          <w:sz w:val="22"/>
          <w:szCs w:val="22"/>
          <w:lang w:eastAsia="en-US"/>
        </w:rPr>
      </w:pPr>
      <w:r w:rsidRPr="00F93BC9">
        <w:rPr>
          <w:rFonts w:ascii="Times New Roman" w:hAnsi="Times New Roman" w:cs="Times New Roman"/>
          <w:sz w:val="22"/>
          <w:szCs w:val="22"/>
        </w:rPr>
        <w:t>V tabulce </w:t>
      </w:r>
      <w:r w:rsidR="005A14DA" w:rsidRPr="00F93BC9">
        <w:rPr>
          <w:rFonts w:ascii="Times New Roman" w:hAnsi="Times New Roman" w:cs="Times New Roman"/>
          <w:sz w:val="22"/>
          <w:szCs w:val="22"/>
        </w:rPr>
        <w:t xml:space="preserve">7 </w:t>
      </w:r>
      <w:r w:rsidRPr="00F93BC9">
        <w:rPr>
          <w:rFonts w:ascii="Times New Roman" w:hAnsi="Times New Roman" w:cs="Times New Roman"/>
          <w:sz w:val="22"/>
          <w:szCs w:val="22"/>
        </w:rPr>
        <w:t>jsou uvedeny výsledky studie s uzavírkou dat k 1. únoru 2016:</w:t>
      </w:r>
    </w:p>
    <w:p w14:paraId="358D353E" w14:textId="77777777" w:rsidR="00FD13BB" w:rsidRPr="00F93BC9" w:rsidRDefault="00FD13BB" w:rsidP="00507B16">
      <w:pPr>
        <w:rPr>
          <w:rFonts w:ascii="Times New Roman" w:hAnsi="Times New Roman" w:cs="Times New Roman"/>
          <w:sz w:val="22"/>
          <w:szCs w:val="22"/>
        </w:rPr>
      </w:pPr>
    </w:p>
    <w:p w14:paraId="054065E4" w14:textId="6AFB3563" w:rsidR="00FD13BB" w:rsidRPr="00F93BC9" w:rsidRDefault="00FD13BB" w:rsidP="00507B16">
      <w:pPr>
        <w:keepNext/>
        <w:rPr>
          <w:rFonts w:ascii="Times New Roman" w:hAnsi="Times New Roman" w:cs="Times New Roman"/>
          <w:b/>
          <w:bCs/>
          <w:sz w:val="22"/>
          <w:szCs w:val="22"/>
        </w:rPr>
      </w:pPr>
      <w:r w:rsidRPr="00F93BC9">
        <w:rPr>
          <w:rFonts w:ascii="Times New Roman" w:hAnsi="Times New Roman" w:cs="Times New Roman"/>
          <w:b/>
          <w:bCs/>
          <w:sz w:val="22"/>
          <w:szCs w:val="22"/>
        </w:rPr>
        <w:lastRenderedPageBreak/>
        <w:t>Tabulka </w:t>
      </w:r>
      <w:r w:rsidR="005A14DA" w:rsidRPr="00F93BC9">
        <w:rPr>
          <w:rFonts w:ascii="Times New Roman" w:hAnsi="Times New Roman" w:cs="Times New Roman"/>
          <w:b/>
          <w:bCs/>
          <w:sz w:val="22"/>
          <w:szCs w:val="22"/>
        </w:rPr>
        <w:t>7</w:t>
      </w:r>
      <w:r w:rsidRPr="00F93BC9">
        <w:rPr>
          <w:rFonts w:ascii="Times New Roman" w:hAnsi="Times New Roman" w:cs="Times New Roman"/>
          <w:b/>
          <w:bCs/>
          <w:sz w:val="22"/>
          <w:szCs w:val="22"/>
        </w:rPr>
        <w:t>: Souhrn údajů celkové účinnosti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1"/>
        <w:gridCol w:w="2589"/>
        <w:gridCol w:w="2571"/>
      </w:tblGrid>
      <w:tr w:rsidR="00FD13BB" w:rsidRPr="00F93BC9" w14:paraId="13355E49" w14:textId="77777777" w:rsidTr="002A5120">
        <w:trPr>
          <w:cantSplit/>
          <w:tblHeader/>
        </w:trPr>
        <w:tc>
          <w:tcPr>
            <w:tcW w:w="3901" w:type="dxa"/>
            <w:tcBorders>
              <w:top w:val="single" w:sz="4" w:space="0" w:color="auto"/>
              <w:left w:val="single" w:sz="4" w:space="0" w:color="auto"/>
              <w:bottom w:val="single" w:sz="4" w:space="0" w:color="auto"/>
              <w:right w:val="single" w:sz="4" w:space="0" w:color="auto"/>
            </w:tcBorders>
          </w:tcPr>
          <w:p w14:paraId="1291918E" w14:textId="77777777" w:rsidR="00FD13BB" w:rsidRPr="00F93BC9" w:rsidRDefault="00FD13BB" w:rsidP="00507B16">
            <w:pPr>
              <w:keepNext/>
              <w:outlineLvl w:val="0"/>
              <w:rPr>
                <w:rFonts w:ascii="Times New Roman" w:hAnsi="Times New Roman" w:cs="Times New Roman"/>
                <w:i/>
                <w:sz w:val="22"/>
                <w:szCs w:val="22"/>
                <w:u w:val="single"/>
              </w:rPr>
            </w:pPr>
          </w:p>
        </w:tc>
        <w:tc>
          <w:tcPr>
            <w:tcW w:w="2589" w:type="dxa"/>
            <w:tcBorders>
              <w:top w:val="single" w:sz="4" w:space="0" w:color="auto"/>
              <w:left w:val="single" w:sz="4" w:space="0" w:color="auto"/>
              <w:bottom w:val="single" w:sz="4" w:space="0" w:color="auto"/>
              <w:right w:val="single" w:sz="4" w:space="0" w:color="auto"/>
            </w:tcBorders>
          </w:tcPr>
          <w:p w14:paraId="27E38BE3" w14:textId="77777777" w:rsidR="00F539DA" w:rsidRDefault="00FD13BB" w:rsidP="00F539DA">
            <w:pPr>
              <w:keepNext/>
              <w:jc w:val="center"/>
              <w:outlineLvl w:val="0"/>
              <w:rPr>
                <w:rFonts w:ascii="Times New Roman" w:hAnsi="Times New Roman" w:cs="Times New Roman"/>
                <w:sz w:val="22"/>
                <w:szCs w:val="22"/>
              </w:rPr>
            </w:pPr>
            <w:r w:rsidRPr="00F93BC9">
              <w:rPr>
                <w:rFonts w:ascii="Times New Roman" w:hAnsi="Times New Roman" w:cs="Times New Roman"/>
                <w:sz w:val="22"/>
                <w:szCs w:val="22"/>
              </w:rPr>
              <w:t>Lenalidomid</w:t>
            </w:r>
          </w:p>
          <w:p w14:paraId="7589B120" w14:textId="5F7A543C" w:rsidR="00FD13BB" w:rsidRPr="00F93BC9" w:rsidRDefault="00FD13BB" w:rsidP="00F539DA">
            <w:pPr>
              <w:keepNext/>
              <w:jc w:val="center"/>
              <w:outlineLvl w:val="0"/>
              <w:rPr>
                <w:rFonts w:ascii="Times New Roman" w:hAnsi="Times New Roman" w:cs="Times New Roman"/>
                <w:i/>
                <w:sz w:val="22"/>
                <w:szCs w:val="22"/>
                <w:u w:val="single"/>
              </w:rPr>
            </w:pPr>
            <w:r w:rsidRPr="00F93BC9">
              <w:rPr>
                <w:rFonts w:ascii="Times New Roman" w:hAnsi="Times New Roman" w:cs="Times New Roman"/>
                <w:sz w:val="22"/>
                <w:szCs w:val="22"/>
              </w:rPr>
              <w:t>(n = 231)</w:t>
            </w:r>
          </w:p>
        </w:tc>
        <w:tc>
          <w:tcPr>
            <w:tcW w:w="2571" w:type="dxa"/>
            <w:tcBorders>
              <w:top w:val="single" w:sz="4" w:space="0" w:color="auto"/>
              <w:left w:val="single" w:sz="4" w:space="0" w:color="auto"/>
              <w:bottom w:val="single" w:sz="4" w:space="0" w:color="auto"/>
              <w:right w:val="single" w:sz="4" w:space="0" w:color="auto"/>
            </w:tcBorders>
          </w:tcPr>
          <w:p w14:paraId="65E222D7" w14:textId="77777777" w:rsidR="00F539DA" w:rsidRDefault="00FD13BB" w:rsidP="00F539DA">
            <w:pPr>
              <w:keepNext/>
              <w:jc w:val="center"/>
              <w:rPr>
                <w:rFonts w:ascii="Times New Roman" w:hAnsi="Times New Roman" w:cs="Times New Roman"/>
                <w:sz w:val="22"/>
                <w:szCs w:val="22"/>
              </w:rPr>
            </w:pPr>
            <w:r w:rsidRPr="00F93BC9">
              <w:rPr>
                <w:rFonts w:ascii="Times New Roman" w:hAnsi="Times New Roman" w:cs="Times New Roman"/>
                <w:sz w:val="22"/>
                <w:szCs w:val="22"/>
              </w:rPr>
              <w:t>Placebo</w:t>
            </w:r>
          </w:p>
          <w:p w14:paraId="3E5D0FD6" w14:textId="2F5F6FFE" w:rsidR="00FD13BB" w:rsidRPr="00F93BC9" w:rsidRDefault="00FD13BB" w:rsidP="00F539DA">
            <w:pPr>
              <w:keepNext/>
              <w:jc w:val="center"/>
              <w:rPr>
                <w:rFonts w:ascii="Times New Roman" w:hAnsi="Times New Roman" w:cs="Times New Roman"/>
                <w:sz w:val="22"/>
                <w:szCs w:val="22"/>
              </w:rPr>
            </w:pPr>
            <w:r w:rsidRPr="00F93BC9">
              <w:rPr>
                <w:rFonts w:ascii="Times New Roman" w:hAnsi="Times New Roman" w:cs="Times New Roman"/>
                <w:sz w:val="22"/>
                <w:szCs w:val="22"/>
              </w:rPr>
              <w:t>(n = 229)</w:t>
            </w:r>
          </w:p>
        </w:tc>
      </w:tr>
      <w:tr w:rsidR="00FD13BB" w:rsidRPr="00F93BC9" w14:paraId="4291275E" w14:textId="77777777" w:rsidTr="002A5120">
        <w:trPr>
          <w:cantSplit/>
        </w:trPr>
        <w:tc>
          <w:tcPr>
            <w:tcW w:w="3901" w:type="dxa"/>
            <w:tcBorders>
              <w:top w:val="single" w:sz="4" w:space="0" w:color="auto"/>
              <w:left w:val="single" w:sz="4" w:space="0" w:color="auto"/>
              <w:bottom w:val="single" w:sz="4" w:space="0" w:color="auto"/>
              <w:right w:val="single" w:sz="4" w:space="0" w:color="auto"/>
            </w:tcBorders>
          </w:tcPr>
          <w:p w14:paraId="016ECC52" w14:textId="77777777" w:rsidR="00FD13BB" w:rsidRPr="00F93BC9" w:rsidRDefault="00FD13BB" w:rsidP="00507B16">
            <w:pPr>
              <w:keepNext/>
              <w:outlineLvl w:val="0"/>
              <w:rPr>
                <w:rFonts w:ascii="Times New Roman" w:hAnsi="Times New Roman" w:cs="Times New Roman"/>
                <w:i/>
                <w:sz w:val="22"/>
                <w:szCs w:val="22"/>
                <w:u w:val="single"/>
              </w:rPr>
            </w:pPr>
            <w:r w:rsidRPr="00F93BC9">
              <w:rPr>
                <w:rFonts w:ascii="Times New Roman" w:hAnsi="Times New Roman" w:cs="Times New Roman"/>
                <w:b/>
                <w:sz w:val="22"/>
                <w:szCs w:val="22"/>
              </w:rPr>
              <w:t>PFS posouzené zkoušejícím</w:t>
            </w:r>
          </w:p>
        </w:tc>
        <w:tc>
          <w:tcPr>
            <w:tcW w:w="2589" w:type="dxa"/>
            <w:tcBorders>
              <w:top w:val="single" w:sz="4" w:space="0" w:color="auto"/>
              <w:left w:val="single" w:sz="4" w:space="0" w:color="auto"/>
              <w:bottom w:val="single" w:sz="4" w:space="0" w:color="auto"/>
              <w:right w:val="single" w:sz="4" w:space="0" w:color="auto"/>
            </w:tcBorders>
          </w:tcPr>
          <w:p w14:paraId="12A1294D" w14:textId="77777777" w:rsidR="00FD13BB" w:rsidRPr="00F93BC9" w:rsidRDefault="00FD13BB" w:rsidP="00507B16">
            <w:pPr>
              <w:keepNext/>
              <w:jc w:val="center"/>
              <w:outlineLvl w:val="0"/>
              <w:rPr>
                <w:rFonts w:ascii="Times New Roman" w:hAnsi="Times New Roman" w:cs="Times New Roman"/>
                <w:i/>
                <w:sz w:val="22"/>
                <w:szCs w:val="22"/>
                <w:u w:val="single"/>
              </w:rPr>
            </w:pPr>
          </w:p>
        </w:tc>
        <w:tc>
          <w:tcPr>
            <w:tcW w:w="2571" w:type="dxa"/>
            <w:tcBorders>
              <w:top w:val="single" w:sz="4" w:space="0" w:color="auto"/>
              <w:left w:val="single" w:sz="4" w:space="0" w:color="auto"/>
              <w:bottom w:val="single" w:sz="4" w:space="0" w:color="auto"/>
              <w:right w:val="single" w:sz="4" w:space="0" w:color="auto"/>
            </w:tcBorders>
          </w:tcPr>
          <w:p w14:paraId="4BBA3BB3" w14:textId="77777777" w:rsidR="00FD13BB" w:rsidRPr="00F93BC9" w:rsidRDefault="00FD13BB" w:rsidP="00507B16">
            <w:pPr>
              <w:keepNext/>
              <w:jc w:val="center"/>
              <w:outlineLvl w:val="0"/>
              <w:rPr>
                <w:rFonts w:ascii="Times New Roman" w:hAnsi="Times New Roman" w:cs="Times New Roman"/>
                <w:i/>
                <w:sz w:val="22"/>
                <w:szCs w:val="22"/>
                <w:u w:val="single"/>
              </w:rPr>
            </w:pPr>
          </w:p>
        </w:tc>
      </w:tr>
      <w:tr w:rsidR="00FD13BB" w:rsidRPr="00F93BC9" w14:paraId="50D9AC2E" w14:textId="77777777" w:rsidTr="00853A86">
        <w:trPr>
          <w:cantSplit/>
        </w:trPr>
        <w:tc>
          <w:tcPr>
            <w:tcW w:w="3901" w:type="dxa"/>
            <w:tcBorders>
              <w:top w:val="single" w:sz="4" w:space="0" w:color="auto"/>
              <w:left w:val="single" w:sz="4" w:space="0" w:color="auto"/>
              <w:bottom w:val="single" w:sz="4" w:space="0" w:color="auto"/>
              <w:right w:val="single" w:sz="4" w:space="0" w:color="auto"/>
            </w:tcBorders>
          </w:tcPr>
          <w:p w14:paraId="55A02181" w14:textId="77777777" w:rsidR="00FD13BB" w:rsidRPr="00F93BC9" w:rsidRDefault="00FD13BB" w:rsidP="00507B16">
            <w:pPr>
              <w:keepNext/>
              <w:outlineLvl w:val="0"/>
              <w:rPr>
                <w:rFonts w:ascii="Times New Roman" w:hAnsi="Times New Roman" w:cs="Times New Roman"/>
                <w:i/>
                <w:sz w:val="22"/>
                <w:szCs w:val="22"/>
                <w:u w:val="single"/>
              </w:rPr>
            </w:pPr>
            <w:r w:rsidRPr="00F93BC9">
              <w:rPr>
                <w:rFonts w:ascii="Times New Roman" w:hAnsi="Times New Roman" w:cs="Times New Roman"/>
                <w:sz w:val="22"/>
                <w:szCs w:val="22"/>
              </w:rPr>
              <w:t>Medián</w:t>
            </w:r>
            <w:r w:rsidRPr="00F93BC9">
              <w:rPr>
                <w:rFonts w:ascii="Times New Roman" w:hAnsi="Times New Roman" w:cs="Times New Roman"/>
                <w:sz w:val="22"/>
                <w:szCs w:val="22"/>
                <w:vertAlign w:val="superscript"/>
              </w:rPr>
              <w:t>a</w:t>
            </w:r>
            <w:r w:rsidRPr="00F93BC9">
              <w:rPr>
                <w:rFonts w:ascii="Times New Roman" w:hAnsi="Times New Roman" w:cs="Times New Roman"/>
                <w:sz w:val="22"/>
                <w:szCs w:val="22"/>
              </w:rPr>
              <w:t xml:space="preserve"> PFS času, měsíce (95 % CI)</w:t>
            </w:r>
            <w:r w:rsidRPr="00F93BC9">
              <w:rPr>
                <w:rFonts w:ascii="Times New Roman" w:hAnsi="Times New Roman" w:cs="Times New Roman"/>
                <w:sz w:val="22"/>
                <w:szCs w:val="22"/>
                <w:vertAlign w:val="superscript"/>
              </w:rPr>
              <w:t>b</w:t>
            </w:r>
          </w:p>
        </w:tc>
        <w:tc>
          <w:tcPr>
            <w:tcW w:w="2589" w:type="dxa"/>
            <w:tcBorders>
              <w:top w:val="single" w:sz="4" w:space="0" w:color="auto"/>
              <w:left w:val="single" w:sz="4" w:space="0" w:color="auto"/>
              <w:bottom w:val="single" w:sz="4" w:space="0" w:color="auto"/>
              <w:right w:val="single" w:sz="4" w:space="0" w:color="auto"/>
            </w:tcBorders>
          </w:tcPr>
          <w:p w14:paraId="7B324254" w14:textId="77777777" w:rsidR="00FD13BB" w:rsidRPr="00F93BC9" w:rsidRDefault="00FD13BB" w:rsidP="00151D12">
            <w:pPr>
              <w:keepNext/>
              <w:jc w:val="center"/>
              <w:outlineLvl w:val="0"/>
              <w:rPr>
                <w:rFonts w:ascii="Times New Roman" w:hAnsi="Times New Roman" w:cs="Times New Roman"/>
                <w:i/>
                <w:sz w:val="22"/>
                <w:szCs w:val="22"/>
                <w:u w:val="single"/>
              </w:rPr>
            </w:pPr>
            <w:r w:rsidRPr="00F93BC9">
              <w:rPr>
                <w:rFonts w:ascii="Times New Roman" w:hAnsi="Times New Roman" w:cs="Times New Roman"/>
                <w:b/>
                <w:sz w:val="22"/>
                <w:szCs w:val="22"/>
              </w:rPr>
              <w:t>56,9</w:t>
            </w:r>
            <w:r w:rsidRPr="00F93BC9">
              <w:rPr>
                <w:rFonts w:ascii="Times New Roman" w:hAnsi="Times New Roman" w:cs="Times New Roman"/>
                <w:sz w:val="22"/>
                <w:szCs w:val="22"/>
              </w:rPr>
              <w:t xml:space="preserve"> (41,9; 71,7)</w:t>
            </w:r>
          </w:p>
        </w:tc>
        <w:tc>
          <w:tcPr>
            <w:tcW w:w="2571" w:type="dxa"/>
            <w:tcBorders>
              <w:top w:val="single" w:sz="4" w:space="0" w:color="auto"/>
              <w:left w:val="single" w:sz="4" w:space="0" w:color="auto"/>
              <w:bottom w:val="single" w:sz="4" w:space="0" w:color="auto"/>
              <w:right w:val="single" w:sz="4" w:space="0" w:color="auto"/>
            </w:tcBorders>
          </w:tcPr>
          <w:p w14:paraId="52278301" w14:textId="77777777" w:rsidR="00FD13BB" w:rsidRPr="00F93BC9" w:rsidRDefault="00FD13BB" w:rsidP="00151D12">
            <w:pPr>
              <w:keepNext/>
              <w:jc w:val="center"/>
              <w:outlineLvl w:val="0"/>
              <w:rPr>
                <w:rFonts w:ascii="Times New Roman" w:hAnsi="Times New Roman" w:cs="Times New Roman"/>
                <w:i/>
                <w:sz w:val="22"/>
                <w:szCs w:val="22"/>
                <w:u w:val="single"/>
              </w:rPr>
            </w:pPr>
            <w:r w:rsidRPr="00F93BC9">
              <w:rPr>
                <w:rFonts w:ascii="Times New Roman" w:hAnsi="Times New Roman" w:cs="Times New Roman"/>
                <w:b/>
                <w:sz w:val="22"/>
                <w:szCs w:val="22"/>
              </w:rPr>
              <w:t>29,4</w:t>
            </w:r>
            <w:r w:rsidRPr="00F93BC9">
              <w:rPr>
                <w:rFonts w:ascii="Times New Roman" w:hAnsi="Times New Roman" w:cs="Times New Roman"/>
                <w:sz w:val="22"/>
                <w:szCs w:val="22"/>
              </w:rPr>
              <w:t xml:space="preserve"> (20,7; 35,5)</w:t>
            </w:r>
          </w:p>
        </w:tc>
      </w:tr>
      <w:tr w:rsidR="00FD13BB" w:rsidRPr="00F93BC9" w14:paraId="13E18865" w14:textId="77777777" w:rsidTr="00853A86">
        <w:trPr>
          <w:cantSplit/>
        </w:trPr>
        <w:tc>
          <w:tcPr>
            <w:tcW w:w="3901" w:type="dxa"/>
            <w:tcBorders>
              <w:top w:val="single" w:sz="4" w:space="0" w:color="auto"/>
              <w:left w:val="single" w:sz="4" w:space="0" w:color="auto"/>
              <w:bottom w:val="single" w:sz="4" w:space="0" w:color="auto"/>
              <w:right w:val="single" w:sz="4" w:space="0" w:color="auto"/>
            </w:tcBorders>
          </w:tcPr>
          <w:p w14:paraId="49AF535A" w14:textId="77777777" w:rsidR="00FD13BB" w:rsidRPr="00F93BC9" w:rsidRDefault="00FD13BB" w:rsidP="00507B16">
            <w:pPr>
              <w:keepNext/>
              <w:outlineLvl w:val="0"/>
              <w:rPr>
                <w:rFonts w:ascii="Times New Roman" w:hAnsi="Times New Roman" w:cs="Times New Roman"/>
                <w:i/>
                <w:sz w:val="22"/>
                <w:szCs w:val="22"/>
                <w:u w:val="single"/>
              </w:rPr>
            </w:pPr>
            <w:r w:rsidRPr="00F93BC9">
              <w:rPr>
                <w:rFonts w:ascii="Times New Roman" w:hAnsi="Times New Roman" w:cs="Times New Roman"/>
                <w:sz w:val="22"/>
                <w:szCs w:val="22"/>
              </w:rPr>
              <w:t>HR [95 % CI]</w:t>
            </w:r>
            <w:r w:rsidRPr="00F93BC9">
              <w:rPr>
                <w:rFonts w:ascii="Times New Roman" w:hAnsi="Times New Roman" w:cs="Times New Roman"/>
                <w:sz w:val="22"/>
                <w:szCs w:val="22"/>
                <w:vertAlign w:val="superscript"/>
              </w:rPr>
              <w:t>c</w:t>
            </w:r>
            <w:r w:rsidRPr="00F93BC9">
              <w:rPr>
                <w:rFonts w:ascii="Times New Roman" w:hAnsi="Times New Roman" w:cs="Times New Roman"/>
                <w:sz w:val="22"/>
                <w:szCs w:val="22"/>
              </w:rPr>
              <w:t>; p-hodnota</w:t>
            </w:r>
            <w:r w:rsidRPr="00F93BC9">
              <w:rPr>
                <w:rFonts w:ascii="Times New Roman" w:hAnsi="Times New Roman" w:cs="Times New Roman"/>
                <w:sz w:val="22"/>
                <w:szCs w:val="22"/>
                <w:vertAlign w:val="superscript"/>
              </w:rPr>
              <w:t>d</w:t>
            </w:r>
          </w:p>
        </w:tc>
        <w:tc>
          <w:tcPr>
            <w:tcW w:w="5160" w:type="dxa"/>
            <w:gridSpan w:val="2"/>
            <w:tcBorders>
              <w:top w:val="single" w:sz="4" w:space="0" w:color="auto"/>
              <w:left w:val="single" w:sz="4" w:space="0" w:color="auto"/>
              <w:bottom w:val="single" w:sz="4" w:space="0" w:color="auto"/>
              <w:right w:val="single" w:sz="4" w:space="0" w:color="auto"/>
            </w:tcBorders>
          </w:tcPr>
          <w:p w14:paraId="661D7A16" w14:textId="77777777" w:rsidR="00FD13BB" w:rsidRPr="00F93BC9" w:rsidRDefault="00FD13BB" w:rsidP="00151D12">
            <w:pPr>
              <w:keepNext/>
              <w:jc w:val="center"/>
              <w:outlineLvl w:val="0"/>
              <w:rPr>
                <w:rFonts w:ascii="Times New Roman" w:hAnsi="Times New Roman" w:cs="Times New Roman"/>
                <w:i/>
                <w:sz w:val="22"/>
                <w:szCs w:val="22"/>
                <w:u w:val="single"/>
              </w:rPr>
            </w:pPr>
            <w:r w:rsidRPr="00F93BC9">
              <w:rPr>
                <w:rFonts w:ascii="Times New Roman" w:hAnsi="Times New Roman" w:cs="Times New Roman"/>
                <w:b/>
                <w:sz w:val="22"/>
                <w:szCs w:val="22"/>
              </w:rPr>
              <w:t xml:space="preserve">0,61 </w:t>
            </w:r>
            <w:r w:rsidRPr="00F93BC9">
              <w:rPr>
                <w:rFonts w:ascii="Times New Roman" w:hAnsi="Times New Roman" w:cs="Times New Roman"/>
                <w:sz w:val="22"/>
                <w:szCs w:val="22"/>
              </w:rPr>
              <w:t>(0,48; 0,76); &lt; 0,001</w:t>
            </w:r>
          </w:p>
        </w:tc>
      </w:tr>
      <w:tr w:rsidR="00FD13BB" w:rsidRPr="00F93BC9" w14:paraId="2897C324" w14:textId="77777777" w:rsidTr="00853A86">
        <w:trPr>
          <w:cantSplit/>
        </w:trPr>
        <w:tc>
          <w:tcPr>
            <w:tcW w:w="3901" w:type="dxa"/>
            <w:tcBorders>
              <w:top w:val="single" w:sz="4" w:space="0" w:color="auto"/>
              <w:left w:val="single" w:sz="4" w:space="0" w:color="auto"/>
              <w:bottom w:val="single" w:sz="4" w:space="0" w:color="auto"/>
              <w:right w:val="single" w:sz="4" w:space="0" w:color="auto"/>
            </w:tcBorders>
          </w:tcPr>
          <w:p w14:paraId="4E3A3B78"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b/>
                <w:sz w:val="22"/>
                <w:szCs w:val="22"/>
              </w:rPr>
              <w:t>PFS2</w:t>
            </w:r>
            <w:r w:rsidRPr="00F93BC9">
              <w:rPr>
                <w:rFonts w:ascii="Times New Roman" w:hAnsi="Times New Roman" w:cs="Times New Roman"/>
                <w:b/>
                <w:sz w:val="22"/>
                <w:szCs w:val="22"/>
                <w:vertAlign w:val="superscript"/>
              </w:rPr>
              <w:t>e</w:t>
            </w:r>
          </w:p>
        </w:tc>
        <w:tc>
          <w:tcPr>
            <w:tcW w:w="2589" w:type="dxa"/>
            <w:tcBorders>
              <w:top w:val="single" w:sz="4" w:space="0" w:color="auto"/>
              <w:left w:val="single" w:sz="4" w:space="0" w:color="auto"/>
              <w:bottom w:val="single" w:sz="4" w:space="0" w:color="auto"/>
              <w:right w:val="single" w:sz="4" w:space="0" w:color="auto"/>
            </w:tcBorders>
          </w:tcPr>
          <w:p w14:paraId="2B084DF3" w14:textId="77777777" w:rsidR="00FD13BB" w:rsidRPr="00F93BC9" w:rsidRDefault="00FD13BB" w:rsidP="00151D12">
            <w:pPr>
              <w:keepNext/>
              <w:jc w:val="center"/>
              <w:outlineLvl w:val="0"/>
              <w:rPr>
                <w:rFonts w:ascii="Times New Roman" w:hAnsi="Times New Roman" w:cs="Times New Roman"/>
                <w:i/>
                <w:sz w:val="22"/>
                <w:szCs w:val="22"/>
                <w:u w:val="single"/>
              </w:rPr>
            </w:pPr>
          </w:p>
        </w:tc>
        <w:tc>
          <w:tcPr>
            <w:tcW w:w="2571" w:type="dxa"/>
            <w:tcBorders>
              <w:top w:val="single" w:sz="4" w:space="0" w:color="auto"/>
              <w:left w:val="single" w:sz="4" w:space="0" w:color="auto"/>
              <w:bottom w:val="single" w:sz="4" w:space="0" w:color="auto"/>
              <w:right w:val="single" w:sz="4" w:space="0" w:color="auto"/>
            </w:tcBorders>
          </w:tcPr>
          <w:p w14:paraId="78A33792" w14:textId="77777777" w:rsidR="00FD13BB" w:rsidRPr="00F93BC9" w:rsidRDefault="00FD13BB" w:rsidP="00151D12">
            <w:pPr>
              <w:keepNext/>
              <w:jc w:val="center"/>
              <w:outlineLvl w:val="0"/>
              <w:rPr>
                <w:rFonts w:ascii="Times New Roman" w:hAnsi="Times New Roman" w:cs="Times New Roman"/>
                <w:i/>
                <w:sz w:val="22"/>
                <w:szCs w:val="22"/>
                <w:u w:val="single"/>
              </w:rPr>
            </w:pPr>
          </w:p>
        </w:tc>
      </w:tr>
      <w:tr w:rsidR="00FD13BB" w:rsidRPr="00F93BC9" w14:paraId="28323AB4" w14:textId="77777777" w:rsidTr="00853A86">
        <w:trPr>
          <w:cantSplit/>
        </w:trPr>
        <w:tc>
          <w:tcPr>
            <w:tcW w:w="3901" w:type="dxa"/>
            <w:tcBorders>
              <w:top w:val="single" w:sz="4" w:space="0" w:color="auto"/>
              <w:left w:val="single" w:sz="4" w:space="0" w:color="auto"/>
              <w:bottom w:val="single" w:sz="4" w:space="0" w:color="auto"/>
              <w:right w:val="single" w:sz="4" w:space="0" w:color="auto"/>
            </w:tcBorders>
          </w:tcPr>
          <w:p w14:paraId="61261385" w14:textId="77777777" w:rsidR="00FD13BB" w:rsidRPr="00F93BC9" w:rsidRDefault="00FD13BB" w:rsidP="00507B16">
            <w:pPr>
              <w:keepNext/>
              <w:outlineLvl w:val="0"/>
              <w:rPr>
                <w:rFonts w:ascii="Times New Roman" w:hAnsi="Times New Roman" w:cs="Times New Roman"/>
                <w:i/>
                <w:sz w:val="22"/>
                <w:szCs w:val="22"/>
                <w:u w:val="single"/>
              </w:rPr>
            </w:pPr>
            <w:r w:rsidRPr="00F93BC9">
              <w:rPr>
                <w:rFonts w:ascii="Times New Roman" w:hAnsi="Times New Roman" w:cs="Times New Roman"/>
                <w:sz w:val="22"/>
                <w:szCs w:val="22"/>
              </w:rPr>
              <w:t>Medián</w:t>
            </w:r>
            <w:r w:rsidRPr="00F93BC9">
              <w:rPr>
                <w:rFonts w:ascii="Times New Roman" w:hAnsi="Times New Roman" w:cs="Times New Roman"/>
                <w:sz w:val="22"/>
                <w:szCs w:val="22"/>
                <w:vertAlign w:val="superscript"/>
              </w:rPr>
              <w:t>a</w:t>
            </w:r>
            <w:r w:rsidRPr="00F93BC9">
              <w:rPr>
                <w:rFonts w:ascii="Times New Roman" w:hAnsi="Times New Roman" w:cs="Times New Roman"/>
                <w:sz w:val="22"/>
                <w:szCs w:val="22"/>
              </w:rPr>
              <w:t xml:space="preserve"> PFS2 času, měsíce (95 % CI)</w:t>
            </w:r>
            <w:r w:rsidRPr="00F93BC9">
              <w:rPr>
                <w:rFonts w:ascii="Times New Roman" w:hAnsi="Times New Roman" w:cs="Times New Roman"/>
                <w:sz w:val="22"/>
                <w:szCs w:val="22"/>
                <w:vertAlign w:val="superscript"/>
              </w:rPr>
              <w:t>b</w:t>
            </w:r>
          </w:p>
        </w:tc>
        <w:tc>
          <w:tcPr>
            <w:tcW w:w="2589" w:type="dxa"/>
            <w:tcBorders>
              <w:top w:val="single" w:sz="4" w:space="0" w:color="auto"/>
              <w:left w:val="single" w:sz="4" w:space="0" w:color="auto"/>
              <w:bottom w:val="single" w:sz="4" w:space="0" w:color="auto"/>
              <w:right w:val="single" w:sz="4" w:space="0" w:color="auto"/>
            </w:tcBorders>
          </w:tcPr>
          <w:p w14:paraId="0CC7AE2F" w14:textId="77777777" w:rsidR="00FD13BB" w:rsidRPr="00F93BC9" w:rsidRDefault="00FD13BB" w:rsidP="00853A86">
            <w:pPr>
              <w:keepNext/>
              <w:jc w:val="center"/>
              <w:rPr>
                <w:rFonts w:ascii="Times New Roman" w:hAnsi="Times New Roman" w:cs="Times New Roman"/>
                <w:i/>
                <w:sz w:val="22"/>
                <w:szCs w:val="22"/>
                <w:u w:val="single"/>
              </w:rPr>
            </w:pPr>
            <w:r w:rsidRPr="00F93BC9">
              <w:rPr>
                <w:rFonts w:ascii="Times New Roman" w:hAnsi="Times New Roman" w:cs="Times New Roman"/>
                <w:b/>
                <w:sz w:val="22"/>
                <w:szCs w:val="22"/>
              </w:rPr>
              <w:t>80,2</w:t>
            </w:r>
            <w:r w:rsidRPr="00F93BC9">
              <w:rPr>
                <w:rFonts w:ascii="Times New Roman" w:hAnsi="Times New Roman" w:cs="Times New Roman"/>
                <w:sz w:val="22"/>
                <w:szCs w:val="22"/>
              </w:rPr>
              <w:t xml:space="preserve"> (63,3; 101,8)</w:t>
            </w:r>
          </w:p>
        </w:tc>
        <w:tc>
          <w:tcPr>
            <w:tcW w:w="2571" w:type="dxa"/>
            <w:tcBorders>
              <w:top w:val="single" w:sz="4" w:space="0" w:color="auto"/>
              <w:left w:val="single" w:sz="4" w:space="0" w:color="auto"/>
              <w:bottom w:val="single" w:sz="4" w:space="0" w:color="auto"/>
              <w:right w:val="single" w:sz="4" w:space="0" w:color="auto"/>
            </w:tcBorders>
          </w:tcPr>
          <w:p w14:paraId="637204E2" w14:textId="77777777" w:rsidR="00FD13BB" w:rsidRPr="00F93BC9" w:rsidRDefault="00FD13BB" w:rsidP="00853A86">
            <w:pPr>
              <w:keepNext/>
              <w:jc w:val="center"/>
              <w:rPr>
                <w:rFonts w:ascii="Times New Roman" w:hAnsi="Times New Roman" w:cs="Times New Roman"/>
                <w:sz w:val="22"/>
                <w:szCs w:val="22"/>
              </w:rPr>
            </w:pPr>
            <w:r w:rsidRPr="00F93BC9">
              <w:rPr>
                <w:rFonts w:ascii="Times New Roman" w:hAnsi="Times New Roman" w:cs="Times New Roman"/>
                <w:b/>
                <w:sz w:val="22"/>
                <w:szCs w:val="22"/>
              </w:rPr>
              <w:t>52,8</w:t>
            </w:r>
            <w:r w:rsidRPr="00F93BC9">
              <w:rPr>
                <w:rFonts w:ascii="Times New Roman" w:hAnsi="Times New Roman" w:cs="Times New Roman"/>
                <w:sz w:val="22"/>
                <w:szCs w:val="22"/>
              </w:rPr>
              <w:t xml:space="preserve"> (41,3; 64,0)</w:t>
            </w:r>
          </w:p>
        </w:tc>
      </w:tr>
      <w:tr w:rsidR="00FD13BB" w:rsidRPr="00F93BC9" w14:paraId="5ED91740" w14:textId="77777777" w:rsidTr="00853A86">
        <w:trPr>
          <w:cantSplit/>
        </w:trPr>
        <w:tc>
          <w:tcPr>
            <w:tcW w:w="3901" w:type="dxa"/>
            <w:tcBorders>
              <w:top w:val="single" w:sz="4" w:space="0" w:color="auto"/>
              <w:left w:val="single" w:sz="4" w:space="0" w:color="auto"/>
              <w:bottom w:val="single" w:sz="4" w:space="0" w:color="auto"/>
              <w:right w:val="single" w:sz="4" w:space="0" w:color="auto"/>
            </w:tcBorders>
          </w:tcPr>
          <w:p w14:paraId="2A02D4BF" w14:textId="77777777" w:rsidR="00FD13BB" w:rsidRPr="00F93BC9" w:rsidRDefault="00FD13BB" w:rsidP="00507B16">
            <w:pPr>
              <w:keepNext/>
              <w:outlineLvl w:val="0"/>
              <w:rPr>
                <w:rFonts w:ascii="Times New Roman" w:hAnsi="Times New Roman" w:cs="Times New Roman"/>
                <w:i/>
                <w:sz w:val="22"/>
                <w:szCs w:val="22"/>
                <w:u w:val="single"/>
              </w:rPr>
            </w:pPr>
            <w:r w:rsidRPr="00F93BC9">
              <w:rPr>
                <w:rFonts w:ascii="Times New Roman" w:hAnsi="Times New Roman" w:cs="Times New Roman"/>
                <w:sz w:val="22"/>
                <w:szCs w:val="22"/>
              </w:rPr>
              <w:t>HR [95 % CI]</w:t>
            </w:r>
            <w:r w:rsidRPr="00F93BC9">
              <w:rPr>
                <w:rFonts w:ascii="Times New Roman" w:hAnsi="Times New Roman" w:cs="Times New Roman"/>
                <w:sz w:val="22"/>
                <w:szCs w:val="22"/>
                <w:vertAlign w:val="superscript"/>
              </w:rPr>
              <w:t>c</w:t>
            </w:r>
            <w:r w:rsidRPr="00F93BC9">
              <w:rPr>
                <w:rFonts w:ascii="Times New Roman" w:hAnsi="Times New Roman" w:cs="Times New Roman"/>
                <w:sz w:val="22"/>
                <w:szCs w:val="22"/>
              </w:rPr>
              <w:t>; p-hodnota</w:t>
            </w:r>
            <w:r w:rsidRPr="00F93BC9">
              <w:rPr>
                <w:rFonts w:ascii="Times New Roman" w:hAnsi="Times New Roman" w:cs="Times New Roman"/>
                <w:sz w:val="22"/>
                <w:szCs w:val="22"/>
                <w:vertAlign w:val="superscript"/>
              </w:rPr>
              <w:t>d</w:t>
            </w:r>
          </w:p>
        </w:tc>
        <w:tc>
          <w:tcPr>
            <w:tcW w:w="5160" w:type="dxa"/>
            <w:gridSpan w:val="2"/>
            <w:tcBorders>
              <w:top w:val="single" w:sz="4" w:space="0" w:color="auto"/>
              <w:left w:val="single" w:sz="4" w:space="0" w:color="auto"/>
              <w:bottom w:val="single" w:sz="4" w:space="0" w:color="auto"/>
              <w:right w:val="single" w:sz="4" w:space="0" w:color="auto"/>
            </w:tcBorders>
          </w:tcPr>
          <w:p w14:paraId="49A8768F" w14:textId="77777777" w:rsidR="00FD13BB" w:rsidRPr="00F93BC9" w:rsidRDefault="00FD13BB" w:rsidP="00151D12">
            <w:pPr>
              <w:keepNext/>
              <w:jc w:val="center"/>
              <w:outlineLvl w:val="0"/>
              <w:rPr>
                <w:rFonts w:ascii="Times New Roman" w:hAnsi="Times New Roman" w:cs="Times New Roman"/>
                <w:i/>
                <w:sz w:val="22"/>
                <w:szCs w:val="22"/>
                <w:u w:val="single"/>
              </w:rPr>
            </w:pPr>
            <w:r w:rsidRPr="00F93BC9">
              <w:rPr>
                <w:rFonts w:ascii="Times New Roman" w:hAnsi="Times New Roman" w:cs="Times New Roman"/>
                <w:b/>
                <w:sz w:val="22"/>
                <w:szCs w:val="22"/>
              </w:rPr>
              <w:t xml:space="preserve">0,61 </w:t>
            </w:r>
            <w:r w:rsidRPr="00F93BC9">
              <w:rPr>
                <w:rFonts w:ascii="Times New Roman" w:hAnsi="Times New Roman" w:cs="Times New Roman"/>
                <w:sz w:val="22"/>
                <w:szCs w:val="22"/>
              </w:rPr>
              <w:t>(0,48; 0,78); &lt; 0,001</w:t>
            </w:r>
          </w:p>
        </w:tc>
      </w:tr>
      <w:tr w:rsidR="00FD13BB" w:rsidRPr="00F93BC9" w14:paraId="762D3906" w14:textId="77777777" w:rsidTr="00853A86">
        <w:trPr>
          <w:cantSplit/>
        </w:trPr>
        <w:tc>
          <w:tcPr>
            <w:tcW w:w="3901" w:type="dxa"/>
            <w:tcBorders>
              <w:top w:val="single" w:sz="4" w:space="0" w:color="auto"/>
              <w:left w:val="single" w:sz="4" w:space="0" w:color="auto"/>
              <w:bottom w:val="single" w:sz="4" w:space="0" w:color="auto"/>
              <w:right w:val="single" w:sz="4" w:space="0" w:color="auto"/>
            </w:tcBorders>
          </w:tcPr>
          <w:p w14:paraId="495DE125" w14:textId="77777777" w:rsidR="00FD13BB" w:rsidRPr="00F93BC9" w:rsidRDefault="00FD13BB" w:rsidP="00507B16">
            <w:pPr>
              <w:outlineLvl w:val="0"/>
              <w:rPr>
                <w:rFonts w:ascii="Times New Roman" w:hAnsi="Times New Roman" w:cs="Times New Roman"/>
                <w:i/>
                <w:sz w:val="22"/>
                <w:szCs w:val="22"/>
                <w:u w:val="single"/>
              </w:rPr>
            </w:pPr>
            <w:r w:rsidRPr="00F93BC9">
              <w:rPr>
                <w:rFonts w:ascii="Times New Roman" w:hAnsi="Times New Roman" w:cs="Times New Roman"/>
                <w:b/>
                <w:sz w:val="22"/>
                <w:szCs w:val="22"/>
              </w:rPr>
              <w:t>Celkové přežití</w:t>
            </w:r>
          </w:p>
        </w:tc>
        <w:tc>
          <w:tcPr>
            <w:tcW w:w="2589" w:type="dxa"/>
            <w:tcBorders>
              <w:top w:val="single" w:sz="4" w:space="0" w:color="auto"/>
              <w:left w:val="single" w:sz="4" w:space="0" w:color="auto"/>
              <w:bottom w:val="single" w:sz="4" w:space="0" w:color="auto"/>
              <w:right w:val="single" w:sz="4" w:space="0" w:color="auto"/>
            </w:tcBorders>
          </w:tcPr>
          <w:p w14:paraId="31931BB0" w14:textId="77777777" w:rsidR="00FD13BB" w:rsidRPr="00F93BC9" w:rsidRDefault="00FD13BB" w:rsidP="00151D12">
            <w:pPr>
              <w:jc w:val="center"/>
              <w:outlineLvl w:val="0"/>
              <w:rPr>
                <w:rFonts w:ascii="Times New Roman" w:hAnsi="Times New Roman" w:cs="Times New Roman"/>
                <w:i/>
                <w:sz w:val="22"/>
                <w:szCs w:val="22"/>
                <w:u w:val="single"/>
              </w:rPr>
            </w:pPr>
          </w:p>
        </w:tc>
        <w:tc>
          <w:tcPr>
            <w:tcW w:w="2571" w:type="dxa"/>
            <w:tcBorders>
              <w:top w:val="single" w:sz="4" w:space="0" w:color="auto"/>
              <w:left w:val="single" w:sz="4" w:space="0" w:color="auto"/>
              <w:bottom w:val="single" w:sz="4" w:space="0" w:color="auto"/>
              <w:right w:val="single" w:sz="4" w:space="0" w:color="auto"/>
            </w:tcBorders>
          </w:tcPr>
          <w:p w14:paraId="739A0135" w14:textId="77777777" w:rsidR="00FD13BB" w:rsidRPr="00F93BC9" w:rsidRDefault="00FD13BB" w:rsidP="00151D12">
            <w:pPr>
              <w:jc w:val="center"/>
              <w:outlineLvl w:val="0"/>
              <w:rPr>
                <w:rFonts w:ascii="Times New Roman" w:hAnsi="Times New Roman" w:cs="Times New Roman"/>
                <w:i/>
                <w:sz w:val="22"/>
                <w:szCs w:val="22"/>
                <w:u w:val="single"/>
              </w:rPr>
            </w:pPr>
          </w:p>
        </w:tc>
      </w:tr>
      <w:tr w:rsidR="00FD13BB" w:rsidRPr="00F93BC9" w14:paraId="60E48DC7" w14:textId="77777777" w:rsidTr="00853A86">
        <w:trPr>
          <w:cantSplit/>
        </w:trPr>
        <w:tc>
          <w:tcPr>
            <w:tcW w:w="3901" w:type="dxa"/>
            <w:tcBorders>
              <w:top w:val="single" w:sz="4" w:space="0" w:color="auto"/>
              <w:left w:val="single" w:sz="4" w:space="0" w:color="auto"/>
              <w:bottom w:val="single" w:sz="4" w:space="0" w:color="auto"/>
              <w:right w:val="single" w:sz="4" w:space="0" w:color="auto"/>
            </w:tcBorders>
          </w:tcPr>
          <w:p w14:paraId="3FF1953D" w14:textId="77777777" w:rsidR="00FD13BB" w:rsidRPr="00F93BC9" w:rsidRDefault="00FD13BB" w:rsidP="00507B16">
            <w:pPr>
              <w:outlineLvl w:val="0"/>
              <w:rPr>
                <w:rFonts w:ascii="Times New Roman" w:hAnsi="Times New Roman" w:cs="Times New Roman"/>
                <w:i/>
                <w:sz w:val="22"/>
                <w:szCs w:val="22"/>
                <w:u w:val="single"/>
              </w:rPr>
            </w:pPr>
            <w:r w:rsidRPr="00F93BC9">
              <w:rPr>
                <w:rFonts w:ascii="Times New Roman" w:hAnsi="Times New Roman" w:cs="Times New Roman"/>
                <w:sz w:val="22"/>
                <w:szCs w:val="22"/>
              </w:rPr>
              <w:t>Medián</w:t>
            </w:r>
            <w:r w:rsidRPr="00F93BC9">
              <w:rPr>
                <w:rFonts w:ascii="Times New Roman" w:hAnsi="Times New Roman" w:cs="Times New Roman"/>
                <w:sz w:val="22"/>
                <w:szCs w:val="22"/>
                <w:vertAlign w:val="superscript"/>
              </w:rPr>
              <w:t>a</w:t>
            </w:r>
            <w:r w:rsidRPr="00F93BC9">
              <w:rPr>
                <w:rFonts w:ascii="Times New Roman" w:hAnsi="Times New Roman" w:cs="Times New Roman"/>
                <w:sz w:val="22"/>
                <w:szCs w:val="22"/>
              </w:rPr>
              <w:t xml:space="preserve"> času OS, měsíce (95 % CI)</w:t>
            </w:r>
            <w:r w:rsidRPr="00F93BC9">
              <w:rPr>
                <w:rFonts w:ascii="Times New Roman" w:hAnsi="Times New Roman" w:cs="Times New Roman"/>
                <w:sz w:val="22"/>
                <w:szCs w:val="22"/>
                <w:vertAlign w:val="superscript"/>
              </w:rPr>
              <w:t>b</w:t>
            </w:r>
          </w:p>
        </w:tc>
        <w:tc>
          <w:tcPr>
            <w:tcW w:w="2589" w:type="dxa"/>
            <w:tcBorders>
              <w:top w:val="single" w:sz="4" w:space="0" w:color="auto"/>
              <w:left w:val="single" w:sz="4" w:space="0" w:color="auto"/>
              <w:bottom w:val="single" w:sz="4" w:space="0" w:color="auto"/>
              <w:right w:val="single" w:sz="4" w:space="0" w:color="auto"/>
            </w:tcBorders>
          </w:tcPr>
          <w:p w14:paraId="31F71AF4" w14:textId="77777777" w:rsidR="00FD13BB" w:rsidRPr="00F93BC9" w:rsidRDefault="00FD13BB" w:rsidP="00151D12">
            <w:pPr>
              <w:jc w:val="center"/>
              <w:outlineLvl w:val="0"/>
              <w:rPr>
                <w:rFonts w:ascii="Times New Roman" w:hAnsi="Times New Roman" w:cs="Times New Roman"/>
                <w:i/>
                <w:sz w:val="22"/>
                <w:szCs w:val="22"/>
                <w:u w:val="single"/>
              </w:rPr>
            </w:pPr>
            <w:r w:rsidRPr="00F93BC9">
              <w:rPr>
                <w:rFonts w:ascii="Times New Roman" w:hAnsi="Times New Roman" w:cs="Times New Roman"/>
                <w:b/>
                <w:sz w:val="22"/>
                <w:szCs w:val="22"/>
              </w:rPr>
              <w:t>111,0</w:t>
            </w:r>
            <w:r w:rsidRPr="00F93BC9">
              <w:rPr>
                <w:rFonts w:ascii="Times New Roman" w:hAnsi="Times New Roman" w:cs="Times New Roman"/>
                <w:sz w:val="22"/>
                <w:szCs w:val="22"/>
              </w:rPr>
              <w:t xml:space="preserve"> (101,8; NE)</w:t>
            </w:r>
          </w:p>
        </w:tc>
        <w:tc>
          <w:tcPr>
            <w:tcW w:w="2571" w:type="dxa"/>
            <w:tcBorders>
              <w:top w:val="single" w:sz="4" w:space="0" w:color="auto"/>
              <w:left w:val="single" w:sz="4" w:space="0" w:color="auto"/>
              <w:bottom w:val="single" w:sz="4" w:space="0" w:color="auto"/>
              <w:right w:val="single" w:sz="4" w:space="0" w:color="auto"/>
            </w:tcBorders>
          </w:tcPr>
          <w:p w14:paraId="6FD1DBA7" w14:textId="77777777" w:rsidR="00FD13BB" w:rsidRPr="00F93BC9" w:rsidRDefault="00FD13BB" w:rsidP="00151D12">
            <w:pPr>
              <w:jc w:val="center"/>
              <w:outlineLvl w:val="0"/>
              <w:rPr>
                <w:rFonts w:ascii="Times New Roman" w:hAnsi="Times New Roman" w:cs="Times New Roman"/>
                <w:i/>
                <w:sz w:val="22"/>
                <w:szCs w:val="22"/>
                <w:u w:val="single"/>
              </w:rPr>
            </w:pPr>
            <w:r w:rsidRPr="00F93BC9">
              <w:rPr>
                <w:rFonts w:ascii="Times New Roman" w:hAnsi="Times New Roman" w:cs="Times New Roman"/>
                <w:b/>
                <w:sz w:val="22"/>
                <w:szCs w:val="22"/>
              </w:rPr>
              <w:t>84,2</w:t>
            </w:r>
            <w:r w:rsidRPr="00F93BC9">
              <w:rPr>
                <w:rFonts w:ascii="Times New Roman" w:hAnsi="Times New Roman" w:cs="Times New Roman"/>
                <w:sz w:val="22"/>
                <w:szCs w:val="22"/>
              </w:rPr>
              <w:t xml:space="preserve"> (71,0; 102,7)</w:t>
            </w:r>
          </w:p>
        </w:tc>
      </w:tr>
      <w:tr w:rsidR="00FD13BB" w:rsidRPr="00F93BC9" w14:paraId="7E10D71B" w14:textId="77777777" w:rsidTr="00853A86">
        <w:trPr>
          <w:cantSplit/>
        </w:trPr>
        <w:tc>
          <w:tcPr>
            <w:tcW w:w="3901" w:type="dxa"/>
            <w:tcBorders>
              <w:top w:val="single" w:sz="4" w:space="0" w:color="auto"/>
              <w:left w:val="single" w:sz="4" w:space="0" w:color="auto"/>
              <w:bottom w:val="single" w:sz="4" w:space="0" w:color="auto"/>
              <w:right w:val="single" w:sz="4" w:space="0" w:color="auto"/>
            </w:tcBorders>
          </w:tcPr>
          <w:p w14:paraId="3B1FEBBA" w14:textId="77777777" w:rsidR="00FD13BB" w:rsidRPr="00F93BC9" w:rsidRDefault="00FD13BB" w:rsidP="00507B16">
            <w:pPr>
              <w:outlineLvl w:val="0"/>
              <w:rPr>
                <w:rFonts w:ascii="Times New Roman" w:hAnsi="Times New Roman" w:cs="Times New Roman"/>
                <w:i/>
                <w:sz w:val="22"/>
                <w:szCs w:val="22"/>
                <w:u w:val="single"/>
              </w:rPr>
            </w:pPr>
            <w:r w:rsidRPr="00F93BC9">
              <w:rPr>
                <w:rFonts w:ascii="Times New Roman" w:hAnsi="Times New Roman" w:cs="Times New Roman"/>
                <w:sz w:val="22"/>
                <w:szCs w:val="22"/>
              </w:rPr>
              <w:t>Četnost přežití po 8 letech, % (SE)</w:t>
            </w:r>
          </w:p>
        </w:tc>
        <w:tc>
          <w:tcPr>
            <w:tcW w:w="2589" w:type="dxa"/>
            <w:tcBorders>
              <w:top w:val="single" w:sz="4" w:space="0" w:color="auto"/>
              <w:left w:val="single" w:sz="4" w:space="0" w:color="auto"/>
              <w:bottom w:val="single" w:sz="4" w:space="0" w:color="auto"/>
              <w:right w:val="single" w:sz="4" w:space="0" w:color="auto"/>
            </w:tcBorders>
          </w:tcPr>
          <w:p w14:paraId="52A30FA4" w14:textId="77777777" w:rsidR="00FD13BB" w:rsidRPr="00F93BC9" w:rsidRDefault="00FD13BB" w:rsidP="00151D12">
            <w:pPr>
              <w:jc w:val="center"/>
              <w:outlineLvl w:val="0"/>
              <w:rPr>
                <w:rFonts w:ascii="Times New Roman" w:hAnsi="Times New Roman" w:cs="Times New Roman"/>
                <w:i/>
                <w:sz w:val="22"/>
                <w:szCs w:val="22"/>
                <w:u w:val="single"/>
              </w:rPr>
            </w:pPr>
            <w:r w:rsidRPr="00F93BC9">
              <w:rPr>
                <w:rFonts w:ascii="Times New Roman" w:hAnsi="Times New Roman" w:cs="Times New Roman"/>
                <w:sz w:val="22"/>
                <w:szCs w:val="22"/>
              </w:rPr>
              <w:t>60,9 (3,78)</w:t>
            </w:r>
          </w:p>
        </w:tc>
        <w:tc>
          <w:tcPr>
            <w:tcW w:w="2571" w:type="dxa"/>
            <w:tcBorders>
              <w:top w:val="single" w:sz="4" w:space="0" w:color="auto"/>
              <w:left w:val="single" w:sz="4" w:space="0" w:color="auto"/>
              <w:bottom w:val="single" w:sz="4" w:space="0" w:color="auto"/>
              <w:right w:val="single" w:sz="4" w:space="0" w:color="auto"/>
            </w:tcBorders>
          </w:tcPr>
          <w:p w14:paraId="549BF4F2" w14:textId="77777777" w:rsidR="00FD13BB" w:rsidRPr="00F93BC9" w:rsidRDefault="00FD13BB" w:rsidP="00151D12">
            <w:pPr>
              <w:jc w:val="center"/>
              <w:outlineLvl w:val="0"/>
              <w:rPr>
                <w:rFonts w:ascii="Times New Roman" w:hAnsi="Times New Roman" w:cs="Times New Roman"/>
                <w:i/>
                <w:sz w:val="22"/>
                <w:szCs w:val="22"/>
                <w:u w:val="single"/>
              </w:rPr>
            </w:pPr>
            <w:r w:rsidRPr="00F93BC9">
              <w:rPr>
                <w:rFonts w:ascii="Times New Roman" w:hAnsi="Times New Roman" w:cs="Times New Roman"/>
                <w:sz w:val="22"/>
                <w:szCs w:val="22"/>
              </w:rPr>
              <w:t>44,6 (3,98)</w:t>
            </w:r>
          </w:p>
        </w:tc>
      </w:tr>
      <w:tr w:rsidR="00FD13BB" w:rsidRPr="00F93BC9" w14:paraId="4DEAF607" w14:textId="77777777" w:rsidTr="00853A86">
        <w:trPr>
          <w:cantSplit/>
        </w:trPr>
        <w:tc>
          <w:tcPr>
            <w:tcW w:w="3901" w:type="dxa"/>
            <w:tcBorders>
              <w:top w:val="single" w:sz="4" w:space="0" w:color="auto"/>
              <w:left w:val="single" w:sz="4" w:space="0" w:color="auto"/>
              <w:bottom w:val="single" w:sz="4" w:space="0" w:color="auto"/>
              <w:right w:val="single" w:sz="4" w:space="0" w:color="auto"/>
            </w:tcBorders>
          </w:tcPr>
          <w:p w14:paraId="671915ED" w14:textId="77777777" w:rsidR="00FD13BB" w:rsidRPr="00F93BC9" w:rsidRDefault="00FD13BB" w:rsidP="00507B16">
            <w:pPr>
              <w:outlineLvl w:val="0"/>
              <w:rPr>
                <w:rFonts w:ascii="Times New Roman" w:hAnsi="Times New Roman" w:cs="Times New Roman"/>
                <w:i/>
                <w:sz w:val="22"/>
                <w:szCs w:val="22"/>
                <w:u w:val="single"/>
              </w:rPr>
            </w:pPr>
            <w:r w:rsidRPr="00F93BC9">
              <w:rPr>
                <w:rFonts w:ascii="Times New Roman" w:hAnsi="Times New Roman" w:cs="Times New Roman"/>
                <w:sz w:val="22"/>
                <w:szCs w:val="22"/>
              </w:rPr>
              <w:t>HR [95 % CI]</w:t>
            </w:r>
            <w:r w:rsidRPr="00F93BC9">
              <w:rPr>
                <w:rFonts w:ascii="Times New Roman" w:hAnsi="Times New Roman" w:cs="Times New Roman"/>
                <w:sz w:val="22"/>
                <w:szCs w:val="22"/>
                <w:vertAlign w:val="superscript"/>
              </w:rPr>
              <w:t>c</w:t>
            </w:r>
            <w:r w:rsidRPr="00F93BC9">
              <w:rPr>
                <w:rFonts w:ascii="Times New Roman" w:hAnsi="Times New Roman" w:cs="Times New Roman"/>
                <w:sz w:val="22"/>
                <w:szCs w:val="22"/>
              </w:rPr>
              <w:t>; p-hodnota</w:t>
            </w:r>
            <w:r w:rsidRPr="00F93BC9">
              <w:rPr>
                <w:rFonts w:ascii="Times New Roman" w:hAnsi="Times New Roman" w:cs="Times New Roman"/>
                <w:sz w:val="22"/>
                <w:szCs w:val="22"/>
                <w:vertAlign w:val="superscript"/>
              </w:rPr>
              <w:t>d</w:t>
            </w:r>
          </w:p>
        </w:tc>
        <w:tc>
          <w:tcPr>
            <w:tcW w:w="5160" w:type="dxa"/>
            <w:gridSpan w:val="2"/>
            <w:tcBorders>
              <w:top w:val="single" w:sz="4" w:space="0" w:color="auto"/>
              <w:left w:val="single" w:sz="4" w:space="0" w:color="auto"/>
              <w:bottom w:val="single" w:sz="4" w:space="0" w:color="auto"/>
              <w:right w:val="single" w:sz="4" w:space="0" w:color="auto"/>
            </w:tcBorders>
          </w:tcPr>
          <w:p w14:paraId="486B0D53" w14:textId="77777777" w:rsidR="00FD13BB" w:rsidRPr="00F93BC9" w:rsidRDefault="00FD13BB" w:rsidP="00151D12">
            <w:pPr>
              <w:jc w:val="center"/>
              <w:outlineLvl w:val="0"/>
              <w:rPr>
                <w:rFonts w:ascii="Times New Roman" w:hAnsi="Times New Roman" w:cs="Times New Roman"/>
                <w:i/>
                <w:sz w:val="22"/>
                <w:szCs w:val="22"/>
                <w:u w:val="single"/>
              </w:rPr>
            </w:pPr>
            <w:r w:rsidRPr="00F93BC9">
              <w:rPr>
                <w:rFonts w:ascii="Times New Roman" w:hAnsi="Times New Roman" w:cs="Times New Roman"/>
                <w:b/>
                <w:sz w:val="22"/>
                <w:szCs w:val="22"/>
              </w:rPr>
              <w:t>0,61</w:t>
            </w:r>
            <w:r w:rsidRPr="00F93BC9">
              <w:rPr>
                <w:rFonts w:ascii="Times New Roman" w:hAnsi="Times New Roman" w:cs="Times New Roman"/>
                <w:sz w:val="22"/>
                <w:szCs w:val="22"/>
              </w:rPr>
              <w:t xml:space="preserve"> (0,46; 0,81); &lt; 0,001</w:t>
            </w:r>
          </w:p>
        </w:tc>
      </w:tr>
      <w:tr w:rsidR="00FD13BB" w:rsidRPr="00F93BC9" w14:paraId="7F74673A" w14:textId="77777777" w:rsidTr="00853A86">
        <w:trPr>
          <w:cantSplit/>
        </w:trPr>
        <w:tc>
          <w:tcPr>
            <w:tcW w:w="3901" w:type="dxa"/>
            <w:tcBorders>
              <w:top w:val="single" w:sz="4" w:space="0" w:color="auto"/>
              <w:left w:val="single" w:sz="4" w:space="0" w:color="auto"/>
              <w:bottom w:val="single" w:sz="4" w:space="0" w:color="auto"/>
              <w:right w:val="single" w:sz="4" w:space="0" w:color="auto"/>
            </w:tcBorders>
          </w:tcPr>
          <w:p w14:paraId="49ED5252" w14:textId="77777777" w:rsidR="00FD13BB" w:rsidRPr="00F93BC9" w:rsidRDefault="00FD13BB" w:rsidP="00507B16">
            <w:pPr>
              <w:keepNext/>
              <w:outlineLvl w:val="0"/>
              <w:rPr>
                <w:rFonts w:ascii="Times New Roman" w:hAnsi="Times New Roman" w:cs="Times New Roman"/>
                <w:i/>
                <w:sz w:val="22"/>
                <w:szCs w:val="22"/>
                <w:u w:val="single"/>
              </w:rPr>
            </w:pPr>
            <w:r w:rsidRPr="00F93BC9">
              <w:rPr>
                <w:rFonts w:ascii="Times New Roman" w:hAnsi="Times New Roman" w:cs="Times New Roman"/>
                <w:b/>
                <w:sz w:val="22"/>
                <w:szCs w:val="22"/>
              </w:rPr>
              <w:t>Následné sledování</w:t>
            </w:r>
          </w:p>
        </w:tc>
        <w:tc>
          <w:tcPr>
            <w:tcW w:w="2589" w:type="dxa"/>
            <w:tcBorders>
              <w:top w:val="single" w:sz="4" w:space="0" w:color="auto"/>
              <w:left w:val="single" w:sz="4" w:space="0" w:color="auto"/>
              <w:bottom w:val="single" w:sz="4" w:space="0" w:color="auto"/>
              <w:right w:val="single" w:sz="4" w:space="0" w:color="auto"/>
            </w:tcBorders>
          </w:tcPr>
          <w:p w14:paraId="307BDD38" w14:textId="77777777" w:rsidR="00FD13BB" w:rsidRPr="00F93BC9" w:rsidRDefault="00FD13BB" w:rsidP="00151D12">
            <w:pPr>
              <w:keepNext/>
              <w:jc w:val="center"/>
              <w:outlineLvl w:val="0"/>
              <w:rPr>
                <w:rFonts w:ascii="Times New Roman" w:hAnsi="Times New Roman" w:cs="Times New Roman"/>
                <w:i/>
                <w:sz w:val="22"/>
                <w:szCs w:val="22"/>
                <w:u w:val="single"/>
              </w:rPr>
            </w:pPr>
          </w:p>
        </w:tc>
        <w:tc>
          <w:tcPr>
            <w:tcW w:w="2571" w:type="dxa"/>
            <w:tcBorders>
              <w:top w:val="single" w:sz="4" w:space="0" w:color="auto"/>
              <w:left w:val="single" w:sz="4" w:space="0" w:color="auto"/>
              <w:bottom w:val="single" w:sz="4" w:space="0" w:color="auto"/>
              <w:right w:val="single" w:sz="4" w:space="0" w:color="auto"/>
            </w:tcBorders>
          </w:tcPr>
          <w:p w14:paraId="1AE2877C" w14:textId="77777777" w:rsidR="00FD13BB" w:rsidRPr="00F93BC9" w:rsidRDefault="00FD13BB" w:rsidP="00151D12">
            <w:pPr>
              <w:keepNext/>
              <w:jc w:val="center"/>
              <w:outlineLvl w:val="0"/>
              <w:rPr>
                <w:rFonts w:ascii="Times New Roman" w:hAnsi="Times New Roman" w:cs="Times New Roman"/>
                <w:i/>
                <w:sz w:val="22"/>
                <w:szCs w:val="22"/>
                <w:u w:val="single"/>
              </w:rPr>
            </w:pPr>
          </w:p>
        </w:tc>
      </w:tr>
      <w:tr w:rsidR="00FD13BB" w:rsidRPr="00F93BC9" w14:paraId="7D2B1508" w14:textId="77777777" w:rsidTr="00853A86">
        <w:trPr>
          <w:cantSplit/>
        </w:trPr>
        <w:tc>
          <w:tcPr>
            <w:tcW w:w="3901" w:type="dxa"/>
            <w:tcBorders>
              <w:top w:val="single" w:sz="4" w:space="0" w:color="auto"/>
              <w:left w:val="single" w:sz="4" w:space="0" w:color="auto"/>
              <w:bottom w:val="single" w:sz="4" w:space="0" w:color="auto"/>
              <w:right w:val="single" w:sz="4" w:space="0" w:color="auto"/>
            </w:tcBorders>
          </w:tcPr>
          <w:p w14:paraId="2FA90B57" w14:textId="77777777" w:rsidR="00FD13BB" w:rsidRPr="00F93BC9" w:rsidRDefault="00FD13BB" w:rsidP="00507B16">
            <w:pPr>
              <w:keepNext/>
              <w:outlineLvl w:val="0"/>
              <w:rPr>
                <w:rFonts w:ascii="Times New Roman" w:hAnsi="Times New Roman" w:cs="Times New Roman"/>
                <w:i/>
                <w:sz w:val="22"/>
                <w:szCs w:val="22"/>
                <w:u w:val="single"/>
              </w:rPr>
            </w:pPr>
            <w:r w:rsidRPr="00F93BC9">
              <w:rPr>
                <w:rFonts w:ascii="Times New Roman" w:hAnsi="Times New Roman" w:cs="Times New Roman"/>
                <w:sz w:val="22"/>
                <w:szCs w:val="22"/>
              </w:rPr>
              <w:t>Medián</w:t>
            </w:r>
            <w:r w:rsidRPr="00F93BC9">
              <w:rPr>
                <w:rFonts w:ascii="Times New Roman" w:hAnsi="Times New Roman" w:cs="Times New Roman"/>
                <w:sz w:val="22"/>
                <w:szCs w:val="22"/>
                <w:vertAlign w:val="superscript"/>
              </w:rPr>
              <w:t>f</w:t>
            </w:r>
            <w:r w:rsidRPr="00F93BC9">
              <w:rPr>
                <w:rFonts w:ascii="Times New Roman" w:hAnsi="Times New Roman" w:cs="Times New Roman"/>
                <w:sz w:val="22"/>
                <w:szCs w:val="22"/>
              </w:rPr>
              <w:t xml:space="preserve"> (min, max), měsíce: všichni přeživší pacienti</w:t>
            </w:r>
          </w:p>
        </w:tc>
        <w:tc>
          <w:tcPr>
            <w:tcW w:w="2589" w:type="dxa"/>
            <w:tcBorders>
              <w:top w:val="single" w:sz="4" w:space="0" w:color="auto"/>
              <w:left w:val="single" w:sz="4" w:space="0" w:color="auto"/>
              <w:bottom w:val="single" w:sz="4" w:space="0" w:color="auto"/>
              <w:right w:val="single" w:sz="4" w:space="0" w:color="auto"/>
            </w:tcBorders>
          </w:tcPr>
          <w:p w14:paraId="0324D868" w14:textId="77777777" w:rsidR="00FD13BB" w:rsidRPr="00F93BC9" w:rsidRDefault="00FD13BB" w:rsidP="00151D12">
            <w:pPr>
              <w:keepNext/>
              <w:jc w:val="center"/>
              <w:outlineLvl w:val="0"/>
              <w:rPr>
                <w:rFonts w:ascii="Times New Roman" w:hAnsi="Times New Roman" w:cs="Times New Roman"/>
                <w:i/>
                <w:sz w:val="22"/>
                <w:szCs w:val="22"/>
                <w:u w:val="single"/>
              </w:rPr>
            </w:pPr>
            <w:r w:rsidRPr="00F93BC9">
              <w:rPr>
                <w:rFonts w:ascii="Times New Roman" w:hAnsi="Times New Roman" w:cs="Times New Roman"/>
                <w:b/>
                <w:sz w:val="22"/>
                <w:szCs w:val="22"/>
              </w:rPr>
              <w:t>81,9</w:t>
            </w:r>
            <w:r w:rsidRPr="00F93BC9">
              <w:rPr>
                <w:rFonts w:ascii="Times New Roman" w:hAnsi="Times New Roman" w:cs="Times New Roman"/>
                <w:sz w:val="22"/>
                <w:szCs w:val="22"/>
              </w:rPr>
              <w:t xml:space="preserve"> (0,0; 119,8)</w:t>
            </w:r>
          </w:p>
        </w:tc>
        <w:tc>
          <w:tcPr>
            <w:tcW w:w="2571" w:type="dxa"/>
            <w:tcBorders>
              <w:top w:val="single" w:sz="4" w:space="0" w:color="auto"/>
              <w:left w:val="single" w:sz="4" w:space="0" w:color="auto"/>
              <w:bottom w:val="single" w:sz="4" w:space="0" w:color="auto"/>
              <w:right w:val="single" w:sz="4" w:space="0" w:color="auto"/>
            </w:tcBorders>
          </w:tcPr>
          <w:p w14:paraId="378ED26B" w14:textId="77777777" w:rsidR="00FD13BB" w:rsidRPr="00F93BC9" w:rsidRDefault="00FD13BB" w:rsidP="00151D12">
            <w:pPr>
              <w:keepNext/>
              <w:jc w:val="center"/>
              <w:outlineLvl w:val="0"/>
              <w:rPr>
                <w:rFonts w:ascii="Times New Roman" w:hAnsi="Times New Roman" w:cs="Times New Roman"/>
                <w:i/>
                <w:sz w:val="22"/>
                <w:szCs w:val="22"/>
                <w:u w:val="single"/>
              </w:rPr>
            </w:pPr>
            <w:r w:rsidRPr="00F93BC9">
              <w:rPr>
                <w:rFonts w:ascii="Times New Roman" w:hAnsi="Times New Roman" w:cs="Times New Roman"/>
                <w:b/>
                <w:sz w:val="22"/>
                <w:szCs w:val="22"/>
              </w:rPr>
              <w:t>81,0</w:t>
            </w:r>
            <w:r w:rsidRPr="00F93BC9">
              <w:rPr>
                <w:rFonts w:ascii="Times New Roman" w:hAnsi="Times New Roman" w:cs="Times New Roman"/>
                <w:sz w:val="22"/>
                <w:szCs w:val="22"/>
              </w:rPr>
              <w:t xml:space="preserve"> (4,1; 119,5)</w:t>
            </w:r>
          </w:p>
        </w:tc>
      </w:tr>
    </w:tbl>
    <w:p w14:paraId="78D2D3A8" w14:textId="77777777" w:rsidR="0023645F" w:rsidRPr="00F93BC9" w:rsidRDefault="00FD13BB" w:rsidP="00507B16">
      <w:pPr>
        <w:keepNext/>
        <w:tabs>
          <w:tab w:val="left" w:pos="432"/>
        </w:tabs>
        <w:rPr>
          <w:rFonts w:ascii="Times New Roman" w:hAnsi="Times New Roman" w:cs="Times New Roman"/>
          <w:sz w:val="18"/>
          <w:szCs w:val="18"/>
        </w:rPr>
      </w:pPr>
      <w:r w:rsidRPr="00F93BC9">
        <w:rPr>
          <w:rFonts w:ascii="Times New Roman" w:hAnsi="Times New Roman" w:cs="Times New Roman"/>
          <w:sz w:val="18"/>
          <w:szCs w:val="18"/>
        </w:rPr>
        <w:t>CI = interval spolehlivosti; HR = poměr rizika; max = maximum; min = minimum; NE = nestanovitelné; OS = celkové přežití; PFS = přežití bez progrese;</w:t>
      </w:r>
    </w:p>
    <w:p w14:paraId="4B0EC8B2" w14:textId="77777777" w:rsidR="00FD13BB" w:rsidRPr="00F93BC9" w:rsidRDefault="00FD13BB" w:rsidP="00507B16">
      <w:pPr>
        <w:keepNext/>
        <w:tabs>
          <w:tab w:val="left" w:pos="432"/>
        </w:tabs>
        <w:ind w:left="432" w:hanging="432"/>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a </w:t>
      </w:r>
      <w:r w:rsidRPr="00F93BC9">
        <w:rPr>
          <w:rFonts w:ascii="Times New Roman" w:hAnsi="Times New Roman" w:cs="Times New Roman"/>
          <w:sz w:val="18"/>
          <w:szCs w:val="18"/>
        </w:rPr>
        <w:t>Medián je založený na Kaplan-Meierově odhadu.</w:t>
      </w:r>
    </w:p>
    <w:p w14:paraId="11362777" w14:textId="77777777" w:rsidR="00FD13BB" w:rsidRPr="00F93BC9" w:rsidRDefault="00FD13BB" w:rsidP="00507B16">
      <w:pPr>
        <w:tabs>
          <w:tab w:val="left" w:pos="432"/>
        </w:tabs>
        <w:ind w:left="432" w:hanging="432"/>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b </w:t>
      </w:r>
      <w:r w:rsidRPr="00F93BC9">
        <w:rPr>
          <w:rFonts w:ascii="Times New Roman" w:hAnsi="Times New Roman" w:cs="Times New Roman"/>
          <w:sz w:val="18"/>
          <w:szCs w:val="18"/>
        </w:rPr>
        <w:t>95 % CI okolo mediánu.</w:t>
      </w:r>
    </w:p>
    <w:p w14:paraId="6594A8B1" w14:textId="1B17003E" w:rsidR="00FD13BB" w:rsidRPr="00F93BC9" w:rsidRDefault="00FD13BB" w:rsidP="00507B16">
      <w:pPr>
        <w:keepNext/>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c </w:t>
      </w:r>
      <w:r w:rsidRPr="00F93BC9">
        <w:rPr>
          <w:rFonts w:ascii="Times New Roman" w:hAnsi="Times New Roman" w:cs="Times New Roman"/>
          <w:sz w:val="18"/>
          <w:szCs w:val="18"/>
        </w:rPr>
        <w:t>Založené na Coxově modelu proporcionálních rizik porovnávajícím funkce rizik spojených s indikovanými léčebnými</w:t>
      </w:r>
      <w:r w:rsidR="00CC3814" w:rsidRPr="00F93BC9">
        <w:rPr>
          <w:rFonts w:ascii="Times New Roman" w:hAnsi="Times New Roman" w:cs="Times New Roman"/>
          <w:sz w:val="18"/>
          <w:szCs w:val="18"/>
        </w:rPr>
        <w:t xml:space="preserve"> </w:t>
      </w:r>
      <w:r w:rsidR="00F631C8" w:rsidRPr="00F93BC9">
        <w:rPr>
          <w:rFonts w:ascii="Times New Roman" w:hAnsi="Times New Roman" w:cs="Times New Roman"/>
          <w:sz w:val="18"/>
          <w:szCs w:val="18"/>
        </w:rPr>
        <w:t>rameny</w:t>
      </w:r>
      <w:r w:rsidRPr="00F93BC9">
        <w:rPr>
          <w:rFonts w:ascii="Times New Roman" w:hAnsi="Times New Roman" w:cs="Times New Roman"/>
          <w:sz w:val="18"/>
          <w:szCs w:val="18"/>
        </w:rPr>
        <w:t>.</w:t>
      </w:r>
    </w:p>
    <w:p w14:paraId="13186B71" w14:textId="77777777" w:rsidR="00FD13BB" w:rsidRPr="00F93BC9" w:rsidRDefault="00FD13BB" w:rsidP="00507B16">
      <w:pPr>
        <w:keepNext/>
        <w:tabs>
          <w:tab w:val="left" w:pos="432"/>
        </w:tabs>
        <w:ind w:left="432" w:hanging="432"/>
        <w:rPr>
          <w:rFonts w:ascii="Times New Roman" w:hAnsi="Times New Roman" w:cs="Times New Roman"/>
          <w:sz w:val="18"/>
          <w:szCs w:val="18"/>
        </w:rPr>
      </w:pPr>
      <w:r w:rsidRPr="00F93BC9">
        <w:rPr>
          <w:rFonts w:ascii="Times New Roman" w:hAnsi="Times New Roman" w:cs="Times New Roman"/>
          <w:sz w:val="18"/>
          <w:szCs w:val="18"/>
          <w:vertAlign w:val="superscript"/>
        </w:rPr>
        <w:t>d</w:t>
      </w:r>
      <w:r w:rsidRPr="00F93BC9">
        <w:rPr>
          <w:rFonts w:ascii="Times New Roman" w:hAnsi="Times New Roman" w:cs="Times New Roman"/>
          <w:sz w:val="18"/>
          <w:szCs w:val="18"/>
        </w:rPr>
        <w:t xml:space="preserve"> p-hodnota je založená na nestratifikovaném log-rank testu Kaplan-Meierovy křivky rozdílů mezi indikovanými skupinami.</w:t>
      </w:r>
    </w:p>
    <w:p w14:paraId="2ADE7910" w14:textId="5C70FD06" w:rsidR="00FD13BB" w:rsidRPr="00F93BC9" w:rsidRDefault="00FD13BB" w:rsidP="00507B16">
      <w:pPr>
        <w:keepNext/>
        <w:autoSpaceDE w:val="0"/>
        <w:autoSpaceDN w:val="0"/>
        <w:adjustRightInd w:val="0"/>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e </w:t>
      </w:r>
      <w:r w:rsidR="00F631C8" w:rsidRPr="00F93BC9">
        <w:rPr>
          <w:rFonts w:ascii="Times New Roman" w:hAnsi="Times New Roman" w:cs="Times New Roman"/>
          <w:sz w:val="18"/>
          <w:szCs w:val="18"/>
        </w:rPr>
        <w:t>Exploratorní cílový</w:t>
      </w:r>
      <w:r w:rsidRPr="00F93BC9">
        <w:rPr>
          <w:rFonts w:ascii="Times New Roman" w:hAnsi="Times New Roman" w:cs="Times New Roman"/>
          <w:sz w:val="18"/>
          <w:szCs w:val="18"/>
        </w:rPr>
        <w:t xml:space="preserve"> parametr (PFS2) Užívání lenalidomidu pacienty ze skupiny s placebem, kteří přešli do druhé skupiny před progresí onemocnění po odslepení studie, nebylo pokládáno za druhou linii léčby.</w:t>
      </w:r>
    </w:p>
    <w:p w14:paraId="33D71854" w14:textId="77777777" w:rsidR="00FD13BB" w:rsidRPr="00F93BC9" w:rsidRDefault="00FD13BB" w:rsidP="00507B16">
      <w:pPr>
        <w:keepNext/>
        <w:autoSpaceDE w:val="0"/>
        <w:autoSpaceDN w:val="0"/>
        <w:adjustRightInd w:val="0"/>
        <w:ind w:left="181" w:hanging="181"/>
        <w:rPr>
          <w:rFonts w:ascii="Times New Roman" w:hAnsi="Times New Roman" w:cs="Times New Roman"/>
          <w:sz w:val="18"/>
          <w:szCs w:val="18"/>
          <w:vertAlign w:val="superscript"/>
        </w:rPr>
      </w:pPr>
      <w:r w:rsidRPr="00F93BC9">
        <w:rPr>
          <w:rFonts w:ascii="Times New Roman" w:hAnsi="Times New Roman" w:cs="Times New Roman"/>
          <w:sz w:val="18"/>
          <w:szCs w:val="18"/>
          <w:vertAlign w:val="superscript"/>
        </w:rPr>
        <w:t xml:space="preserve">f </w:t>
      </w:r>
      <w:r w:rsidRPr="00F93BC9">
        <w:rPr>
          <w:rFonts w:ascii="Times New Roman" w:hAnsi="Times New Roman" w:cs="Times New Roman"/>
          <w:sz w:val="18"/>
          <w:szCs w:val="18"/>
        </w:rPr>
        <w:t>Medián následného sledování po ASCT pro všechny přeživší pacienty.</w:t>
      </w:r>
    </w:p>
    <w:p w14:paraId="5DCD2D39" w14:textId="277DF62F" w:rsidR="00FD13BB" w:rsidRPr="00F93BC9" w:rsidRDefault="00E46A98" w:rsidP="00507B16">
      <w:pPr>
        <w:keepNext/>
        <w:autoSpaceDE w:val="0"/>
        <w:autoSpaceDN w:val="0"/>
        <w:adjustRightInd w:val="0"/>
        <w:rPr>
          <w:rFonts w:ascii="Times New Roman" w:hAnsi="Times New Roman" w:cs="Times New Roman"/>
          <w:sz w:val="18"/>
          <w:szCs w:val="18"/>
        </w:rPr>
      </w:pPr>
      <w:r w:rsidRPr="00F93BC9">
        <w:rPr>
          <w:rFonts w:ascii="Times New Roman" w:hAnsi="Times New Roman" w:cs="Times New Roman"/>
          <w:b/>
          <w:sz w:val="18"/>
          <w:szCs w:val="18"/>
        </w:rPr>
        <w:t>U</w:t>
      </w:r>
      <w:r w:rsidR="00FD13BB" w:rsidRPr="00F93BC9">
        <w:rPr>
          <w:rFonts w:ascii="Times New Roman" w:hAnsi="Times New Roman" w:cs="Times New Roman"/>
          <w:b/>
          <w:sz w:val="18"/>
          <w:szCs w:val="18"/>
        </w:rPr>
        <w:t>z</w:t>
      </w:r>
      <w:r w:rsidRPr="00F93BC9">
        <w:rPr>
          <w:rFonts w:ascii="Times New Roman" w:hAnsi="Times New Roman" w:cs="Times New Roman"/>
          <w:b/>
          <w:sz w:val="18"/>
          <w:szCs w:val="18"/>
        </w:rPr>
        <w:t>a</w:t>
      </w:r>
      <w:r w:rsidR="00FD13BB" w:rsidRPr="00F93BC9">
        <w:rPr>
          <w:rFonts w:ascii="Times New Roman" w:hAnsi="Times New Roman" w:cs="Times New Roman"/>
          <w:b/>
          <w:sz w:val="18"/>
          <w:szCs w:val="18"/>
        </w:rPr>
        <w:t>v</w:t>
      </w:r>
      <w:r w:rsidR="00C312CA" w:rsidRPr="00F93BC9">
        <w:rPr>
          <w:rFonts w:ascii="Times New Roman" w:hAnsi="Times New Roman" w:cs="Times New Roman"/>
          <w:b/>
          <w:sz w:val="18"/>
          <w:szCs w:val="18"/>
        </w:rPr>
        <w:t>í</w:t>
      </w:r>
      <w:r w:rsidR="00FD13BB" w:rsidRPr="00F93BC9">
        <w:rPr>
          <w:rFonts w:ascii="Times New Roman" w:hAnsi="Times New Roman" w:cs="Times New Roman"/>
          <w:b/>
          <w:sz w:val="18"/>
          <w:szCs w:val="18"/>
        </w:rPr>
        <w:t>rky údajů:</w:t>
      </w:r>
      <w:r w:rsidR="00FD13BB" w:rsidRPr="00F93BC9">
        <w:rPr>
          <w:rFonts w:ascii="Times New Roman" w:hAnsi="Times New Roman" w:cs="Times New Roman"/>
          <w:sz w:val="18"/>
          <w:szCs w:val="18"/>
        </w:rPr>
        <w:t xml:space="preserve"> 17. prosince </w:t>
      </w:r>
      <w:smartTag w:uri="urn:schemas-microsoft-com:office:smarttags" w:element="metricconverter">
        <w:smartTagPr>
          <w:attr w:name="ProductID" w:val="2009 a"/>
        </w:smartTagPr>
        <w:r w:rsidR="00FD13BB" w:rsidRPr="00F93BC9">
          <w:rPr>
            <w:rFonts w:ascii="Times New Roman" w:hAnsi="Times New Roman" w:cs="Times New Roman"/>
            <w:sz w:val="18"/>
            <w:szCs w:val="18"/>
          </w:rPr>
          <w:t>2009 a</w:t>
        </w:r>
      </w:smartTag>
      <w:r w:rsidR="00FD13BB" w:rsidRPr="00F93BC9">
        <w:rPr>
          <w:rFonts w:ascii="Times New Roman" w:hAnsi="Times New Roman" w:cs="Times New Roman"/>
          <w:sz w:val="18"/>
          <w:szCs w:val="18"/>
        </w:rPr>
        <w:t xml:space="preserve"> 1. února 2016</w:t>
      </w:r>
    </w:p>
    <w:p w14:paraId="234CD454" w14:textId="77777777" w:rsidR="00FD13BB" w:rsidRPr="00F93BC9" w:rsidRDefault="00FD13BB" w:rsidP="00507B16">
      <w:pPr>
        <w:rPr>
          <w:rFonts w:ascii="Times New Roman" w:hAnsi="Times New Roman" w:cs="Times New Roman"/>
          <w:sz w:val="22"/>
          <w:szCs w:val="22"/>
        </w:rPr>
      </w:pPr>
    </w:p>
    <w:p w14:paraId="557A4E37" w14:textId="77777777" w:rsidR="00FD13BB" w:rsidRPr="00853A86" w:rsidRDefault="00FD13BB" w:rsidP="00507B16">
      <w:pPr>
        <w:keepNext/>
        <w:rPr>
          <w:rFonts w:ascii="Times New Roman" w:hAnsi="Times New Roman" w:cs="Times New Roman"/>
          <w:i/>
          <w:color w:val="000000"/>
          <w:sz w:val="22"/>
          <w:szCs w:val="22"/>
        </w:rPr>
      </w:pPr>
      <w:r w:rsidRPr="00853A86">
        <w:rPr>
          <w:rFonts w:ascii="Times New Roman" w:hAnsi="Times New Roman" w:cs="Times New Roman"/>
          <w:i/>
          <w:color w:val="000000"/>
          <w:sz w:val="22"/>
          <w:szCs w:val="22"/>
        </w:rPr>
        <w:t>IFM 2005-02</w:t>
      </w:r>
    </w:p>
    <w:p w14:paraId="50177A8F" w14:textId="3E7E9A4C"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Vhodnými kandidáty byli diagnostikovaní pacienti ve věku &lt; 65 let, kteří podstoupili léčbu ASCT a dosáhli odpovědi alespoň v podobě stabilního onemocnění v období zlepšení hematologických parametrů. Pacienti byli randomizováni v poměru 1:1 buď k léčbě udržovací dávkou lenalidomidu nebo k užívání placeba v udržovací léčbě. Po 2 cyklech konsolidace lenalidomidem (25 mg/den 1. až 21. den 28denního cyklu) byla udržovací dávka 10 mg jednou denně 1. až 28. den opakovaných 28denních cyklů, zvýšená až na 15 mg jednou denně po 3 měsících v případě absence toxicity limitující dávku. Léčba měla pokračovat až do progrese onemocnění.</w:t>
      </w:r>
    </w:p>
    <w:p w14:paraId="2FC58CFA" w14:textId="77777777" w:rsidR="00FD13BB" w:rsidRPr="00F93BC9" w:rsidRDefault="00FD13BB" w:rsidP="00507B16">
      <w:pPr>
        <w:rPr>
          <w:rFonts w:ascii="Times New Roman" w:hAnsi="Times New Roman" w:cs="Times New Roman"/>
          <w:color w:val="000000"/>
          <w:sz w:val="22"/>
          <w:szCs w:val="22"/>
        </w:rPr>
      </w:pPr>
    </w:p>
    <w:p w14:paraId="48BE222B"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Primárním cílovým parametrem bylo PFS definované od randomizace do data progrese nebo úmrtí (cokoliv nastane dříve); studie nebyla nastavena pro cílový parametr celkového přežití. Celkem bylo randomizováno 614 pacientů: 307 pacientů pro užívání lenalidomidu a 307 pacientů pro užívání placeba.</w:t>
      </w:r>
    </w:p>
    <w:p w14:paraId="4131B32C" w14:textId="77777777" w:rsidR="00FD13BB" w:rsidRPr="00F93BC9" w:rsidRDefault="00FD13BB" w:rsidP="00507B16">
      <w:pPr>
        <w:rPr>
          <w:rFonts w:ascii="Times New Roman" w:hAnsi="Times New Roman" w:cs="Times New Roman"/>
          <w:color w:val="000000"/>
          <w:sz w:val="22"/>
          <w:szCs w:val="22"/>
        </w:rPr>
      </w:pPr>
    </w:p>
    <w:p w14:paraId="2AB379E0" w14:textId="3AE6FB1C"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Studie byla odslepena na doporučení výboru pro monitorování dat po překonání prahové hodnoty pro předem plánovanou prozatímní analýzu PFS. Po odslepení pacienti užívající placebo </w:t>
      </w:r>
      <w:r w:rsidR="00F631C8" w:rsidRPr="00F93BC9">
        <w:rPr>
          <w:rFonts w:ascii="Times New Roman" w:hAnsi="Times New Roman" w:cs="Times New Roman"/>
          <w:sz w:val="22"/>
          <w:szCs w:val="22"/>
        </w:rPr>
        <w:t>ne</w:t>
      </w:r>
      <w:r w:rsidRPr="00F93BC9">
        <w:rPr>
          <w:rFonts w:ascii="Times New Roman" w:hAnsi="Times New Roman" w:cs="Times New Roman"/>
          <w:sz w:val="22"/>
          <w:szCs w:val="22"/>
        </w:rPr>
        <w:t xml:space="preserve">přešli na léčbu lenalidomidem před progresí onemocnění. </w:t>
      </w:r>
      <w:r w:rsidRPr="00F93BC9">
        <w:rPr>
          <w:rFonts w:ascii="Times New Roman" w:hAnsi="Times New Roman" w:cs="Times New Roman"/>
          <w:color w:val="000000"/>
          <w:sz w:val="22"/>
          <w:szCs w:val="22"/>
        </w:rPr>
        <w:t>Léčba ve skupině užívající lenalidomid byla přerušena v rámci proaktivního bezpečnostního opatření poté, co byla pozorována nerovnováha v SPM (viz bod 4.4).</w:t>
      </w:r>
    </w:p>
    <w:p w14:paraId="42574684" w14:textId="77777777" w:rsidR="00FD13BB" w:rsidRPr="00F93BC9" w:rsidRDefault="00FD13BB" w:rsidP="00507B16">
      <w:pPr>
        <w:rPr>
          <w:rFonts w:ascii="Times New Roman" w:hAnsi="Times New Roman" w:cs="Times New Roman"/>
          <w:color w:val="000000"/>
          <w:sz w:val="22"/>
          <w:szCs w:val="22"/>
        </w:rPr>
      </w:pPr>
    </w:p>
    <w:p w14:paraId="2938FC03" w14:textId="789ABCE6"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Výsledky PFS při odslepení po plánované předběžné analýze s uzavírkou dat k 7. červenci 2010 (31,4 měsíců následného sledování) ukázaly 48</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snížení rizika progrese onemocnění nebo úmrtí ve prospěch lenalidomidu: (HR = 0,52; 95 % CI 0,41; 0,66; p &lt; 0,001). Medián celkového PFS byl 40,1 měsíců (95 % CI 35,7; 42,4) v</w:t>
      </w:r>
      <w:r w:rsidR="00F631C8" w:rsidRPr="00F93BC9">
        <w:rPr>
          <w:rFonts w:ascii="Times New Roman" w:hAnsi="Times New Roman" w:cs="Times New Roman"/>
          <w:color w:val="000000"/>
          <w:sz w:val="22"/>
          <w:szCs w:val="22"/>
        </w:rPr>
        <w:t xml:space="preserve"> ramenu</w:t>
      </w:r>
      <w:r w:rsidRPr="00F93BC9">
        <w:rPr>
          <w:rFonts w:ascii="Times New Roman" w:hAnsi="Times New Roman" w:cs="Times New Roman"/>
          <w:color w:val="000000"/>
          <w:sz w:val="22"/>
          <w:szCs w:val="22"/>
        </w:rPr>
        <w:t xml:space="preserve"> užívající</w:t>
      </w:r>
      <w:r w:rsidR="00F631C8" w:rsidRPr="00F93BC9">
        <w:rPr>
          <w:rFonts w:ascii="Times New Roman" w:hAnsi="Times New Roman" w:cs="Times New Roman"/>
          <w:color w:val="000000"/>
          <w:sz w:val="22"/>
          <w:szCs w:val="22"/>
        </w:rPr>
        <w:t>m</w:t>
      </w:r>
      <w:r w:rsidRPr="00F93BC9">
        <w:rPr>
          <w:rFonts w:ascii="Times New Roman" w:hAnsi="Times New Roman" w:cs="Times New Roman"/>
          <w:color w:val="000000"/>
          <w:sz w:val="22"/>
          <w:szCs w:val="22"/>
        </w:rPr>
        <w:t xml:space="preserve"> lenalidomid versus 22,8 měsíců (95 % CI 20,7; 27,4) v</w:t>
      </w:r>
      <w:r w:rsidR="00F631C8" w:rsidRPr="00F93BC9">
        <w:rPr>
          <w:rFonts w:ascii="Times New Roman" w:hAnsi="Times New Roman" w:cs="Times New Roman"/>
          <w:color w:val="000000"/>
          <w:sz w:val="22"/>
          <w:szCs w:val="22"/>
        </w:rPr>
        <w:t xml:space="preserve"> ramenu</w:t>
      </w:r>
      <w:r w:rsidRPr="00F93BC9">
        <w:rPr>
          <w:rFonts w:ascii="Times New Roman" w:hAnsi="Times New Roman" w:cs="Times New Roman"/>
          <w:color w:val="000000"/>
          <w:sz w:val="22"/>
          <w:szCs w:val="22"/>
        </w:rPr>
        <w:t xml:space="preserve"> užívající</w:t>
      </w:r>
      <w:r w:rsidR="00F631C8" w:rsidRPr="00F93BC9">
        <w:rPr>
          <w:rFonts w:ascii="Times New Roman" w:hAnsi="Times New Roman" w:cs="Times New Roman"/>
          <w:color w:val="000000"/>
          <w:sz w:val="22"/>
          <w:szCs w:val="22"/>
        </w:rPr>
        <w:t>m</w:t>
      </w:r>
      <w:r w:rsidRPr="00F93BC9">
        <w:rPr>
          <w:rFonts w:ascii="Times New Roman" w:hAnsi="Times New Roman" w:cs="Times New Roman"/>
          <w:color w:val="000000"/>
          <w:sz w:val="22"/>
          <w:szCs w:val="22"/>
        </w:rPr>
        <w:t xml:space="preserve"> placebo.</w:t>
      </w:r>
    </w:p>
    <w:p w14:paraId="0A28D290" w14:textId="77777777" w:rsidR="00FD13BB" w:rsidRPr="00F93BC9" w:rsidRDefault="00FD13BB" w:rsidP="00507B16">
      <w:pPr>
        <w:rPr>
          <w:rFonts w:ascii="Times New Roman" w:hAnsi="Times New Roman" w:cs="Times New Roman"/>
          <w:color w:val="000000"/>
          <w:sz w:val="22"/>
          <w:szCs w:val="22"/>
        </w:rPr>
      </w:pPr>
    </w:p>
    <w:p w14:paraId="5B229F20"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Přínos z hlediska PFS v podskupině pacientů s úplnou odpovědí</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(CR) byl menší než v podskupině pacientů, kteří CR nedosáhli.</w:t>
      </w:r>
    </w:p>
    <w:p w14:paraId="5A3F6D09" w14:textId="77777777" w:rsidR="00FD13BB" w:rsidRPr="00F93BC9" w:rsidRDefault="00FD13BB" w:rsidP="00507B16">
      <w:pPr>
        <w:rPr>
          <w:rFonts w:ascii="Times New Roman" w:hAnsi="Times New Roman" w:cs="Times New Roman"/>
          <w:color w:val="000000"/>
          <w:sz w:val="22"/>
          <w:szCs w:val="22"/>
        </w:rPr>
      </w:pPr>
    </w:p>
    <w:p w14:paraId="4E46C703"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Aktualizovaná hodnota PFS s použitím uzavírky 1. února 2016 (96,7 měsíců následného sledování) nadále ukazuje výhodu PFS: HR = 0,57 (95</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xml:space="preserve">% CI 0,47; 0,68; p &lt; 0,001). Medián celkového PFS byl </w:t>
      </w:r>
      <w:r w:rsidRPr="00F93BC9">
        <w:rPr>
          <w:rFonts w:ascii="Times New Roman" w:hAnsi="Times New Roman" w:cs="Times New Roman"/>
          <w:color w:val="000000"/>
          <w:sz w:val="22"/>
          <w:szCs w:val="22"/>
        </w:rPr>
        <w:lastRenderedPageBreak/>
        <w:t>44,4 měsíců (39,6; 52,0) ve skupině užívající lenalidomid versus 23,8 měsíců (95</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CI 21,2; 27,3) ve skupině užívající placebo. Pro PFS2 byla pozorovaná hodnota HR 0,80 (95 % CI 0,66; 0,98; p = 0,026) pro lenalidomid versus placebo. Medián celkového PFS2 byl 69,9 měsíců (95</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CI 58,1; 80,0) ve skupině užívající lenalidomid versus 58,4 měsíců (95</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CI 51,1; 65,0) ve skupině užívající placebo. Pro OS byla pozorovaná hodnota HR 0,90 (95</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CI 0,72; 1,13; p = 0,355) pro lenalidomid versus placebo. Medián celkového času přežití byl 105,9 měsíců (95</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CI 88,8; NE) ve skupině užívající lenalidomid versus 88,1 měsíců (95</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CI 80,7; 108,4) ve skupině užívající placebo.</w:t>
      </w:r>
    </w:p>
    <w:p w14:paraId="0C4DA8A4" w14:textId="77777777" w:rsidR="00FD13BB" w:rsidRPr="00F93BC9" w:rsidRDefault="00FD13BB" w:rsidP="00507B16">
      <w:pPr>
        <w:rPr>
          <w:rFonts w:ascii="Times New Roman" w:hAnsi="Times New Roman" w:cs="Times New Roman"/>
          <w:color w:val="000000"/>
          <w:sz w:val="22"/>
          <w:szCs w:val="22"/>
        </w:rPr>
      </w:pPr>
    </w:p>
    <w:p w14:paraId="1A4B5A4C" w14:textId="634DB538"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 xml:space="preserve">Lenalidomid v kombinaci s bortezomibem a dexamethasonem u pacientů, kteří nejsou vhodnými kandidáty </w:t>
      </w:r>
      <w:r w:rsidR="00404EFB" w:rsidRPr="00853A86">
        <w:rPr>
          <w:rFonts w:ascii="Times New Roman" w:hAnsi="Times New Roman" w:cs="Times New Roman"/>
          <w:sz w:val="22"/>
          <w:szCs w:val="22"/>
          <w:u w:val="single"/>
        </w:rPr>
        <w:t>k</w:t>
      </w:r>
      <w:r w:rsidRPr="00853A86">
        <w:rPr>
          <w:rFonts w:ascii="Times New Roman" w:hAnsi="Times New Roman" w:cs="Times New Roman"/>
          <w:sz w:val="22"/>
          <w:szCs w:val="22"/>
          <w:u w:val="single"/>
        </w:rPr>
        <w:t xml:space="preserve"> transplantaci kmenových buněk</w:t>
      </w:r>
    </w:p>
    <w:p w14:paraId="57D3CA5C" w14:textId="372E1450"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Studie </w:t>
      </w:r>
      <w:r w:rsidRPr="00F93BC9">
        <w:rPr>
          <w:rFonts w:ascii="Times New Roman" w:hAnsi="Times New Roman" w:cs="Times New Roman"/>
          <w:sz w:val="22"/>
          <w:szCs w:val="22"/>
        </w:rPr>
        <w:t>SWOG S0777</w:t>
      </w:r>
      <w:r w:rsidRPr="00F93BC9">
        <w:rPr>
          <w:rFonts w:ascii="Times New Roman" w:hAnsi="Times New Roman" w:cs="Times New Roman"/>
          <w:noProof/>
          <w:sz w:val="22"/>
          <w:szCs w:val="22"/>
        </w:rPr>
        <w:t xml:space="preserve"> hodnotila přidání bortezomibu k základnímu lenalidomidu a dexamethasonu, jako iniciální léčbě, s následným pokračováním Rd až do progrese onemocnění u pacientů s dříve neléčeným mnohočetným myelomem, kteří buď nebyli vhodnými kandidáty</w:t>
      </w:r>
      <w:r w:rsidR="00404EFB" w:rsidRPr="00F93BC9">
        <w:rPr>
          <w:rFonts w:ascii="Times New Roman" w:hAnsi="Times New Roman" w:cs="Times New Roman"/>
          <w:noProof/>
          <w:sz w:val="22"/>
          <w:szCs w:val="22"/>
        </w:rPr>
        <w:t xml:space="preserve"> k</w:t>
      </w:r>
      <w:r w:rsidRPr="00F93BC9">
        <w:rPr>
          <w:rFonts w:ascii="Times New Roman" w:hAnsi="Times New Roman" w:cs="Times New Roman"/>
          <w:noProof/>
          <w:sz w:val="22"/>
          <w:szCs w:val="22"/>
        </w:rPr>
        <w:t xml:space="preserve"> transplantaci nebo byli vhodnými kandidáty, ale nebyla u nich zamýšlena okamžitá transplantace.</w:t>
      </w:r>
    </w:p>
    <w:p w14:paraId="73070076" w14:textId="77777777" w:rsidR="00FD13BB" w:rsidRPr="00F93BC9" w:rsidRDefault="00FD13BB" w:rsidP="00507B16">
      <w:pPr>
        <w:rPr>
          <w:rFonts w:ascii="Times New Roman" w:hAnsi="Times New Roman" w:cs="Times New Roman"/>
          <w:noProof/>
          <w:sz w:val="22"/>
          <w:szCs w:val="22"/>
        </w:rPr>
      </w:pPr>
    </w:p>
    <w:p w14:paraId="6EA9B549" w14:textId="033D48C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noProof/>
          <w:sz w:val="22"/>
          <w:szCs w:val="22"/>
        </w:rPr>
        <w:t>Pacientům v</w:t>
      </w:r>
      <w:r w:rsidR="000F73F1" w:rsidRPr="00F93BC9">
        <w:rPr>
          <w:rFonts w:ascii="Times New Roman" w:hAnsi="Times New Roman" w:cs="Times New Roman"/>
          <w:noProof/>
          <w:sz w:val="22"/>
          <w:szCs w:val="22"/>
        </w:rPr>
        <w:t xml:space="preserve"> ramenu</w:t>
      </w:r>
      <w:r w:rsidRPr="00F93BC9">
        <w:rPr>
          <w:rFonts w:ascii="Times New Roman" w:hAnsi="Times New Roman" w:cs="Times New Roman"/>
          <w:noProof/>
          <w:sz w:val="22"/>
          <w:szCs w:val="22"/>
        </w:rPr>
        <w:t xml:space="preserve"> dostávající</w:t>
      </w:r>
      <w:r w:rsidR="000F73F1" w:rsidRPr="00F93BC9">
        <w:rPr>
          <w:rFonts w:ascii="Times New Roman" w:hAnsi="Times New Roman" w:cs="Times New Roman"/>
          <w:noProof/>
          <w:sz w:val="22"/>
          <w:szCs w:val="22"/>
        </w:rPr>
        <w:t>m</w:t>
      </w:r>
      <w:r w:rsidRPr="00F93BC9">
        <w:rPr>
          <w:rFonts w:ascii="Times New Roman" w:hAnsi="Times New Roman" w:cs="Times New Roman"/>
          <w:noProof/>
          <w:sz w:val="22"/>
          <w:szCs w:val="22"/>
        </w:rPr>
        <w:t xml:space="preserve"> lenalidomid, bortezomib a dexamethason (RVd) byl podáván </w:t>
      </w:r>
      <w:r w:rsidRPr="00F93BC9">
        <w:rPr>
          <w:rFonts w:ascii="Times New Roman" w:hAnsi="Times New Roman" w:cs="Times New Roman"/>
          <w:sz w:val="22"/>
          <w:szCs w:val="22"/>
        </w:rPr>
        <w:t xml:space="preserve">perorálně </w:t>
      </w:r>
      <w:r w:rsidRPr="00F93BC9">
        <w:rPr>
          <w:rFonts w:ascii="Times New Roman" w:hAnsi="Times New Roman" w:cs="Times New Roman"/>
          <w:color w:val="000000"/>
          <w:sz w:val="22"/>
          <w:szCs w:val="22"/>
        </w:rPr>
        <w:t>lenalidomid 25 mg/den 1. až 14. den, intravenózně bortezomib 1,3 mg/m</w:t>
      </w:r>
      <w:r w:rsidRPr="00F93BC9">
        <w:rPr>
          <w:rFonts w:ascii="Times New Roman" w:hAnsi="Times New Roman" w:cs="Times New Roman"/>
          <w:color w:val="000000"/>
          <w:sz w:val="22"/>
          <w:szCs w:val="22"/>
          <w:vertAlign w:val="superscript"/>
        </w:rPr>
        <w:t>2</w:t>
      </w:r>
      <w:r w:rsidRPr="00F93BC9">
        <w:rPr>
          <w:rFonts w:ascii="Times New Roman" w:hAnsi="Times New Roman" w:cs="Times New Roman"/>
          <w:color w:val="000000"/>
          <w:sz w:val="22"/>
          <w:szCs w:val="22"/>
        </w:rPr>
        <w:t xml:space="preserve"> 1., 4., 8. a 11. den a perorálně dexamethason 20 mg/den 1., 2., 4., 5., 8., 9., 11. a 12. den opakovaných 21denních cyklů až po dobu osmi 21denních cyklů (24 týdnů). </w:t>
      </w:r>
      <w:r w:rsidRPr="00F93BC9">
        <w:rPr>
          <w:rFonts w:ascii="Times New Roman" w:hAnsi="Times New Roman" w:cs="Times New Roman"/>
          <w:noProof/>
          <w:sz w:val="22"/>
          <w:szCs w:val="22"/>
        </w:rPr>
        <w:t>Pacientům v</w:t>
      </w:r>
      <w:r w:rsidR="000F73F1" w:rsidRPr="00F93BC9">
        <w:rPr>
          <w:rFonts w:ascii="Times New Roman" w:hAnsi="Times New Roman" w:cs="Times New Roman"/>
          <w:noProof/>
          <w:sz w:val="22"/>
          <w:szCs w:val="22"/>
        </w:rPr>
        <w:t xml:space="preserve"> ramenu</w:t>
      </w:r>
      <w:r w:rsidRPr="00F93BC9">
        <w:rPr>
          <w:rFonts w:ascii="Times New Roman" w:hAnsi="Times New Roman" w:cs="Times New Roman"/>
          <w:noProof/>
          <w:sz w:val="22"/>
          <w:szCs w:val="22"/>
        </w:rPr>
        <w:t xml:space="preserve"> užívající</w:t>
      </w:r>
      <w:r w:rsidR="000F73F1" w:rsidRPr="00F93BC9">
        <w:rPr>
          <w:rFonts w:ascii="Times New Roman" w:hAnsi="Times New Roman" w:cs="Times New Roman"/>
          <w:noProof/>
          <w:sz w:val="22"/>
          <w:szCs w:val="22"/>
        </w:rPr>
        <w:t>m</w:t>
      </w:r>
      <w:r w:rsidRPr="00F93BC9">
        <w:rPr>
          <w:rFonts w:ascii="Times New Roman" w:hAnsi="Times New Roman" w:cs="Times New Roman"/>
          <w:noProof/>
          <w:sz w:val="22"/>
          <w:szCs w:val="22"/>
        </w:rPr>
        <w:t xml:space="preserve"> lenalidomid a dexamethason (Rd) byl podáván perorálně </w:t>
      </w:r>
      <w:r w:rsidRPr="00F93BC9">
        <w:rPr>
          <w:rFonts w:ascii="Times New Roman" w:hAnsi="Times New Roman" w:cs="Times New Roman"/>
          <w:color w:val="000000"/>
          <w:sz w:val="22"/>
          <w:szCs w:val="22"/>
        </w:rPr>
        <w:t xml:space="preserve">lenalidomid 25 mg/den 1. až 21. den a perorálně dexamethason 40 mg/den 1., 8., 15. a 22. den opakovaných 28denních cyklů až po dobu šesti 28denních cyklů (24 týdnů). Pacienti v obou </w:t>
      </w:r>
      <w:r w:rsidR="000F73F1" w:rsidRPr="00F93BC9">
        <w:rPr>
          <w:rFonts w:ascii="Times New Roman" w:hAnsi="Times New Roman" w:cs="Times New Roman"/>
          <w:color w:val="000000"/>
          <w:sz w:val="22"/>
          <w:szCs w:val="22"/>
        </w:rPr>
        <w:t>ramenech</w:t>
      </w:r>
      <w:r w:rsidRPr="00F93BC9">
        <w:rPr>
          <w:rFonts w:ascii="Times New Roman" w:hAnsi="Times New Roman" w:cs="Times New Roman"/>
          <w:color w:val="000000"/>
          <w:sz w:val="22"/>
          <w:szCs w:val="22"/>
        </w:rPr>
        <w:t xml:space="preserve"> pokračovali v užívání Rd: perorálně lenalidomid 25 mg/den 1. až 21. den a perorálně dexamethason 40 mg/den 1., 8., 15. a 22. den opakovaných 28denních cyklů. Léčba pokračovala do progrese onemocnění.</w:t>
      </w:r>
    </w:p>
    <w:p w14:paraId="7F9CACA0" w14:textId="77777777" w:rsidR="00FD13BB" w:rsidRPr="00F93BC9" w:rsidRDefault="00FD13BB" w:rsidP="00507B16">
      <w:pPr>
        <w:rPr>
          <w:rFonts w:ascii="Times New Roman" w:hAnsi="Times New Roman" w:cs="Times New Roman"/>
          <w:color w:val="000000"/>
          <w:sz w:val="22"/>
          <w:szCs w:val="22"/>
        </w:rPr>
      </w:pPr>
    </w:p>
    <w:p w14:paraId="389760C0" w14:textId="4A35D506"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Primárním cílovým parametrem účinnosti ve studii bylo přežití bez progrese (PFS – </w:t>
      </w:r>
      <w:r w:rsidRPr="00F93BC9">
        <w:rPr>
          <w:rFonts w:ascii="Times New Roman" w:hAnsi="Times New Roman" w:cs="Times New Roman"/>
          <w:i/>
          <w:color w:val="000000"/>
          <w:sz w:val="22"/>
          <w:szCs w:val="22"/>
        </w:rPr>
        <w:t>progression free survival</w:t>
      </w:r>
      <w:r w:rsidRPr="00F93BC9">
        <w:rPr>
          <w:rFonts w:ascii="Times New Roman" w:hAnsi="Times New Roman" w:cs="Times New Roman"/>
          <w:color w:val="000000"/>
          <w:sz w:val="22"/>
          <w:szCs w:val="22"/>
        </w:rPr>
        <w:t xml:space="preserve">). Do studie byl zahrnuto celkově 523 pacientů, s 263 pacienty randomizovanými do RVd a 260 pacienty randomizovanými do Rd. Demografické </w:t>
      </w:r>
      <w:r w:rsidR="008A19AF" w:rsidRPr="00F93BC9">
        <w:rPr>
          <w:rFonts w:ascii="Times New Roman" w:hAnsi="Times New Roman" w:cs="Times New Roman"/>
          <w:color w:val="000000"/>
          <w:sz w:val="22"/>
          <w:szCs w:val="22"/>
        </w:rPr>
        <w:t>výchozí</w:t>
      </w:r>
      <w:r w:rsidRPr="00F93BC9">
        <w:rPr>
          <w:rFonts w:ascii="Times New Roman" w:hAnsi="Times New Roman" w:cs="Times New Roman"/>
          <w:color w:val="000000"/>
          <w:sz w:val="22"/>
          <w:szCs w:val="22"/>
        </w:rPr>
        <w:t xml:space="preserve"> charakteristiky a </w:t>
      </w:r>
      <w:r w:rsidR="008A19AF" w:rsidRPr="00F93BC9">
        <w:rPr>
          <w:rFonts w:ascii="Times New Roman" w:hAnsi="Times New Roman" w:cs="Times New Roman"/>
          <w:color w:val="000000"/>
          <w:sz w:val="22"/>
          <w:szCs w:val="22"/>
        </w:rPr>
        <w:t>výchozí</w:t>
      </w:r>
      <w:r w:rsidRPr="00F93BC9">
        <w:rPr>
          <w:rFonts w:ascii="Times New Roman" w:hAnsi="Times New Roman" w:cs="Times New Roman"/>
          <w:color w:val="000000"/>
          <w:sz w:val="22"/>
          <w:szCs w:val="22"/>
        </w:rPr>
        <w:t xml:space="preserve"> charakteristiky související s onemocněním byly u pacientů mezi skupinami dobře vyváženy.</w:t>
      </w:r>
    </w:p>
    <w:p w14:paraId="22676B83" w14:textId="77777777" w:rsidR="00FD13BB" w:rsidRPr="00F93BC9" w:rsidRDefault="00FD13BB" w:rsidP="00507B16">
      <w:pPr>
        <w:rPr>
          <w:rFonts w:ascii="Times New Roman" w:hAnsi="Times New Roman" w:cs="Times New Roman"/>
          <w:color w:val="000000"/>
          <w:sz w:val="22"/>
          <w:szCs w:val="22"/>
        </w:rPr>
      </w:pPr>
    </w:p>
    <w:p w14:paraId="7494382F" w14:textId="36CB4B50"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 xml:space="preserve">Výsledky PFS, hodnocené </w:t>
      </w:r>
      <w:r w:rsidRPr="00F93BC9">
        <w:rPr>
          <w:rFonts w:ascii="Times New Roman" w:hAnsi="Times New Roman" w:cs="Times New Roman"/>
          <w:sz w:val="22"/>
          <w:szCs w:val="22"/>
        </w:rPr>
        <w:t>Nezávislou revizní a posudkovou komisí IRAC (</w:t>
      </w:r>
      <w:r w:rsidRPr="00F93BC9">
        <w:rPr>
          <w:rFonts w:ascii="Times New Roman" w:hAnsi="Times New Roman" w:cs="Times New Roman"/>
          <w:i/>
          <w:sz w:val="22"/>
          <w:szCs w:val="22"/>
        </w:rPr>
        <w:t>Independent Response Adjudication Committee</w:t>
      </w:r>
      <w:r w:rsidRPr="00F93BC9">
        <w:rPr>
          <w:rFonts w:ascii="Times New Roman" w:hAnsi="Times New Roman" w:cs="Times New Roman"/>
          <w:sz w:val="22"/>
          <w:szCs w:val="22"/>
        </w:rPr>
        <w:t>)</w:t>
      </w:r>
      <w:r w:rsidRPr="00F93BC9">
        <w:rPr>
          <w:rFonts w:ascii="Times New Roman" w:hAnsi="Times New Roman" w:cs="Times New Roman"/>
          <w:color w:val="000000"/>
          <w:sz w:val="22"/>
          <w:szCs w:val="22"/>
        </w:rPr>
        <w:t>, vykazovaly v době primární analýzy, s datem uzávěrky údajů 5. listopadu 2015 (50,6 měsíce následného sledování), 24</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snížení rizika progrese onemocnění nebo úmrtí ve prospěch RVd (HR = 0,76; 95</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CI 0,61; 0,94; p = 0,010). Medián celkového PFS byl 42,5 měsíce (95</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CI 34,0; 54,8) v</w:t>
      </w:r>
      <w:r w:rsidR="008A19AF" w:rsidRPr="00F93BC9">
        <w:rPr>
          <w:rFonts w:ascii="Times New Roman" w:hAnsi="Times New Roman" w:cs="Times New Roman"/>
          <w:color w:val="000000"/>
          <w:sz w:val="22"/>
          <w:szCs w:val="22"/>
        </w:rPr>
        <w:t xml:space="preserve"> ramenu</w:t>
      </w:r>
      <w:r w:rsidRPr="00F93BC9">
        <w:rPr>
          <w:rFonts w:ascii="Times New Roman" w:hAnsi="Times New Roman" w:cs="Times New Roman"/>
          <w:color w:val="000000"/>
          <w:sz w:val="22"/>
          <w:szCs w:val="22"/>
        </w:rPr>
        <w:t xml:space="preserve"> užívající</w:t>
      </w:r>
      <w:r w:rsidR="008A19AF" w:rsidRPr="00F93BC9">
        <w:rPr>
          <w:rFonts w:ascii="Times New Roman" w:hAnsi="Times New Roman" w:cs="Times New Roman"/>
          <w:color w:val="000000"/>
          <w:sz w:val="22"/>
          <w:szCs w:val="22"/>
        </w:rPr>
        <w:t>m</w:t>
      </w:r>
      <w:r w:rsidRPr="00F93BC9">
        <w:rPr>
          <w:rFonts w:ascii="Times New Roman" w:hAnsi="Times New Roman" w:cs="Times New Roman"/>
          <w:color w:val="000000"/>
          <w:sz w:val="22"/>
          <w:szCs w:val="22"/>
        </w:rPr>
        <w:t xml:space="preserve"> RVd oproti 29,9 měsíce (95</w:t>
      </w:r>
      <w:r w:rsidR="00CC3814"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CI 25,6; 38,2) v</w:t>
      </w:r>
      <w:r w:rsidR="008A19AF" w:rsidRPr="00F93BC9">
        <w:rPr>
          <w:rFonts w:ascii="Times New Roman" w:hAnsi="Times New Roman" w:cs="Times New Roman"/>
          <w:color w:val="000000"/>
          <w:sz w:val="22"/>
          <w:szCs w:val="22"/>
        </w:rPr>
        <w:t xml:space="preserve"> ramenu</w:t>
      </w:r>
      <w:r w:rsidRPr="00F93BC9">
        <w:rPr>
          <w:rFonts w:ascii="Times New Roman" w:hAnsi="Times New Roman" w:cs="Times New Roman"/>
          <w:color w:val="000000"/>
          <w:sz w:val="22"/>
          <w:szCs w:val="22"/>
        </w:rPr>
        <w:t xml:space="preserve"> Rd. Přínos byl pozorován bez ohledu na vhodnost kandidáta </w:t>
      </w:r>
      <w:r w:rsidR="00404EFB" w:rsidRPr="00F93BC9">
        <w:rPr>
          <w:rFonts w:ascii="Times New Roman" w:hAnsi="Times New Roman" w:cs="Times New Roman"/>
          <w:color w:val="000000"/>
          <w:sz w:val="22"/>
          <w:szCs w:val="22"/>
        </w:rPr>
        <w:t>k</w:t>
      </w:r>
      <w:r w:rsidRPr="00F93BC9">
        <w:rPr>
          <w:rFonts w:ascii="Times New Roman" w:hAnsi="Times New Roman" w:cs="Times New Roman"/>
          <w:color w:val="000000"/>
          <w:sz w:val="22"/>
          <w:szCs w:val="22"/>
        </w:rPr>
        <w:t xml:space="preserve"> transplantaci kmenových buněk.</w:t>
      </w:r>
    </w:p>
    <w:p w14:paraId="753C5ABB" w14:textId="77777777" w:rsidR="00FD13BB" w:rsidRPr="00F93BC9" w:rsidRDefault="00FD13BB" w:rsidP="00507B16">
      <w:pPr>
        <w:rPr>
          <w:rFonts w:ascii="Times New Roman" w:hAnsi="Times New Roman" w:cs="Times New Roman"/>
          <w:color w:val="000000"/>
          <w:sz w:val="22"/>
          <w:szCs w:val="22"/>
        </w:rPr>
      </w:pPr>
    </w:p>
    <w:p w14:paraId="2771BB49" w14:textId="265A32E1"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V tabulce </w:t>
      </w:r>
      <w:r w:rsidR="005A14DA" w:rsidRPr="00F93BC9">
        <w:rPr>
          <w:rFonts w:ascii="Times New Roman" w:hAnsi="Times New Roman" w:cs="Times New Roman"/>
          <w:color w:val="000000"/>
          <w:sz w:val="22"/>
          <w:szCs w:val="22"/>
        </w:rPr>
        <w:t xml:space="preserve">8 </w:t>
      </w:r>
      <w:r w:rsidRPr="00F93BC9">
        <w:rPr>
          <w:rFonts w:ascii="Times New Roman" w:hAnsi="Times New Roman" w:cs="Times New Roman"/>
          <w:color w:val="000000"/>
          <w:sz w:val="22"/>
          <w:szCs w:val="22"/>
        </w:rPr>
        <w:t xml:space="preserve">jsou uvedeny výsledky studie, s datem uzávěrky údajů 1. prosince 2016, kde byl medián doby následného sledování pro všechny přeživší pacienty 69,0 měsíců. Přínos ve prospěch RVd byl pozorován bez ohledu na vhodnost kandidáta </w:t>
      </w:r>
      <w:r w:rsidR="00404EFB" w:rsidRPr="00F93BC9">
        <w:rPr>
          <w:rFonts w:ascii="Times New Roman" w:hAnsi="Times New Roman" w:cs="Times New Roman"/>
          <w:color w:val="000000"/>
          <w:sz w:val="22"/>
          <w:szCs w:val="22"/>
        </w:rPr>
        <w:t>k</w:t>
      </w:r>
      <w:r w:rsidRPr="00F93BC9">
        <w:rPr>
          <w:rFonts w:ascii="Times New Roman" w:hAnsi="Times New Roman" w:cs="Times New Roman"/>
          <w:color w:val="000000"/>
          <w:sz w:val="22"/>
          <w:szCs w:val="22"/>
        </w:rPr>
        <w:t xml:space="preserve"> transplantaci kmenových buněk.</w:t>
      </w:r>
    </w:p>
    <w:p w14:paraId="512AA307" w14:textId="77777777" w:rsidR="00FD13BB" w:rsidRPr="00F93BC9" w:rsidRDefault="00FD13BB" w:rsidP="00507B16">
      <w:pPr>
        <w:rPr>
          <w:rFonts w:ascii="Times New Roman" w:hAnsi="Times New Roman" w:cs="Times New Roman"/>
          <w:color w:val="000000"/>
          <w:sz w:val="22"/>
          <w:szCs w:val="22"/>
        </w:rPr>
      </w:pPr>
    </w:p>
    <w:p w14:paraId="6BBD36A1" w14:textId="6D5EB85A" w:rsidR="00FD13BB" w:rsidRPr="00F93BC9" w:rsidRDefault="00FD13BB" w:rsidP="00507B16">
      <w:pPr>
        <w:pStyle w:val="C-TableHeader"/>
        <w:spacing w:before="0" w:after="0"/>
        <w:rPr>
          <w:rFonts w:ascii="Times New Roman" w:hAnsi="Times New Roman" w:cs="Times New Roman"/>
          <w:szCs w:val="22"/>
          <w:lang w:val="cs-CZ"/>
        </w:rPr>
      </w:pPr>
      <w:r w:rsidRPr="00F93BC9">
        <w:rPr>
          <w:rFonts w:ascii="Times New Roman" w:hAnsi="Times New Roman" w:cs="Times New Roman"/>
          <w:color w:val="000000"/>
          <w:szCs w:val="22"/>
          <w:lang w:val="cs-CZ"/>
        </w:rPr>
        <w:t>Tabulka </w:t>
      </w:r>
      <w:r w:rsidR="005A14DA" w:rsidRPr="00F93BC9">
        <w:rPr>
          <w:rFonts w:ascii="Times New Roman" w:hAnsi="Times New Roman" w:cs="Times New Roman"/>
          <w:color w:val="000000"/>
          <w:szCs w:val="22"/>
          <w:lang w:val="cs-CZ"/>
        </w:rPr>
        <w:t>8</w:t>
      </w:r>
      <w:r w:rsidRPr="00F93BC9">
        <w:rPr>
          <w:rFonts w:ascii="Times New Roman" w:hAnsi="Times New Roman" w:cs="Times New Roman"/>
          <w:color w:val="000000"/>
          <w:szCs w:val="22"/>
          <w:lang w:val="cs-CZ"/>
        </w:rPr>
        <w:t xml:space="preserve">. </w:t>
      </w:r>
      <w:r w:rsidR="008F2BBD" w:rsidRPr="00F93BC9">
        <w:rPr>
          <w:rFonts w:ascii="Times New Roman" w:hAnsi="Times New Roman" w:cs="Times New Roman"/>
          <w:szCs w:val="22"/>
          <w:lang w:val="cs-CZ"/>
        </w:rPr>
        <w:t>Souhrn</w:t>
      </w:r>
      <w:r w:rsidRPr="00F93BC9">
        <w:rPr>
          <w:rFonts w:ascii="Times New Roman" w:hAnsi="Times New Roman" w:cs="Times New Roman"/>
          <w:szCs w:val="22"/>
          <w:lang w:val="cs-CZ"/>
        </w:rPr>
        <w:t xml:space="preserve"> údajů </w:t>
      </w:r>
      <w:r w:rsidR="008F2BBD" w:rsidRPr="00F93BC9">
        <w:rPr>
          <w:rFonts w:ascii="Times New Roman" w:hAnsi="Times New Roman" w:cs="Times New Roman"/>
          <w:szCs w:val="22"/>
          <w:lang w:val="cs-CZ"/>
        </w:rPr>
        <w:t>celkové</w:t>
      </w:r>
      <w:r w:rsidRPr="00F93BC9">
        <w:rPr>
          <w:rFonts w:ascii="Times New Roman" w:hAnsi="Times New Roman" w:cs="Times New Roman"/>
          <w:szCs w:val="22"/>
          <w:lang w:val="cs-CZ"/>
        </w:rPr>
        <w:t xml:space="preserve"> účinnosti</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18"/>
        <w:gridCol w:w="2038"/>
        <w:gridCol w:w="2040"/>
      </w:tblGrid>
      <w:tr w:rsidR="00FD13BB" w:rsidRPr="00F93BC9" w14:paraId="5711D2B7" w14:textId="77777777" w:rsidTr="002A5120">
        <w:trPr>
          <w:cantSplit/>
          <w:tblHeader/>
          <w:jc w:val="center"/>
        </w:trPr>
        <w:tc>
          <w:tcPr>
            <w:tcW w:w="2733" w:type="pct"/>
            <w:vMerge w:val="restart"/>
            <w:tcMar>
              <w:top w:w="0" w:type="dxa"/>
              <w:left w:w="108" w:type="dxa"/>
              <w:bottom w:w="0" w:type="dxa"/>
              <w:right w:w="108" w:type="dxa"/>
            </w:tcMar>
          </w:tcPr>
          <w:p w14:paraId="54E5BEB1" w14:textId="77777777" w:rsidR="00FD13BB" w:rsidRPr="00F93BC9" w:rsidRDefault="00FD13BB" w:rsidP="00507B16">
            <w:pPr>
              <w:pStyle w:val="C-TableHeader"/>
              <w:tabs>
                <w:tab w:val="center" w:pos="4153"/>
                <w:tab w:val="right" w:pos="8306"/>
              </w:tabs>
              <w:spacing w:before="0" w:after="0"/>
              <w:rPr>
                <w:rFonts w:ascii="Times New Roman" w:hAnsi="Times New Roman" w:cs="Times New Roman"/>
                <w:i/>
                <w:iCs/>
                <w:color w:val="000000"/>
                <w:szCs w:val="22"/>
                <w:lang w:val="cs-CZ"/>
              </w:rPr>
            </w:pPr>
          </w:p>
        </w:tc>
        <w:tc>
          <w:tcPr>
            <w:tcW w:w="2267" w:type="pct"/>
            <w:gridSpan w:val="2"/>
            <w:tcMar>
              <w:top w:w="0" w:type="dxa"/>
              <w:left w:w="108" w:type="dxa"/>
              <w:bottom w:w="0" w:type="dxa"/>
              <w:right w:w="108" w:type="dxa"/>
            </w:tcMar>
            <w:vAlign w:val="bottom"/>
          </w:tcPr>
          <w:p w14:paraId="0CD15E0D" w14:textId="77777777" w:rsidR="00FD13BB" w:rsidRPr="00F93BC9" w:rsidRDefault="00FD13BB" w:rsidP="00507B16">
            <w:pPr>
              <w:pStyle w:val="C-TableHeader"/>
              <w:spacing w:before="0" w:after="0"/>
              <w:ind w:left="-105" w:right="-114"/>
              <w:jc w:val="center"/>
              <w:rPr>
                <w:rFonts w:ascii="Times New Roman" w:hAnsi="Times New Roman" w:cs="Times New Roman"/>
                <w:color w:val="000000"/>
                <w:szCs w:val="22"/>
              </w:rPr>
            </w:pPr>
            <w:proofErr w:type="spellStart"/>
            <w:r w:rsidRPr="00F93BC9">
              <w:rPr>
                <w:rFonts w:ascii="Times New Roman" w:hAnsi="Times New Roman" w:cs="Times New Roman"/>
                <w:color w:val="000000"/>
                <w:szCs w:val="22"/>
              </w:rPr>
              <w:t>Iniciální</w:t>
            </w:r>
            <w:proofErr w:type="spellEnd"/>
            <w:r w:rsidRPr="00F93BC9">
              <w:rPr>
                <w:rFonts w:ascii="Times New Roman" w:hAnsi="Times New Roman" w:cs="Times New Roman"/>
                <w:color w:val="000000"/>
                <w:szCs w:val="22"/>
              </w:rPr>
              <w:t xml:space="preserve"> </w:t>
            </w:r>
            <w:proofErr w:type="spellStart"/>
            <w:r w:rsidRPr="00F93BC9">
              <w:rPr>
                <w:rFonts w:ascii="Times New Roman" w:hAnsi="Times New Roman" w:cs="Times New Roman"/>
                <w:color w:val="000000"/>
                <w:szCs w:val="22"/>
              </w:rPr>
              <w:t>léčba</w:t>
            </w:r>
            <w:proofErr w:type="spellEnd"/>
          </w:p>
        </w:tc>
      </w:tr>
      <w:tr w:rsidR="00FD13BB" w:rsidRPr="00F93BC9" w14:paraId="3105B6AA" w14:textId="77777777" w:rsidTr="002A5120">
        <w:trPr>
          <w:cantSplit/>
          <w:trHeight w:val="855"/>
          <w:tblHeader/>
          <w:jc w:val="center"/>
        </w:trPr>
        <w:tc>
          <w:tcPr>
            <w:tcW w:w="2733" w:type="pct"/>
            <w:vMerge/>
            <w:tcMar>
              <w:top w:w="0" w:type="dxa"/>
              <w:left w:w="108" w:type="dxa"/>
              <w:bottom w:w="0" w:type="dxa"/>
              <w:right w:w="108" w:type="dxa"/>
            </w:tcMar>
          </w:tcPr>
          <w:p w14:paraId="61CDA6F2" w14:textId="77777777" w:rsidR="00FD13BB" w:rsidRPr="00F93BC9" w:rsidRDefault="00FD13BB" w:rsidP="00507B16">
            <w:pPr>
              <w:pStyle w:val="C-TableHeader"/>
              <w:tabs>
                <w:tab w:val="center" w:pos="4153"/>
                <w:tab w:val="right" w:pos="8306"/>
              </w:tabs>
              <w:spacing w:before="0" w:after="0"/>
              <w:rPr>
                <w:rFonts w:ascii="Times New Roman" w:hAnsi="Times New Roman" w:cs="Times New Roman"/>
                <w:i/>
                <w:iCs/>
                <w:color w:val="000000"/>
                <w:szCs w:val="22"/>
              </w:rPr>
            </w:pPr>
          </w:p>
        </w:tc>
        <w:tc>
          <w:tcPr>
            <w:tcW w:w="1133" w:type="pct"/>
            <w:tcMar>
              <w:top w:w="0" w:type="dxa"/>
              <w:left w:w="108" w:type="dxa"/>
              <w:bottom w:w="0" w:type="dxa"/>
              <w:right w:w="108" w:type="dxa"/>
            </w:tcMar>
            <w:vAlign w:val="bottom"/>
            <w:hideMark/>
          </w:tcPr>
          <w:p w14:paraId="298A8468" w14:textId="77777777" w:rsidR="00FD13BB" w:rsidRPr="00B567F0" w:rsidRDefault="00FD13BB" w:rsidP="00507B16">
            <w:pPr>
              <w:pStyle w:val="C-TableHeader"/>
              <w:spacing w:before="0" w:after="0"/>
              <w:ind w:left="-108" w:right="-111"/>
              <w:jc w:val="center"/>
              <w:rPr>
                <w:rFonts w:ascii="Times New Roman" w:hAnsi="Times New Roman" w:cs="Times New Roman"/>
                <w:color w:val="000000"/>
                <w:szCs w:val="22"/>
                <w:lang w:val="cs-CZ"/>
              </w:rPr>
            </w:pPr>
            <w:r w:rsidRPr="00B567F0">
              <w:rPr>
                <w:rFonts w:ascii="Times New Roman" w:hAnsi="Times New Roman" w:cs="Times New Roman"/>
                <w:color w:val="000000"/>
                <w:szCs w:val="22"/>
                <w:lang w:val="cs-CZ"/>
              </w:rPr>
              <w:t>RVd</w:t>
            </w:r>
          </w:p>
          <w:p w14:paraId="09879FBD" w14:textId="77777777" w:rsidR="002A5120" w:rsidRPr="00B567F0" w:rsidRDefault="00FD13BB" w:rsidP="002A5120">
            <w:pPr>
              <w:pStyle w:val="C-TableHeader"/>
              <w:spacing w:before="0" w:after="0"/>
              <w:ind w:left="-108" w:right="-111"/>
              <w:jc w:val="center"/>
              <w:rPr>
                <w:rFonts w:ascii="Times New Roman" w:hAnsi="Times New Roman" w:cs="Times New Roman"/>
                <w:color w:val="000000"/>
                <w:szCs w:val="22"/>
                <w:lang w:val="cs-CZ"/>
              </w:rPr>
            </w:pPr>
            <w:r w:rsidRPr="00B567F0">
              <w:rPr>
                <w:rFonts w:ascii="Times New Roman" w:hAnsi="Times New Roman" w:cs="Times New Roman"/>
                <w:bCs/>
                <w:szCs w:val="22"/>
                <w:lang w:val="cs-CZ"/>
              </w:rPr>
              <w:t>(3týdenní cykly </w:t>
            </w:r>
            <w:r w:rsidR="002A3C92" w:rsidRPr="00B567F0">
              <w:rPr>
                <w:rFonts w:ascii="Times New Roman" w:hAnsi="Times New Roman" w:cs="Times New Roman"/>
                <w:bCs/>
                <w:szCs w:val="22"/>
                <w:lang w:val="cs-CZ"/>
              </w:rPr>
              <w:t>x</w:t>
            </w:r>
            <w:r w:rsidR="005A47F8" w:rsidRPr="00B567F0">
              <w:rPr>
                <w:rFonts w:ascii="Times New Roman" w:hAnsi="Times New Roman" w:cs="Times New Roman"/>
                <w:bCs/>
                <w:szCs w:val="22"/>
                <w:lang w:val="cs-CZ"/>
              </w:rPr>
              <w:t> </w:t>
            </w:r>
            <w:r w:rsidRPr="00B567F0">
              <w:rPr>
                <w:rFonts w:ascii="Times New Roman" w:hAnsi="Times New Roman" w:cs="Times New Roman"/>
                <w:bCs/>
                <w:szCs w:val="22"/>
                <w:lang w:val="cs-CZ"/>
              </w:rPr>
              <w:t>8)</w:t>
            </w:r>
          </w:p>
          <w:p w14:paraId="4206523D" w14:textId="3307CBD6" w:rsidR="00FD13BB" w:rsidRPr="00B567F0" w:rsidRDefault="00FD13BB" w:rsidP="002A5120">
            <w:pPr>
              <w:pStyle w:val="C-TableHeader"/>
              <w:spacing w:before="0" w:after="0"/>
              <w:ind w:left="-108" w:right="-111"/>
              <w:jc w:val="center"/>
              <w:rPr>
                <w:rFonts w:ascii="Times New Roman" w:hAnsi="Times New Roman" w:cs="Times New Roman"/>
                <w:color w:val="000000"/>
                <w:szCs w:val="22"/>
                <w:lang w:val="cs-CZ"/>
              </w:rPr>
            </w:pPr>
            <w:r w:rsidRPr="00B567F0">
              <w:rPr>
                <w:rFonts w:ascii="Times New Roman" w:hAnsi="Times New Roman" w:cs="Times New Roman"/>
                <w:color w:val="000000"/>
                <w:szCs w:val="22"/>
                <w:lang w:val="cs-CZ"/>
              </w:rPr>
              <w:t>(n = 263)</w:t>
            </w:r>
          </w:p>
        </w:tc>
        <w:tc>
          <w:tcPr>
            <w:tcW w:w="1133" w:type="pct"/>
            <w:tcMar>
              <w:top w:w="0" w:type="dxa"/>
              <w:left w:w="108" w:type="dxa"/>
              <w:bottom w:w="0" w:type="dxa"/>
              <w:right w:w="108" w:type="dxa"/>
            </w:tcMar>
            <w:vAlign w:val="bottom"/>
            <w:hideMark/>
          </w:tcPr>
          <w:p w14:paraId="078DBA71" w14:textId="77777777" w:rsidR="00FD13BB" w:rsidRPr="00B567F0" w:rsidRDefault="00FD13BB" w:rsidP="00507B16">
            <w:pPr>
              <w:pStyle w:val="C-TableHeader"/>
              <w:spacing w:before="0" w:after="0"/>
              <w:ind w:left="-105" w:right="-114"/>
              <w:jc w:val="center"/>
              <w:rPr>
                <w:rFonts w:ascii="Times New Roman" w:hAnsi="Times New Roman" w:cs="Times New Roman"/>
                <w:color w:val="000000"/>
                <w:szCs w:val="22"/>
                <w:lang w:val="cs-CZ"/>
              </w:rPr>
            </w:pPr>
            <w:r w:rsidRPr="00B567F0">
              <w:rPr>
                <w:rFonts w:ascii="Times New Roman" w:hAnsi="Times New Roman" w:cs="Times New Roman"/>
                <w:color w:val="000000"/>
                <w:szCs w:val="22"/>
                <w:lang w:val="cs-CZ"/>
              </w:rPr>
              <w:t>Rd</w:t>
            </w:r>
          </w:p>
          <w:p w14:paraId="69EBEB74" w14:textId="77777777" w:rsidR="002A5120" w:rsidRPr="00B567F0" w:rsidRDefault="00FD13BB" w:rsidP="002A5120">
            <w:pPr>
              <w:pStyle w:val="C-TableHeader"/>
              <w:spacing w:before="0" w:after="0"/>
              <w:ind w:left="-105" w:right="-114"/>
              <w:jc w:val="center"/>
              <w:rPr>
                <w:rFonts w:ascii="Times New Roman" w:hAnsi="Times New Roman" w:cs="Times New Roman"/>
                <w:color w:val="000000"/>
                <w:szCs w:val="22"/>
                <w:lang w:val="cs-CZ"/>
              </w:rPr>
            </w:pPr>
            <w:r w:rsidRPr="00B567F0">
              <w:rPr>
                <w:rFonts w:ascii="Times New Roman" w:hAnsi="Times New Roman" w:cs="Times New Roman"/>
                <w:bCs/>
                <w:szCs w:val="22"/>
                <w:lang w:val="cs-CZ"/>
              </w:rPr>
              <w:t>(4týdenní cykly </w:t>
            </w:r>
            <w:r w:rsidR="002A3C92" w:rsidRPr="00B567F0">
              <w:rPr>
                <w:rFonts w:ascii="Times New Roman" w:hAnsi="Times New Roman" w:cs="Times New Roman"/>
                <w:bCs/>
                <w:szCs w:val="22"/>
                <w:lang w:val="cs-CZ"/>
              </w:rPr>
              <w:t>x</w:t>
            </w:r>
            <w:r w:rsidRPr="00B567F0">
              <w:rPr>
                <w:rFonts w:ascii="Times New Roman" w:hAnsi="Times New Roman" w:cs="Times New Roman"/>
                <w:bCs/>
                <w:szCs w:val="22"/>
                <w:lang w:val="cs-CZ"/>
              </w:rPr>
              <w:t> 6)</w:t>
            </w:r>
          </w:p>
          <w:p w14:paraId="63363114" w14:textId="1AB4A52C" w:rsidR="00FD13BB" w:rsidRPr="00B567F0" w:rsidRDefault="00FD13BB" w:rsidP="002A5120">
            <w:pPr>
              <w:pStyle w:val="C-TableHeader"/>
              <w:spacing w:before="0" w:after="0"/>
              <w:ind w:left="-105" w:right="-114"/>
              <w:jc w:val="center"/>
              <w:rPr>
                <w:rFonts w:ascii="Times New Roman" w:hAnsi="Times New Roman" w:cs="Times New Roman"/>
                <w:color w:val="000000"/>
                <w:szCs w:val="22"/>
                <w:lang w:val="cs-CZ"/>
              </w:rPr>
            </w:pPr>
            <w:r w:rsidRPr="00B567F0">
              <w:rPr>
                <w:rFonts w:ascii="Times New Roman" w:hAnsi="Times New Roman" w:cs="Times New Roman"/>
                <w:color w:val="000000"/>
                <w:szCs w:val="22"/>
                <w:lang w:val="cs-CZ"/>
              </w:rPr>
              <w:t>(n = 260)</w:t>
            </w:r>
          </w:p>
        </w:tc>
      </w:tr>
      <w:tr w:rsidR="00FD13BB" w:rsidRPr="00F93BC9" w14:paraId="26D450E9" w14:textId="77777777" w:rsidTr="002A5120">
        <w:trPr>
          <w:cantSplit/>
          <w:jc w:val="center"/>
        </w:trPr>
        <w:tc>
          <w:tcPr>
            <w:tcW w:w="5000" w:type="pct"/>
            <w:gridSpan w:val="3"/>
            <w:tcMar>
              <w:top w:w="0" w:type="dxa"/>
              <w:left w:w="108" w:type="dxa"/>
              <w:bottom w:w="0" w:type="dxa"/>
              <w:right w:w="108" w:type="dxa"/>
            </w:tcMar>
            <w:hideMark/>
          </w:tcPr>
          <w:p w14:paraId="433D6EE6" w14:textId="77777777" w:rsidR="00FD13BB" w:rsidRPr="00F93BC9" w:rsidRDefault="00FD13BB" w:rsidP="00507B16">
            <w:pPr>
              <w:pStyle w:val="C-TableText"/>
              <w:keepNext/>
              <w:spacing w:before="0" w:after="0"/>
              <w:rPr>
                <w:rFonts w:ascii="Times New Roman" w:hAnsi="Times New Roman" w:cs="Times New Roman"/>
                <w:color w:val="000000"/>
              </w:rPr>
            </w:pPr>
            <w:r w:rsidRPr="00F93BC9">
              <w:rPr>
                <w:rFonts w:ascii="Times New Roman" w:hAnsi="Times New Roman" w:cs="Times New Roman"/>
                <w:b/>
                <w:bCs/>
                <w:color w:val="000000"/>
              </w:rPr>
              <w:t>PFS (měsíce) posouzené IRAC</w:t>
            </w:r>
          </w:p>
        </w:tc>
      </w:tr>
      <w:tr w:rsidR="00FD13BB" w:rsidRPr="00F93BC9" w14:paraId="1D471318" w14:textId="77777777" w:rsidTr="00853A86">
        <w:trPr>
          <w:cantSplit/>
          <w:jc w:val="center"/>
        </w:trPr>
        <w:tc>
          <w:tcPr>
            <w:tcW w:w="2733" w:type="pct"/>
            <w:tcMar>
              <w:top w:w="0" w:type="dxa"/>
              <w:left w:w="108" w:type="dxa"/>
              <w:bottom w:w="0" w:type="dxa"/>
              <w:right w:w="108" w:type="dxa"/>
            </w:tcMar>
            <w:hideMark/>
          </w:tcPr>
          <w:p w14:paraId="3A30CEF1" w14:textId="77777777" w:rsidR="00FD13BB" w:rsidRPr="00F93BC9" w:rsidRDefault="00FD13BB" w:rsidP="002A5120">
            <w:pPr>
              <w:pStyle w:val="C-TableText"/>
              <w:keepNext/>
              <w:spacing w:before="0" w:after="0"/>
              <w:rPr>
                <w:rFonts w:ascii="Times New Roman" w:hAnsi="Times New Roman" w:cs="Times New Roman"/>
                <w:color w:val="000000"/>
                <w:vertAlign w:val="superscript"/>
              </w:rPr>
            </w:pPr>
            <w:r w:rsidRPr="00F93BC9">
              <w:rPr>
                <w:rFonts w:ascii="Times New Roman" w:hAnsi="Times New Roman" w:cs="Times New Roman"/>
                <w:color w:val="000000"/>
              </w:rPr>
              <w:t>Medián</w:t>
            </w:r>
            <w:r w:rsidRPr="00F93BC9">
              <w:rPr>
                <w:rFonts w:ascii="Times New Roman" w:hAnsi="Times New Roman" w:cs="Times New Roman"/>
                <w:color w:val="000000"/>
                <w:vertAlign w:val="superscript"/>
              </w:rPr>
              <w:t>a</w:t>
            </w:r>
            <w:r w:rsidRPr="00F93BC9">
              <w:rPr>
                <w:rFonts w:ascii="Times New Roman" w:hAnsi="Times New Roman" w:cs="Times New Roman"/>
                <w:color w:val="000000"/>
              </w:rPr>
              <w:t xml:space="preserve"> času PFS, měsíce (95</w:t>
            </w:r>
            <w:r w:rsidR="008F2BBD" w:rsidRPr="00F93BC9">
              <w:rPr>
                <w:rFonts w:ascii="Times New Roman" w:hAnsi="Times New Roman" w:cs="Times New Roman"/>
                <w:color w:val="000000"/>
              </w:rPr>
              <w:t xml:space="preserve"> </w:t>
            </w:r>
            <w:r w:rsidRPr="00F93BC9">
              <w:rPr>
                <w:rFonts w:ascii="Times New Roman" w:hAnsi="Times New Roman" w:cs="Times New Roman"/>
                <w:color w:val="000000"/>
              </w:rPr>
              <w:t>% CI)</w:t>
            </w:r>
            <w:r w:rsidRPr="00F93BC9">
              <w:rPr>
                <w:rFonts w:ascii="Times New Roman" w:hAnsi="Times New Roman" w:cs="Times New Roman"/>
                <w:color w:val="000000"/>
                <w:vertAlign w:val="superscript"/>
              </w:rPr>
              <w:t>b</w:t>
            </w:r>
          </w:p>
        </w:tc>
        <w:tc>
          <w:tcPr>
            <w:tcW w:w="1133" w:type="pct"/>
            <w:tcMar>
              <w:top w:w="0" w:type="dxa"/>
              <w:left w:w="108" w:type="dxa"/>
              <w:bottom w:w="0" w:type="dxa"/>
              <w:right w:w="108" w:type="dxa"/>
            </w:tcMar>
          </w:tcPr>
          <w:p w14:paraId="7D7FB449" w14:textId="77777777" w:rsidR="00FD13BB" w:rsidRPr="00F93BC9" w:rsidRDefault="00FD13BB" w:rsidP="00151D12">
            <w:pPr>
              <w:pStyle w:val="C-TableText"/>
              <w:keepNext/>
              <w:spacing w:before="0" w:after="0"/>
              <w:jc w:val="center"/>
              <w:rPr>
                <w:rFonts w:ascii="Times New Roman" w:hAnsi="Times New Roman" w:cs="Times New Roman"/>
                <w:color w:val="000000"/>
              </w:rPr>
            </w:pPr>
            <w:r w:rsidRPr="00F93BC9">
              <w:rPr>
                <w:rFonts w:ascii="Times New Roman" w:hAnsi="Times New Roman" w:cs="Times New Roman"/>
                <w:b/>
                <w:color w:val="000000"/>
              </w:rPr>
              <w:t>41,7</w:t>
            </w:r>
            <w:r w:rsidRPr="00F93BC9">
              <w:rPr>
                <w:rFonts w:ascii="Times New Roman" w:hAnsi="Times New Roman" w:cs="Times New Roman"/>
                <w:color w:val="000000"/>
              </w:rPr>
              <w:t xml:space="preserve"> (33,1; 51,5)</w:t>
            </w:r>
          </w:p>
        </w:tc>
        <w:tc>
          <w:tcPr>
            <w:tcW w:w="1133" w:type="pct"/>
            <w:tcMar>
              <w:top w:w="0" w:type="dxa"/>
              <w:left w:w="108" w:type="dxa"/>
              <w:bottom w:w="0" w:type="dxa"/>
              <w:right w:w="108" w:type="dxa"/>
            </w:tcMar>
          </w:tcPr>
          <w:p w14:paraId="27345253" w14:textId="77777777" w:rsidR="00FD13BB" w:rsidRPr="00F93BC9" w:rsidRDefault="00FD13BB" w:rsidP="00151D12">
            <w:pPr>
              <w:pStyle w:val="C-TableText"/>
              <w:keepNext/>
              <w:spacing w:before="0" w:after="0"/>
              <w:jc w:val="center"/>
              <w:rPr>
                <w:rFonts w:ascii="Times New Roman" w:hAnsi="Times New Roman" w:cs="Times New Roman"/>
                <w:color w:val="000000"/>
              </w:rPr>
            </w:pPr>
            <w:r w:rsidRPr="00F93BC9">
              <w:rPr>
                <w:rFonts w:ascii="Times New Roman" w:hAnsi="Times New Roman" w:cs="Times New Roman"/>
                <w:b/>
                <w:color w:val="000000"/>
              </w:rPr>
              <w:t>29,7</w:t>
            </w:r>
            <w:r w:rsidRPr="00F93BC9">
              <w:rPr>
                <w:rFonts w:ascii="Times New Roman" w:hAnsi="Times New Roman" w:cs="Times New Roman"/>
                <w:color w:val="000000"/>
              </w:rPr>
              <w:t xml:space="preserve"> (24,2; 37,8)</w:t>
            </w:r>
          </w:p>
        </w:tc>
      </w:tr>
      <w:tr w:rsidR="00FD13BB" w:rsidRPr="00F93BC9" w14:paraId="2AF54D21" w14:textId="77777777" w:rsidTr="00853A86">
        <w:trPr>
          <w:cantSplit/>
          <w:jc w:val="center"/>
        </w:trPr>
        <w:tc>
          <w:tcPr>
            <w:tcW w:w="2733" w:type="pct"/>
            <w:tcMar>
              <w:top w:w="0" w:type="dxa"/>
              <w:left w:w="108" w:type="dxa"/>
              <w:bottom w:w="0" w:type="dxa"/>
              <w:right w:w="108" w:type="dxa"/>
            </w:tcMar>
            <w:hideMark/>
          </w:tcPr>
          <w:p w14:paraId="4AB44A7F" w14:textId="77777777" w:rsidR="00FD13BB" w:rsidRPr="00F93BC9" w:rsidRDefault="00FD13BB" w:rsidP="002A5120">
            <w:pPr>
              <w:pStyle w:val="C-TableText"/>
              <w:keepNext/>
              <w:spacing w:before="0" w:after="0"/>
              <w:rPr>
                <w:rFonts w:ascii="Times New Roman" w:hAnsi="Times New Roman" w:cs="Times New Roman"/>
                <w:color w:val="000000"/>
                <w:vertAlign w:val="superscript"/>
                <w:lang w:val="pl-PL"/>
              </w:rPr>
            </w:pPr>
            <w:r w:rsidRPr="00F93BC9">
              <w:rPr>
                <w:rFonts w:ascii="Times New Roman" w:hAnsi="Times New Roman" w:cs="Times New Roman"/>
                <w:color w:val="000000"/>
                <w:lang w:val="pl-PL"/>
              </w:rPr>
              <w:t>HR [95</w:t>
            </w:r>
            <w:r w:rsidR="008F2BBD" w:rsidRPr="00F93BC9">
              <w:rPr>
                <w:rFonts w:ascii="Times New Roman" w:hAnsi="Times New Roman" w:cs="Times New Roman"/>
                <w:color w:val="000000"/>
                <w:lang w:val="pl-PL"/>
              </w:rPr>
              <w:t xml:space="preserve"> </w:t>
            </w:r>
            <w:r w:rsidRPr="00F93BC9">
              <w:rPr>
                <w:rFonts w:ascii="Times New Roman" w:hAnsi="Times New Roman" w:cs="Times New Roman"/>
                <w:color w:val="000000"/>
                <w:lang w:val="pl-PL"/>
              </w:rPr>
              <w:t>% CI]</w:t>
            </w:r>
            <w:r w:rsidRPr="00F93BC9">
              <w:rPr>
                <w:rFonts w:ascii="Times New Roman" w:hAnsi="Times New Roman" w:cs="Times New Roman"/>
                <w:color w:val="000000"/>
                <w:vertAlign w:val="superscript"/>
                <w:lang w:val="pl-PL"/>
              </w:rPr>
              <w:t>c</w:t>
            </w:r>
            <w:r w:rsidRPr="00F93BC9">
              <w:rPr>
                <w:rFonts w:ascii="Times New Roman" w:hAnsi="Times New Roman" w:cs="Times New Roman"/>
                <w:color w:val="000000"/>
                <w:lang w:val="pl-PL"/>
              </w:rPr>
              <w:t>; p-hodnota</w:t>
            </w:r>
            <w:r w:rsidRPr="00F93BC9">
              <w:rPr>
                <w:rFonts w:ascii="Times New Roman" w:hAnsi="Times New Roman" w:cs="Times New Roman"/>
                <w:color w:val="000000"/>
                <w:vertAlign w:val="superscript"/>
                <w:lang w:val="pl-PL"/>
              </w:rPr>
              <w:t>d</w:t>
            </w:r>
          </w:p>
        </w:tc>
        <w:tc>
          <w:tcPr>
            <w:tcW w:w="2267" w:type="pct"/>
            <w:gridSpan w:val="2"/>
            <w:tcMar>
              <w:top w:w="0" w:type="dxa"/>
              <w:left w:w="108" w:type="dxa"/>
              <w:bottom w:w="0" w:type="dxa"/>
              <w:right w:w="108" w:type="dxa"/>
            </w:tcMar>
          </w:tcPr>
          <w:p w14:paraId="019ACE9F" w14:textId="77777777" w:rsidR="00FD13BB" w:rsidRPr="00F93BC9" w:rsidRDefault="00FD13BB" w:rsidP="00151D12">
            <w:pPr>
              <w:pStyle w:val="C-TableText"/>
              <w:keepNext/>
              <w:spacing w:before="0" w:after="0"/>
              <w:jc w:val="center"/>
              <w:rPr>
                <w:rFonts w:ascii="Times New Roman" w:hAnsi="Times New Roman" w:cs="Times New Roman"/>
                <w:color w:val="000000"/>
                <w:lang w:val="fr-CH"/>
              </w:rPr>
            </w:pPr>
            <w:r w:rsidRPr="00F93BC9">
              <w:rPr>
                <w:rFonts w:ascii="Times New Roman" w:hAnsi="Times New Roman" w:cs="Times New Roman"/>
                <w:b/>
                <w:color w:val="000000"/>
              </w:rPr>
              <w:t>0,76</w:t>
            </w:r>
            <w:r w:rsidRPr="00F93BC9">
              <w:rPr>
                <w:rFonts w:ascii="Times New Roman" w:hAnsi="Times New Roman" w:cs="Times New Roman"/>
                <w:color w:val="000000"/>
              </w:rPr>
              <w:t xml:space="preserve"> (0,62; 0,94); 0,010</w:t>
            </w:r>
          </w:p>
        </w:tc>
      </w:tr>
      <w:tr w:rsidR="00FD13BB" w:rsidRPr="00F93BC9" w14:paraId="5AB0E7C7" w14:textId="77777777" w:rsidTr="002A5120">
        <w:trPr>
          <w:cantSplit/>
          <w:jc w:val="center"/>
        </w:trPr>
        <w:tc>
          <w:tcPr>
            <w:tcW w:w="5000" w:type="pct"/>
            <w:gridSpan w:val="3"/>
            <w:tcMar>
              <w:top w:w="0" w:type="dxa"/>
              <w:left w:w="108" w:type="dxa"/>
              <w:bottom w:w="0" w:type="dxa"/>
              <w:right w:w="108" w:type="dxa"/>
            </w:tcMar>
            <w:hideMark/>
          </w:tcPr>
          <w:p w14:paraId="1F9CBAA4" w14:textId="77777777" w:rsidR="00FD13BB" w:rsidRPr="00F93BC9" w:rsidRDefault="00FD13BB" w:rsidP="00507B16">
            <w:pPr>
              <w:pStyle w:val="C-TableText"/>
              <w:spacing w:before="0" w:after="0"/>
              <w:rPr>
                <w:rFonts w:ascii="Times New Roman" w:hAnsi="Times New Roman" w:cs="Times New Roman"/>
                <w:color w:val="000000"/>
              </w:rPr>
            </w:pPr>
            <w:r w:rsidRPr="00F93BC9">
              <w:rPr>
                <w:rFonts w:ascii="Times New Roman" w:hAnsi="Times New Roman" w:cs="Times New Roman"/>
                <w:b/>
                <w:bCs/>
                <w:color w:val="000000"/>
              </w:rPr>
              <w:t>Celkové přežití (měsíce)</w:t>
            </w:r>
          </w:p>
        </w:tc>
      </w:tr>
      <w:tr w:rsidR="00FD13BB" w:rsidRPr="00F93BC9" w14:paraId="1862AA28" w14:textId="77777777" w:rsidTr="00853A86">
        <w:trPr>
          <w:cantSplit/>
          <w:jc w:val="center"/>
        </w:trPr>
        <w:tc>
          <w:tcPr>
            <w:tcW w:w="2733" w:type="pct"/>
            <w:tcMar>
              <w:top w:w="0" w:type="dxa"/>
              <w:left w:w="108" w:type="dxa"/>
              <w:bottom w:w="0" w:type="dxa"/>
              <w:right w:w="108" w:type="dxa"/>
            </w:tcMar>
            <w:hideMark/>
          </w:tcPr>
          <w:p w14:paraId="4FB89658" w14:textId="77777777" w:rsidR="00FD13BB" w:rsidRPr="00F93BC9" w:rsidRDefault="00FD13BB" w:rsidP="002A5120">
            <w:pPr>
              <w:pStyle w:val="C-TableText"/>
              <w:spacing w:before="0" w:after="0"/>
              <w:rPr>
                <w:rFonts w:ascii="Times New Roman" w:hAnsi="Times New Roman" w:cs="Times New Roman"/>
                <w:color w:val="000000"/>
                <w:vertAlign w:val="superscript"/>
              </w:rPr>
            </w:pPr>
            <w:r w:rsidRPr="00F93BC9">
              <w:rPr>
                <w:rFonts w:ascii="Times New Roman" w:hAnsi="Times New Roman" w:cs="Times New Roman"/>
                <w:color w:val="000000"/>
              </w:rPr>
              <w:t>Medián</w:t>
            </w:r>
            <w:r w:rsidRPr="00F93BC9">
              <w:rPr>
                <w:rFonts w:ascii="Times New Roman" w:hAnsi="Times New Roman" w:cs="Times New Roman"/>
                <w:color w:val="000000"/>
                <w:vertAlign w:val="superscript"/>
              </w:rPr>
              <w:t>a</w:t>
            </w:r>
            <w:r w:rsidRPr="00F93BC9">
              <w:rPr>
                <w:rFonts w:ascii="Times New Roman" w:hAnsi="Times New Roman" w:cs="Times New Roman"/>
                <w:color w:val="000000"/>
              </w:rPr>
              <w:t xml:space="preserve"> času OS, měsíce (95</w:t>
            </w:r>
            <w:r w:rsidR="008F2BBD" w:rsidRPr="00F93BC9">
              <w:rPr>
                <w:rFonts w:ascii="Times New Roman" w:hAnsi="Times New Roman" w:cs="Times New Roman"/>
                <w:color w:val="000000"/>
              </w:rPr>
              <w:t xml:space="preserve"> </w:t>
            </w:r>
            <w:r w:rsidRPr="00F93BC9">
              <w:rPr>
                <w:rFonts w:ascii="Times New Roman" w:hAnsi="Times New Roman" w:cs="Times New Roman"/>
                <w:color w:val="000000"/>
              </w:rPr>
              <w:t>% CI)</w:t>
            </w:r>
            <w:r w:rsidRPr="00F93BC9">
              <w:rPr>
                <w:rFonts w:ascii="Times New Roman" w:hAnsi="Times New Roman" w:cs="Times New Roman"/>
                <w:color w:val="000000"/>
                <w:vertAlign w:val="superscript"/>
              </w:rPr>
              <w:t>b</w:t>
            </w:r>
          </w:p>
        </w:tc>
        <w:tc>
          <w:tcPr>
            <w:tcW w:w="1133" w:type="pct"/>
            <w:tcMar>
              <w:top w:w="0" w:type="dxa"/>
              <w:left w:w="108" w:type="dxa"/>
              <w:bottom w:w="0" w:type="dxa"/>
              <w:right w:w="108" w:type="dxa"/>
            </w:tcMar>
          </w:tcPr>
          <w:p w14:paraId="776C966A" w14:textId="77777777" w:rsidR="00FD13BB" w:rsidRPr="00F93BC9" w:rsidRDefault="00FD13BB" w:rsidP="00151D12">
            <w:pPr>
              <w:pStyle w:val="C-TableText"/>
              <w:spacing w:before="0" w:after="0"/>
              <w:jc w:val="center"/>
              <w:rPr>
                <w:rFonts w:ascii="Times New Roman" w:hAnsi="Times New Roman" w:cs="Times New Roman"/>
                <w:color w:val="000000"/>
                <w:lang w:val="fr-FR"/>
              </w:rPr>
            </w:pPr>
            <w:r w:rsidRPr="00F93BC9">
              <w:rPr>
                <w:rFonts w:ascii="Times New Roman" w:hAnsi="Times New Roman" w:cs="Times New Roman"/>
                <w:b/>
                <w:color w:val="000000"/>
              </w:rPr>
              <w:t>89,</w:t>
            </w:r>
            <w:r w:rsidRPr="00F93BC9">
              <w:rPr>
                <w:rFonts w:ascii="Times New Roman" w:hAnsi="Times New Roman" w:cs="Times New Roman"/>
                <w:color w:val="000000"/>
              </w:rPr>
              <w:t>1 (76,1; NE)</w:t>
            </w:r>
          </w:p>
        </w:tc>
        <w:tc>
          <w:tcPr>
            <w:tcW w:w="1133" w:type="pct"/>
            <w:tcMar>
              <w:top w:w="0" w:type="dxa"/>
              <w:left w:w="108" w:type="dxa"/>
              <w:bottom w:w="0" w:type="dxa"/>
              <w:right w:w="108" w:type="dxa"/>
            </w:tcMar>
          </w:tcPr>
          <w:p w14:paraId="1BD368A8" w14:textId="77777777" w:rsidR="00FD13BB" w:rsidRPr="00F93BC9" w:rsidRDefault="00FD13BB" w:rsidP="00151D12">
            <w:pPr>
              <w:pStyle w:val="C-TableText"/>
              <w:spacing w:before="0" w:after="0"/>
              <w:jc w:val="center"/>
              <w:rPr>
                <w:rFonts w:ascii="Times New Roman" w:hAnsi="Times New Roman" w:cs="Times New Roman"/>
                <w:color w:val="000000"/>
                <w:lang w:val="fr-FR"/>
              </w:rPr>
            </w:pPr>
            <w:r w:rsidRPr="00F93BC9">
              <w:rPr>
                <w:rFonts w:ascii="Times New Roman" w:hAnsi="Times New Roman" w:cs="Times New Roman"/>
                <w:b/>
                <w:color w:val="000000"/>
              </w:rPr>
              <w:t>67,2</w:t>
            </w:r>
            <w:r w:rsidRPr="00F93BC9">
              <w:rPr>
                <w:rFonts w:ascii="Times New Roman" w:hAnsi="Times New Roman" w:cs="Times New Roman"/>
                <w:color w:val="000000"/>
              </w:rPr>
              <w:t xml:space="preserve"> (58,4; 90,8)</w:t>
            </w:r>
          </w:p>
        </w:tc>
      </w:tr>
      <w:tr w:rsidR="00FD13BB" w:rsidRPr="00F93BC9" w14:paraId="2774FA9A" w14:textId="77777777" w:rsidTr="00853A86">
        <w:trPr>
          <w:cantSplit/>
          <w:jc w:val="center"/>
        </w:trPr>
        <w:tc>
          <w:tcPr>
            <w:tcW w:w="2733" w:type="pct"/>
            <w:tcMar>
              <w:top w:w="0" w:type="dxa"/>
              <w:left w:w="108" w:type="dxa"/>
              <w:bottom w:w="0" w:type="dxa"/>
              <w:right w:w="108" w:type="dxa"/>
            </w:tcMar>
            <w:hideMark/>
          </w:tcPr>
          <w:p w14:paraId="1C26920E" w14:textId="77777777" w:rsidR="00FD13BB" w:rsidRPr="00F93BC9" w:rsidRDefault="00FD13BB" w:rsidP="002A5120">
            <w:pPr>
              <w:pStyle w:val="C-TableText"/>
              <w:spacing w:before="0" w:after="0"/>
              <w:jc w:val="both"/>
              <w:rPr>
                <w:rFonts w:ascii="Times New Roman" w:hAnsi="Times New Roman" w:cs="Times New Roman"/>
                <w:color w:val="000000"/>
                <w:vertAlign w:val="superscript"/>
                <w:lang w:val="pl-PL"/>
              </w:rPr>
            </w:pPr>
            <w:r w:rsidRPr="00F93BC9">
              <w:rPr>
                <w:rFonts w:ascii="Times New Roman" w:hAnsi="Times New Roman" w:cs="Times New Roman"/>
                <w:color w:val="000000"/>
                <w:lang w:val="pl-PL"/>
              </w:rPr>
              <w:t>HR [95</w:t>
            </w:r>
            <w:r w:rsidR="008F2BBD" w:rsidRPr="00F93BC9">
              <w:rPr>
                <w:rFonts w:ascii="Times New Roman" w:hAnsi="Times New Roman" w:cs="Times New Roman"/>
                <w:color w:val="000000"/>
                <w:lang w:val="pl-PL"/>
              </w:rPr>
              <w:t xml:space="preserve"> </w:t>
            </w:r>
            <w:r w:rsidRPr="00F93BC9">
              <w:rPr>
                <w:rFonts w:ascii="Times New Roman" w:hAnsi="Times New Roman" w:cs="Times New Roman"/>
                <w:color w:val="000000"/>
                <w:lang w:val="pl-PL"/>
              </w:rPr>
              <w:t>% CI]</w:t>
            </w:r>
            <w:r w:rsidRPr="00F93BC9">
              <w:rPr>
                <w:rFonts w:ascii="Times New Roman" w:hAnsi="Times New Roman" w:cs="Times New Roman"/>
                <w:color w:val="000000"/>
                <w:vertAlign w:val="superscript"/>
                <w:lang w:val="pl-PL"/>
              </w:rPr>
              <w:t>c</w:t>
            </w:r>
            <w:r w:rsidRPr="00F93BC9">
              <w:rPr>
                <w:rFonts w:ascii="Times New Roman" w:hAnsi="Times New Roman" w:cs="Times New Roman"/>
                <w:color w:val="000000"/>
                <w:lang w:val="pl-PL"/>
              </w:rPr>
              <w:t>; p-hodnota</w:t>
            </w:r>
            <w:r w:rsidRPr="00F93BC9">
              <w:rPr>
                <w:rFonts w:ascii="Times New Roman" w:hAnsi="Times New Roman" w:cs="Times New Roman"/>
                <w:color w:val="000000"/>
                <w:vertAlign w:val="superscript"/>
                <w:lang w:val="pl-PL"/>
              </w:rPr>
              <w:t>e</w:t>
            </w:r>
          </w:p>
        </w:tc>
        <w:tc>
          <w:tcPr>
            <w:tcW w:w="2267" w:type="pct"/>
            <w:gridSpan w:val="2"/>
            <w:tcMar>
              <w:top w:w="0" w:type="dxa"/>
              <w:left w:w="108" w:type="dxa"/>
              <w:bottom w:w="0" w:type="dxa"/>
              <w:right w:w="108" w:type="dxa"/>
            </w:tcMar>
          </w:tcPr>
          <w:p w14:paraId="0EBDEE8B" w14:textId="77777777" w:rsidR="00FD13BB" w:rsidRPr="00F93BC9" w:rsidRDefault="00FD13BB" w:rsidP="00151D12">
            <w:pPr>
              <w:pStyle w:val="C-TableText"/>
              <w:spacing w:before="0" w:after="0"/>
              <w:jc w:val="center"/>
              <w:rPr>
                <w:rFonts w:ascii="Times New Roman" w:hAnsi="Times New Roman" w:cs="Times New Roman"/>
                <w:color w:val="000000"/>
                <w:lang w:val="fr-FR"/>
              </w:rPr>
            </w:pPr>
            <w:r w:rsidRPr="00F93BC9">
              <w:rPr>
                <w:rFonts w:ascii="Times New Roman" w:hAnsi="Times New Roman" w:cs="Times New Roman"/>
                <w:b/>
                <w:color w:val="000000"/>
              </w:rPr>
              <w:t>0,72</w:t>
            </w:r>
            <w:r w:rsidRPr="00F93BC9">
              <w:rPr>
                <w:rFonts w:ascii="Times New Roman" w:hAnsi="Times New Roman" w:cs="Times New Roman"/>
                <w:color w:val="000000"/>
              </w:rPr>
              <w:t xml:space="preserve"> (0,56; 0,94); 0,013</w:t>
            </w:r>
          </w:p>
        </w:tc>
      </w:tr>
      <w:tr w:rsidR="00FD13BB" w:rsidRPr="00F93BC9" w14:paraId="27972D4D" w14:textId="77777777" w:rsidTr="002A5120">
        <w:trPr>
          <w:cantSplit/>
          <w:jc w:val="center"/>
        </w:trPr>
        <w:tc>
          <w:tcPr>
            <w:tcW w:w="5000" w:type="pct"/>
            <w:gridSpan w:val="3"/>
            <w:tcMar>
              <w:top w:w="0" w:type="dxa"/>
              <w:left w:w="108" w:type="dxa"/>
              <w:bottom w:w="0" w:type="dxa"/>
              <w:right w:w="108" w:type="dxa"/>
            </w:tcMar>
            <w:hideMark/>
          </w:tcPr>
          <w:p w14:paraId="4DBEB0F3" w14:textId="77777777" w:rsidR="00FD13BB" w:rsidRPr="00F93BC9" w:rsidRDefault="00FD13BB" w:rsidP="002A5120">
            <w:pPr>
              <w:pStyle w:val="C-TableText"/>
              <w:keepNext/>
              <w:spacing w:before="0" w:after="0"/>
              <w:rPr>
                <w:rFonts w:ascii="Times New Roman" w:hAnsi="Times New Roman" w:cs="Times New Roman"/>
                <w:color w:val="000000"/>
              </w:rPr>
            </w:pPr>
            <w:proofErr w:type="spellStart"/>
            <w:r w:rsidRPr="00F93BC9">
              <w:rPr>
                <w:rFonts w:ascii="Times New Roman" w:hAnsi="Times New Roman" w:cs="Times New Roman"/>
                <w:b/>
                <w:bCs/>
                <w:color w:val="000000"/>
                <w:lang w:val="fr-FR"/>
              </w:rPr>
              <w:lastRenderedPageBreak/>
              <w:t>Odpověď</w:t>
            </w:r>
            <w:proofErr w:type="spellEnd"/>
            <w:r w:rsidRPr="00F93BC9">
              <w:rPr>
                <w:rFonts w:ascii="Times New Roman" w:hAnsi="Times New Roman" w:cs="Times New Roman"/>
                <w:b/>
                <w:bCs/>
                <w:color w:val="000000"/>
              </w:rPr>
              <w:t> – </w:t>
            </w:r>
            <w:r w:rsidRPr="00F93BC9">
              <w:rPr>
                <w:rFonts w:ascii="Times New Roman" w:hAnsi="Times New Roman" w:cs="Times New Roman"/>
                <w:b/>
                <w:bCs/>
                <w:color w:val="000000"/>
                <w:lang w:val="fr-FR"/>
              </w:rPr>
              <w:t>n (%)</w:t>
            </w:r>
          </w:p>
        </w:tc>
      </w:tr>
      <w:tr w:rsidR="00FD13BB" w:rsidRPr="00F93BC9" w14:paraId="50571E5A" w14:textId="77777777" w:rsidTr="00853A86">
        <w:trPr>
          <w:cantSplit/>
          <w:jc w:val="center"/>
        </w:trPr>
        <w:tc>
          <w:tcPr>
            <w:tcW w:w="2733" w:type="pct"/>
            <w:tcMar>
              <w:top w:w="0" w:type="dxa"/>
              <w:left w:w="108" w:type="dxa"/>
              <w:bottom w:w="0" w:type="dxa"/>
              <w:right w:w="108" w:type="dxa"/>
            </w:tcMar>
          </w:tcPr>
          <w:p w14:paraId="6DB1A056" w14:textId="77777777" w:rsidR="00FD13BB" w:rsidRPr="00F93BC9" w:rsidRDefault="00FD13BB" w:rsidP="002A5120">
            <w:pPr>
              <w:pStyle w:val="C-TableText"/>
              <w:keepNext/>
              <w:spacing w:before="0" w:after="0"/>
              <w:rPr>
                <w:rFonts w:ascii="Times New Roman" w:hAnsi="Times New Roman" w:cs="Times New Roman"/>
                <w:color w:val="000000"/>
              </w:rPr>
            </w:pPr>
            <w:r w:rsidRPr="00F93BC9">
              <w:rPr>
                <w:rFonts w:ascii="Times New Roman" w:hAnsi="Times New Roman" w:cs="Times New Roman"/>
                <w:color w:val="000000"/>
              </w:rPr>
              <w:t>Celková odpověď: CR, VGPR nebo PR</w:t>
            </w:r>
          </w:p>
        </w:tc>
        <w:tc>
          <w:tcPr>
            <w:tcW w:w="1133" w:type="pct"/>
            <w:tcMar>
              <w:top w:w="0" w:type="dxa"/>
              <w:left w:w="108" w:type="dxa"/>
              <w:bottom w:w="0" w:type="dxa"/>
              <w:right w:w="108" w:type="dxa"/>
            </w:tcMar>
          </w:tcPr>
          <w:p w14:paraId="5260FA61" w14:textId="77777777" w:rsidR="00FD13BB" w:rsidRPr="00F93BC9" w:rsidRDefault="00FD13BB" w:rsidP="002A5120">
            <w:pPr>
              <w:pStyle w:val="C-TableText"/>
              <w:keepNext/>
              <w:spacing w:before="0" w:after="0"/>
              <w:jc w:val="center"/>
              <w:rPr>
                <w:rFonts w:ascii="Times New Roman" w:hAnsi="Times New Roman" w:cs="Times New Roman"/>
                <w:color w:val="000000"/>
              </w:rPr>
            </w:pPr>
            <w:r w:rsidRPr="00F93BC9">
              <w:rPr>
                <w:rFonts w:ascii="Times New Roman" w:hAnsi="Times New Roman" w:cs="Times New Roman"/>
                <w:color w:val="000000"/>
              </w:rPr>
              <w:t>199 (75,7)</w:t>
            </w:r>
          </w:p>
        </w:tc>
        <w:tc>
          <w:tcPr>
            <w:tcW w:w="1133" w:type="pct"/>
            <w:tcMar>
              <w:top w:w="0" w:type="dxa"/>
              <w:left w:w="108" w:type="dxa"/>
              <w:bottom w:w="0" w:type="dxa"/>
              <w:right w:w="108" w:type="dxa"/>
            </w:tcMar>
          </w:tcPr>
          <w:p w14:paraId="6D722DE2" w14:textId="77777777" w:rsidR="00FD13BB" w:rsidRPr="00F93BC9" w:rsidRDefault="00FD13BB" w:rsidP="002A5120">
            <w:pPr>
              <w:pStyle w:val="C-TableText"/>
              <w:keepNext/>
              <w:spacing w:before="0" w:after="0"/>
              <w:jc w:val="center"/>
              <w:rPr>
                <w:rFonts w:ascii="Times New Roman" w:hAnsi="Times New Roman" w:cs="Times New Roman"/>
                <w:color w:val="000000"/>
              </w:rPr>
            </w:pPr>
            <w:r w:rsidRPr="00F93BC9">
              <w:rPr>
                <w:rFonts w:ascii="Times New Roman" w:hAnsi="Times New Roman" w:cs="Times New Roman"/>
                <w:color w:val="000000"/>
              </w:rPr>
              <w:t>170 (65,4)</w:t>
            </w:r>
          </w:p>
        </w:tc>
      </w:tr>
      <w:tr w:rsidR="00FD13BB" w:rsidRPr="00F93BC9" w14:paraId="16E951E9" w14:textId="77777777" w:rsidTr="00853A86">
        <w:trPr>
          <w:cantSplit/>
          <w:jc w:val="center"/>
        </w:trPr>
        <w:tc>
          <w:tcPr>
            <w:tcW w:w="2733" w:type="pct"/>
            <w:tcMar>
              <w:top w:w="0" w:type="dxa"/>
              <w:left w:w="108" w:type="dxa"/>
              <w:bottom w:w="0" w:type="dxa"/>
              <w:right w:w="108" w:type="dxa"/>
            </w:tcMar>
          </w:tcPr>
          <w:p w14:paraId="39344839" w14:textId="77777777" w:rsidR="00FD13BB" w:rsidRPr="00F93BC9" w:rsidRDefault="00FD13BB" w:rsidP="002A5120">
            <w:pPr>
              <w:pStyle w:val="C-TableText"/>
              <w:keepNext/>
              <w:spacing w:before="0" w:after="0"/>
              <w:rPr>
                <w:rFonts w:ascii="Times New Roman" w:hAnsi="Times New Roman" w:cs="Times New Roman"/>
                <w:color w:val="000000"/>
              </w:rPr>
            </w:pPr>
            <w:r w:rsidRPr="00F93BC9">
              <w:rPr>
                <w:rFonts w:ascii="Times New Roman" w:hAnsi="Times New Roman" w:cs="Times New Roman"/>
                <w:color w:val="000000"/>
              </w:rPr>
              <w:t>≥ VGPR</w:t>
            </w:r>
          </w:p>
        </w:tc>
        <w:tc>
          <w:tcPr>
            <w:tcW w:w="1133" w:type="pct"/>
            <w:tcMar>
              <w:top w:w="0" w:type="dxa"/>
              <w:left w:w="108" w:type="dxa"/>
              <w:bottom w:w="0" w:type="dxa"/>
              <w:right w:w="108" w:type="dxa"/>
            </w:tcMar>
          </w:tcPr>
          <w:p w14:paraId="25C39145" w14:textId="77777777" w:rsidR="00FD13BB" w:rsidRPr="00F93BC9" w:rsidRDefault="00FD13BB" w:rsidP="00151D12">
            <w:pPr>
              <w:pStyle w:val="C-TableText"/>
              <w:spacing w:before="0" w:after="0"/>
              <w:jc w:val="center"/>
              <w:rPr>
                <w:rFonts w:ascii="Times New Roman" w:hAnsi="Times New Roman" w:cs="Times New Roman"/>
                <w:color w:val="000000"/>
              </w:rPr>
            </w:pPr>
            <w:r w:rsidRPr="00F93BC9">
              <w:rPr>
                <w:rFonts w:ascii="Times New Roman" w:hAnsi="Times New Roman" w:cs="Times New Roman"/>
                <w:color w:val="000000"/>
              </w:rPr>
              <w:t>153 (58,2)</w:t>
            </w:r>
          </w:p>
        </w:tc>
        <w:tc>
          <w:tcPr>
            <w:tcW w:w="1133" w:type="pct"/>
            <w:tcMar>
              <w:top w:w="0" w:type="dxa"/>
              <w:left w:w="108" w:type="dxa"/>
              <w:bottom w:w="0" w:type="dxa"/>
              <w:right w:w="108" w:type="dxa"/>
            </w:tcMar>
          </w:tcPr>
          <w:p w14:paraId="5AA8C062" w14:textId="77777777" w:rsidR="00FD13BB" w:rsidRPr="00F93BC9" w:rsidRDefault="00FD13BB" w:rsidP="00853A86">
            <w:pPr>
              <w:pStyle w:val="C-TableText"/>
              <w:keepNext/>
              <w:spacing w:before="0" w:after="0"/>
              <w:jc w:val="center"/>
              <w:rPr>
                <w:rFonts w:ascii="Times New Roman" w:hAnsi="Times New Roman" w:cs="Times New Roman"/>
                <w:color w:val="000000"/>
              </w:rPr>
            </w:pPr>
            <w:r w:rsidRPr="00F93BC9">
              <w:rPr>
                <w:rFonts w:ascii="Times New Roman" w:hAnsi="Times New Roman" w:cs="Times New Roman"/>
                <w:color w:val="000000"/>
              </w:rPr>
              <w:t>83 (31,9)</w:t>
            </w:r>
          </w:p>
        </w:tc>
      </w:tr>
      <w:tr w:rsidR="00FD13BB" w:rsidRPr="00F93BC9" w14:paraId="3B9B613E" w14:textId="77777777" w:rsidTr="002A5120">
        <w:trPr>
          <w:cantSplit/>
          <w:jc w:val="center"/>
        </w:trPr>
        <w:tc>
          <w:tcPr>
            <w:tcW w:w="5000" w:type="pct"/>
            <w:gridSpan w:val="3"/>
            <w:tcMar>
              <w:top w:w="0" w:type="dxa"/>
              <w:left w:w="108" w:type="dxa"/>
              <w:bottom w:w="0" w:type="dxa"/>
              <w:right w:w="108" w:type="dxa"/>
            </w:tcMar>
          </w:tcPr>
          <w:p w14:paraId="0FF8171D" w14:textId="77777777" w:rsidR="00FD13BB" w:rsidRPr="00F93BC9" w:rsidRDefault="00FD13BB" w:rsidP="00507B16">
            <w:pPr>
              <w:pStyle w:val="C-TableText"/>
              <w:spacing w:before="0" w:after="0"/>
              <w:rPr>
                <w:rFonts w:ascii="Times New Roman" w:hAnsi="Times New Roman" w:cs="Times New Roman"/>
                <w:color w:val="000000"/>
              </w:rPr>
            </w:pPr>
            <w:r w:rsidRPr="00F93BC9">
              <w:rPr>
                <w:rFonts w:ascii="Times New Roman" w:hAnsi="Times New Roman" w:cs="Times New Roman"/>
                <w:b/>
                <w:bCs/>
                <w:color w:val="000000"/>
              </w:rPr>
              <w:t>Následné sledování (měsíce)</w:t>
            </w:r>
          </w:p>
        </w:tc>
      </w:tr>
      <w:tr w:rsidR="00FD13BB" w:rsidRPr="00F93BC9" w14:paraId="7C24D5BB" w14:textId="77777777" w:rsidTr="00853A86">
        <w:trPr>
          <w:cantSplit/>
          <w:jc w:val="center"/>
        </w:trPr>
        <w:tc>
          <w:tcPr>
            <w:tcW w:w="2733" w:type="pct"/>
            <w:tcMar>
              <w:top w:w="0" w:type="dxa"/>
              <w:left w:w="108" w:type="dxa"/>
              <w:bottom w:w="0" w:type="dxa"/>
              <w:right w:w="108" w:type="dxa"/>
            </w:tcMar>
          </w:tcPr>
          <w:p w14:paraId="52EE59B8" w14:textId="77777777" w:rsidR="00FD13BB" w:rsidRPr="00F93BC9" w:rsidRDefault="00FD13BB" w:rsidP="002A5120">
            <w:pPr>
              <w:pStyle w:val="C-TableText"/>
              <w:spacing w:before="0" w:after="0"/>
              <w:rPr>
                <w:rFonts w:ascii="Times New Roman" w:hAnsi="Times New Roman" w:cs="Times New Roman"/>
                <w:color w:val="000000"/>
              </w:rPr>
            </w:pPr>
            <w:r w:rsidRPr="00F93BC9">
              <w:rPr>
                <w:rFonts w:ascii="Times New Roman" w:hAnsi="Times New Roman" w:cs="Times New Roman"/>
                <w:color w:val="000000"/>
              </w:rPr>
              <w:t>Medián</w:t>
            </w:r>
            <w:r w:rsidRPr="00F93BC9">
              <w:rPr>
                <w:rFonts w:ascii="Times New Roman" w:hAnsi="Times New Roman" w:cs="Times New Roman"/>
                <w:color w:val="000000"/>
                <w:vertAlign w:val="superscript"/>
              </w:rPr>
              <w:t>f</w:t>
            </w:r>
            <w:r w:rsidRPr="00F93BC9">
              <w:rPr>
                <w:rFonts w:ascii="Times New Roman" w:hAnsi="Times New Roman" w:cs="Times New Roman"/>
                <w:color w:val="000000"/>
              </w:rPr>
              <w:t xml:space="preserve"> (min, max): všichni pacienti</w:t>
            </w:r>
          </w:p>
        </w:tc>
        <w:tc>
          <w:tcPr>
            <w:tcW w:w="1133" w:type="pct"/>
            <w:tcMar>
              <w:top w:w="0" w:type="dxa"/>
              <w:left w:w="108" w:type="dxa"/>
              <w:bottom w:w="0" w:type="dxa"/>
              <w:right w:w="108" w:type="dxa"/>
            </w:tcMar>
          </w:tcPr>
          <w:p w14:paraId="1CF4CBA7" w14:textId="77777777" w:rsidR="00FD13BB" w:rsidRPr="00F93BC9" w:rsidRDefault="00FD13BB" w:rsidP="00151D12">
            <w:pPr>
              <w:pStyle w:val="C-TableText"/>
              <w:spacing w:before="0" w:after="0"/>
              <w:jc w:val="center"/>
              <w:rPr>
                <w:rFonts w:ascii="Times New Roman" w:hAnsi="Times New Roman" w:cs="Times New Roman"/>
                <w:color w:val="000000"/>
              </w:rPr>
            </w:pPr>
            <w:r w:rsidRPr="00F93BC9">
              <w:rPr>
                <w:rFonts w:ascii="Times New Roman" w:hAnsi="Times New Roman" w:cs="Times New Roman"/>
                <w:color w:val="000000"/>
              </w:rPr>
              <w:t>61,6 (0,2; 99,4)</w:t>
            </w:r>
          </w:p>
        </w:tc>
        <w:tc>
          <w:tcPr>
            <w:tcW w:w="1133" w:type="pct"/>
          </w:tcPr>
          <w:p w14:paraId="7635770B" w14:textId="77777777" w:rsidR="00FD13BB" w:rsidRPr="00F93BC9" w:rsidRDefault="00FD13BB" w:rsidP="00151D12">
            <w:pPr>
              <w:pStyle w:val="C-TableText"/>
              <w:spacing w:before="0" w:after="0"/>
              <w:jc w:val="center"/>
              <w:rPr>
                <w:rFonts w:ascii="Times New Roman" w:hAnsi="Times New Roman" w:cs="Times New Roman"/>
                <w:color w:val="000000"/>
              </w:rPr>
            </w:pPr>
            <w:r w:rsidRPr="00F93BC9">
              <w:rPr>
                <w:rFonts w:ascii="Times New Roman" w:hAnsi="Times New Roman" w:cs="Times New Roman"/>
                <w:color w:val="000000"/>
              </w:rPr>
              <w:t>59,4 (0,4; 99,1)</w:t>
            </w:r>
          </w:p>
        </w:tc>
      </w:tr>
    </w:tbl>
    <w:p w14:paraId="2C286723" w14:textId="78BFECA4" w:rsidR="0023645F" w:rsidRPr="00F93BC9" w:rsidRDefault="00FD13BB" w:rsidP="00507B16">
      <w:pPr>
        <w:tabs>
          <w:tab w:val="left" w:pos="432"/>
        </w:tabs>
        <w:rPr>
          <w:rFonts w:ascii="Times New Roman" w:hAnsi="Times New Roman" w:cs="Times New Roman"/>
          <w:sz w:val="18"/>
          <w:szCs w:val="18"/>
        </w:rPr>
      </w:pPr>
      <w:r w:rsidRPr="00F93BC9">
        <w:rPr>
          <w:rFonts w:ascii="Times New Roman" w:hAnsi="Times New Roman" w:cs="Times New Roman"/>
          <w:sz w:val="18"/>
          <w:szCs w:val="18"/>
        </w:rPr>
        <w:t>CI = interval spolehlivosti; HR = poměr rizik; max = maximum; min = minimum; NE = nestanovitelné; OS = celkové přežití; PFS = přežití bez progrese</w:t>
      </w:r>
      <w:r w:rsidR="00C312CA" w:rsidRPr="00F93BC9">
        <w:rPr>
          <w:rFonts w:ascii="Times New Roman" w:hAnsi="Times New Roman" w:cs="Times New Roman"/>
          <w:sz w:val="18"/>
          <w:szCs w:val="18"/>
        </w:rPr>
        <w:t>.</w:t>
      </w:r>
    </w:p>
    <w:p w14:paraId="25097B77" w14:textId="77777777" w:rsidR="00FD13BB" w:rsidRPr="00F93BC9" w:rsidRDefault="00FD13BB" w:rsidP="00507B16">
      <w:pPr>
        <w:tabs>
          <w:tab w:val="left" w:pos="432"/>
        </w:tabs>
        <w:ind w:left="432" w:hanging="432"/>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a </w:t>
      </w:r>
      <w:r w:rsidRPr="00F93BC9">
        <w:rPr>
          <w:rFonts w:ascii="Times New Roman" w:hAnsi="Times New Roman" w:cs="Times New Roman"/>
          <w:sz w:val="18"/>
          <w:szCs w:val="18"/>
        </w:rPr>
        <w:t>Medián je založený na Kaplanově-Meierově odhadu.</w:t>
      </w:r>
    </w:p>
    <w:p w14:paraId="77D23E39" w14:textId="77777777" w:rsidR="00FD13BB" w:rsidRPr="00F93BC9" w:rsidRDefault="00FD13BB" w:rsidP="00507B16">
      <w:pPr>
        <w:tabs>
          <w:tab w:val="left" w:pos="432"/>
        </w:tabs>
        <w:ind w:left="432" w:hanging="432"/>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b </w:t>
      </w:r>
      <w:r w:rsidRPr="00F93BC9">
        <w:rPr>
          <w:rFonts w:ascii="Times New Roman" w:hAnsi="Times New Roman" w:cs="Times New Roman"/>
          <w:sz w:val="18"/>
          <w:szCs w:val="18"/>
        </w:rPr>
        <w:t>Dvoustranný 95</w:t>
      </w:r>
      <w:r w:rsidR="008F2BBD" w:rsidRPr="00F93BC9">
        <w:rPr>
          <w:rFonts w:ascii="Times New Roman" w:hAnsi="Times New Roman" w:cs="Times New Roman"/>
          <w:sz w:val="18"/>
          <w:szCs w:val="18"/>
        </w:rPr>
        <w:t xml:space="preserve"> </w:t>
      </w:r>
      <w:r w:rsidRPr="00F93BC9">
        <w:rPr>
          <w:rFonts w:ascii="Times New Roman" w:hAnsi="Times New Roman" w:cs="Times New Roman"/>
          <w:sz w:val="18"/>
          <w:szCs w:val="18"/>
        </w:rPr>
        <w:t>% CI okolo mediánu doby.</w:t>
      </w:r>
    </w:p>
    <w:p w14:paraId="57AA012C" w14:textId="77777777" w:rsidR="00FD13BB" w:rsidRPr="00F93BC9" w:rsidRDefault="00FD13BB" w:rsidP="00507B16">
      <w:pPr>
        <w:keepNext/>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c </w:t>
      </w:r>
      <w:r w:rsidRPr="00F93BC9">
        <w:rPr>
          <w:rFonts w:ascii="Times New Roman" w:hAnsi="Times New Roman" w:cs="Times New Roman"/>
          <w:sz w:val="18"/>
          <w:szCs w:val="18"/>
        </w:rPr>
        <w:t>Založené na nestratifikovaném Coxově modelu proporcionálních rizik porovnávajícím funkce rizik spojených s léčebnými skupinami (RVd:Rd).</w:t>
      </w:r>
    </w:p>
    <w:p w14:paraId="2FFBE78D" w14:textId="77777777" w:rsidR="00FD13BB" w:rsidRPr="00F93BC9" w:rsidRDefault="00FD13BB" w:rsidP="00507B16">
      <w:pPr>
        <w:keepNext/>
        <w:tabs>
          <w:tab w:val="left" w:pos="432"/>
        </w:tabs>
        <w:ind w:left="432" w:hanging="432"/>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d </w:t>
      </w:r>
      <w:r w:rsidRPr="00F93BC9">
        <w:rPr>
          <w:rFonts w:ascii="Times New Roman" w:hAnsi="Times New Roman" w:cs="Times New Roman"/>
          <w:sz w:val="18"/>
          <w:szCs w:val="18"/>
        </w:rPr>
        <w:t>p-hodnota je založená na nestratifikovaném log-rank testu.</w:t>
      </w:r>
    </w:p>
    <w:p w14:paraId="6DEEDBA5" w14:textId="77777777" w:rsidR="00FD13BB" w:rsidRPr="00F93BC9" w:rsidRDefault="00FD13BB" w:rsidP="00BF2CB9">
      <w:pPr>
        <w:keepNext/>
        <w:tabs>
          <w:tab w:val="left" w:pos="432"/>
        </w:tabs>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e </w:t>
      </w:r>
      <w:r w:rsidRPr="00F93BC9">
        <w:rPr>
          <w:rFonts w:ascii="Times New Roman" w:hAnsi="Times New Roman" w:cs="Times New Roman"/>
          <w:sz w:val="18"/>
          <w:szCs w:val="18"/>
        </w:rPr>
        <w:t>Medián doby následného sledování byl vypočítán od data randomizace.</w:t>
      </w:r>
    </w:p>
    <w:p w14:paraId="7F6D3775" w14:textId="77777777" w:rsidR="00FD13BB" w:rsidRPr="00F93BC9" w:rsidRDefault="00FD13BB" w:rsidP="00507B16">
      <w:pPr>
        <w:autoSpaceDE w:val="0"/>
        <w:autoSpaceDN w:val="0"/>
        <w:adjustRightInd w:val="0"/>
        <w:ind w:left="181" w:hanging="181"/>
        <w:rPr>
          <w:rFonts w:ascii="Times New Roman" w:hAnsi="Times New Roman" w:cs="Times New Roman"/>
          <w:color w:val="000000"/>
          <w:sz w:val="18"/>
          <w:szCs w:val="18"/>
        </w:rPr>
      </w:pPr>
      <w:r w:rsidRPr="00F93BC9">
        <w:rPr>
          <w:rFonts w:ascii="Times New Roman" w:hAnsi="Times New Roman" w:cs="Times New Roman"/>
          <w:sz w:val="18"/>
          <w:szCs w:val="18"/>
        </w:rPr>
        <w:t>Datum uzávěrky údajů: 1. prosince 2016</w:t>
      </w:r>
    </w:p>
    <w:p w14:paraId="1BF580B6" w14:textId="77777777" w:rsidR="00FD13BB" w:rsidRPr="00F93BC9" w:rsidRDefault="00FD13BB" w:rsidP="00507B16">
      <w:pPr>
        <w:rPr>
          <w:rFonts w:ascii="Times New Roman" w:hAnsi="Times New Roman" w:cs="Times New Roman"/>
          <w:color w:val="000000"/>
          <w:sz w:val="22"/>
          <w:szCs w:val="22"/>
        </w:rPr>
      </w:pPr>
    </w:p>
    <w:p w14:paraId="34578DAD"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Aktualizované výsledky OS, s datem uzávěrky údajů 1. května 2018 (medián doby následného sledování přeživších pacientů 84,2 měsíce), nadále vykazovaly vyšší OS ve prospěch RVd: HR = 0,73 (95</w:t>
      </w:r>
      <w:r w:rsidR="008F2BBD" w:rsidRPr="00F93BC9">
        <w:rPr>
          <w:rFonts w:ascii="Times New Roman" w:hAnsi="Times New Roman" w:cs="Times New Roman"/>
          <w:color w:val="000000"/>
          <w:sz w:val="22"/>
          <w:szCs w:val="22"/>
        </w:rPr>
        <w:t xml:space="preserve"> </w:t>
      </w:r>
      <w:r w:rsidRPr="00F93BC9">
        <w:rPr>
          <w:rFonts w:ascii="Times New Roman" w:hAnsi="Times New Roman" w:cs="Times New Roman"/>
          <w:color w:val="000000"/>
          <w:sz w:val="22"/>
          <w:szCs w:val="22"/>
        </w:rPr>
        <w:t>% CI 0,57; 0,94; p=0,014). Podíl žijících pacientů po 7 letech byl 54,7 % ve skupině RVd oproti 44,7 % ve skupině Rd.</w:t>
      </w:r>
    </w:p>
    <w:p w14:paraId="1DE2EB3C" w14:textId="77777777" w:rsidR="00FD13BB" w:rsidRPr="00F93BC9" w:rsidRDefault="00FD13BB" w:rsidP="00507B16">
      <w:pPr>
        <w:rPr>
          <w:rFonts w:ascii="Times New Roman" w:hAnsi="Times New Roman" w:cs="Times New Roman"/>
          <w:i/>
          <w:color w:val="000000"/>
          <w:sz w:val="22"/>
          <w:szCs w:val="22"/>
          <w:u w:val="single"/>
        </w:rPr>
      </w:pPr>
    </w:p>
    <w:p w14:paraId="256717EB" w14:textId="65457E3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t xml:space="preserve">Lenalidomid v kombinaci s dexamethasonem u pacientů, kteří nejsou vhodnými kandidáty </w:t>
      </w:r>
      <w:r w:rsidR="00404EFB" w:rsidRPr="00853A86">
        <w:rPr>
          <w:rFonts w:ascii="Times New Roman" w:hAnsi="Times New Roman" w:cs="Times New Roman"/>
          <w:sz w:val="22"/>
          <w:szCs w:val="22"/>
          <w:u w:val="single"/>
        </w:rPr>
        <w:t>k</w:t>
      </w:r>
      <w:r w:rsidRPr="00853A86">
        <w:rPr>
          <w:rFonts w:ascii="Times New Roman" w:hAnsi="Times New Roman" w:cs="Times New Roman"/>
          <w:sz w:val="22"/>
          <w:szCs w:val="22"/>
          <w:u w:val="single"/>
        </w:rPr>
        <w:t xml:space="preserve"> transplantaci kmenových buněk.</w:t>
      </w:r>
    </w:p>
    <w:p w14:paraId="7F0D51E8" w14:textId="6AB54657" w:rsidR="00FD13BB" w:rsidRPr="00F93BC9" w:rsidRDefault="00FD13BB" w:rsidP="002A5120">
      <w:pPr>
        <w:rPr>
          <w:rFonts w:ascii="Times New Roman" w:hAnsi="Times New Roman" w:cs="Times New Roman"/>
          <w:noProof/>
          <w:sz w:val="22"/>
          <w:szCs w:val="22"/>
        </w:rPr>
      </w:pPr>
      <w:r w:rsidRPr="00F93BC9">
        <w:rPr>
          <w:rFonts w:ascii="Times New Roman" w:hAnsi="Times New Roman" w:cs="Times New Roman"/>
          <w:noProof/>
          <w:sz w:val="22"/>
          <w:szCs w:val="22"/>
        </w:rPr>
        <w:t xml:space="preserve">Bezpečnost a účinnost lenalidomidu byla hodnocena v multicentrické, randomizované, otevřené studii fáze 3 se 3 </w:t>
      </w:r>
      <w:r w:rsidR="008A19AF" w:rsidRPr="00F93BC9">
        <w:rPr>
          <w:rFonts w:ascii="Times New Roman" w:hAnsi="Times New Roman" w:cs="Times New Roman"/>
          <w:noProof/>
          <w:sz w:val="22"/>
          <w:szCs w:val="22"/>
        </w:rPr>
        <w:t>rameny</w:t>
      </w:r>
      <w:r w:rsidRPr="00F93BC9">
        <w:rPr>
          <w:rFonts w:ascii="Times New Roman" w:hAnsi="Times New Roman" w:cs="Times New Roman"/>
          <w:noProof/>
          <w:sz w:val="22"/>
          <w:szCs w:val="22"/>
        </w:rPr>
        <w:t xml:space="preserve"> (MM-020) pacientů ve věku 65 let a starších nebo, pokud byli mladší 65 let, nebyli kandidáty </w:t>
      </w:r>
      <w:r w:rsidR="00404EFB" w:rsidRPr="00F93BC9">
        <w:rPr>
          <w:rFonts w:ascii="Times New Roman" w:hAnsi="Times New Roman" w:cs="Times New Roman"/>
          <w:noProof/>
          <w:sz w:val="22"/>
          <w:szCs w:val="22"/>
        </w:rPr>
        <w:t>k</w:t>
      </w:r>
      <w:r w:rsidRPr="00F93BC9">
        <w:rPr>
          <w:rFonts w:ascii="Times New Roman" w:hAnsi="Times New Roman" w:cs="Times New Roman"/>
          <w:noProof/>
          <w:sz w:val="22"/>
          <w:szCs w:val="22"/>
        </w:rPr>
        <w:t xml:space="preserve"> transplantaci kmenových buněk, protože transplantaci kmenových buněk zamítli nebo pro ně transplantace kmenových buněk není dostupná z cenového nebo jiného důvodu. Studie (MM-020) porovnávala lenalidomid a dexamethason (Rd) podávaný po dvě různě dlouhá časová období (tj. do progrese onemocnění [skupina Rd] nebo až po osmnáct 28denních cyklů [72 týdnů,</w:t>
      </w:r>
      <w:r w:rsidR="008F2BBD" w:rsidRPr="00F93BC9">
        <w:rPr>
          <w:rFonts w:ascii="Times New Roman" w:hAnsi="Times New Roman" w:cs="Times New Roman"/>
          <w:noProof/>
          <w:sz w:val="22"/>
          <w:szCs w:val="22"/>
        </w:rPr>
        <w:t xml:space="preserve"> </w:t>
      </w:r>
      <w:r w:rsidRPr="00F93BC9">
        <w:rPr>
          <w:rFonts w:ascii="Times New Roman" w:hAnsi="Times New Roman" w:cs="Times New Roman"/>
          <w:noProof/>
          <w:sz w:val="22"/>
          <w:szCs w:val="22"/>
        </w:rPr>
        <w:t>skupina Rd18]) s melfalanem, prednisonem a thalidomidem (MPT) po maximální dobu dvanácti 42denních cyklů (72 týdnů). Pacienti byli randomizováni (1:1:1) do 1 ze 3 léčebných ramen. Pacienti byli rozdělení v randomizovaném režimu podle věku (≤</w:t>
      </w:r>
      <w:r w:rsidR="008F2BBD" w:rsidRPr="00F93BC9">
        <w:rPr>
          <w:rFonts w:ascii="Times New Roman" w:hAnsi="Times New Roman" w:cs="Times New Roman"/>
          <w:noProof/>
          <w:sz w:val="22"/>
          <w:szCs w:val="22"/>
        </w:rPr>
        <w:t xml:space="preserve"> </w:t>
      </w:r>
      <w:r w:rsidRPr="00F93BC9">
        <w:rPr>
          <w:rFonts w:ascii="Times New Roman" w:hAnsi="Times New Roman" w:cs="Times New Roman"/>
          <w:noProof/>
          <w:sz w:val="22"/>
          <w:szCs w:val="22"/>
        </w:rPr>
        <w:t>75 versus &gt; 75 let), stadia (ISS stadia I a II versus stadium III) a země.</w:t>
      </w:r>
    </w:p>
    <w:p w14:paraId="3D0C32AF" w14:textId="77777777" w:rsidR="00FD13BB" w:rsidRPr="00F93BC9" w:rsidRDefault="00FD13BB" w:rsidP="002A5120">
      <w:pPr>
        <w:rPr>
          <w:rFonts w:ascii="Times New Roman" w:hAnsi="Times New Roman" w:cs="Times New Roman"/>
          <w:sz w:val="22"/>
          <w:szCs w:val="22"/>
        </w:rPr>
      </w:pPr>
    </w:p>
    <w:p w14:paraId="180131BA" w14:textId="4BE3470A" w:rsidR="0023645F" w:rsidRPr="00F93BC9" w:rsidRDefault="00FD13BB" w:rsidP="002A5120">
      <w:pPr>
        <w:rPr>
          <w:rFonts w:ascii="Times New Roman" w:hAnsi="Times New Roman" w:cs="Times New Roman"/>
          <w:noProof/>
          <w:sz w:val="22"/>
          <w:szCs w:val="22"/>
          <w:lang w:eastAsia="en-US"/>
        </w:rPr>
      </w:pPr>
      <w:r w:rsidRPr="00F93BC9">
        <w:rPr>
          <w:rFonts w:ascii="Times New Roman" w:hAnsi="Times New Roman" w:cs="Times New Roman"/>
          <w:noProof/>
          <w:sz w:val="22"/>
          <w:szCs w:val="22"/>
          <w:lang w:eastAsia="en-US"/>
        </w:rPr>
        <w:t xml:space="preserve">Pacientům v ramenech Rd a Rd18 bylo podáváno 25 mg lenalidomidu jednou denně 1. až 21. den 28denního cyklů dle protokolu. Dexamethason 40 mg byl podáván jednou denně 1., 8., </w:t>
      </w:r>
      <w:smartTag w:uri="urn:schemas-microsoft-com:office:smarttags" w:element="metricconverter">
        <w:smartTagPr>
          <w:attr w:name="ProductID" w:val="15. a"/>
        </w:smartTagPr>
        <w:r w:rsidRPr="00F93BC9">
          <w:rPr>
            <w:rFonts w:ascii="Times New Roman" w:hAnsi="Times New Roman" w:cs="Times New Roman"/>
            <w:noProof/>
            <w:sz w:val="22"/>
            <w:szCs w:val="22"/>
            <w:lang w:eastAsia="en-US"/>
          </w:rPr>
          <w:t>15. a</w:t>
        </w:r>
      </w:smartTag>
      <w:r w:rsidRPr="00F93BC9">
        <w:rPr>
          <w:rFonts w:ascii="Times New Roman" w:hAnsi="Times New Roman" w:cs="Times New Roman"/>
          <w:noProof/>
          <w:sz w:val="22"/>
          <w:szCs w:val="22"/>
          <w:lang w:eastAsia="en-US"/>
        </w:rPr>
        <w:t xml:space="preserve"> 22. den každého 28denního cyklu. Počáteční dávka a režim pro skupiny Rd a Rd18 byly upraveny dle věku a renální funkce (viz bod 4.2). Pacientům starším 75 let byla podávána dávka dexamethasonu 20 mg denně 1., 8., </w:t>
      </w:r>
      <w:smartTag w:uri="urn:schemas-microsoft-com:office:smarttags" w:element="metricconverter">
        <w:smartTagPr>
          <w:attr w:name="ProductID" w:val="15. a"/>
        </w:smartTagPr>
        <w:r w:rsidRPr="00F93BC9">
          <w:rPr>
            <w:rFonts w:ascii="Times New Roman" w:hAnsi="Times New Roman" w:cs="Times New Roman"/>
            <w:noProof/>
            <w:sz w:val="22"/>
            <w:szCs w:val="22"/>
            <w:lang w:eastAsia="en-US"/>
          </w:rPr>
          <w:t>15. a</w:t>
        </w:r>
      </w:smartTag>
      <w:r w:rsidRPr="00F93BC9">
        <w:rPr>
          <w:rFonts w:ascii="Times New Roman" w:hAnsi="Times New Roman" w:cs="Times New Roman"/>
          <w:noProof/>
          <w:sz w:val="22"/>
          <w:szCs w:val="22"/>
          <w:lang w:eastAsia="en-US"/>
        </w:rPr>
        <w:t xml:space="preserve"> 22. den každého 28denního cyklu. Všem pacientům byla během studie prof</w:t>
      </w:r>
      <w:r w:rsidR="002A3C92" w:rsidRPr="00F93BC9">
        <w:rPr>
          <w:rFonts w:ascii="Times New Roman" w:hAnsi="Times New Roman" w:cs="Times New Roman"/>
          <w:noProof/>
          <w:sz w:val="22"/>
          <w:szCs w:val="22"/>
          <w:lang w:eastAsia="en-US"/>
        </w:rPr>
        <w:t>y</w:t>
      </w:r>
      <w:r w:rsidRPr="00F93BC9">
        <w:rPr>
          <w:rFonts w:ascii="Times New Roman" w:hAnsi="Times New Roman" w:cs="Times New Roman"/>
          <w:noProof/>
          <w:sz w:val="22"/>
          <w:szCs w:val="22"/>
          <w:lang w:eastAsia="en-US"/>
        </w:rPr>
        <w:t>l</w:t>
      </w:r>
      <w:r w:rsidR="002A3C92" w:rsidRPr="00F93BC9">
        <w:rPr>
          <w:rFonts w:ascii="Times New Roman" w:hAnsi="Times New Roman" w:cs="Times New Roman"/>
          <w:noProof/>
          <w:sz w:val="22"/>
          <w:szCs w:val="22"/>
          <w:lang w:eastAsia="en-US"/>
        </w:rPr>
        <w:t>a</w:t>
      </w:r>
      <w:r w:rsidRPr="00F93BC9">
        <w:rPr>
          <w:rFonts w:ascii="Times New Roman" w:hAnsi="Times New Roman" w:cs="Times New Roman"/>
          <w:noProof/>
          <w:sz w:val="22"/>
          <w:szCs w:val="22"/>
          <w:lang w:eastAsia="en-US"/>
        </w:rPr>
        <w:t>kticky podávána antikoagulancia (nízkomolekulární heparin, warfarin, heparin, nízká dávka kyseliny acetylsalicylové).</w:t>
      </w:r>
    </w:p>
    <w:p w14:paraId="00DD715C" w14:textId="77777777" w:rsidR="00FD13BB" w:rsidRPr="00F93BC9" w:rsidRDefault="00FD13BB" w:rsidP="002A5120">
      <w:pPr>
        <w:rPr>
          <w:rFonts w:ascii="Times New Roman" w:hAnsi="Times New Roman" w:cs="Times New Roman"/>
          <w:sz w:val="22"/>
          <w:szCs w:val="22"/>
        </w:rPr>
      </w:pPr>
    </w:p>
    <w:p w14:paraId="4A528028" w14:textId="3666E43B" w:rsidR="00FD13BB" w:rsidRPr="00F93BC9" w:rsidRDefault="00FD13BB" w:rsidP="002A5120">
      <w:pPr>
        <w:autoSpaceDE w:val="0"/>
        <w:autoSpaceDN w:val="0"/>
        <w:adjustRightInd w:val="0"/>
        <w:rPr>
          <w:rFonts w:ascii="Times New Roman" w:hAnsi="Times New Roman" w:cs="Times New Roman"/>
          <w:noProof/>
          <w:sz w:val="22"/>
          <w:szCs w:val="22"/>
          <w:lang w:eastAsia="en-US"/>
        </w:rPr>
      </w:pPr>
      <w:r w:rsidRPr="00F93BC9">
        <w:rPr>
          <w:rFonts w:ascii="Times New Roman" w:hAnsi="Times New Roman" w:cs="Times New Roman"/>
          <w:noProof/>
          <w:sz w:val="22"/>
          <w:szCs w:val="22"/>
          <w:lang w:eastAsia="en-US"/>
        </w:rPr>
        <w:t xml:space="preserve">Primárním cílovým parametrem účinnosti v této studii bylo přežití bez progrese (PFS). Do studie bylo zařazeno celkem 1623 pacientů, s 535 pacienty randomizovanými do Rd, 541 pacienty randomizovanými do Rd18 a 547 pacienty randomizovanými do MPT. Demografické parametry a charakteristiky vztahující se k onemocnění pacientů na začátku studie byly ve 3 </w:t>
      </w:r>
      <w:r w:rsidR="008A19AF" w:rsidRPr="00F93BC9">
        <w:rPr>
          <w:rFonts w:ascii="Times New Roman" w:hAnsi="Times New Roman" w:cs="Times New Roman"/>
          <w:noProof/>
          <w:sz w:val="22"/>
          <w:szCs w:val="22"/>
          <w:lang w:eastAsia="en-US"/>
        </w:rPr>
        <w:t>ramenech</w:t>
      </w:r>
      <w:r w:rsidRPr="00F93BC9">
        <w:rPr>
          <w:rFonts w:ascii="Times New Roman" w:hAnsi="Times New Roman" w:cs="Times New Roman"/>
          <w:noProof/>
          <w:sz w:val="22"/>
          <w:szCs w:val="22"/>
          <w:lang w:eastAsia="en-US"/>
        </w:rPr>
        <w:t xml:space="preserve"> vyrovnané: Všeobecně měli pacienti zařazení do studie pokročilá stadia onemocnění: Z celkové populace ve studii mělo 41 % pacientů ISS stadium III, 9 % mělo závažnou renální </w:t>
      </w:r>
      <w:r w:rsidR="008A19AF" w:rsidRPr="00F93BC9">
        <w:rPr>
          <w:rFonts w:ascii="Times New Roman" w:hAnsi="Times New Roman" w:cs="Times New Roman"/>
          <w:noProof/>
          <w:sz w:val="22"/>
          <w:szCs w:val="22"/>
          <w:lang w:eastAsia="en-US"/>
        </w:rPr>
        <w:t>insuficiencí</w:t>
      </w:r>
      <w:r w:rsidRPr="00F93BC9">
        <w:rPr>
          <w:rFonts w:ascii="Times New Roman" w:hAnsi="Times New Roman" w:cs="Times New Roman"/>
          <w:noProof/>
          <w:sz w:val="22"/>
          <w:szCs w:val="22"/>
          <w:lang w:eastAsia="en-US"/>
        </w:rPr>
        <w:t xml:space="preserve"> (clearance kreatininu ([Clcr] &lt; 30 ml/min). Medián věku byl 73 ve 3 </w:t>
      </w:r>
      <w:r w:rsidR="008A19AF" w:rsidRPr="00F93BC9">
        <w:rPr>
          <w:rFonts w:ascii="Times New Roman" w:hAnsi="Times New Roman" w:cs="Times New Roman"/>
          <w:noProof/>
          <w:sz w:val="22"/>
          <w:szCs w:val="22"/>
          <w:lang w:eastAsia="en-US"/>
        </w:rPr>
        <w:t>ramenech</w:t>
      </w:r>
      <w:r w:rsidRPr="00F93BC9">
        <w:rPr>
          <w:rFonts w:ascii="Times New Roman" w:hAnsi="Times New Roman" w:cs="Times New Roman"/>
          <w:noProof/>
          <w:sz w:val="22"/>
          <w:szCs w:val="22"/>
          <w:lang w:eastAsia="en-US"/>
        </w:rPr>
        <w:t>.</w:t>
      </w:r>
    </w:p>
    <w:p w14:paraId="5A0B5F0A" w14:textId="77777777" w:rsidR="00FD13BB" w:rsidRPr="00F93BC9" w:rsidRDefault="00FD13BB" w:rsidP="002A5120">
      <w:pPr>
        <w:rPr>
          <w:rFonts w:ascii="Times New Roman" w:hAnsi="Times New Roman" w:cs="Times New Roman"/>
          <w:sz w:val="22"/>
          <w:szCs w:val="22"/>
        </w:rPr>
      </w:pPr>
    </w:p>
    <w:p w14:paraId="0149E624" w14:textId="75E63BB2" w:rsidR="0023645F" w:rsidRPr="00F93BC9" w:rsidRDefault="00FD13BB" w:rsidP="002A5120">
      <w:pPr>
        <w:autoSpaceDE w:val="0"/>
        <w:autoSpaceDN w:val="0"/>
        <w:adjustRightInd w:val="0"/>
        <w:rPr>
          <w:rFonts w:ascii="Times New Roman" w:hAnsi="Times New Roman" w:cs="Times New Roman"/>
          <w:noProof/>
          <w:sz w:val="22"/>
          <w:szCs w:val="22"/>
          <w:lang w:eastAsia="en-US"/>
        </w:rPr>
      </w:pPr>
      <w:r w:rsidRPr="00F93BC9">
        <w:rPr>
          <w:rFonts w:ascii="Times New Roman" w:hAnsi="Times New Roman" w:cs="Times New Roman"/>
          <w:noProof/>
          <w:sz w:val="22"/>
          <w:szCs w:val="22"/>
          <w:lang w:eastAsia="en-US"/>
        </w:rPr>
        <w:t>V tabulce</w:t>
      </w:r>
      <w:r w:rsidRPr="00F93BC9">
        <w:rPr>
          <w:rFonts w:ascii="Times New Roman" w:hAnsi="Times New Roman" w:cs="Times New Roman"/>
          <w:sz w:val="22"/>
          <w:szCs w:val="22"/>
          <w:lang w:eastAsia="en-US"/>
        </w:rPr>
        <w:t> </w:t>
      </w:r>
      <w:r w:rsidR="00090CC1" w:rsidRPr="00F93BC9">
        <w:rPr>
          <w:rFonts w:ascii="Times New Roman" w:hAnsi="Times New Roman" w:cs="Times New Roman"/>
          <w:sz w:val="22"/>
          <w:szCs w:val="22"/>
          <w:lang w:eastAsia="en-US"/>
        </w:rPr>
        <w:t>9.</w:t>
      </w:r>
      <w:r w:rsidRPr="00F93BC9">
        <w:rPr>
          <w:rFonts w:ascii="Times New Roman" w:hAnsi="Times New Roman" w:cs="Times New Roman"/>
          <w:sz w:val="22"/>
          <w:szCs w:val="22"/>
          <w:lang w:eastAsia="en-US"/>
        </w:rPr>
        <w:t xml:space="preserve"> </w:t>
      </w:r>
      <w:r w:rsidRPr="00F93BC9">
        <w:rPr>
          <w:rFonts w:ascii="Times New Roman" w:hAnsi="Times New Roman" w:cs="Times New Roman"/>
          <w:noProof/>
          <w:sz w:val="22"/>
          <w:szCs w:val="22"/>
          <w:lang w:eastAsia="en-US"/>
        </w:rPr>
        <w:t>jsou uvedeny výsledky aktualizované analýzy PFS, PFS2 a OS s uzavírkou dat k 3.březnu 2014, kde byl medián doby následného sledování všech přežíivších pacientů 45,5 měsíců:</w:t>
      </w:r>
    </w:p>
    <w:p w14:paraId="0B0EAEF3" w14:textId="77777777" w:rsidR="00FD13BB" w:rsidRPr="00F93BC9" w:rsidRDefault="00FD13BB" w:rsidP="002A5120">
      <w:pPr>
        <w:autoSpaceDE w:val="0"/>
        <w:autoSpaceDN w:val="0"/>
        <w:adjustRightInd w:val="0"/>
        <w:rPr>
          <w:rFonts w:ascii="Times New Roman" w:hAnsi="Times New Roman" w:cs="Times New Roman"/>
          <w:sz w:val="22"/>
          <w:szCs w:val="22"/>
        </w:rPr>
      </w:pPr>
    </w:p>
    <w:p w14:paraId="4D5A58C6" w14:textId="1C8D2011" w:rsidR="00FD13BB" w:rsidRPr="00F93BC9" w:rsidRDefault="00FD13BB" w:rsidP="00507B16">
      <w:pPr>
        <w:keepNext/>
        <w:rPr>
          <w:rFonts w:ascii="Times New Roman" w:hAnsi="Times New Roman" w:cs="Times New Roman"/>
          <w:b/>
          <w:sz w:val="22"/>
          <w:szCs w:val="22"/>
        </w:rPr>
      </w:pPr>
      <w:r w:rsidRPr="00F93BC9">
        <w:rPr>
          <w:rFonts w:ascii="Times New Roman" w:hAnsi="Times New Roman" w:cs="Times New Roman"/>
          <w:b/>
          <w:sz w:val="22"/>
          <w:szCs w:val="22"/>
        </w:rPr>
        <w:lastRenderedPageBreak/>
        <w:t>Tabulka </w:t>
      </w:r>
      <w:r w:rsidR="00AC2E9E" w:rsidRPr="00F93BC9">
        <w:rPr>
          <w:rFonts w:ascii="Times New Roman" w:hAnsi="Times New Roman" w:cs="Times New Roman"/>
          <w:b/>
          <w:sz w:val="22"/>
          <w:szCs w:val="22"/>
        </w:rPr>
        <w:t>9</w:t>
      </w:r>
      <w:r w:rsidRPr="00F93BC9">
        <w:rPr>
          <w:rFonts w:ascii="Times New Roman" w:hAnsi="Times New Roman" w:cs="Times New Roman"/>
          <w:b/>
          <w:sz w:val="22"/>
          <w:szCs w:val="22"/>
        </w:rPr>
        <w:t>. Souhrn údajů celkové účinnosti</w:t>
      </w:r>
    </w:p>
    <w:tbl>
      <w:tblPr>
        <w:tblW w:w="8999" w:type="dxa"/>
        <w:jc w:val="center"/>
        <w:tblBorders>
          <w:top w:val="single" w:sz="8" w:space="0" w:color="auto"/>
          <w:left w:val="single" w:sz="6"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931"/>
        <w:gridCol w:w="1842"/>
        <w:gridCol w:w="2127"/>
        <w:gridCol w:w="2099"/>
      </w:tblGrid>
      <w:tr w:rsidR="00740A65" w:rsidRPr="00F93BC9" w14:paraId="6B8608CD" w14:textId="77777777" w:rsidTr="0049343A">
        <w:trPr>
          <w:cantSplit/>
          <w:trHeight w:val="526"/>
          <w:tblHeader/>
          <w:jc w:val="center"/>
        </w:trPr>
        <w:tc>
          <w:tcPr>
            <w:tcW w:w="2931" w:type="dxa"/>
            <w:tcBorders>
              <w:top w:val="single" w:sz="8" w:space="0" w:color="auto"/>
              <w:left w:val="single" w:sz="6" w:space="0" w:color="auto"/>
              <w:bottom w:val="single" w:sz="8" w:space="0" w:color="auto"/>
              <w:right w:val="single" w:sz="8" w:space="0" w:color="auto"/>
            </w:tcBorders>
          </w:tcPr>
          <w:p w14:paraId="1E0C87A0" w14:textId="77777777" w:rsidR="00740A65" w:rsidRPr="00F93BC9" w:rsidRDefault="00740A65" w:rsidP="00507B16">
            <w:pPr>
              <w:pStyle w:val="NoSpacing1"/>
              <w:rPr>
                <w:rFonts w:ascii="Times New Roman" w:hAnsi="Times New Roman" w:cs="Times New Roman"/>
                <w:szCs w:val="22"/>
                <w:lang w:val="cs-CZ"/>
              </w:rPr>
            </w:pPr>
          </w:p>
        </w:tc>
        <w:tc>
          <w:tcPr>
            <w:tcW w:w="1842" w:type="dxa"/>
            <w:tcBorders>
              <w:top w:val="single" w:sz="8" w:space="0" w:color="auto"/>
              <w:left w:val="single" w:sz="8" w:space="0" w:color="auto"/>
              <w:right w:val="single" w:sz="8" w:space="0" w:color="auto"/>
            </w:tcBorders>
            <w:vAlign w:val="center"/>
          </w:tcPr>
          <w:p w14:paraId="2AD6A920" w14:textId="77777777" w:rsidR="00740A65" w:rsidRPr="00F93BC9" w:rsidRDefault="00740A65" w:rsidP="00507B16">
            <w:pPr>
              <w:pStyle w:val="NoSpacing1"/>
              <w:jc w:val="center"/>
              <w:rPr>
                <w:rFonts w:ascii="Times New Roman" w:hAnsi="Times New Roman" w:cs="Times New Roman"/>
                <w:b/>
                <w:bCs/>
                <w:noProof/>
                <w:szCs w:val="22"/>
                <w:lang w:val="cs-CZ"/>
              </w:rPr>
            </w:pPr>
            <w:r w:rsidRPr="00F93BC9">
              <w:rPr>
                <w:rFonts w:ascii="Times New Roman" w:hAnsi="Times New Roman" w:cs="Times New Roman"/>
                <w:b/>
                <w:bCs/>
                <w:noProof/>
                <w:szCs w:val="22"/>
                <w:lang w:val="cs-CZ"/>
              </w:rPr>
              <w:t>RD</w:t>
            </w:r>
          </w:p>
          <w:p w14:paraId="61BBBF45" w14:textId="0822EB4C" w:rsidR="00740A65" w:rsidRPr="00F93BC9" w:rsidRDefault="00740A65" w:rsidP="00507B16">
            <w:pPr>
              <w:pStyle w:val="NoSpacing1"/>
              <w:jc w:val="center"/>
              <w:rPr>
                <w:rFonts w:ascii="Times New Roman" w:hAnsi="Times New Roman" w:cs="Times New Roman"/>
                <w:b/>
                <w:bCs/>
                <w:noProof/>
                <w:szCs w:val="22"/>
                <w:lang w:val="cs-CZ"/>
              </w:rPr>
            </w:pPr>
            <w:r w:rsidRPr="00F93BC9">
              <w:rPr>
                <w:rFonts w:ascii="Times New Roman" w:hAnsi="Times New Roman" w:cs="Times New Roman"/>
                <w:b/>
                <w:bCs/>
                <w:noProof/>
                <w:szCs w:val="22"/>
                <w:lang w:val="cs-CZ"/>
              </w:rPr>
              <w:t>(n = 535)</w:t>
            </w:r>
          </w:p>
        </w:tc>
        <w:tc>
          <w:tcPr>
            <w:tcW w:w="2127" w:type="dxa"/>
            <w:tcBorders>
              <w:top w:val="single" w:sz="8" w:space="0" w:color="auto"/>
              <w:left w:val="single" w:sz="8" w:space="0" w:color="auto"/>
              <w:right w:val="single" w:sz="8" w:space="0" w:color="auto"/>
            </w:tcBorders>
            <w:vAlign w:val="center"/>
          </w:tcPr>
          <w:p w14:paraId="5BEA9A8D" w14:textId="77777777" w:rsidR="00740A65" w:rsidRPr="00F93BC9" w:rsidRDefault="00740A65" w:rsidP="00507B16">
            <w:pPr>
              <w:pStyle w:val="NoSpacing1"/>
              <w:jc w:val="center"/>
              <w:rPr>
                <w:rFonts w:ascii="Times New Roman" w:hAnsi="Times New Roman" w:cs="Times New Roman"/>
                <w:b/>
                <w:bCs/>
                <w:noProof/>
                <w:szCs w:val="22"/>
                <w:lang w:val="cs-CZ"/>
              </w:rPr>
            </w:pPr>
            <w:r w:rsidRPr="00F93BC9">
              <w:rPr>
                <w:rFonts w:ascii="Times New Roman" w:hAnsi="Times New Roman" w:cs="Times New Roman"/>
                <w:b/>
                <w:bCs/>
                <w:noProof/>
                <w:szCs w:val="22"/>
                <w:lang w:val="cs-CZ"/>
              </w:rPr>
              <w:t>Rd18</w:t>
            </w:r>
          </w:p>
          <w:p w14:paraId="7AA5921B" w14:textId="5237FA66" w:rsidR="00740A65" w:rsidRPr="00F93BC9" w:rsidRDefault="00740A65" w:rsidP="00507B16">
            <w:pPr>
              <w:pStyle w:val="NoSpacing1"/>
              <w:jc w:val="center"/>
              <w:rPr>
                <w:rFonts w:ascii="Times New Roman" w:hAnsi="Times New Roman" w:cs="Times New Roman"/>
                <w:b/>
                <w:bCs/>
                <w:noProof/>
                <w:szCs w:val="22"/>
                <w:lang w:val="cs-CZ"/>
              </w:rPr>
            </w:pPr>
            <w:r w:rsidRPr="00F93BC9">
              <w:rPr>
                <w:rFonts w:ascii="Times New Roman" w:hAnsi="Times New Roman" w:cs="Times New Roman"/>
                <w:b/>
                <w:bCs/>
                <w:noProof/>
                <w:szCs w:val="22"/>
                <w:lang w:val="cs-CZ"/>
              </w:rPr>
              <w:t>(n = 541)</w:t>
            </w:r>
          </w:p>
        </w:tc>
        <w:tc>
          <w:tcPr>
            <w:tcW w:w="2099" w:type="dxa"/>
            <w:tcBorders>
              <w:top w:val="single" w:sz="8" w:space="0" w:color="auto"/>
              <w:left w:val="single" w:sz="8" w:space="0" w:color="auto"/>
              <w:right w:val="single" w:sz="8" w:space="0" w:color="auto"/>
            </w:tcBorders>
            <w:vAlign w:val="center"/>
          </w:tcPr>
          <w:p w14:paraId="4D07F36C" w14:textId="77777777" w:rsidR="00740A65" w:rsidRPr="00F93BC9" w:rsidRDefault="00740A65" w:rsidP="00507B16">
            <w:pPr>
              <w:pStyle w:val="NoSpacing1"/>
              <w:jc w:val="center"/>
              <w:rPr>
                <w:rFonts w:ascii="Times New Roman" w:hAnsi="Times New Roman" w:cs="Times New Roman"/>
                <w:b/>
                <w:bCs/>
                <w:noProof/>
                <w:szCs w:val="22"/>
                <w:lang w:val="cs-CZ"/>
              </w:rPr>
            </w:pPr>
            <w:r w:rsidRPr="00F93BC9">
              <w:rPr>
                <w:rFonts w:ascii="Times New Roman" w:hAnsi="Times New Roman" w:cs="Times New Roman"/>
                <w:b/>
                <w:bCs/>
                <w:noProof/>
                <w:szCs w:val="22"/>
                <w:lang w:val="cs-CZ"/>
              </w:rPr>
              <w:t>MPT</w:t>
            </w:r>
          </w:p>
          <w:p w14:paraId="3CE3000F" w14:textId="45126787" w:rsidR="00740A65" w:rsidRPr="00F93BC9" w:rsidRDefault="00740A65" w:rsidP="00507B16">
            <w:pPr>
              <w:pStyle w:val="NoSpacing1"/>
              <w:jc w:val="center"/>
              <w:rPr>
                <w:rFonts w:ascii="Times New Roman" w:hAnsi="Times New Roman" w:cs="Times New Roman"/>
                <w:b/>
                <w:bCs/>
                <w:noProof/>
                <w:szCs w:val="22"/>
                <w:lang w:val="cs-CZ"/>
              </w:rPr>
            </w:pPr>
            <w:r w:rsidRPr="00F93BC9">
              <w:rPr>
                <w:rFonts w:ascii="Times New Roman" w:hAnsi="Times New Roman" w:cs="Times New Roman"/>
                <w:b/>
                <w:bCs/>
                <w:noProof/>
                <w:szCs w:val="22"/>
                <w:lang w:val="cs-CZ"/>
              </w:rPr>
              <w:t>(n = 547)</w:t>
            </w:r>
          </w:p>
        </w:tc>
      </w:tr>
      <w:tr w:rsidR="00FD13BB" w:rsidRPr="00F93BC9" w14:paraId="1C120135" w14:textId="77777777" w:rsidTr="0049343A">
        <w:trPr>
          <w:cantSplit/>
          <w:trHeight w:val="322"/>
          <w:jc w:val="center"/>
        </w:trPr>
        <w:tc>
          <w:tcPr>
            <w:tcW w:w="8999" w:type="dxa"/>
            <w:gridSpan w:val="4"/>
            <w:tcBorders>
              <w:top w:val="single" w:sz="8" w:space="0" w:color="auto"/>
              <w:left w:val="single" w:sz="6" w:space="0" w:color="auto"/>
              <w:bottom w:val="single" w:sz="8" w:space="0" w:color="auto"/>
              <w:right w:val="single" w:sz="8" w:space="0" w:color="auto"/>
            </w:tcBorders>
            <w:vAlign w:val="center"/>
          </w:tcPr>
          <w:p w14:paraId="03562D3C" w14:textId="64078E49" w:rsidR="00FD13BB" w:rsidRPr="00F93BC9" w:rsidRDefault="00FD13BB" w:rsidP="00507B16">
            <w:pPr>
              <w:pStyle w:val="NoSpacing1"/>
              <w:rPr>
                <w:rFonts w:ascii="Times New Roman" w:hAnsi="Times New Roman" w:cs="Times New Roman"/>
                <w:szCs w:val="22"/>
                <w:lang w:val="cs-CZ"/>
              </w:rPr>
            </w:pPr>
            <w:r w:rsidRPr="00F93BC9">
              <w:rPr>
                <w:rFonts w:ascii="Times New Roman" w:hAnsi="Times New Roman" w:cs="Times New Roman"/>
                <w:b/>
                <w:noProof/>
                <w:szCs w:val="22"/>
                <w:lang w:val="cs-CZ"/>
              </w:rPr>
              <w:t xml:space="preserve">PFS (měsíce) posouzené zkoušejícím </w:t>
            </w:r>
          </w:p>
        </w:tc>
      </w:tr>
      <w:tr w:rsidR="00FD13BB" w:rsidRPr="00F93BC9" w14:paraId="22D94022" w14:textId="77777777" w:rsidTr="0049343A">
        <w:trPr>
          <w:cantSplit/>
          <w:trHeight w:val="327"/>
          <w:jc w:val="center"/>
        </w:trPr>
        <w:tc>
          <w:tcPr>
            <w:tcW w:w="2931" w:type="dxa"/>
            <w:tcBorders>
              <w:top w:val="single" w:sz="8" w:space="0" w:color="auto"/>
              <w:left w:val="single" w:sz="6" w:space="0" w:color="auto"/>
              <w:bottom w:val="single" w:sz="8" w:space="0" w:color="auto"/>
              <w:right w:val="single" w:sz="8" w:space="0" w:color="auto"/>
            </w:tcBorders>
          </w:tcPr>
          <w:p w14:paraId="79C520BF" w14:textId="77777777" w:rsidR="00FD13BB" w:rsidRPr="00F93BC9" w:rsidRDefault="00FD13BB" w:rsidP="00507B16">
            <w:pPr>
              <w:pStyle w:val="NoSpacing1"/>
              <w:ind w:right="-108"/>
              <w:rPr>
                <w:rFonts w:ascii="Times New Roman" w:hAnsi="Times New Roman" w:cs="Times New Roman"/>
                <w:noProof/>
                <w:szCs w:val="22"/>
                <w:lang w:val="cs-CZ"/>
              </w:rPr>
            </w:pPr>
            <w:r w:rsidRPr="00F93BC9">
              <w:rPr>
                <w:rFonts w:ascii="Times New Roman" w:hAnsi="Times New Roman" w:cs="Times New Roman"/>
                <w:noProof/>
                <w:szCs w:val="22"/>
                <w:lang w:val="cs-CZ"/>
              </w:rPr>
              <w:t>Mediánª PFS času, měsíce (95 % CI)</w:t>
            </w:r>
            <w:r w:rsidRPr="00F93BC9">
              <w:rPr>
                <w:rFonts w:ascii="Times New Roman" w:hAnsi="Times New Roman" w:cs="Times New Roman"/>
                <w:noProof/>
                <w:szCs w:val="22"/>
                <w:vertAlign w:val="superscript"/>
                <w:lang w:val="cs-CZ"/>
              </w:rPr>
              <w:t>b</w:t>
            </w:r>
          </w:p>
        </w:tc>
        <w:tc>
          <w:tcPr>
            <w:tcW w:w="1842" w:type="dxa"/>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1A863F11" w14:textId="77777777" w:rsidR="00FD13BB" w:rsidRPr="00F93BC9" w:rsidRDefault="00FD13BB" w:rsidP="00507B16">
            <w:pPr>
              <w:pStyle w:val="NoSpacing1"/>
              <w:jc w:val="center"/>
              <w:rPr>
                <w:rFonts w:ascii="Times New Roman" w:hAnsi="Times New Roman" w:cs="Times New Roman"/>
                <w:szCs w:val="22"/>
                <w:vertAlign w:val="superscript"/>
                <w:lang w:val="cs-CZ"/>
              </w:rPr>
            </w:pPr>
            <w:r w:rsidRPr="00F93BC9">
              <w:rPr>
                <w:rFonts w:ascii="Times New Roman" w:hAnsi="Times New Roman" w:cs="Times New Roman"/>
                <w:noProof/>
                <w:color w:val="000000"/>
                <w:szCs w:val="22"/>
                <w:lang w:val="cs-CZ"/>
              </w:rPr>
              <w:t>26,0 (20,7; 29,7)</w:t>
            </w:r>
          </w:p>
        </w:tc>
        <w:tc>
          <w:tcPr>
            <w:tcW w:w="2127" w:type="dxa"/>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2B2E366F" w14:textId="77777777" w:rsidR="00FD13BB" w:rsidRPr="00F93BC9" w:rsidRDefault="00FD13BB" w:rsidP="00507B16">
            <w:pPr>
              <w:pStyle w:val="NoSpacing1"/>
              <w:jc w:val="center"/>
              <w:rPr>
                <w:rFonts w:ascii="Times New Roman" w:hAnsi="Times New Roman" w:cs="Times New Roman"/>
                <w:szCs w:val="22"/>
                <w:lang w:val="cs-CZ"/>
              </w:rPr>
            </w:pPr>
            <w:r w:rsidRPr="00F93BC9">
              <w:rPr>
                <w:rFonts w:ascii="Times New Roman" w:hAnsi="Times New Roman" w:cs="Times New Roman"/>
                <w:noProof/>
                <w:color w:val="000000"/>
                <w:szCs w:val="22"/>
                <w:lang w:val="cs-CZ"/>
              </w:rPr>
              <w:t>21,0 (19,7; 22,4)</w:t>
            </w:r>
          </w:p>
        </w:tc>
        <w:tc>
          <w:tcPr>
            <w:tcW w:w="2099" w:type="dxa"/>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26EB1033" w14:textId="77777777" w:rsidR="00FD13BB" w:rsidRPr="00F93BC9" w:rsidRDefault="00FD13BB" w:rsidP="00507B16">
            <w:pPr>
              <w:pStyle w:val="NoSpacing1"/>
              <w:jc w:val="center"/>
              <w:rPr>
                <w:rFonts w:ascii="Times New Roman" w:hAnsi="Times New Roman" w:cs="Times New Roman"/>
                <w:szCs w:val="22"/>
                <w:lang w:val="cs-CZ"/>
              </w:rPr>
            </w:pPr>
            <w:r w:rsidRPr="00F93BC9">
              <w:rPr>
                <w:rFonts w:ascii="Times New Roman" w:hAnsi="Times New Roman" w:cs="Times New Roman"/>
                <w:noProof/>
                <w:color w:val="000000"/>
                <w:szCs w:val="22"/>
                <w:lang w:val="cs-CZ"/>
              </w:rPr>
              <w:t>21,9 (19,8; 23,9)</w:t>
            </w:r>
          </w:p>
        </w:tc>
      </w:tr>
      <w:tr w:rsidR="00FD13BB" w:rsidRPr="00F93BC9" w14:paraId="1C14E1CF" w14:textId="77777777" w:rsidTr="0049343A">
        <w:trPr>
          <w:cantSplit/>
          <w:jc w:val="center"/>
        </w:trPr>
        <w:tc>
          <w:tcPr>
            <w:tcW w:w="2931" w:type="dxa"/>
            <w:tcBorders>
              <w:top w:val="single" w:sz="8" w:space="0" w:color="auto"/>
              <w:left w:val="single" w:sz="8" w:space="0" w:color="auto"/>
              <w:bottom w:val="single" w:sz="8" w:space="0" w:color="auto"/>
              <w:right w:val="single" w:sz="8" w:space="0" w:color="auto"/>
            </w:tcBorders>
          </w:tcPr>
          <w:p w14:paraId="037E1665" w14:textId="77777777" w:rsidR="00FD13BB" w:rsidRPr="00F93BC9" w:rsidRDefault="00FD13BB" w:rsidP="00507B16">
            <w:pPr>
              <w:pStyle w:val="NoSpacing1"/>
              <w:rPr>
                <w:rFonts w:ascii="Times New Roman" w:hAnsi="Times New Roman" w:cs="Times New Roman"/>
                <w:noProof/>
                <w:szCs w:val="22"/>
                <w:vertAlign w:val="superscript"/>
                <w:lang w:val="cs-CZ"/>
              </w:rPr>
            </w:pPr>
            <w:r w:rsidRPr="00F93BC9">
              <w:rPr>
                <w:rFonts w:ascii="Times New Roman" w:hAnsi="Times New Roman" w:cs="Times New Roman"/>
                <w:noProof/>
                <w:szCs w:val="22"/>
                <w:lang w:val="cs-CZ"/>
              </w:rPr>
              <w:t>Poměr rizika [95 % CI]</w:t>
            </w:r>
            <w:r w:rsidRPr="00F93BC9">
              <w:rPr>
                <w:rFonts w:ascii="Times New Roman" w:hAnsi="Times New Roman" w:cs="Times New Roman"/>
                <w:noProof/>
                <w:szCs w:val="22"/>
                <w:vertAlign w:val="superscript"/>
                <w:lang w:val="cs-CZ"/>
              </w:rPr>
              <w:t>c</w:t>
            </w:r>
            <w:r w:rsidRPr="00F93BC9">
              <w:rPr>
                <w:rFonts w:ascii="Times New Roman" w:hAnsi="Times New Roman" w:cs="Times New Roman"/>
                <w:noProof/>
                <w:szCs w:val="22"/>
                <w:lang w:val="cs-CZ"/>
              </w:rPr>
              <w:t>, p-hodnota</w:t>
            </w:r>
            <w:r w:rsidRPr="00F93BC9">
              <w:rPr>
                <w:rFonts w:ascii="Times New Roman" w:hAnsi="Times New Roman" w:cs="Times New Roman"/>
                <w:noProof/>
                <w:szCs w:val="22"/>
                <w:vertAlign w:val="superscript"/>
                <w:lang w:val="cs-CZ"/>
              </w:rPr>
              <w:t>d</w:t>
            </w:r>
          </w:p>
        </w:tc>
        <w:tc>
          <w:tcPr>
            <w:tcW w:w="1842" w:type="dxa"/>
            <w:tcBorders>
              <w:top w:val="single" w:sz="8" w:space="0" w:color="auto"/>
              <w:left w:val="single" w:sz="8" w:space="0" w:color="auto"/>
              <w:bottom w:val="single" w:sz="8" w:space="0" w:color="auto"/>
              <w:right w:val="single" w:sz="8" w:space="0" w:color="auto"/>
            </w:tcBorders>
            <w:vAlign w:val="center"/>
          </w:tcPr>
          <w:p w14:paraId="172DE375" w14:textId="77777777" w:rsidR="00FD13BB" w:rsidRPr="00F93BC9" w:rsidRDefault="00FD13BB" w:rsidP="00507B16">
            <w:pPr>
              <w:pStyle w:val="NoSpacing1"/>
              <w:jc w:val="center"/>
              <w:rPr>
                <w:rFonts w:ascii="Times New Roman" w:hAnsi="Times New Roman" w:cs="Times New Roman"/>
                <w:szCs w:val="22"/>
                <w:vertAlign w:val="superscript"/>
                <w:lang w:val="cs-CZ"/>
              </w:rPr>
            </w:pPr>
          </w:p>
        </w:tc>
        <w:tc>
          <w:tcPr>
            <w:tcW w:w="2127" w:type="dxa"/>
            <w:tcBorders>
              <w:top w:val="single" w:sz="8" w:space="0" w:color="auto"/>
              <w:left w:val="single" w:sz="8" w:space="0" w:color="auto"/>
              <w:bottom w:val="single" w:sz="8" w:space="0" w:color="auto"/>
              <w:right w:val="single" w:sz="8" w:space="0" w:color="auto"/>
            </w:tcBorders>
            <w:vAlign w:val="center"/>
          </w:tcPr>
          <w:p w14:paraId="567BACE9" w14:textId="77777777" w:rsidR="00FD13BB" w:rsidRPr="00F93BC9" w:rsidRDefault="00FD13BB" w:rsidP="00507B16">
            <w:pPr>
              <w:pStyle w:val="NoSpacing1"/>
              <w:jc w:val="center"/>
              <w:rPr>
                <w:rFonts w:ascii="Times New Roman" w:hAnsi="Times New Roman" w:cs="Times New Roman"/>
                <w:szCs w:val="22"/>
                <w:vertAlign w:val="superscript"/>
                <w:lang w:val="cs-CZ"/>
              </w:rPr>
            </w:pPr>
          </w:p>
        </w:tc>
        <w:tc>
          <w:tcPr>
            <w:tcW w:w="2099" w:type="dxa"/>
            <w:tcBorders>
              <w:top w:val="single" w:sz="8" w:space="0" w:color="auto"/>
              <w:left w:val="single" w:sz="8" w:space="0" w:color="auto"/>
              <w:bottom w:val="single" w:sz="8" w:space="0" w:color="auto"/>
              <w:right w:val="single" w:sz="8" w:space="0" w:color="auto"/>
            </w:tcBorders>
            <w:vAlign w:val="center"/>
          </w:tcPr>
          <w:p w14:paraId="61A54354" w14:textId="77777777" w:rsidR="00FD13BB" w:rsidRPr="00F93BC9" w:rsidRDefault="00FD13BB" w:rsidP="00507B16">
            <w:pPr>
              <w:pStyle w:val="NoSpacing1"/>
              <w:jc w:val="center"/>
              <w:rPr>
                <w:rFonts w:ascii="Times New Roman" w:hAnsi="Times New Roman" w:cs="Times New Roman"/>
                <w:szCs w:val="22"/>
                <w:vertAlign w:val="superscript"/>
                <w:lang w:val="cs-CZ"/>
              </w:rPr>
            </w:pPr>
          </w:p>
        </w:tc>
      </w:tr>
      <w:tr w:rsidR="00FD13BB" w:rsidRPr="00F93BC9" w14:paraId="3E8FCFF4" w14:textId="77777777" w:rsidTr="0049343A">
        <w:trPr>
          <w:cantSplit/>
          <w:jc w:val="center"/>
        </w:trPr>
        <w:tc>
          <w:tcPr>
            <w:tcW w:w="2931" w:type="dxa"/>
            <w:tcBorders>
              <w:top w:val="single" w:sz="8" w:space="0" w:color="auto"/>
              <w:left w:val="single" w:sz="8" w:space="0" w:color="auto"/>
              <w:bottom w:val="single" w:sz="8" w:space="0" w:color="auto"/>
              <w:right w:val="single" w:sz="8" w:space="0" w:color="auto"/>
            </w:tcBorders>
          </w:tcPr>
          <w:p w14:paraId="68277214" w14:textId="41E2F724" w:rsidR="00FD13BB" w:rsidRPr="00F93BC9" w:rsidRDefault="00FD13BB" w:rsidP="00507B16">
            <w:pPr>
              <w:pStyle w:val="NoSpacing1"/>
              <w:rPr>
                <w:rFonts w:ascii="Times New Roman" w:hAnsi="Times New Roman" w:cs="Times New Roman"/>
                <w:noProof/>
                <w:szCs w:val="22"/>
                <w:lang w:val="cs-CZ"/>
              </w:rPr>
            </w:pPr>
            <w:r w:rsidRPr="00F93BC9">
              <w:rPr>
                <w:rFonts w:ascii="Times New Roman" w:hAnsi="Times New Roman" w:cs="Times New Roman"/>
                <w:noProof/>
                <w:szCs w:val="22"/>
                <w:lang w:val="cs-CZ"/>
              </w:rPr>
              <w:t>Rd vs MPT</w:t>
            </w:r>
          </w:p>
        </w:tc>
        <w:tc>
          <w:tcPr>
            <w:tcW w:w="6068" w:type="dxa"/>
            <w:gridSpan w:val="3"/>
            <w:tcBorders>
              <w:top w:val="single" w:sz="8" w:space="0" w:color="auto"/>
              <w:left w:val="single" w:sz="8" w:space="0" w:color="auto"/>
              <w:bottom w:val="single" w:sz="8" w:space="0" w:color="auto"/>
              <w:right w:val="single" w:sz="8" w:space="0" w:color="auto"/>
            </w:tcBorders>
          </w:tcPr>
          <w:p w14:paraId="4C5045BA" w14:textId="77777777" w:rsidR="00FD13BB" w:rsidRPr="00F93BC9" w:rsidRDefault="00FD13BB" w:rsidP="00507B16">
            <w:pPr>
              <w:pStyle w:val="NoSpacing1"/>
              <w:jc w:val="center"/>
              <w:rPr>
                <w:rFonts w:ascii="Times New Roman" w:hAnsi="Times New Roman" w:cs="Times New Roman"/>
                <w:szCs w:val="22"/>
                <w:lang w:val="cs-CZ"/>
              </w:rPr>
            </w:pPr>
            <w:r w:rsidRPr="00F93BC9">
              <w:rPr>
                <w:rFonts w:ascii="Times New Roman" w:hAnsi="Times New Roman" w:cs="Times New Roman"/>
                <w:noProof/>
                <w:color w:val="000000"/>
                <w:szCs w:val="22"/>
                <w:lang w:val="cs-CZ"/>
              </w:rPr>
              <w:t>0,69 (0,59; 0,80); &lt;0,001</w:t>
            </w:r>
          </w:p>
        </w:tc>
      </w:tr>
      <w:tr w:rsidR="00FD13BB" w:rsidRPr="00F93BC9" w14:paraId="19B866A9" w14:textId="77777777" w:rsidTr="0049343A">
        <w:trPr>
          <w:cantSplit/>
          <w:jc w:val="center"/>
        </w:trPr>
        <w:tc>
          <w:tcPr>
            <w:tcW w:w="2931" w:type="dxa"/>
            <w:tcBorders>
              <w:top w:val="single" w:sz="8" w:space="0" w:color="auto"/>
              <w:left w:val="single" w:sz="8" w:space="0" w:color="auto"/>
              <w:bottom w:val="single" w:sz="8" w:space="0" w:color="auto"/>
              <w:right w:val="single" w:sz="8" w:space="0" w:color="auto"/>
            </w:tcBorders>
          </w:tcPr>
          <w:p w14:paraId="2E29A63F" w14:textId="6D9CFDA7" w:rsidR="00FD13BB" w:rsidRPr="00F93BC9" w:rsidRDefault="00FD13BB" w:rsidP="00507B16">
            <w:pPr>
              <w:pStyle w:val="NoSpacing1"/>
              <w:rPr>
                <w:rFonts w:ascii="Times New Roman" w:hAnsi="Times New Roman" w:cs="Times New Roman"/>
                <w:noProof/>
                <w:szCs w:val="22"/>
                <w:lang w:val="cs-CZ"/>
              </w:rPr>
            </w:pPr>
            <w:r w:rsidRPr="00F93BC9">
              <w:rPr>
                <w:rFonts w:ascii="Times New Roman" w:hAnsi="Times New Roman" w:cs="Times New Roman"/>
                <w:noProof/>
                <w:szCs w:val="22"/>
                <w:lang w:val="cs-CZ"/>
              </w:rPr>
              <w:t>Rd vs Rd18</w:t>
            </w:r>
          </w:p>
        </w:tc>
        <w:tc>
          <w:tcPr>
            <w:tcW w:w="6068" w:type="dxa"/>
            <w:gridSpan w:val="3"/>
            <w:tcBorders>
              <w:top w:val="single" w:sz="8" w:space="0" w:color="auto"/>
              <w:left w:val="single" w:sz="8" w:space="0" w:color="auto"/>
              <w:bottom w:val="single" w:sz="8" w:space="0" w:color="auto"/>
              <w:right w:val="single" w:sz="8" w:space="0" w:color="auto"/>
            </w:tcBorders>
          </w:tcPr>
          <w:p w14:paraId="0EDB9A3A" w14:textId="77777777" w:rsidR="00FD13BB" w:rsidRPr="00F93BC9" w:rsidRDefault="00FD13BB" w:rsidP="00507B16">
            <w:pPr>
              <w:pStyle w:val="NoSpacing1"/>
              <w:jc w:val="center"/>
              <w:rPr>
                <w:rFonts w:ascii="Times New Roman" w:hAnsi="Times New Roman" w:cs="Times New Roman"/>
                <w:szCs w:val="22"/>
                <w:lang w:val="cs-CZ"/>
              </w:rPr>
            </w:pPr>
            <w:r w:rsidRPr="00F93BC9">
              <w:rPr>
                <w:rFonts w:ascii="Times New Roman" w:hAnsi="Times New Roman" w:cs="Times New Roman"/>
                <w:noProof/>
                <w:color w:val="000000"/>
                <w:szCs w:val="22"/>
                <w:lang w:val="cs-CZ"/>
              </w:rPr>
              <w:t>0,71 (0,61; 0,83); &lt;0,001</w:t>
            </w:r>
          </w:p>
        </w:tc>
      </w:tr>
      <w:tr w:rsidR="00FD13BB" w:rsidRPr="00F93BC9" w14:paraId="04DFA7EF" w14:textId="77777777" w:rsidTr="0049343A">
        <w:trPr>
          <w:cantSplit/>
          <w:jc w:val="center"/>
        </w:trPr>
        <w:tc>
          <w:tcPr>
            <w:tcW w:w="2931" w:type="dxa"/>
            <w:tcBorders>
              <w:top w:val="single" w:sz="8" w:space="0" w:color="auto"/>
              <w:left w:val="single" w:sz="8" w:space="0" w:color="auto"/>
              <w:bottom w:val="single" w:sz="8" w:space="0" w:color="auto"/>
              <w:right w:val="single" w:sz="8" w:space="0" w:color="auto"/>
            </w:tcBorders>
          </w:tcPr>
          <w:p w14:paraId="52470EBA" w14:textId="2FE40E0C" w:rsidR="00FD13BB" w:rsidRPr="00F93BC9" w:rsidRDefault="00FD13BB" w:rsidP="00507B16">
            <w:pPr>
              <w:pStyle w:val="NoSpacing1"/>
              <w:rPr>
                <w:rFonts w:ascii="Times New Roman" w:hAnsi="Times New Roman" w:cs="Times New Roman"/>
                <w:noProof/>
                <w:szCs w:val="22"/>
                <w:lang w:val="cs-CZ"/>
              </w:rPr>
            </w:pPr>
            <w:r w:rsidRPr="00F93BC9">
              <w:rPr>
                <w:rFonts w:ascii="Times New Roman" w:hAnsi="Times New Roman" w:cs="Times New Roman"/>
                <w:noProof/>
                <w:szCs w:val="22"/>
                <w:lang w:val="cs-CZ"/>
              </w:rPr>
              <w:t>Rd18 vs MPT</w:t>
            </w:r>
          </w:p>
        </w:tc>
        <w:tc>
          <w:tcPr>
            <w:tcW w:w="6068" w:type="dxa"/>
            <w:gridSpan w:val="3"/>
            <w:tcBorders>
              <w:top w:val="single" w:sz="8" w:space="0" w:color="auto"/>
              <w:left w:val="single" w:sz="8" w:space="0" w:color="auto"/>
              <w:bottom w:val="single" w:sz="8" w:space="0" w:color="auto"/>
              <w:right w:val="single" w:sz="8" w:space="0" w:color="auto"/>
            </w:tcBorders>
          </w:tcPr>
          <w:p w14:paraId="0B0CCB4B" w14:textId="77777777" w:rsidR="00FD13BB" w:rsidRPr="00F93BC9" w:rsidRDefault="00FD13BB" w:rsidP="00507B16">
            <w:pPr>
              <w:pStyle w:val="NoSpacing1"/>
              <w:jc w:val="center"/>
              <w:rPr>
                <w:rFonts w:ascii="Times New Roman" w:hAnsi="Times New Roman" w:cs="Times New Roman"/>
                <w:szCs w:val="22"/>
                <w:lang w:val="cs-CZ"/>
              </w:rPr>
            </w:pPr>
            <w:r w:rsidRPr="00F93BC9">
              <w:rPr>
                <w:rFonts w:ascii="Times New Roman" w:hAnsi="Times New Roman" w:cs="Times New Roman"/>
                <w:noProof/>
                <w:color w:val="000000"/>
                <w:szCs w:val="22"/>
                <w:lang w:val="cs-CZ"/>
              </w:rPr>
              <w:t>0,99 (0,86; 1,14); 0,866</w:t>
            </w:r>
          </w:p>
        </w:tc>
      </w:tr>
      <w:tr w:rsidR="00FD13BB" w:rsidRPr="00F93BC9" w14:paraId="5A4E9D20" w14:textId="77777777" w:rsidTr="0049343A">
        <w:trPr>
          <w:cantSplit/>
          <w:jc w:val="center"/>
        </w:trPr>
        <w:tc>
          <w:tcPr>
            <w:tcW w:w="2931" w:type="dxa"/>
            <w:tcBorders>
              <w:top w:val="single" w:sz="8" w:space="0" w:color="auto"/>
              <w:left w:val="single" w:sz="8" w:space="0" w:color="auto"/>
              <w:bottom w:val="single" w:sz="8" w:space="0" w:color="auto"/>
              <w:right w:val="single" w:sz="8" w:space="0" w:color="auto"/>
            </w:tcBorders>
          </w:tcPr>
          <w:p w14:paraId="133A2B55" w14:textId="0AECB62F" w:rsidR="00FD13BB" w:rsidRPr="00F93BC9" w:rsidRDefault="00FD13BB" w:rsidP="00507B16">
            <w:pPr>
              <w:pStyle w:val="NoSpacing1"/>
              <w:keepNext/>
              <w:rPr>
                <w:rFonts w:ascii="Times New Roman" w:hAnsi="Times New Roman" w:cs="Times New Roman"/>
                <w:szCs w:val="22"/>
                <w:lang w:val="cs-CZ"/>
              </w:rPr>
            </w:pPr>
            <w:r w:rsidRPr="00F93BC9">
              <w:rPr>
                <w:rFonts w:ascii="Times New Roman" w:hAnsi="Times New Roman" w:cs="Times New Roman"/>
                <w:b/>
                <w:bCs/>
                <w:noProof/>
                <w:color w:val="000000"/>
                <w:szCs w:val="22"/>
                <w:lang w:val="cs-CZ"/>
              </w:rPr>
              <w:t>PFS2</w:t>
            </w:r>
            <w:r w:rsidRPr="00F93BC9">
              <w:rPr>
                <w:rFonts w:ascii="Times New Roman" w:hAnsi="Times New Roman" w:cs="Times New Roman"/>
                <w:b/>
                <w:bCs/>
                <w:noProof/>
                <w:color w:val="000000"/>
                <w:szCs w:val="22"/>
                <w:vertAlign w:val="superscript"/>
                <w:lang w:val="cs-CZ"/>
              </w:rPr>
              <w:t>e</w:t>
            </w:r>
            <w:r w:rsidRPr="00F93BC9">
              <w:rPr>
                <w:rFonts w:ascii="Times New Roman" w:hAnsi="Times New Roman" w:cs="Times New Roman"/>
                <w:b/>
                <w:bCs/>
                <w:noProof/>
                <w:color w:val="000000"/>
                <w:szCs w:val="22"/>
                <w:lang w:val="cs-CZ"/>
              </w:rPr>
              <w:t xml:space="preserve"> (měsíce)</w:t>
            </w:r>
          </w:p>
        </w:tc>
        <w:tc>
          <w:tcPr>
            <w:tcW w:w="6068" w:type="dxa"/>
            <w:gridSpan w:val="3"/>
            <w:tcBorders>
              <w:top w:val="single" w:sz="8" w:space="0" w:color="auto"/>
              <w:left w:val="single" w:sz="8" w:space="0" w:color="auto"/>
              <w:bottom w:val="single" w:sz="8" w:space="0" w:color="auto"/>
              <w:right w:val="single" w:sz="8" w:space="0" w:color="auto"/>
            </w:tcBorders>
          </w:tcPr>
          <w:p w14:paraId="399D1580" w14:textId="77777777" w:rsidR="00FD13BB" w:rsidRPr="00F93BC9" w:rsidRDefault="00FD13BB" w:rsidP="00507B16">
            <w:pPr>
              <w:pStyle w:val="NoSpacing1"/>
              <w:keepNext/>
              <w:jc w:val="center"/>
              <w:rPr>
                <w:rFonts w:ascii="Times New Roman" w:hAnsi="Times New Roman" w:cs="Times New Roman"/>
                <w:color w:val="000000"/>
                <w:szCs w:val="22"/>
                <w:lang w:val="cs-CZ"/>
              </w:rPr>
            </w:pPr>
          </w:p>
        </w:tc>
      </w:tr>
      <w:tr w:rsidR="00FD13BB" w:rsidRPr="00F93BC9" w14:paraId="539004CC" w14:textId="77777777" w:rsidTr="0049343A">
        <w:trPr>
          <w:cantSplit/>
          <w:jc w:val="center"/>
        </w:trPr>
        <w:tc>
          <w:tcPr>
            <w:tcW w:w="2931" w:type="dxa"/>
            <w:tcBorders>
              <w:top w:val="single" w:sz="8" w:space="0" w:color="auto"/>
              <w:left w:val="single" w:sz="8" w:space="0" w:color="auto"/>
              <w:bottom w:val="single" w:sz="8" w:space="0" w:color="auto"/>
              <w:right w:val="single" w:sz="8" w:space="0" w:color="auto"/>
            </w:tcBorders>
          </w:tcPr>
          <w:p w14:paraId="14EEB55C" w14:textId="77777777" w:rsidR="00FD13BB" w:rsidRPr="00F93BC9" w:rsidRDefault="00FD13BB" w:rsidP="00507B16">
            <w:pPr>
              <w:pStyle w:val="NoSpacing1"/>
              <w:keepNext/>
              <w:rPr>
                <w:rFonts w:ascii="Times New Roman" w:hAnsi="Times New Roman" w:cs="Times New Roman"/>
                <w:szCs w:val="22"/>
                <w:lang w:val="cs-CZ"/>
              </w:rPr>
            </w:pPr>
            <w:r w:rsidRPr="00F93BC9">
              <w:rPr>
                <w:rFonts w:ascii="Times New Roman" w:hAnsi="Times New Roman" w:cs="Times New Roman"/>
                <w:noProof/>
                <w:color w:val="000000"/>
                <w:szCs w:val="22"/>
                <w:lang w:val="cs-CZ"/>
              </w:rPr>
              <w:t>Medián</w:t>
            </w:r>
            <w:r w:rsidRPr="00F93BC9">
              <w:rPr>
                <w:rFonts w:ascii="Times New Roman" w:hAnsi="Times New Roman" w:cs="Times New Roman"/>
                <w:noProof/>
                <w:color w:val="000000"/>
                <w:szCs w:val="22"/>
                <w:vertAlign w:val="superscript"/>
                <w:lang w:val="cs-CZ"/>
              </w:rPr>
              <w:t>a</w:t>
            </w:r>
            <w:r w:rsidRPr="00F93BC9">
              <w:rPr>
                <w:rFonts w:ascii="Times New Roman" w:hAnsi="Times New Roman" w:cs="Times New Roman"/>
                <w:noProof/>
                <w:color w:val="000000"/>
                <w:szCs w:val="22"/>
                <w:lang w:val="cs-CZ"/>
              </w:rPr>
              <w:t xml:space="preserve"> PFS2 času, měsíce (95 % CI)</w:t>
            </w:r>
            <w:r w:rsidRPr="00F93BC9">
              <w:rPr>
                <w:rFonts w:ascii="Times New Roman" w:hAnsi="Times New Roman" w:cs="Times New Roman"/>
                <w:noProof/>
                <w:color w:val="000000"/>
                <w:szCs w:val="22"/>
                <w:vertAlign w:val="superscript"/>
                <w:lang w:val="cs-CZ"/>
              </w:rPr>
              <w:t>b</w:t>
            </w:r>
          </w:p>
        </w:tc>
        <w:tc>
          <w:tcPr>
            <w:tcW w:w="1842" w:type="dxa"/>
            <w:tcBorders>
              <w:top w:val="single" w:sz="8" w:space="0" w:color="auto"/>
              <w:left w:val="single" w:sz="8" w:space="0" w:color="auto"/>
              <w:bottom w:val="single" w:sz="8" w:space="0" w:color="auto"/>
              <w:right w:val="single" w:sz="8" w:space="0" w:color="auto"/>
            </w:tcBorders>
          </w:tcPr>
          <w:p w14:paraId="24B05102" w14:textId="77777777" w:rsidR="00FD13BB" w:rsidRPr="00F93BC9" w:rsidRDefault="00FD13BB" w:rsidP="00507B16">
            <w:pPr>
              <w:pStyle w:val="NoSpacing1"/>
              <w:keepNext/>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42,9 (38,1; 47,4)</w:t>
            </w:r>
          </w:p>
        </w:tc>
        <w:tc>
          <w:tcPr>
            <w:tcW w:w="2127" w:type="dxa"/>
            <w:tcBorders>
              <w:top w:val="single" w:sz="8" w:space="0" w:color="auto"/>
              <w:left w:val="single" w:sz="8" w:space="0" w:color="auto"/>
              <w:bottom w:val="single" w:sz="8" w:space="0" w:color="auto"/>
              <w:right w:val="single" w:sz="8" w:space="0" w:color="auto"/>
            </w:tcBorders>
          </w:tcPr>
          <w:p w14:paraId="1B207140" w14:textId="77777777" w:rsidR="00FD13BB" w:rsidRPr="00F93BC9" w:rsidRDefault="00FD13BB" w:rsidP="00507B16">
            <w:pPr>
              <w:pStyle w:val="NoSpacing1"/>
              <w:keepNext/>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40,0 (36,2; 44,2)</w:t>
            </w:r>
          </w:p>
        </w:tc>
        <w:tc>
          <w:tcPr>
            <w:tcW w:w="2099" w:type="dxa"/>
            <w:tcBorders>
              <w:top w:val="single" w:sz="8" w:space="0" w:color="auto"/>
              <w:left w:val="single" w:sz="8" w:space="0" w:color="auto"/>
              <w:bottom w:val="single" w:sz="8" w:space="0" w:color="auto"/>
              <w:right w:val="single" w:sz="8" w:space="0" w:color="auto"/>
            </w:tcBorders>
          </w:tcPr>
          <w:p w14:paraId="46A56E94" w14:textId="77777777" w:rsidR="00FD13BB" w:rsidRPr="00F93BC9" w:rsidRDefault="00FD13BB" w:rsidP="00507B16">
            <w:pPr>
              <w:pStyle w:val="NoSpacing1"/>
              <w:keepNext/>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35,0 (30,4; 37,8)</w:t>
            </w:r>
          </w:p>
        </w:tc>
      </w:tr>
      <w:tr w:rsidR="00FD13BB" w:rsidRPr="00F93BC9" w14:paraId="7D7D5B17" w14:textId="77777777" w:rsidTr="0049343A">
        <w:trPr>
          <w:cantSplit/>
          <w:jc w:val="center"/>
        </w:trPr>
        <w:tc>
          <w:tcPr>
            <w:tcW w:w="2931" w:type="dxa"/>
            <w:tcBorders>
              <w:top w:val="single" w:sz="8" w:space="0" w:color="auto"/>
              <w:left w:val="single" w:sz="8" w:space="0" w:color="auto"/>
              <w:bottom w:val="single" w:sz="8" w:space="0" w:color="auto"/>
              <w:right w:val="single" w:sz="8" w:space="0" w:color="auto"/>
            </w:tcBorders>
          </w:tcPr>
          <w:p w14:paraId="5714E890" w14:textId="77777777" w:rsidR="00FD13BB" w:rsidRPr="00F93BC9" w:rsidRDefault="00FD13BB" w:rsidP="00507B16">
            <w:pPr>
              <w:pStyle w:val="NoSpacing1"/>
              <w:rPr>
                <w:rFonts w:ascii="Times New Roman" w:hAnsi="Times New Roman" w:cs="Times New Roman"/>
                <w:szCs w:val="22"/>
                <w:lang w:val="cs-CZ"/>
              </w:rPr>
            </w:pPr>
            <w:r w:rsidRPr="00F93BC9">
              <w:rPr>
                <w:rFonts w:ascii="Times New Roman" w:hAnsi="Times New Roman" w:cs="Times New Roman"/>
                <w:noProof/>
                <w:color w:val="000000"/>
                <w:szCs w:val="22"/>
                <w:lang w:val="cs-CZ"/>
              </w:rPr>
              <w:t>HR [95 % CI]</w:t>
            </w:r>
            <w:r w:rsidRPr="00F93BC9">
              <w:rPr>
                <w:rFonts w:ascii="Times New Roman" w:hAnsi="Times New Roman" w:cs="Times New Roman"/>
                <w:noProof/>
                <w:color w:val="000000"/>
                <w:szCs w:val="22"/>
                <w:vertAlign w:val="superscript"/>
                <w:lang w:val="cs-CZ"/>
              </w:rPr>
              <w:t>c</w:t>
            </w:r>
            <w:r w:rsidRPr="00F93BC9">
              <w:rPr>
                <w:rFonts w:ascii="Times New Roman" w:hAnsi="Times New Roman" w:cs="Times New Roman"/>
                <w:noProof/>
                <w:color w:val="000000"/>
                <w:szCs w:val="22"/>
                <w:lang w:val="cs-CZ"/>
              </w:rPr>
              <w:t>; p-hodnota</w:t>
            </w:r>
            <w:r w:rsidRPr="00F93BC9">
              <w:rPr>
                <w:rFonts w:ascii="Times New Roman" w:hAnsi="Times New Roman" w:cs="Times New Roman"/>
                <w:noProof/>
                <w:color w:val="000000"/>
                <w:szCs w:val="22"/>
                <w:vertAlign w:val="superscript"/>
                <w:lang w:val="cs-CZ"/>
              </w:rPr>
              <w:t>d</w:t>
            </w:r>
          </w:p>
        </w:tc>
        <w:tc>
          <w:tcPr>
            <w:tcW w:w="6068" w:type="dxa"/>
            <w:gridSpan w:val="3"/>
            <w:tcBorders>
              <w:top w:val="single" w:sz="8" w:space="0" w:color="auto"/>
              <w:left w:val="single" w:sz="8" w:space="0" w:color="auto"/>
              <w:bottom w:val="single" w:sz="8" w:space="0" w:color="auto"/>
              <w:right w:val="single" w:sz="8" w:space="0" w:color="auto"/>
            </w:tcBorders>
          </w:tcPr>
          <w:p w14:paraId="582AD013" w14:textId="77777777" w:rsidR="00FD13BB" w:rsidRPr="00F93BC9" w:rsidRDefault="00FD13BB" w:rsidP="00507B16">
            <w:pPr>
              <w:pStyle w:val="NoSpacing1"/>
              <w:jc w:val="center"/>
              <w:rPr>
                <w:rFonts w:ascii="Times New Roman" w:hAnsi="Times New Roman" w:cs="Times New Roman"/>
                <w:color w:val="000000"/>
                <w:szCs w:val="22"/>
                <w:lang w:val="cs-CZ"/>
              </w:rPr>
            </w:pPr>
          </w:p>
        </w:tc>
      </w:tr>
      <w:tr w:rsidR="00FD13BB" w:rsidRPr="00F93BC9" w14:paraId="4042AB15" w14:textId="77777777" w:rsidTr="0049343A">
        <w:trPr>
          <w:cantSplit/>
          <w:jc w:val="center"/>
        </w:trPr>
        <w:tc>
          <w:tcPr>
            <w:tcW w:w="2931" w:type="dxa"/>
            <w:tcBorders>
              <w:top w:val="single" w:sz="8" w:space="0" w:color="auto"/>
              <w:left w:val="single" w:sz="8" w:space="0" w:color="auto"/>
              <w:bottom w:val="single" w:sz="8" w:space="0" w:color="auto"/>
              <w:right w:val="single" w:sz="8" w:space="0" w:color="auto"/>
            </w:tcBorders>
          </w:tcPr>
          <w:p w14:paraId="4D1C7AAA" w14:textId="77777777" w:rsidR="00FD13BB" w:rsidRPr="00F93BC9" w:rsidRDefault="00FD13BB" w:rsidP="00507B16">
            <w:pPr>
              <w:pStyle w:val="C-TableText"/>
              <w:spacing w:before="0" w:after="0"/>
              <w:rPr>
                <w:rFonts w:ascii="Times New Roman" w:hAnsi="Times New Roman" w:cs="Times New Roman"/>
                <w:noProof/>
                <w:color w:val="000000"/>
                <w:lang w:eastAsia="en-US"/>
              </w:rPr>
            </w:pPr>
            <w:r w:rsidRPr="00F93BC9">
              <w:rPr>
                <w:rFonts w:ascii="Times New Roman" w:hAnsi="Times New Roman" w:cs="Times New Roman"/>
                <w:noProof/>
                <w:color w:val="000000"/>
                <w:lang w:eastAsia="en-US"/>
              </w:rPr>
              <w:t>Rd vs MPT</w:t>
            </w:r>
          </w:p>
        </w:tc>
        <w:tc>
          <w:tcPr>
            <w:tcW w:w="6068" w:type="dxa"/>
            <w:gridSpan w:val="3"/>
            <w:tcBorders>
              <w:top w:val="single" w:sz="8" w:space="0" w:color="auto"/>
              <w:left w:val="single" w:sz="8" w:space="0" w:color="auto"/>
              <w:bottom w:val="single" w:sz="8" w:space="0" w:color="auto"/>
              <w:right w:val="single" w:sz="8" w:space="0" w:color="auto"/>
            </w:tcBorders>
          </w:tcPr>
          <w:p w14:paraId="589AA898" w14:textId="77777777" w:rsidR="00FD13BB" w:rsidRPr="00F93BC9" w:rsidRDefault="00FD13BB" w:rsidP="00507B16">
            <w:pPr>
              <w:pStyle w:val="NoSpacing1"/>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0,74 (0,63; 0,86); &lt;0,001</w:t>
            </w:r>
          </w:p>
        </w:tc>
      </w:tr>
      <w:tr w:rsidR="00FD13BB" w:rsidRPr="00F93BC9" w14:paraId="0FF7B65F" w14:textId="77777777" w:rsidTr="0049343A">
        <w:trPr>
          <w:cantSplit/>
          <w:jc w:val="center"/>
        </w:trPr>
        <w:tc>
          <w:tcPr>
            <w:tcW w:w="2931" w:type="dxa"/>
            <w:tcBorders>
              <w:top w:val="single" w:sz="8" w:space="0" w:color="auto"/>
              <w:left w:val="single" w:sz="8" w:space="0" w:color="auto"/>
              <w:bottom w:val="single" w:sz="8" w:space="0" w:color="auto"/>
              <w:right w:val="single" w:sz="8" w:space="0" w:color="auto"/>
            </w:tcBorders>
          </w:tcPr>
          <w:p w14:paraId="58AA12A1" w14:textId="77777777" w:rsidR="00FD13BB" w:rsidRPr="00F93BC9" w:rsidRDefault="00FD13BB" w:rsidP="00507B16">
            <w:pPr>
              <w:pStyle w:val="C-TableText"/>
              <w:spacing w:before="0" w:after="0"/>
              <w:rPr>
                <w:rFonts w:ascii="Times New Roman" w:hAnsi="Times New Roman" w:cs="Times New Roman"/>
                <w:noProof/>
                <w:color w:val="000000"/>
                <w:lang w:eastAsia="en-US"/>
              </w:rPr>
            </w:pPr>
            <w:r w:rsidRPr="00F93BC9">
              <w:rPr>
                <w:rFonts w:ascii="Times New Roman" w:hAnsi="Times New Roman" w:cs="Times New Roman"/>
                <w:noProof/>
                <w:color w:val="000000"/>
                <w:lang w:eastAsia="en-US"/>
              </w:rPr>
              <w:t>Rd vs Rd18</w:t>
            </w:r>
          </w:p>
        </w:tc>
        <w:tc>
          <w:tcPr>
            <w:tcW w:w="6068" w:type="dxa"/>
            <w:gridSpan w:val="3"/>
            <w:tcBorders>
              <w:top w:val="single" w:sz="8" w:space="0" w:color="auto"/>
              <w:left w:val="single" w:sz="8" w:space="0" w:color="auto"/>
              <w:bottom w:val="single" w:sz="8" w:space="0" w:color="auto"/>
              <w:right w:val="single" w:sz="8" w:space="0" w:color="auto"/>
            </w:tcBorders>
          </w:tcPr>
          <w:p w14:paraId="0F9987B4" w14:textId="77777777" w:rsidR="00FD13BB" w:rsidRPr="00F93BC9" w:rsidRDefault="00FD13BB" w:rsidP="00507B16">
            <w:pPr>
              <w:pStyle w:val="NoSpacing1"/>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0,92 (0,78; 1,08); 0,316</w:t>
            </w:r>
          </w:p>
        </w:tc>
      </w:tr>
      <w:tr w:rsidR="00FD13BB" w:rsidRPr="00F93BC9" w14:paraId="5FACFEE1" w14:textId="77777777" w:rsidTr="0049343A">
        <w:trPr>
          <w:cantSplit/>
          <w:jc w:val="center"/>
        </w:trPr>
        <w:tc>
          <w:tcPr>
            <w:tcW w:w="2931" w:type="dxa"/>
            <w:tcBorders>
              <w:top w:val="single" w:sz="8" w:space="0" w:color="auto"/>
              <w:left w:val="single" w:sz="8" w:space="0" w:color="auto"/>
              <w:bottom w:val="single" w:sz="8" w:space="0" w:color="auto"/>
              <w:right w:val="single" w:sz="8" w:space="0" w:color="auto"/>
            </w:tcBorders>
          </w:tcPr>
          <w:p w14:paraId="2D1C13E9" w14:textId="77777777" w:rsidR="00FD13BB" w:rsidRPr="00F93BC9" w:rsidRDefault="00FD13BB" w:rsidP="00507B16">
            <w:pPr>
              <w:pStyle w:val="C-TableText"/>
              <w:spacing w:before="0" w:after="0"/>
              <w:rPr>
                <w:rFonts w:ascii="Times New Roman" w:hAnsi="Times New Roman" w:cs="Times New Roman"/>
                <w:noProof/>
                <w:color w:val="000000"/>
                <w:lang w:eastAsia="en-US"/>
              </w:rPr>
            </w:pPr>
            <w:r w:rsidRPr="00F93BC9">
              <w:rPr>
                <w:rFonts w:ascii="Times New Roman" w:hAnsi="Times New Roman" w:cs="Times New Roman"/>
                <w:noProof/>
                <w:color w:val="000000"/>
                <w:lang w:eastAsia="en-US"/>
              </w:rPr>
              <w:t>Rd18 vs MPT</w:t>
            </w:r>
          </w:p>
        </w:tc>
        <w:tc>
          <w:tcPr>
            <w:tcW w:w="6068" w:type="dxa"/>
            <w:gridSpan w:val="3"/>
            <w:tcBorders>
              <w:top w:val="single" w:sz="8" w:space="0" w:color="auto"/>
              <w:left w:val="single" w:sz="8" w:space="0" w:color="auto"/>
              <w:bottom w:val="single" w:sz="8" w:space="0" w:color="auto"/>
              <w:right w:val="single" w:sz="8" w:space="0" w:color="auto"/>
            </w:tcBorders>
          </w:tcPr>
          <w:p w14:paraId="29348A5E" w14:textId="77777777" w:rsidR="00FD13BB" w:rsidRPr="00F93BC9" w:rsidRDefault="00FD13BB" w:rsidP="00507B16">
            <w:pPr>
              <w:pStyle w:val="NoSpacing1"/>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0,80 (0,69; 0,93); 0,004</w:t>
            </w:r>
          </w:p>
        </w:tc>
      </w:tr>
      <w:tr w:rsidR="00FD13BB" w:rsidRPr="00F93BC9" w14:paraId="3F9EFB66" w14:textId="77777777" w:rsidTr="0049343A">
        <w:trPr>
          <w:cantSplit/>
          <w:jc w:val="center"/>
        </w:trPr>
        <w:tc>
          <w:tcPr>
            <w:tcW w:w="8999" w:type="dxa"/>
            <w:gridSpan w:val="4"/>
            <w:tcBorders>
              <w:top w:val="single" w:sz="8" w:space="0" w:color="auto"/>
              <w:left w:val="single" w:sz="6" w:space="0" w:color="auto"/>
              <w:bottom w:val="single" w:sz="8" w:space="0" w:color="auto"/>
              <w:right w:val="single" w:sz="8" w:space="0" w:color="auto"/>
            </w:tcBorders>
            <w:vAlign w:val="center"/>
          </w:tcPr>
          <w:p w14:paraId="0ABAE990" w14:textId="77777777" w:rsidR="00FD13BB" w:rsidRPr="00F93BC9" w:rsidRDefault="00FD13BB" w:rsidP="00507B16">
            <w:pPr>
              <w:pStyle w:val="NoSpacing1"/>
              <w:keepNext/>
              <w:rPr>
                <w:rFonts w:ascii="Times New Roman" w:hAnsi="Times New Roman" w:cs="Times New Roman"/>
                <w:szCs w:val="22"/>
                <w:lang w:val="cs-CZ"/>
              </w:rPr>
            </w:pPr>
            <w:r w:rsidRPr="00F93BC9">
              <w:rPr>
                <w:rFonts w:ascii="Times New Roman" w:hAnsi="Times New Roman" w:cs="Times New Roman"/>
                <w:b/>
                <w:noProof/>
                <w:szCs w:val="22"/>
                <w:lang w:val="cs-CZ"/>
              </w:rPr>
              <w:t>Celkové přežití (měsíce)</w:t>
            </w:r>
          </w:p>
        </w:tc>
      </w:tr>
      <w:tr w:rsidR="00FD13BB" w:rsidRPr="00F93BC9" w14:paraId="5A927AC4" w14:textId="77777777" w:rsidTr="0049343A">
        <w:trPr>
          <w:cantSplit/>
          <w:jc w:val="center"/>
        </w:trPr>
        <w:tc>
          <w:tcPr>
            <w:tcW w:w="2931" w:type="dxa"/>
            <w:tcBorders>
              <w:top w:val="single" w:sz="8" w:space="0" w:color="auto"/>
              <w:left w:val="single" w:sz="6" w:space="0" w:color="auto"/>
              <w:bottom w:val="single" w:sz="8" w:space="0" w:color="auto"/>
              <w:right w:val="single" w:sz="8" w:space="0" w:color="auto"/>
            </w:tcBorders>
            <w:vAlign w:val="bottom"/>
          </w:tcPr>
          <w:p w14:paraId="511F59D6" w14:textId="77777777" w:rsidR="00FD13BB" w:rsidRPr="00F93BC9" w:rsidRDefault="00FD13BB" w:rsidP="00507B16">
            <w:pPr>
              <w:pStyle w:val="NoSpacing1"/>
              <w:keepNext/>
              <w:rPr>
                <w:rFonts w:ascii="Times New Roman" w:hAnsi="Times New Roman" w:cs="Times New Roman"/>
                <w:b/>
                <w:noProof/>
                <w:szCs w:val="22"/>
                <w:vertAlign w:val="superscript"/>
                <w:lang w:val="cs-CZ"/>
              </w:rPr>
            </w:pPr>
            <w:r w:rsidRPr="00F93BC9">
              <w:rPr>
                <w:rFonts w:ascii="Times New Roman" w:hAnsi="Times New Roman" w:cs="Times New Roman"/>
                <w:noProof/>
                <w:szCs w:val="22"/>
                <w:lang w:val="cs-CZ"/>
              </w:rPr>
              <w:t>Medián</w:t>
            </w:r>
            <w:r w:rsidRPr="00F93BC9">
              <w:rPr>
                <w:rFonts w:ascii="Times New Roman" w:hAnsi="Times New Roman" w:cs="Times New Roman"/>
                <w:noProof/>
                <w:szCs w:val="22"/>
                <w:vertAlign w:val="superscript"/>
                <w:lang w:val="cs-CZ"/>
              </w:rPr>
              <w:t>a</w:t>
            </w:r>
            <w:r w:rsidRPr="00F93BC9">
              <w:rPr>
                <w:rFonts w:ascii="Times New Roman" w:hAnsi="Times New Roman" w:cs="Times New Roman"/>
                <w:noProof/>
                <w:szCs w:val="22"/>
                <w:lang w:val="cs-CZ"/>
              </w:rPr>
              <w:t xml:space="preserve"> času OS –měsíce (95 % CI)</w:t>
            </w:r>
            <w:r w:rsidRPr="00F93BC9">
              <w:rPr>
                <w:rFonts w:ascii="Times New Roman" w:hAnsi="Times New Roman" w:cs="Times New Roman"/>
                <w:noProof/>
                <w:szCs w:val="22"/>
                <w:vertAlign w:val="superscript"/>
                <w:lang w:val="cs-CZ"/>
              </w:rPr>
              <w:t>b</w:t>
            </w:r>
          </w:p>
        </w:tc>
        <w:tc>
          <w:tcPr>
            <w:tcW w:w="1842" w:type="dxa"/>
            <w:tcBorders>
              <w:top w:val="single" w:sz="8" w:space="0" w:color="auto"/>
              <w:left w:val="single" w:sz="8" w:space="0" w:color="auto"/>
              <w:bottom w:val="single" w:sz="8" w:space="0" w:color="auto"/>
              <w:right w:val="single" w:sz="8" w:space="0" w:color="auto"/>
            </w:tcBorders>
          </w:tcPr>
          <w:p w14:paraId="3AC64228" w14:textId="77777777" w:rsidR="00FD13BB" w:rsidRPr="00F93BC9" w:rsidRDefault="00FD13BB" w:rsidP="00507B16">
            <w:pPr>
              <w:pStyle w:val="NoSpacing1"/>
              <w:keepNext/>
              <w:jc w:val="center"/>
              <w:rPr>
                <w:rFonts w:ascii="Times New Roman" w:hAnsi="Times New Roman" w:cs="Times New Roman"/>
                <w:noProof/>
                <w:szCs w:val="22"/>
                <w:lang w:val="cs-CZ"/>
              </w:rPr>
            </w:pPr>
            <w:r w:rsidRPr="00F93BC9">
              <w:rPr>
                <w:rFonts w:ascii="Times New Roman" w:hAnsi="Times New Roman" w:cs="Times New Roman"/>
                <w:noProof/>
                <w:szCs w:val="22"/>
                <w:lang w:val="cs-CZ"/>
              </w:rPr>
              <w:t>58,9 (56,0; NE)</w:t>
            </w:r>
          </w:p>
        </w:tc>
        <w:tc>
          <w:tcPr>
            <w:tcW w:w="2127" w:type="dxa"/>
            <w:tcBorders>
              <w:top w:val="single" w:sz="8" w:space="0" w:color="auto"/>
              <w:left w:val="single" w:sz="8" w:space="0" w:color="auto"/>
              <w:bottom w:val="single" w:sz="8" w:space="0" w:color="auto"/>
              <w:right w:val="single" w:sz="8" w:space="0" w:color="auto"/>
            </w:tcBorders>
          </w:tcPr>
          <w:p w14:paraId="62E4C315" w14:textId="77777777" w:rsidR="00FD13BB" w:rsidRPr="00F93BC9" w:rsidRDefault="00FD13BB" w:rsidP="00507B16">
            <w:pPr>
              <w:pStyle w:val="NoSpacing1"/>
              <w:keepNext/>
              <w:jc w:val="center"/>
              <w:rPr>
                <w:rFonts w:ascii="Times New Roman" w:hAnsi="Times New Roman" w:cs="Times New Roman"/>
                <w:noProof/>
                <w:szCs w:val="22"/>
                <w:lang w:val="cs-CZ"/>
              </w:rPr>
            </w:pPr>
            <w:r w:rsidRPr="00F93BC9">
              <w:rPr>
                <w:rFonts w:ascii="Times New Roman" w:hAnsi="Times New Roman" w:cs="Times New Roman"/>
                <w:noProof/>
                <w:szCs w:val="22"/>
                <w:lang w:val="cs-CZ"/>
              </w:rPr>
              <w:t>56,7 (50,1; NE)</w:t>
            </w:r>
          </w:p>
        </w:tc>
        <w:tc>
          <w:tcPr>
            <w:tcW w:w="2099" w:type="dxa"/>
            <w:tcBorders>
              <w:top w:val="single" w:sz="8" w:space="0" w:color="auto"/>
              <w:left w:val="single" w:sz="8" w:space="0" w:color="auto"/>
              <w:bottom w:val="single" w:sz="8" w:space="0" w:color="auto"/>
              <w:right w:val="single" w:sz="8" w:space="0" w:color="auto"/>
            </w:tcBorders>
          </w:tcPr>
          <w:p w14:paraId="7D1CF290" w14:textId="77777777" w:rsidR="00FD13BB" w:rsidRPr="00F93BC9" w:rsidRDefault="00FD13BB" w:rsidP="00507B16">
            <w:pPr>
              <w:pStyle w:val="NoSpacing1"/>
              <w:keepNext/>
              <w:jc w:val="center"/>
              <w:rPr>
                <w:rFonts w:ascii="Times New Roman" w:hAnsi="Times New Roman" w:cs="Times New Roman"/>
                <w:noProof/>
                <w:szCs w:val="22"/>
                <w:lang w:val="cs-CZ"/>
              </w:rPr>
            </w:pPr>
            <w:r w:rsidRPr="00F93BC9">
              <w:rPr>
                <w:rFonts w:ascii="Times New Roman" w:hAnsi="Times New Roman" w:cs="Times New Roman"/>
                <w:noProof/>
                <w:color w:val="000000"/>
                <w:szCs w:val="22"/>
                <w:lang w:val="cs-CZ"/>
              </w:rPr>
              <w:t>48,5</w:t>
            </w:r>
            <w:r w:rsidRPr="00F93BC9">
              <w:rPr>
                <w:rFonts w:ascii="Times New Roman" w:hAnsi="Times New Roman" w:cs="Times New Roman"/>
                <w:noProof/>
                <w:szCs w:val="22"/>
                <w:lang w:val="cs-CZ"/>
              </w:rPr>
              <w:t xml:space="preserve"> (44,2; 52,0)</w:t>
            </w:r>
          </w:p>
        </w:tc>
      </w:tr>
      <w:tr w:rsidR="00FD13BB" w:rsidRPr="00F93BC9" w14:paraId="4E0B93EE" w14:textId="77777777" w:rsidTr="0049343A">
        <w:trPr>
          <w:cantSplit/>
          <w:trHeight w:val="310"/>
          <w:jc w:val="center"/>
        </w:trPr>
        <w:tc>
          <w:tcPr>
            <w:tcW w:w="2931" w:type="dxa"/>
            <w:tcBorders>
              <w:top w:val="single" w:sz="8" w:space="0" w:color="auto"/>
              <w:left w:val="single" w:sz="6" w:space="0" w:color="auto"/>
              <w:bottom w:val="single" w:sz="8" w:space="0" w:color="auto"/>
              <w:right w:val="single" w:sz="8" w:space="0" w:color="auto"/>
            </w:tcBorders>
          </w:tcPr>
          <w:p w14:paraId="407CA62B" w14:textId="0D8C7687" w:rsidR="00FD13BB" w:rsidRPr="00F93BC9" w:rsidRDefault="00FD13BB" w:rsidP="00507B16">
            <w:pPr>
              <w:pStyle w:val="NoSpacing1"/>
              <w:keepNext/>
              <w:rPr>
                <w:rFonts w:ascii="Times New Roman" w:hAnsi="Times New Roman" w:cs="Times New Roman"/>
                <w:b/>
                <w:noProof/>
                <w:szCs w:val="22"/>
                <w:lang w:val="cs-CZ"/>
              </w:rPr>
            </w:pPr>
            <w:r w:rsidRPr="00F93BC9">
              <w:rPr>
                <w:rFonts w:ascii="Times New Roman" w:hAnsi="Times New Roman" w:cs="Times New Roman"/>
                <w:noProof/>
                <w:szCs w:val="22"/>
                <w:lang w:val="cs-CZ"/>
              </w:rPr>
              <w:t>Poměr rizika [95 % CI]</w:t>
            </w:r>
            <w:r w:rsidRPr="00F93BC9">
              <w:rPr>
                <w:rFonts w:ascii="Times New Roman" w:hAnsi="Times New Roman" w:cs="Times New Roman"/>
                <w:noProof/>
                <w:szCs w:val="22"/>
                <w:vertAlign w:val="superscript"/>
                <w:lang w:val="cs-CZ"/>
              </w:rPr>
              <w:t>c</w:t>
            </w:r>
            <w:r w:rsidRPr="00F93BC9">
              <w:rPr>
                <w:rFonts w:ascii="Times New Roman" w:hAnsi="Times New Roman" w:cs="Times New Roman"/>
                <w:noProof/>
                <w:szCs w:val="22"/>
                <w:lang w:val="cs-CZ"/>
              </w:rPr>
              <w:t>, p-hodnota</w:t>
            </w:r>
            <w:r w:rsidRPr="00F93BC9">
              <w:rPr>
                <w:rFonts w:ascii="Times New Roman" w:hAnsi="Times New Roman" w:cs="Times New Roman"/>
                <w:noProof/>
                <w:szCs w:val="22"/>
                <w:vertAlign w:val="superscript"/>
                <w:lang w:val="cs-CZ"/>
              </w:rPr>
              <w:t>d</w:t>
            </w:r>
          </w:p>
        </w:tc>
        <w:tc>
          <w:tcPr>
            <w:tcW w:w="6068" w:type="dxa"/>
            <w:gridSpan w:val="3"/>
            <w:tcBorders>
              <w:top w:val="single" w:sz="8" w:space="0" w:color="auto"/>
              <w:left w:val="single" w:sz="8" w:space="0" w:color="auto"/>
              <w:bottom w:val="single" w:sz="8" w:space="0" w:color="auto"/>
              <w:right w:val="single" w:sz="8" w:space="0" w:color="auto"/>
            </w:tcBorders>
            <w:vAlign w:val="center"/>
          </w:tcPr>
          <w:p w14:paraId="08FF87DB" w14:textId="77777777" w:rsidR="00FD13BB" w:rsidRPr="00F93BC9" w:rsidRDefault="00FD13BB" w:rsidP="00507B16">
            <w:pPr>
              <w:pStyle w:val="NoSpacing1"/>
              <w:keepNext/>
              <w:jc w:val="center"/>
              <w:rPr>
                <w:rFonts w:ascii="Times New Roman" w:hAnsi="Times New Roman" w:cs="Times New Roman"/>
                <w:szCs w:val="22"/>
                <w:lang w:val="cs-CZ"/>
              </w:rPr>
            </w:pPr>
          </w:p>
        </w:tc>
      </w:tr>
      <w:tr w:rsidR="00FD13BB" w:rsidRPr="00F93BC9" w14:paraId="33D95E52" w14:textId="77777777" w:rsidTr="0049343A">
        <w:trPr>
          <w:cantSplit/>
          <w:trHeight w:val="310"/>
          <w:jc w:val="center"/>
        </w:trPr>
        <w:tc>
          <w:tcPr>
            <w:tcW w:w="2931" w:type="dxa"/>
            <w:tcBorders>
              <w:top w:val="single" w:sz="8" w:space="0" w:color="auto"/>
              <w:left w:val="single" w:sz="6" w:space="0" w:color="auto"/>
              <w:bottom w:val="single" w:sz="8" w:space="0" w:color="auto"/>
              <w:right w:val="single" w:sz="8" w:space="0" w:color="auto"/>
            </w:tcBorders>
          </w:tcPr>
          <w:p w14:paraId="2D36F438" w14:textId="05C27AE2" w:rsidR="00FD13BB" w:rsidRPr="00F93BC9" w:rsidRDefault="00FD13BB" w:rsidP="00507B16">
            <w:pPr>
              <w:pStyle w:val="NoSpacing1"/>
              <w:rPr>
                <w:rFonts w:ascii="Times New Roman" w:hAnsi="Times New Roman" w:cs="Times New Roman"/>
                <w:noProof/>
                <w:szCs w:val="22"/>
                <w:lang w:val="cs-CZ"/>
              </w:rPr>
            </w:pPr>
            <w:r w:rsidRPr="00F93BC9">
              <w:rPr>
                <w:rFonts w:ascii="Times New Roman" w:hAnsi="Times New Roman" w:cs="Times New Roman"/>
                <w:noProof/>
                <w:szCs w:val="22"/>
                <w:lang w:val="cs-CZ"/>
              </w:rPr>
              <w:t>Rd vs MPT</w:t>
            </w:r>
          </w:p>
        </w:tc>
        <w:tc>
          <w:tcPr>
            <w:tcW w:w="6068" w:type="dxa"/>
            <w:gridSpan w:val="3"/>
            <w:tcBorders>
              <w:top w:val="single" w:sz="8" w:space="0" w:color="auto"/>
              <w:left w:val="single" w:sz="8" w:space="0" w:color="auto"/>
              <w:bottom w:val="single" w:sz="8" w:space="0" w:color="auto"/>
              <w:right w:val="single" w:sz="8" w:space="0" w:color="auto"/>
            </w:tcBorders>
          </w:tcPr>
          <w:p w14:paraId="3043CB42"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0,75 (0,62; 0,90); 0,002</w:t>
            </w:r>
          </w:p>
        </w:tc>
      </w:tr>
      <w:tr w:rsidR="00FD13BB" w:rsidRPr="00F93BC9" w14:paraId="30DF7128" w14:textId="77777777" w:rsidTr="0049343A">
        <w:trPr>
          <w:cantSplit/>
          <w:trHeight w:val="310"/>
          <w:jc w:val="center"/>
        </w:trPr>
        <w:tc>
          <w:tcPr>
            <w:tcW w:w="2931" w:type="dxa"/>
            <w:tcBorders>
              <w:top w:val="single" w:sz="8" w:space="0" w:color="auto"/>
              <w:left w:val="single" w:sz="6" w:space="0" w:color="auto"/>
              <w:bottom w:val="single" w:sz="8" w:space="0" w:color="auto"/>
              <w:right w:val="single" w:sz="8" w:space="0" w:color="auto"/>
            </w:tcBorders>
          </w:tcPr>
          <w:p w14:paraId="3504443C" w14:textId="2E46A9EE" w:rsidR="00FD13BB" w:rsidRPr="00F93BC9" w:rsidRDefault="00FD13BB" w:rsidP="00507B16">
            <w:pPr>
              <w:pStyle w:val="NoSpacing1"/>
              <w:rPr>
                <w:rFonts w:ascii="Times New Roman" w:hAnsi="Times New Roman" w:cs="Times New Roman"/>
                <w:noProof/>
                <w:szCs w:val="22"/>
                <w:lang w:val="cs-CZ"/>
              </w:rPr>
            </w:pPr>
            <w:r w:rsidRPr="00F93BC9">
              <w:rPr>
                <w:rFonts w:ascii="Times New Roman" w:hAnsi="Times New Roman" w:cs="Times New Roman"/>
                <w:noProof/>
                <w:szCs w:val="22"/>
                <w:lang w:val="cs-CZ"/>
              </w:rPr>
              <w:t>Rd vs Rd18</w:t>
            </w:r>
          </w:p>
        </w:tc>
        <w:tc>
          <w:tcPr>
            <w:tcW w:w="6068" w:type="dxa"/>
            <w:gridSpan w:val="3"/>
            <w:tcBorders>
              <w:top w:val="single" w:sz="8" w:space="0" w:color="auto"/>
              <w:left w:val="single" w:sz="8" w:space="0" w:color="auto"/>
              <w:bottom w:val="single" w:sz="8" w:space="0" w:color="auto"/>
              <w:right w:val="single" w:sz="8" w:space="0" w:color="auto"/>
            </w:tcBorders>
          </w:tcPr>
          <w:p w14:paraId="7FBA8078"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0,91 (0,75; 1,09); 0,305</w:t>
            </w:r>
          </w:p>
        </w:tc>
      </w:tr>
      <w:tr w:rsidR="00FD13BB" w:rsidRPr="00F93BC9" w14:paraId="1657F3AF" w14:textId="77777777" w:rsidTr="0049343A">
        <w:trPr>
          <w:cantSplit/>
          <w:trHeight w:val="310"/>
          <w:jc w:val="center"/>
        </w:trPr>
        <w:tc>
          <w:tcPr>
            <w:tcW w:w="2931" w:type="dxa"/>
            <w:tcBorders>
              <w:top w:val="single" w:sz="8" w:space="0" w:color="auto"/>
              <w:left w:val="single" w:sz="6" w:space="0" w:color="auto"/>
              <w:bottom w:val="single" w:sz="8" w:space="0" w:color="auto"/>
              <w:right w:val="single" w:sz="8" w:space="0" w:color="auto"/>
            </w:tcBorders>
          </w:tcPr>
          <w:p w14:paraId="0704E539" w14:textId="34A501EB" w:rsidR="00FD13BB" w:rsidRPr="00F93BC9" w:rsidRDefault="00FD13BB" w:rsidP="00507B16">
            <w:pPr>
              <w:pStyle w:val="NoSpacing1"/>
              <w:rPr>
                <w:rFonts w:ascii="Times New Roman" w:hAnsi="Times New Roman" w:cs="Times New Roman"/>
                <w:noProof/>
                <w:szCs w:val="22"/>
                <w:lang w:val="cs-CZ"/>
              </w:rPr>
            </w:pPr>
            <w:r w:rsidRPr="00F93BC9">
              <w:rPr>
                <w:rFonts w:ascii="Times New Roman" w:hAnsi="Times New Roman" w:cs="Times New Roman"/>
                <w:noProof/>
                <w:szCs w:val="22"/>
                <w:lang w:val="cs-CZ"/>
              </w:rPr>
              <w:t>Rd18 vs MPT</w:t>
            </w:r>
          </w:p>
        </w:tc>
        <w:tc>
          <w:tcPr>
            <w:tcW w:w="6068" w:type="dxa"/>
            <w:gridSpan w:val="3"/>
            <w:tcBorders>
              <w:top w:val="single" w:sz="8" w:space="0" w:color="auto"/>
              <w:left w:val="single" w:sz="8" w:space="0" w:color="auto"/>
              <w:bottom w:val="single" w:sz="8" w:space="0" w:color="auto"/>
              <w:right w:val="single" w:sz="8" w:space="0" w:color="auto"/>
            </w:tcBorders>
          </w:tcPr>
          <w:p w14:paraId="61DA7F71"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0,83 (0,69; 0,99); 0,034</w:t>
            </w:r>
          </w:p>
        </w:tc>
      </w:tr>
      <w:tr w:rsidR="00FD13BB" w:rsidRPr="00F93BC9" w14:paraId="09BB1B86" w14:textId="77777777" w:rsidTr="0049343A">
        <w:trPr>
          <w:cantSplit/>
          <w:jc w:val="center"/>
        </w:trPr>
        <w:tc>
          <w:tcPr>
            <w:tcW w:w="8999" w:type="dxa"/>
            <w:gridSpan w:val="4"/>
            <w:tcBorders>
              <w:top w:val="single" w:sz="8" w:space="0" w:color="auto"/>
              <w:left w:val="single" w:sz="6" w:space="0" w:color="auto"/>
              <w:bottom w:val="single" w:sz="8" w:space="0" w:color="auto"/>
              <w:right w:val="single" w:sz="8" w:space="0" w:color="auto"/>
            </w:tcBorders>
            <w:vAlign w:val="center"/>
          </w:tcPr>
          <w:p w14:paraId="472C4E0D" w14:textId="77777777" w:rsidR="00FD13BB" w:rsidRPr="00F93BC9" w:rsidRDefault="00FD13BB" w:rsidP="00507B16">
            <w:pPr>
              <w:pStyle w:val="NoSpacing1"/>
              <w:rPr>
                <w:rFonts w:ascii="Times New Roman" w:hAnsi="Times New Roman" w:cs="Times New Roman"/>
                <w:bCs/>
                <w:noProof/>
                <w:szCs w:val="22"/>
                <w:lang w:val="cs-CZ"/>
              </w:rPr>
            </w:pPr>
            <w:r w:rsidRPr="00F93BC9">
              <w:rPr>
                <w:rFonts w:ascii="Times New Roman" w:hAnsi="Times New Roman" w:cs="Times New Roman"/>
                <w:noProof/>
                <w:szCs w:val="22"/>
                <w:lang w:val="cs-CZ"/>
              </w:rPr>
              <w:t>Následné (měsíce)</w:t>
            </w:r>
          </w:p>
        </w:tc>
      </w:tr>
      <w:tr w:rsidR="00FD13BB" w:rsidRPr="00F93BC9" w14:paraId="4550231D" w14:textId="77777777" w:rsidTr="0049343A">
        <w:trPr>
          <w:cantSplit/>
          <w:jc w:val="center"/>
        </w:trPr>
        <w:tc>
          <w:tcPr>
            <w:tcW w:w="2931" w:type="dxa"/>
            <w:tcBorders>
              <w:top w:val="single" w:sz="8" w:space="0" w:color="auto"/>
              <w:left w:val="single" w:sz="6" w:space="0" w:color="auto"/>
              <w:bottom w:val="single" w:sz="8" w:space="0" w:color="auto"/>
              <w:right w:val="single" w:sz="8" w:space="0" w:color="auto"/>
            </w:tcBorders>
            <w:vAlign w:val="center"/>
          </w:tcPr>
          <w:p w14:paraId="6A1B8C24" w14:textId="20F2AD1A" w:rsidR="00FD13BB" w:rsidRPr="00F93BC9" w:rsidRDefault="00FD13BB" w:rsidP="00507B16">
            <w:pPr>
              <w:pStyle w:val="NoSpacing1"/>
              <w:rPr>
                <w:rFonts w:ascii="Times New Roman" w:hAnsi="Times New Roman" w:cs="Times New Roman"/>
                <w:noProof/>
                <w:szCs w:val="22"/>
                <w:lang w:val="cs-CZ"/>
              </w:rPr>
            </w:pPr>
            <w:r w:rsidRPr="00F93BC9">
              <w:rPr>
                <w:rFonts w:ascii="Times New Roman" w:hAnsi="Times New Roman" w:cs="Times New Roman"/>
                <w:noProof/>
                <w:szCs w:val="22"/>
                <w:lang w:val="cs-CZ"/>
              </w:rPr>
              <w:t>Medián</w:t>
            </w:r>
            <w:r w:rsidRPr="00F93BC9">
              <w:rPr>
                <w:rFonts w:ascii="Times New Roman" w:hAnsi="Times New Roman" w:cs="Times New Roman"/>
                <w:noProof/>
                <w:szCs w:val="22"/>
                <w:vertAlign w:val="superscript"/>
                <w:lang w:val="cs-CZ"/>
              </w:rPr>
              <w:t xml:space="preserve">f </w:t>
            </w:r>
            <w:r w:rsidRPr="00F93BC9">
              <w:rPr>
                <w:rFonts w:ascii="Times New Roman" w:hAnsi="Times New Roman" w:cs="Times New Roman"/>
                <w:noProof/>
                <w:szCs w:val="22"/>
                <w:lang w:val="cs-CZ"/>
              </w:rPr>
              <w:t>(min, max): všichni pacienti</w:t>
            </w:r>
          </w:p>
        </w:tc>
        <w:tc>
          <w:tcPr>
            <w:tcW w:w="1842" w:type="dxa"/>
            <w:tcBorders>
              <w:top w:val="single" w:sz="8" w:space="0" w:color="auto"/>
              <w:left w:val="single" w:sz="8" w:space="0" w:color="auto"/>
              <w:bottom w:val="single" w:sz="8" w:space="0" w:color="auto"/>
              <w:right w:val="single" w:sz="8" w:space="0" w:color="auto"/>
            </w:tcBorders>
          </w:tcPr>
          <w:p w14:paraId="3DDC1E37"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40,8 (0,0; 65,9)</w:t>
            </w:r>
          </w:p>
        </w:tc>
        <w:tc>
          <w:tcPr>
            <w:tcW w:w="2127" w:type="dxa"/>
            <w:tcBorders>
              <w:top w:val="single" w:sz="8" w:space="0" w:color="auto"/>
              <w:left w:val="single" w:sz="8" w:space="0" w:color="auto"/>
              <w:bottom w:val="single" w:sz="8" w:space="0" w:color="auto"/>
              <w:right w:val="single" w:sz="8" w:space="0" w:color="auto"/>
            </w:tcBorders>
          </w:tcPr>
          <w:p w14:paraId="407FF55A"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40,1 (0,4; 65,7)</w:t>
            </w:r>
          </w:p>
        </w:tc>
        <w:tc>
          <w:tcPr>
            <w:tcW w:w="2099" w:type="dxa"/>
            <w:tcBorders>
              <w:top w:val="single" w:sz="8" w:space="0" w:color="auto"/>
              <w:left w:val="single" w:sz="8" w:space="0" w:color="auto"/>
              <w:bottom w:val="single" w:sz="8" w:space="0" w:color="auto"/>
              <w:right w:val="single" w:sz="8" w:space="0" w:color="auto"/>
            </w:tcBorders>
          </w:tcPr>
          <w:p w14:paraId="07F46194"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38,7 (</w:t>
            </w:r>
            <w:r w:rsidRPr="00F93BC9">
              <w:rPr>
                <w:rFonts w:ascii="Times New Roman" w:hAnsi="Times New Roman" w:cs="Times New Roman"/>
                <w:noProof/>
                <w:color w:val="000000"/>
                <w:szCs w:val="22"/>
                <w:lang w:val="cs-CZ"/>
              </w:rPr>
              <w:t>0,0; 64,2)</w:t>
            </w:r>
          </w:p>
        </w:tc>
      </w:tr>
      <w:tr w:rsidR="00356127" w:rsidRPr="00F93BC9" w14:paraId="0CD87953" w14:textId="77777777" w:rsidTr="007D3458">
        <w:trPr>
          <w:cantSplit/>
          <w:jc w:val="center"/>
        </w:trPr>
        <w:tc>
          <w:tcPr>
            <w:tcW w:w="2931" w:type="dxa"/>
            <w:tcBorders>
              <w:top w:val="single" w:sz="8" w:space="0" w:color="auto"/>
              <w:left w:val="single" w:sz="6" w:space="0" w:color="auto"/>
              <w:bottom w:val="single" w:sz="8" w:space="0" w:color="auto"/>
              <w:right w:val="single" w:sz="8" w:space="0" w:color="auto"/>
            </w:tcBorders>
          </w:tcPr>
          <w:p w14:paraId="2E5FD9CA" w14:textId="77777777" w:rsidR="00356127" w:rsidRPr="00F93BC9" w:rsidRDefault="00356127" w:rsidP="00507B16">
            <w:pPr>
              <w:pStyle w:val="NoSpacing1"/>
              <w:keepNext/>
              <w:rPr>
                <w:rFonts w:ascii="Times New Roman" w:hAnsi="Times New Roman" w:cs="Times New Roman"/>
                <w:szCs w:val="22"/>
                <w:lang w:val="cs-CZ"/>
              </w:rPr>
            </w:pPr>
            <w:r w:rsidRPr="00F93BC9">
              <w:rPr>
                <w:rFonts w:ascii="Times New Roman" w:hAnsi="Times New Roman" w:cs="Times New Roman"/>
                <w:b/>
                <w:bCs/>
                <w:noProof/>
                <w:szCs w:val="22"/>
                <w:lang w:val="cs-CZ"/>
              </w:rPr>
              <w:t>Myelomová odpověď</w:t>
            </w:r>
            <w:r w:rsidRPr="00F93BC9">
              <w:rPr>
                <w:rFonts w:ascii="Times New Roman" w:hAnsi="Times New Roman" w:cs="Times New Roman"/>
                <w:noProof/>
                <w:szCs w:val="22"/>
                <w:vertAlign w:val="superscript"/>
                <w:lang w:val="cs-CZ"/>
              </w:rPr>
              <w:t>g</w:t>
            </w:r>
            <w:r w:rsidRPr="00F93BC9">
              <w:rPr>
                <w:rFonts w:ascii="Times New Roman" w:hAnsi="Times New Roman" w:cs="Times New Roman"/>
                <w:b/>
                <w:bCs/>
                <w:noProof/>
                <w:szCs w:val="22"/>
                <w:lang w:val="cs-CZ"/>
              </w:rPr>
              <w:t xml:space="preserve"> n (%)</w:t>
            </w:r>
          </w:p>
        </w:tc>
        <w:tc>
          <w:tcPr>
            <w:tcW w:w="6068" w:type="dxa"/>
            <w:gridSpan w:val="3"/>
            <w:tcBorders>
              <w:top w:val="single" w:sz="8" w:space="0" w:color="auto"/>
              <w:left w:val="single" w:sz="8" w:space="0" w:color="auto"/>
              <w:bottom w:val="single" w:sz="8" w:space="0" w:color="auto"/>
              <w:right w:val="single" w:sz="8" w:space="0" w:color="auto"/>
            </w:tcBorders>
          </w:tcPr>
          <w:p w14:paraId="587EA04C" w14:textId="77777777" w:rsidR="00356127" w:rsidRPr="00F93BC9" w:rsidRDefault="00356127" w:rsidP="00507B16">
            <w:pPr>
              <w:pStyle w:val="NoSpacing1"/>
              <w:keepNext/>
              <w:jc w:val="center"/>
              <w:rPr>
                <w:rFonts w:ascii="Times New Roman" w:hAnsi="Times New Roman" w:cs="Times New Roman"/>
                <w:szCs w:val="22"/>
                <w:lang w:val="cs-CZ"/>
              </w:rPr>
            </w:pPr>
          </w:p>
        </w:tc>
      </w:tr>
      <w:tr w:rsidR="00FD13BB" w:rsidRPr="00F93BC9" w14:paraId="120E25AB" w14:textId="77777777" w:rsidTr="0049343A">
        <w:trPr>
          <w:cantSplit/>
          <w:jc w:val="center"/>
        </w:trPr>
        <w:tc>
          <w:tcPr>
            <w:tcW w:w="2931" w:type="dxa"/>
            <w:tcBorders>
              <w:top w:val="single" w:sz="8" w:space="0" w:color="auto"/>
              <w:left w:val="single" w:sz="6" w:space="0" w:color="auto"/>
              <w:bottom w:val="single" w:sz="8" w:space="0" w:color="auto"/>
              <w:right w:val="single" w:sz="8" w:space="0" w:color="auto"/>
            </w:tcBorders>
          </w:tcPr>
          <w:p w14:paraId="67B32656" w14:textId="77777777" w:rsidR="00FD13BB" w:rsidRPr="00F93BC9" w:rsidRDefault="00FD13BB" w:rsidP="00507B16">
            <w:pPr>
              <w:pStyle w:val="NoSpacing1"/>
              <w:rPr>
                <w:rFonts w:ascii="Times New Roman" w:hAnsi="Times New Roman" w:cs="Times New Roman"/>
                <w:noProof/>
                <w:szCs w:val="22"/>
                <w:lang w:val="cs-CZ"/>
              </w:rPr>
            </w:pPr>
            <w:r w:rsidRPr="00F93BC9">
              <w:rPr>
                <w:rFonts w:ascii="Times New Roman" w:hAnsi="Times New Roman" w:cs="Times New Roman"/>
                <w:noProof/>
                <w:szCs w:val="22"/>
                <w:lang w:val="cs-CZ"/>
              </w:rPr>
              <w:t>CR</w:t>
            </w:r>
          </w:p>
        </w:tc>
        <w:tc>
          <w:tcPr>
            <w:tcW w:w="1842" w:type="dxa"/>
            <w:tcBorders>
              <w:top w:val="single" w:sz="8" w:space="0" w:color="auto"/>
              <w:left w:val="single" w:sz="8" w:space="0" w:color="auto"/>
              <w:bottom w:val="single" w:sz="8" w:space="0" w:color="auto"/>
              <w:right w:val="single" w:sz="8" w:space="0" w:color="auto"/>
            </w:tcBorders>
            <w:vAlign w:val="center"/>
          </w:tcPr>
          <w:p w14:paraId="5ED2B27E"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81 (15,1)</w:t>
            </w:r>
          </w:p>
        </w:tc>
        <w:tc>
          <w:tcPr>
            <w:tcW w:w="2127" w:type="dxa"/>
            <w:tcBorders>
              <w:top w:val="single" w:sz="8" w:space="0" w:color="auto"/>
              <w:left w:val="single" w:sz="8" w:space="0" w:color="auto"/>
              <w:bottom w:val="single" w:sz="8" w:space="0" w:color="auto"/>
              <w:right w:val="single" w:sz="8" w:space="0" w:color="auto"/>
            </w:tcBorders>
            <w:vAlign w:val="center"/>
          </w:tcPr>
          <w:p w14:paraId="54167246"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77 (14,2)</w:t>
            </w:r>
          </w:p>
        </w:tc>
        <w:tc>
          <w:tcPr>
            <w:tcW w:w="2099" w:type="dxa"/>
            <w:tcBorders>
              <w:top w:val="single" w:sz="8" w:space="0" w:color="auto"/>
              <w:left w:val="single" w:sz="8" w:space="0" w:color="auto"/>
              <w:bottom w:val="single" w:sz="8" w:space="0" w:color="auto"/>
              <w:right w:val="single" w:sz="8" w:space="0" w:color="auto"/>
            </w:tcBorders>
            <w:vAlign w:val="center"/>
          </w:tcPr>
          <w:p w14:paraId="7C2AD3D9"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51 (9,3)</w:t>
            </w:r>
          </w:p>
        </w:tc>
      </w:tr>
      <w:tr w:rsidR="00FD13BB" w:rsidRPr="00F93BC9" w14:paraId="373CCD07" w14:textId="77777777" w:rsidTr="0049343A">
        <w:trPr>
          <w:cantSplit/>
          <w:jc w:val="center"/>
        </w:trPr>
        <w:tc>
          <w:tcPr>
            <w:tcW w:w="2931" w:type="dxa"/>
            <w:tcBorders>
              <w:top w:val="single" w:sz="8" w:space="0" w:color="auto"/>
              <w:left w:val="single" w:sz="6" w:space="0" w:color="auto"/>
              <w:bottom w:val="single" w:sz="8" w:space="0" w:color="auto"/>
              <w:right w:val="single" w:sz="8" w:space="0" w:color="auto"/>
            </w:tcBorders>
          </w:tcPr>
          <w:p w14:paraId="43C7D216" w14:textId="77777777" w:rsidR="00FD13BB" w:rsidRPr="00F93BC9" w:rsidRDefault="00FD13BB" w:rsidP="00507B16">
            <w:pPr>
              <w:pStyle w:val="NoSpacing1"/>
              <w:rPr>
                <w:rFonts w:ascii="Times New Roman" w:hAnsi="Times New Roman" w:cs="Times New Roman"/>
                <w:noProof/>
                <w:szCs w:val="22"/>
                <w:lang w:val="cs-CZ"/>
              </w:rPr>
            </w:pPr>
            <w:r w:rsidRPr="00F93BC9">
              <w:rPr>
                <w:rFonts w:ascii="Times New Roman" w:hAnsi="Times New Roman" w:cs="Times New Roman"/>
                <w:noProof/>
                <w:szCs w:val="22"/>
                <w:lang w:val="cs-CZ"/>
              </w:rPr>
              <w:t>VGPR</w:t>
            </w:r>
          </w:p>
        </w:tc>
        <w:tc>
          <w:tcPr>
            <w:tcW w:w="1842" w:type="dxa"/>
            <w:tcBorders>
              <w:top w:val="single" w:sz="8" w:space="0" w:color="auto"/>
              <w:left w:val="single" w:sz="8" w:space="0" w:color="auto"/>
              <w:bottom w:val="single" w:sz="8" w:space="0" w:color="auto"/>
              <w:right w:val="single" w:sz="8" w:space="0" w:color="auto"/>
            </w:tcBorders>
            <w:vAlign w:val="center"/>
          </w:tcPr>
          <w:p w14:paraId="63D35BF9"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152 (28,4)</w:t>
            </w:r>
          </w:p>
        </w:tc>
        <w:tc>
          <w:tcPr>
            <w:tcW w:w="2127" w:type="dxa"/>
            <w:tcBorders>
              <w:top w:val="single" w:sz="8" w:space="0" w:color="auto"/>
              <w:left w:val="single" w:sz="8" w:space="0" w:color="auto"/>
              <w:bottom w:val="single" w:sz="8" w:space="0" w:color="auto"/>
              <w:right w:val="single" w:sz="8" w:space="0" w:color="auto"/>
            </w:tcBorders>
            <w:vAlign w:val="center"/>
          </w:tcPr>
          <w:p w14:paraId="3E7C5253"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154 (28,5)</w:t>
            </w:r>
          </w:p>
        </w:tc>
        <w:tc>
          <w:tcPr>
            <w:tcW w:w="2099" w:type="dxa"/>
            <w:tcBorders>
              <w:top w:val="single" w:sz="8" w:space="0" w:color="auto"/>
              <w:left w:val="single" w:sz="8" w:space="0" w:color="auto"/>
              <w:bottom w:val="single" w:sz="8" w:space="0" w:color="auto"/>
              <w:right w:val="single" w:sz="8" w:space="0" w:color="auto"/>
            </w:tcBorders>
            <w:vAlign w:val="center"/>
          </w:tcPr>
          <w:p w14:paraId="426EFF16"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103 (18,8)</w:t>
            </w:r>
          </w:p>
        </w:tc>
      </w:tr>
      <w:tr w:rsidR="00FD13BB" w:rsidRPr="00F93BC9" w14:paraId="1042F0F6" w14:textId="77777777" w:rsidTr="0049343A">
        <w:trPr>
          <w:jc w:val="center"/>
        </w:trPr>
        <w:tc>
          <w:tcPr>
            <w:tcW w:w="2931" w:type="dxa"/>
            <w:tcBorders>
              <w:top w:val="single" w:sz="8" w:space="0" w:color="auto"/>
              <w:left w:val="single" w:sz="6" w:space="0" w:color="auto"/>
              <w:bottom w:val="single" w:sz="8" w:space="0" w:color="auto"/>
              <w:right w:val="single" w:sz="8" w:space="0" w:color="auto"/>
            </w:tcBorders>
          </w:tcPr>
          <w:p w14:paraId="32925DCF" w14:textId="77777777" w:rsidR="00FD13BB" w:rsidRPr="00F93BC9" w:rsidRDefault="00FD13BB" w:rsidP="00507B16">
            <w:pPr>
              <w:pStyle w:val="NoSpacing1"/>
              <w:rPr>
                <w:rFonts w:ascii="Times New Roman" w:hAnsi="Times New Roman" w:cs="Times New Roman"/>
                <w:noProof/>
                <w:szCs w:val="22"/>
                <w:lang w:val="cs-CZ"/>
              </w:rPr>
            </w:pPr>
            <w:r w:rsidRPr="00F93BC9">
              <w:rPr>
                <w:rFonts w:ascii="Times New Roman" w:hAnsi="Times New Roman" w:cs="Times New Roman"/>
                <w:noProof/>
                <w:szCs w:val="22"/>
                <w:lang w:val="cs-CZ"/>
              </w:rPr>
              <w:t>PR</w:t>
            </w:r>
          </w:p>
        </w:tc>
        <w:tc>
          <w:tcPr>
            <w:tcW w:w="1842" w:type="dxa"/>
            <w:tcBorders>
              <w:top w:val="single" w:sz="8" w:space="0" w:color="auto"/>
              <w:left w:val="single" w:sz="8" w:space="0" w:color="auto"/>
              <w:bottom w:val="single" w:sz="8" w:space="0" w:color="auto"/>
              <w:right w:val="single" w:sz="8" w:space="0" w:color="auto"/>
            </w:tcBorders>
            <w:vAlign w:val="center"/>
          </w:tcPr>
          <w:p w14:paraId="3425A6FE"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169 (31,6)</w:t>
            </w:r>
          </w:p>
        </w:tc>
        <w:tc>
          <w:tcPr>
            <w:tcW w:w="2127" w:type="dxa"/>
            <w:tcBorders>
              <w:top w:val="single" w:sz="8" w:space="0" w:color="auto"/>
              <w:left w:val="single" w:sz="8" w:space="0" w:color="auto"/>
              <w:bottom w:val="single" w:sz="8" w:space="0" w:color="auto"/>
              <w:right w:val="single" w:sz="8" w:space="0" w:color="auto"/>
            </w:tcBorders>
            <w:vAlign w:val="center"/>
          </w:tcPr>
          <w:p w14:paraId="23841B1E"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166 (30,7)</w:t>
            </w:r>
          </w:p>
        </w:tc>
        <w:tc>
          <w:tcPr>
            <w:tcW w:w="2099" w:type="dxa"/>
            <w:tcBorders>
              <w:top w:val="single" w:sz="8" w:space="0" w:color="auto"/>
              <w:left w:val="single" w:sz="8" w:space="0" w:color="auto"/>
              <w:bottom w:val="single" w:sz="8" w:space="0" w:color="auto"/>
              <w:right w:val="single" w:sz="8" w:space="0" w:color="auto"/>
            </w:tcBorders>
            <w:vAlign w:val="center"/>
          </w:tcPr>
          <w:p w14:paraId="1E111442"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187 (34,2)</w:t>
            </w:r>
          </w:p>
        </w:tc>
      </w:tr>
      <w:tr w:rsidR="00FD13BB" w:rsidRPr="00F93BC9" w14:paraId="4BE7518B" w14:textId="77777777" w:rsidTr="0049343A">
        <w:trPr>
          <w:jc w:val="center"/>
        </w:trPr>
        <w:tc>
          <w:tcPr>
            <w:tcW w:w="2931" w:type="dxa"/>
            <w:tcBorders>
              <w:top w:val="single" w:sz="8" w:space="0" w:color="auto"/>
              <w:left w:val="single" w:sz="6" w:space="0" w:color="auto"/>
              <w:bottom w:val="single" w:sz="8" w:space="0" w:color="auto"/>
              <w:right w:val="single" w:sz="8" w:space="0" w:color="auto"/>
            </w:tcBorders>
          </w:tcPr>
          <w:p w14:paraId="7322BDB1" w14:textId="77777777" w:rsidR="00FD13BB" w:rsidRPr="00F93BC9" w:rsidRDefault="00FD13BB" w:rsidP="00507B16">
            <w:pPr>
              <w:pStyle w:val="NoSpacing1"/>
              <w:rPr>
                <w:rFonts w:ascii="Times New Roman" w:hAnsi="Times New Roman" w:cs="Times New Roman"/>
                <w:noProof/>
                <w:szCs w:val="22"/>
                <w:lang w:val="cs-CZ"/>
              </w:rPr>
            </w:pPr>
            <w:r w:rsidRPr="00F93BC9">
              <w:rPr>
                <w:rFonts w:ascii="Times New Roman" w:hAnsi="Times New Roman" w:cs="Times New Roman"/>
                <w:noProof/>
                <w:szCs w:val="22"/>
                <w:lang w:val="cs-CZ"/>
              </w:rPr>
              <w:t>Celková odpověď: CR, VGPR, or PR</w:t>
            </w:r>
          </w:p>
        </w:tc>
        <w:tc>
          <w:tcPr>
            <w:tcW w:w="1842" w:type="dxa"/>
            <w:tcBorders>
              <w:top w:val="single" w:sz="8" w:space="0" w:color="auto"/>
              <w:left w:val="single" w:sz="8" w:space="0" w:color="auto"/>
              <w:bottom w:val="single" w:sz="8" w:space="0" w:color="auto"/>
              <w:right w:val="single" w:sz="8" w:space="0" w:color="auto"/>
            </w:tcBorders>
            <w:vAlign w:val="center"/>
          </w:tcPr>
          <w:p w14:paraId="16D43593"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402 (75,1)</w:t>
            </w:r>
          </w:p>
        </w:tc>
        <w:tc>
          <w:tcPr>
            <w:tcW w:w="2127" w:type="dxa"/>
            <w:tcBorders>
              <w:top w:val="single" w:sz="8" w:space="0" w:color="auto"/>
              <w:left w:val="single" w:sz="8" w:space="0" w:color="auto"/>
              <w:bottom w:val="single" w:sz="8" w:space="0" w:color="auto"/>
              <w:right w:val="single" w:sz="8" w:space="0" w:color="auto"/>
            </w:tcBorders>
            <w:vAlign w:val="center"/>
          </w:tcPr>
          <w:p w14:paraId="66180F0F"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397 (73,4)</w:t>
            </w:r>
          </w:p>
        </w:tc>
        <w:tc>
          <w:tcPr>
            <w:tcW w:w="2099" w:type="dxa"/>
            <w:tcBorders>
              <w:top w:val="single" w:sz="8" w:space="0" w:color="auto"/>
              <w:left w:val="single" w:sz="8" w:space="0" w:color="auto"/>
              <w:bottom w:val="single" w:sz="8" w:space="0" w:color="auto"/>
              <w:right w:val="single" w:sz="8" w:space="0" w:color="auto"/>
            </w:tcBorders>
            <w:vAlign w:val="center"/>
          </w:tcPr>
          <w:p w14:paraId="4406974E"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341 (62,3)</w:t>
            </w:r>
          </w:p>
        </w:tc>
      </w:tr>
      <w:tr w:rsidR="00FD13BB" w:rsidRPr="00F93BC9" w14:paraId="45B7D6DA" w14:textId="77777777" w:rsidTr="0049343A">
        <w:trPr>
          <w:cantSplit/>
          <w:jc w:val="center"/>
        </w:trPr>
        <w:tc>
          <w:tcPr>
            <w:tcW w:w="8999" w:type="dxa"/>
            <w:gridSpan w:val="4"/>
            <w:tcBorders>
              <w:top w:val="single" w:sz="8" w:space="0" w:color="auto"/>
              <w:left w:val="single" w:sz="6" w:space="0" w:color="auto"/>
              <w:bottom w:val="single" w:sz="8" w:space="0" w:color="auto"/>
              <w:right w:val="single" w:sz="8" w:space="0" w:color="auto"/>
            </w:tcBorders>
            <w:vAlign w:val="center"/>
          </w:tcPr>
          <w:p w14:paraId="043022E8" w14:textId="3615D8F4" w:rsidR="00FD13BB" w:rsidRPr="00F93BC9" w:rsidRDefault="00FD13BB" w:rsidP="00507B16">
            <w:pPr>
              <w:pStyle w:val="NoSpacing1"/>
              <w:rPr>
                <w:rFonts w:ascii="Times New Roman" w:hAnsi="Times New Roman" w:cs="Times New Roman"/>
                <w:szCs w:val="22"/>
                <w:vertAlign w:val="superscript"/>
                <w:lang w:val="cs-CZ"/>
              </w:rPr>
            </w:pPr>
            <w:r w:rsidRPr="00F93BC9">
              <w:rPr>
                <w:rFonts w:ascii="Times New Roman" w:hAnsi="Times New Roman" w:cs="Times New Roman"/>
                <w:b/>
                <w:noProof/>
                <w:szCs w:val="22"/>
                <w:lang w:val="cs-CZ"/>
              </w:rPr>
              <w:t>Trvání odpovědi (měsíce)</w:t>
            </w:r>
            <w:r w:rsidRPr="00F93BC9">
              <w:rPr>
                <w:rFonts w:ascii="Times New Roman" w:hAnsi="Times New Roman" w:cs="Times New Roman"/>
                <w:b/>
                <w:noProof/>
                <w:szCs w:val="22"/>
                <w:vertAlign w:val="superscript"/>
                <w:lang w:val="cs-CZ"/>
              </w:rPr>
              <w:t>h</w:t>
            </w:r>
          </w:p>
        </w:tc>
      </w:tr>
      <w:tr w:rsidR="00FD13BB" w:rsidRPr="00F93BC9" w14:paraId="7599633E" w14:textId="77777777" w:rsidTr="0049343A">
        <w:trPr>
          <w:cantSplit/>
          <w:jc w:val="center"/>
        </w:trPr>
        <w:tc>
          <w:tcPr>
            <w:tcW w:w="2931" w:type="dxa"/>
            <w:tcBorders>
              <w:top w:val="single" w:sz="8" w:space="0" w:color="auto"/>
              <w:left w:val="single" w:sz="6" w:space="0" w:color="auto"/>
              <w:bottom w:val="single" w:sz="8" w:space="0" w:color="auto"/>
              <w:right w:val="single" w:sz="8" w:space="0" w:color="auto"/>
            </w:tcBorders>
            <w:vAlign w:val="bottom"/>
          </w:tcPr>
          <w:p w14:paraId="38BA485B" w14:textId="77777777" w:rsidR="00FD13BB" w:rsidRPr="00F93BC9" w:rsidRDefault="00FD13BB" w:rsidP="00507B16">
            <w:pPr>
              <w:pStyle w:val="NoSpacing1"/>
              <w:rPr>
                <w:rFonts w:ascii="Times New Roman" w:hAnsi="Times New Roman" w:cs="Times New Roman"/>
                <w:noProof/>
                <w:szCs w:val="22"/>
                <w:vertAlign w:val="superscript"/>
                <w:lang w:val="cs-CZ"/>
              </w:rPr>
            </w:pPr>
            <w:r w:rsidRPr="00F93BC9">
              <w:rPr>
                <w:rFonts w:ascii="Times New Roman" w:hAnsi="Times New Roman" w:cs="Times New Roman"/>
                <w:noProof/>
                <w:szCs w:val="22"/>
                <w:lang w:val="cs-CZ"/>
              </w:rPr>
              <w:t>Medián</w:t>
            </w:r>
            <w:r w:rsidRPr="00F93BC9">
              <w:rPr>
                <w:rFonts w:ascii="Times New Roman" w:hAnsi="Times New Roman" w:cs="Times New Roman"/>
                <w:noProof/>
                <w:szCs w:val="22"/>
                <w:vertAlign w:val="superscript"/>
                <w:lang w:val="cs-CZ"/>
              </w:rPr>
              <w:t>a</w:t>
            </w:r>
            <w:r w:rsidRPr="00F93BC9">
              <w:rPr>
                <w:rFonts w:ascii="Times New Roman" w:hAnsi="Times New Roman" w:cs="Times New Roman"/>
                <w:noProof/>
                <w:szCs w:val="22"/>
                <w:lang w:val="cs-CZ"/>
              </w:rPr>
              <w:t xml:space="preserve"> (95 % CI)</w:t>
            </w:r>
            <w:r w:rsidRPr="00F93BC9">
              <w:rPr>
                <w:rFonts w:ascii="Times New Roman" w:hAnsi="Times New Roman" w:cs="Times New Roman"/>
                <w:noProof/>
                <w:szCs w:val="22"/>
                <w:vertAlign w:val="superscript"/>
                <w:lang w:val="cs-CZ"/>
              </w:rPr>
              <w:t>b</w:t>
            </w:r>
          </w:p>
        </w:tc>
        <w:tc>
          <w:tcPr>
            <w:tcW w:w="1842" w:type="dxa"/>
            <w:tcBorders>
              <w:top w:val="single" w:sz="8" w:space="0" w:color="auto"/>
              <w:left w:val="single" w:sz="8" w:space="0" w:color="auto"/>
              <w:bottom w:val="single" w:sz="8" w:space="0" w:color="auto"/>
              <w:right w:val="single" w:sz="8" w:space="0" w:color="auto"/>
            </w:tcBorders>
            <w:vAlign w:val="center"/>
          </w:tcPr>
          <w:p w14:paraId="5D7698C2"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35,0 (27,9; 43,4)</w:t>
            </w:r>
          </w:p>
        </w:tc>
        <w:tc>
          <w:tcPr>
            <w:tcW w:w="2127" w:type="dxa"/>
            <w:tcBorders>
              <w:top w:val="single" w:sz="8" w:space="0" w:color="auto"/>
              <w:left w:val="single" w:sz="8" w:space="0" w:color="auto"/>
              <w:bottom w:val="single" w:sz="8" w:space="0" w:color="auto"/>
              <w:right w:val="single" w:sz="8" w:space="0" w:color="auto"/>
            </w:tcBorders>
            <w:vAlign w:val="center"/>
          </w:tcPr>
          <w:p w14:paraId="29CF322E"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22,1 (20,3; 24,0)</w:t>
            </w:r>
          </w:p>
        </w:tc>
        <w:tc>
          <w:tcPr>
            <w:tcW w:w="2099" w:type="dxa"/>
            <w:tcBorders>
              <w:top w:val="single" w:sz="8" w:space="0" w:color="auto"/>
              <w:left w:val="single" w:sz="8" w:space="0" w:color="auto"/>
              <w:bottom w:val="single" w:sz="8" w:space="0" w:color="auto"/>
              <w:right w:val="single" w:sz="8" w:space="0" w:color="auto"/>
            </w:tcBorders>
            <w:vAlign w:val="center"/>
          </w:tcPr>
          <w:p w14:paraId="0CC4D12D" w14:textId="77777777" w:rsidR="00FD13BB" w:rsidRPr="00F93BC9" w:rsidRDefault="00FD13BB" w:rsidP="00507B16">
            <w:pPr>
              <w:pStyle w:val="NoSpacing1"/>
              <w:jc w:val="center"/>
              <w:rPr>
                <w:rFonts w:ascii="Times New Roman" w:hAnsi="Times New Roman" w:cs="Times New Roman"/>
                <w:noProof/>
                <w:szCs w:val="22"/>
                <w:lang w:val="cs-CZ"/>
              </w:rPr>
            </w:pPr>
            <w:r w:rsidRPr="00F93BC9">
              <w:rPr>
                <w:rFonts w:ascii="Times New Roman" w:hAnsi="Times New Roman" w:cs="Times New Roman"/>
                <w:noProof/>
                <w:szCs w:val="22"/>
                <w:lang w:val="cs-CZ"/>
              </w:rPr>
              <w:t>22,3 (20,2; 24,9)</w:t>
            </w:r>
          </w:p>
        </w:tc>
      </w:tr>
    </w:tbl>
    <w:p w14:paraId="18812EB2" w14:textId="7C5C6B9B" w:rsidR="00FD13BB" w:rsidRPr="00F93BC9" w:rsidRDefault="00FD13BB" w:rsidP="00507B16">
      <w:pPr>
        <w:tabs>
          <w:tab w:val="left" w:pos="432"/>
        </w:tabs>
        <w:rPr>
          <w:rFonts w:ascii="Times New Roman" w:hAnsi="Times New Roman" w:cs="Times New Roman"/>
          <w:sz w:val="18"/>
          <w:szCs w:val="18"/>
        </w:rPr>
      </w:pPr>
      <w:r w:rsidRPr="00F93BC9">
        <w:rPr>
          <w:rFonts w:ascii="Times New Roman" w:hAnsi="Times New Roman" w:cs="Times New Roman"/>
          <w:sz w:val="18"/>
          <w:szCs w:val="18"/>
        </w:rPr>
        <w:t>AMT = antimyelomová terapie; CI = interval spolehlivosti; CR = úplná odpověď; d = nízkodávkový dexamethason; HR = poměr rizika; IMWG = mezinárodní pracovní skupina pro myelomy (International Myeloma Working Group); IRAC = Nezávislá revizní a posudková komise (Independent Response Adjudication Committee); M = melfalan; max = maximum; min = minimum; NE = nestanovitelné; OS = celkové přežití; P = prednison; PFS = přežití bez progrese; PR = částečná odpověď; R = lenalidomid; Rd = Rd podaný až do zdokumentov</w:t>
      </w:r>
      <w:r w:rsidR="00174A9C">
        <w:rPr>
          <w:rFonts w:ascii="Times New Roman" w:hAnsi="Times New Roman" w:cs="Times New Roman"/>
          <w:sz w:val="18"/>
          <w:szCs w:val="18"/>
        </w:rPr>
        <w:t>ané</w:t>
      </w:r>
      <w:r w:rsidRPr="00F93BC9">
        <w:rPr>
          <w:rFonts w:ascii="Times New Roman" w:hAnsi="Times New Roman" w:cs="Times New Roman"/>
          <w:sz w:val="18"/>
          <w:szCs w:val="18"/>
        </w:rPr>
        <w:t xml:space="preserve"> progrese onemocnění; Rd18 = Rd podané po dobu</w:t>
      </w:r>
      <w:r w:rsidR="001E7F8A" w:rsidRPr="00F93BC9">
        <w:rPr>
          <w:rFonts w:ascii="Times New Roman" w:hAnsi="Times New Roman" w:cs="Times New Roman"/>
          <w:sz w:val="18"/>
          <w:szCs w:val="18"/>
        </w:rPr>
        <w:t>≤</w:t>
      </w:r>
      <w:r w:rsidRPr="00F93BC9">
        <w:rPr>
          <w:rFonts w:ascii="Times New Roman" w:hAnsi="Times New Roman" w:cs="Times New Roman"/>
          <w:sz w:val="18"/>
          <w:szCs w:val="18"/>
        </w:rPr>
        <w:t> 18 cyklů; SE = standardní chyba; T = thalidomid; VGPR = velmi dobrá částečná odpověď; vs = versus.</w:t>
      </w:r>
    </w:p>
    <w:p w14:paraId="2EE92F2B" w14:textId="77777777" w:rsidR="00FD13BB" w:rsidRPr="00F93BC9" w:rsidRDefault="00FD13BB" w:rsidP="00507B16">
      <w:pPr>
        <w:tabs>
          <w:tab w:val="left" w:pos="432"/>
        </w:tabs>
        <w:rPr>
          <w:rFonts w:ascii="Times New Roman" w:hAnsi="Times New Roman" w:cs="Times New Roman"/>
          <w:sz w:val="18"/>
          <w:szCs w:val="18"/>
        </w:rPr>
      </w:pPr>
      <w:r w:rsidRPr="00F93BC9">
        <w:rPr>
          <w:rFonts w:ascii="Times New Roman" w:hAnsi="Times New Roman" w:cs="Times New Roman"/>
          <w:sz w:val="18"/>
          <w:szCs w:val="18"/>
          <w:vertAlign w:val="superscript"/>
        </w:rPr>
        <w:t>a</w:t>
      </w:r>
      <w:r w:rsidRPr="00F93BC9">
        <w:rPr>
          <w:rFonts w:ascii="Times New Roman" w:hAnsi="Times New Roman" w:cs="Times New Roman"/>
          <w:sz w:val="18"/>
          <w:szCs w:val="18"/>
        </w:rPr>
        <w:t> Medián je založený na Kaplan-Meierově odhadu.</w:t>
      </w:r>
    </w:p>
    <w:p w14:paraId="42C3498E" w14:textId="77777777" w:rsidR="00FD13BB" w:rsidRPr="00F93BC9" w:rsidRDefault="00FD13BB" w:rsidP="00507B16">
      <w:pPr>
        <w:tabs>
          <w:tab w:val="left" w:pos="432"/>
        </w:tabs>
        <w:rPr>
          <w:rFonts w:ascii="Times New Roman" w:hAnsi="Times New Roman" w:cs="Times New Roman"/>
          <w:sz w:val="18"/>
          <w:szCs w:val="18"/>
        </w:rPr>
      </w:pPr>
      <w:r w:rsidRPr="00F93BC9">
        <w:rPr>
          <w:rFonts w:ascii="Times New Roman" w:hAnsi="Times New Roman" w:cs="Times New Roman"/>
          <w:sz w:val="18"/>
          <w:szCs w:val="18"/>
          <w:vertAlign w:val="superscript"/>
        </w:rPr>
        <w:t>b</w:t>
      </w:r>
      <w:r w:rsidRPr="00F93BC9">
        <w:rPr>
          <w:rFonts w:ascii="Times New Roman" w:hAnsi="Times New Roman" w:cs="Times New Roman"/>
          <w:sz w:val="18"/>
          <w:szCs w:val="18"/>
        </w:rPr>
        <w:t> 95 % CI okolo mediánu.</w:t>
      </w:r>
    </w:p>
    <w:p w14:paraId="58E9AA9F" w14:textId="77777777" w:rsidR="00FD13BB" w:rsidRPr="00F93BC9" w:rsidRDefault="00FD13BB" w:rsidP="00507B16">
      <w:pPr>
        <w:tabs>
          <w:tab w:val="left" w:pos="432"/>
        </w:tabs>
        <w:rPr>
          <w:rFonts w:ascii="Times New Roman" w:hAnsi="Times New Roman" w:cs="Times New Roman"/>
          <w:sz w:val="18"/>
          <w:szCs w:val="18"/>
        </w:rPr>
      </w:pPr>
      <w:r w:rsidRPr="00F93BC9">
        <w:rPr>
          <w:rFonts w:ascii="Times New Roman" w:hAnsi="Times New Roman" w:cs="Times New Roman"/>
          <w:sz w:val="18"/>
          <w:szCs w:val="18"/>
          <w:vertAlign w:val="superscript"/>
        </w:rPr>
        <w:t>c</w:t>
      </w:r>
      <w:r w:rsidRPr="00F93BC9">
        <w:rPr>
          <w:rFonts w:ascii="Times New Roman" w:hAnsi="Times New Roman" w:cs="Times New Roman"/>
          <w:sz w:val="18"/>
          <w:szCs w:val="18"/>
        </w:rPr>
        <w:t> Založené na Coxově modelu proporcionálních rizik porovnajícím funkce rizik spojených s indikovanými léčebnými skupinami.</w:t>
      </w:r>
    </w:p>
    <w:p w14:paraId="17436E08" w14:textId="77777777" w:rsidR="00FD13BB" w:rsidRPr="00F93BC9" w:rsidRDefault="00FD13BB" w:rsidP="00507B16">
      <w:pPr>
        <w:tabs>
          <w:tab w:val="left" w:pos="432"/>
        </w:tabs>
        <w:rPr>
          <w:rFonts w:ascii="Times New Roman" w:hAnsi="Times New Roman" w:cs="Times New Roman"/>
          <w:sz w:val="18"/>
          <w:szCs w:val="18"/>
        </w:rPr>
      </w:pPr>
      <w:r w:rsidRPr="00F93BC9">
        <w:rPr>
          <w:rFonts w:ascii="Times New Roman" w:hAnsi="Times New Roman" w:cs="Times New Roman"/>
          <w:sz w:val="18"/>
          <w:szCs w:val="18"/>
          <w:vertAlign w:val="superscript"/>
        </w:rPr>
        <w:t>d</w:t>
      </w:r>
      <w:r w:rsidRPr="00F93BC9">
        <w:rPr>
          <w:rFonts w:ascii="Times New Roman" w:hAnsi="Times New Roman" w:cs="Times New Roman"/>
          <w:sz w:val="18"/>
          <w:szCs w:val="18"/>
        </w:rPr>
        <w:t> P-hodnota je založená na nestratifikovaném log-rank testu Kaplan-Meierovy křivky rozdílů mezi indikovanými skupinami.</w:t>
      </w:r>
    </w:p>
    <w:p w14:paraId="10E0DB56" w14:textId="244E8F2A" w:rsidR="00FD13BB" w:rsidRPr="00F93BC9" w:rsidRDefault="00FD13BB" w:rsidP="00507B16">
      <w:pPr>
        <w:tabs>
          <w:tab w:val="left" w:pos="432"/>
        </w:tabs>
        <w:rPr>
          <w:rFonts w:ascii="Times New Roman" w:hAnsi="Times New Roman" w:cs="Times New Roman"/>
          <w:sz w:val="18"/>
          <w:szCs w:val="18"/>
        </w:rPr>
      </w:pPr>
      <w:r w:rsidRPr="00F93BC9">
        <w:rPr>
          <w:rFonts w:ascii="Times New Roman" w:hAnsi="Times New Roman" w:cs="Times New Roman"/>
          <w:sz w:val="18"/>
          <w:szCs w:val="18"/>
          <w:vertAlign w:val="superscript"/>
        </w:rPr>
        <w:t>e</w:t>
      </w:r>
      <w:r w:rsidRPr="00F93BC9">
        <w:rPr>
          <w:rFonts w:ascii="Times New Roman" w:hAnsi="Times New Roman" w:cs="Times New Roman"/>
          <w:sz w:val="18"/>
          <w:szCs w:val="18"/>
        </w:rPr>
        <w:t> </w:t>
      </w:r>
      <w:r w:rsidR="008A19AF" w:rsidRPr="00F93BC9">
        <w:rPr>
          <w:rFonts w:ascii="Times New Roman" w:hAnsi="Times New Roman" w:cs="Times New Roman"/>
          <w:sz w:val="18"/>
          <w:szCs w:val="18"/>
        </w:rPr>
        <w:t>Explorativní cílový</w:t>
      </w:r>
      <w:r w:rsidRPr="00F93BC9">
        <w:rPr>
          <w:rFonts w:ascii="Times New Roman" w:hAnsi="Times New Roman" w:cs="Times New Roman"/>
          <w:sz w:val="18"/>
          <w:szCs w:val="18"/>
        </w:rPr>
        <w:t xml:space="preserve"> parametr (PFS2)</w:t>
      </w:r>
    </w:p>
    <w:p w14:paraId="1D4B2F16" w14:textId="77777777" w:rsidR="00FD13BB" w:rsidRPr="00F93BC9" w:rsidRDefault="00FD13BB" w:rsidP="00507B16">
      <w:pPr>
        <w:keepNext/>
        <w:tabs>
          <w:tab w:val="left" w:pos="432"/>
        </w:tabs>
        <w:rPr>
          <w:rFonts w:ascii="Times New Roman" w:hAnsi="Times New Roman" w:cs="Times New Roman"/>
          <w:sz w:val="18"/>
          <w:szCs w:val="18"/>
        </w:rPr>
      </w:pPr>
      <w:r w:rsidRPr="00F93BC9">
        <w:rPr>
          <w:rFonts w:ascii="Times New Roman" w:hAnsi="Times New Roman" w:cs="Times New Roman"/>
          <w:sz w:val="18"/>
          <w:szCs w:val="18"/>
          <w:vertAlign w:val="superscript"/>
        </w:rPr>
        <w:t>f</w:t>
      </w:r>
      <w:r w:rsidRPr="00F93BC9">
        <w:rPr>
          <w:rFonts w:ascii="Times New Roman" w:hAnsi="Times New Roman" w:cs="Times New Roman"/>
          <w:sz w:val="18"/>
          <w:szCs w:val="18"/>
        </w:rPr>
        <w:t> Medián je jednorozměrná statistika bez cenzurované úpravy.</w:t>
      </w:r>
    </w:p>
    <w:p w14:paraId="685A2559" w14:textId="77777777" w:rsidR="0023645F" w:rsidRPr="00F93BC9" w:rsidRDefault="00FD13BB" w:rsidP="00507B16">
      <w:pPr>
        <w:keepNext/>
        <w:tabs>
          <w:tab w:val="left" w:pos="432"/>
        </w:tabs>
        <w:rPr>
          <w:rFonts w:ascii="Times New Roman" w:hAnsi="Times New Roman" w:cs="Times New Roman"/>
          <w:sz w:val="18"/>
          <w:szCs w:val="18"/>
        </w:rPr>
      </w:pPr>
      <w:r w:rsidRPr="00F93BC9">
        <w:rPr>
          <w:rFonts w:ascii="Times New Roman" w:hAnsi="Times New Roman" w:cs="Times New Roman"/>
          <w:sz w:val="18"/>
          <w:szCs w:val="18"/>
          <w:vertAlign w:val="superscript"/>
        </w:rPr>
        <w:t>g</w:t>
      </w:r>
      <w:r w:rsidRPr="00F93BC9">
        <w:rPr>
          <w:rFonts w:ascii="Times New Roman" w:hAnsi="Times New Roman" w:cs="Times New Roman"/>
          <w:sz w:val="18"/>
          <w:szCs w:val="18"/>
        </w:rPr>
        <w:t> Nejlepší odhad rozhodné odpovědi po dobu léčebné fáze klinické studie (pro definici každé kategorie odezvy, uzavírka údajů = 24. květen 2013)</w:t>
      </w:r>
    </w:p>
    <w:p w14:paraId="6557B6AC" w14:textId="77777777" w:rsidR="00FD13BB" w:rsidRPr="00F93BC9" w:rsidRDefault="00FD13BB" w:rsidP="00507B16">
      <w:pPr>
        <w:keepNext/>
        <w:tabs>
          <w:tab w:val="left" w:pos="432"/>
        </w:tabs>
        <w:rPr>
          <w:rFonts w:ascii="Times New Roman" w:hAnsi="Times New Roman" w:cs="Times New Roman"/>
          <w:sz w:val="18"/>
          <w:szCs w:val="18"/>
        </w:rPr>
      </w:pPr>
      <w:r w:rsidRPr="00F93BC9">
        <w:rPr>
          <w:rFonts w:ascii="Times New Roman" w:hAnsi="Times New Roman" w:cs="Times New Roman"/>
          <w:sz w:val="18"/>
          <w:szCs w:val="18"/>
          <w:vertAlign w:val="superscript"/>
        </w:rPr>
        <w:t>h</w:t>
      </w:r>
      <w:r w:rsidRPr="00F93BC9">
        <w:rPr>
          <w:rFonts w:ascii="Times New Roman" w:hAnsi="Times New Roman" w:cs="Times New Roman"/>
          <w:sz w:val="18"/>
          <w:szCs w:val="18"/>
        </w:rPr>
        <w:t> Uzavírka údajů 24. května 2013</w:t>
      </w:r>
    </w:p>
    <w:p w14:paraId="7107E189" w14:textId="77777777" w:rsidR="00FD13BB" w:rsidRPr="00F93BC9" w:rsidRDefault="00FD13BB" w:rsidP="00507B16">
      <w:pPr>
        <w:pStyle w:val="C-TableFootnote"/>
        <w:ind w:left="0" w:firstLine="0"/>
        <w:rPr>
          <w:rFonts w:ascii="Times New Roman" w:hAnsi="Times New Roman" w:cs="Times New Roman"/>
          <w:sz w:val="22"/>
          <w:szCs w:val="22"/>
          <w:lang w:val="cs-CZ"/>
        </w:rPr>
      </w:pPr>
    </w:p>
    <w:p w14:paraId="56644B0A" w14:textId="74D70F07" w:rsidR="00FD13BB" w:rsidRPr="00853A86" w:rsidRDefault="00FD13BB" w:rsidP="00853A86">
      <w:pPr>
        <w:pStyle w:val="ListParagraph"/>
        <w:keepNext/>
        <w:numPr>
          <w:ilvl w:val="0"/>
          <w:numId w:val="54"/>
        </w:numPr>
        <w:ind w:left="567" w:hanging="567"/>
        <w:rPr>
          <w:rFonts w:ascii="Times New Roman" w:hAnsi="Times New Roman" w:cs="Times New Roman"/>
          <w:sz w:val="22"/>
          <w:szCs w:val="22"/>
          <w:u w:val="single"/>
        </w:rPr>
      </w:pPr>
      <w:r w:rsidRPr="00853A86">
        <w:rPr>
          <w:rFonts w:ascii="Times New Roman" w:hAnsi="Times New Roman" w:cs="Times New Roman"/>
          <w:sz w:val="22"/>
          <w:szCs w:val="22"/>
          <w:u w:val="single"/>
        </w:rPr>
        <w:lastRenderedPageBreak/>
        <w:t xml:space="preserve">Lenalidomid v kombinaci s melfalanem a prednisonem následovaný udržovací terapií u pacientů, kteří nejsou vhodnými kandidáty </w:t>
      </w:r>
      <w:r w:rsidR="00404EFB" w:rsidRPr="00853A86">
        <w:rPr>
          <w:rFonts w:ascii="Times New Roman" w:hAnsi="Times New Roman" w:cs="Times New Roman"/>
          <w:sz w:val="22"/>
          <w:szCs w:val="22"/>
          <w:u w:val="single"/>
        </w:rPr>
        <w:t>k</w:t>
      </w:r>
      <w:r w:rsidRPr="00853A86">
        <w:rPr>
          <w:rFonts w:ascii="Times New Roman" w:hAnsi="Times New Roman" w:cs="Times New Roman"/>
          <w:sz w:val="22"/>
          <w:szCs w:val="22"/>
          <w:u w:val="single"/>
        </w:rPr>
        <w:t xml:space="preserve"> transplantaci</w:t>
      </w:r>
    </w:p>
    <w:p w14:paraId="609FABA7" w14:textId="42848839"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Bezpečnost a účinnost lenalidomidu byla posuzována v multicentrické, randomizované, dvojitě zaslepené studii (MM-015) fáze 3, se 3 paralelními </w:t>
      </w:r>
      <w:r w:rsidR="008A19AF" w:rsidRPr="00F93BC9">
        <w:rPr>
          <w:rFonts w:ascii="Times New Roman" w:hAnsi="Times New Roman" w:cs="Times New Roman"/>
          <w:noProof/>
          <w:sz w:val="22"/>
          <w:szCs w:val="22"/>
        </w:rPr>
        <w:t>rameny</w:t>
      </w:r>
      <w:r w:rsidRPr="00F93BC9">
        <w:rPr>
          <w:rFonts w:ascii="Times New Roman" w:hAnsi="Times New Roman" w:cs="Times New Roman"/>
          <w:noProof/>
          <w:sz w:val="22"/>
          <w:szCs w:val="22"/>
        </w:rPr>
        <w:t xml:space="preserve"> u pacientů, kterým bylo 65 let nebo více a jejich hladina sérového kreatininu byla &lt; 2,5 mg/dl. Studie porovnávala lenalidomid v kombinaci s melfalanem a prednisonem (MPR) s nebo bez udržovací </w:t>
      </w:r>
      <w:r w:rsidRPr="00F93BC9">
        <w:rPr>
          <w:rFonts w:ascii="Times New Roman" w:hAnsi="Times New Roman" w:cs="Times New Roman"/>
          <w:sz w:val="22"/>
          <w:szCs w:val="22"/>
        </w:rPr>
        <w:t xml:space="preserve">terapie </w:t>
      </w:r>
      <w:r w:rsidRPr="00F93BC9">
        <w:rPr>
          <w:rFonts w:ascii="Times New Roman" w:hAnsi="Times New Roman" w:cs="Times New Roman"/>
          <w:noProof/>
          <w:sz w:val="22"/>
          <w:szCs w:val="22"/>
        </w:rPr>
        <w:t>lenalidomidem až do progrese onemocnění s </w:t>
      </w:r>
      <w:r w:rsidR="002A3C92" w:rsidRPr="00F93BC9">
        <w:rPr>
          <w:rFonts w:ascii="Times New Roman" w:hAnsi="Times New Roman" w:cs="Times New Roman"/>
          <w:sz w:val="22"/>
          <w:szCs w:val="22"/>
        </w:rPr>
        <w:t>m</w:t>
      </w:r>
      <w:r w:rsidRPr="00F93BC9">
        <w:rPr>
          <w:rFonts w:ascii="Times New Roman" w:hAnsi="Times New Roman" w:cs="Times New Roman"/>
          <w:sz w:val="22"/>
          <w:szCs w:val="22"/>
        </w:rPr>
        <w:t>e</w:t>
      </w:r>
      <w:r w:rsidR="002A3C92" w:rsidRPr="00F93BC9">
        <w:rPr>
          <w:rFonts w:ascii="Times New Roman" w:hAnsi="Times New Roman" w:cs="Times New Roman"/>
          <w:sz w:val="22"/>
          <w:szCs w:val="22"/>
        </w:rPr>
        <w:t>l</w:t>
      </w:r>
      <w:r w:rsidRPr="00F93BC9">
        <w:rPr>
          <w:rFonts w:ascii="Times New Roman" w:hAnsi="Times New Roman" w:cs="Times New Roman"/>
          <w:sz w:val="22"/>
          <w:szCs w:val="22"/>
        </w:rPr>
        <w:t xml:space="preserve">falanem </w:t>
      </w:r>
      <w:r w:rsidRPr="00F93BC9">
        <w:rPr>
          <w:rFonts w:ascii="Times New Roman" w:hAnsi="Times New Roman" w:cs="Times New Roman"/>
          <w:noProof/>
          <w:sz w:val="22"/>
          <w:szCs w:val="22"/>
        </w:rPr>
        <w:t xml:space="preserve">a prednisonem po dobu maximálně 9 cyklů. Pacienti byli randomizováni v poměru 1:1:1 do jednoho ze 3 léčebných ramen. Pacienti byli </w:t>
      </w:r>
      <w:r w:rsidR="008A19AF" w:rsidRPr="00F93BC9">
        <w:rPr>
          <w:rFonts w:ascii="Times New Roman" w:hAnsi="Times New Roman" w:cs="Times New Roman"/>
          <w:noProof/>
          <w:sz w:val="22"/>
          <w:szCs w:val="22"/>
        </w:rPr>
        <w:t>randomizováni</w:t>
      </w:r>
      <w:r w:rsidRPr="00F93BC9">
        <w:rPr>
          <w:rFonts w:ascii="Times New Roman" w:hAnsi="Times New Roman" w:cs="Times New Roman"/>
          <w:noProof/>
          <w:sz w:val="22"/>
          <w:szCs w:val="22"/>
        </w:rPr>
        <w:t xml:space="preserve"> dle věku (</w:t>
      </w:r>
      <w:r w:rsidR="001E7F8A" w:rsidRPr="00F93BC9">
        <w:rPr>
          <w:rFonts w:ascii="Times New Roman" w:hAnsi="Times New Roman" w:cs="Times New Roman"/>
          <w:sz w:val="22"/>
          <w:szCs w:val="22"/>
        </w:rPr>
        <w:t>≤</w:t>
      </w:r>
      <w:r w:rsidRPr="00F93BC9">
        <w:rPr>
          <w:rFonts w:ascii="Times New Roman" w:hAnsi="Times New Roman" w:cs="Times New Roman"/>
          <w:sz w:val="22"/>
          <w:szCs w:val="22"/>
        </w:rPr>
        <w:t> </w:t>
      </w:r>
      <w:r w:rsidRPr="00F93BC9">
        <w:rPr>
          <w:rFonts w:ascii="Times New Roman" w:hAnsi="Times New Roman" w:cs="Times New Roman"/>
          <w:noProof/>
          <w:sz w:val="22"/>
          <w:szCs w:val="22"/>
        </w:rPr>
        <w:t>75 vs. &gt; 75 let) a stadia (ISS, stadium I a II vs. stadium III).</w:t>
      </w:r>
    </w:p>
    <w:p w14:paraId="68890A85" w14:textId="77777777" w:rsidR="00FD13BB" w:rsidRPr="00F93BC9" w:rsidRDefault="00FD13BB" w:rsidP="00507B16">
      <w:pPr>
        <w:rPr>
          <w:rFonts w:ascii="Times New Roman" w:hAnsi="Times New Roman" w:cs="Times New Roman"/>
          <w:sz w:val="22"/>
          <w:szCs w:val="22"/>
        </w:rPr>
      </w:pPr>
    </w:p>
    <w:p w14:paraId="6C657CE3" w14:textId="32233D30"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Tato studie zkoumala použití kombinované terapie MPR (melfalan 0,18 mg/kg perorálně 1. až 4. den opakovaných 28denních cyklů; prednison 2 mg/kg perorálně 1. až 4. den opakovaných 28denních cyklů; a lenalidomid 10 mg/den perorálně 1. až 21. den opakovaných 28denních cyklů) k indukční terapii, až po 9 cyklů. Pacienti, kteří dokončili 9 cyklů nebo nebyli schopni dokončit 9 cyklů kvůli intoleranci, přešli na udržovací </w:t>
      </w:r>
      <w:r w:rsidRPr="00F93BC9">
        <w:rPr>
          <w:rFonts w:ascii="Times New Roman" w:hAnsi="Times New Roman" w:cs="Times New Roman"/>
          <w:sz w:val="22"/>
          <w:szCs w:val="22"/>
        </w:rPr>
        <w:t xml:space="preserve">terapii </w:t>
      </w:r>
      <w:r w:rsidRPr="00F93BC9">
        <w:rPr>
          <w:rFonts w:ascii="Times New Roman" w:hAnsi="Times New Roman" w:cs="Times New Roman"/>
          <w:noProof/>
          <w:sz w:val="22"/>
          <w:szCs w:val="22"/>
        </w:rPr>
        <w:t>zahájenou lenalidomidem 10 mg perorálně 1. až 21. den opakovaných 28denních cyklů až do progrese onemocnění.</w:t>
      </w:r>
    </w:p>
    <w:p w14:paraId="0C74F1E0" w14:textId="77777777" w:rsidR="00FD13BB" w:rsidRPr="00F93BC9" w:rsidRDefault="00FD13BB" w:rsidP="00507B16">
      <w:pPr>
        <w:rPr>
          <w:rFonts w:ascii="Times New Roman" w:hAnsi="Times New Roman" w:cs="Times New Roman"/>
          <w:sz w:val="22"/>
          <w:szCs w:val="22"/>
        </w:rPr>
      </w:pPr>
    </w:p>
    <w:p w14:paraId="7D6FD6F1" w14:textId="0CEF296A"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Primárním cílovým parametrem účinnosti v této studii bylo přežití bez progrese (PFS). Do studie bylo zařazeno celkem 459 pacientů, se 152 pacienty randomizovanými do MPR+R, 153 do MPR+p a 154 pacienty randomizovanými do MPp+p. Demografické parametry a charakteristiky vztahující se k onemocnění pacientů byly ve 3 </w:t>
      </w:r>
      <w:r w:rsidR="008A19AF" w:rsidRPr="00F93BC9">
        <w:rPr>
          <w:rFonts w:ascii="Times New Roman" w:hAnsi="Times New Roman" w:cs="Times New Roman"/>
          <w:noProof/>
          <w:sz w:val="22"/>
          <w:szCs w:val="22"/>
        </w:rPr>
        <w:t>ramenech</w:t>
      </w:r>
      <w:r w:rsidRPr="00F93BC9">
        <w:rPr>
          <w:rFonts w:ascii="Times New Roman" w:hAnsi="Times New Roman" w:cs="Times New Roman"/>
          <w:noProof/>
          <w:sz w:val="22"/>
          <w:szCs w:val="22"/>
        </w:rPr>
        <w:t xml:space="preserve"> vyrovnané: především přibližně 50 % pacientů zařazených do každého ramene mělo následující charakteristiky: ISS stadium III, clearance kreatininu &lt; 60 ml/min. Medián věku byl 71 ve skupinách MPR+R aMPR+p a 72 ve skupině MPp+p.</w:t>
      </w:r>
    </w:p>
    <w:p w14:paraId="4695E113" w14:textId="77777777" w:rsidR="00FD13BB" w:rsidRPr="00F93BC9" w:rsidRDefault="00FD13BB" w:rsidP="00507B16">
      <w:pPr>
        <w:rPr>
          <w:rFonts w:ascii="Times New Roman" w:hAnsi="Times New Roman" w:cs="Times New Roman"/>
          <w:sz w:val="22"/>
          <w:szCs w:val="22"/>
        </w:rPr>
      </w:pPr>
    </w:p>
    <w:p w14:paraId="7EE863C0" w14:textId="6D13DE27" w:rsidR="0023645F" w:rsidRPr="00F93BC9" w:rsidRDefault="00FD13BB" w:rsidP="00507B16">
      <w:pPr>
        <w:pStyle w:val="C-TableText"/>
        <w:spacing w:before="0" w:after="0"/>
        <w:rPr>
          <w:rFonts w:ascii="Times New Roman" w:hAnsi="Times New Roman" w:cs="Times New Roman"/>
          <w:noProof/>
        </w:rPr>
      </w:pPr>
      <w:r w:rsidRPr="00F93BC9">
        <w:rPr>
          <w:rFonts w:ascii="Times New Roman" w:hAnsi="Times New Roman" w:cs="Times New Roman"/>
          <w:noProof/>
          <w:lang w:eastAsia="en-US"/>
        </w:rPr>
        <w:t>V tabulce</w:t>
      </w:r>
      <w:r w:rsidRPr="00F93BC9">
        <w:rPr>
          <w:rFonts w:ascii="Times New Roman" w:hAnsi="Times New Roman" w:cs="Times New Roman"/>
          <w:lang w:eastAsia="en-US"/>
        </w:rPr>
        <w:t> </w:t>
      </w:r>
      <w:r w:rsidR="00E7444C" w:rsidRPr="00F93BC9">
        <w:rPr>
          <w:rFonts w:ascii="Times New Roman" w:hAnsi="Times New Roman" w:cs="Times New Roman"/>
          <w:lang w:eastAsia="en-US"/>
        </w:rPr>
        <w:t xml:space="preserve">10 </w:t>
      </w:r>
      <w:r w:rsidRPr="00F93BC9">
        <w:rPr>
          <w:rFonts w:ascii="Times New Roman" w:hAnsi="Times New Roman" w:cs="Times New Roman"/>
          <w:noProof/>
          <w:lang w:eastAsia="en-US"/>
        </w:rPr>
        <w:t>jsou uvedeny výsledky</w:t>
      </w:r>
      <w:r w:rsidRPr="00F93BC9">
        <w:rPr>
          <w:rFonts w:ascii="Times New Roman" w:hAnsi="Times New Roman" w:cs="Times New Roman"/>
          <w:noProof/>
        </w:rPr>
        <w:t xml:space="preserve"> analýzy PFS, PFS2, OS s uzavírkou dat v dubnu 2013, kde byl medián doby následného sledování všech přeživšíích pacientů 62,4 měsíce.</w:t>
      </w:r>
    </w:p>
    <w:p w14:paraId="3447B263" w14:textId="77777777" w:rsidR="00FD13BB" w:rsidRPr="00F93BC9" w:rsidRDefault="00FD13BB" w:rsidP="00507B16">
      <w:pPr>
        <w:pStyle w:val="C-TableText"/>
        <w:spacing w:before="0" w:after="0"/>
        <w:rPr>
          <w:rFonts w:ascii="Times New Roman" w:hAnsi="Times New Roman" w:cs="Times New Roman"/>
        </w:rPr>
      </w:pPr>
    </w:p>
    <w:p w14:paraId="3D9360B3" w14:textId="2E3E5DEE" w:rsidR="00FD13BB" w:rsidRPr="00F93BC9" w:rsidRDefault="00FD13BB" w:rsidP="00507B16">
      <w:pPr>
        <w:keepNext/>
        <w:rPr>
          <w:rFonts w:ascii="Times New Roman" w:hAnsi="Times New Roman" w:cs="Times New Roman"/>
          <w:b/>
          <w:sz w:val="22"/>
          <w:szCs w:val="22"/>
        </w:rPr>
      </w:pPr>
      <w:r w:rsidRPr="00F93BC9">
        <w:rPr>
          <w:rFonts w:ascii="Times New Roman" w:hAnsi="Times New Roman" w:cs="Times New Roman"/>
          <w:b/>
          <w:sz w:val="22"/>
          <w:szCs w:val="22"/>
        </w:rPr>
        <w:t>Tabulka </w:t>
      </w:r>
      <w:r w:rsidR="00AC2E9E" w:rsidRPr="00F93BC9">
        <w:rPr>
          <w:rFonts w:ascii="Times New Roman" w:hAnsi="Times New Roman" w:cs="Times New Roman"/>
          <w:b/>
          <w:sz w:val="22"/>
          <w:szCs w:val="22"/>
        </w:rPr>
        <w:t>10</w:t>
      </w:r>
      <w:r w:rsidRPr="00F93BC9">
        <w:rPr>
          <w:rFonts w:ascii="Times New Roman" w:hAnsi="Times New Roman" w:cs="Times New Roman"/>
          <w:b/>
          <w:sz w:val="22"/>
          <w:szCs w:val="22"/>
        </w:rPr>
        <w:t>. Souhrn údajů celkové účinnosti</w:t>
      </w:r>
    </w:p>
    <w:tbl>
      <w:tblPr>
        <w:tblW w:w="9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7"/>
        <w:gridCol w:w="1773"/>
        <w:gridCol w:w="1721"/>
        <w:gridCol w:w="1776"/>
      </w:tblGrid>
      <w:tr w:rsidR="00FD13BB" w:rsidRPr="00F93BC9" w14:paraId="717D6C1B" w14:textId="77777777" w:rsidTr="00EC25F8">
        <w:trPr>
          <w:cantSplit/>
          <w:tblHeader/>
          <w:jc w:val="center"/>
        </w:trPr>
        <w:tc>
          <w:tcPr>
            <w:tcW w:w="3757" w:type="dxa"/>
          </w:tcPr>
          <w:p w14:paraId="59F1799C" w14:textId="77777777" w:rsidR="00FD13BB" w:rsidRPr="00F93BC9" w:rsidRDefault="00FD13BB" w:rsidP="00507B16">
            <w:pPr>
              <w:pStyle w:val="NoSpacing1"/>
              <w:keepNext/>
              <w:jc w:val="center"/>
              <w:rPr>
                <w:rFonts w:ascii="Times New Roman" w:hAnsi="Times New Roman" w:cs="Times New Roman"/>
                <w:b/>
                <w:szCs w:val="22"/>
                <w:lang w:val="cs-CZ"/>
              </w:rPr>
            </w:pPr>
          </w:p>
        </w:tc>
        <w:tc>
          <w:tcPr>
            <w:tcW w:w="1773" w:type="dxa"/>
            <w:vAlign w:val="center"/>
          </w:tcPr>
          <w:p w14:paraId="5E78843A" w14:textId="77777777" w:rsidR="00DF43D8" w:rsidRDefault="00FD13BB" w:rsidP="00DF43D8">
            <w:pPr>
              <w:pStyle w:val="NoSpacing1"/>
              <w:keepNext/>
              <w:jc w:val="center"/>
              <w:rPr>
                <w:rFonts w:ascii="Times New Roman" w:hAnsi="Times New Roman" w:cs="Times New Roman"/>
                <w:b/>
                <w:noProof/>
                <w:szCs w:val="22"/>
                <w:lang w:val="cs-CZ"/>
              </w:rPr>
            </w:pPr>
            <w:r w:rsidRPr="00F93BC9">
              <w:rPr>
                <w:rFonts w:ascii="Times New Roman" w:hAnsi="Times New Roman" w:cs="Times New Roman"/>
                <w:b/>
                <w:noProof/>
                <w:szCs w:val="22"/>
                <w:lang w:val="cs-CZ"/>
              </w:rPr>
              <w:t>MPR+R</w:t>
            </w:r>
          </w:p>
          <w:p w14:paraId="1FD3338F" w14:textId="50759C81" w:rsidR="00FD13BB" w:rsidRPr="00F93BC9" w:rsidRDefault="00FD13BB" w:rsidP="00DF43D8">
            <w:pPr>
              <w:pStyle w:val="NoSpacing1"/>
              <w:keepNext/>
              <w:jc w:val="center"/>
              <w:rPr>
                <w:rFonts w:ascii="Times New Roman" w:hAnsi="Times New Roman" w:cs="Times New Roman"/>
                <w:b/>
                <w:noProof/>
                <w:szCs w:val="22"/>
                <w:lang w:val="cs-CZ"/>
              </w:rPr>
            </w:pPr>
            <w:r w:rsidRPr="00F93BC9">
              <w:rPr>
                <w:rFonts w:ascii="Times New Roman" w:hAnsi="Times New Roman" w:cs="Times New Roman"/>
                <w:b/>
                <w:noProof/>
                <w:szCs w:val="22"/>
                <w:lang w:val="cs-CZ"/>
              </w:rPr>
              <w:t>(n = 152)</w:t>
            </w:r>
          </w:p>
        </w:tc>
        <w:tc>
          <w:tcPr>
            <w:tcW w:w="1721" w:type="dxa"/>
            <w:vAlign w:val="center"/>
          </w:tcPr>
          <w:p w14:paraId="244399A1" w14:textId="77777777" w:rsidR="00DF43D8" w:rsidRDefault="00FD13BB" w:rsidP="00DF43D8">
            <w:pPr>
              <w:pStyle w:val="NoSpacing1"/>
              <w:keepNext/>
              <w:jc w:val="center"/>
              <w:rPr>
                <w:rFonts w:ascii="Times New Roman" w:hAnsi="Times New Roman" w:cs="Times New Roman"/>
                <w:b/>
                <w:noProof/>
                <w:szCs w:val="22"/>
                <w:lang w:val="cs-CZ"/>
              </w:rPr>
            </w:pPr>
            <w:r w:rsidRPr="00F93BC9">
              <w:rPr>
                <w:rFonts w:ascii="Times New Roman" w:hAnsi="Times New Roman" w:cs="Times New Roman"/>
                <w:b/>
                <w:noProof/>
                <w:szCs w:val="22"/>
                <w:lang w:val="cs-CZ"/>
              </w:rPr>
              <w:t>MPR+p</w:t>
            </w:r>
          </w:p>
          <w:p w14:paraId="046DBF48" w14:textId="50697E3E" w:rsidR="00FD13BB" w:rsidRPr="00F93BC9" w:rsidRDefault="00FD13BB" w:rsidP="00DF43D8">
            <w:pPr>
              <w:pStyle w:val="NoSpacing1"/>
              <w:keepNext/>
              <w:jc w:val="center"/>
              <w:rPr>
                <w:rFonts w:ascii="Times New Roman" w:hAnsi="Times New Roman" w:cs="Times New Roman"/>
                <w:b/>
                <w:noProof/>
                <w:szCs w:val="22"/>
                <w:lang w:val="cs-CZ"/>
              </w:rPr>
            </w:pPr>
            <w:r w:rsidRPr="00F93BC9">
              <w:rPr>
                <w:rFonts w:ascii="Times New Roman" w:hAnsi="Times New Roman" w:cs="Times New Roman"/>
                <w:b/>
                <w:noProof/>
                <w:szCs w:val="22"/>
                <w:lang w:val="cs-CZ"/>
              </w:rPr>
              <w:t>(n = 153)</w:t>
            </w:r>
          </w:p>
        </w:tc>
        <w:tc>
          <w:tcPr>
            <w:tcW w:w="1776" w:type="dxa"/>
            <w:vAlign w:val="center"/>
          </w:tcPr>
          <w:p w14:paraId="447CCAC1" w14:textId="77777777" w:rsidR="00DF43D8" w:rsidRDefault="00FD13BB" w:rsidP="00DF43D8">
            <w:pPr>
              <w:pStyle w:val="NoSpacing1"/>
              <w:keepNext/>
              <w:jc w:val="center"/>
              <w:rPr>
                <w:rFonts w:ascii="Times New Roman" w:hAnsi="Times New Roman" w:cs="Times New Roman"/>
                <w:b/>
                <w:noProof/>
                <w:szCs w:val="22"/>
                <w:lang w:val="cs-CZ"/>
              </w:rPr>
            </w:pPr>
            <w:r w:rsidRPr="00F93BC9">
              <w:rPr>
                <w:rFonts w:ascii="Times New Roman" w:hAnsi="Times New Roman" w:cs="Times New Roman"/>
                <w:b/>
                <w:noProof/>
                <w:szCs w:val="22"/>
                <w:lang w:val="cs-CZ"/>
              </w:rPr>
              <w:t>MPp +p</w:t>
            </w:r>
          </w:p>
          <w:p w14:paraId="014FE7D4" w14:textId="027B3A17" w:rsidR="00FD13BB" w:rsidRPr="00F93BC9" w:rsidRDefault="00FD13BB" w:rsidP="00DF43D8">
            <w:pPr>
              <w:pStyle w:val="NoSpacing1"/>
              <w:keepNext/>
              <w:jc w:val="center"/>
              <w:rPr>
                <w:rFonts w:ascii="Times New Roman" w:hAnsi="Times New Roman" w:cs="Times New Roman"/>
                <w:b/>
                <w:noProof/>
                <w:szCs w:val="22"/>
                <w:lang w:val="cs-CZ"/>
              </w:rPr>
            </w:pPr>
            <w:r w:rsidRPr="00F93BC9">
              <w:rPr>
                <w:rFonts w:ascii="Times New Roman" w:hAnsi="Times New Roman" w:cs="Times New Roman"/>
                <w:b/>
                <w:noProof/>
                <w:szCs w:val="22"/>
                <w:lang w:val="cs-CZ"/>
              </w:rPr>
              <w:t>(n = 154)</w:t>
            </w:r>
          </w:p>
        </w:tc>
      </w:tr>
      <w:tr w:rsidR="00FD13BB" w:rsidRPr="00F93BC9" w14:paraId="693A3068" w14:textId="77777777" w:rsidTr="00EC25F8">
        <w:trPr>
          <w:cantSplit/>
          <w:jc w:val="center"/>
        </w:trPr>
        <w:tc>
          <w:tcPr>
            <w:tcW w:w="3757" w:type="dxa"/>
          </w:tcPr>
          <w:p w14:paraId="73A93B92" w14:textId="11D1F5D5" w:rsidR="00FD13BB" w:rsidRPr="00F93BC9" w:rsidRDefault="00FD13BB" w:rsidP="00507B16">
            <w:pPr>
              <w:pStyle w:val="C-TableText"/>
              <w:keepNext/>
              <w:spacing w:before="0" w:after="0"/>
              <w:ind w:left="360" w:hanging="360"/>
              <w:rPr>
                <w:rFonts w:ascii="Times New Roman" w:hAnsi="Times New Roman" w:cs="Times New Roman"/>
                <w:b/>
                <w:noProof/>
                <w:color w:val="000000"/>
              </w:rPr>
            </w:pPr>
            <w:r w:rsidRPr="00F93BC9">
              <w:rPr>
                <w:rFonts w:ascii="Times New Roman" w:hAnsi="Times New Roman" w:cs="Times New Roman"/>
                <w:b/>
                <w:noProof/>
                <w:color w:val="000000"/>
              </w:rPr>
              <w:t>PFS (měsíce)</w:t>
            </w:r>
            <w:r w:rsidRPr="00F93BC9">
              <w:rPr>
                <w:rFonts w:ascii="Times New Roman" w:hAnsi="Times New Roman" w:cs="Times New Roman"/>
                <w:noProof/>
                <w:color w:val="000000"/>
              </w:rPr>
              <w:t xml:space="preserve"> </w:t>
            </w:r>
            <w:r w:rsidRPr="00F93BC9">
              <w:rPr>
                <w:rFonts w:ascii="Times New Roman" w:hAnsi="Times New Roman" w:cs="Times New Roman"/>
                <w:b/>
                <w:noProof/>
              </w:rPr>
              <w:t>posouzené zkoušejícím</w:t>
            </w:r>
          </w:p>
        </w:tc>
        <w:tc>
          <w:tcPr>
            <w:tcW w:w="5270" w:type="dxa"/>
            <w:gridSpan w:val="3"/>
          </w:tcPr>
          <w:p w14:paraId="3E5F4DD8" w14:textId="77777777" w:rsidR="00FD13BB" w:rsidRPr="00F93BC9" w:rsidRDefault="00FD13BB" w:rsidP="00507B16">
            <w:pPr>
              <w:pStyle w:val="C-TableText"/>
              <w:keepNext/>
              <w:spacing w:before="0" w:after="0"/>
              <w:jc w:val="center"/>
              <w:rPr>
                <w:rFonts w:ascii="Times New Roman" w:hAnsi="Times New Roman" w:cs="Times New Roman"/>
                <w:color w:val="000000"/>
              </w:rPr>
            </w:pPr>
          </w:p>
        </w:tc>
      </w:tr>
      <w:tr w:rsidR="00FD13BB" w:rsidRPr="00F93BC9" w14:paraId="209EE628" w14:textId="77777777" w:rsidTr="00EC25F8">
        <w:trPr>
          <w:cantSplit/>
          <w:jc w:val="center"/>
        </w:trPr>
        <w:tc>
          <w:tcPr>
            <w:tcW w:w="3757" w:type="dxa"/>
          </w:tcPr>
          <w:p w14:paraId="785FF6EB" w14:textId="77777777" w:rsidR="00FD13BB" w:rsidRPr="00F93BC9" w:rsidRDefault="00FD13BB" w:rsidP="00DF43D8">
            <w:pPr>
              <w:pStyle w:val="C-TableText"/>
              <w:spacing w:before="0" w:after="0"/>
              <w:rPr>
                <w:rFonts w:ascii="Times New Roman" w:hAnsi="Times New Roman" w:cs="Times New Roman"/>
                <w:noProof/>
                <w:color w:val="000000"/>
                <w:vertAlign w:val="superscript"/>
              </w:rPr>
            </w:pPr>
            <w:r w:rsidRPr="00F93BC9">
              <w:rPr>
                <w:rFonts w:ascii="Times New Roman" w:hAnsi="Times New Roman" w:cs="Times New Roman"/>
                <w:noProof/>
                <w:color w:val="000000"/>
              </w:rPr>
              <w:t>Medián</w:t>
            </w:r>
            <w:r w:rsidRPr="00F93BC9">
              <w:rPr>
                <w:rFonts w:ascii="Times New Roman" w:hAnsi="Times New Roman" w:cs="Times New Roman"/>
                <w:noProof/>
                <w:color w:val="000000"/>
                <w:vertAlign w:val="superscript"/>
              </w:rPr>
              <w:t>a</w:t>
            </w:r>
            <w:r w:rsidRPr="00F93BC9">
              <w:rPr>
                <w:rFonts w:ascii="Times New Roman" w:hAnsi="Times New Roman" w:cs="Times New Roman"/>
                <w:noProof/>
                <w:color w:val="000000"/>
              </w:rPr>
              <w:t xml:space="preserve"> PFS času, měsíce(95 % CI)</w:t>
            </w:r>
          </w:p>
        </w:tc>
        <w:tc>
          <w:tcPr>
            <w:tcW w:w="1773" w:type="dxa"/>
          </w:tcPr>
          <w:p w14:paraId="1490A037"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27,4 (21,3; 35,0)</w:t>
            </w:r>
          </w:p>
        </w:tc>
        <w:tc>
          <w:tcPr>
            <w:tcW w:w="1721" w:type="dxa"/>
          </w:tcPr>
          <w:p w14:paraId="0B5F27CA"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14,3 (13,2; 15,7)</w:t>
            </w:r>
          </w:p>
        </w:tc>
        <w:tc>
          <w:tcPr>
            <w:tcW w:w="1776" w:type="dxa"/>
          </w:tcPr>
          <w:p w14:paraId="5C8620A3"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13,1 (12,0; 14,8)</w:t>
            </w:r>
          </w:p>
        </w:tc>
      </w:tr>
      <w:tr w:rsidR="00FD13BB" w:rsidRPr="00F93BC9" w14:paraId="0EC0EC72" w14:textId="77777777" w:rsidTr="00EC25F8">
        <w:trPr>
          <w:cantSplit/>
          <w:jc w:val="center"/>
        </w:trPr>
        <w:tc>
          <w:tcPr>
            <w:tcW w:w="3757" w:type="dxa"/>
          </w:tcPr>
          <w:p w14:paraId="0AF05750" w14:textId="77777777" w:rsidR="00FD13BB" w:rsidRPr="00F93BC9" w:rsidRDefault="00FD13BB" w:rsidP="00DF43D8">
            <w:pPr>
              <w:pStyle w:val="C-TableText"/>
              <w:spacing w:before="0" w:after="0"/>
              <w:rPr>
                <w:rFonts w:ascii="Times New Roman" w:hAnsi="Times New Roman" w:cs="Times New Roman"/>
                <w:noProof/>
                <w:color w:val="000000"/>
                <w:vertAlign w:val="superscript"/>
              </w:rPr>
            </w:pPr>
            <w:r w:rsidRPr="00F93BC9">
              <w:rPr>
                <w:rFonts w:ascii="Times New Roman" w:hAnsi="Times New Roman" w:cs="Times New Roman"/>
                <w:noProof/>
                <w:color w:val="000000"/>
              </w:rPr>
              <w:t>Poměr rizika [95 % CI]; p-hodnota</w:t>
            </w:r>
          </w:p>
        </w:tc>
        <w:tc>
          <w:tcPr>
            <w:tcW w:w="5270" w:type="dxa"/>
            <w:gridSpan w:val="3"/>
          </w:tcPr>
          <w:p w14:paraId="4152562E" w14:textId="77777777" w:rsidR="00FD13BB" w:rsidRPr="00F93BC9" w:rsidRDefault="00FD13BB" w:rsidP="00507B16">
            <w:pPr>
              <w:pStyle w:val="C-TableText"/>
              <w:spacing w:before="0" w:after="0"/>
              <w:jc w:val="center"/>
              <w:rPr>
                <w:rFonts w:ascii="Times New Roman" w:hAnsi="Times New Roman" w:cs="Times New Roman"/>
                <w:color w:val="000000"/>
              </w:rPr>
            </w:pPr>
          </w:p>
        </w:tc>
      </w:tr>
      <w:tr w:rsidR="00FD13BB" w:rsidRPr="00F93BC9" w14:paraId="645FF6C2" w14:textId="77777777" w:rsidTr="00EC25F8">
        <w:trPr>
          <w:cantSplit/>
          <w:jc w:val="center"/>
        </w:trPr>
        <w:tc>
          <w:tcPr>
            <w:tcW w:w="3757" w:type="dxa"/>
          </w:tcPr>
          <w:p w14:paraId="1A3B7AB4"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MPR+R vs MPp+p</w:t>
            </w:r>
          </w:p>
        </w:tc>
        <w:tc>
          <w:tcPr>
            <w:tcW w:w="5270" w:type="dxa"/>
            <w:gridSpan w:val="3"/>
          </w:tcPr>
          <w:p w14:paraId="76DF0216"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0,37 (0,27; 0,50); &lt;0,001</w:t>
            </w:r>
          </w:p>
        </w:tc>
      </w:tr>
      <w:tr w:rsidR="00FD13BB" w:rsidRPr="00F93BC9" w14:paraId="0AF84AB3" w14:textId="77777777" w:rsidTr="00EC25F8">
        <w:trPr>
          <w:cantSplit/>
          <w:jc w:val="center"/>
        </w:trPr>
        <w:tc>
          <w:tcPr>
            <w:tcW w:w="3757" w:type="dxa"/>
          </w:tcPr>
          <w:p w14:paraId="508A588D"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MPR+R vs MPR+p</w:t>
            </w:r>
          </w:p>
        </w:tc>
        <w:tc>
          <w:tcPr>
            <w:tcW w:w="5270" w:type="dxa"/>
            <w:gridSpan w:val="3"/>
          </w:tcPr>
          <w:p w14:paraId="6673FE86"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0,47 (0,35; 0,65); &lt;0,001</w:t>
            </w:r>
          </w:p>
        </w:tc>
      </w:tr>
      <w:tr w:rsidR="00FD13BB" w:rsidRPr="00F93BC9" w14:paraId="4BE9E64B" w14:textId="77777777" w:rsidTr="00EC25F8">
        <w:trPr>
          <w:cantSplit/>
          <w:jc w:val="center"/>
        </w:trPr>
        <w:tc>
          <w:tcPr>
            <w:tcW w:w="3757" w:type="dxa"/>
          </w:tcPr>
          <w:p w14:paraId="72567DB4"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MPR+p vs MPp +p</w:t>
            </w:r>
          </w:p>
        </w:tc>
        <w:tc>
          <w:tcPr>
            <w:tcW w:w="5270" w:type="dxa"/>
            <w:gridSpan w:val="3"/>
          </w:tcPr>
          <w:p w14:paraId="7B2169EF" w14:textId="77777777" w:rsidR="00FD13BB" w:rsidRPr="00F93BC9" w:rsidRDefault="00FD13BB" w:rsidP="00507B16">
            <w:pPr>
              <w:pStyle w:val="C-TableText"/>
              <w:spacing w:before="0" w:after="0"/>
              <w:ind w:right="-7"/>
              <w:jc w:val="center"/>
              <w:rPr>
                <w:rFonts w:ascii="Times New Roman" w:hAnsi="Times New Roman" w:cs="Times New Roman"/>
                <w:noProof/>
                <w:color w:val="000000"/>
              </w:rPr>
            </w:pPr>
            <w:r w:rsidRPr="00F93BC9">
              <w:rPr>
                <w:rFonts w:ascii="Times New Roman" w:hAnsi="Times New Roman" w:cs="Times New Roman"/>
                <w:noProof/>
                <w:color w:val="000000"/>
              </w:rPr>
              <w:t>0,78 (0,60; 1,01); 0,059</w:t>
            </w:r>
          </w:p>
        </w:tc>
      </w:tr>
      <w:tr w:rsidR="00FD13BB" w:rsidRPr="00F93BC9" w14:paraId="6F66210B" w14:textId="77777777" w:rsidTr="00EC25F8">
        <w:trPr>
          <w:cantSplit/>
          <w:jc w:val="center"/>
        </w:trPr>
        <w:tc>
          <w:tcPr>
            <w:tcW w:w="3757" w:type="dxa"/>
          </w:tcPr>
          <w:p w14:paraId="67349772" w14:textId="65E496F8" w:rsidR="00FD13BB" w:rsidRPr="00F93BC9" w:rsidRDefault="00FD13BB" w:rsidP="00507B16">
            <w:pPr>
              <w:pStyle w:val="C-TableText"/>
              <w:spacing w:before="0" w:after="0"/>
              <w:ind w:left="360" w:hanging="360"/>
              <w:rPr>
                <w:rFonts w:ascii="Times New Roman" w:hAnsi="Times New Roman" w:cs="Times New Roman"/>
                <w:b/>
                <w:bCs/>
                <w:color w:val="000000"/>
              </w:rPr>
            </w:pPr>
            <w:r w:rsidRPr="00F93BC9">
              <w:rPr>
                <w:rFonts w:ascii="Times New Roman" w:hAnsi="Times New Roman" w:cs="Times New Roman"/>
                <w:b/>
                <w:bCs/>
                <w:noProof/>
                <w:color w:val="000000"/>
              </w:rPr>
              <w:t>PFS2 (měsíce)</w:t>
            </w:r>
            <w:r w:rsidRPr="00F93BC9">
              <w:rPr>
                <w:rFonts w:ascii="Times New Roman" w:hAnsi="Times New Roman" w:cs="Times New Roman"/>
                <w:noProof/>
                <w:color w:val="000000"/>
                <w:vertAlign w:val="superscript"/>
              </w:rPr>
              <w:t xml:space="preserve"> ¤</w:t>
            </w:r>
          </w:p>
        </w:tc>
        <w:tc>
          <w:tcPr>
            <w:tcW w:w="5270" w:type="dxa"/>
            <w:gridSpan w:val="3"/>
          </w:tcPr>
          <w:p w14:paraId="67A2E633" w14:textId="77777777" w:rsidR="00FD13BB" w:rsidRPr="00F93BC9" w:rsidRDefault="00FD13BB" w:rsidP="00507B16">
            <w:pPr>
              <w:pStyle w:val="C-TableText"/>
              <w:spacing w:before="0" w:after="0"/>
              <w:ind w:right="-7"/>
              <w:jc w:val="center"/>
              <w:rPr>
                <w:rFonts w:ascii="Times New Roman" w:hAnsi="Times New Roman" w:cs="Times New Roman"/>
                <w:color w:val="000000"/>
              </w:rPr>
            </w:pPr>
          </w:p>
        </w:tc>
      </w:tr>
      <w:tr w:rsidR="00FD13BB" w:rsidRPr="00F93BC9" w14:paraId="4AA7329C" w14:textId="77777777" w:rsidTr="00EC25F8">
        <w:trPr>
          <w:cantSplit/>
          <w:jc w:val="center"/>
        </w:trPr>
        <w:tc>
          <w:tcPr>
            <w:tcW w:w="3757" w:type="dxa"/>
          </w:tcPr>
          <w:p w14:paraId="3C0EA020" w14:textId="77777777" w:rsidR="00FD13BB" w:rsidRPr="00F93BC9" w:rsidRDefault="00FD13BB" w:rsidP="00DF43D8">
            <w:pPr>
              <w:pStyle w:val="C-TableText"/>
              <w:spacing w:before="0" w:after="0"/>
              <w:rPr>
                <w:rFonts w:ascii="Times New Roman" w:hAnsi="Times New Roman" w:cs="Times New Roman"/>
                <w:noProof/>
                <w:color w:val="000000"/>
                <w:vertAlign w:val="superscript"/>
              </w:rPr>
            </w:pPr>
            <w:r w:rsidRPr="00F93BC9">
              <w:rPr>
                <w:rFonts w:ascii="Times New Roman" w:hAnsi="Times New Roman" w:cs="Times New Roman"/>
                <w:noProof/>
                <w:color w:val="000000"/>
              </w:rPr>
              <w:t>Medián</w:t>
            </w:r>
            <w:r w:rsidRPr="00F93BC9">
              <w:rPr>
                <w:rFonts w:ascii="Times New Roman" w:hAnsi="Times New Roman" w:cs="Times New Roman"/>
                <w:noProof/>
                <w:color w:val="000000"/>
                <w:vertAlign w:val="superscript"/>
              </w:rPr>
              <w:t>a</w:t>
            </w:r>
            <w:r w:rsidRPr="00F93BC9">
              <w:rPr>
                <w:rFonts w:ascii="Times New Roman" w:hAnsi="Times New Roman" w:cs="Times New Roman"/>
                <w:noProof/>
                <w:color w:val="000000"/>
              </w:rPr>
              <w:t xml:space="preserve"> PFS2 času, měsíce (95 % CI)</w:t>
            </w:r>
          </w:p>
        </w:tc>
        <w:tc>
          <w:tcPr>
            <w:tcW w:w="1773" w:type="dxa"/>
          </w:tcPr>
          <w:p w14:paraId="1821D2A7" w14:textId="77777777" w:rsidR="00FD13BB" w:rsidRPr="00F93BC9" w:rsidRDefault="00FD13BB" w:rsidP="00507B16">
            <w:pPr>
              <w:pStyle w:val="C-TableText"/>
              <w:spacing w:before="0" w:after="0"/>
              <w:ind w:right="-7"/>
              <w:jc w:val="center"/>
              <w:rPr>
                <w:rFonts w:ascii="Times New Roman" w:hAnsi="Times New Roman" w:cs="Times New Roman"/>
                <w:noProof/>
                <w:color w:val="000000"/>
              </w:rPr>
            </w:pPr>
            <w:r w:rsidRPr="00F93BC9">
              <w:rPr>
                <w:rFonts w:ascii="Times New Roman" w:hAnsi="Times New Roman" w:cs="Times New Roman"/>
                <w:noProof/>
                <w:color w:val="000000"/>
              </w:rPr>
              <w:t>39,7 (29,2; 48,4)</w:t>
            </w:r>
          </w:p>
        </w:tc>
        <w:tc>
          <w:tcPr>
            <w:tcW w:w="1721" w:type="dxa"/>
            <w:tcMar>
              <w:top w:w="0" w:type="dxa"/>
              <w:left w:w="0" w:type="dxa"/>
              <w:bottom w:w="0" w:type="dxa"/>
              <w:right w:w="0" w:type="dxa"/>
            </w:tcMar>
          </w:tcPr>
          <w:p w14:paraId="649B2124" w14:textId="77777777" w:rsidR="00FD13BB" w:rsidRPr="00F93BC9" w:rsidRDefault="00FD13BB" w:rsidP="00507B16">
            <w:pPr>
              <w:pStyle w:val="C-TableText"/>
              <w:spacing w:before="0" w:after="0"/>
              <w:ind w:right="-7"/>
              <w:jc w:val="center"/>
              <w:rPr>
                <w:rFonts w:ascii="Times New Roman" w:hAnsi="Times New Roman" w:cs="Times New Roman"/>
                <w:noProof/>
                <w:color w:val="000000"/>
              </w:rPr>
            </w:pPr>
            <w:r w:rsidRPr="00F93BC9">
              <w:rPr>
                <w:rFonts w:ascii="Times New Roman" w:hAnsi="Times New Roman" w:cs="Times New Roman"/>
                <w:noProof/>
                <w:color w:val="000000"/>
              </w:rPr>
              <w:t>27,8 (23,1; 33,1)</w:t>
            </w:r>
          </w:p>
        </w:tc>
        <w:tc>
          <w:tcPr>
            <w:tcW w:w="1776" w:type="dxa"/>
            <w:tcMar>
              <w:top w:w="0" w:type="dxa"/>
              <w:left w:w="0" w:type="dxa"/>
              <w:bottom w:w="0" w:type="dxa"/>
              <w:right w:w="0" w:type="dxa"/>
            </w:tcMar>
          </w:tcPr>
          <w:p w14:paraId="2E533F11" w14:textId="77777777" w:rsidR="00FD13BB" w:rsidRPr="00F93BC9" w:rsidRDefault="00FD13BB" w:rsidP="00507B16">
            <w:pPr>
              <w:pStyle w:val="C-TableText"/>
              <w:spacing w:before="0" w:after="0"/>
              <w:ind w:right="-7"/>
              <w:jc w:val="center"/>
              <w:rPr>
                <w:rFonts w:ascii="Times New Roman" w:hAnsi="Times New Roman" w:cs="Times New Roman"/>
                <w:noProof/>
                <w:color w:val="000000"/>
              </w:rPr>
            </w:pPr>
            <w:r w:rsidRPr="00F93BC9">
              <w:rPr>
                <w:rFonts w:ascii="Times New Roman" w:hAnsi="Times New Roman" w:cs="Times New Roman"/>
                <w:noProof/>
                <w:color w:val="000000"/>
              </w:rPr>
              <w:t>28,8 (24,3; 33,8)</w:t>
            </w:r>
          </w:p>
        </w:tc>
      </w:tr>
      <w:tr w:rsidR="00FD13BB" w:rsidRPr="00F93BC9" w14:paraId="00A71C0E" w14:textId="77777777" w:rsidTr="00EC25F8">
        <w:trPr>
          <w:cantSplit/>
          <w:jc w:val="center"/>
        </w:trPr>
        <w:tc>
          <w:tcPr>
            <w:tcW w:w="3757" w:type="dxa"/>
          </w:tcPr>
          <w:p w14:paraId="0B4D76CC" w14:textId="77777777" w:rsidR="00FD13BB" w:rsidRPr="00F93BC9" w:rsidRDefault="00FD13BB" w:rsidP="00DF43D8">
            <w:pPr>
              <w:pStyle w:val="C-TableText"/>
              <w:spacing w:before="0" w:after="0"/>
              <w:rPr>
                <w:rFonts w:ascii="Times New Roman" w:hAnsi="Times New Roman" w:cs="Times New Roman"/>
                <w:noProof/>
                <w:color w:val="000000"/>
                <w:vertAlign w:val="superscript"/>
              </w:rPr>
            </w:pPr>
            <w:r w:rsidRPr="00F93BC9">
              <w:rPr>
                <w:rFonts w:ascii="Times New Roman" w:hAnsi="Times New Roman" w:cs="Times New Roman"/>
                <w:noProof/>
                <w:color w:val="000000"/>
              </w:rPr>
              <w:t>Poměr rizika [95 % CI]; p- hodnota</w:t>
            </w:r>
          </w:p>
        </w:tc>
        <w:tc>
          <w:tcPr>
            <w:tcW w:w="5270" w:type="dxa"/>
            <w:gridSpan w:val="3"/>
          </w:tcPr>
          <w:p w14:paraId="35D327B5" w14:textId="77777777" w:rsidR="00FD13BB" w:rsidRPr="00EF16E9" w:rsidRDefault="00FD13BB" w:rsidP="00EF16E9">
            <w:pPr>
              <w:pStyle w:val="C-TableText"/>
              <w:spacing w:before="0" w:after="0"/>
              <w:ind w:right="-7"/>
              <w:jc w:val="center"/>
              <w:rPr>
                <w:rFonts w:ascii="Times New Roman" w:hAnsi="Times New Roman" w:cs="Times New Roman"/>
                <w:color w:val="000000"/>
              </w:rPr>
            </w:pPr>
          </w:p>
        </w:tc>
      </w:tr>
      <w:tr w:rsidR="00FD13BB" w:rsidRPr="00F93BC9" w14:paraId="3F5406F5" w14:textId="77777777" w:rsidTr="00EC25F8">
        <w:trPr>
          <w:cantSplit/>
          <w:jc w:val="center"/>
        </w:trPr>
        <w:tc>
          <w:tcPr>
            <w:tcW w:w="3757" w:type="dxa"/>
          </w:tcPr>
          <w:p w14:paraId="25EBFBA3"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MPR+R vs MPp+p</w:t>
            </w:r>
          </w:p>
        </w:tc>
        <w:tc>
          <w:tcPr>
            <w:tcW w:w="5270" w:type="dxa"/>
            <w:gridSpan w:val="3"/>
          </w:tcPr>
          <w:p w14:paraId="692158AE" w14:textId="77777777" w:rsidR="00FD13BB" w:rsidRPr="00F93BC9" w:rsidRDefault="00FD13BB" w:rsidP="00507B16">
            <w:pPr>
              <w:pStyle w:val="C-TableText"/>
              <w:spacing w:before="0" w:after="0"/>
              <w:ind w:right="-7"/>
              <w:jc w:val="center"/>
              <w:rPr>
                <w:rFonts w:ascii="Times New Roman" w:hAnsi="Times New Roman" w:cs="Times New Roman"/>
                <w:noProof/>
                <w:color w:val="000000"/>
              </w:rPr>
            </w:pPr>
            <w:r w:rsidRPr="00F93BC9">
              <w:rPr>
                <w:rFonts w:ascii="Times New Roman" w:hAnsi="Times New Roman" w:cs="Times New Roman"/>
                <w:noProof/>
                <w:color w:val="000000"/>
              </w:rPr>
              <w:t>0,70 (0,54; 0,92); 0,009</w:t>
            </w:r>
          </w:p>
        </w:tc>
      </w:tr>
      <w:tr w:rsidR="00FD13BB" w:rsidRPr="00F93BC9" w14:paraId="60BA6BA9" w14:textId="77777777" w:rsidTr="00EC25F8">
        <w:trPr>
          <w:cantSplit/>
          <w:jc w:val="center"/>
        </w:trPr>
        <w:tc>
          <w:tcPr>
            <w:tcW w:w="3757" w:type="dxa"/>
          </w:tcPr>
          <w:p w14:paraId="159BAAD7"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MPR+R vs MPR+p</w:t>
            </w:r>
          </w:p>
        </w:tc>
        <w:tc>
          <w:tcPr>
            <w:tcW w:w="5270" w:type="dxa"/>
            <w:gridSpan w:val="3"/>
          </w:tcPr>
          <w:p w14:paraId="0FF5B8AD" w14:textId="77777777" w:rsidR="00FD13BB" w:rsidRPr="00F93BC9" w:rsidRDefault="00FD13BB" w:rsidP="00507B16">
            <w:pPr>
              <w:pStyle w:val="C-TableText"/>
              <w:spacing w:before="0" w:after="0"/>
              <w:ind w:right="-7"/>
              <w:jc w:val="center"/>
              <w:rPr>
                <w:rFonts w:ascii="Times New Roman" w:hAnsi="Times New Roman" w:cs="Times New Roman"/>
                <w:noProof/>
                <w:color w:val="000000"/>
              </w:rPr>
            </w:pPr>
            <w:r w:rsidRPr="00F93BC9">
              <w:rPr>
                <w:rFonts w:ascii="Times New Roman" w:hAnsi="Times New Roman" w:cs="Times New Roman"/>
                <w:noProof/>
                <w:color w:val="000000"/>
              </w:rPr>
              <w:t>0,77 (0,59; 1,02); 0,065</w:t>
            </w:r>
          </w:p>
        </w:tc>
      </w:tr>
      <w:tr w:rsidR="00FD13BB" w:rsidRPr="00F93BC9" w14:paraId="4ADA7AF4" w14:textId="77777777" w:rsidTr="00EC25F8">
        <w:trPr>
          <w:cantSplit/>
          <w:jc w:val="center"/>
        </w:trPr>
        <w:tc>
          <w:tcPr>
            <w:tcW w:w="3757" w:type="dxa"/>
          </w:tcPr>
          <w:p w14:paraId="6AC10FAE"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MPR+p vs MPp +p</w:t>
            </w:r>
          </w:p>
        </w:tc>
        <w:tc>
          <w:tcPr>
            <w:tcW w:w="5270" w:type="dxa"/>
            <w:gridSpan w:val="3"/>
          </w:tcPr>
          <w:p w14:paraId="0B836586" w14:textId="77777777" w:rsidR="00FD13BB" w:rsidRPr="00F93BC9" w:rsidRDefault="00FD13BB" w:rsidP="00507B16">
            <w:pPr>
              <w:pStyle w:val="C-TableText"/>
              <w:spacing w:before="0" w:after="0"/>
              <w:ind w:right="-7"/>
              <w:jc w:val="center"/>
              <w:rPr>
                <w:rFonts w:ascii="Times New Roman" w:hAnsi="Times New Roman" w:cs="Times New Roman"/>
                <w:noProof/>
                <w:color w:val="000000"/>
              </w:rPr>
            </w:pPr>
            <w:r w:rsidRPr="00F93BC9">
              <w:rPr>
                <w:rFonts w:ascii="Times New Roman" w:hAnsi="Times New Roman" w:cs="Times New Roman"/>
                <w:noProof/>
                <w:color w:val="000000"/>
              </w:rPr>
              <w:t>0,92 (0,71; 1,19); 0,051</w:t>
            </w:r>
          </w:p>
        </w:tc>
      </w:tr>
      <w:tr w:rsidR="00FD13BB" w:rsidRPr="00F93BC9" w14:paraId="06385E40" w14:textId="77777777" w:rsidTr="00EC25F8">
        <w:trPr>
          <w:cantSplit/>
          <w:jc w:val="center"/>
        </w:trPr>
        <w:tc>
          <w:tcPr>
            <w:tcW w:w="3757" w:type="dxa"/>
          </w:tcPr>
          <w:p w14:paraId="3AABC21A" w14:textId="77777777" w:rsidR="00FD13BB" w:rsidRPr="00F93BC9" w:rsidRDefault="00FD13BB" w:rsidP="00507B16">
            <w:pPr>
              <w:pStyle w:val="C-TableText"/>
              <w:spacing w:before="0" w:after="0"/>
              <w:ind w:left="360" w:hanging="360"/>
              <w:rPr>
                <w:rFonts w:ascii="Times New Roman" w:hAnsi="Times New Roman" w:cs="Times New Roman"/>
                <w:i/>
                <w:color w:val="000000"/>
              </w:rPr>
            </w:pPr>
            <w:r w:rsidRPr="00F93BC9">
              <w:rPr>
                <w:rFonts w:ascii="Times New Roman" w:hAnsi="Times New Roman" w:cs="Times New Roman"/>
                <w:b/>
                <w:noProof/>
              </w:rPr>
              <w:t>Celkové přežití</w:t>
            </w:r>
            <w:r w:rsidRPr="00F93BC9">
              <w:rPr>
                <w:rFonts w:ascii="Times New Roman" w:hAnsi="Times New Roman" w:cs="Times New Roman"/>
                <w:b/>
                <w:noProof/>
                <w:color w:val="000000"/>
              </w:rPr>
              <w:t xml:space="preserve"> (měsíce)</w:t>
            </w:r>
          </w:p>
        </w:tc>
        <w:tc>
          <w:tcPr>
            <w:tcW w:w="5270" w:type="dxa"/>
            <w:gridSpan w:val="3"/>
          </w:tcPr>
          <w:p w14:paraId="6A4222A7" w14:textId="77777777" w:rsidR="00FD13BB" w:rsidRPr="00F93BC9" w:rsidRDefault="00FD13BB" w:rsidP="00507B16">
            <w:pPr>
              <w:pStyle w:val="C-TableText"/>
              <w:spacing w:before="0" w:after="0"/>
              <w:jc w:val="center"/>
              <w:rPr>
                <w:rFonts w:ascii="Times New Roman" w:hAnsi="Times New Roman" w:cs="Times New Roman"/>
                <w:color w:val="000000"/>
              </w:rPr>
            </w:pPr>
          </w:p>
        </w:tc>
      </w:tr>
      <w:tr w:rsidR="00FD13BB" w:rsidRPr="00F93BC9" w14:paraId="174841BB" w14:textId="77777777" w:rsidTr="00EC25F8">
        <w:trPr>
          <w:cantSplit/>
          <w:jc w:val="center"/>
        </w:trPr>
        <w:tc>
          <w:tcPr>
            <w:tcW w:w="3757" w:type="dxa"/>
          </w:tcPr>
          <w:p w14:paraId="3B848136" w14:textId="77777777" w:rsidR="00FD13BB" w:rsidRPr="00F93BC9" w:rsidRDefault="00FD13BB" w:rsidP="00DF43D8">
            <w:pPr>
              <w:pStyle w:val="C-TableText"/>
              <w:spacing w:before="0" w:after="0"/>
              <w:rPr>
                <w:rFonts w:ascii="Times New Roman" w:hAnsi="Times New Roman" w:cs="Times New Roman"/>
                <w:noProof/>
                <w:color w:val="000000"/>
                <w:vertAlign w:val="superscript"/>
              </w:rPr>
            </w:pPr>
            <w:r w:rsidRPr="00F93BC9">
              <w:rPr>
                <w:rFonts w:ascii="Times New Roman" w:hAnsi="Times New Roman" w:cs="Times New Roman"/>
                <w:noProof/>
                <w:color w:val="000000"/>
              </w:rPr>
              <w:t>Medián</w:t>
            </w:r>
            <w:r w:rsidRPr="00F93BC9">
              <w:rPr>
                <w:rFonts w:ascii="Times New Roman" w:hAnsi="Times New Roman" w:cs="Times New Roman"/>
                <w:noProof/>
                <w:color w:val="000000"/>
                <w:vertAlign w:val="superscript"/>
              </w:rPr>
              <w:t>a</w:t>
            </w:r>
            <w:r w:rsidRPr="00F93BC9">
              <w:rPr>
                <w:rFonts w:ascii="Times New Roman" w:hAnsi="Times New Roman" w:cs="Times New Roman"/>
                <w:noProof/>
                <w:color w:val="000000"/>
              </w:rPr>
              <w:t xml:space="preserve"> OS času, měsíce (95 % CI)</w:t>
            </w:r>
          </w:p>
        </w:tc>
        <w:tc>
          <w:tcPr>
            <w:tcW w:w="1773" w:type="dxa"/>
          </w:tcPr>
          <w:p w14:paraId="655DC4CA"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55,9 (49,1; 67,5)</w:t>
            </w:r>
          </w:p>
        </w:tc>
        <w:tc>
          <w:tcPr>
            <w:tcW w:w="1721" w:type="dxa"/>
          </w:tcPr>
          <w:p w14:paraId="595360DC"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51,9 (43,1; 60,6)</w:t>
            </w:r>
          </w:p>
        </w:tc>
        <w:tc>
          <w:tcPr>
            <w:tcW w:w="1776" w:type="dxa"/>
          </w:tcPr>
          <w:p w14:paraId="6EB7ABD7"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53,9 (47,3; 64,2)</w:t>
            </w:r>
          </w:p>
        </w:tc>
      </w:tr>
      <w:tr w:rsidR="00FD13BB" w:rsidRPr="00F93BC9" w14:paraId="3155D7A3" w14:textId="77777777" w:rsidTr="00EC25F8">
        <w:trPr>
          <w:cantSplit/>
          <w:jc w:val="center"/>
        </w:trPr>
        <w:tc>
          <w:tcPr>
            <w:tcW w:w="3757" w:type="dxa"/>
          </w:tcPr>
          <w:p w14:paraId="4A0E68B1" w14:textId="77777777" w:rsidR="00FD13BB" w:rsidRPr="00F93BC9" w:rsidRDefault="00FD13BB" w:rsidP="00DF43D8">
            <w:pPr>
              <w:pStyle w:val="C-TableText"/>
              <w:spacing w:before="0" w:after="0"/>
              <w:jc w:val="both"/>
              <w:rPr>
                <w:rFonts w:ascii="Times New Roman" w:hAnsi="Times New Roman" w:cs="Times New Roman"/>
                <w:noProof/>
                <w:color w:val="000000"/>
                <w:vertAlign w:val="superscript"/>
              </w:rPr>
            </w:pPr>
            <w:r w:rsidRPr="00F93BC9">
              <w:rPr>
                <w:rFonts w:ascii="Times New Roman" w:hAnsi="Times New Roman" w:cs="Times New Roman"/>
                <w:noProof/>
                <w:color w:val="000000"/>
              </w:rPr>
              <w:t>Poměr rizika [95 % CI]; p- hodnota</w:t>
            </w:r>
          </w:p>
        </w:tc>
        <w:tc>
          <w:tcPr>
            <w:tcW w:w="5270" w:type="dxa"/>
            <w:gridSpan w:val="3"/>
          </w:tcPr>
          <w:p w14:paraId="25D32C43" w14:textId="77777777" w:rsidR="00FD13BB" w:rsidRPr="00F93BC9" w:rsidRDefault="00FD13BB" w:rsidP="00507B16">
            <w:pPr>
              <w:pStyle w:val="C-TableText"/>
              <w:spacing w:before="0" w:after="0"/>
              <w:jc w:val="center"/>
              <w:rPr>
                <w:rFonts w:ascii="Times New Roman" w:hAnsi="Times New Roman" w:cs="Times New Roman"/>
                <w:color w:val="000000"/>
              </w:rPr>
            </w:pPr>
          </w:p>
        </w:tc>
      </w:tr>
      <w:tr w:rsidR="00FD13BB" w:rsidRPr="00F93BC9" w14:paraId="59ECD562" w14:textId="77777777" w:rsidTr="00EC25F8">
        <w:trPr>
          <w:cantSplit/>
          <w:jc w:val="center"/>
        </w:trPr>
        <w:tc>
          <w:tcPr>
            <w:tcW w:w="3757" w:type="dxa"/>
          </w:tcPr>
          <w:p w14:paraId="453E6520"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MPR+R vs MPp+p</w:t>
            </w:r>
          </w:p>
        </w:tc>
        <w:tc>
          <w:tcPr>
            <w:tcW w:w="5270" w:type="dxa"/>
            <w:gridSpan w:val="3"/>
          </w:tcPr>
          <w:p w14:paraId="05BA5F76"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0,95 (0,70; 1,29); 0,736</w:t>
            </w:r>
          </w:p>
        </w:tc>
      </w:tr>
      <w:tr w:rsidR="00FD13BB" w:rsidRPr="00F93BC9" w14:paraId="1403BB22" w14:textId="77777777" w:rsidTr="00EC25F8">
        <w:trPr>
          <w:cantSplit/>
          <w:jc w:val="center"/>
        </w:trPr>
        <w:tc>
          <w:tcPr>
            <w:tcW w:w="3757" w:type="dxa"/>
          </w:tcPr>
          <w:p w14:paraId="6DC2EE2F"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MPR+R vs MPR+p</w:t>
            </w:r>
          </w:p>
        </w:tc>
        <w:tc>
          <w:tcPr>
            <w:tcW w:w="5270" w:type="dxa"/>
            <w:gridSpan w:val="3"/>
          </w:tcPr>
          <w:p w14:paraId="6A387C41"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0,88 (0,65; 1,20); 0,43</w:t>
            </w:r>
          </w:p>
        </w:tc>
      </w:tr>
      <w:tr w:rsidR="00FD13BB" w:rsidRPr="00F93BC9" w14:paraId="4CC10D04" w14:textId="77777777" w:rsidTr="00EC25F8">
        <w:trPr>
          <w:cantSplit/>
          <w:jc w:val="center"/>
        </w:trPr>
        <w:tc>
          <w:tcPr>
            <w:tcW w:w="3757" w:type="dxa"/>
          </w:tcPr>
          <w:p w14:paraId="6E2EC1F1"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MPR+p vs MPp +p</w:t>
            </w:r>
          </w:p>
        </w:tc>
        <w:tc>
          <w:tcPr>
            <w:tcW w:w="5270" w:type="dxa"/>
            <w:gridSpan w:val="3"/>
          </w:tcPr>
          <w:p w14:paraId="12D33C68"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1,07 (0,79; 1,45); 0,67</w:t>
            </w:r>
          </w:p>
        </w:tc>
      </w:tr>
      <w:tr w:rsidR="00FD13BB" w:rsidRPr="00F93BC9" w14:paraId="6129BF95" w14:textId="77777777" w:rsidTr="00EC25F8">
        <w:trPr>
          <w:cantSplit/>
          <w:jc w:val="center"/>
        </w:trPr>
        <w:tc>
          <w:tcPr>
            <w:tcW w:w="3757" w:type="dxa"/>
          </w:tcPr>
          <w:p w14:paraId="251D24E0"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Sledování (měsíce)</w:t>
            </w:r>
          </w:p>
        </w:tc>
        <w:tc>
          <w:tcPr>
            <w:tcW w:w="5270" w:type="dxa"/>
            <w:gridSpan w:val="3"/>
          </w:tcPr>
          <w:p w14:paraId="6A1C77B8" w14:textId="77777777" w:rsidR="00FD13BB" w:rsidRPr="00F93BC9" w:rsidRDefault="00FD13BB" w:rsidP="00507B16">
            <w:pPr>
              <w:pStyle w:val="C-TableText"/>
              <w:spacing w:before="0" w:after="0"/>
              <w:jc w:val="center"/>
              <w:rPr>
                <w:rFonts w:ascii="Times New Roman" w:hAnsi="Times New Roman" w:cs="Times New Roman"/>
                <w:color w:val="000000"/>
              </w:rPr>
            </w:pPr>
          </w:p>
        </w:tc>
      </w:tr>
      <w:tr w:rsidR="00FD13BB" w:rsidRPr="00F93BC9" w14:paraId="0770152D" w14:textId="77777777" w:rsidTr="00EC25F8">
        <w:trPr>
          <w:cantSplit/>
          <w:jc w:val="center"/>
        </w:trPr>
        <w:tc>
          <w:tcPr>
            <w:tcW w:w="3757" w:type="dxa"/>
          </w:tcPr>
          <w:p w14:paraId="19A7ACFE"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Medián (min, max): všichni pacienti</w:t>
            </w:r>
          </w:p>
        </w:tc>
        <w:tc>
          <w:tcPr>
            <w:tcW w:w="1773" w:type="dxa"/>
          </w:tcPr>
          <w:p w14:paraId="50A45B66"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48,4 (0,8; 73,8)</w:t>
            </w:r>
          </w:p>
        </w:tc>
        <w:tc>
          <w:tcPr>
            <w:tcW w:w="1721" w:type="dxa"/>
          </w:tcPr>
          <w:p w14:paraId="4C532AB3"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46,3 (0,5; 71,9)</w:t>
            </w:r>
          </w:p>
        </w:tc>
        <w:tc>
          <w:tcPr>
            <w:tcW w:w="1776" w:type="dxa"/>
          </w:tcPr>
          <w:p w14:paraId="2D99FC48" w14:textId="77777777" w:rsidR="00FD13BB" w:rsidRPr="00F93BC9" w:rsidRDefault="00FD13BB" w:rsidP="00507B16">
            <w:pPr>
              <w:pStyle w:val="C-TableT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50,4 (0,5; 73,3)</w:t>
            </w:r>
          </w:p>
        </w:tc>
      </w:tr>
      <w:tr w:rsidR="00FD13BB" w:rsidRPr="00F93BC9" w14:paraId="07523B12" w14:textId="77777777" w:rsidTr="00EC25F8">
        <w:trPr>
          <w:cantSplit/>
          <w:jc w:val="center"/>
        </w:trPr>
        <w:tc>
          <w:tcPr>
            <w:tcW w:w="3757" w:type="dxa"/>
          </w:tcPr>
          <w:p w14:paraId="71E9099B" w14:textId="4E148C37" w:rsidR="00FD13BB" w:rsidRPr="00F93BC9" w:rsidRDefault="00FD13BB" w:rsidP="00DF43D8">
            <w:pPr>
              <w:pStyle w:val="C-TableText"/>
              <w:keepNext/>
              <w:spacing w:before="0" w:after="0"/>
              <w:rPr>
                <w:rFonts w:ascii="Times New Roman" w:hAnsi="Times New Roman" w:cs="Times New Roman"/>
                <w:color w:val="000000"/>
              </w:rPr>
            </w:pPr>
            <w:r w:rsidRPr="00F93BC9">
              <w:rPr>
                <w:rFonts w:ascii="Times New Roman" w:hAnsi="Times New Roman" w:cs="Times New Roman"/>
                <w:b/>
                <w:noProof/>
                <w:color w:val="000000"/>
              </w:rPr>
              <w:t xml:space="preserve">Myelomová </w:t>
            </w:r>
            <w:r w:rsidRPr="00F93BC9">
              <w:rPr>
                <w:rFonts w:ascii="Times New Roman" w:hAnsi="Times New Roman" w:cs="Times New Roman"/>
                <w:b/>
                <w:bCs/>
                <w:noProof/>
                <w:color w:val="000000"/>
              </w:rPr>
              <w:t>odpově</w:t>
            </w:r>
            <w:r w:rsidR="002A3C92" w:rsidRPr="00F93BC9">
              <w:rPr>
                <w:rFonts w:ascii="Times New Roman" w:hAnsi="Times New Roman" w:cs="Times New Roman"/>
                <w:b/>
                <w:bCs/>
                <w:noProof/>
                <w:color w:val="000000"/>
              </w:rPr>
              <w:t>ď</w:t>
            </w:r>
            <w:r w:rsidRPr="00F93BC9">
              <w:rPr>
                <w:rFonts w:ascii="Times New Roman" w:hAnsi="Times New Roman" w:cs="Times New Roman"/>
                <w:b/>
                <w:bCs/>
                <w:noProof/>
                <w:color w:val="000000"/>
              </w:rPr>
              <w:t xml:space="preserve"> - posouzená zkoušejícím</w:t>
            </w:r>
            <w:r w:rsidRPr="00F93BC9">
              <w:rPr>
                <w:rFonts w:ascii="Times New Roman" w:hAnsi="Times New Roman" w:cs="Times New Roman"/>
                <w:b/>
                <w:noProof/>
                <w:color w:val="000000"/>
              </w:rPr>
              <w:t xml:space="preserve"> n (%)</w:t>
            </w:r>
          </w:p>
        </w:tc>
        <w:tc>
          <w:tcPr>
            <w:tcW w:w="5270" w:type="dxa"/>
            <w:gridSpan w:val="3"/>
          </w:tcPr>
          <w:p w14:paraId="14226A3C" w14:textId="77777777" w:rsidR="00FD13BB" w:rsidRPr="00F93BC9" w:rsidRDefault="00FD13BB" w:rsidP="00507B16">
            <w:pPr>
              <w:pStyle w:val="C-TableText"/>
              <w:keepNext/>
              <w:spacing w:before="0" w:after="0"/>
              <w:jc w:val="center"/>
              <w:rPr>
                <w:rFonts w:ascii="Times New Roman" w:hAnsi="Times New Roman" w:cs="Times New Roman"/>
                <w:color w:val="000000"/>
              </w:rPr>
            </w:pPr>
          </w:p>
        </w:tc>
      </w:tr>
      <w:tr w:rsidR="00FD13BB" w:rsidRPr="00F93BC9" w14:paraId="79826CF7" w14:textId="77777777" w:rsidTr="00EC25F8">
        <w:trPr>
          <w:cantSplit/>
          <w:jc w:val="center"/>
        </w:trPr>
        <w:tc>
          <w:tcPr>
            <w:tcW w:w="3757" w:type="dxa"/>
          </w:tcPr>
          <w:p w14:paraId="78B0C8A6"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CR</w:t>
            </w:r>
          </w:p>
        </w:tc>
        <w:tc>
          <w:tcPr>
            <w:tcW w:w="1773" w:type="dxa"/>
            <w:vAlign w:val="center"/>
          </w:tcPr>
          <w:p w14:paraId="310E8177" w14:textId="77777777" w:rsidR="00FD13BB" w:rsidRPr="00F93BC9" w:rsidRDefault="00FD13BB" w:rsidP="00507B16">
            <w:pPr>
              <w:pStyle w:val="NoSpacing1"/>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30 (19,7)</w:t>
            </w:r>
          </w:p>
        </w:tc>
        <w:tc>
          <w:tcPr>
            <w:tcW w:w="1721" w:type="dxa"/>
            <w:vAlign w:val="center"/>
          </w:tcPr>
          <w:p w14:paraId="14898122" w14:textId="77777777" w:rsidR="00FD13BB" w:rsidRPr="00F93BC9" w:rsidRDefault="00FD13BB" w:rsidP="00507B16">
            <w:pPr>
              <w:pStyle w:val="NoSpacing1"/>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17 (11,1)</w:t>
            </w:r>
          </w:p>
        </w:tc>
        <w:tc>
          <w:tcPr>
            <w:tcW w:w="1776" w:type="dxa"/>
            <w:vAlign w:val="center"/>
          </w:tcPr>
          <w:p w14:paraId="7A2BB317" w14:textId="77777777" w:rsidR="00FD13BB" w:rsidRPr="00F93BC9" w:rsidRDefault="00FD13BB" w:rsidP="00507B16">
            <w:pPr>
              <w:pStyle w:val="NoSpacing1"/>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9 (5,8)</w:t>
            </w:r>
          </w:p>
        </w:tc>
      </w:tr>
      <w:tr w:rsidR="00FD13BB" w:rsidRPr="00F93BC9" w14:paraId="216EC1AF" w14:textId="77777777" w:rsidTr="00EC25F8">
        <w:trPr>
          <w:cantSplit/>
          <w:jc w:val="center"/>
        </w:trPr>
        <w:tc>
          <w:tcPr>
            <w:tcW w:w="3757" w:type="dxa"/>
          </w:tcPr>
          <w:p w14:paraId="1B9B4A6D"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color w:val="000000"/>
              </w:rPr>
              <w:t>PR</w:t>
            </w:r>
          </w:p>
        </w:tc>
        <w:tc>
          <w:tcPr>
            <w:tcW w:w="1773" w:type="dxa"/>
            <w:vAlign w:val="center"/>
          </w:tcPr>
          <w:p w14:paraId="2F82F377" w14:textId="77777777" w:rsidR="00FD13BB" w:rsidRPr="00F93BC9" w:rsidRDefault="00FD13BB" w:rsidP="00507B16">
            <w:pPr>
              <w:pStyle w:val="NoSpacing1"/>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90 (59,2)</w:t>
            </w:r>
          </w:p>
        </w:tc>
        <w:tc>
          <w:tcPr>
            <w:tcW w:w="1721" w:type="dxa"/>
            <w:vAlign w:val="center"/>
          </w:tcPr>
          <w:p w14:paraId="4DC2FB17" w14:textId="77777777" w:rsidR="00FD13BB" w:rsidRPr="00F93BC9" w:rsidRDefault="00FD13BB" w:rsidP="00507B16">
            <w:pPr>
              <w:pStyle w:val="NoSpacing1"/>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99 (64,7)</w:t>
            </w:r>
          </w:p>
        </w:tc>
        <w:tc>
          <w:tcPr>
            <w:tcW w:w="1776" w:type="dxa"/>
            <w:vAlign w:val="center"/>
          </w:tcPr>
          <w:p w14:paraId="4C27798C" w14:textId="77777777" w:rsidR="00FD13BB" w:rsidRPr="00F93BC9" w:rsidRDefault="00FD13BB" w:rsidP="00507B16">
            <w:pPr>
              <w:pStyle w:val="NoSpacing1"/>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75 (48,7)</w:t>
            </w:r>
          </w:p>
        </w:tc>
      </w:tr>
      <w:tr w:rsidR="00FD13BB" w:rsidRPr="00F93BC9" w14:paraId="74F82CBA" w14:textId="77777777" w:rsidTr="00EC25F8">
        <w:trPr>
          <w:cantSplit/>
          <w:jc w:val="center"/>
        </w:trPr>
        <w:tc>
          <w:tcPr>
            <w:tcW w:w="3757" w:type="dxa"/>
            <w:vAlign w:val="bottom"/>
          </w:tcPr>
          <w:p w14:paraId="3109178A" w14:textId="77777777" w:rsidR="00FD13BB" w:rsidRPr="00F93BC9" w:rsidRDefault="00FD13BB" w:rsidP="00DF43D8">
            <w:pPr>
              <w:pStyle w:val="NoSpacing1"/>
              <w:keepNext/>
              <w:rPr>
                <w:rFonts w:ascii="Times New Roman" w:hAnsi="Times New Roman" w:cs="Times New Roman"/>
                <w:noProof/>
                <w:color w:val="000000"/>
                <w:szCs w:val="22"/>
                <w:lang w:val="cs-CZ"/>
              </w:rPr>
            </w:pPr>
            <w:r w:rsidRPr="00F93BC9">
              <w:rPr>
                <w:rFonts w:ascii="Times New Roman" w:hAnsi="Times New Roman" w:cs="Times New Roman"/>
                <w:noProof/>
                <w:szCs w:val="22"/>
                <w:lang w:val="cs-CZ"/>
              </w:rPr>
              <w:t xml:space="preserve">Stabilní onemocnění </w:t>
            </w:r>
            <w:r w:rsidRPr="00F93BC9">
              <w:rPr>
                <w:rFonts w:ascii="Times New Roman" w:hAnsi="Times New Roman" w:cs="Times New Roman"/>
                <w:noProof/>
                <w:color w:val="000000"/>
                <w:szCs w:val="22"/>
                <w:lang w:val="cs-CZ"/>
              </w:rPr>
              <w:t>(SD)</w:t>
            </w:r>
          </w:p>
        </w:tc>
        <w:tc>
          <w:tcPr>
            <w:tcW w:w="1773" w:type="dxa"/>
            <w:vAlign w:val="center"/>
          </w:tcPr>
          <w:p w14:paraId="44D8CF1E" w14:textId="77777777" w:rsidR="00FD13BB" w:rsidRPr="00F93BC9" w:rsidRDefault="00FD13BB" w:rsidP="00DF43D8">
            <w:pPr>
              <w:pStyle w:val="NoSpacing1"/>
              <w:keepNext/>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24 (15,8)</w:t>
            </w:r>
          </w:p>
        </w:tc>
        <w:tc>
          <w:tcPr>
            <w:tcW w:w="1721" w:type="dxa"/>
            <w:vAlign w:val="center"/>
          </w:tcPr>
          <w:p w14:paraId="4C8E7E66" w14:textId="77777777" w:rsidR="00FD13BB" w:rsidRPr="00F93BC9" w:rsidRDefault="00FD13BB" w:rsidP="00DF43D8">
            <w:pPr>
              <w:pStyle w:val="NoSpacing1"/>
              <w:keepNext/>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31 (20,3)</w:t>
            </w:r>
          </w:p>
        </w:tc>
        <w:tc>
          <w:tcPr>
            <w:tcW w:w="1776" w:type="dxa"/>
            <w:vAlign w:val="center"/>
          </w:tcPr>
          <w:p w14:paraId="1193FA5B" w14:textId="77777777" w:rsidR="00FD13BB" w:rsidRPr="00F93BC9" w:rsidRDefault="00FD13BB" w:rsidP="00DF43D8">
            <w:pPr>
              <w:pStyle w:val="NoSpacing1"/>
              <w:keepNext/>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63 (40,9)</w:t>
            </w:r>
          </w:p>
        </w:tc>
      </w:tr>
      <w:tr w:rsidR="00FD13BB" w:rsidRPr="00F93BC9" w14:paraId="063CA4C5" w14:textId="77777777" w:rsidTr="00EC25F8">
        <w:trPr>
          <w:cantSplit/>
          <w:jc w:val="center"/>
        </w:trPr>
        <w:tc>
          <w:tcPr>
            <w:tcW w:w="3757" w:type="dxa"/>
          </w:tcPr>
          <w:p w14:paraId="6FD8DA32" w14:textId="77777777" w:rsidR="00FD13BB" w:rsidRPr="00F93BC9" w:rsidRDefault="00FD13BB" w:rsidP="00DF43D8">
            <w:pPr>
              <w:pStyle w:val="C-TableText"/>
              <w:spacing w:before="0" w:after="0"/>
              <w:rPr>
                <w:rFonts w:ascii="Times New Roman" w:hAnsi="Times New Roman" w:cs="Times New Roman"/>
                <w:noProof/>
                <w:color w:val="000000"/>
              </w:rPr>
            </w:pPr>
            <w:r w:rsidRPr="00F93BC9">
              <w:rPr>
                <w:rFonts w:ascii="Times New Roman" w:hAnsi="Times New Roman" w:cs="Times New Roman"/>
                <w:noProof/>
              </w:rPr>
              <w:t>Nevyhodnotitelná odpověď</w:t>
            </w:r>
            <w:r w:rsidRPr="00F93BC9">
              <w:rPr>
                <w:rFonts w:ascii="Times New Roman" w:hAnsi="Times New Roman" w:cs="Times New Roman"/>
                <w:noProof/>
                <w:color w:val="000000"/>
              </w:rPr>
              <w:t xml:space="preserve"> (NE)</w:t>
            </w:r>
          </w:p>
        </w:tc>
        <w:tc>
          <w:tcPr>
            <w:tcW w:w="1773" w:type="dxa"/>
            <w:vAlign w:val="center"/>
          </w:tcPr>
          <w:p w14:paraId="6D37AF77" w14:textId="77777777" w:rsidR="00FD13BB" w:rsidRPr="00F93BC9" w:rsidRDefault="00FD13BB" w:rsidP="00507B16">
            <w:pPr>
              <w:pStyle w:val="NoSpacing1"/>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8 (5,3)</w:t>
            </w:r>
          </w:p>
        </w:tc>
        <w:tc>
          <w:tcPr>
            <w:tcW w:w="1721" w:type="dxa"/>
            <w:vAlign w:val="center"/>
          </w:tcPr>
          <w:p w14:paraId="0C535973" w14:textId="77777777" w:rsidR="00FD13BB" w:rsidRPr="00F93BC9" w:rsidRDefault="00FD13BB" w:rsidP="00507B16">
            <w:pPr>
              <w:pStyle w:val="NoSpacing1"/>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4 (2,6)</w:t>
            </w:r>
          </w:p>
        </w:tc>
        <w:tc>
          <w:tcPr>
            <w:tcW w:w="1776" w:type="dxa"/>
            <w:vAlign w:val="center"/>
          </w:tcPr>
          <w:p w14:paraId="749B55EF" w14:textId="77777777" w:rsidR="00FD13BB" w:rsidRPr="00F93BC9" w:rsidRDefault="00FD13BB" w:rsidP="00507B16">
            <w:pPr>
              <w:pStyle w:val="NoSpacing1"/>
              <w:jc w:val="center"/>
              <w:rPr>
                <w:rFonts w:ascii="Times New Roman" w:hAnsi="Times New Roman" w:cs="Times New Roman"/>
                <w:noProof/>
                <w:color w:val="000000"/>
                <w:szCs w:val="22"/>
                <w:lang w:val="cs-CZ"/>
              </w:rPr>
            </w:pPr>
            <w:r w:rsidRPr="00F93BC9">
              <w:rPr>
                <w:rFonts w:ascii="Times New Roman" w:hAnsi="Times New Roman" w:cs="Times New Roman"/>
                <w:noProof/>
                <w:color w:val="000000"/>
                <w:szCs w:val="22"/>
                <w:lang w:val="cs-CZ"/>
              </w:rPr>
              <w:t>7 (4,5)</w:t>
            </w:r>
          </w:p>
        </w:tc>
      </w:tr>
      <w:tr w:rsidR="00FD13BB" w:rsidRPr="00F93BC9" w14:paraId="7C9955C8" w14:textId="77777777" w:rsidTr="00EC25F8">
        <w:trPr>
          <w:cantSplit/>
          <w:jc w:val="center"/>
        </w:trPr>
        <w:tc>
          <w:tcPr>
            <w:tcW w:w="3757" w:type="dxa"/>
          </w:tcPr>
          <w:p w14:paraId="5F89BF41" w14:textId="0AA5BD3D" w:rsidR="00FD13BB" w:rsidRPr="00F93BC9" w:rsidRDefault="00FD13BB" w:rsidP="00DF43D8">
            <w:pPr>
              <w:pStyle w:val="C-TableText"/>
              <w:keepNext/>
              <w:spacing w:before="0" w:after="0"/>
              <w:rPr>
                <w:rFonts w:ascii="Times New Roman" w:hAnsi="Times New Roman" w:cs="Times New Roman"/>
                <w:i/>
                <w:iCs/>
                <w:color w:val="000000"/>
              </w:rPr>
            </w:pPr>
            <w:r w:rsidRPr="00F93BC9">
              <w:rPr>
                <w:rFonts w:ascii="Times New Roman" w:hAnsi="Times New Roman" w:cs="Times New Roman"/>
                <w:b/>
                <w:bCs/>
                <w:noProof/>
                <w:color w:val="000000"/>
              </w:rPr>
              <w:lastRenderedPageBreak/>
              <w:t xml:space="preserve">Trvání odpovědi posouzené zkoušejícím </w:t>
            </w:r>
            <w:r w:rsidRPr="00F93BC9">
              <w:rPr>
                <w:rFonts w:ascii="Times New Roman" w:hAnsi="Times New Roman" w:cs="Times New Roman"/>
                <w:b/>
                <w:noProof/>
                <w:color w:val="000000"/>
              </w:rPr>
              <w:t>(CR+PR)</w:t>
            </w:r>
            <w:r w:rsidRPr="00F93BC9">
              <w:rPr>
                <w:rFonts w:ascii="Times New Roman" w:hAnsi="Times New Roman" w:cs="Times New Roman"/>
                <w:b/>
                <w:bCs/>
                <w:noProof/>
                <w:color w:val="000000"/>
              </w:rPr>
              <w:t xml:space="preserve"> (měsíce) </w:t>
            </w:r>
          </w:p>
        </w:tc>
        <w:tc>
          <w:tcPr>
            <w:tcW w:w="1773" w:type="dxa"/>
            <w:vAlign w:val="bottom"/>
          </w:tcPr>
          <w:p w14:paraId="427B0877" w14:textId="77777777" w:rsidR="00FD13BB" w:rsidRPr="00F93BC9" w:rsidRDefault="00FD13BB" w:rsidP="00507B16">
            <w:pPr>
              <w:pStyle w:val="C-TableText"/>
              <w:keepNext/>
              <w:spacing w:before="0" w:after="0"/>
              <w:jc w:val="center"/>
              <w:rPr>
                <w:rFonts w:ascii="Times New Roman" w:hAnsi="Times New Roman" w:cs="Times New Roman"/>
                <w:color w:val="000000"/>
              </w:rPr>
            </w:pPr>
          </w:p>
        </w:tc>
        <w:tc>
          <w:tcPr>
            <w:tcW w:w="1721" w:type="dxa"/>
            <w:vAlign w:val="bottom"/>
          </w:tcPr>
          <w:p w14:paraId="05008DA2" w14:textId="77777777" w:rsidR="00FD13BB" w:rsidRPr="00F93BC9" w:rsidRDefault="00FD13BB" w:rsidP="00507B16">
            <w:pPr>
              <w:pStyle w:val="C-TableText"/>
              <w:keepNext/>
              <w:spacing w:before="0" w:after="0"/>
              <w:jc w:val="center"/>
              <w:rPr>
                <w:rFonts w:ascii="Times New Roman" w:hAnsi="Times New Roman" w:cs="Times New Roman"/>
                <w:color w:val="000000"/>
              </w:rPr>
            </w:pPr>
          </w:p>
        </w:tc>
        <w:tc>
          <w:tcPr>
            <w:tcW w:w="1776" w:type="dxa"/>
            <w:vAlign w:val="bottom"/>
          </w:tcPr>
          <w:p w14:paraId="01462F83" w14:textId="77777777" w:rsidR="00FD13BB" w:rsidRPr="00F93BC9" w:rsidRDefault="00FD13BB" w:rsidP="00507B16">
            <w:pPr>
              <w:pStyle w:val="C-TableText"/>
              <w:keepNext/>
              <w:spacing w:before="0" w:after="0"/>
              <w:jc w:val="center"/>
              <w:rPr>
                <w:rFonts w:ascii="Times New Roman" w:hAnsi="Times New Roman" w:cs="Times New Roman"/>
                <w:color w:val="000000"/>
              </w:rPr>
            </w:pPr>
          </w:p>
        </w:tc>
      </w:tr>
      <w:tr w:rsidR="00FD13BB" w:rsidRPr="00F93BC9" w14:paraId="66CC42CC" w14:textId="77777777" w:rsidTr="00EC25F8">
        <w:trPr>
          <w:cantSplit/>
          <w:jc w:val="center"/>
        </w:trPr>
        <w:tc>
          <w:tcPr>
            <w:tcW w:w="3757" w:type="dxa"/>
          </w:tcPr>
          <w:p w14:paraId="217CC568" w14:textId="77777777" w:rsidR="00FD13BB" w:rsidRPr="00F93BC9" w:rsidRDefault="00FD13BB" w:rsidP="00DF43D8">
            <w:pPr>
              <w:pStyle w:val="C-TableText"/>
              <w:keepNext/>
              <w:spacing w:before="0" w:after="0"/>
              <w:rPr>
                <w:rFonts w:ascii="Times New Roman" w:hAnsi="Times New Roman" w:cs="Times New Roman"/>
                <w:noProof/>
                <w:color w:val="000000"/>
              </w:rPr>
            </w:pPr>
            <w:r w:rsidRPr="00F93BC9">
              <w:rPr>
                <w:rFonts w:ascii="Times New Roman" w:hAnsi="Times New Roman" w:cs="Times New Roman"/>
                <w:noProof/>
                <w:color w:val="000000"/>
              </w:rPr>
              <w:t>Medián</w:t>
            </w:r>
            <w:r w:rsidRPr="00F93BC9">
              <w:rPr>
                <w:rFonts w:ascii="Times New Roman" w:hAnsi="Times New Roman" w:cs="Times New Roman"/>
                <w:noProof/>
                <w:color w:val="000000"/>
                <w:vertAlign w:val="superscript"/>
              </w:rPr>
              <w:t>a</w:t>
            </w:r>
            <w:r w:rsidRPr="00F93BC9">
              <w:rPr>
                <w:rFonts w:ascii="Times New Roman" w:hAnsi="Times New Roman" w:cs="Times New Roman"/>
                <w:noProof/>
                <w:color w:val="000000"/>
              </w:rPr>
              <w:t xml:space="preserve"> (95 % CI)</w:t>
            </w:r>
          </w:p>
        </w:tc>
        <w:tc>
          <w:tcPr>
            <w:tcW w:w="1773" w:type="dxa"/>
            <w:vAlign w:val="center"/>
          </w:tcPr>
          <w:p w14:paraId="4AADED70" w14:textId="77777777" w:rsidR="00FD13BB" w:rsidRPr="00F93BC9" w:rsidRDefault="00FD13BB" w:rsidP="00507B16">
            <w:pPr>
              <w:pStyle w:val="C-TableText"/>
              <w:keepN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26,5 (19,4; 35,8)</w:t>
            </w:r>
          </w:p>
        </w:tc>
        <w:tc>
          <w:tcPr>
            <w:tcW w:w="1721" w:type="dxa"/>
            <w:vAlign w:val="center"/>
          </w:tcPr>
          <w:p w14:paraId="0D7AC68B" w14:textId="77777777" w:rsidR="00FD13BB" w:rsidRPr="00F93BC9" w:rsidRDefault="00FD13BB" w:rsidP="00507B16">
            <w:pPr>
              <w:pStyle w:val="C-TableText"/>
              <w:keepN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12,4 (11,2; 13,9)</w:t>
            </w:r>
          </w:p>
        </w:tc>
        <w:tc>
          <w:tcPr>
            <w:tcW w:w="1776" w:type="dxa"/>
            <w:vAlign w:val="center"/>
          </w:tcPr>
          <w:p w14:paraId="3A1F88B4" w14:textId="77777777" w:rsidR="00FD13BB" w:rsidRPr="00F93BC9" w:rsidRDefault="00FD13BB" w:rsidP="00507B16">
            <w:pPr>
              <w:pStyle w:val="C-TableText"/>
              <w:keepNext/>
              <w:spacing w:before="0" w:after="0"/>
              <w:jc w:val="center"/>
              <w:rPr>
                <w:rFonts w:ascii="Times New Roman" w:hAnsi="Times New Roman" w:cs="Times New Roman"/>
                <w:noProof/>
                <w:color w:val="000000"/>
              </w:rPr>
            </w:pPr>
            <w:r w:rsidRPr="00F93BC9">
              <w:rPr>
                <w:rFonts w:ascii="Times New Roman" w:hAnsi="Times New Roman" w:cs="Times New Roman"/>
                <w:noProof/>
                <w:color w:val="000000"/>
              </w:rPr>
              <w:t>12,0 (9,4; 14,5)</w:t>
            </w:r>
          </w:p>
        </w:tc>
      </w:tr>
    </w:tbl>
    <w:p w14:paraId="452B6B0B" w14:textId="77777777" w:rsidR="0023645F" w:rsidRPr="00F93BC9" w:rsidRDefault="00FD13BB" w:rsidP="00507B16">
      <w:pPr>
        <w:pStyle w:val="C-TableFootnote"/>
        <w:keepNext/>
        <w:ind w:left="0" w:firstLine="0"/>
        <w:rPr>
          <w:rFonts w:ascii="Times New Roman" w:hAnsi="Times New Roman" w:cs="Times New Roman"/>
          <w:noProof/>
          <w:sz w:val="18"/>
          <w:szCs w:val="18"/>
          <w:lang w:val="cs-CZ"/>
        </w:rPr>
      </w:pPr>
      <w:r w:rsidRPr="00F93BC9">
        <w:rPr>
          <w:rFonts w:ascii="Times New Roman" w:hAnsi="Times New Roman" w:cs="Times New Roman"/>
          <w:noProof/>
          <w:sz w:val="18"/>
          <w:szCs w:val="18"/>
          <w:lang w:val="cs-CZ"/>
        </w:rPr>
        <w:t>CI = interval spolehlivosti; CR = úplná odpověď; HR = poměr rizika; M = melfalan; NE = neodhadnutelné; OS = celkové přežití; p = placebo; P = prednison;</w:t>
      </w:r>
    </w:p>
    <w:p w14:paraId="2DB66428" w14:textId="77777777" w:rsidR="00FD13BB" w:rsidRPr="00F93BC9" w:rsidRDefault="00FD13BB" w:rsidP="00507B16">
      <w:pPr>
        <w:pStyle w:val="C-TableFootnote"/>
        <w:tabs>
          <w:tab w:val="clear" w:pos="432"/>
          <w:tab w:val="left" w:pos="0"/>
        </w:tabs>
        <w:ind w:left="0" w:firstLine="0"/>
        <w:rPr>
          <w:rFonts w:ascii="Times New Roman" w:hAnsi="Times New Roman" w:cs="Times New Roman"/>
          <w:noProof/>
          <w:sz w:val="18"/>
          <w:szCs w:val="18"/>
          <w:lang w:val="cs-CZ"/>
        </w:rPr>
      </w:pPr>
      <w:r w:rsidRPr="00F93BC9">
        <w:rPr>
          <w:rFonts w:ascii="Times New Roman" w:hAnsi="Times New Roman" w:cs="Times New Roman"/>
          <w:noProof/>
          <w:sz w:val="18"/>
          <w:szCs w:val="18"/>
          <w:lang w:val="cs-CZ"/>
        </w:rPr>
        <w:t>PD = pokročilé onemocnění; PR = částečná odpověď; R = lenalidomid; SD = stabilní onemocnění, VGPR = velmi dobrá částečná odpověď.</w:t>
      </w:r>
    </w:p>
    <w:p w14:paraId="492D203B" w14:textId="77777777" w:rsidR="0023645F" w:rsidRPr="00F93BC9" w:rsidRDefault="00FD13BB" w:rsidP="00507B16">
      <w:pPr>
        <w:rPr>
          <w:rFonts w:ascii="Times New Roman" w:hAnsi="Times New Roman" w:cs="Times New Roman"/>
          <w:noProof/>
          <w:sz w:val="18"/>
          <w:szCs w:val="18"/>
        </w:rPr>
      </w:pPr>
      <w:r w:rsidRPr="00F93BC9">
        <w:rPr>
          <w:rFonts w:ascii="Times New Roman" w:hAnsi="Times New Roman" w:cs="Times New Roman"/>
          <w:noProof/>
          <w:sz w:val="18"/>
          <w:szCs w:val="18"/>
        </w:rPr>
        <w:t>ª Medián je založen na Kaplan-Meierově odhadu</w:t>
      </w:r>
    </w:p>
    <w:p w14:paraId="633A5F22" w14:textId="0554097A" w:rsidR="00FD13BB" w:rsidRPr="00F93BC9" w:rsidRDefault="00FD13BB" w:rsidP="00507B16">
      <w:pPr>
        <w:rPr>
          <w:rFonts w:ascii="Times New Roman" w:hAnsi="Times New Roman" w:cs="Times New Roman"/>
          <w:noProof/>
          <w:color w:val="000000"/>
          <w:sz w:val="18"/>
          <w:szCs w:val="18"/>
        </w:rPr>
      </w:pPr>
      <w:r w:rsidRPr="00F93BC9">
        <w:rPr>
          <w:rFonts w:ascii="Times New Roman" w:hAnsi="Times New Roman" w:cs="Times New Roman"/>
          <w:noProof/>
          <w:color w:val="000000"/>
          <w:sz w:val="18"/>
          <w:szCs w:val="18"/>
          <w:vertAlign w:val="superscript"/>
        </w:rPr>
        <w:t xml:space="preserve">¤ </w:t>
      </w:r>
      <w:r w:rsidRPr="00F93BC9">
        <w:rPr>
          <w:rFonts w:ascii="Times New Roman" w:hAnsi="Times New Roman" w:cs="Times New Roman"/>
          <w:noProof/>
          <w:color w:val="000000"/>
          <w:sz w:val="18"/>
          <w:szCs w:val="18"/>
        </w:rPr>
        <w:t>PFS2 (</w:t>
      </w:r>
      <w:r w:rsidR="008A19AF" w:rsidRPr="00F93BC9">
        <w:rPr>
          <w:rFonts w:ascii="Times New Roman" w:hAnsi="Times New Roman" w:cs="Times New Roman"/>
          <w:noProof/>
          <w:color w:val="000000"/>
          <w:sz w:val="18"/>
          <w:szCs w:val="18"/>
        </w:rPr>
        <w:t>explorativní cílový</w:t>
      </w:r>
      <w:r w:rsidRPr="00F93BC9">
        <w:rPr>
          <w:rFonts w:ascii="Times New Roman" w:hAnsi="Times New Roman" w:cs="Times New Roman"/>
          <w:noProof/>
          <w:color w:val="000000"/>
          <w:sz w:val="18"/>
          <w:szCs w:val="18"/>
        </w:rPr>
        <w:t xml:space="preserve"> parametr) byl pro všechny pacienty definovaný (ITT) jako čas od randomizace do začátku 3. linie antimyelomové terapie (AMT) nebo úmrti všech randomizovaných pacientů.</w:t>
      </w:r>
    </w:p>
    <w:p w14:paraId="5160842D" w14:textId="77777777" w:rsidR="00FD13BB" w:rsidRPr="00F93BC9" w:rsidRDefault="00FD13BB" w:rsidP="00507B16">
      <w:pPr>
        <w:rPr>
          <w:rFonts w:ascii="Times New Roman" w:hAnsi="Times New Roman" w:cs="Times New Roman"/>
          <w:color w:val="000000"/>
          <w:sz w:val="22"/>
          <w:szCs w:val="22"/>
          <w:lang w:eastAsia="en-US"/>
        </w:rPr>
      </w:pPr>
    </w:p>
    <w:p w14:paraId="7EBB909B" w14:textId="77777777" w:rsidR="00FD13BB" w:rsidRPr="00F93BC9" w:rsidRDefault="00FD13BB" w:rsidP="00507B16">
      <w:pPr>
        <w:keepNext/>
        <w:rPr>
          <w:rFonts w:ascii="Times New Roman" w:hAnsi="Times New Roman" w:cs="Times New Roman"/>
          <w:i/>
          <w:noProof/>
          <w:sz w:val="22"/>
          <w:szCs w:val="22"/>
        </w:rPr>
      </w:pPr>
      <w:r w:rsidRPr="00F93BC9">
        <w:rPr>
          <w:rFonts w:ascii="Times New Roman" w:hAnsi="Times New Roman" w:cs="Times New Roman"/>
          <w:i/>
          <w:noProof/>
          <w:sz w:val="22"/>
          <w:szCs w:val="22"/>
        </w:rPr>
        <w:t>Podpůrné studie nově diagnostikovaného mnohočetného myelomu</w:t>
      </w:r>
    </w:p>
    <w:p w14:paraId="7CA7777A" w14:textId="395079E2" w:rsidR="00FD13BB" w:rsidRPr="00F93BC9" w:rsidRDefault="00FD13BB" w:rsidP="00507B16">
      <w:pPr>
        <w:rPr>
          <w:rFonts w:ascii="Times New Roman" w:hAnsi="Times New Roman" w:cs="Times New Roman"/>
          <w:noProof/>
          <w:color w:val="000000"/>
          <w:sz w:val="22"/>
          <w:szCs w:val="22"/>
          <w:lang w:eastAsia="en-US"/>
        </w:rPr>
      </w:pPr>
      <w:r w:rsidRPr="00F93BC9">
        <w:rPr>
          <w:rFonts w:ascii="Times New Roman" w:hAnsi="Times New Roman" w:cs="Times New Roman"/>
          <w:noProof/>
          <w:color w:val="000000"/>
          <w:sz w:val="22"/>
          <w:szCs w:val="22"/>
          <w:lang w:eastAsia="en-US"/>
        </w:rPr>
        <w:t>Otevřená, randomizovaná, multicentrická studie fáze 3 (ECOG E4A03) byla provedena u 445 pacientů s nově diagnostikovaným mnohočetným myelomem; 222 pacientů bylo randomizováno do ramene lenalidomid/nízká dávka dexamethasonu a 223 pacientů bylo randomizováno do ramene lenalidomid/standardní dávka dexamethasonu. Pacientům randomizovaným do ramene s lenalidomidem/standardní dávkou dexamethasonu bylo podáno 25 mg lenalidomidu denně 1. až 21. den každých 28 dní a nízkou dávku dexamethasonu – 40 mg/den 1. až 4., 9. až 12.</w:t>
      </w:r>
      <w:r w:rsidR="001E7F8A" w:rsidRPr="00F93BC9">
        <w:rPr>
          <w:rFonts w:ascii="Times New Roman" w:hAnsi="Times New Roman" w:cs="Times New Roman"/>
          <w:noProof/>
          <w:color w:val="000000"/>
          <w:sz w:val="22"/>
          <w:szCs w:val="22"/>
          <w:lang w:eastAsia="en-US"/>
        </w:rPr>
        <w:t xml:space="preserve"> </w:t>
      </w:r>
      <w:r w:rsidRPr="00F93BC9">
        <w:rPr>
          <w:rFonts w:ascii="Times New Roman" w:hAnsi="Times New Roman" w:cs="Times New Roman"/>
          <w:noProof/>
          <w:color w:val="000000"/>
          <w:sz w:val="22"/>
          <w:szCs w:val="22"/>
          <w:lang w:eastAsia="en-US"/>
        </w:rPr>
        <w:t xml:space="preserve">a v 17. až 20. den každých 28 dní po dobu prvních čtyř cyklů. Pacientům randomizovaným do ramene s lenalidomidem/nízkou dávkou dexamethasonu bylo podáno 25 mg lenalidomidu denně 1. až 21. den každých 28 dní a nízkou dávku dexamethasonu – 40 mg/den 1., 8., </w:t>
      </w:r>
      <w:smartTag w:uri="urn:schemas-microsoft-com:office:smarttags" w:element="metricconverter">
        <w:smartTagPr>
          <w:attr w:name="ProductID" w:val="15. a"/>
        </w:smartTagPr>
        <w:r w:rsidRPr="00F93BC9">
          <w:rPr>
            <w:rFonts w:ascii="Times New Roman" w:hAnsi="Times New Roman" w:cs="Times New Roman"/>
            <w:noProof/>
            <w:color w:val="000000"/>
            <w:sz w:val="22"/>
            <w:szCs w:val="22"/>
            <w:lang w:eastAsia="en-US"/>
          </w:rPr>
          <w:t>15. a</w:t>
        </w:r>
      </w:smartTag>
      <w:r w:rsidRPr="00F93BC9">
        <w:rPr>
          <w:rFonts w:ascii="Times New Roman" w:hAnsi="Times New Roman" w:cs="Times New Roman"/>
          <w:noProof/>
          <w:color w:val="000000"/>
          <w:sz w:val="22"/>
          <w:szCs w:val="22"/>
          <w:lang w:eastAsia="en-US"/>
        </w:rPr>
        <w:t xml:space="preserve"> 22. den každých 28 dní. V ramenu s lenalidomidem/nízkou dávkou dexamethasonu 20 pacientů (9,1 %) podstoupilo alespoň jedno přerušení léčby v porovnání s 65 pacienty (29,3 %) v</w:t>
      </w:r>
      <w:r w:rsidR="00A444B8" w:rsidRPr="00F93BC9">
        <w:rPr>
          <w:rFonts w:ascii="Times New Roman" w:hAnsi="Times New Roman" w:cs="Times New Roman"/>
          <w:noProof/>
          <w:color w:val="000000"/>
          <w:sz w:val="22"/>
          <w:szCs w:val="22"/>
          <w:lang w:eastAsia="en-US"/>
        </w:rPr>
        <w:t xml:space="preserve"> ramenu</w:t>
      </w:r>
      <w:r w:rsidRPr="00F93BC9">
        <w:rPr>
          <w:rFonts w:ascii="Times New Roman" w:hAnsi="Times New Roman" w:cs="Times New Roman"/>
          <w:noProof/>
          <w:color w:val="000000"/>
          <w:sz w:val="22"/>
          <w:szCs w:val="22"/>
          <w:lang w:eastAsia="en-US"/>
        </w:rPr>
        <w:t xml:space="preserve"> s lenalidomidem/standardní dávkou dexamethasonu.</w:t>
      </w:r>
    </w:p>
    <w:p w14:paraId="3F9F7630" w14:textId="77777777" w:rsidR="00FD13BB" w:rsidRPr="00F93BC9" w:rsidRDefault="00FD13BB" w:rsidP="00507B16">
      <w:pPr>
        <w:autoSpaceDE w:val="0"/>
        <w:autoSpaceDN w:val="0"/>
        <w:adjustRightInd w:val="0"/>
        <w:rPr>
          <w:rFonts w:ascii="Times New Roman" w:hAnsi="Times New Roman" w:cs="Times New Roman"/>
          <w:sz w:val="22"/>
          <w:szCs w:val="22"/>
        </w:rPr>
      </w:pPr>
    </w:p>
    <w:p w14:paraId="6385D472"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V post-hoc analýze byla pozorována nižší úmrtnost u skupiny s lenalidomidem/nízkou dávkou dexamethasonu, a to 6,8 % (15/220), oproti 19,3 % (43/223) u skupiny s lenalidomidem/standardní dávkou dexamethasonu, u populace pacientů s nově diagnostikovaným mnohočetným myelomem, při mediánu sledování 72,3 týdnů.</w:t>
      </w:r>
    </w:p>
    <w:p w14:paraId="2033FE6B" w14:textId="77777777" w:rsidR="00FD13BB" w:rsidRPr="00F93BC9" w:rsidRDefault="00FD13BB" w:rsidP="00507B16">
      <w:pPr>
        <w:autoSpaceDE w:val="0"/>
        <w:autoSpaceDN w:val="0"/>
        <w:adjustRightInd w:val="0"/>
        <w:rPr>
          <w:rFonts w:ascii="Times New Roman" w:hAnsi="Times New Roman" w:cs="Times New Roman"/>
          <w:sz w:val="22"/>
          <w:szCs w:val="22"/>
        </w:rPr>
      </w:pPr>
    </w:p>
    <w:p w14:paraId="05B42305"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Při delší době sledování má však rozdíl v celkovém přežití ve prospěch lenalidomidu / nízké dávky dexamethasonu klesající tendenci.</w:t>
      </w:r>
    </w:p>
    <w:p w14:paraId="6AB0299E" w14:textId="77777777" w:rsidR="00FD13BB" w:rsidRPr="00F93BC9" w:rsidRDefault="00FD13BB" w:rsidP="00507B16">
      <w:pPr>
        <w:rPr>
          <w:rFonts w:ascii="Times New Roman" w:hAnsi="Times New Roman" w:cs="Times New Roman"/>
          <w:b/>
          <w:i/>
          <w:sz w:val="22"/>
          <w:szCs w:val="22"/>
          <w:u w:val="single"/>
        </w:rPr>
      </w:pPr>
    </w:p>
    <w:p w14:paraId="03397216" w14:textId="77777777"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Mnohočetný myelom s alespoň jednou předchozí terapií</w:t>
      </w:r>
    </w:p>
    <w:p w14:paraId="4DDA67BE" w14:textId="5F60A093"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Účinnost a bezpečnost lenalidomidu byla hodnocena ve dvou multicentrických, randomizovaných, dvojitě </w:t>
      </w:r>
      <w:r w:rsidR="00605318" w:rsidRPr="00F93BC9">
        <w:rPr>
          <w:rFonts w:ascii="Times New Roman" w:hAnsi="Times New Roman" w:cs="Times New Roman"/>
          <w:noProof/>
          <w:sz w:val="22"/>
          <w:szCs w:val="22"/>
        </w:rPr>
        <w:t>zaslepených</w:t>
      </w:r>
      <w:r w:rsidRPr="00F93BC9">
        <w:rPr>
          <w:rFonts w:ascii="Times New Roman" w:hAnsi="Times New Roman" w:cs="Times New Roman"/>
          <w:noProof/>
          <w:sz w:val="22"/>
          <w:szCs w:val="22"/>
        </w:rPr>
        <w:t xml:space="preserve"> a placebem kontrolovaných studiích fáze 3 (MM-</w:t>
      </w:r>
      <w:smartTag w:uri="urn:schemas-microsoft-com:office:smarttags" w:element="metricconverter">
        <w:smartTagPr>
          <w:attr w:name="ProductID" w:val="009 a"/>
        </w:smartTagPr>
        <w:r w:rsidRPr="00F93BC9">
          <w:rPr>
            <w:rFonts w:ascii="Times New Roman" w:hAnsi="Times New Roman" w:cs="Times New Roman"/>
            <w:noProof/>
            <w:sz w:val="22"/>
            <w:szCs w:val="22"/>
          </w:rPr>
          <w:t>009 a</w:t>
        </w:r>
      </w:smartTag>
      <w:r w:rsidRPr="00F93BC9">
        <w:rPr>
          <w:rFonts w:ascii="Times New Roman" w:hAnsi="Times New Roman" w:cs="Times New Roman"/>
          <w:noProof/>
          <w:sz w:val="22"/>
          <w:szCs w:val="22"/>
        </w:rPr>
        <w:t xml:space="preserve"> MM-010) kontrolovaných paralelními skupinami. Pacientům s mnohočetným myelomem, kteří absolvovali předchozí léčbu, byl podáván buď lenalidomid s dexamethasonem, nebo jen dexamethason samotný. Ze 353 pacientů ve studiích MM-</w:t>
      </w:r>
      <w:smartTag w:uri="urn:schemas-microsoft-com:office:smarttags" w:element="metricconverter">
        <w:smartTagPr>
          <w:attr w:name="ProductID" w:val="009 a"/>
        </w:smartTagPr>
        <w:r w:rsidRPr="00F93BC9">
          <w:rPr>
            <w:rFonts w:ascii="Times New Roman" w:hAnsi="Times New Roman" w:cs="Times New Roman"/>
            <w:noProof/>
            <w:sz w:val="22"/>
            <w:szCs w:val="22"/>
          </w:rPr>
          <w:t>009 a</w:t>
        </w:r>
      </w:smartTag>
      <w:r w:rsidRPr="00F93BC9">
        <w:rPr>
          <w:rFonts w:ascii="Times New Roman" w:hAnsi="Times New Roman" w:cs="Times New Roman"/>
          <w:noProof/>
          <w:sz w:val="22"/>
          <w:szCs w:val="22"/>
        </w:rPr>
        <w:t xml:space="preserve"> MM-010 užívajících lenalidomid/dexamethason bylo 45,6 % ve věku 65 let nebo starších. Ze 704 pacientů hodnocených ve studiích MM-</w:t>
      </w:r>
      <w:smartTag w:uri="urn:schemas-microsoft-com:office:smarttags" w:element="metricconverter">
        <w:smartTagPr>
          <w:attr w:name="ProductID" w:val="009 a"/>
        </w:smartTagPr>
        <w:r w:rsidRPr="00F93BC9">
          <w:rPr>
            <w:rFonts w:ascii="Times New Roman" w:hAnsi="Times New Roman" w:cs="Times New Roman"/>
            <w:noProof/>
            <w:sz w:val="22"/>
            <w:szCs w:val="22"/>
          </w:rPr>
          <w:t>009 a</w:t>
        </w:r>
      </w:smartTag>
      <w:r w:rsidRPr="00F93BC9">
        <w:rPr>
          <w:rFonts w:ascii="Times New Roman" w:hAnsi="Times New Roman" w:cs="Times New Roman"/>
          <w:noProof/>
          <w:sz w:val="22"/>
          <w:szCs w:val="22"/>
        </w:rPr>
        <w:t xml:space="preserve"> MM-010 bylo 44,6 % ve věku 65 let nebo starších.</w:t>
      </w:r>
    </w:p>
    <w:p w14:paraId="4ECAD53E" w14:textId="77777777" w:rsidR="00FD13BB" w:rsidRPr="00F93BC9" w:rsidRDefault="00FD13BB" w:rsidP="00507B16">
      <w:pPr>
        <w:rPr>
          <w:rFonts w:ascii="Times New Roman" w:hAnsi="Times New Roman" w:cs="Times New Roman"/>
          <w:sz w:val="22"/>
          <w:szCs w:val="22"/>
        </w:rPr>
      </w:pPr>
    </w:p>
    <w:p w14:paraId="5663879C" w14:textId="3BC1ECB5"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V obou studiích užívali pacienti ve skupině lenalidomid/dexamethason (len/dex) 25 mg lenalidomidu perorálně jednou denně 1. - 21. den a odpovídající placebové tobolky jednou denně 22. – 28. den každého 28denního cyklu. Pacienti ve skupině placebo/dexamethason (placebo/dex) užívali 1 tobolku placeba 1. - 28. den každého 28denního cyklu. Pacienti v obou léčebných skupinách užívali perorálně 40 mg dexamethasonu jednou denně 1. – 4., 9. – 12. a 17. – 20. den každého 28denního cyklu po první 4 cykly terapie. Dávka dexamethasonu byla po uplynutí 4 cyklů snížena na 40 mg jednou denně 1. – 4. den každého 28denního cyklu. V obou studiích léčba pokračovala až do progrese nemoci. V obou studiích byly povoleny úpravy dávek na základě klinických a laboratorních nálezů.</w:t>
      </w:r>
    </w:p>
    <w:p w14:paraId="43564E94" w14:textId="77777777" w:rsidR="00FD13BB" w:rsidRPr="00F93BC9" w:rsidRDefault="00FD13BB" w:rsidP="00507B16">
      <w:pPr>
        <w:rPr>
          <w:rFonts w:ascii="Times New Roman" w:hAnsi="Times New Roman" w:cs="Times New Roman"/>
          <w:sz w:val="22"/>
          <w:szCs w:val="22"/>
        </w:rPr>
      </w:pPr>
    </w:p>
    <w:p w14:paraId="6111549D"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Primárním cílovým parametrem účinnosti v obou studiích byl čas do progrese (</w:t>
      </w:r>
      <w:r w:rsidRPr="00F93BC9">
        <w:rPr>
          <w:rFonts w:ascii="Times New Roman" w:hAnsi="Times New Roman" w:cs="Times New Roman"/>
          <w:i/>
          <w:noProof/>
          <w:sz w:val="22"/>
          <w:szCs w:val="22"/>
        </w:rPr>
        <w:t>time to progression</w:t>
      </w:r>
      <w:r w:rsidRPr="00F93BC9">
        <w:rPr>
          <w:rFonts w:ascii="Times New Roman" w:hAnsi="Times New Roman" w:cs="Times New Roman"/>
          <w:noProof/>
          <w:sz w:val="22"/>
          <w:szCs w:val="22"/>
        </w:rPr>
        <w:t>, TTP). Celkem bylo v rámci studie MM-009 hodnoceno 353 pacientů; 177 ve skupině len/dex a 176 ve skupině placebo/dex. Ve studii MM-010 bylo celkem hodnoceno 351 pacientů; 176 ve skupině len/dex a 175 ve skupině placebo/dex.</w:t>
      </w:r>
    </w:p>
    <w:p w14:paraId="70E7E47F" w14:textId="77777777" w:rsidR="00FD13BB" w:rsidRPr="00F93BC9" w:rsidRDefault="00FD13BB" w:rsidP="00507B16">
      <w:pPr>
        <w:rPr>
          <w:rFonts w:ascii="Times New Roman" w:hAnsi="Times New Roman" w:cs="Times New Roman"/>
          <w:sz w:val="22"/>
          <w:szCs w:val="22"/>
        </w:rPr>
      </w:pPr>
    </w:p>
    <w:p w14:paraId="0B35D7B2"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lastRenderedPageBreak/>
        <w:t>V obou studiích byly počáteční demografické parametry a parametry vztahující se k onemocnění u skupin len/dex a placebo/dex srovnatelné. Obě populace pacientů vykazovaly medián věku 63 let a srovnatelný poměr mužů a žen. Stav dle ECOG (</w:t>
      </w:r>
      <w:r w:rsidRPr="00F93BC9">
        <w:rPr>
          <w:rFonts w:ascii="Times New Roman" w:hAnsi="Times New Roman" w:cs="Times New Roman"/>
          <w:i/>
          <w:noProof/>
          <w:sz w:val="22"/>
          <w:szCs w:val="22"/>
        </w:rPr>
        <w:t>Eastern Cooperative Oncology Group</w:t>
      </w:r>
      <w:r w:rsidRPr="00F93BC9">
        <w:rPr>
          <w:rFonts w:ascii="Times New Roman" w:hAnsi="Times New Roman" w:cs="Times New Roman"/>
          <w:noProof/>
          <w:sz w:val="22"/>
          <w:szCs w:val="22"/>
        </w:rPr>
        <w:t>) byl u obou skupin srovnatelný, stejně jako počet a typ předchozích terapií.</w:t>
      </w:r>
    </w:p>
    <w:p w14:paraId="2BA08F5F" w14:textId="77777777" w:rsidR="00FD13BB" w:rsidRPr="00F93BC9" w:rsidRDefault="00FD13BB" w:rsidP="00507B16">
      <w:pPr>
        <w:rPr>
          <w:rFonts w:ascii="Times New Roman" w:hAnsi="Times New Roman" w:cs="Times New Roman"/>
          <w:sz w:val="22"/>
          <w:szCs w:val="22"/>
          <w:u w:val="single"/>
        </w:rPr>
      </w:pPr>
    </w:p>
    <w:p w14:paraId="49A902D5"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Podle plánu prováděná prozatímní analýza obou studií ukázala, že kombinace len/dex je statisticky významně účinnější (p &lt; 0,00001) než dexamethason samotný, co se týče primárního cílového parametru účinnosti, TTP (medián délky pokračovací léčby činil 98,0 týdnů). Četnost úplných odpovědí a celkových odpovědí ve skupině len/dex byla také významně vyšší než ve skupině placebo/dex, a to v obou studiích. Výsledky těchto analýz následně vedly k odslepení obou studií, aby pacienti ve skupině placebo/dex mohli užívat léčbu kombinací len/dex.</w:t>
      </w:r>
    </w:p>
    <w:p w14:paraId="73DE7E9E" w14:textId="77777777" w:rsidR="00FD13BB" w:rsidRPr="00F93BC9" w:rsidRDefault="00FD13BB" w:rsidP="00507B16">
      <w:pPr>
        <w:rPr>
          <w:rFonts w:ascii="Times New Roman" w:hAnsi="Times New Roman" w:cs="Times New Roman"/>
          <w:sz w:val="22"/>
          <w:szCs w:val="22"/>
        </w:rPr>
      </w:pPr>
    </w:p>
    <w:p w14:paraId="39AC5A0D"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Rozšířená následná analýza účinnosti byla provedena se střední dobou pokračovací léčby 130,7 týdne.</w:t>
      </w:r>
    </w:p>
    <w:p w14:paraId="240778DF" w14:textId="29A62C55"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Tabulka </w:t>
      </w:r>
      <w:r w:rsidR="00AC2E9E" w:rsidRPr="00F93BC9">
        <w:rPr>
          <w:rFonts w:ascii="Times New Roman" w:hAnsi="Times New Roman" w:cs="Times New Roman"/>
          <w:sz w:val="22"/>
          <w:szCs w:val="22"/>
        </w:rPr>
        <w:t xml:space="preserve">11 </w:t>
      </w:r>
      <w:r w:rsidRPr="00F93BC9">
        <w:rPr>
          <w:rFonts w:ascii="Times New Roman" w:hAnsi="Times New Roman" w:cs="Times New Roman"/>
          <w:noProof/>
          <w:sz w:val="22"/>
          <w:szCs w:val="22"/>
        </w:rPr>
        <w:t>souhrnně uvádí výsledky analýzy účinnosti pokračovací léčby – souhrnné studie MM</w:t>
      </w:r>
      <w:r w:rsidRPr="00F93BC9">
        <w:rPr>
          <w:rFonts w:ascii="Times New Roman" w:hAnsi="Times New Roman" w:cs="Times New Roman"/>
          <w:noProof/>
          <w:sz w:val="22"/>
          <w:szCs w:val="22"/>
        </w:rPr>
        <w:noBreakHyphen/>
        <w:t>009 a MM-010.</w:t>
      </w:r>
    </w:p>
    <w:p w14:paraId="4DB4B5D0" w14:textId="77777777" w:rsidR="00FD13BB" w:rsidRPr="00F93BC9" w:rsidRDefault="00FD13BB" w:rsidP="00507B16">
      <w:pPr>
        <w:rPr>
          <w:rFonts w:ascii="Times New Roman" w:hAnsi="Times New Roman" w:cs="Times New Roman"/>
          <w:sz w:val="22"/>
          <w:szCs w:val="22"/>
        </w:rPr>
      </w:pPr>
    </w:p>
    <w:p w14:paraId="28AFCC3F" w14:textId="0F2F1BA6" w:rsidR="00FD13BB" w:rsidRPr="00F93BC9" w:rsidRDefault="00FD13BB" w:rsidP="00507B16">
      <w:pPr>
        <w:autoSpaceDE w:val="0"/>
        <w:autoSpaceDN w:val="0"/>
        <w:adjustRightInd w:val="0"/>
        <w:rPr>
          <w:rFonts w:ascii="Times New Roman" w:hAnsi="Times New Roman" w:cs="Times New Roman"/>
          <w:noProof/>
          <w:sz w:val="22"/>
          <w:szCs w:val="22"/>
        </w:rPr>
      </w:pPr>
      <w:r w:rsidRPr="00F93BC9">
        <w:rPr>
          <w:rFonts w:ascii="Times New Roman" w:hAnsi="Times New Roman" w:cs="Times New Roman"/>
          <w:noProof/>
          <w:sz w:val="22"/>
          <w:szCs w:val="22"/>
        </w:rPr>
        <w:t>V této souhrnné rozšířené analýze pokračovací léčby činil medián TTP 60,1 týdne (95 % interval spolehlivosti: 44,3; 73,1) u pacientů léčených len/dex (</w:t>
      </w:r>
      <w:r w:rsidR="006368E4" w:rsidRPr="00F93BC9">
        <w:rPr>
          <w:rFonts w:ascii="Times New Roman" w:hAnsi="Times New Roman" w:cs="Times New Roman"/>
          <w:noProof/>
          <w:sz w:val="22"/>
          <w:szCs w:val="22"/>
        </w:rPr>
        <w:t>n</w:t>
      </w:r>
      <w:r w:rsidRPr="00F93BC9">
        <w:rPr>
          <w:rFonts w:ascii="Times New Roman" w:hAnsi="Times New Roman" w:cs="Times New Roman"/>
          <w:noProof/>
          <w:sz w:val="22"/>
          <w:szCs w:val="22"/>
        </w:rPr>
        <w:t> = 353) oproti 20,1 týdnům (95 % interval spolehlivosti: 17,7; 20,3) u pacientů léčených placebem/dex (</w:t>
      </w:r>
      <w:r w:rsidR="006368E4" w:rsidRPr="00F93BC9">
        <w:rPr>
          <w:rFonts w:ascii="Times New Roman" w:hAnsi="Times New Roman" w:cs="Times New Roman"/>
          <w:noProof/>
          <w:sz w:val="22"/>
          <w:szCs w:val="22"/>
        </w:rPr>
        <w:t>n</w:t>
      </w:r>
      <w:r w:rsidRPr="00F93BC9">
        <w:rPr>
          <w:rFonts w:ascii="Times New Roman" w:hAnsi="Times New Roman" w:cs="Times New Roman"/>
          <w:noProof/>
          <w:sz w:val="22"/>
          <w:szCs w:val="22"/>
        </w:rPr>
        <w:t> = 351). Medián přežití bez progrese (</w:t>
      </w:r>
      <w:r w:rsidRPr="00F93BC9">
        <w:rPr>
          <w:rFonts w:ascii="Times New Roman" w:hAnsi="Times New Roman" w:cs="Times New Roman"/>
          <w:i/>
          <w:noProof/>
          <w:sz w:val="22"/>
          <w:szCs w:val="22"/>
        </w:rPr>
        <w:t>progression free survival</w:t>
      </w:r>
      <w:r w:rsidRPr="00F93BC9">
        <w:rPr>
          <w:rFonts w:ascii="Times New Roman" w:hAnsi="Times New Roman" w:cs="Times New Roman"/>
          <w:noProof/>
          <w:sz w:val="22"/>
          <w:szCs w:val="22"/>
        </w:rPr>
        <w:t>) činil 48,1 týdne (95 % interval spolehlivosti: 36,4; 62,1) u pacientů léčených len/dex oproti 20,0 týdnům (95 % interval spolehlivosti: 16,1; 20,1) u pacientů léčených placebem/dex. Medián délky léčby byl 44,0 týdny (min: 0,1, max: 254,9) pro len/dex 23,1 týdne (min: 0,3; max: 238,1) pro placebo/dex. Četnost úplných odpovědí (CR), částečných odpovědí (PR) a celkových odpovědí (CR+PR) ve skupině len/dex zůstává významně vyšší než ve skupině placebo/dex, a to v obou studiích. Medián celkového přežití (</w:t>
      </w:r>
      <w:r w:rsidRPr="00F93BC9">
        <w:rPr>
          <w:rFonts w:ascii="Times New Roman" w:hAnsi="Times New Roman" w:cs="Times New Roman"/>
          <w:i/>
          <w:noProof/>
          <w:sz w:val="22"/>
          <w:szCs w:val="22"/>
        </w:rPr>
        <w:t>overall survival</w:t>
      </w:r>
      <w:r w:rsidRPr="00F93BC9">
        <w:rPr>
          <w:rFonts w:ascii="Times New Roman" w:hAnsi="Times New Roman" w:cs="Times New Roman"/>
          <w:noProof/>
          <w:sz w:val="22"/>
          <w:szCs w:val="22"/>
        </w:rPr>
        <w:t>) v rozšířené analýze pokračovací léčby souhrnných studií je 164,3 týdny (95 % interval spolehlivosti: 145,1; 192,6) u pacientů léčených len/dex oproti 136,4 týdnům (95 % interval spolehlivosti: 113,1; 161,7) u pacientů léčených placebem/dex. Ačkoli 170 z 351 pacientů randomizovaných k léčbě placebem/dex dostávalo po progresi onemocnění nebo odslepení studií lenalidomid, souhrnná analýza celkového přežití prokázala statisticky významný prospěch v přežití skupiny původně léčené len/dex oproti skupině léčené placebem/dex (HR = 0,833, 95 % interval spolehlivosti = [0,687; 1,009], p = 0,045).</w:t>
      </w:r>
    </w:p>
    <w:p w14:paraId="7B3B6500" w14:textId="77777777" w:rsidR="00FD13BB" w:rsidRPr="00F93BC9" w:rsidRDefault="00FD13BB" w:rsidP="00507B16">
      <w:pPr>
        <w:autoSpaceDE w:val="0"/>
        <w:autoSpaceDN w:val="0"/>
        <w:adjustRightInd w:val="0"/>
        <w:rPr>
          <w:rFonts w:ascii="Times New Roman" w:hAnsi="Times New Roman" w:cs="Times New Roman"/>
          <w:sz w:val="22"/>
          <w:szCs w:val="22"/>
        </w:rPr>
      </w:pPr>
    </w:p>
    <w:p w14:paraId="309EA238" w14:textId="66FF8D8C" w:rsidR="00FD13BB" w:rsidRPr="00F93BC9" w:rsidRDefault="00FD13BB" w:rsidP="00507B16">
      <w:pPr>
        <w:keepNext/>
        <w:rPr>
          <w:rFonts w:ascii="Times New Roman" w:hAnsi="Times New Roman" w:cs="Times New Roman"/>
          <w:b/>
          <w:sz w:val="22"/>
          <w:szCs w:val="22"/>
        </w:rPr>
      </w:pPr>
      <w:r w:rsidRPr="00F93BC9">
        <w:rPr>
          <w:rFonts w:ascii="Times New Roman" w:hAnsi="Times New Roman" w:cs="Times New Roman"/>
          <w:b/>
          <w:sz w:val="22"/>
          <w:szCs w:val="22"/>
        </w:rPr>
        <w:t>Tabulka </w:t>
      </w:r>
      <w:r w:rsidR="00AC2E9E" w:rsidRPr="00F93BC9">
        <w:rPr>
          <w:rFonts w:ascii="Times New Roman" w:hAnsi="Times New Roman" w:cs="Times New Roman"/>
          <w:b/>
          <w:sz w:val="22"/>
          <w:szCs w:val="22"/>
        </w:rPr>
        <w:t>11</w:t>
      </w:r>
      <w:r w:rsidRPr="00F93BC9">
        <w:rPr>
          <w:rFonts w:ascii="Times New Roman" w:hAnsi="Times New Roman" w:cs="Times New Roman"/>
          <w:b/>
          <w:sz w:val="22"/>
          <w:szCs w:val="22"/>
        </w:rPr>
        <w:t>. Souhrn výsledků z analýz účinnosti od data ukončení rozšířené pokračovací léčby – souhrnné studie MM-</w:t>
      </w:r>
      <w:smartTag w:uri="urn:schemas-microsoft-com:office:smarttags" w:element="metricconverter">
        <w:smartTagPr>
          <w:attr w:name="ProductID" w:val="009 a"/>
        </w:smartTagPr>
        <w:r w:rsidRPr="00F93BC9">
          <w:rPr>
            <w:rFonts w:ascii="Times New Roman" w:hAnsi="Times New Roman" w:cs="Times New Roman"/>
            <w:b/>
            <w:sz w:val="22"/>
            <w:szCs w:val="22"/>
          </w:rPr>
          <w:t>009 a</w:t>
        </w:r>
      </w:smartTag>
      <w:r w:rsidRPr="00F93BC9">
        <w:rPr>
          <w:rFonts w:ascii="Times New Roman" w:hAnsi="Times New Roman" w:cs="Times New Roman"/>
          <w:b/>
          <w:sz w:val="22"/>
          <w:szCs w:val="22"/>
        </w:rPr>
        <w:t xml:space="preserve"> MM-010 (ukončené 23. července </w:t>
      </w:r>
      <w:smartTag w:uri="urn:schemas-microsoft-com:office:smarttags" w:element="metricconverter">
        <w:smartTagPr>
          <w:attr w:name="ProductID" w:val="2008 a"/>
        </w:smartTagPr>
        <w:r w:rsidRPr="00F93BC9">
          <w:rPr>
            <w:rFonts w:ascii="Times New Roman" w:hAnsi="Times New Roman" w:cs="Times New Roman"/>
            <w:b/>
            <w:sz w:val="22"/>
            <w:szCs w:val="22"/>
          </w:rPr>
          <w:t>2008 a</w:t>
        </w:r>
      </w:smartTag>
      <w:r w:rsidRPr="00F93BC9">
        <w:rPr>
          <w:rFonts w:ascii="Times New Roman" w:hAnsi="Times New Roman" w:cs="Times New Roman"/>
          <w:b/>
          <w:sz w:val="22"/>
          <w:szCs w:val="22"/>
        </w:rPr>
        <w:t xml:space="preserve"> 2. března 2008 v tomto pořadí)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0"/>
        <w:gridCol w:w="1719"/>
        <w:gridCol w:w="1766"/>
        <w:gridCol w:w="2774"/>
      </w:tblGrid>
      <w:tr w:rsidR="00FD13BB" w:rsidRPr="00F93BC9" w14:paraId="067CC43B" w14:textId="77777777" w:rsidTr="00EC25F8">
        <w:trPr>
          <w:cantSplit/>
          <w:tblHeader/>
          <w:jc w:val="center"/>
        </w:trPr>
        <w:tc>
          <w:tcPr>
            <w:tcW w:w="2750" w:type="dxa"/>
          </w:tcPr>
          <w:p w14:paraId="50C20380" w14:textId="77777777" w:rsidR="00FD13BB" w:rsidRPr="00F93BC9" w:rsidRDefault="00FD13BB" w:rsidP="00507B16">
            <w:pPr>
              <w:pStyle w:val="C-TableHeader"/>
              <w:spacing w:before="0" w:after="0"/>
              <w:rPr>
                <w:rFonts w:ascii="Times New Roman" w:hAnsi="Times New Roman" w:cs="Times New Roman"/>
                <w:noProof/>
                <w:szCs w:val="22"/>
                <w:lang w:val="cs-CZ"/>
              </w:rPr>
            </w:pPr>
            <w:r w:rsidRPr="00F93BC9">
              <w:rPr>
                <w:rFonts w:ascii="Times New Roman" w:hAnsi="Times New Roman" w:cs="Times New Roman"/>
                <w:noProof/>
                <w:szCs w:val="22"/>
                <w:lang w:val="cs-CZ"/>
              </w:rPr>
              <w:t>Cílový parametr</w:t>
            </w:r>
          </w:p>
        </w:tc>
        <w:tc>
          <w:tcPr>
            <w:tcW w:w="1719" w:type="dxa"/>
          </w:tcPr>
          <w:p w14:paraId="03E68232" w14:textId="77777777" w:rsidR="00EC25F8" w:rsidRDefault="00FD13BB" w:rsidP="00EC25F8">
            <w:pPr>
              <w:jc w:val="center"/>
              <w:rPr>
                <w:rFonts w:ascii="Times New Roman" w:hAnsi="Times New Roman" w:cs="Times New Roman"/>
                <w:b/>
                <w:noProof/>
                <w:sz w:val="22"/>
                <w:szCs w:val="22"/>
              </w:rPr>
            </w:pPr>
            <w:r w:rsidRPr="00F93BC9">
              <w:rPr>
                <w:rFonts w:ascii="Times New Roman" w:hAnsi="Times New Roman" w:cs="Times New Roman"/>
                <w:b/>
                <w:noProof/>
                <w:sz w:val="22"/>
                <w:szCs w:val="22"/>
              </w:rPr>
              <w:t>len/dex</w:t>
            </w:r>
          </w:p>
          <w:p w14:paraId="3E0D3871" w14:textId="3D1D5B02" w:rsidR="00FD13BB" w:rsidRPr="00F93BC9" w:rsidRDefault="00FD13BB" w:rsidP="00EC25F8">
            <w:pPr>
              <w:jc w:val="center"/>
              <w:rPr>
                <w:rFonts w:ascii="Times New Roman" w:hAnsi="Times New Roman" w:cs="Times New Roman"/>
                <w:b/>
                <w:noProof/>
                <w:sz w:val="22"/>
                <w:szCs w:val="22"/>
              </w:rPr>
            </w:pPr>
            <w:r w:rsidRPr="00F93BC9">
              <w:rPr>
                <w:rFonts w:ascii="Times New Roman" w:hAnsi="Times New Roman" w:cs="Times New Roman"/>
                <w:b/>
                <w:noProof/>
                <w:sz w:val="22"/>
                <w:szCs w:val="22"/>
              </w:rPr>
              <w:t>(n=353)</w:t>
            </w:r>
          </w:p>
        </w:tc>
        <w:tc>
          <w:tcPr>
            <w:tcW w:w="1766" w:type="dxa"/>
          </w:tcPr>
          <w:p w14:paraId="78F1E24B" w14:textId="77777777" w:rsidR="00EC25F8" w:rsidRDefault="00FD13BB" w:rsidP="00EC25F8">
            <w:pPr>
              <w:jc w:val="center"/>
              <w:rPr>
                <w:rFonts w:ascii="Times New Roman" w:hAnsi="Times New Roman" w:cs="Times New Roman"/>
                <w:b/>
                <w:noProof/>
                <w:sz w:val="22"/>
                <w:szCs w:val="22"/>
              </w:rPr>
            </w:pPr>
            <w:r w:rsidRPr="00F93BC9">
              <w:rPr>
                <w:rFonts w:ascii="Times New Roman" w:hAnsi="Times New Roman" w:cs="Times New Roman"/>
                <w:b/>
                <w:noProof/>
                <w:sz w:val="22"/>
                <w:szCs w:val="22"/>
              </w:rPr>
              <w:t>placebo/dex</w:t>
            </w:r>
          </w:p>
          <w:p w14:paraId="1C3B12F5" w14:textId="728353C6" w:rsidR="00FD13BB" w:rsidRPr="00F93BC9" w:rsidRDefault="00FD13BB" w:rsidP="00EC25F8">
            <w:pPr>
              <w:jc w:val="center"/>
              <w:rPr>
                <w:rFonts w:ascii="Times New Roman" w:hAnsi="Times New Roman" w:cs="Times New Roman"/>
                <w:b/>
                <w:noProof/>
                <w:sz w:val="22"/>
                <w:szCs w:val="22"/>
              </w:rPr>
            </w:pPr>
            <w:r w:rsidRPr="00F93BC9">
              <w:rPr>
                <w:rFonts w:ascii="Times New Roman" w:hAnsi="Times New Roman" w:cs="Times New Roman"/>
                <w:b/>
                <w:noProof/>
                <w:sz w:val="22"/>
                <w:szCs w:val="22"/>
              </w:rPr>
              <w:t>(n=351)</w:t>
            </w:r>
          </w:p>
        </w:tc>
        <w:tc>
          <w:tcPr>
            <w:tcW w:w="2774" w:type="dxa"/>
          </w:tcPr>
          <w:p w14:paraId="2152F48F" w14:textId="77777777" w:rsidR="00FD13BB" w:rsidRPr="00F93BC9" w:rsidRDefault="00FD13BB" w:rsidP="00507B16">
            <w:pPr>
              <w:jc w:val="center"/>
              <w:rPr>
                <w:rFonts w:ascii="Times New Roman" w:hAnsi="Times New Roman" w:cs="Times New Roman"/>
                <w:b/>
                <w:sz w:val="22"/>
                <w:szCs w:val="22"/>
              </w:rPr>
            </w:pPr>
          </w:p>
        </w:tc>
      </w:tr>
      <w:tr w:rsidR="00FD13BB" w:rsidRPr="00F93BC9" w14:paraId="6E0C2D9E" w14:textId="77777777" w:rsidTr="00EC25F8">
        <w:trPr>
          <w:cantSplit/>
          <w:tblHeader/>
          <w:jc w:val="center"/>
        </w:trPr>
        <w:tc>
          <w:tcPr>
            <w:tcW w:w="2750" w:type="dxa"/>
          </w:tcPr>
          <w:p w14:paraId="7B80BA56" w14:textId="1D4463C2" w:rsidR="00FD13BB" w:rsidRPr="00F93BC9" w:rsidRDefault="002A3C92" w:rsidP="00507B16">
            <w:pPr>
              <w:keepNext/>
              <w:rPr>
                <w:rFonts w:ascii="Times New Roman" w:hAnsi="Times New Roman" w:cs="Times New Roman"/>
                <w:b/>
                <w:noProof/>
                <w:sz w:val="22"/>
                <w:szCs w:val="22"/>
              </w:rPr>
            </w:pPr>
            <w:r w:rsidRPr="00F93BC9">
              <w:rPr>
                <w:rFonts w:ascii="Times New Roman" w:hAnsi="Times New Roman" w:cs="Times New Roman"/>
                <w:b/>
                <w:noProof/>
                <w:sz w:val="22"/>
                <w:szCs w:val="22"/>
              </w:rPr>
              <w:t>Doba do výskytu</w:t>
            </w:r>
          </w:p>
        </w:tc>
        <w:tc>
          <w:tcPr>
            <w:tcW w:w="1719" w:type="dxa"/>
          </w:tcPr>
          <w:p w14:paraId="14796A35" w14:textId="77777777" w:rsidR="00FD13BB" w:rsidRPr="00F93BC9" w:rsidRDefault="00FD13BB" w:rsidP="00507B16">
            <w:pPr>
              <w:jc w:val="center"/>
              <w:rPr>
                <w:rFonts w:ascii="Times New Roman" w:hAnsi="Times New Roman" w:cs="Times New Roman"/>
                <w:b/>
                <w:sz w:val="22"/>
                <w:szCs w:val="22"/>
              </w:rPr>
            </w:pPr>
          </w:p>
        </w:tc>
        <w:tc>
          <w:tcPr>
            <w:tcW w:w="1766" w:type="dxa"/>
          </w:tcPr>
          <w:p w14:paraId="10EC3B90" w14:textId="77777777" w:rsidR="00FD13BB" w:rsidRPr="00F93BC9" w:rsidRDefault="00FD13BB" w:rsidP="00507B16">
            <w:pPr>
              <w:jc w:val="center"/>
              <w:rPr>
                <w:rFonts w:ascii="Times New Roman" w:hAnsi="Times New Roman" w:cs="Times New Roman"/>
                <w:b/>
                <w:sz w:val="22"/>
                <w:szCs w:val="22"/>
              </w:rPr>
            </w:pPr>
          </w:p>
        </w:tc>
        <w:tc>
          <w:tcPr>
            <w:tcW w:w="2774" w:type="dxa"/>
          </w:tcPr>
          <w:p w14:paraId="51B5C1A7" w14:textId="77777777" w:rsidR="00FD13BB" w:rsidRPr="00F93BC9" w:rsidRDefault="00FD13BB" w:rsidP="00507B16">
            <w:pPr>
              <w:jc w:val="center"/>
              <w:rPr>
                <w:rFonts w:ascii="Times New Roman" w:hAnsi="Times New Roman" w:cs="Times New Roman"/>
                <w:b/>
                <w:noProof/>
                <w:sz w:val="22"/>
                <w:szCs w:val="22"/>
              </w:rPr>
            </w:pPr>
            <w:r w:rsidRPr="00F93BC9">
              <w:rPr>
                <w:rFonts w:ascii="Times New Roman" w:hAnsi="Times New Roman" w:cs="Times New Roman"/>
                <w:b/>
                <w:noProof/>
                <w:sz w:val="22"/>
                <w:szCs w:val="22"/>
              </w:rPr>
              <w:t>HR [95 % interval spolehlivosti]</w:t>
            </w:r>
          </w:p>
          <w:p w14:paraId="44D3024D" w14:textId="77777777" w:rsidR="00FD13BB" w:rsidRPr="00F93BC9" w:rsidRDefault="00FD13BB" w:rsidP="00507B16">
            <w:pPr>
              <w:jc w:val="center"/>
              <w:rPr>
                <w:rFonts w:ascii="Times New Roman" w:hAnsi="Times New Roman" w:cs="Times New Roman"/>
                <w:b/>
                <w:noProof/>
                <w:sz w:val="22"/>
                <w:szCs w:val="22"/>
              </w:rPr>
            </w:pPr>
            <w:r w:rsidRPr="00F93BC9">
              <w:rPr>
                <w:rFonts w:ascii="Times New Roman" w:hAnsi="Times New Roman" w:cs="Times New Roman"/>
                <w:b/>
                <w:noProof/>
                <w:sz w:val="22"/>
                <w:szCs w:val="22"/>
              </w:rPr>
              <w:t xml:space="preserve">Hodnota p </w:t>
            </w:r>
            <w:r w:rsidRPr="00F93BC9">
              <w:rPr>
                <w:rFonts w:ascii="Times New Roman" w:hAnsi="Times New Roman" w:cs="Times New Roman"/>
                <w:b/>
                <w:noProof/>
                <w:sz w:val="22"/>
                <w:szCs w:val="22"/>
                <w:vertAlign w:val="superscript"/>
              </w:rPr>
              <w:t>a</w:t>
            </w:r>
          </w:p>
        </w:tc>
      </w:tr>
      <w:tr w:rsidR="00FD13BB" w:rsidRPr="00F93BC9" w14:paraId="79090963" w14:textId="77777777" w:rsidTr="00EC25F8">
        <w:trPr>
          <w:cantSplit/>
          <w:trHeight w:val="735"/>
          <w:jc w:val="center"/>
        </w:trPr>
        <w:tc>
          <w:tcPr>
            <w:tcW w:w="2750" w:type="dxa"/>
          </w:tcPr>
          <w:p w14:paraId="643F0AF2" w14:textId="63B3C2A5" w:rsidR="00FD13BB" w:rsidRPr="00F93BC9" w:rsidRDefault="002A3C92" w:rsidP="00507B16">
            <w:pPr>
              <w:rPr>
                <w:rFonts w:ascii="Times New Roman" w:hAnsi="Times New Roman" w:cs="Times New Roman"/>
                <w:noProof/>
                <w:sz w:val="22"/>
                <w:szCs w:val="22"/>
              </w:rPr>
            </w:pPr>
            <w:r w:rsidRPr="00F93BC9">
              <w:rPr>
                <w:rFonts w:ascii="Times New Roman" w:hAnsi="Times New Roman" w:cs="Times New Roman"/>
                <w:noProof/>
                <w:sz w:val="22"/>
                <w:szCs w:val="22"/>
              </w:rPr>
              <w:t>Doba</w:t>
            </w:r>
            <w:r w:rsidR="00FD13BB" w:rsidRPr="00F93BC9">
              <w:rPr>
                <w:rFonts w:ascii="Times New Roman" w:hAnsi="Times New Roman" w:cs="Times New Roman"/>
                <w:noProof/>
                <w:sz w:val="22"/>
                <w:szCs w:val="22"/>
              </w:rPr>
              <w:t xml:space="preserve"> do progrese</w:t>
            </w:r>
          </w:p>
          <w:p w14:paraId="6193CC31"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Medián [95 % interval spolehlivosti], týdny</w:t>
            </w:r>
          </w:p>
        </w:tc>
        <w:tc>
          <w:tcPr>
            <w:tcW w:w="1719" w:type="dxa"/>
          </w:tcPr>
          <w:p w14:paraId="7E0D4B50" w14:textId="77777777" w:rsidR="00FD13BB" w:rsidRPr="00F93BC9" w:rsidRDefault="00FD13BB" w:rsidP="00507B16">
            <w:pPr>
              <w:jc w:val="center"/>
              <w:rPr>
                <w:rFonts w:ascii="Times New Roman" w:hAnsi="Times New Roman" w:cs="Times New Roman"/>
                <w:noProof/>
                <w:sz w:val="22"/>
                <w:szCs w:val="22"/>
              </w:rPr>
            </w:pPr>
            <w:r w:rsidRPr="00F93BC9">
              <w:rPr>
                <w:rFonts w:ascii="Times New Roman" w:hAnsi="Times New Roman" w:cs="Times New Roman"/>
                <w:noProof/>
                <w:sz w:val="22"/>
                <w:szCs w:val="22"/>
              </w:rPr>
              <w:t>60,1 [44,3; 73,1]</w:t>
            </w:r>
          </w:p>
        </w:tc>
        <w:tc>
          <w:tcPr>
            <w:tcW w:w="1766" w:type="dxa"/>
          </w:tcPr>
          <w:p w14:paraId="5F707E29" w14:textId="77777777" w:rsidR="00EC25F8" w:rsidRDefault="00FD13BB" w:rsidP="00EC25F8">
            <w:pPr>
              <w:jc w:val="center"/>
              <w:rPr>
                <w:rFonts w:ascii="Times New Roman" w:hAnsi="Times New Roman" w:cs="Times New Roman"/>
                <w:noProof/>
                <w:sz w:val="22"/>
                <w:szCs w:val="22"/>
              </w:rPr>
            </w:pPr>
            <w:r w:rsidRPr="00F93BC9">
              <w:rPr>
                <w:rFonts w:ascii="Times New Roman" w:hAnsi="Times New Roman" w:cs="Times New Roman"/>
                <w:noProof/>
                <w:sz w:val="22"/>
                <w:szCs w:val="22"/>
              </w:rPr>
              <w:t>20,1</w:t>
            </w:r>
          </w:p>
          <w:p w14:paraId="5F0F4242" w14:textId="79A4CF85" w:rsidR="00FD13BB" w:rsidRPr="00F93BC9" w:rsidRDefault="00FD13BB" w:rsidP="00EC25F8">
            <w:pPr>
              <w:jc w:val="center"/>
              <w:rPr>
                <w:rFonts w:ascii="Times New Roman" w:hAnsi="Times New Roman" w:cs="Times New Roman"/>
                <w:noProof/>
                <w:sz w:val="22"/>
                <w:szCs w:val="22"/>
              </w:rPr>
            </w:pPr>
            <w:r w:rsidRPr="00F93BC9">
              <w:rPr>
                <w:rFonts w:ascii="Times New Roman" w:hAnsi="Times New Roman" w:cs="Times New Roman"/>
                <w:noProof/>
                <w:sz w:val="22"/>
                <w:szCs w:val="22"/>
              </w:rPr>
              <w:t>[17,7; 20,3]</w:t>
            </w:r>
          </w:p>
        </w:tc>
        <w:tc>
          <w:tcPr>
            <w:tcW w:w="2774" w:type="dxa"/>
          </w:tcPr>
          <w:p w14:paraId="676DC41A" w14:textId="77777777" w:rsidR="00FD13BB" w:rsidRPr="00F93BC9" w:rsidRDefault="00FD13BB" w:rsidP="00507B16">
            <w:pPr>
              <w:jc w:val="center"/>
              <w:rPr>
                <w:rFonts w:ascii="Times New Roman" w:hAnsi="Times New Roman" w:cs="Times New Roman"/>
                <w:noProof/>
                <w:sz w:val="22"/>
                <w:szCs w:val="22"/>
              </w:rPr>
            </w:pPr>
            <w:r w:rsidRPr="00F93BC9">
              <w:rPr>
                <w:rFonts w:ascii="Times New Roman" w:hAnsi="Times New Roman" w:cs="Times New Roman"/>
                <w:noProof/>
                <w:sz w:val="22"/>
                <w:szCs w:val="22"/>
              </w:rPr>
              <w:t>0,350 [0,287; 0,426], p &lt; 0,001</w:t>
            </w:r>
          </w:p>
        </w:tc>
      </w:tr>
      <w:tr w:rsidR="00FD13BB" w:rsidRPr="00F93BC9" w14:paraId="2FD83F2F" w14:textId="77777777" w:rsidTr="00EC25F8">
        <w:trPr>
          <w:cantSplit/>
          <w:trHeight w:val="735"/>
          <w:jc w:val="center"/>
        </w:trPr>
        <w:tc>
          <w:tcPr>
            <w:tcW w:w="2750" w:type="dxa"/>
          </w:tcPr>
          <w:p w14:paraId="6ABA030A"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Přežití bez progrese</w:t>
            </w:r>
          </w:p>
          <w:p w14:paraId="7D137C02"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Medián [95 % interval spolehlivosti], týdny</w:t>
            </w:r>
          </w:p>
        </w:tc>
        <w:tc>
          <w:tcPr>
            <w:tcW w:w="1719" w:type="dxa"/>
          </w:tcPr>
          <w:p w14:paraId="6F894FB6" w14:textId="77777777" w:rsidR="00FD13BB" w:rsidRPr="00F93BC9" w:rsidRDefault="00FD13BB" w:rsidP="00507B16">
            <w:pPr>
              <w:jc w:val="center"/>
              <w:rPr>
                <w:rFonts w:ascii="Times New Roman" w:hAnsi="Times New Roman" w:cs="Times New Roman"/>
                <w:noProof/>
                <w:sz w:val="22"/>
                <w:szCs w:val="22"/>
              </w:rPr>
            </w:pPr>
            <w:r w:rsidRPr="00F93BC9">
              <w:rPr>
                <w:rFonts w:ascii="Times New Roman" w:hAnsi="Times New Roman" w:cs="Times New Roman"/>
                <w:noProof/>
                <w:sz w:val="22"/>
                <w:szCs w:val="22"/>
              </w:rPr>
              <w:t>48,1 [36,4; 62,1]</w:t>
            </w:r>
          </w:p>
        </w:tc>
        <w:tc>
          <w:tcPr>
            <w:tcW w:w="1766" w:type="dxa"/>
          </w:tcPr>
          <w:p w14:paraId="01C3E40B" w14:textId="77777777" w:rsidR="00FD13BB" w:rsidRPr="00F93BC9" w:rsidRDefault="00FD13BB" w:rsidP="00507B16">
            <w:pPr>
              <w:jc w:val="center"/>
              <w:rPr>
                <w:rFonts w:ascii="Times New Roman" w:hAnsi="Times New Roman" w:cs="Times New Roman"/>
                <w:noProof/>
                <w:sz w:val="22"/>
                <w:szCs w:val="22"/>
              </w:rPr>
            </w:pPr>
            <w:r w:rsidRPr="00F93BC9">
              <w:rPr>
                <w:rFonts w:ascii="Times New Roman" w:hAnsi="Times New Roman" w:cs="Times New Roman"/>
                <w:noProof/>
                <w:sz w:val="22"/>
                <w:szCs w:val="22"/>
              </w:rPr>
              <w:t>20,0 [16,1; 20,1]</w:t>
            </w:r>
          </w:p>
        </w:tc>
        <w:tc>
          <w:tcPr>
            <w:tcW w:w="2774" w:type="dxa"/>
          </w:tcPr>
          <w:p w14:paraId="53103543" w14:textId="77777777" w:rsidR="00FD13BB" w:rsidRPr="00F93BC9" w:rsidRDefault="00FD13BB" w:rsidP="00507B16">
            <w:pPr>
              <w:jc w:val="center"/>
              <w:rPr>
                <w:rFonts w:ascii="Times New Roman" w:hAnsi="Times New Roman" w:cs="Times New Roman"/>
                <w:noProof/>
                <w:sz w:val="22"/>
                <w:szCs w:val="22"/>
              </w:rPr>
            </w:pPr>
            <w:r w:rsidRPr="00F93BC9">
              <w:rPr>
                <w:rFonts w:ascii="Times New Roman" w:hAnsi="Times New Roman" w:cs="Times New Roman"/>
                <w:noProof/>
                <w:sz w:val="22"/>
                <w:szCs w:val="22"/>
              </w:rPr>
              <w:t>0,393 [0,326; 0,473], p &lt; 0,001</w:t>
            </w:r>
          </w:p>
        </w:tc>
      </w:tr>
      <w:tr w:rsidR="00FD13BB" w:rsidRPr="00F93BC9" w14:paraId="09AF2A38" w14:textId="77777777" w:rsidTr="00EC25F8">
        <w:trPr>
          <w:cantSplit/>
          <w:trHeight w:val="735"/>
          <w:jc w:val="center"/>
        </w:trPr>
        <w:tc>
          <w:tcPr>
            <w:tcW w:w="2750" w:type="dxa"/>
          </w:tcPr>
          <w:p w14:paraId="15FCB183"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Celkové přežití</w:t>
            </w:r>
          </w:p>
          <w:p w14:paraId="1A32B45A"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Medián [95 % interval spolehlivosti], týdny</w:t>
            </w:r>
          </w:p>
          <w:p w14:paraId="263D984B"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Četnost celkového přežití po 1 roce</w:t>
            </w:r>
          </w:p>
        </w:tc>
        <w:tc>
          <w:tcPr>
            <w:tcW w:w="1719" w:type="dxa"/>
          </w:tcPr>
          <w:p w14:paraId="2408468C" w14:textId="77777777" w:rsidR="00FD13BB" w:rsidRPr="00F93BC9" w:rsidRDefault="00FD13BB" w:rsidP="00507B16">
            <w:pPr>
              <w:jc w:val="center"/>
              <w:rPr>
                <w:rFonts w:ascii="Times New Roman" w:hAnsi="Times New Roman" w:cs="Times New Roman"/>
                <w:noProof/>
                <w:sz w:val="22"/>
                <w:szCs w:val="22"/>
              </w:rPr>
            </w:pPr>
            <w:r w:rsidRPr="00F93BC9">
              <w:rPr>
                <w:rFonts w:ascii="Times New Roman" w:hAnsi="Times New Roman" w:cs="Times New Roman"/>
                <w:noProof/>
                <w:sz w:val="22"/>
                <w:szCs w:val="22"/>
              </w:rPr>
              <w:t>164,3 [145,1; 192,6]</w:t>
            </w:r>
          </w:p>
          <w:p w14:paraId="6C871F68" w14:textId="77777777" w:rsidR="00FD13BB" w:rsidRPr="00F93BC9" w:rsidRDefault="00FD13BB" w:rsidP="00507B16">
            <w:pPr>
              <w:jc w:val="center"/>
              <w:rPr>
                <w:rFonts w:ascii="Times New Roman" w:hAnsi="Times New Roman" w:cs="Times New Roman"/>
                <w:sz w:val="22"/>
                <w:szCs w:val="22"/>
              </w:rPr>
            </w:pPr>
          </w:p>
          <w:p w14:paraId="16CCBB9D" w14:textId="77777777" w:rsidR="00FD13BB" w:rsidRPr="00F93BC9" w:rsidRDefault="00FD13BB" w:rsidP="00507B16">
            <w:pPr>
              <w:jc w:val="center"/>
              <w:rPr>
                <w:rFonts w:ascii="Times New Roman" w:hAnsi="Times New Roman" w:cs="Times New Roman"/>
                <w:noProof/>
                <w:sz w:val="22"/>
                <w:szCs w:val="22"/>
              </w:rPr>
            </w:pPr>
            <w:r w:rsidRPr="00F93BC9">
              <w:rPr>
                <w:rFonts w:ascii="Times New Roman" w:hAnsi="Times New Roman" w:cs="Times New Roman"/>
                <w:noProof/>
                <w:sz w:val="22"/>
                <w:szCs w:val="22"/>
              </w:rPr>
              <w:t>82 %</w:t>
            </w:r>
          </w:p>
        </w:tc>
        <w:tc>
          <w:tcPr>
            <w:tcW w:w="1766" w:type="dxa"/>
          </w:tcPr>
          <w:p w14:paraId="47463FFD" w14:textId="77777777" w:rsidR="00FD13BB" w:rsidRPr="00F93BC9" w:rsidRDefault="00FD13BB" w:rsidP="00507B16">
            <w:pPr>
              <w:jc w:val="center"/>
              <w:rPr>
                <w:rFonts w:ascii="Times New Roman" w:hAnsi="Times New Roman" w:cs="Times New Roman"/>
                <w:noProof/>
                <w:sz w:val="22"/>
                <w:szCs w:val="22"/>
              </w:rPr>
            </w:pPr>
            <w:r w:rsidRPr="00F93BC9">
              <w:rPr>
                <w:rFonts w:ascii="Times New Roman" w:hAnsi="Times New Roman" w:cs="Times New Roman"/>
                <w:noProof/>
                <w:sz w:val="22"/>
                <w:szCs w:val="22"/>
              </w:rPr>
              <w:t>136,4 [113,1; 161,7]</w:t>
            </w:r>
          </w:p>
          <w:p w14:paraId="6D11B176" w14:textId="77777777" w:rsidR="00FD13BB" w:rsidRPr="00F93BC9" w:rsidRDefault="00FD13BB" w:rsidP="00507B16">
            <w:pPr>
              <w:jc w:val="center"/>
              <w:rPr>
                <w:rFonts w:ascii="Times New Roman" w:hAnsi="Times New Roman" w:cs="Times New Roman"/>
                <w:sz w:val="22"/>
                <w:szCs w:val="22"/>
              </w:rPr>
            </w:pPr>
          </w:p>
          <w:p w14:paraId="5AD1F2ED" w14:textId="77777777" w:rsidR="00FD13BB" w:rsidRPr="00F93BC9" w:rsidRDefault="00FD13BB" w:rsidP="00507B16">
            <w:pPr>
              <w:jc w:val="center"/>
              <w:rPr>
                <w:rFonts w:ascii="Times New Roman" w:hAnsi="Times New Roman" w:cs="Times New Roman"/>
                <w:noProof/>
                <w:sz w:val="22"/>
                <w:szCs w:val="22"/>
              </w:rPr>
            </w:pPr>
            <w:r w:rsidRPr="00F93BC9">
              <w:rPr>
                <w:rFonts w:ascii="Times New Roman" w:hAnsi="Times New Roman" w:cs="Times New Roman"/>
                <w:noProof/>
                <w:sz w:val="22"/>
                <w:szCs w:val="22"/>
              </w:rPr>
              <w:t>75 %</w:t>
            </w:r>
          </w:p>
        </w:tc>
        <w:tc>
          <w:tcPr>
            <w:tcW w:w="2774" w:type="dxa"/>
          </w:tcPr>
          <w:p w14:paraId="43616010" w14:textId="77777777" w:rsidR="00FD13BB" w:rsidRPr="00F93BC9" w:rsidRDefault="00FD13BB" w:rsidP="00507B16">
            <w:pPr>
              <w:jc w:val="center"/>
              <w:rPr>
                <w:rFonts w:ascii="Times New Roman" w:hAnsi="Times New Roman" w:cs="Times New Roman"/>
                <w:noProof/>
                <w:sz w:val="22"/>
                <w:szCs w:val="22"/>
              </w:rPr>
            </w:pPr>
            <w:r w:rsidRPr="00F93BC9">
              <w:rPr>
                <w:rFonts w:ascii="Times New Roman" w:hAnsi="Times New Roman" w:cs="Times New Roman"/>
                <w:noProof/>
                <w:sz w:val="22"/>
                <w:szCs w:val="22"/>
              </w:rPr>
              <w:t>0,833 [0,687; 1,009], p = 0,045</w:t>
            </w:r>
          </w:p>
        </w:tc>
      </w:tr>
      <w:tr w:rsidR="00FD13BB" w:rsidRPr="00F93BC9" w14:paraId="3A8FC06B" w14:textId="77777777" w:rsidTr="00EC25F8">
        <w:trPr>
          <w:cantSplit/>
          <w:trHeight w:val="735"/>
          <w:jc w:val="center"/>
        </w:trPr>
        <w:tc>
          <w:tcPr>
            <w:tcW w:w="2750" w:type="dxa"/>
          </w:tcPr>
          <w:p w14:paraId="1FF3691B" w14:textId="7B4C37A0" w:rsidR="00EE0515" w:rsidRPr="00F93BC9" w:rsidRDefault="00FD13BB" w:rsidP="00507B16">
            <w:pPr>
              <w:keepNext/>
              <w:rPr>
                <w:rFonts w:ascii="Times New Roman" w:hAnsi="Times New Roman" w:cs="Times New Roman"/>
                <w:b/>
                <w:noProof/>
                <w:sz w:val="22"/>
                <w:szCs w:val="22"/>
              </w:rPr>
            </w:pPr>
            <w:r w:rsidRPr="00F93BC9">
              <w:rPr>
                <w:rFonts w:ascii="Times New Roman" w:hAnsi="Times New Roman" w:cs="Times New Roman"/>
                <w:b/>
                <w:noProof/>
                <w:sz w:val="22"/>
                <w:szCs w:val="22"/>
              </w:rPr>
              <w:t>Četnost odpovědí</w:t>
            </w:r>
          </w:p>
        </w:tc>
        <w:tc>
          <w:tcPr>
            <w:tcW w:w="1719" w:type="dxa"/>
          </w:tcPr>
          <w:p w14:paraId="58140494" w14:textId="77777777" w:rsidR="00FD13BB" w:rsidRPr="00F93BC9" w:rsidRDefault="00FD13BB" w:rsidP="00507B16">
            <w:pPr>
              <w:keepNext/>
              <w:jc w:val="center"/>
              <w:rPr>
                <w:rFonts w:ascii="Times New Roman" w:hAnsi="Times New Roman" w:cs="Times New Roman"/>
                <w:sz w:val="22"/>
                <w:szCs w:val="22"/>
              </w:rPr>
            </w:pPr>
          </w:p>
        </w:tc>
        <w:tc>
          <w:tcPr>
            <w:tcW w:w="1766" w:type="dxa"/>
          </w:tcPr>
          <w:p w14:paraId="13007E74" w14:textId="77777777" w:rsidR="00FD13BB" w:rsidRPr="00F93BC9" w:rsidRDefault="00FD13BB" w:rsidP="00507B16">
            <w:pPr>
              <w:keepNext/>
              <w:jc w:val="center"/>
              <w:rPr>
                <w:rFonts w:ascii="Times New Roman" w:hAnsi="Times New Roman" w:cs="Times New Roman"/>
                <w:sz w:val="22"/>
                <w:szCs w:val="22"/>
              </w:rPr>
            </w:pPr>
          </w:p>
        </w:tc>
        <w:tc>
          <w:tcPr>
            <w:tcW w:w="2774" w:type="dxa"/>
          </w:tcPr>
          <w:p w14:paraId="14FFF612" w14:textId="77777777" w:rsidR="00FD13BB" w:rsidRPr="00F93BC9" w:rsidRDefault="00FD13BB" w:rsidP="00507B16">
            <w:pPr>
              <w:keepNext/>
              <w:jc w:val="center"/>
              <w:rPr>
                <w:rFonts w:ascii="Times New Roman" w:hAnsi="Times New Roman" w:cs="Times New Roman"/>
                <w:b/>
                <w:noProof/>
                <w:sz w:val="22"/>
                <w:szCs w:val="22"/>
                <w:vertAlign w:val="superscript"/>
              </w:rPr>
            </w:pPr>
            <w:r w:rsidRPr="00F93BC9">
              <w:rPr>
                <w:rFonts w:ascii="Times New Roman" w:hAnsi="Times New Roman" w:cs="Times New Roman"/>
                <w:b/>
                <w:noProof/>
                <w:sz w:val="22"/>
                <w:szCs w:val="22"/>
              </w:rPr>
              <w:t>Pravděpodobnost [95 % interval spolehlivosti],</w:t>
            </w:r>
            <w:r w:rsidRPr="00F93BC9">
              <w:rPr>
                <w:rFonts w:ascii="Times New Roman" w:hAnsi="Times New Roman" w:cs="Times New Roman"/>
                <w:noProof/>
                <w:sz w:val="22"/>
                <w:szCs w:val="22"/>
              </w:rPr>
              <w:t xml:space="preserve"> </w:t>
            </w:r>
            <w:r w:rsidRPr="00F93BC9">
              <w:rPr>
                <w:rFonts w:ascii="Times New Roman" w:hAnsi="Times New Roman" w:cs="Times New Roman"/>
                <w:b/>
                <w:noProof/>
                <w:sz w:val="22"/>
                <w:szCs w:val="22"/>
              </w:rPr>
              <w:t>p-hodnota b</w:t>
            </w:r>
          </w:p>
        </w:tc>
      </w:tr>
      <w:tr w:rsidR="00FD13BB" w:rsidRPr="00F93BC9" w14:paraId="46963B62" w14:textId="77777777" w:rsidTr="00EC25F8">
        <w:trPr>
          <w:cantSplit/>
          <w:jc w:val="center"/>
        </w:trPr>
        <w:tc>
          <w:tcPr>
            <w:tcW w:w="2750" w:type="dxa"/>
          </w:tcPr>
          <w:p w14:paraId="37D5A555" w14:textId="77777777" w:rsidR="00FD13BB" w:rsidRPr="00F93BC9" w:rsidRDefault="00FD13BB"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Celková odpověď [n, %]</w:t>
            </w:r>
          </w:p>
          <w:p w14:paraId="1A348D44" w14:textId="023F247D" w:rsidR="00FD13BB" w:rsidRPr="00F93BC9" w:rsidRDefault="00AD42A3" w:rsidP="00507B16">
            <w:pPr>
              <w:keepNext/>
              <w:rPr>
                <w:rFonts w:ascii="Times New Roman" w:hAnsi="Times New Roman" w:cs="Times New Roman"/>
                <w:noProof/>
                <w:sz w:val="22"/>
                <w:szCs w:val="22"/>
              </w:rPr>
            </w:pPr>
            <w:r w:rsidRPr="00F93BC9">
              <w:rPr>
                <w:rFonts w:ascii="Times New Roman" w:hAnsi="Times New Roman" w:cs="Times New Roman"/>
                <w:noProof/>
                <w:sz w:val="22"/>
                <w:szCs w:val="22"/>
              </w:rPr>
              <w:t>Kompletní</w:t>
            </w:r>
            <w:r w:rsidR="00FD13BB" w:rsidRPr="00F93BC9">
              <w:rPr>
                <w:rFonts w:ascii="Times New Roman" w:hAnsi="Times New Roman" w:cs="Times New Roman"/>
                <w:noProof/>
                <w:sz w:val="22"/>
                <w:szCs w:val="22"/>
              </w:rPr>
              <w:t xml:space="preserve"> odpověď [n, %]</w:t>
            </w:r>
          </w:p>
        </w:tc>
        <w:tc>
          <w:tcPr>
            <w:tcW w:w="1719" w:type="dxa"/>
          </w:tcPr>
          <w:p w14:paraId="6D1C25F1" w14:textId="77777777" w:rsidR="00FD13BB" w:rsidRPr="00F93BC9" w:rsidRDefault="00FD13BB" w:rsidP="00507B16">
            <w:pPr>
              <w:keepNext/>
              <w:jc w:val="center"/>
              <w:rPr>
                <w:rFonts w:ascii="Times New Roman" w:hAnsi="Times New Roman" w:cs="Times New Roman"/>
                <w:noProof/>
                <w:sz w:val="22"/>
                <w:szCs w:val="22"/>
              </w:rPr>
            </w:pPr>
            <w:r w:rsidRPr="00F93BC9">
              <w:rPr>
                <w:rFonts w:ascii="Times New Roman" w:hAnsi="Times New Roman" w:cs="Times New Roman"/>
                <w:noProof/>
                <w:sz w:val="22"/>
                <w:szCs w:val="22"/>
              </w:rPr>
              <w:t>212 (60,1)</w:t>
            </w:r>
          </w:p>
          <w:p w14:paraId="6BE89040" w14:textId="77777777" w:rsidR="00FD13BB" w:rsidRPr="00F93BC9" w:rsidRDefault="00FD13BB" w:rsidP="00507B16">
            <w:pPr>
              <w:keepNext/>
              <w:jc w:val="center"/>
              <w:rPr>
                <w:rFonts w:ascii="Times New Roman" w:hAnsi="Times New Roman" w:cs="Times New Roman"/>
                <w:noProof/>
                <w:sz w:val="22"/>
                <w:szCs w:val="22"/>
              </w:rPr>
            </w:pPr>
            <w:r w:rsidRPr="00F93BC9">
              <w:rPr>
                <w:rFonts w:ascii="Times New Roman" w:hAnsi="Times New Roman" w:cs="Times New Roman"/>
                <w:noProof/>
                <w:sz w:val="22"/>
                <w:szCs w:val="22"/>
              </w:rPr>
              <w:t xml:space="preserve">58 (16,4) </w:t>
            </w:r>
          </w:p>
        </w:tc>
        <w:tc>
          <w:tcPr>
            <w:tcW w:w="1766" w:type="dxa"/>
          </w:tcPr>
          <w:p w14:paraId="53F2D146" w14:textId="77777777" w:rsidR="00FD13BB" w:rsidRPr="00F93BC9" w:rsidRDefault="00FD13BB" w:rsidP="00507B16">
            <w:pPr>
              <w:keepNext/>
              <w:jc w:val="center"/>
              <w:rPr>
                <w:rFonts w:ascii="Times New Roman" w:hAnsi="Times New Roman" w:cs="Times New Roman"/>
                <w:noProof/>
                <w:sz w:val="22"/>
                <w:szCs w:val="22"/>
              </w:rPr>
            </w:pPr>
            <w:r w:rsidRPr="00F93BC9">
              <w:rPr>
                <w:rFonts w:ascii="Times New Roman" w:hAnsi="Times New Roman" w:cs="Times New Roman"/>
                <w:noProof/>
                <w:sz w:val="22"/>
                <w:szCs w:val="22"/>
              </w:rPr>
              <w:t>75 (21,4)</w:t>
            </w:r>
          </w:p>
          <w:p w14:paraId="2553452B" w14:textId="77777777" w:rsidR="00FD13BB" w:rsidRPr="00F93BC9" w:rsidRDefault="00FD13BB" w:rsidP="00507B16">
            <w:pPr>
              <w:keepNext/>
              <w:jc w:val="center"/>
              <w:rPr>
                <w:rFonts w:ascii="Times New Roman" w:hAnsi="Times New Roman" w:cs="Times New Roman"/>
                <w:noProof/>
                <w:sz w:val="22"/>
                <w:szCs w:val="22"/>
              </w:rPr>
            </w:pPr>
            <w:r w:rsidRPr="00F93BC9">
              <w:rPr>
                <w:rFonts w:ascii="Times New Roman" w:hAnsi="Times New Roman" w:cs="Times New Roman"/>
                <w:noProof/>
                <w:sz w:val="22"/>
                <w:szCs w:val="22"/>
              </w:rPr>
              <w:t>11 (3,1)</w:t>
            </w:r>
          </w:p>
        </w:tc>
        <w:tc>
          <w:tcPr>
            <w:tcW w:w="2774" w:type="dxa"/>
          </w:tcPr>
          <w:p w14:paraId="06915B31" w14:textId="77777777" w:rsidR="00FD13BB" w:rsidRPr="00F93BC9" w:rsidRDefault="00FD13BB" w:rsidP="00507B16">
            <w:pPr>
              <w:keepNext/>
              <w:jc w:val="center"/>
              <w:rPr>
                <w:rFonts w:ascii="Times New Roman" w:hAnsi="Times New Roman" w:cs="Times New Roman"/>
                <w:noProof/>
                <w:sz w:val="22"/>
                <w:szCs w:val="22"/>
              </w:rPr>
            </w:pPr>
            <w:r w:rsidRPr="00F93BC9">
              <w:rPr>
                <w:rFonts w:ascii="Times New Roman" w:hAnsi="Times New Roman" w:cs="Times New Roman"/>
                <w:noProof/>
                <w:sz w:val="22"/>
                <w:szCs w:val="22"/>
              </w:rPr>
              <w:t>5,53 [3,97; 7,71], p &lt; 0,001</w:t>
            </w:r>
          </w:p>
          <w:p w14:paraId="11640EBE" w14:textId="77777777" w:rsidR="00FD13BB" w:rsidRPr="00F93BC9" w:rsidRDefault="00FD13BB" w:rsidP="00507B16">
            <w:pPr>
              <w:keepNext/>
              <w:jc w:val="center"/>
              <w:rPr>
                <w:rFonts w:ascii="Times New Roman" w:hAnsi="Times New Roman" w:cs="Times New Roman"/>
                <w:noProof/>
                <w:sz w:val="22"/>
                <w:szCs w:val="22"/>
              </w:rPr>
            </w:pPr>
            <w:r w:rsidRPr="00F93BC9">
              <w:rPr>
                <w:rFonts w:ascii="Times New Roman" w:hAnsi="Times New Roman" w:cs="Times New Roman"/>
                <w:noProof/>
                <w:sz w:val="22"/>
                <w:szCs w:val="22"/>
              </w:rPr>
              <w:t>6,08 [3,13; 11,80], p &lt; 0,001</w:t>
            </w:r>
          </w:p>
        </w:tc>
      </w:tr>
    </w:tbl>
    <w:p w14:paraId="0C70E676" w14:textId="77777777" w:rsidR="00FD13BB" w:rsidRPr="00F93BC9" w:rsidRDefault="00FD13BB" w:rsidP="00507B16">
      <w:pPr>
        <w:ind w:left="284" w:hanging="284"/>
        <w:rPr>
          <w:rFonts w:ascii="Times New Roman" w:hAnsi="Times New Roman" w:cs="Times New Roman"/>
          <w:noProof/>
          <w:sz w:val="18"/>
          <w:szCs w:val="18"/>
        </w:rPr>
      </w:pPr>
      <w:r w:rsidRPr="00F93BC9">
        <w:rPr>
          <w:rFonts w:ascii="Times New Roman" w:hAnsi="Times New Roman" w:cs="Times New Roman"/>
          <w:noProof/>
          <w:sz w:val="18"/>
          <w:szCs w:val="18"/>
        </w:rPr>
        <w:t>a:</w:t>
      </w:r>
      <w:r w:rsidRPr="00F93BC9">
        <w:rPr>
          <w:rFonts w:ascii="Times New Roman" w:hAnsi="Times New Roman" w:cs="Times New Roman"/>
          <w:noProof/>
          <w:sz w:val="18"/>
          <w:szCs w:val="18"/>
          <w:vertAlign w:val="superscript"/>
        </w:rPr>
        <w:t xml:space="preserve"> </w:t>
      </w:r>
      <w:r w:rsidRPr="00F93BC9">
        <w:rPr>
          <w:rFonts w:ascii="Times New Roman" w:hAnsi="Times New Roman" w:cs="Times New Roman"/>
          <w:noProof/>
          <w:sz w:val="18"/>
          <w:szCs w:val="18"/>
        </w:rPr>
        <w:t>Dvoustranný log-rank test, který porovnává křivky přežití mezi léčebnými skupinami.</w:t>
      </w:r>
    </w:p>
    <w:p w14:paraId="6245F7C2" w14:textId="77777777" w:rsidR="00FD13BB" w:rsidRPr="00F93BC9" w:rsidRDefault="00FD13BB" w:rsidP="00507B16">
      <w:pPr>
        <w:ind w:left="284" w:hanging="284"/>
        <w:rPr>
          <w:rFonts w:ascii="Times New Roman" w:hAnsi="Times New Roman" w:cs="Times New Roman"/>
          <w:noProof/>
          <w:sz w:val="18"/>
          <w:szCs w:val="18"/>
        </w:rPr>
      </w:pPr>
      <w:r w:rsidRPr="00F93BC9">
        <w:rPr>
          <w:rFonts w:ascii="Times New Roman" w:hAnsi="Times New Roman" w:cs="Times New Roman"/>
          <w:noProof/>
          <w:sz w:val="18"/>
          <w:szCs w:val="18"/>
        </w:rPr>
        <w:lastRenderedPageBreak/>
        <w:t>b: Dvoustranný chí-kvadrát test s korekcí kontinuity.</w:t>
      </w:r>
    </w:p>
    <w:p w14:paraId="313EC4D7" w14:textId="77777777" w:rsidR="00FD13BB" w:rsidRPr="00F93BC9" w:rsidRDefault="00FD13BB" w:rsidP="00507B16">
      <w:pPr>
        <w:rPr>
          <w:rFonts w:ascii="Times New Roman" w:hAnsi="Times New Roman" w:cs="Times New Roman"/>
          <w:sz w:val="22"/>
          <w:szCs w:val="22"/>
          <w:u w:val="single"/>
        </w:rPr>
      </w:pPr>
    </w:p>
    <w:p w14:paraId="301E125D" w14:textId="77777777" w:rsidR="00AC2E9E" w:rsidRPr="00F93BC9" w:rsidRDefault="00AC2E9E" w:rsidP="00507B16">
      <w:pPr>
        <w:rPr>
          <w:rFonts w:ascii="Times New Roman" w:eastAsia="Times New Roman" w:hAnsi="Times New Roman" w:cs="Times New Roman"/>
          <w:sz w:val="22"/>
          <w:szCs w:val="22"/>
        </w:rPr>
      </w:pPr>
      <w:r w:rsidRPr="00F93BC9">
        <w:rPr>
          <w:rFonts w:ascii="Times New Roman" w:hAnsi="Times New Roman" w:cs="Times New Roman"/>
          <w:i/>
          <w:sz w:val="22"/>
          <w:szCs w:val="22"/>
          <w:u w:val="single" w:color="000000"/>
        </w:rPr>
        <w:t>Myelodysplastické syndromy</w:t>
      </w:r>
    </w:p>
    <w:p w14:paraId="0CB34D2F" w14:textId="77777777" w:rsidR="00AC2E9E" w:rsidRPr="00F93BC9" w:rsidRDefault="00AC2E9E" w:rsidP="00507B16">
      <w:pPr>
        <w:ind w:right="421"/>
        <w:rPr>
          <w:rFonts w:ascii="Times New Roman" w:eastAsia="Times New Roman" w:hAnsi="Times New Roman" w:cs="Times New Roman"/>
          <w:sz w:val="22"/>
          <w:szCs w:val="22"/>
        </w:rPr>
      </w:pPr>
      <w:r w:rsidRPr="00F93BC9">
        <w:rPr>
          <w:rFonts w:ascii="Times New Roman" w:hAnsi="Times New Roman" w:cs="Times New Roman"/>
          <w:sz w:val="22"/>
          <w:szCs w:val="22"/>
        </w:rPr>
        <w:t>Účinnost a bezpečnost lenalidomidu byla hodnocena u pacientů s anémií závislou na transfuzi v důsledku myelodysplastických syndromů s nízkým rizikem nebo středním rizikem I. stupně, spojených s cytogenetickou abnormalitou delece 5q, a to s dalšími cytogenetickými abnormalitami nebo bez nich, ve dvou hlavních studiích: multicentrická, randomizovaná, dvojitě zaslepená, placebem, kontrolovaná, 3ramenná studie fáze 3, kde ve dvou skupinách byly podávány perorální dávky lenalidomidu (10 mg a 5 mg) a v jedné skupině bylo podáváno placebo (MDS-004), a multicentrická, jednoramenná, otevřená studie fáze2 s lenalidomidem (10 mg) (MDS-003).</w:t>
      </w:r>
    </w:p>
    <w:p w14:paraId="55A4BDEB" w14:textId="77777777" w:rsidR="00AC2E9E" w:rsidRPr="00F93BC9" w:rsidRDefault="00AC2E9E" w:rsidP="00507B16">
      <w:pPr>
        <w:rPr>
          <w:rFonts w:ascii="Times New Roman" w:eastAsia="Times New Roman" w:hAnsi="Times New Roman" w:cs="Times New Roman"/>
          <w:sz w:val="22"/>
          <w:szCs w:val="22"/>
          <w:lang w:eastAsia="en-US"/>
        </w:rPr>
      </w:pPr>
    </w:p>
    <w:p w14:paraId="2C16C2E7" w14:textId="77777777" w:rsidR="00AC2E9E" w:rsidRPr="00F93BC9" w:rsidRDefault="00AC2E9E" w:rsidP="00507B16">
      <w:pPr>
        <w:ind w:right="353"/>
        <w:rPr>
          <w:rFonts w:ascii="Times New Roman" w:eastAsia="Times New Roman" w:hAnsi="Times New Roman" w:cs="Times New Roman"/>
          <w:sz w:val="22"/>
          <w:szCs w:val="22"/>
        </w:rPr>
      </w:pPr>
      <w:r w:rsidRPr="00F93BC9">
        <w:rPr>
          <w:rFonts w:ascii="Times New Roman" w:hAnsi="Times New Roman" w:cs="Times New Roman"/>
          <w:sz w:val="22"/>
          <w:szCs w:val="22"/>
        </w:rPr>
        <w:t>Výsledky uvedené níže zahrnují „intent to treat“ populaci hodnocenou ve studiích MDS-003 a MDS-004, samostatně jsou uvedeny také výsledky v podskupině s izolovanou delecí 5q.</w:t>
      </w:r>
    </w:p>
    <w:p w14:paraId="003FEC4B" w14:textId="77777777" w:rsidR="00AC2E9E" w:rsidRPr="00F93BC9" w:rsidRDefault="00AC2E9E" w:rsidP="00507B16">
      <w:pPr>
        <w:rPr>
          <w:rFonts w:ascii="Times New Roman" w:eastAsia="Times New Roman" w:hAnsi="Times New Roman" w:cs="Times New Roman"/>
          <w:sz w:val="22"/>
          <w:szCs w:val="22"/>
          <w:lang w:eastAsia="en-US"/>
        </w:rPr>
      </w:pPr>
    </w:p>
    <w:p w14:paraId="2F589A97" w14:textId="77777777" w:rsidR="00AC2E9E" w:rsidRPr="00F93BC9" w:rsidRDefault="00AC2E9E" w:rsidP="00507B16">
      <w:pPr>
        <w:ind w:right="368"/>
        <w:rPr>
          <w:rFonts w:ascii="Times New Roman" w:eastAsia="Times New Roman" w:hAnsi="Times New Roman" w:cs="Times New Roman"/>
          <w:sz w:val="22"/>
          <w:szCs w:val="22"/>
        </w:rPr>
      </w:pPr>
      <w:r w:rsidRPr="00F93BC9">
        <w:rPr>
          <w:rFonts w:ascii="Times New Roman" w:hAnsi="Times New Roman" w:cs="Times New Roman"/>
          <w:sz w:val="22"/>
          <w:szCs w:val="22"/>
        </w:rPr>
        <w:t>Ve studii MDS-004, v níž bylo rovnoměrně randomizováno 205 pacientů do skupin užívajících 10 mg lenalidomidu, 5 mg lenalidomidu nebo placebo, sestávala primární analýza účinnosti z porovnání výskytu odpovědi při nezávislosti na trasfuzi ve skupinách s 10 mg a 5 mg lenalidomidu oproti skupině s placebem (16 až 52 týdnů v dvojitě zaslepené fázi a celkem až 156 týdnů v otevřené fázi). U pacientů, u kterých nebylo dosaženo alespoň mírné erytroidní odpovědi po 16 týdnech, byla léčba ukončena. Pacienti, u kterých bylo dosaženo alespoň mírné erytroidní odpovědi, mohli v léčbě pokračovat, pokud nedošlo k erytroidnímu relapsu, progresi onemocnění nebo nepřijatelné toxicitě. U pacientů, kteří v úvodu dostávali placebo nebo 5 mg lenalidomidu a nedosáhli alespoň mírné erytroidní odpovědi po 16 týdnech léčby, byl povolen přechod z placeba na 5 mg lenalidomidu nebo pokračování v léčbě vyššími dávkami lenalidomidu (přechod z 5 mg na 10 mg).</w:t>
      </w:r>
    </w:p>
    <w:p w14:paraId="752F662D" w14:textId="77777777" w:rsidR="00AC2E9E" w:rsidRPr="00F93BC9" w:rsidRDefault="00AC2E9E" w:rsidP="00507B16">
      <w:pPr>
        <w:rPr>
          <w:rFonts w:ascii="Times New Roman" w:eastAsia="Times New Roman" w:hAnsi="Times New Roman" w:cs="Times New Roman"/>
          <w:sz w:val="22"/>
          <w:szCs w:val="22"/>
          <w:lang w:eastAsia="en-US"/>
        </w:rPr>
      </w:pPr>
    </w:p>
    <w:p w14:paraId="366FB3F9" w14:textId="77777777" w:rsidR="00AC2E9E" w:rsidRPr="00F93BC9" w:rsidRDefault="00AC2E9E" w:rsidP="00507B16">
      <w:pPr>
        <w:ind w:right="292"/>
        <w:rPr>
          <w:rFonts w:ascii="Times New Roman" w:eastAsia="Times New Roman" w:hAnsi="Times New Roman" w:cs="Times New Roman"/>
          <w:sz w:val="22"/>
          <w:szCs w:val="22"/>
        </w:rPr>
      </w:pPr>
      <w:r w:rsidRPr="00F93BC9">
        <w:rPr>
          <w:rFonts w:ascii="Times New Roman" w:hAnsi="Times New Roman" w:cs="Times New Roman"/>
          <w:sz w:val="22"/>
          <w:szCs w:val="22"/>
        </w:rPr>
        <w:t>Primární analýza účinnosti studie MDS-003, v níž 148 pacientů dostávalo lenalidomid v dávce 10 mg, sestávala z vyhodnocení účinnosti léčby lenalidomidem dosažením hematopoetického zlepšení u pacientů s myelodysplastickými syndromy s nízkým rizikem nebo středním rizikem I. stupně.</w:t>
      </w:r>
    </w:p>
    <w:p w14:paraId="76583963" w14:textId="77777777" w:rsidR="00AC2E9E" w:rsidRPr="00F93BC9" w:rsidRDefault="00AC2E9E" w:rsidP="00507B16">
      <w:pPr>
        <w:rPr>
          <w:rFonts w:ascii="Times New Roman" w:eastAsia="Times New Roman" w:hAnsi="Times New Roman" w:cs="Times New Roman"/>
          <w:sz w:val="22"/>
          <w:szCs w:val="22"/>
          <w:lang w:eastAsia="en-US"/>
        </w:rPr>
      </w:pPr>
    </w:p>
    <w:p w14:paraId="319E7451" w14:textId="74E61770"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b/>
          <w:sz w:val="22"/>
          <w:szCs w:val="22"/>
        </w:rPr>
        <w:t xml:space="preserve">Tabulka 12. Souhrn výsledků z analýz účinnosti – studie MDS-004 (dvojitě zaslepená fáze) a MDS-003, „intent to treat“ populace </w:t>
      </w:r>
    </w:p>
    <w:tbl>
      <w:tblPr>
        <w:tblW w:w="9309" w:type="dxa"/>
        <w:tblInd w:w="-6" w:type="dxa"/>
        <w:tblLayout w:type="fixed"/>
        <w:tblCellMar>
          <w:left w:w="0" w:type="dxa"/>
          <w:right w:w="0" w:type="dxa"/>
        </w:tblCellMar>
        <w:tblLook w:val="01E0" w:firstRow="1" w:lastRow="1" w:firstColumn="1" w:lastColumn="1" w:noHBand="0" w:noVBand="0"/>
      </w:tblPr>
      <w:tblGrid>
        <w:gridCol w:w="3631"/>
        <w:gridCol w:w="1339"/>
        <w:gridCol w:w="1483"/>
        <w:gridCol w:w="1386"/>
        <w:gridCol w:w="1470"/>
      </w:tblGrid>
      <w:tr w:rsidR="00AC2E9E" w:rsidRPr="00F93BC9" w14:paraId="53CC2626" w14:textId="77777777" w:rsidTr="00EC25F8">
        <w:trPr>
          <w:cantSplit/>
          <w:trHeight w:val="20"/>
          <w:tblHeader/>
        </w:trPr>
        <w:tc>
          <w:tcPr>
            <w:tcW w:w="3631" w:type="dxa"/>
            <w:vMerge w:val="restart"/>
            <w:tcBorders>
              <w:top w:val="single" w:sz="5" w:space="0" w:color="000000"/>
              <w:left w:val="single" w:sz="5" w:space="0" w:color="000000"/>
              <w:right w:val="single" w:sz="5" w:space="0" w:color="000000"/>
            </w:tcBorders>
          </w:tcPr>
          <w:p w14:paraId="26E109E4" w14:textId="0EFE118F" w:rsidR="00AC2E9E" w:rsidRPr="00F93BC9" w:rsidRDefault="00AC2E9E" w:rsidP="00507B16">
            <w:pPr>
              <w:keepNext/>
              <w:rPr>
                <w:rFonts w:ascii="Times New Roman" w:eastAsia="Calibri" w:hAnsi="Times New Roman" w:cs="Times New Roman"/>
                <w:sz w:val="22"/>
                <w:szCs w:val="22"/>
                <w:lang w:eastAsia="en-US"/>
              </w:rPr>
            </w:pPr>
          </w:p>
        </w:tc>
        <w:tc>
          <w:tcPr>
            <w:tcW w:w="4208" w:type="dxa"/>
            <w:gridSpan w:val="3"/>
            <w:tcBorders>
              <w:top w:val="single" w:sz="5" w:space="0" w:color="000000"/>
              <w:left w:val="single" w:sz="5" w:space="0" w:color="000000"/>
              <w:bottom w:val="single" w:sz="5" w:space="0" w:color="000000"/>
              <w:right w:val="single" w:sz="5" w:space="0" w:color="000000"/>
            </w:tcBorders>
          </w:tcPr>
          <w:p w14:paraId="224527BA" w14:textId="77777777" w:rsidR="00AC2E9E" w:rsidRPr="00F93BC9" w:rsidRDefault="00AC2E9E" w:rsidP="00507B16">
            <w:pPr>
              <w:keepNext/>
              <w:jc w:val="center"/>
              <w:rPr>
                <w:rFonts w:ascii="Times New Roman" w:eastAsia="Calibri" w:hAnsi="Times New Roman" w:cs="Times New Roman"/>
                <w:b/>
                <w:sz w:val="22"/>
                <w:szCs w:val="22"/>
              </w:rPr>
            </w:pPr>
            <w:r w:rsidRPr="00F93BC9">
              <w:rPr>
                <w:rFonts w:ascii="Times New Roman" w:hAnsi="Times New Roman" w:cs="Times New Roman"/>
                <w:b/>
                <w:sz w:val="22"/>
                <w:szCs w:val="22"/>
              </w:rPr>
              <w:t>MDS-004</w:t>
            </w:r>
          </w:p>
          <w:p w14:paraId="5211D160"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b/>
                <w:sz w:val="22"/>
                <w:szCs w:val="22"/>
              </w:rPr>
              <w:t>n = 205</w:t>
            </w:r>
          </w:p>
        </w:tc>
        <w:tc>
          <w:tcPr>
            <w:tcW w:w="1470" w:type="dxa"/>
            <w:tcBorders>
              <w:top w:val="single" w:sz="5" w:space="0" w:color="000000"/>
              <w:left w:val="single" w:sz="5" w:space="0" w:color="000000"/>
              <w:bottom w:val="single" w:sz="5" w:space="0" w:color="000000"/>
              <w:right w:val="single" w:sz="5" w:space="0" w:color="000000"/>
            </w:tcBorders>
          </w:tcPr>
          <w:p w14:paraId="109A42AB" w14:textId="77777777" w:rsidR="00AC2E9E" w:rsidRPr="00F93BC9" w:rsidRDefault="00AC2E9E" w:rsidP="00507B16">
            <w:pPr>
              <w:keepNext/>
              <w:jc w:val="center"/>
              <w:rPr>
                <w:rFonts w:ascii="Times New Roman" w:eastAsia="Calibri" w:hAnsi="Times New Roman" w:cs="Times New Roman"/>
                <w:b/>
                <w:sz w:val="22"/>
                <w:szCs w:val="22"/>
              </w:rPr>
            </w:pPr>
            <w:r w:rsidRPr="00F93BC9">
              <w:rPr>
                <w:rFonts w:ascii="Times New Roman" w:hAnsi="Times New Roman" w:cs="Times New Roman"/>
                <w:b/>
                <w:sz w:val="22"/>
                <w:szCs w:val="22"/>
              </w:rPr>
              <w:t>MDS-003</w:t>
            </w:r>
          </w:p>
          <w:p w14:paraId="08FC5817"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b/>
                <w:sz w:val="22"/>
                <w:szCs w:val="22"/>
              </w:rPr>
              <w:t>n = 148</w:t>
            </w:r>
          </w:p>
        </w:tc>
      </w:tr>
      <w:tr w:rsidR="00AC2E9E" w:rsidRPr="00F93BC9" w14:paraId="0534D3B3" w14:textId="77777777" w:rsidTr="00EC25F8">
        <w:trPr>
          <w:cantSplit/>
          <w:trHeight w:val="20"/>
          <w:tblHeader/>
        </w:trPr>
        <w:tc>
          <w:tcPr>
            <w:tcW w:w="3631" w:type="dxa"/>
            <w:vMerge/>
            <w:tcBorders>
              <w:left w:val="single" w:sz="5" w:space="0" w:color="000000"/>
              <w:bottom w:val="single" w:sz="5" w:space="0" w:color="000000"/>
              <w:right w:val="single" w:sz="5" w:space="0" w:color="000000"/>
            </w:tcBorders>
          </w:tcPr>
          <w:p w14:paraId="59E057B2" w14:textId="77777777" w:rsidR="00AC2E9E" w:rsidRPr="00F93BC9" w:rsidRDefault="00AC2E9E" w:rsidP="00507B16">
            <w:pPr>
              <w:keepNext/>
              <w:rPr>
                <w:rFonts w:ascii="Times New Roman" w:eastAsia="Calibri" w:hAnsi="Times New Roman" w:cs="Times New Roman"/>
                <w:sz w:val="22"/>
                <w:szCs w:val="22"/>
                <w:lang w:eastAsia="en-US"/>
              </w:rPr>
            </w:pPr>
          </w:p>
        </w:tc>
        <w:tc>
          <w:tcPr>
            <w:tcW w:w="1339" w:type="dxa"/>
            <w:tcBorders>
              <w:top w:val="single" w:sz="5" w:space="0" w:color="000000"/>
              <w:left w:val="single" w:sz="5" w:space="0" w:color="000000"/>
              <w:bottom w:val="single" w:sz="5" w:space="0" w:color="000000"/>
              <w:right w:val="single" w:sz="5" w:space="0" w:color="000000"/>
            </w:tcBorders>
          </w:tcPr>
          <w:p w14:paraId="0E9123FB"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b/>
                <w:sz w:val="22"/>
                <w:szCs w:val="22"/>
              </w:rPr>
              <w:t>10 mg†</w:t>
            </w:r>
          </w:p>
          <w:p w14:paraId="711DFF44"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b/>
                <w:sz w:val="22"/>
                <w:szCs w:val="22"/>
              </w:rPr>
              <w:t>n = 69</w:t>
            </w:r>
          </w:p>
        </w:tc>
        <w:tc>
          <w:tcPr>
            <w:tcW w:w="1483" w:type="dxa"/>
            <w:tcBorders>
              <w:top w:val="single" w:sz="5" w:space="0" w:color="000000"/>
              <w:left w:val="single" w:sz="5" w:space="0" w:color="000000"/>
              <w:bottom w:val="single" w:sz="5" w:space="0" w:color="000000"/>
              <w:right w:val="single" w:sz="5" w:space="0" w:color="000000"/>
            </w:tcBorders>
          </w:tcPr>
          <w:p w14:paraId="26D6BE8E"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b/>
                <w:sz w:val="22"/>
                <w:szCs w:val="22"/>
              </w:rPr>
              <w:t>5 mg††</w:t>
            </w:r>
          </w:p>
          <w:p w14:paraId="175901F7"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b/>
                <w:sz w:val="22"/>
                <w:szCs w:val="22"/>
              </w:rPr>
              <w:t>n = 69</w:t>
            </w:r>
          </w:p>
        </w:tc>
        <w:tc>
          <w:tcPr>
            <w:tcW w:w="1386" w:type="dxa"/>
            <w:tcBorders>
              <w:top w:val="single" w:sz="5" w:space="0" w:color="000000"/>
              <w:left w:val="single" w:sz="5" w:space="0" w:color="000000"/>
              <w:bottom w:val="single" w:sz="5" w:space="0" w:color="000000"/>
              <w:right w:val="single" w:sz="5" w:space="0" w:color="000000"/>
            </w:tcBorders>
          </w:tcPr>
          <w:p w14:paraId="4CAD12EF" w14:textId="77777777" w:rsidR="00AC2E9E" w:rsidRPr="00F93BC9" w:rsidRDefault="00AC2E9E" w:rsidP="00507B16">
            <w:pPr>
              <w:keepNext/>
              <w:jc w:val="center"/>
              <w:rPr>
                <w:rFonts w:ascii="Times New Roman" w:eastAsia="Calibri" w:hAnsi="Times New Roman" w:cs="Times New Roman"/>
                <w:b/>
                <w:sz w:val="22"/>
                <w:szCs w:val="22"/>
              </w:rPr>
            </w:pPr>
            <w:r w:rsidRPr="00F93BC9">
              <w:rPr>
                <w:rFonts w:ascii="Times New Roman" w:hAnsi="Times New Roman" w:cs="Times New Roman"/>
                <w:b/>
                <w:sz w:val="22"/>
                <w:szCs w:val="22"/>
              </w:rPr>
              <w:t>Placebo*</w:t>
            </w:r>
          </w:p>
          <w:p w14:paraId="26BC2920"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b/>
                <w:sz w:val="22"/>
                <w:szCs w:val="22"/>
              </w:rPr>
              <w:t>n = 67</w:t>
            </w:r>
          </w:p>
        </w:tc>
        <w:tc>
          <w:tcPr>
            <w:tcW w:w="1470" w:type="dxa"/>
            <w:tcBorders>
              <w:top w:val="single" w:sz="5" w:space="0" w:color="000000"/>
              <w:left w:val="single" w:sz="5" w:space="0" w:color="000000"/>
              <w:bottom w:val="single" w:sz="5" w:space="0" w:color="000000"/>
              <w:right w:val="single" w:sz="5" w:space="0" w:color="000000"/>
            </w:tcBorders>
          </w:tcPr>
          <w:p w14:paraId="1B828359"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b/>
                <w:sz w:val="22"/>
                <w:szCs w:val="22"/>
              </w:rPr>
              <w:t>10 mg</w:t>
            </w:r>
          </w:p>
          <w:p w14:paraId="78F5B52F"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b/>
                <w:sz w:val="22"/>
                <w:szCs w:val="22"/>
              </w:rPr>
              <w:t>n = 148</w:t>
            </w:r>
          </w:p>
        </w:tc>
      </w:tr>
      <w:tr w:rsidR="00AC2E9E" w:rsidRPr="00F93BC9" w14:paraId="72AA8048" w14:textId="77777777" w:rsidTr="00EC25F8">
        <w:trPr>
          <w:trHeight w:val="20"/>
        </w:trPr>
        <w:tc>
          <w:tcPr>
            <w:tcW w:w="3631" w:type="dxa"/>
            <w:tcBorders>
              <w:top w:val="single" w:sz="5" w:space="0" w:color="000000"/>
              <w:left w:val="single" w:sz="5" w:space="0" w:color="000000"/>
              <w:bottom w:val="single" w:sz="5" w:space="0" w:color="000000"/>
              <w:right w:val="single" w:sz="5" w:space="0" w:color="000000"/>
            </w:tcBorders>
          </w:tcPr>
          <w:p w14:paraId="56AA24CF"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 xml:space="preserve">Nezávislost na transfuzi (≥ 182 dní) </w:t>
            </w:r>
            <w:r w:rsidRPr="00F93BC9">
              <w:rPr>
                <w:rFonts w:ascii="Times New Roman" w:hAnsi="Times New Roman" w:cs="Times New Roman"/>
                <w:sz w:val="22"/>
                <w:szCs w:val="22"/>
                <w:vertAlign w:val="superscript"/>
              </w:rPr>
              <w:t>#</w:t>
            </w:r>
          </w:p>
        </w:tc>
        <w:tc>
          <w:tcPr>
            <w:tcW w:w="1339" w:type="dxa"/>
            <w:tcBorders>
              <w:top w:val="single" w:sz="5" w:space="0" w:color="000000"/>
              <w:left w:val="single" w:sz="5" w:space="0" w:color="000000"/>
              <w:bottom w:val="single" w:sz="5" w:space="0" w:color="000000"/>
              <w:right w:val="single" w:sz="5" w:space="0" w:color="000000"/>
            </w:tcBorders>
          </w:tcPr>
          <w:p w14:paraId="58530E89"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38 (55,1 %)</w:t>
            </w:r>
          </w:p>
        </w:tc>
        <w:tc>
          <w:tcPr>
            <w:tcW w:w="1483" w:type="dxa"/>
            <w:tcBorders>
              <w:top w:val="single" w:sz="5" w:space="0" w:color="000000"/>
              <w:left w:val="single" w:sz="5" w:space="0" w:color="000000"/>
              <w:bottom w:val="single" w:sz="5" w:space="0" w:color="000000"/>
              <w:right w:val="single" w:sz="5" w:space="0" w:color="000000"/>
            </w:tcBorders>
          </w:tcPr>
          <w:p w14:paraId="056188D9"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24 (34,8 %)</w:t>
            </w:r>
          </w:p>
        </w:tc>
        <w:tc>
          <w:tcPr>
            <w:tcW w:w="1386" w:type="dxa"/>
            <w:tcBorders>
              <w:top w:val="single" w:sz="5" w:space="0" w:color="000000"/>
              <w:left w:val="single" w:sz="5" w:space="0" w:color="000000"/>
              <w:bottom w:val="single" w:sz="5" w:space="0" w:color="000000"/>
              <w:right w:val="single" w:sz="5" w:space="0" w:color="000000"/>
            </w:tcBorders>
          </w:tcPr>
          <w:p w14:paraId="09CB8F9A"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4 (6,0 %)</w:t>
            </w:r>
          </w:p>
        </w:tc>
        <w:tc>
          <w:tcPr>
            <w:tcW w:w="1470" w:type="dxa"/>
            <w:tcBorders>
              <w:top w:val="single" w:sz="5" w:space="0" w:color="000000"/>
              <w:left w:val="single" w:sz="5" w:space="0" w:color="000000"/>
              <w:bottom w:val="single" w:sz="5" w:space="0" w:color="000000"/>
              <w:right w:val="single" w:sz="5" w:space="0" w:color="000000"/>
            </w:tcBorders>
          </w:tcPr>
          <w:p w14:paraId="6150C536"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86 (58,1 %)</w:t>
            </w:r>
          </w:p>
        </w:tc>
      </w:tr>
      <w:tr w:rsidR="00AC2E9E" w:rsidRPr="00F93BC9" w14:paraId="008BC870" w14:textId="77777777" w:rsidTr="00EC25F8">
        <w:trPr>
          <w:trHeight w:val="20"/>
        </w:trPr>
        <w:tc>
          <w:tcPr>
            <w:tcW w:w="3631" w:type="dxa"/>
            <w:tcBorders>
              <w:top w:val="single" w:sz="5" w:space="0" w:color="000000"/>
              <w:left w:val="single" w:sz="5" w:space="0" w:color="000000"/>
              <w:bottom w:val="single" w:sz="5" w:space="0" w:color="000000"/>
              <w:right w:val="single" w:sz="5" w:space="0" w:color="000000"/>
            </w:tcBorders>
          </w:tcPr>
          <w:p w14:paraId="120837EE"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 xml:space="preserve">Nezávislost na transfuzi (≥ 56 dní) </w:t>
            </w:r>
            <w:r w:rsidRPr="00F93BC9">
              <w:rPr>
                <w:rFonts w:ascii="Times New Roman" w:hAnsi="Times New Roman" w:cs="Times New Roman"/>
                <w:sz w:val="22"/>
                <w:szCs w:val="22"/>
                <w:vertAlign w:val="superscript"/>
              </w:rPr>
              <w:t>#</w:t>
            </w:r>
          </w:p>
        </w:tc>
        <w:tc>
          <w:tcPr>
            <w:tcW w:w="1339" w:type="dxa"/>
            <w:tcBorders>
              <w:top w:val="single" w:sz="5" w:space="0" w:color="000000"/>
              <w:left w:val="single" w:sz="5" w:space="0" w:color="000000"/>
              <w:bottom w:val="single" w:sz="5" w:space="0" w:color="000000"/>
              <w:right w:val="single" w:sz="5" w:space="0" w:color="000000"/>
            </w:tcBorders>
          </w:tcPr>
          <w:p w14:paraId="60565CFB"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42 (60,9 %)</w:t>
            </w:r>
          </w:p>
        </w:tc>
        <w:tc>
          <w:tcPr>
            <w:tcW w:w="1483" w:type="dxa"/>
            <w:tcBorders>
              <w:top w:val="single" w:sz="5" w:space="0" w:color="000000"/>
              <w:left w:val="single" w:sz="5" w:space="0" w:color="000000"/>
              <w:bottom w:val="single" w:sz="5" w:space="0" w:color="000000"/>
              <w:right w:val="single" w:sz="5" w:space="0" w:color="000000"/>
            </w:tcBorders>
          </w:tcPr>
          <w:p w14:paraId="6C39F9E0"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33 (47,8 %)</w:t>
            </w:r>
          </w:p>
        </w:tc>
        <w:tc>
          <w:tcPr>
            <w:tcW w:w="1386" w:type="dxa"/>
            <w:tcBorders>
              <w:top w:val="single" w:sz="5" w:space="0" w:color="000000"/>
              <w:left w:val="single" w:sz="5" w:space="0" w:color="000000"/>
              <w:bottom w:val="single" w:sz="5" w:space="0" w:color="000000"/>
              <w:right w:val="single" w:sz="5" w:space="0" w:color="000000"/>
            </w:tcBorders>
          </w:tcPr>
          <w:p w14:paraId="0733E769"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5 (7,5 %)</w:t>
            </w:r>
          </w:p>
        </w:tc>
        <w:tc>
          <w:tcPr>
            <w:tcW w:w="1470" w:type="dxa"/>
            <w:tcBorders>
              <w:top w:val="single" w:sz="5" w:space="0" w:color="000000"/>
              <w:left w:val="single" w:sz="5" w:space="0" w:color="000000"/>
              <w:bottom w:val="single" w:sz="5" w:space="0" w:color="000000"/>
              <w:right w:val="single" w:sz="5" w:space="0" w:color="000000"/>
            </w:tcBorders>
          </w:tcPr>
          <w:p w14:paraId="6D41634F"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97 (65,5 %)</w:t>
            </w:r>
          </w:p>
        </w:tc>
      </w:tr>
      <w:tr w:rsidR="00AC2E9E" w:rsidRPr="00F93BC9" w14:paraId="0FECA582" w14:textId="77777777" w:rsidTr="00EC25F8">
        <w:trPr>
          <w:trHeight w:val="20"/>
        </w:trPr>
        <w:tc>
          <w:tcPr>
            <w:tcW w:w="3631" w:type="dxa"/>
            <w:tcBorders>
              <w:top w:val="single" w:sz="5" w:space="0" w:color="000000"/>
              <w:left w:val="single" w:sz="5" w:space="0" w:color="000000"/>
              <w:bottom w:val="single" w:sz="5" w:space="0" w:color="000000"/>
              <w:right w:val="single" w:sz="5" w:space="0" w:color="000000"/>
            </w:tcBorders>
          </w:tcPr>
          <w:p w14:paraId="0D95122F" w14:textId="77777777" w:rsidR="00AC2E9E" w:rsidRPr="00F93BC9" w:rsidRDefault="00AC2E9E" w:rsidP="00507B16">
            <w:pPr>
              <w:ind w:right="991"/>
              <w:rPr>
                <w:rFonts w:ascii="Times New Roman" w:eastAsia="Times New Roman" w:hAnsi="Times New Roman" w:cs="Times New Roman"/>
                <w:sz w:val="22"/>
                <w:szCs w:val="22"/>
              </w:rPr>
            </w:pPr>
            <w:r w:rsidRPr="00F93BC9">
              <w:rPr>
                <w:rFonts w:ascii="Times New Roman" w:hAnsi="Times New Roman" w:cs="Times New Roman"/>
                <w:sz w:val="22"/>
                <w:szCs w:val="22"/>
              </w:rPr>
              <w:t>Střední čas do nezávislosti na transfuzi (týdny)</w:t>
            </w:r>
          </w:p>
        </w:tc>
        <w:tc>
          <w:tcPr>
            <w:tcW w:w="1339" w:type="dxa"/>
            <w:tcBorders>
              <w:top w:val="single" w:sz="5" w:space="0" w:color="000000"/>
              <w:left w:val="single" w:sz="5" w:space="0" w:color="000000"/>
              <w:bottom w:val="single" w:sz="5" w:space="0" w:color="000000"/>
              <w:right w:val="single" w:sz="5" w:space="0" w:color="000000"/>
            </w:tcBorders>
          </w:tcPr>
          <w:p w14:paraId="2AE74FF8" w14:textId="77777777"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4,6</w:t>
            </w:r>
          </w:p>
        </w:tc>
        <w:tc>
          <w:tcPr>
            <w:tcW w:w="1483" w:type="dxa"/>
            <w:tcBorders>
              <w:top w:val="single" w:sz="5" w:space="0" w:color="000000"/>
              <w:left w:val="single" w:sz="5" w:space="0" w:color="000000"/>
              <w:bottom w:val="single" w:sz="5" w:space="0" w:color="000000"/>
              <w:right w:val="single" w:sz="5" w:space="0" w:color="000000"/>
            </w:tcBorders>
          </w:tcPr>
          <w:p w14:paraId="06F3B999" w14:textId="77777777"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4,1</w:t>
            </w:r>
          </w:p>
        </w:tc>
        <w:tc>
          <w:tcPr>
            <w:tcW w:w="1386" w:type="dxa"/>
            <w:tcBorders>
              <w:top w:val="single" w:sz="5" w:space="0" w:color="000000"/>
              <w:left w:val="single" w:sz="5" w:space="0" w:color="000000"/>
              <w:bottom w:val="single" w:sz="5" w:space="0" w:color="000000"/>
              <w:right w:val="single" w:sz="5" w:space="0" w:color="000000"/>
            </w:tcBorders>
          </w:tcPr>
          <w:p w14:paraId="4F23CBE8" w14:textId="77777777"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0,3</w:t>
            </w:r>
          </w:p>
        </w:tc>
        <w:tc>
          <w:tcPr>
            <w:tcW w:w="1470" w:type="dxa"/>
            <w:tcBorders>
              <w:top w:val="single" w:sz="5" w:space="0" w:color="000000"/>
              <w:left w:val="single" w:sz="5" w:space="0" w:color="000000"/>
              <w:bottom w:val="single" w:sz="5" w:space="0" w:color="000000"/>
              <w:right w:val="single" w:sz="5" w:space="0" w:color="000000"/>
            </w:tcBorders>
          </w:tcPr>
          <w:p w14:paraId="2B5250A5" w14:textId="77777777"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4,1</w:t>
            </w:r>
          </w:p>
        </w:tc>
      </w:tr>
      <w:tr w:rsidR="00AC2E9E" w:rsidRPr="00F93BC9" w14:paraId="04C6CA55" w14:textId="77777777" w:rsidTr="00EC25F8">
        <w:trPr>
          <w:trHeight w:val="20"/>
        </w:trPr>
        <w:tc>
          <w:tcPr>
            <w:tcW w:w="3631" w:type="dxa"/>
            <w:tcBorders>
              <w:top w:val="single" w:sz="5" w:space="0" w:color="000000"/>
              <w:left w:val="single" w:sz="5" w:space="0" w:color="000000"/>
              <w:bottom w:val="single" w:sz="5" w:space="0" w:color="000000"/>
              <w:right w:val="single" w:sz="5" w:space="0" w:color="000000"/>
            </w:tcBorders>
          </w:tcPr>
          <w:p w14:paraId="04961E5C" w14:textId="77777777" w:rsidR="00AC2E9E" w:rsidRPr="00F93BC9" w:rsidRDefault="00AC2E9E" w:rsidP="00507B16">
            <w:pPr>
              <w:keepNext/>
              <w:ind w:right="659"/>
              <w:rPr>
                <w:rFonts w:ascii="Times New Roman" w:eastAsia="Times New Roman" w:hAnsi="Times New Roman" w:cs="Times New Roman"/>
                <w:sz w:val="22"/>
                <w:szCs w:val="22"/>
              </w:rPr>
            </w:pPr>
            <w:r w:rsidRPr="00F93BC9">
              <w:rPr>
                <w:rFonts w:ascii="Times New Roman" w:hAnsi="Times New Roman" w:cs="Times New Roman"/>
                <w:sz w:val="22"/>
                <w:szCs w:val="22"/>
              </w:rPr>
              <w:t>Střední doba trvání nezávislosti na transfuzi (týdny)</w:t>
            </w:r>
          </w:p>
        </w:tc>
        <w:tc>
          <w:tcPr>
            <w:tcW w:w="1339" w:type="dxa"/>
            <w:tcBorders>
              <w:top w:val="single" w:sz="5" w:space="0" w:color="000000"/>
              <w:left w:val="single" w:sz="5" w:space="0" w:color="000000"/>
              <w:bottom w:val="single" w:sz="5" w:space="0" w:color="000000"/>
              <w:right w:val="single" w:sz="5" w:space="0" w:color="000000"/>
            </w:tcBorders>
          </w:tcPr>
          <w:p w14:paraId="0E175065" w14:textId="77777777" w:rsidR="00AC2E9E" w:rsidRPr="00F93BC9" w:rsidRDefault="00AC2E9E" w:rsidP="00507B16">
            <w:pPr>
              <w:keepNext/>
              <w:ind w:right="1"/>
              <w:jc w:val="center"/>
              <w:rPr>
                <w:rFonts w:ascii="Times New Roman" w:eastAsia="Times New Roman" w:hAnsi="Times New Roman" w:cs="Times New Roman"/>
                <w:sz w:val="22"/>
                <w:szCs w:val="22"/>
              </w:rPr>
            </w:pPr>
            <w:r w:rsidRPr="00F93BC9">
              <w:rPr>
                <w:rFonts w:ascii="Times New Roman" w:hAnsi="Times New Roman" w:cs="Times New Roman"/>
                <w:sz w:val="22"/>
                <w:szCs w:val="22"/>
              </w:rPr>
              <w:t>N</w:t>
            </w:r>
            <w:r w:rsidRPr="00F93BC9">
              <w:rPr>
                <w:rFonts w:ascii="Times New Roman" w:hAnsi="Times New Roman" w:cs="Times New Roman"/>
                <w:sz w:val="22"/>
                <w:szCs w:val="22"/>
                <w:vertAlign w:val="superscript"/>
              </w:rPr>
              <w:t>∞</w:t>
            </w:r>
          </w:p>
        </w:tc>
        <w:tc>
          <w:tcPr>
            <w:tcW w:w="1483" w:type="dxa"/>
            <w:tcBorders>
              <w:top w:val="single" w:sz="5" w:space="0" w:color="000000"/>
              <w:left w:val="single" w:sz="5" w:space="0" w:color="000000"/>
              <w:bottom w:val="single" w:sz="5" w:space="0" w:color="000000"/>
              <w:right w:val="single" w:sz="5" w:space="0" w:color="000000"/>
            </w:tcBorders>
          </w:tcPr>
          <w:p w14:paraId="2F73E32C" w14:textId="77777777" w:rsidR="00AC2E9E" w:rsidRPr="00F93BC9" w:rsidRDefault="00AC2E9E" w:rsidP="00507B16">
            <w:pPr>
              <w:keepNext/>
              <w:ind w:right="1"/>
              <w:jc w:val="center"/>
              <w:rPr>
                <w:rFonts w:ascii="Times New Roman" w:eastAsia="Times New Roman" w:hAnsi="Times New Roman" w:cs="Times New Roman"/>
                <w:sz w:val="22"/>
                <w:szCs w:val="22"/>
              </w:rPr>
            </w:pPr>
            <w:r w:rsidRPr="00F93BC9">
              <w:rPr>
                <w:rFonts w:ascii="Times New Roman" w:hAnsi="Times New Roman" w:cs="Times New Roman"/>
                <w:sz w:val="22"/>
                <w:szCs w:val="22"/>
              </w:rPr>
              <w:t>N</w:t>
            </w:r>
          </w:p>
        </w:tc>
        <w:tc>
          <w:tcPr>
            <w:tcW w:w="1386" w:type="dxa"/>
            <w:tcBorders>
              <w:top w:val="single" w:sz="5" w:space="0" w:color="000000"/>
              <w:left w:val="single" w:sz="5" w:space="0" w:color="000000"/>
              <w:bottom w:val="single" w:sz="5" w:space="0" w:color="000000"/>
              <w:right w:val="single" w:sz="5" w:space="0" w:color="000000"/>
            </w:tcBorders>
          </w:tcPr>
          <w:p w14:paraId="0BDED678"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N</w:t>
            </w:r>
          </w:p>
        </w:tc>
        <w:tc>
          <w:tcPr>
            <w:tcW w:w="1470" w:type="dxa"/>
            <w:tcBorders>
              <w:top w:val="single" w:sz="5" w:space="0" w:color="000000"/>
              <w:left w:val="single" w:sz="5" w:space="0" w:color="000000"/>
              <w:bottom w:val="single" w:sz="5" w:space="0" w:color="000000"/>
              <w:right w:val="single" w:sz="5" w:space="0" w:color="000000"/>
            </w:tcBorders>
          </w:tcPr>
          <w:p w14:paraId="7ED67801"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114,4</w:t>
            </w:r>
          </w:p>
        </w:tc>
      </w:tr>
      <w:tr w:rsidR="00AC2E9E" w:rsidRPr="00F93BC9" w14:paraId="1566B68D" w14:textId="77777777" w:rsidTr="00EC25F8">
        <w:trPr>
          <w:trHeight w:val="20"/>
        </w:trPr>
        <w:tc>
          <w:tcPr>
            <w:tcW w:w="3631" w:type="dxa"/>
            <w:tcBorders>
              <w:top w:val="single" w:sz="5" w:space="0" w:color="000000"/>
              <w:left w:val="single" w:sz="5" w:space="0" w:color="000000"/>
              <w:bottom w:val="single" w:sz="5" w:space="0" w:color="000000"/>
              <w:right w:val="single" w:sz="5" w:space="0" w:color="000000"/>
            </w:tcBorders>
          </w:tcPr>
          <w:p w14:paraId="594CDE0B"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Střední zvýšení hemoglobinu, g/dl</w:t>
            </w:r>
          </w:p>
        </w:tc>
        <w:tc>
          <w:tcPr>
            <w:tcW w:w="1339" w:type="dxa"/>
            <w:tcBorders>
              <w:top w:val="single" w:sz="5" w:space="0" w:color="000000"/>
              <w:left w:val="single" w:sz="5" w:space="0" w:color="000000"/>
              <w:bottom w:val="single" w:sz="5" w:space="0" w:color="000000"/>
              <w:right w:val="single" w:sz="5" w:space="0" w:color="000000"/>
            </w:tcBorders>
          </w:tcPr>
          <w:p w14:paraId="74EF2A8D"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6,4</w:t>
            </w:r>
          </w:p>
        </w:tc>
        <w:tc>
          <w:tcPr>
            <w:tcW w:w="1483" w:type="dxa"/>
            <w:tcBorders>
              <w:top w:val="single" w:sz="5" w:space="0" w:color="000000"/>
              <w:left w:val="single" w:sz="5" w:space="0" w:color="000000"/>
              <w:bottom w:val="single" w:sz="5" w:space="0" w:color="000000"/>
              <w:right w:val="single" w:sz="5" w:space="0" w:color="000000"/>
            </w:tcBorders>
          </w:tcPr>
          <w:p w14:paraId="16406C45"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5,3</w:t>
            </w:r>
          </w:p>
        </w:tc>
        <w:tc>
          <w:tcPr>
            <w:tcW w:w="1386" w:type="dxa"/>
            <w:tcBorders>
              <w:top w:val="single" w:sz="5" w:space="0" w:color="000000"/>
              <w:left w:val="single" w:sz="5" w:space="0" w:color="000000"/>
              <w:bottom w:val="single" w:sz="5" w:space="0" w:color="000000"/>
              <w:right w:val="single" w:sz="5" w:space="0" w:color="000000"/>
            </w:tcBorders>
          </w:tcPr>
          <w:p w14:paraId="40864F16"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2,6</w:t>
            </w:r>
          </w:p>
        </w:tc>
        <w:tc>
          <w:tcPr>
            <w:tcW w:w="1470" w:type="dxa"/>
            <w:tcBorders>
              <w:top w:val="single" w:sz="5" w:space="0" w:color="000000"/>
              <w:left w:val="single" w:sz="5" w:space="0" w:color="000000"/>
              <w:bottom w:val="single" w:sz="5" w:space="0" w:color="000000"/>
              <w:right w:val="single" w:sz="5" w:space="0" w:color="000000"/>
            </w:tcBorders>
          </w:tcPr>
          <w:p w14:paraId="7B94C56C"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5,6</w:t>
            </w:r>
          </w:p>
        </w:tc>
      </w:tr>
    </w:tbl>
    <w:p w14:paraId="2075EB82" w14:textId="77777777" w:rsidR="00AC2E9E" w:rsidRPr="00F93BC9" w:rsidRDefault="00AC2E9E" w:rsidP="00507B16">
      <w:pPr>
        <w:keepNext/>
        <w:rPr>
          <w:rFonts w:ascii="Times New Roman" w:eastAsia="Times New Roman" w:hAnsi="Times New Roman" w:cs="Times New Roman"/>
          <w:sz w:val="16"/>
          <w:szCs w:val="16"/>
        </w:rPr>
      </w:pPr>
      <w:r w:rsidRPr="00F93BC9">
        <w:rPr>
          <w:rFonts w:ascii="Times New Roman" w:hAnsi="Times New Roman" w:cs="Times New Roman"/>
          <w:sz w:val="16"/>
          <w:szCs w:val="16"/>
        </w:rPr>
        <w:t>† Pacienti léčení 10 mg lenalidomidu 21 dní v 28denních cyklech.</w:t>
      </w:r>
    </w:p>
    <w:p w14:paraId="66D89B1D" w14:textId="77777777" w:rsidR="00AC2E9E" w:rsidRPr="00F93BC9" w:rsidRDefault="00AC2E9E" w:rsidP="00507B16">
      <w:pPr>
        <w:rPr>
          <w:rFonts w:ascii="Times New Roman" w:eastAsia="Times New Roman" w:hAnsi="Times New Roman" w:cs="Times New Roman"/>
          <w:sz w:val="16"/>
          <w:szCs w:val="16"/>
        </w:rPr>
      </w:pPr>
      <w:r w:rsidRPr="00F93BC9">
        <w:rPr>
          <w:rFonts w:ascii="Times New Roman" w:hAnsi="Times New Roman" w:cs="Times New Roman"/>
          <w:sz w:val="16"/>
          <w:szCs w:val="16"/>
        </w:rPr>
        <w:t>†† Pacienti léčení 5 mg lenalidomidu 28 dní v 28denních cyklech.</w:t>
      </w:r>
    </w:p>
    <w:p w14:paraId="1EC38CEA" w14:textId="77777777" w:rsidR="00AC2E9E" w:rsidRPr="00F93BC9" w:rsidRDefault="00AC2E9E" w:rsidP="00507B16">
      <w:pPr>
        <w:rPr>
          <w:rFonts w:ascii="Times New Roman" w:eastAsia="Times New Roman" w:hAnsi="Times New Roman" w:cs="Times New Roman"/>
          <w:sz w:val="16"/>
          <w:szCs w:val="16"/>
        </w:rPr>
      </w:pPr>
      <w:r w:rsidRPr="00F93BC9">
        <w:rPr>
          <w:rFonts w:ascii="Times New Roman" w:hAnsi="Times New Roman" w:cs="Times New Roman"/>
          <w:sz w:val="16"/>
          <w:szCs w:val="16"/>
        </w:rPr>
        <w:t>* Většina pacientů užívajících placebo ukončila léčbu v dvojitě zaslepené fázi z důvodu nedostatečné účinnosti po 16 týdnech léčby, ještě před zahájením otevřené fáze.</w:t>
      </w:r>
    </w:p>
    <w:p w14:paraId="4F01BDA1" w14:textId="063F8F5A" w:rsidR="00AC2E9E" w:rsidRPr="00F93BC9" w:rsidRDefault="00AC2E9E" w:rsidP="00507B16">
      <w:pPr>
        <w:rPr>
          <w:rFonts w:ascii="Times New Roman" w:eastAsia="Times New Roman" w:hAnsi="Times New Roman" w:cs="Times New Roman"/>
          <w:sz w:val="16"/>
          <w:szCs w:val="16"/>
        </w:rPr>
      </w:pPr>
      <w:r w:rsidRPr="00F93BC9">
        <w:rPr>
          <w:rFonts w:ascii="Times New Roman" w:hAnsi="Times New Roman" w:cs="Times New Roman"/>
          <w:sz w:val="16"/>
          <w:szCs w:val="16"/>
          <w:vertAlign w:val="superscript"/>
        </w:rPr>
        <w:t>#</w:t>
      </w:r>
      <w:r w:rsidR="00AC4064" w:rsidRPr="00F93BC9">
        <w:rPr>
          <w:rFonts w:ascii="Times New Roman" w:hAnsi="Times New Roman" w:cs="Times New Roman"/>
          <w:sz w:val="16"/>
          <w:szCs w:val="16"/>
          <w:vertAlign w:val="superscript"/>
        </w:rPr>
        <w:t xml:space="preserve"> </w:t>
      </w:r>
      <w:r w:rsidRPr="00F93BC9">
        <w:rPr>
          <w:rFonts w:ascii="Times New Roman" w:hAnsi="Times New Roman" w:cs="Times New Roman"/>
          <w:sz w:val="16"/>
          <w:szCs w:val="16"/>
        </w:rPr>
        <w:t>Spojené se zvýšením hemoglobinu o ≥ 1 g/dl.</w:t>
      </w:r>
    </w:p>
    <w:p w14:paraId="10D4B46A" w14:textId="77777777" w:rsidR="00AC2E9E" w:rsidRPr="00F93BC9" w:rsidRDefault="00AC2E9E" w:rsidP="00507B16">
      <w:pPr>
        <w:rPr>
          <w:rFonts w:ascii="Times New Roman" w:eastAsia="Times New Roman" w:hAnsi="Times New Roman" w:cs="Times New Roman"/>
          <w:sz w:val="16"/>
          <w:szCs w:val="16"/>
        </w:rPr>
      </w:pPr>
      <w:r w:rsidRPr="00F93BC9">
        <w:rPr>
          <w:rFonts w:ascii="Times New Roman" w:hAnsi="Times New Roman" w:cs="Times New Roman"/>
          <w:sz w:val="16"/>
          <w:szCs w:val="16"/>
          <w:vertAlign w:val="superscript"/>
        </w:rPr>
        <w:t>∞</w:t>
      </w:r>
      <w:r w:rsidRPr="00F93BC9">
        <w:rPr>
          <w:rFonts w:ascii="Times New Roman" w:hAnsi="Times New Roman" w:cs="Times New Roman"/>
          <w:sz w:val="16"/>
          <w:szCs w:val="16"/>
        </w:rPr>
        <w:t xml:space="preserve"> Nedosaženo (tzn. střední hodnota nebyla dosažena).</w:t>
      </w:r>
    </w:p>
    <w:p w14:paraId="4B1A01B3" w14:textId="77777777" w:rsidR="00AC2E9E" w:rsidRPr="00F93BC9" w:rsidRDefault="00AC2E9E" w:rsidP="00507B16">
      <w:pPr>
        <w:rPr>
          <w:rFonts w:ascii="Times New Roman" w:eastAsia="Times New Roman" w:hAnsi="Times New Roman" w:cs="Times New Roman"/>
          <w:sz w:val="21"/>
          <w:szCs w:val="21"/>
          <w:lang w:eastAsia="en-US"/>
        </w:rPr>
      </w:pPr>
    </w:p>
    <w:p w14:paraId="3FC01CE6" w14:textId="77777777" w:rsidR="00AC2E9E" w:rsidRPr="00F93BC9" w:rsidRDefault="00AC2E9E"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Ve studii MDS-004 bylo primárního cílového parametru nezávislosti na transfuzi (&gt; 182 dní) dosaženo u významně většího počtu pacientů s myelodysplastickými syndromy léčených 10 mg lenalidomidu v porovnání s placebem (55,1 % vs. 6,0 %). Ze 47 pacientů s cytogenetickou abnormalitou izolované delece 5q, kteří byli léčeni 10 mg lenalidomidu, dosáhlo nezávislosti na transfuzi červených krvinek 27 pacientů (57,4 %).</w:t>
      </w:r>
    </w:p>
    <w:p w14:paraId="48217A79" w14:textId="77777777" w:rsidR="00AC2E9E" w:rsidRPr="00F93BC9" w:rsidRDefault="00AC2E9E" w:rsidP="00507B16">
      <w:pPr>
        <w:rPr>
          <w:rFonts w:ascii="Times New Roman" w:eastAsia="Times New Roman" w:hAnsi="Times New Roman" w:cs="Times New Roman"/>
          <w:sz w:val="22"/>
          <w:szCs w:val="22"/>
          <w:lang w:eastAsia="en-US"/>
        </w:rPr>
      </w:pPr>
    </w:p>
    <w:p w14:paraId="47644268" w14:textId="77777777" w:rsidR="00AC2E9E" w:rsidRPr="00F93BC9" w:rsidRDefault="00AC2E9E"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lastRenderedPageBreak/>
        <w:t>Střední čas do nezávislosti na transfuzi ve skupině léčené 10 mg lenalidomidu činil 4,6 týdnů. Střední doby trvání nezávislosti na transfuzi nebylo dosaženo v žádné léčebné skupině, u pacientů léčených lenalidomidem by však mohla překročit 2 roky. Střední zvýšení hemogloginu (Hgb) oproti výchozí hodnotě činilo ve skupině léčené 10 mg lenalidomidu 6,4 g/dl.</w:t>
      </w:r>
    </w:p>
    <w:p w14:paraId="6C547070" w14:textId="77777777" w:rsidR="00AC2E9E" w:rsidRPr="00F93BC9" w:rsidRDefault="00AC2E9E" w:rsidP="00507B16">
      <w:pPr>
        <w:rPr>
          <w:rFonts w:ascii="Times New Roman" w:eastAsia="Times New Roman" w:hAnsi="Times New Roman" w:cs="Times New Roman"/>
          <w:sz w:val="22"/>
          <w:szCs w:val="22"/>
          <w:lang w:eastAsia="en-US"/>
        </w:rPr>
      </w:pPr>
    </w:p>
    <w:p w14:paraId="7E6A5EA9" w14:textId="77777777" w:rsidR="00AC2E9E" w:rsidRPr="00F93BC9" w:rsidRDefault="00AC2E9E"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Mezi další cílové parametry studie patřily: cytogenetická odpověď (ve skupině léčené 10 mg lenalidomidu byly pozorovány výrazné a mírné cytogenetické odpovědi u 30,0 %, resp. 24,0 % pacientů), hodnocení kvality života (</w:t>
      </w:r>
      <w:r w:rsidRPr="00F93BC9">
        <w:rPr>
          <w:rFonts w:ascii="Times New Roman" w:hAnsi="Times New Roman" w:cs="Times New Roman"/>
          <w:i/>
          <w:iCs/>
          <w:sz w:val="22"/>
          <w:szCs w:val="22"/>
        </w:rPr>
        <w:t>Health Related Quality of Life – HRQoL</w:t>
      </w:r>
      <w:r w:rsidRPr="00F93BC9">
        <w:rPr>
          <w:rFonts w:ascii="Times New Roman" w:hAnsi="Times New Roman" w:cs="Times New Roman"/>
          <w:sz w:val="22"/>
          <w:szCs w:val="22"/>
        </w:rPr>
        <w:t>) a progrese do akutní myeloidní leukemie. Výsledky cytogenetické odpovědi a HRQoL odpovídaly hodnocení primárního cílového parametru, ve prospěch léčby lenalidomidem v porovnání s placebem.</w:t>
      </w:r>
    </w:p>
    <w:p w14:paraId="51BE81D7" w14:textId="77777777" w:rsidR="00AC2E9E" w:rsidRPr="00F93BC9" w:rsidRDefault="00AC2E9E" w:rsidP="00507B16">
      <w:pPr>
        <w:rPr>
          <w:rFonts w:ascii="Times New Roman" w:eastAsia="Times New Roman" w:hAnsi="Times New Roman" w:cs="Times New Roman"/>
          <w:sz w:val="22"/>
          <w:szCs w:val="22"/>
          <w:lang w:eastAsia="en-US"/>
        </w:rPr>
      </w:pPr>
    </w:p>
    <w:p w14:paraId="1487E61B" w14:textId="77777777" w:rsidR="00AC2E9E" w:rsidRPr="00F93BC9" w:rsidRDefault="00AC2E9E" w:rsidP="00507B16">
      <w:pPr>
        <w:ind w:right="214"/>
        <w:rPr>
          <w:rFonts w:ascii="Times New Roman" w:eastAsia="Times New Roman" w:hAnsi="Times New Roman" w:cs="Times New Roman"/>
          <w:sz w:val="22"/>
          <w:szCs w:val="22"/>
        </w:rPr>
      </w:pPr>
      <w:r w:rsidRPr="00F93BC9">
        <w:rPr>
          <w:rFonts w:ascii="Times New Roman" w:hAnsi="Times New Roman" w:cs="Times New Roman"/>
          <w:sz w:val="22"/>
          <w:szCs w:val="22"/>
        </w:rPr>
        <w:t>Ve studii MDS-003 bylo nezávislosti na transfuzi (&gt; 182 dní) dosaženo při léčbě 10 mg lenalidomidu u velkého počtu pacientů s myelodysplastickými syndromy (58,1 %). Střední čas do nezávislosti na transfuzi činil 4,1 týdnů. Střední doba trvání nezávislosti na transfuzi byla 114,4 týdnů. Střední hodnota zvýšení hemogloginu (Hgb) činila 5,6 g/dl. Výrazné a mírné cytogenetické odpovědi bylo dosaženo u 40,9 %, resp. 30,7 % pacientů.</w:t>
      </w:r>
    </w:p>
    <w:p w14:paraId="3C935AD9" w14:textId="77777777" w:rsidR="00AC2E9E" w:rsidRPr="00F93BC9" w:rsidRDefault="00AC2E9E" w:rsidP="00507B16">
      <w:pPr>
        <w:rPr>
          <w:rFonts w:ascii="Times New Roman" w:eastAsia="Times New Roman" w:hAnsi="Times New Roman" w:cs="Times New Roman"/>
          <w:sz w:val="22"/>
          <w:szCs w:val="22"/>
          <w:lang w:eastAsia="en-US"/>
        </w:rPr>
      </w:pPr>
    </w:p>
    <w:p w14:paraId="7C1103C8" w14:textId="77777777" w:rsidR="00AC2E9E" w:rsidRPr="00F93BC9" w:rsidRDefault="00AC2E9E" w:rsidP="00507B16">
      <w:pPr>
        <w:ind w:right="620"/>
        <w:rPr>
          <w:rFonts w:ascii="Times New Roman" w:eastAsia="Times New Roman" w:hAnsi="Times New Roman" w:cs="Times New Roman"/>
          <w:sz w:val="22"/>
          <w:szCs w:val="22"/>
        </w:rPr>
      </w:pPr>
      <w:r w:rsidRPr="00F93BC9">
        <w:rPr>
          <w:rFonts w:ascii="Times New Roman" w:hAnsi="Times New Roman" w:cs="Times New Roman"/>
          <w:sz w:val="22"/>
          <w:szCs w:val="22"/>
        </w:rPr>
        <w:t>Velký počet pacientů zařazených do studií MDS-003 (72,9 %) a MDS-004 (52,7%) byl dříve léčený erytropoetickými stimulanty.</w:t>
      </w:r>
    </w:p>
    <w:p w14:paraId="33CAFE67" w14:textId="77777777" w:rsidR="00AC2E9E" w:rsidRPr="00F93BC9" w:rsidRDefault="00AC2E9E" w:rsidP="00507B16">
      <w:pPr>
        <w:rPr>
          <w:rFonts w:ascii="Times New Roman" w:eastAsia="Times New Roman" w:hAnsi="Times New Roman" w:cs="Times New Roman"/>
          <w:sz w:val="22"/>
          <w:szCs w:val="22"/>
          <w:lang w:eastAsia="en-US"/>
        </w:rPr>
      </w:pPr>
    </w:p>
    <w:p w14:paraId="0D8E7AE1" w14:textId="77777777" w:rsidR="00AC2E9E" w:rsidRPr="00F93BC9" w:rsidRDefault="00AC2E9E" w:rsidP="00120D35">
      <w:pPr>
        <w:keepNext/>
        <w:rPr>
          <w:rFonts w:ascii="Times New Roman" w:eastAsia="Times New Roman" w:hAnsi="Times New Roman" w:cs="Times New Roman"/>
          <w:sz w:val="22"/>
          <w:szCs w:val="22"/>
        </w:rPr>
      </w:pPr>
      <w:r w:rsidRPr="00F93BC9">
        <w:rPr>
          <w:rFonts w:ascii="Times New Roman" w:hAnsi="Times New Roman" w:cs="Times New Roman"/>
          <w:i/>
          <w:sz w:val="22"/>
          <w:szCs w:val="22"/>
          <w:u w:val="single" w:color="000000"/>
        </w:rPr>
        <w:t>Lymfom z plášťových buněk</w:t>
      </w:r>
    </w:p>
    <w:p w14:paraId="2E0CCBD4" w14:textId="77777777" w:rsidR="00AC2E9E" w:rsidRPr="00F93BC9" w:rsidRDefault="00AC2E9E" w:rsidP="00507B16">
      <w:pPr>
        <w:ind w:right="179"/>
        <w:rPr>
          <w:rFonts w:ascii="Times New Roman" w:eastAsia="Times New Roman" w:hAnsi="Times New Roman" w:cs="Times New Roman"/>
          <w:sz w:val="22"/>
          <w:szCs w:val="22"/>
        </w:rPr>
      </w:pPr>
      <w:r w:rsidRPr="00F93BC9">
        <w:rPr>
          <w:rFonts w:ascii="Times New Roman" w:hAnsi="Times New Roman" w:cs="Times New Roman"/>
          <w:sz w:val="22"/>
          <w:szCs w:val="22"/>
        </w:rPr>
        <w:t>Účinnost a bezpečnost lenalidomidu byla hodnocena u pacientů s lymfomem z plášťových buněk v multicentrické, randomizované, otevřené studii fáze 2 oproti monoterapii lékem zvoleným zadavatelem u pacientů, kteří byli refrakterní k poslednímu režimu nebo relabovali jednou až třikrát (studie MCL-002).</w:t>
      </w:r>
    </w:p>
    <w:p w14:paraId="3BF43F6F" w14:textId="77777777" w:rsidR="00AC2E9E" w:rsidRPr="00F93BC9" w:rsidRDefault="00AC2E9E" w:rsidP="00507B16">
      <w:pPr>
        <w:ind w:right="179"/>
        <w:rPr>
          <w:rFonts w:ascii="Times New Roman" w:eastAsia="Times New Roman" w:hAnsi="Times New Roman" w:cs="Times New Roman"/>
          <w:sz w:val="22"/>
          <w:szCs w:val="22"/>
        </w:rPr>
      </w:pPr>
      <w:r w:rsidRPr="00F93BC9">
        <w:rPr>
          <w:rFonts w:ascii="Times New Roman" w:hAnsi="Times New Roman" w:cs="Times New Roman"/>
          <w:sz w:val="22"/>
          <w:szCs w:val="22"/>
        </w:rPr>
        <w:t>Do studie byli zařazeni pacienti, kteří byli ve věku minimálně 18 let, s histologicky potvrzeným lymfomem z plášťových buněk a na CT patrným onemocněním. Pacienti museli podstoupit předchozí adekvátní léčbu nejméně jednou kombinací chemoterapeutického režimu. V době zařazení do studie také museli být pacienti nezpůsobilí k intenzivní chemoterapii a/nebo transplantaci. Pacienti byli randomizováni v poměru 2:1 do ramene léčeného lenalidomidem nebo do kontrolního ramene. Léčba zvolená zadavatelem byla vybrána před randomizací a sestávala buď z monoterapie chlorambucilem, cytarabinem, rituximabem, fludarabinem nebo gemcitabinem.</w:t>
      </w:r>
    </w:p>
    <w:p w14:paraId="243260BD" w14:textId="77777777" w:rsidR="00AC2E9E" w:rsidRPr="00F93BC9" w:rsidRDefault="00AC2E9E" w:rsidP="00507B16">
      <w:pPr>
        <w:rPr>
          <w:rFonts w:ascii="Times New Roman" w:eastAsia="Times New Roman" w:hAnsi="Times New Roman" w:cs="Times New Roman"/>
          <w:sz w:val="22"/>
          <w:szCs w:val="22"/>
          <w:lang w:eastAsia="en-US"/>
        </w:rPr>
      </w:pPr>
    </w:p>
    <w:p w14:paraId="4FBFF68E" w14:textId="43F462CE" w:rsidR="00AC2E9E" w:rsidRPr="00F93BC9" w:rsidRDefault="00AC2E9E"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Lenalidomid byl podáván perorálně v dávce 25 mg jednou denně po dobu prvních 21 dnů (D1 až D21) opakujících se 28denních cyklů až do progrese onemocnění nebo nepřijatelné toxicity. Pacientům se středně těžkou renální nedostatečností byla podávána nižší počáteční dávka lenalidomidu, 10 mg jednou denně ve stejném dávkovacím režimu.</w:t>
      </w:r>
    </w:p>
    <w:p w14:paraId="12627BAF" w14:textId="77777777" w:rsidR="00AC2E9E" w:rsidRPr="00F93BC9" w:rsidRDefault="00AC2E9E" w:rsidP="00507B16">
      <w:pPr>
        <w:rPr>
          <w:rFonts w:ascii="Times New Roman" w:eastAsia="Times New Roman" w:hAnsi="Times New Roman" w:cs="Times New Roman"/>
          <w:sz w:val="22"/>
          <w:szCs w:val="22"/>
          <w:lang w:eastAsia="en-US"/>
        </w:rPr>
      </w:pPr>
    </w:p>
    <w:p w14:paraId="672F90BC" w14:textId="77777777" w:rsidR="00AC2E9E" w:rsidRPr="00F93BC9" w:rsidRDefault="00AC2E9E" w:rsidP="00507B16">
      <w:pPr>
        <w:ind w:right="179"/>
        <w:rPr>
          <w:rFonts w:ascii="Times New Roman" w:eastAsia="Times New Roman" w:hAnsi="Times New Roman" w:cs="Times New Roman"/>
          <w:sz w:val="22"/>
          <w:szCs w:val="22"/>
        </w:rPr>
      </w:pPr>
      <w:r w:rsidRPr="00F93BC9">
        <w:rPr>
          <w:rFonts w:ascii="Times New Roman" w:hAnsi="Times New Roman" w:cs="Times New Roman"/>
          <w:sz w:val="22"/>
          <w:szCs w:val="22"/>
        </w:rPr>
        <w:t>Výchozí demografické hodnoty byly srovnatelné mezi ramenem léčeným lenalidomidem a kontrolním ramenem. Obě populace pacientů vykazovaly medián věku 68,5 let se srovnatelným poměrem mužů a žen. Stav tělesné výkonnosti ECOG byl mezi oběma skupinami srovnatelný, stejně jako počet předchozích terapií.</w:t>
      </w:r>
    </w:p>
    <w:p w14:paraId="26D063ED" w14:textId="77777777" w:rsidR="00AC2E9E" w:rsidRPr="00F93BC9" w:rsidRDefault="00AC2E9E" w:rsidP="00507B16">
      <w:pPr>
        <w:rPr>
          <w:rFonts w:ascii="Times New Roman" w:eastAsia="Times New Roman" w:hAnsi="Times New Roman" w:cs="Times New Roman"/>
          <w:sz w:val="22"/>
          <w:szCs w:val="22"/>
          <w:lang w:eastAsia="en-US"/>
        </w:rPr>
      </w:pPr>
    </w:p>
    <w:p w14:paraId="23963698" w14:textId="77777777" w:rsidR="00AC2E9E" w:rsidRPr="00F93BC9" w:rsidRDefault="00AC2E9E"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Primárním cílovým parametrem účinnosti ve studii MCL-002 bylo přežití bez progrese (PFS).</w:t>
      </w:r>
    </w:p>
    <w:p w14:paraId="54B9213C" w14:textId="77777777" w:rsidR="00AC2E9E" w:rsidRPr="00F93BC9" w:rsidRDefault="00AC2E9E" w:rsidP="00507B16">
      <w:pPr>
        <w:rPr>
          <w:rFonts w:ascii="Times New Roman" w:eastAsia="Times New Roman" w:hAnsi="Times New Roman" w:cs="Times New Roman"/>
          <w:sz w:val="22"/>
          <w:szCs w:val="22"/>
          <w:lang w:eastAsia="en-US"/>
        </w:rPr>
      </w:pPr>
    </w:p>
    <w:p w14:paraId="5D3CE797" w14:textId="0D808DED" w:rsidR="00AC2E9E" w:rsidRPr="00F93BC9" w:rsidRDefault="00AC2E9E" w:rsidP="00507B16">
      <w:pPr>
        <w:ind w:right="179"/>
        <w:rPr>
          <w:rFonts w:ascii="Times New Roman" w:eastAsia="Times New Roman" w:hAnsi="Times New Roman" w:cs="Times New Roman"/>
          <w:sz w:val="22"/>
          <w:szCs w:val="22"/>
        </w:rPr>
      </w:pPr>
      <w:r w:rsidRPr="00F93BC9">
        <w:rPr>
          <w:rFonts w:ascii="Times New Roman" w:hAnsi="Times New Roman" w:cs="Times New Roman"/>
          <w:sz w:val="22"/>
          <w:szCs w:val="22"/>
        </w:rPr>
        <w:t>Výsledky účinnosti pro populaci „intent-to-treat“ (ITT) byly hodnoceny nezávislou revizní komisí (independent review committee – IRC), a jsou uvedeny v následující tabulce</w:t>
      </w:r>
      <w:r w:rsidR="00445DCF" w:rsidRPr="00F93BC9">
        <w:rPr>
          <w:rFonts w:ascii="Times New Roman" w:hAnsi="Times New Roman" w:cs="Times New Roman"/>
          <w:sz w:val="22"/>
          <w:szCs w:val="22"/>
        </w:rPr>
        <w:t> 13</w:t>
      </w:r>
      <w:r w:rsidRPr="00F93BC9">
        <w:rPr>
          <w:rFonts w:ascii="Times New Roman" w:hAnsi="Times New Roman" w:cs="Times New Roman"/>
          <w:sz w:val="22"/>
          <w:szCs w:val="22"/>
        </w:rPr>
        <w:t>.</w:t>
      </w:r>
    </w:p>
    <w:p w14:paraId="048D822C" w14:textId="77777777" w:rsidR="00AC2E9E" w:rsidRPr="00F93BC9" w:rsidRDefault="00AC2E9E" w:rsidP="00507B16">
      <w:pPr>
        <w:ind w:right="179"/>
        <w:rPr>
          <w:rFonts w:ascii="Times New Roman" w:eastAsia="Times New Roman" w:hAnsi="Times New Roman" w:cs="Times New Roman"/>
          <w:sz w:val="22"/>
          <w:lang w:eastAsia="en-US"/>
        </w:rPr>
      </w:pPr>
    </w:p>
    <w:p w14:paraId="43C77E31"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b/>
          <w:sz w:val="22"/>
          <w:szCs w:val="22"/>
        </w:rPr>
        <w:t>Tabulka 13. Souhrn výsledků účinnosti – studie MCL-002, „intent-to-treat“ populace</w:t>
      </w:r>
    </w:p>
    <w:tbl>
      <w:tblPr>
        <w:tblW w:w="907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5"/>
        <w:gridCol w:w="2161"/>
        <w:gridCol w:w="2126"/>
      </w:tblGrid>
      <w:tr w:rsidR="00AC2E9E" w:rsidRPr="00F93BC9" w14:paraId="10768BAE" w14:textId="77777777" w:rsidTr="00EC25F8">
        <w:trPr>
          <w:trHeight w:hRule="exact" w:val="521"/>
          <w:tblHeader/>
        </w:trPr>
        <w:tc>
          <w:tcPr>
            <w:tcW w:w="4785" w:type="dxa"/>
          </w:tcPr>
          <w:p w14:paraId="5740FE15" w14:textId="77777777" w:rsidR="00AC2E9E" w:rsidRPr="00F93BC9" w:rsidRDefault="00AC2E9E" w:rsidP="00507B16">
            <w:pPr>
              <w:keepNext/>
              <w:rPr>
                <w:rFonts w:ascii="Times New Roman" w:eastAsia="Calibri" w:hAnsi="Times New Roman" w:cs="Times New Roman"/>
                <w:sz w:val="22"/>
                <w:szCs w:val="22"/>
                <w:lang w:eastAsia="en-US"/>
              </w:rPr>
            </w:pPr>
          </w:p>
        </w:tc>
        <w:tc>
          <w:tcPr>
            <w:tcW w:w="2161" w:type="dxa"/>
            <w:tcBorders>
              <w:bottom w:val="single" w:sz="4" w:space="0" w:color="000000"/>
            </w:tcBorders>
          </w:tcPr>
          <w:p w14:paraId="73605520"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b/>
                <w:sz w:val="22"/>
                <w:szCs w:val="22"/>
              </w:rPr>
              <w:t>Lenalidomidové rameno</w:t>
            </w:r>
          </w:p>
          <w:p w14:paraId="51AEA33C"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n = 170</w:t>
            </w:r>
          </w:p>
        </w:tc>
        <w:tc>
          <w:tcPr>
            <w:tcW w:w="2126" w:type="dxa"/>
            <w:tcBorders>
              <w:bottom w:val="single" w:sz="4" w:space="0" w:color="000000"/>
            </w:tcBorders>
          </w:tcPr>
          <w:p w14:paraId="33B92351"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b/>
                <w:sz w:val="22"/>
                <w:szCs w:val="22"/>
              </w:rPr>
              <w:t>Kontrolní rameno</w:t>
            </w:r>
          </w:p>
          <w:p w14:paraId="608CB131"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n = 84</w:t>
            </w:r>
          </w:p>
        </w:tc>
      </w:tr>
      <w:tr w:rsidR="00AC2E9E" w:rsidRPr="00F93BC9" w14:paraId="5F64B57A" w14:textId="77777777" w:rsidTr="00EC25F8">
        <w:trPr>
          <w:trHeight w:hRule="exact" w:val="516"/>
        </w:trPr>
        <w:tc>
          <w:tcPr>
            <w:tcW w:w="4785" w:type="dxa"/>
            <w:vMerge w:val="restart"/>
          </w:tcPr>
          <w:p w14:paraId="2ED954C0" w14:textId="77777777" w:rsidR="00AC2E9E" w:rsidRPr="00F93BC9" w:rsidRDefault="00AC2E9E" w:rsidP="00EC25F8">
            <w:pPr>
              <w:rPr>
                <w:rFonts w:ascii="Times New Roman" w:eastAsia="Times New Roman" w:hAnsi="Times New Roman" w:cs="Times New Roman"/>
                <w:sz w:val="22"/>
                <w:szCs w:val="22"/>
              </w:rPr>
            </w:pPr>
            <w:r w:rsidRPr="00F93BC9">
              <w:rPr>
                <w:rFonts w:ascii="Times New Roman" w:hAnsi="Times New Roman" w:cs="Times New Roman"/>
                <w:b/>
                <w:sz w:val="22"/>
                <w:szCs w:val="22"/>
              </w:rPr>
              <w:t>PFS</w:t>
            </w:r>
          </w:p>
          <w:p w14:paraId="732B2DD0" w14:textId="77777777" w:rsidR="00EC25F8" w:rsidRDefault="00AC2E9E" w:rsidP="00EC25F8">
            <w:pPr>
              <w:rPr>
                <w:rFonts w:ascii="Times New Roman" w:hAnsi="Times New Roman" w:cs="Times New Roman"/>
                <w:sz w:val="22"/>
                <w:szCs w:val="22"/>
              </w:rPr>
            </w:pPr>
            <w:r w:rsidRPr="00F93BC9">
              <w:rPr>
                <w:rFonts w:ascii="Times New Roman" w:hAnsi="Times New Roman" w:cs="Times New Roman"/>
                <w:b/>
                <w:bCs/>
                <w:sz w:val="22"/>
                <w:szCs w:val="22"/>
              </w:rPr>
              <w:t>PFS, medián</w:t>
            </w:r>
            <w:r w:rsidRPr="00F93BC9">
              <w:rPr>
                <w:rFonts w:ascii="Times New Roman" w:hAnsi="Times New Roman" w:cs="Times New Roman"/>
                <w:sz w:val="22"/>
                <w:szCs w:val="22"/>
                <w:vertAlign w:val="superscript"/>
              </w:rPr>
              <w:t>a</w:t>
            </w:r>
            <w:r w:rsidRPr="00F93BC9">
              <w:rPr>
                <w:rFonts w:ascii="Times New Roman" w:hAnsi="Times New Roman" w:cs="Times New Roman"/>
                <w:sz w:val="22"/>
                <w:szCs w:val="22"/>
              </w:rPr>
              <w:t xml:space="preserve"> [95 % CI]</w:t>
            </w:r>
            <w:r w:rsidRPr="00F93BC9">
              <w:rPr>
                <w:rFonts w:ascii="Times New Roman" w:hAnsi="Times New Roman" w:cs="Times New Roman"/>
                <w:sz w:val="22"/>
                <w:szCs w:val="22"/>
                <w:vertAlign w:val="superscript"/>
              </w:rPr>
              <w:t>b</w:t>
            </w:r>
            <w:r w:rsidRPr="00F93BC9">
              <w:rPr>
                <w:rFonts w:ascii="Times New Roman" w:hAnsi="Times New Roman" w:cs="Times New Roman"/>
                <w:sz w:val="22"/>
                <w:szCs w:val="22"/>
              </w:rPr>
              <w:t xml:space="preserve"> (týdny)</w:t>
            </w:r>
          </w:p>
          <w:p w14:paraId="2F667107" w14:textId="77777777" w:rsidR="00EC25F8" w:rsidRDefault="00AC2E9E" w:rsidP="00EC25F8">
            <w:pPr>
              <w:rPr>
                <w:rFonts w:ascii="Times New Roman" w:hAnsi="Times New Roman" w:cs="Times New Roman"/>
                <w:sz w:val="22"/>
                <w:szCs w:val="22"/>
              </w:rPr>
            </w:pPr>
            <w:r w:rsidRPr="00F93BC9">
              <w:rPr>
                <w:rFonts w:ascii="Times New Roman" w:hAnsi="Times New Roman" w:cs="Times New Roman"/>
                <w:b/>
                <w:bCs/>
                <w:sz w:val="22"/>
                <w:szCs w:val="22"/>
              </w:rPr>
              <w:t>Sekvenční HR</w:t>
            </w:r>
            <w:r w:rsidRPr="00F93BC9">
              <w:rPr>
                <w:rFonts w:ascii="Times New Roman" w:hAnsi="Times New Roman" w:cs="Times New Roman"/>
                <w:sz w:val="22"/>
                <w:szCs w:val="22"/>
              </w:rPr>
              <w:t xml:space="preserve"> [95 % CI]</w:t>
            </w:r>
            <w:r w:rsidRPr="00F93BC9">
              <w:rPr>
                <w:rFonts w:ascii="Times New Roman" w:hAnsi="Times New Roman" w:cs="Times New Roman"/>
                <w:sz w:val="22"/>
                <w:szCs w:val="22"/>
                <w:vertAlign w:val="superscript"/>
              </w:rPr>
              <w:t>e</w:t>
            </w:r>
          </w:p>
          <w:p w14:paraId="6295089D" w14:textId="080AF7BB" w:rsidR="00AC2E9E" w:rsidRPr="00F93BC9" w:rsidRDefault="00AC2E9E" w:rsidP="00EC25F8">
            <w:pPr>
              <w:rPr>
                <w:rFonts w:ascii="Times New Roman" w:eastAsia="Times New Roman" w:hAnsi="Times New Roman" w:cs="Times New Roman"/>
                <w:sz w:val="22"/>
                <w:szCs w:val="22"/>
              </w:rPr>
            </w:pPr>
            <w:r w:rsidRPr="00F93BC9">
              <w:rPr>
                <w:rFonts w:ascii="Times New Roman" w:hAnsi="Times New Roman" w:cs="Times New Roman"/>
                <w:sz w:val="22"/>
                <w:szCs w:val="22"/>
              </w:rPr>
              <w:t>Sekvenční log-rank test, p-hodnota</w:t>
            </w:r>
            <w:r w:rsidRPr="00F93BC9">
              <w:rPr>
                <w:rFonts w:ascii="Times New Roman" w:hAnsi="Times New Roman" w:cs="Times New Roman"/>
                <w:sz w:val="22"/>
                <w:szCs w:val="22"/>
                <w:vertAlign w:val="superscript"/>
              </w:rPr>
              <w:t>e</w:t>
            </w:r>
          </w:p>
        </w:tc>
        <w:tc>
          <w:tcPr>
            <w:tcW w:w="2161" w:type="dxa"/>
            <w:tcBorders>
              <w:bottom w:val="nil"/>
            </w:tcBorders>
          </w:tcPr>
          <w:p w14:paraId="0A785817" w14:textId="77777777" w:rsidR="00AC2E9E" w:rsidRPr="00F93BC9" w:rsidRDefault="00AC2E9E" w:rsidP="00507B16">
            <w:pPr>
              <w:rPr>
                <w:rFonts w:ascii="Times New Roman" w:eastAsia="Times New Roman" w:hAnsi="Times New Roman" w:cs="Times New Roman"/>
                <w:b/>
                <w:bCs/>
                <w:sz w:val="22"/>
                <w:szCs w:val="22"/>
                <w:lang w:eastAsia="en-US"/>
              </w:rPr>
            </w:pPr>
          </w:p>
          <w:p w14:paraId="45D810CB" w14:textId="117F5A19"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37,6 [24,0</w:t>
            </w:r>
            <w:r w:rsidR="00AC4064" w:rsidRPr="00F93BC9">
              <w:rPr>
                <w:rFonts w:ascii="Times New Roman" w:hAnsi="Times New Roman" w:cs="Times New Roman"/>
                <w:sz w:val="22"/>
                <w:szCs w:val="22"/>
              </w:rPr>
              <w:t>;</w:t>
            </w:r>
            <w:r w:rsidRPr="00F93BC9">
              <w:rPr>
                <w:rFonts w:ascii="Times New Roman" w:hAnsi="Times New Roman" w:cs="Times New Roman"/>
                <w:sz w:val="22"/>
                <w:szCs w:val="22"/>
              </w:rPr>
              <w:t xml:space="preserve"> 52,6]</w:t>
            </w:r>
          </w:p>
        </w:tc>
        <w:tc>
          <w:tcPr>
            <w:tcW w:w="2126" w:type="dxa"/>
            <w:tcBorders>
              <w:bottom w:val="nil"/>
            </w:tcBorders>
          </w:tcPr>
          <w:p w14:paraId="0D091C8F" w14:textId="77777777" w:rsidR="00AC2E9E" w:rsidRPr="00F93BC9" w:rsidRDefault="00AC2E9E" w:rsidP="00507B16">
            <w:pPr>
              <w:rPr>
                <w:rFonts w:ascii="Times New Roman" w:eastAsia="Times New Roman" w:hAnsi="Times New Roman" w:cs="Times New Roman"/>
                <w:b/>
                <w:bCs/>
                <w:sz w:val="22"/>
                <w:szCs w:val="22"/>
                <w:lang w:eastAsia="en-US"/>
              </w:rPr>
            </w:pPr>
          </w:p>
          <w:p w14:paraId="31994123" w14:textId="5DB01BB7"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22,7 [15,9</w:t>
            </w:r>
            <w:r w:rsidR="00AC4064" w:rsidRPr="00F93BC9">
              <w:rPr>
                <w:rFonts w:ascii="Times New Roman" w:hAnsi="Times New Roman" w:cs="Times New Roman"/>
                <w:sz w:val="22"/>
                <w:szCs w:val="22"/>
              </w:rPr>
              <w:t>;</w:t>
            </w:r>
            <w:r w:rsidRPr="00F93BC9">
              <w:rPr>
                <w:rFonts w:ascii="Times New Roman" w:hAnsi="Times New Roman" w:cs="Times New Roman"/>
                <w:sz w:val="22"/>
                <w:szCs w:val="22"/>
              </w:rPr>
              <w:t xml:space="preserve"> 30,1]</w:t>
            </w:r>
          </w:p>
        </w:tc>
      </w:tr>
      <w:tr w:rsidR="00AC2E9E" w:rsidRPr="00F93BC9" w14:paraId="48B7D242" w14:textId="77777777" w:rsidTr="00EC25F8">
        <w:trPr>
          <w:trHeight w:hRule="exact" w:val="611"/>
        </w:trPr>
        <w:tc>
          <w:tcPr>
            <w:tcW w:w="4785" w:type="dxa"/>
            <w:vMerge/>
          </w:tcPr>
          <w:p w14:paraId="3592FA63" w14:textId="77777777" w:rsidR="00AC2E9E" w:rsidRPr="00F93BC9" w:rsidRDefault="00AC2E9E" w:rsidP="00507B16">
            <w:pPr>
              <w:rPr>
                <w:rFonts w:ascii="Times New Roman" w:eastAsia="Calibri" w:hAnsi="Times New Roman" w:cs="Times New Roman"/>
                <w:sz w:val="22"/>
                <w:szCs w:val="22"/>
                <w:lang w:eastAsia="en-US"/>
              </w:rPr>
            </w:pPr>
          </w:p>
        </w:tc>
        <w:tc>
          <w:tcPr>
            <w:tcW w:w="4287" w:type="dxa"/>
            <w:gridSpan w:val="2"/>
            <w:tcBorders>
              <w:top w:val="nil"/>
            </w:tcBorders>
          </w:tcPr>
          <w:p w14:paraId="629C8579" w14:textId="482422E2"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0,61 [0,44</w:t>
            </w:r>
            <w:r w:rsidR="00AC4064" w:rsidRPr="00F93BC9">
              <w:rPr>
                <w:rFonts w:ascii="Times New Roman" w:hAnsi="Times New Roman" w:cs="Times New Roman"/>
                <w:sz w:val="22"/>
                <w:szCs w:val="22"/>
              </w:rPr>
              <w:t>;</w:t>
            </w:r>
            <w:r w:rsidRPr="00F93BC9">
              <w:rPr>
                <w:rFonts w:ascii="Times New Roman" w:hAnsi="Times New Roman" w:cs="Times New Roman"/>
                <w:sz w:val="22"/>
                <w:szCs w:val="22"/>
              </w:rPr>
              <w:t xml:space="preserve"> 0,84]</w:t>
            </w:r>
          </w:p>
          <w:p w14:paraId="29B9672C" w14:textId="77777777"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0,004</w:t>
            </w:r>
          </w:p>
        </w:tc>
      </w:tr>
      <w:tr w:rsidR="00AC2E9E" w:rsidRPr="00F93BC9" w14:paraId="3C69F2D1" w14:textId="77777777" w:rsidTr="00EC25F8">
        <w:trPr>
          <w:trHeight w:hRule="exact" w:val="521"/>
        </w:trPr>
        <w:tc>
          <w:tcPr>
            <w:tcW w:w="4785" w:type="dxa"/>
            <w:tcBorders>
              <w:bottom w:val="single" w:sz="4" w:space="0" w:color="000000"/>
            </w:tcBorders>
          </w:tcPr>
          <w:p w14:paraId="4F0A0E8F" w14:textId="77777777" w:rsidR="00AC2E9E" w:rsidRPr="00F93BC9" w:rsidRDefault="00AC2E9E" w:rsidP="00507B16">
            <w:pPr>
              <w:keepNext/>
              <w:ind w:right="2436"/>
              <w:rPr>
                <w:rFonts w:ascii="Times New Roman" w:eastAsia="Times New Roman" w:hAnsi="Times New Roman" w:cs="Times New Roman"/>
                <w:sz w:val="22"/>
                <w:szCs w:val="22"/>
              </w:rPr>
            </w:pPr>
            <w:r w:rsidRPr="00F93BC9">
              <w:rPr>
                <w:rFonts w:ascii="Times New Roman" w:hAnsi="Times New Roman" w:cs="Times New Roman"/>
                <w:b/>
                <w:bCs/>
                <w:sz w:val="22"/>
                <w:szCs w:val="22"/>
              </w:rPr>
              <w:lastRenderedPageBreak/>
              <w:t>Odpověď</w:t>
            </w:r>
            <w:r w:rsidRPr="00F93BC9">
              <w:rPr>
                <w:rFonts w:ascii="Times New Roman" w:hAnsi="Times New Roman" w:cs="Times New Roman"/>
                <w:sz w:val="22"/>
                <w:szCs w:val="22"/>
                <w:vertAlign w:val="superscript"/>
              </w:rPr>
              <w:t>a</w:t>
            </w:r>
            <w:r w:rsidRPr="00F93BC9">
              <w:rPr>
                <w:rFonts w:ascii="Times New Roman" w:hAnsi="Times New Roman" w:cs="Times New Roman"/>
                <w:sz w:val="22"/>
                <w:szCs w:val="22"/>
              </w:rPr>
              <w:t>, n (%) Úplná odpověď (CR)</w:t>
            </w:r>
          </w:p>
        </w:tc>
        <w:tc>
          <w:tcPr>
            <w:tcW w:w="2161" w:type="dxa"/>
            <w:tcBorders>
              <w:bottom w:val="single" w:sz="4" w:space="0" w:color="000000"/>
            </w:tcBorders>
          </w:tcPr>
          <w:p w14:paraId="4FDD62F5" w14:textId="77777777" w:rsidR="00AC2E9E" w:rsidRPr="00F93BC9" w:rsidRDefault="00AC2E9E" w:rsidP="00507B16">
            <w:pPr>
              <w:keepNext/>
              <w:rPr>
                <w:rFonts w:ascii="Times New Roman" w:eastAsia="Times New Roman" w:hAnsi="Times New Roman" w:cs="Times New Roman"/>
                <w:b/>
                <w:bCs/>
                <w:sz w:val="22"/>
                <w:szCs w:val="22"/>
                <w:lang w:eastAsia="en-US"/>
              </w:rPr>
            </w:pPr>
          </w:p>
          <w:p w14:paraId="7B2A3721"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8 (4,7)</w:t>
            </w:r>
          </w:p>
        </w:tc>
        <w:tc>
          <w:tcPr>
            <w:tcW w:w="2126" w:type="dxa"/>
            <w:tcBorders>
              <w:bottom w:val="single" w:sz="4" w:space="0" w:color="000000"/>
            </w:tcBorders>
          </w:tcPr>
          <w:p w14:paraId="1D91DCEF" w14:textId="77777777" w:rsidR="00AC2E9E" w:rsidRPr="00F93BC9" w:rsidRDefault="00AC2E9E" w:rsidP="00507B16">
            <w:pPr>
              <w:keepNext/>
              <w:rPr>
                <w:rFonts w:ascii="Times New Roman" w:eastAsia="Times New Roman" w:hAnsi="Times New Roman" w:cs="Times New Roman"/>
                <w:b/>
                <w:bCs/>
                <w:sz w:val="22"/>
                <w:szCs w:val="22"/>
                <w:lang w:eastAsia="en-US"/>
              </w:rPr>
            </w:pPr>
          </w:p>
          <w:p w14:paraId="7FD57EAF"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0 (0,0)</w:t>
            </w:r>
          </w:p>
        </w:tc>
      </w:tr>
      <w:tr w:rsidR="00AC2E9E" w:rsidRPr="00F93BC9" w14:paraId="290E46BC" w14:textId="77777777" w:rsidTr="00EC25F8">
        <w:trPr>
          <w:trHeight w:hRule="exact" w:val="262"/>
        </w:trPr>
        <w:tc>
          <w:tcPr>
            <w:tcW w:w="4785" w:type="dxa"/>
            <w:tcBorders>
              <w:bottom w:val="nil"/>
            </w:tcBorders>
          </w:tcPr>
          <w:p w14:paraId="4794FD7D"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Částečná odpověď (PR)</w:t>
            </w:r>
          </w:p>
        </w:tc>
        <w:tc>
          <w:tcPr>
            <w:tcW w:w="2161" w:type="dxa"/>
            <w:tcBorders>
              <w:bottom w:val="nil"/>
            </w:tcBorders>
          </w:tcPr>
          <w:p w14:paraId="39CD7BC7"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60 (35,3)</w:t>
            </w:r>
          </w:p>
        </w:tc>
        <w:tc>
          <w:tcPr>
            <w:tcW w:w="2126" w:type="dxa"/>
            <w:tcBorders>
              <w:bottom w:val="nil"/>
            </w:tcBorders>
          </w:tcPr>
          <w:p w14:paraId="1B125331"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9 (10,7)</w:t>
            </w:r>
          </w:p>
        </w:tc>
      </w:tr>
      <w:tr w:rsidR="00AC2E9E" w:rsidRPr="00F93BC9" w14:paraId="010B9767" w14:textId="77777777" w:rsidTr="00EC25F8">
        <w:trPr>
          <w:trHeight w:hRule="exact" w:val="260"/>
        </w:trPr>
        <w:tc>
          <w:tcPr>
            <w:tcW w:w="4785" w:type="dxa"/>
            <w:tcBorders>
              <w:top w:val="nil"/>
              <w:bottom w:val="nil"/>
            </w:tcBorders>
          </w:tcPr>
          <w:p w14:paraId="23BC5C29"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Stabilní onemocnění (SD)</w:t>
            </w:r>
            <w:r w:rsidRPr="00F93BC9">
              <w:rPr>
                <w:rFonts w:ascii="Times New Roman" w:hAnsi="Times New Roman" w:cs="Times New Roman"/>
                <w:sz w:val="22"/>
                <w:szCs w:val="22"/>
                <w:vertAlign w:val="superscript"/>
              </w:rPr>
              <w:t>b</w:t>
            </w:r>
          </w:p>
        </w:tc>
        <w:tc>
          <w:tcPr>
            <w:tcW w:w="2161" w:type="dxa"/>
            <w:tcBorders>
              <w:top w:val="nil"/>
              <w:bottom w:val="nil"/>
            </w:tcBorders>
          </w:tcPr>
          <w:p w14:paraId="0C285DC6"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50 (29,4)</w:t>
            </w:r>
          </w:p>
        </w:tc>
        <w:tc>
          <w:tcPr>
            <w:tcW w:w="2126" w:type="dxa"/>
            <w:tcBorders>
              <w:top w:val="nil"/>
              <w:bottom w:val="nil"/>
            </w:tcBorders>
          </w:tcPr>
          <w:p w14:paraId="03A23659"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44 (52,4)</w:t>
            </w:r>
          </w:p>
        </w:tc>
      </w:tr>
      <w:tr w:rsidR="00AC2E9E" w:rsidRPr="00F93BC9" w14:paraId="4ADD9608" w14:textId="77777777" w:rsidTr="00EC25F8">
        <w:trPr>
          <w:trHeight w:hRule="exact" w:val="252"/>
        </w:trPr>
        <w:tc>
          <w:tcPr>
            <w:tcW w:w="4785" w:type="dxa"/>
            <w:tcBorders>
              <w:top w:val="nil"/>
              <w:bottom w:val="nil"/>
            </w:tcBorders>
          </w:tcPr>
          <w:p w14:paraId="34BBFE32"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Pokročilé onemocnění (PD)</w:t>
            </w:r>
          </w:p>
        </w:tc>
        <w:tc>
          <w:tcPr>
            <w:tcW w:w="2161" w:type="dxa"/>
            <w:tcBorders>
              <w:top w:val="nil"/>
              <w:bottom w:val="nil"/>
            </w:tcBorders>
          </w:tcPr>
          <w:p w14:paraId="2B138B59"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34 (20,0)</w:t>
            </w:r>
          </w:p>
        </w:tc>
        <w:tc>
          <w:tcPr>
            <w:tcW w:w="2126" w:type="dxa"/>
            <w:tcBorders>
              <w:top w:val="nil"/>
              <w:bottom w:val="nil"/>
            </w:tcBorders>
          </w:tcPr>
          <w:p w14:paraId="27D5A9BE"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26 (31,0)</w:t>
            </w:r>
          </w:p>
        </w:tc>
      </w:tr>
      <w:tr w:rsidR="00AC2E9E" w:rsidRPr="00F93BC9" w14:paraId="1CE8B2F8" w14:textId="77777777" w:rsidTr="00EC25F8">
        <w:trPr>
          <w:trHeight w:hRule="exact" w:val="253"/>
        </w:trPr>
        <w:tc>
          <w:tcPr>
            <w:tcW w:w="4785" w:type="dxa"/>
            <w:tcBorders>
              <w:top w:val="nil"/>
            </w:tcBorders>
          </w:tcPr>
          <w:p w14:paraId="31D19559" w14:textId="77777777" w:rsidR="00AC2E9E" w:rsidRPr="00F93BC9" w:rsidRDefault="00AC2E9E"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Neprovedené/Chybějící</w:t>
            </w:r>
          </w:p>
        </w:tc>
        <w:tc>
          <w:tcPr>
            <w:tcW w:w="2161" w:type="dxa"/>
            <w:tcBorders>
              <w:top w:val="nil"/>
              <w:bottom w:val="single" w:sz="4" w:space="0" w:color="000000"/>
            </w:tcBorders>
          </w:tcPr>
          <w:p w14:paraId="505B50CC" w14:textId="77777777"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18 (10,6)</w:t>
            </w:r>
          </w:p>
        </w:tc>
        <w:tc>
          <w:tcPr>
            <w:tcW w:w="2126" w:type="dxa"/>
            <w:tcBorders>
              <w:top w:val="nil"/>
              <w:bottom w:val="single" w:sz="4" w:space="0" w:color="000000"/>
            </w:tcBorders>
          </w:tcPr>
          <w:p w14:paraId="5A37774D" w14:textId="77777777"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5 (6,0)</w:t>
            </w:r>
          </w:p>
        </w:tc>
      </w:tr>
      <w:tr w:rsidR="00AC2E9E" w:rsidRPr="00F93BC9" w14:paraId="4A2C0966" w14:textId="77777777" w:rsidTr="00EC25F8">
        <w:trPr>
          <w:trHeight w:hRule="exact" w:val="264"/>
        </w:trPr>
        <w:tc>
          <w:tcPr>
            <w:tcW w:w="4785" w:type="dxa"/>
            <w:vMerge w:val="restart"/>
          </w:tcPr>
          <w:p w14:paraId="2626A073" w14:textId="77777777" w:rsidR="00AC2E9E" w:rsidRPr="00F93BC9" w:rsidRDefault="00AC2E9E" w:rsidP="00507B16">
            <w:pPr>
              <w:rPr>
                <w:rFonts w:ascii="Times New Roman" w:eastAsia="Times New Roman" w:hAnsi="Times New Roman" w:cs="Times New Roman"/>
                <w:sz w:val="22"/>
                <w:szCs w:val="22"/>
              </w:rPr>
            </w:pPr>
            <w:r w:rsidRPr="00F93BC9">
              <w:rPr>
                <w:rFonts w:ascii="Times New Roman" w:hAnsi="Times New Roman" w:cs="Times New Roman"/>
                <w:b/>
                <w:sz w:val="22"/>
                <w:szCs w:val="22"/>
              </w:rPr>
              <w:t>ORR (CR, CRu, PR)</w:t>
            </w:r>
            <w:r w:rsidRPr="00F93BC9">
              <w:rPr>
                <w:rFonts w:ascii="Times New Roman" w:hAnsi="Times New Roman" w:cs="Times New Roman"/>
                <w:sz w:val="22"/>
                <w:szCs w:val="22"/>
              </w:rPr>
              <w:t>, n (%) [95 % CI]</w:t>
            </w:r>
            <w:r w:rsidRPr="00F93BC9">
              <w:rPr>
                <w:rFonts w:ascii="Times New Roman" w:hAnsi="Times New Roman" w:cs="Times New Roman"/>
                <w:sz w:val="22"/>
                <w:szCs w:val="22"/>
                <w:vertAlign w:val="superscript"/>
              </w:rPr>
              <w:t>c</w:t>
            </w:r>
          </w:p>
          <w:p w14:paraId="32E612C7" w14:textId="77777777" w:rsidR="00AC2E9E" w:rsidRPr="00F93BC9" w:rsidRDefault="00AC2E9E"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p-hodnota</w:t>
            </w:r>
            <w:r w:rsidRPr="00F93BC9">
              <w:rPr>
                <w:rFonts w:ascii="Times New Roman" w:hAnsi="Times New Roman" w:cs="Times New Roman"/>
                <w:sz w:val="22"/>
                <w:szCs w:val="22"/>
                <w:vertAlign w:val="superscript"/>
              </w:rPr>
              <w:t>e</w:t>
            </w:r>
          </w:p>
        </w:tc>
        <w:tc>
          <w:tcPr>
            <w:tcW w:w="2161" w:type="dxa"/>
            <w:tcBorders>
              <w:bottom w:val="nil"/>
            </w:tcBorders>
          </w:tcPr>
          <w:p w14:paraId="3F6B1C35" w14:textId="2D5B050E"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68 (40,0) [32,58</w:t>
            </w:r>
            <w:r w:rsidR="00AC4064" w:rsidRPr="00F93BC9">
              <w:rPr>
                <w:rFonts w:ascii="Times New Roman" w:hAnsi="Times New Roman" w:cs="Times New Roman"/>
                <w:sz w:val="22"/>
                <w:szCs w:val="22"/>
              </w:rPr>
              <w:t>;</w:t>
            </w:r>
            <w:r w:rsidRPr="00F93BC9">
              <w:rPr>
                <w:rFonts w:ascii="Times New Roman" w:hAnsi="Times New Roman" w:cs="Times New Roman"/>
                <w:sz w:val="22"/>
                <w:szCs w:val="22"/>
              </w:rPr>
              <w:t xml:space="preserve"> 47,78]</w:t>
            </w:r>
          </w:p>
        </w:tc>
        <w:tc>
          <w:tcPr>
            <w:tcW w:w="2126" w:type="dxa"/>
            <w:tcBorders>
              <w:bottom w:val="nil"/>
            </w:tcBorders>
          </w:tcPr>
          <w:p w14:paraId="0B25F4C6" w14:textId="17DDB278"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9 (10.7)</w:t>
            </w:r>
            <w:r w:rsidRPr="00F93BC9">
              <w:rPr>
                <w:rFonts w:ascii="Times New Roman" w:hAnsi="Times New Roman" w:cs="Times New Roman"/>
                <w:sz w:val="22"/>
                <w:szCs w:val="22"/>
                <w:vertAlign w:val="superscript"/>
              </w:rPr>
              <w:t>d</w:t>
            </w:r>
            <w:r w:rsidRPr="00F93BC9">
              <w:rPr>
                <w:rFonts w:ascii="Times New Roman" w:hAnsi="Times New Roman" w:cs="Times New Roman"/>
                <w:sz w:val="22"/>
                <w:szCs w:val="22"/>
              </w:rPr>
              <w:t xml:space="preserve"> [5.02</w:t>
            </w:r>
            <w:r w:rsidR="00AC4064" w:rsidRPr="00F93BC9">
              <w:rPr>
                <w:rFonts w:ascii="Times New Roman" w:hAnsi="Times New Roman" w:cs="Times New Roman"/>
                <w:sz w:val="22"/>
                <w:szCs w:val="22"/>
              </w:rPr>
              <w:t>;</w:t>
            </w:r>
            <w:r w:rsidRPr="00F93BC9">
              <w:rPr>
                <w:rFonts w:ascii="Times New Roman" w:hAnsi="Times New Roman" w:cs="Times New Roman"/>
                <w:sz w:val="22"/>
                <w:szCs w:val="22"/>
              </w:rPr>
              <w:t xml:space="preserve"> 19.37]</w:t>
            </w:r>
          </w:p>
        </w:tc>
      </w:tr>
      <w:tr w:rsidR="00AC2E9E" w:rsidRPr="00F93BC9" w14:paraId="62439CDA" w14:textId="77777777" w:rsidTr="00EC25F8">
        <w:trPr>
          <w:trHeight w:hRule="exact" w:val="262"/>
        </w:trPr>
        <w:tc>
          <w:tcPr>
            <w:tcW w:w="4785" w:type="dxa"/>
            <w:vMerge/>
          </w:tcPr>
          <w:p w14:paraId="1671741C" w14:textId="77777777" w:rsidR="00AC2E9E" w:rsidRPr="00F93BC9" w:rsidRDefault="00AC2E9E" w:rsidP="00507B16">
            <w:pPr>
              <w:rPr>
                <w:rFonts w:ascii="Times New Roman" w:eastAsia="Calibri" w:hAnsi="Times New Roman" w:cs="Times New Roman"/>
                <w:sz w:val="22"/>
                <w:szCs w:val="22"/>
                <w:lang w:eastAsia="en-US"/>
              </w:rPr>
            </w:pPr>
          </w:p>
        </w:tc>
        <w:tc>
          <w:tcPr>
            <w:tcW w:w="4287" w:type="dxa"/>
            <w:gridSpan w:val="2"/>
            <w:tcBorders>
              <w:top w:val="nil"/>
              <w:bottom w:val="single" w:sz="4" w:space="0" w:color="000000"/>
            </w:tcBorders>
          </w:tcPr>
          <w:p w14:paraId="198018C9" w14:textId="77777777" w:rsidR="00AC2E9E" w:rsidRPr="00F93BC9" w:rsidRDefault="00AC2E9E" w:rsidP="00507B16">
            <w:pPr>
              <w:jc w:val="center"/>
              <w:rPr>
                <w:rFonts w:ascii="Times New Roman" w:eastAsia="Times New Roman" w:hAnsi="Times New Roman" w:cs="Times New Roman"/>
                <w:sz w:val="22"/>
                <w:szCs w:val="22"/>
              </w:rPr>
            </w:pPr>
            <w:r w:rsidRPr="00F93BC9">
              <w:rPr>
                <w:rFonts w:ascii="Times New Roman" w:hAnsi="Times New Roman" w:cs="Times New Roman"/>
                <w:sz w:val="22"/>
                <w:szCs w:val="22"/>
              </w:rPr>
              <w:t>&lt; 0,001</w:t>
            </w:r>
          </w:p>
        </w:tc>
      </w:tr>
      <w:tr w:rsidR="00AC2E9E" w:rsidRPr="00F93BC9" w14:paraId="1AC878A9" w14:textId="77777777" w:rsidTr="00EC25F8">
        <w:trPr>
          <w:trHeight w:hRule="exact" w:val="264"/>
        </w:trPr>
        <w:tc>
          <w:tcPr>
            <w:tcW w:w="4785" w:type="dxa"/>
            <w:vMerge w:val="restart"/>
          </w:tcPr>
          <w:p w14:paraId="56E53C1F"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b/>
                <w:bCs/>
                <w:sz w:val="22"/>
                <w:szCs w:val="22"/>
              </w:rPr>
              <w:t>CRR (CR, Cru)</w:t>
            </w:r>
            <w:r w:rsidRPr="00F93BC9">
              <w:rPr>
                <w:rFonts w:ascii="Times New Roman" w:hAnsi="Times New Roman" w:cs="Times New Roman"/>
                <w:sz w:val="22"/>
                <w:szCs w:val="22"/>
              </w:rPr>
              <w:t>, n (%) [95 % Ci]</w:t>
            </w:r>
            <w:r w:rsidRPr="00F93BC9">
              <w:rPr>
                <w:rFonts w:ascii="Times New Roman" w:hAnsi="Times New Roman" w:cs="Times New Roman"/>
                <w:sz w:val="22"/>
                <w:szCs w:val="22"/>
                <w:vertAlign w:val="superscript"/>
              </w:rPr>
              <w:t>c</w:t>
            </w:r>
          </w:p>
          <w:p w14:paraId="334064CD"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p-hodnota</w:t>
            </w:r>
            <w:r w:rsidRPr="00F93BC9">
              <w:rPr>
                <w:rFonts w:ascii="Times New Roman" w:hAnsi="Times New Roman" w:cs="Times New Roman"/>
                <w:sz w:val="22"/>
                <w:szCs w:val="22"/>
                <w:vertAlign w:val="superscript"/>
              </w:rPr>
              <w:t>e</w:t>
            </w:r>
          </w:p>
        </w:tc>
        <w:tc>
          <w:tcPr>
            <w:tcW w:w="2161" w:type="dxa"/>
            <w:tcBorders>
              <w:bottom w:val="nil"/>
            </w:tcBorders>
          </w:tcPr>
          <w:p w14:paraId="4867E9C2" w14:textId="2F146AE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8 (4,7) [2,05</w:t>
            </w:r>
            <w:r w:rsidR="00AC4064" w:rsidRPr="00F93BC9">
              <w:rPr>
                <w:rFonts w:ascii="Times New Roman" w:hAnsi="Times New Roman" w:cs="Times New Roman"/>
                <w:sz w:val="22"/>
                <w:szCs w:val="22"/>
              </w:rPr>
              <w:t>;</w:t>
            </w:r>
            <w:r w:rsidRPr="00F93BC9">
              <w:rPr>
                <w:rFonts w:ascii="Times New Roman" w:hAnsi="Times New Roman" w:cs="Times New Roman"/>
                <w:sz w:val="22"/>
                <w:szCs w:val="22"/>
              </w:rPr>
              <w:t xml:space="preserve"> 9,06]</w:t>
            </w:r>
          </w:p>
        </w:tc>
        <w:tc>
          <w:tcPr>
            <w:tcW w:w="2126" w:type="dxa"/>
            <w:tcBorders>
              <w:bottom w:val="nil"/>
            </w:tcBorders>
          </w:tcPr>
          <w:p w14:paraId="557F96C9" w14:textId="3D55FA6F"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0 (0,0) [95,70</w:t>
            </w:r>
            <w:r w:rsidR="00AC4064" w:rsidRPr="00F93BC9">
              <w:rPr>
                <w:rFonts w:ascii="Times New Roman" w:hAnsi="Times New Roman" w:cs="Times New Roman"/>
                <w:sz w:val="22"/>
                <w:szCs w:val="22"/>
              </w:rPr>
              <w:t>;</w:t>
            </w:r>
            <w:r w:rsidRPr="00F93BC9">
              <w:rPr>
                <w:rFonts w:ascii="Times New Roman" w:hAnsi="Times New Roman" w:cs="Times New Roman"/>
                <w:sz w:val="22"/>
                <w:szCs w:val="22"/>
              </w:rPr>
              <w:t xml:space="preserve"> 100,00]</w:t>
            </w:r>
          </w:p>
        </w:tc>
      </w:tr>
      <w:tr w:rsidR="00AC2E9E" w:rsidRPr="00F93BC9" w14:paraId="0F6EF2C4" w14:textId="77777777" w:rsidTr="00EC25F8">
        <w:trPr>
          <w:trHeight w:hRule="exact" w:val="262"/>
        </w:trPr>
        <w:tc>
          <w:tcPr>
            <w:tcW w:w="4785" w:type="dxa"/>
            <w:vMerge/>
          </w:tcPr>
          <w:p w14:paraId="17C9A47E" w14:textId="77777777" w:rsidR="00AC2E9E" w:rsidRPr="00F93BC9" w:rsidRDefault="00AC2E9E" w:rsidP="00507B16">
            <w:pPr>
              <w:keepNext/>
              <w:rPr>
                <w:rFonts w:ascii="Times New Roman" w:eastAsia="Calibri" w:hAnsi="Times New Roman" w:cs="Times New Roman"/>
                <w:sz w:val="22"/>
                <w:szCs w:val="22"/>
                <w:lang w:eastAsia="en-US"/>
              </w:rPr>
            </w:pPr>
          </w:p>
        </w:tc>
        <w:tc>
          <w:tcPr>
            <w:tcW w:w="4287" w:type="dxa"/>
            <w:gridSpan w:val="2"/>
            <w:tcBorders>
              <w:top w:val="nil"/>
              <w:bottom w:val="single" w:sz="4" w:space="0" w:color="000000"/>
            </w:tcBorders>
          </w:tcPr>
          <w:p w14:paraId="2DB838FC"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0,043</w:t>
            </w:r>
          </w:p>
        </w:tc>
      </w:tr>
      <w:tr w:rsidR="00AC2E9E" w:rsidRPr="00F93BC9" w14:paraId="1C88079C" w14:textId="77777777" w:rsidTr="00EC25F8">
        <w:trPr>
          <w:trHeight w:hRule="exact" w:val="269"/>
        </w:trPr>
        <w:tc>
          <w:tcPr>
            <w:tcW w:w="4785" w:type="dxa"/>
          </w:tcPr>
          <w:p w14:paraId="2E640D2A"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b/>
                <w:bCs/>
                <w:sz w:val="22"/>
                <w:szCs w:val="22"/>
              </w:rPr>
              <w:t>Trvání odpovědi, medián</w:t>
            </w:r>
            <w:r w:rsidRPr="00F93BC9">
              <w:rPr>
                <w:rFonts w:ascii="Times New Roman" w:hAnsi="Times New Roman" w:cs="Times New Roman"/>
                <w:sz w:val="22"/>
                <w:szCs w:val="22"/>
                <w:vertAlign w:val="superscript"/>
              </w:rPr>
              <w:t>a</w:t>
            </w:r>
            <w:r w:rsidRPr="00F93BC9">
              <w:rPr>
                <w:rFonts w:ascii="Times New Roman" w:hAnsi="Times New Roman" w:cs="Times New Roman"/>
                <w:sz w:val="22"/>
                <w:szCs w:val="22"/>
              </w:rPr>
              <w:t xml:space="preserve"> [95 % CI] (týdny)</w:t>
            </w:r>
          </w:p>
        </w:tc>
        <w:tc>
          <w:tcPr>
            <w:tcW w:w="2161" w:type="dxa"/>
            <w:tcBorders>
              <w:bottom w:val="nil"/>
            </w:tcBorders>
          </w:tcPr>
          <w:p w14:paraId="4F59D46E" w14:textId="267537FD"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69,6 [41,1</w:t>
            </w:r>
            <w:r w:rsidR="00AC4064" w:rsidRPr="00F93BC9">
              <w:rPr>
                <w:rFonts w:ascii="Times New Roman" w:hAnsi="Times New Roman" w:cs="Times New Roman"/>
                <w:sz w:val="22"/>
                <w:szCs w:val="22"/>
              </w:rPr>
              <w:t>;</w:t>
            </w:r>
            <w:r w:rsidRPr="00F93BC9">
              <w:rPr>
                <w:rFonts w:ascii="Times New Roman" w:hAnsi="Times New Roman" w:cs="Times New Roman"/>
                <w:sz w:val="22"/>
                <w:szCs w:val="22"/>
              </w:rPr>
              <w:t xml:space="preserve"> 86,7]</w:t>
            </w:r>
          </w:p>
        </w:tc>
        <w:tc>
          <w:tcPr>
            <w:tcW w:w="2126" w:type="dxa"/>
            <w:tcBorders>
              <w:bottom w:val="nil"/>
            </w:tcBorders>
          </w:tcPr>
          <w:p w14:paraId="44376770" w14:textId="79F19935"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45,1 [36,3</w:t>
            </w:r>
            <w:r w:rsidR="00AC4064" w:rsidRPr="00F93BC9">
              <w:rPr>
                <w:rFonts w:ascii="Times New Roman" w:hAnsi="Times New Roman" w:cs="Times New Roman"/>
                <w:sz w:val="22"/>
                <w:szCs w:val="22"/>
              </w:rPr>
              <w:t>;</w:t>
            </w:r>
            <w:r w:rsidRPr="00F93BC9">
              <w:rPr>
                <w:rFonts w:ascii="Times New Roman" w:hAnsi="Times New Roman" w:cs="Times New Roman"/>
                <w:sz w:val="22"/>
                <w:szCs w:val="22"/>
              </w:rPr>
              <w:t xml:space="preserve"> 80,9]</w:t>
            </w:r>
          </w:p>
        </w:tc>
      </w:tr>
      <w:tr w:rsidR="00AC2E9E" w:rsidRPr="00F93BC9" w14:paraId="399634C3" w14:textId="77777777" w:rsidTr="00EC25F8">
        <w:trPr>
          <w:trHeight w:hRule="exact" w:val="261"/>
        </w:trPr>
        <w:tc>
          <w:tcPr>
            <w:tcW w:w="4785" w:type="dxa"/>
          </w:tcPr>
          <w:p w14:paraId="2998AFEF"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b/>
                <w:sz w:val="22"/>
                <w:szCs w:val="22"/>
              </w:rPr>
              <w:t>Celkové přežití</w:t>
            </w:r>
          </w:p>
        </w:tc>
        <w:tc>
          <w:tcPr>
            <w:tcW w:w="4287" w:type="dxa"/>
            <w:gridSpan w:val="2"/>
            <w:vMerge w:val="restart"/>
            <w:tcBorders>
              <w:top w:val="nil"/>
            </w:tcBorders>
          </w:tcPr>
          <w:p w14:paraId="61A22981" w14:textId="77777777" w:rsidR="00AC2E9E" w:rsidRPr="00F93BC9" w:rsidRDefault="00AC2E9E" w:rsidP="00507B16">
            <w:pPr>
              <w:keepNext/>
              <w:rPr>
                <w:rFonts w:ascii="Times New Roman" w:eastAsia="Times New Roman" w:hAnsi="Times New Roman" w:cs="Times New Roman"/>
                <w:b/>
                <w:bCs/>
                <w:sz w:val="22"/>
                <w:szCs w:val="22"/>
                <w:lang w:eastAsia="en-US"/>
              </w:rPr>
            </w:pPr>
          </w:p>
          <w:p w14:paraId="251F3738" w14:textId="448F7E3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0,89 [0,62</w:t>
            </w:r>
            <w:r w:rsidR="00AC4064" w:rsidRPr="00F93BC9">
              <w:rPr>
                <w:rFonts w:ascii="Times New Roman" w:hAnsi="Times New Roman" w:cs="Times New Roman"/>
                <w:sz w:val="22"/>
                <w:szCs w:val="22"/>
              </w:rPr>
              <w:t>;</w:t>
            </w:r>
            <w:r w:rsidRPr="00F93BC9">
              <w:rPr>
                <w:rFonts w:ascii="Times New Roman" w:hAnsi="Times New Roman" w:cs="Times New Roman"/>
                <w:sz w:val="22"/>
                <w:szCs w:val="22"/>
              </w:rPr>
              <w:t xml:space="preserve"> 1,28]</w:t>
            </w:r>
          </w:p>
        </w:tc>
      </w:tr>
      <w:tr w:rsidR="00AC2E9E" w:rsidRPr="00F93BC9" w14:paraId="65EF958E" w14:textId="77777777" w:rsidTr="00EC25F8">
        <w:trPr>
          <w:trHeight w:hRule="exact" w:val="260"/>
        </w:trPr>
        <w:tc>
          <w:tcPr>
            <w:tcW w:w="4785" w:type="dxa"/>
          </w:tcPr>
          <w:p w14:paraId="5272F960"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b/>
                <w:sz w:val="22"/>
                <w:szCs w:val="22"/>
              </w:rPr>
              <w:t xml:space="preserve">HR </w:t>
            </w:r>
            <w:r w:rsidRPr="00F93BC9">
              <w:rPr>
                <w:rFonts w:ascii="Times New Roman" w:hAnsi="Times New Roman" w:cs="Times New Roman"/>
                <w:sz w:val="22"/>
                <w:szCs w:val="22"/>
              </w:rPr>
              <w:t>[95 % CI]</w:t>
            </w:r>
            <w:r w:rsidRPr="00F93BC9">
              <w:rPr>
                <w:rFonts w:ascii="Times New Roman" w:hAnsi="Times New Roman" w:cs="Times New Roman"/>
                <w:sz w:val="22"/>
                <w:szCs w:val="22"/>
                <w:vertAlign w:val="superscript"/>
              </w:rPr>
              <w:t>c</w:t>
            </w:r>
          </w:p>
        </w:tc>
        <w:tc>
          <w:tcPr>
            <w:tcW w:w="4287" w:type="dxa"/>
            <w:gridSpan w:val="2"/>
            <w:vMerge/>
          </w:tcPr>
          <w:p w14:paraId="1FD5BE3B" w14:textId="77777777" w:rsidR="00AC2E9E" w:rsidRPr="00F93BC9" w:rsidRDefault="00AC2E9E" w:rsidP="00507B16">
            <w:pPr>
              <w:keepNext/>
              <w:rPr>
                <w:rFonts w:ascii="Times New Roman" w:eastAsia="Calibri" w:hAnsi="Times New Roman" w:cs="Times New Roman"/>
                <w:sz w:val="22"/>
                <w:szCs w:val="22"/>
                <w:lang w:eastAsia="en-US"/>
              </w:rPr>
            </w:pPr>
          </w:p>
        </w:tc>
      </w:tr>
      <w:tr w:rsidR="00AC2E9E" w:rsidRPr="00F93BC9" w14:paraId="259784B9" w14:textId="77777777" w:rsidTr="00EC25F8">
        <w:trPr>
          <w:trHeight w:hRule="exact" w:val="247"/>
        </w:trPr>
        <w:tc>
          <w:tcPr>
            <w:tcW w:w="4785" w:type="dxa"/>
          </w:tcPr>
          <w:p w14:paraId="3349444D" w14:textId="77777777" w:rsidR="00AC2E9E" w:rsidRPr="00F93BC9" w:rsidRDefault="00AC2E9E" w:rsidP="00507B16">
            <w:pPr>
              <w:keepNext/>
              <w:rPr>
                <w:rFonts w:ascii="Times New Roman" w:eastAsia="Times New Roman" w:hAnsi="Times New Roman" w:cs="Times New Roman"/>
                <w:sz w:val="22"/>
                <w:szCs w:val="22"/>
              </w:rPr>
            </w:pPr>
            <w:r w:rsidRPr="00F93BC9">
              <w:rPr>
                <w:rFonts w:ascii="Times New Roman" w:hAnsi="Times New Roman" w:cs="Times New Roman"/>
                <w:sz w:val="22"/>
                <w:szCs w:val="22"/>
              </w:rPr>
              <w:t>Log-rank test, p-hodnota</w:t>
            </w:r>
          </w:p>
        </w:tc>
        <w:tc>
          <w:tcPr>
            <w:tcW w:w="4287" w:type="dxa"/>
            <w:gridSpan w:val="2"/>
          </w:tcPr>
          <w:p w14:paraId="1CCDFE0A" w14:textId="77777777" w:rsidR="00AC2E9E" w:rsidRPr="00F93BC9" w:rsidRDefault="00AC2E9E" w:rsidP="00507B16">
            <w:pPr>
              <w:keepNext/>
              <w:jc w:val="center"/>
              <w:rPr>
                <w:rFonts w:ascii="Times New Roman" w:eastAsia="Times New Roman" w:hAnsi="Times New Roman" w:cs="Times New Roman"/>
                <w:sz w:val="22"/>
                <w:szCs w:val="22"/>
              </w:rPr>
            </w:pPr>
            <w:r w:rsidRPr="00F93BC9">
              <w:rPr>
                <w:rFonts w:ascii="Times New Roman" w:hAnsi="Times New Roman" w:cs="Times New Roman"/>
                <w:sz w:val="22"/>
                <w:szCs w:val="22"/>
              </w:rPr>
              <w:t>0,520</w:t>
            </w:r>
          </w:p>
        </w:tc>
      </w:tr>
    </w:tbl>
    <w:p w14:paraId="40CB84CC" w14:textId="77777777" w:rsidR="00AC2E9E" w:rsidRPr="00F93BC9" w:rsidRDefault="00AC2E9E" w:rsidP="00120D35">
      <w:pPr>
        <w:keepNext/>
        <w:jc w:val="both"/>
        <w:rPr>
          <w:rFonts w:ascii="Times New Roman" w:eastAsia="Times New Roman" w:hAnsi="Times New Roman" w:cs="Times New Roman"/>
          <w:sz w:val="16"/>
          <w:szCs w:val="16"/>
        </w:rPr>
      </w:pPr>
      <w:r w:rsidRPr="00F93BC9">
        <w:rPr>
          <w:rFonts w:ascii="Times New Roman" w:hAnsi="Times New Roman" w:cs="Times New Roman"/>
          <w:sz w:val="16"/>
        </w:rPr>
        <w:t>CI = interval spolehlivosti; CRR = poměr úplné odpovědi; CR = úplná odpověď; CRu = úplná odpověď nepotvrzená; DMC = Výbor pro monitorování dat (Data Monitoring Committee); ITT = intent-to-treat; HR = poměr rizika; KM = Kaplan-Meier; MIPI = mezinárodní prognostický index lymfomu z plášťových buněk (Mantle Cell Lymphoma International Prognostic Index); NA = nestanovitelné; ORR = poměr celkové odpovědi; PD = pokročilé onemocnění; PFS = přežití bez progrese; PR = částečná odpověď; SCT = transplantace kmenových buněk; SD: stabilní onemocnění; SE = standardní chyba.</w:t>
      </w:r>
    </w:p>
    <w:p w14:paraId="5AB26CE9" w14:textId="77777777" w:rsidR="00AC2E9E" w:rsidRPr="00F93BC9" w:rsidRDefault="00AC2E9E" w:rsidP="00120D35">
      <w:pPr>
        <w:keepNext/>
        <w:jc w:val="both"/>
        <w:rPr>
          <w:rFonts w:ascii="Times New Roman" w:eastAsia="Times New Roman" w:hAnsi="Times New Roman" w:cs="Times New Roman"/>
          <w:sz w:val="16"/>
          <w:szCs w:val="16"/>
        </w:rPr>
      </w:pPr>
      <w:r w:rsidRPr="00F93BC9">
        <w:rPr>
          <w:rFonts w:ascii="Times New Roman" w:hAnsi="Times New Roman" w:cs="Times New Roman"/>
          <w:sz w:val="16"/>
          <w:szCs w:val="16"/>
          <w:vertAlign w:val="superscript"/>
        </w:rPr>
        <w:t>a</w:t>
      </w:r>
      <w:r w:rsidRPr="00F93BC9">
        <w:rPr>
          <w:rFonts w:ascii="Times New Roman" w:hAnsi="Times New Roman" w:cs="Times New Roman"/>
          <w:sz w:val="22"/>
        </w:rPr>
        <w:t xml:space="preserve"> </w:t>
      </w:r>
      <w:r w:rsidRPr="00F93BC9">
        <w:rPr>
          <w:rFonts w:ascii="Times New Roman" w:hAnsi="Times New Roman" w:cs="Times New Roman"/>
          <w:sz w:val="16"/>
          <w:szCs w:val="16"/>
        </w:rPr>
        <w:t>Medián je založen na Kaplan-Meierově odhadu.</w:t>
      </w:r>
    </w:p>
    <w:p w14:paraId="0A090894" w14:textId="77777777" w:rsidR="00AC2E9E" w:rsidRPr="00F93BC9" w:rsidRDefault="00AC2E9E" w:rsidP="00120D35">
      <w:pPr>
        <w:keepNext/>
        <w:jc w:val="both"/>
        <w:rPr>
          <w:rFonts w:ascii="Times New Roman" w:eastAsia="Times New Roman" w:hAnsi="Times New Roman" w:cs="Times New Roman"/>
          <w:sz w:val="16"/>
          <w:szCs w:val="16"/>
        </w:rPr>
      </w:pPr>
      <w:r w:rsidRPr="00F93BC9">
        <w:rPr>
          <w:rFonts w:ascii="Times New Roman" w:hAnsi="Times New Roman" w:cs="Times New Roman"/>
          <w:sz w:val="16"/>
          <w:szCs w:val="16"/>
          <w:vertAlign w:val="superscript"/>
        </w:rPr>
        <w:t>b</w:t>
      </w:r>
      <w:r w:rsidRPr="00F93BC9">
        <w:rPr>
          <w:rFonts w:ascii="Times New Roman" w:hAnsi="Times New Roman" w:cs="Times New Roman"/>
          <w:sz w:val="16"/>
          <w:szCs w:val="16"/>
        </w:rPr>
        <w:t xml:space="preserve"> Rozsah byl vypočítán jako 95% CI kolem mediánu doby přežití.</w:t>
      </w:r>
    </w:p>
    <w:p w14:paraId="179AD8C1" w14:textId="77777777" w:rsidR="00AC2E9E" w:rsidRPr="00F93BC9" w:rsidRDefault="00AC2E9E" w:rsidP="00120D35">
      <w:pPr>
        <w:keepNext/>
        <w:jc w:val="both"/>
        <w:rPr>
          <w:rFonts w:ascii="Times New Roman" w:eastAsia="Times New Roman" w:hAnsi="Times New Roman" w:cs="Times New Roman"/>
          <w:sz w:val="16"/>
          <w:szCs w:val="16"/>
        </w:rPr>
      </w:pPr>
      <w:r w:rsidRPr="00F93BC9">
        <w:rPr>
          <w:rFonts w:ascii="Times New Roman" w:hAnsi="Times New Roman" w:cs="Times New Roman"/>
          <w:sz w:val="16"/>
          <w:szCs w:val="16"/>
          <w:vertAlign w:val="superscript"/>
        </w:rPr>
        <w:t>c</w:t>
      </w:r>
      <w:r w:rsidRPr="00F93BC9">
        <w:rPr>
          <w:rFonts w:ascii="Times New Roman" w:hAnsi="Times New Roman" w:cs="Times New Roman"/>
          <w:sz w:val="16"/>
          <w:szCs w:val="16"/>
        </w:rPr>
        <w:t xml:space="preserve"> Průměr a medián jsou jednorozměrné statistické údaje bez úpravy k cenzorování.</w:t>
      </w:r>
    </w:p>
    <w:p w14:paraId="2A7A266D" w14:textId="77777777" w:rsidR="00AC2E9E" w:rsidRPr="00F93BC9" w:rsidRDefault="00AC2E9E" w:rsidP="00120D35">
      <w:pPr>
        <w:keepNext/>
        <w:jc w:val="both"/>
        <w:rPr>
          <w:rFonts w:ascii="Times New Roman" w:eastAsia="Times New Roman" w:hAnsi="Times New Roman" w:cs="Times New Roman"/>
          <w:sz w:val="16"/>
          <w:szCs w:val="16"/>
        </w:rPr>
      </w:pPr>
      <w:r w:rsidRPr="00F93BC9">
        <w:rPr>
          <w:rFonts w:ascii="Times New Roman" w:hAnsi="Times New Roman" w:cs="Times New Roman"/>
          <w:sz w:val="16"/>
          <w:szCs w:val="16"/>
          <w:vertAlign w:val="superscript"/>
        </w:rPr>
        <w:t>d</w:t>
      </w:r>
      <w:r w:rsidRPr="00F93BC9">
        <w:rPr>
          <w:rFonts w:ascii="Times New Roman" w:hAnsi="Times New Roman" w:cs="Times New Roman"/>
          <w:sz w:val="16"/>
          <w:szCs w:val="16"/>
        </w:rPr>
        <w:t xml:space="preserve"> Stratifikace proměnných zahrnovala dobu od diagnózy do první podané dávky (&lt; 3 roky a ≥ 3 roky), dobu od poslední předchozí systémové protilymfomové terapie do první podané dávky (&lt; 6 měsíců a ≥ 6 měsíců), předchozí transplantaci kmenových buněk (ano nebo ne) a index MIPI na počátku studie (nízké, střední a vysoké riziko).</w:t>
      </w:r>
    </w:p>
    <w:p w14:paraId="2B20F3EC" w14:textId="77777777" w:rsidR="00AC2E9E" w:rsidRPr="00F93BC9" w:rsidRDefault="00AC2E9E" w:rsidP="00120D35">
      <w:pPr>
        <w:keepNext/>
        <w:jc w:val="both"/>
        <w:rPr>
          <w:rFonts w:ascii="Times New Roman" w:eastAsia="Times New Roman" w:hAnsi="Times New Roman" w:cs="Times New Roman"/>
          <w:sz w:val="16"/>
          <w:szCs w:val="16"/>
        </w:rPr>
      </w:pPr>
      <w:r w:rsidRPr="00F93BC9">
        <w:rPr>
          <w:rFonts w:ascii="Times New Roman" w:hAnsi="Times New Roman" w:cs="Times New Roman"/>
          <w:sz w:val="16"/>
          <w:szCs w:val="16"/>
          <w:vertAlign w:val="superscript"/>
        </w:rPr>
        <w:t>e</w:t>
      </w:r>
      <w:r w:rsidRPr="00F93BC9">
        <w:rPr>
          <w:rFonts w:ascii="Times New Roman" w:hAnsi="Times New Roman" w:cs="Times New Roman"/>
          <w:sz w:val="16"/>
          <w:szCs w:val="16"/>
        </w:rPr>
        <w:t xml:space="preserve"> Sekvenční test vycházel z váženého průměru statistického log-rank testu za použití nestratifikovaného log-rank testu nárůstu velikosti vzorku a nestratifikovaného log-rank testu primární analýzy. Vážený průměr vycházel ze sledování událostí v době, kdy se konalo třetí setkání DMC, a z rozdílu mezi pozorovanými a očekávanými událostmi v čase hlavní analýzy. Přidružený sekvenční poměr rizika a tomu odpovídající 95% interval spolehlivosti jsou zobrazeny.</w:t>
      </w:r>
    </w:p>
    <w:p w14:paraId="2A3A73C9" w14:textId="77777777" w:rsidR="00AC2E9E" w:rsidRPr="00F93BC9" w:rsidRDefault="00AC2E9E" w:rsidP="00507B16">
      <w:pPr>
        <w:rPr>
          <w:rFonts w:ascii="Times New Roman" w:eastAsia="Times New Roman" w:hAnsi="Times New Roman" w:cs="Times New Roman"/>
          <w:sz w:val="21"/>
          <w:szCs w:val="21"/>
          <w:lang w:eastAsia="en-US"/>
        </w:rPr>
      </w:pPr>
    </w:p>
    <w:p w14:paraId="1F78B1B3" w14:textId="77777777" w:rsidR="00AC2E9E" w:rsidRPr="00F93BC9" w:rsidRDefault="00AC2E9E" w:rsidP="00507B16">
      <w:pPr>
        <w:rPr>
          <w:rFonts w:ascii="Times New Roman" w:eastAsia="Times New Roman" w:hAnsi="Times New Roman" w:cs="Times New Roman"/>
          <w:sz w:val="22"/>
          <w:szCs w:val="22"/>
        </w:rPr>
      </w:pPr>
      <w:r w:rsidRPr="00F93BC9">
        <w:rPr>
          <w:rFonts w:ascii="Times New Roman" w:hAnsi="Times New Roman" w:cs="Times New Roman"/>
          <w:sz w:val="22"/>
          <w:szCs w:val="22"/>
        </w:rPr>
        <w:t>V ITT populaci ve studii MCL-002 bylo celkové zjevné zvýšení předčasných úmrtí do 20 týdnů ve skupině s lenalidomidem 22/170 (13 %) případů v porovnání s 6/84 (7 %) případy v kontrolní skupině. U pacientů s vysokou nádorovou zátěží byly odpovídající údaje 16/81 (20 %) a 2/28 (7 %) (viz bod 4.4).</w:t>
      </w:r>
    </w:p>
    <w:p w14:paraId="4FD16BB6" w14:textId="77777777" w:rsidR="00AC2E9E" w:rsidRPr="00F93BC9" w:rsidRDefault="00AC2E9E" w:rsidP="00507B16">
      <w:pPr>
        <w:rPr>
          <w:rFonts w:ascii="Times New Roman" w:hAnsi="Times New Roman" w:cs="Times New Roman"/>
          <w:i/>
          <w:noProof/>
          <w:sz w:val="22"/>
          <w:szCs w:val="22"/>
        </w:rPr>
      </w:pPr>
    </w:p>
    <w:p w14:paraId="50122D24" w14:textId="405674F3" w:rsidR="00FD13BB" w:rsidRPr="00853A86" w:rsidRDefault="00FD13BB" w:rsidP="00507B16">
      <w:pPr>
        <w:keepNext/>
        <w:rPr>
          <w:rFonts w:ascii="Times New Roman" w:hAnsi="Times New Roman" w:cs="Times New Roman"/>
          <w:i/>
          <w:noProof/>
          <w:sz w:val="22"/>
          <w:szCs w:val="22"/>
          <w:u w:val="single"/>
        </w:rPr>
      </w:pPr>
      <w:r w:rsidRPr="00853A86">
        <w:rPr>
          <w:rFonts w:ascii="Times New Roman" w:hAnsi="Times New Roman" w:cs="Times New Roman"/>
          <w:i/>
          <w:noProof/>
          <w:sz w:val="22"/>
          <w:szCs w:val="22"/>
          <w:u w:val="single"/>
        </w:rPr>
        <w:t>Folikulární lymfom</w:t>
      </w:r>
    </w:p>
    <w:p w14:paraId="645AB164"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AUGMENT - CC-5013-NHL-007</w:t>
      </w:r>
    </w:p>
    <w:p w14:paraId="06543813" w14:textId="4B677C24"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Účinnost a bezpečnost lenalidomidu v kombinaci s rituximabem versus rituximab a placebo byly hodnoceny u pacientů s relabujícím/refrakterním iNHL, včetně FL, v multicentrické, randomizované, dvojitě </w:t>
      </w:r>
      <w:r w:rsidR="006368E4" w:rsidRPr="00F93BC9">
        <w:rPr>
          <w:rFonts w:ascii="Times New Roman" w:hAnsi="Times New Roman" w:cs="Times New Roman"/>
          <w:noProof/>
          <w:sz w:val="22"/>
          <w:szCs w:val="22"/>
        </w:rPr>
        <w:t>zaslepené</w:t>
      </w:r>
      <w:r w:rsidRPr="00F93BC9">
        <w:rPr>
          <w:rFonts w:ascii="Times New Roman" w:hAnsi="Times New Roman" w:cs="Times New Roman"/>
          <w:noProof/>
          <w:sz w:val="22"/>
          <w:szCs w:val="22"/>
        </w:rPr>
        <w:t>, kontrolované studii fáze 3 (CC-5013-NHL-007 [AUGMENT]).</w:t>
      </w:r>
    </w:p>
    <w:p w14:paraId="67F7F635" w14:textId="77777777" w:rsidR="00FD13BB" w:rsidRPr="00F93BC9" w:rsidRDefault="00FD13BB" w:rsidP="00507B16">
      <w:pPr>
        <w:rPr>
          <w:rFonts w:ascii="Times New Roman" w:hAnsi="Times New Roman" w:cs="Times New Roman"/>
          <w:noProof/>
          <w:sz w:val="22"/>
          <w:szCs w:val="22"/>
        </w:rPr>
      </w:pPr>
    </w:p>
    <w:p w14:paraId="2EAD5022"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Celkem 358 pacientů ve věku nejméně 18 let s histologicky potvrzeným MZL nebo FL stupně 1, 2 nebo 3a (CD20+ zjištěné průtokovou cytometrií nebo histochemicky) bylo dle hodnocení zkoušejícího nebo místního patologa randomizováno v poměru 1:1. Pacienti byli dříve léčeni nejméně jednou předcházející systémovou chemoterapií, imunoterapií nebo chemoimunoterapií.</w:t>
      </w:r>
    </w:p>
    <w:p w14:paraId="49E7EC03" w14:textId="77777777" w:rsidR="00FD13BB" w:rsidRPr="00F93BC9" w:rsidRDefault="00FD13BB" w:rsidP="00507B16">
      <w:pPr>
        <w:rPr>
          <w:rFonts w:ascii="Times New Roman" w:hAnsi="Times New Roman" w:cs="Times New Roman"/>
          <w:noProof/>
          <w:sz w:val="22"/>
          <w:szCs w:val="22"/>
        </w:rPr>
      </w:pPr>
    </w:p>
    <w:p w14:paraId="615609C0" w14:textId="5C125BC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 byl podáván perorálně v dávce 20 mg jednou denně prvních 21 dní opakovaných 28denních cyklů nebo do výskytu nepřijatelné toxicity. Dávka rituximabu byla 375 mg/m</w:t>
      </w:r>
      <w:r w:rsidRPr="00F93BC9">
        <w:rPr>
          <w:rFonts w:ascii="Times New Roman" w:hAnsi="Times New Roman" w:cs="Times New Roman"/>
          <w:sz w:val="22"/>
          <w:szCs w:val="22"/>
          <w:vertAlign w:val="superscript"/>
        </w:rPr>
        <w:t>2</w:t>
      </w:r>
      <w:r w:rsidRPr="00F93BC9">
        <w:rPr>
          <w:rFonts w:ascii="Times New Roman" w:hAnsi="Times New Roman" w:cs="Times New Roman"/>
          <w:sz w:val="22"/>
          <w:szCs w:val="22"/>
        </w:rPr>
        <w:t xml:space="preserve"> každý týden v 1. cyklu (1., 8., 15, a 22. den) a 1. den každého 28denního cyklu ve 2. až 5. cyklu. Všechny výpočty dávek rituximabu byly založeny na ploše tělesného povrchu pacienta (</w:t>
      </w:r>
      <w:r w:rsidRPr="00F93BC9">
        <w:rPr>
          <w:rFonts w:ascii="Times New Roman" w:hAnsi="Times New Roman" w:cs="Times New Roman"/>
          <w:i/>
          <w:sz w:val="22"/>
          <w:szCs w:val="22"/>
        </w:rPr>
        <w:t>body surface area</w:t>
      </w:r>
      <w:r w:rsidRPr="00F93BC9">
        <w:rPr>
          <w:rFonts w:ascii="Times New Roman" w:hAnsi="Times New Roman" w:cs="Times New Roman"/>
          <w:sz w:val="22"/>
          <w:szCs w:val="22"/>
        </w:rPr>
        <w:t xml:space="preserve">, BSA) při použití </w:t>
      </w:r>
      <w:r w:rsidR="006368E4" w:rsidRPr="00F93BC9">
        <w:rPr>
          <w:rFonts w:ascii="Times New Roman" w:hAnsi="Times New Roman" w:cs="Times New Roman"/>
          <w:sz w:val="22"/>
          <w:szCs w:val="22"/>
        </w:rPr>
        <w:t>aktuální</w:t>
      </w:r>
      <w:r w:rsidRPr="00F93BC9">
        <w:rPr>
          <w:rFonts w:ascii="Times New Roman" w:hAnsi="Times New Roman" w:cs="Times New Roman"/>
          <w:sz w:val="22"/>
          <w:szCs w:val="22"/>
        </w:rPr>
        <w:t xml:space="preserve"> tělesné hmotnosti pacienta.</w:t>
      </w:r>
    </w:p>
    <w:p w14:paraId="3CC102B6" w14:textId="77777777" w:rsidR="00FD13BB" w:rsidRPr="00F93BC9" w:rsidRDefault="00FD13BB" w:rsidP="00507B16">
      <w:pPr>
        <w:rPr>
          <w:rFonts w:ascii="Times New Roman" w:hAnsi="Times New Roman" w:cs="Times New Roman"/>
          <w:sz w:val="22"/>
          <w:szCs w:val="22"/>
        </w:rPr>
      </w:pPr>
    </w:p>
    <w:p w14:paraId="5391D28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Základní demografické charakteristiky a charakteristiky vztahující se k onemocnění byly mezi 2 léčebnými skupinami obdobné.</w:t>
      </w:r>
    </w:p>
    <w:p w14:paraId="1C46CA7B" w14:textId="77777777" w:rsidR="00FD13BB" w:rsidRPr="00F93BC9" w:rsidRDefault="00FD13BB" w:rsidP="00507B16">
      <w:pPr>
        <w:rPr>
          <w:rFonts w:ascii="Times New Roman" w:hAnsi="Times New Roman" w:cs="Times New Roman"/>
          <w:sz w:val="22"/>
          <w:szCs w:val="22"/>
        </w:rPr>
      </w:pPr>
    </w:p>
    <w:p w14:paraId="62D29C0F" w14:textId="4757C4F3"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sz w:val="22"/>
          <w:szCs w:val="22"/>
        </w:rPr>
        <w:t xml:space="preserve">Primárním cílem studie bylo </w:t>
      </w:r>
      <w:r w:rsidR="00533B87" w:rsidRPr="00F93BC9">
        <w:rPr>
          <w:rFonts w:ascii="Times New Roman" w:hAnsi="Times New Roman" w:cs="Times New Roman"/>
          <w:sz w:val="22"/>
          <w:szCs w:val="22"/>
        </w:rPr>
        <w:t>po</w:t>
      </w:r>
      <w:r w:rsidRPr="00F93BC9">
        <w:rPr>
          <w:rFonts w:ascii="Times New Roman" w:hAnsi="Times New Roman" w:cs="Times New Roman"/>
          <w:sz w:val="22"/>
          <w:szCs w:val="22"/>
        </w:rPr>
        <w:t xml:space="preserve">rovnat účinnost </w:t>
      </w:r>
      <w:r w:rsidRPr="00F93BC9">
        <w:rPr>
          <w:rFonts w:ascii="Times New Roman" w:hAnsi="Times New Roman" w:cs="Times New Roman"/>
          <w:noProof/>
          <w:sz w:val="22"/>
          <w:szCs w:val="22"/>
        </w:rPr>
        <w:t xml:space="preserve">lenalidomidu v kombinaci s rituximabem </w:t>
      </w:r>
      <w:r w:rsidR="00D2323C" w:rsidRPr="00F93BC9">
        <w:rPr>
          <w:rFonts w:ascii="Times New Roman" w:hAnsi="Times New Roman" w:cs="Times New Roman"/>
          <w:noProof/>
          <w:sz w:val="22"/>
          <w:szCs w:val="22"/>
        </w:rPr>
        <w:t xml:space="preserve">a </w:t>
      </w:r>
      <w:r w:rsidRPr="00F93BC9">
        <w:rPr>
          <w:rFonts w:ascii="Times New Roman" w:hAnsi="Times New Roman" w:cs="Times New Roman"/>
          <w:noProof/>
          <w:sz w:val="22"/>
          <w:szCs w:val="22"/>
        </w:rPr>
        <w:t xml:space="preserve">s rituximabem a placebem u pacientů s relabujícím/refrakterním FL stupně 1, 2 nebo 3a nebo MZL. Stanovení účinnosti bylo založeno na PFS jako primárním cílovém parametru hodnoceného IRC za </w:t>
      </w:r>
      <w:r w:rsidRPr="00F93BC9">
        <w:rPr>
          <w:rFonts w:ascii="Times New Roman" w:hAnsi="Times New Roman" w:cs="Times New Roman"/>
          <w:noProof/>
          <w:sz w:val="22"/>
          <w:szCs w:val="22"/>
        </w:rPr>
        <w:lastRenderedPageBreak/>
        <w:t>použití kritérií Mezinárodní pracovní skupiny (</w:t>
      </w:r>
      <w:r w:rsidRPr="00F93BC9">
        <w:rPr>
          <w:rFonts w:ascii="Times New Roman" w:hAnsi="Times New Roman" w:cs="Times New Roman"/>
          <w:i/>
          <w:noProof/>
          <w:sz w:val="22"/>
          <w:szCs w:val="22"/>
        </w:rPr>
        <w:t>International Working Group</w:t>
      </w:r>
      <w:r w:rsidRPr="00F93BC9">
        <w:rPr>
          <w:rFonts w:ascii="Times New Roman" w:hAnsi="Times New Roman" w:cs="Times New Roman"/>
          <w:noProof/>
          <w:sz w:val="22"/>
          <w:szCs w:val="22"/>
        </w:rPr>
        <w:t>, IWG) z roku 2007, ale bez pozitronové emisní tomografie (</w:t>
      </w:r>
      <w:r w:rsidRPr="00F93BC9">
        <w:rPr>
          <w:rFonts w:ascii="Times New Roman" w:hAnsi="Times New Roman" w:cs="Times New Roman"/>
          <w:i/>
          <w:noProof/>
          <w:sz w:val="22"/>
          <w:szCs w:val="22"/>
        </w:rPr>
        <w:t>positron emission tomography</w:t>
      </w:r>
      <w:r w:rsidRPr="00F93BC9">
        <w:rPr>
          <w:rFonts w:ascii="Times New Roman" w:hAnsi="Times New Roman" w:cs="Times New Roman"/>
          <w:noProof/>
          <w:sz w:val="22"/>
          <w:szCs w:val="22"/>
        </w:rPr>
        <w:t>, PET).</w:t>
      </w:r>
    </w:p>
    <w:p w14:paraId="44B9E150" w14:textId="77777777" w:rsidR="00FD13BB" w:rsidRPr="00F93BC9" w:rsidRDefault="00FD13BB" w:rsidP="00507B16">
      <w:pPr>
        <w:rPr>
          <w:rFonts w:ascii="Times New Roman" w:hAnsi="Times New Roman" w:cs="Times New Roman"/>
          <w:sz w:val="22"/>
          <w:szCs w:val="22"/>
          <w:u w:val="single"/>
        </w:rPr>
      </w:pPr>
    </w:p>
    <w:p w14:paraId="2A058930" w14:textId="5544C43F"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 xml:space="preserve">Sekundárními cíli studie bylo </w:t>
      </w:r>
      <w:r w:rsidR="00533B87" w:rsidRPr="00F93BC9">
        <w:rPr>
          <w:rFonts w:ascii="Times New Roman" w:hAnsi="Times New Roman" w:cs="Times New Roman"/>
          <w:sz w:val="22"/>
          <w:szCs w:val="22"/>
        </w:rPr>
        <w:t>po</w:t>
      </w:r>
      <w:r w:rsidRPr="00F93BC9">
        <w:rPr>
          <w:rFonts w:ascii="Times New Roman" w:hAnsi="Times New Roman" w:cs="Times New Roman"/>
          <w:sz w:val="22"/>
          <w:szCs w:val="22"/>
        </w:rPr>
        <w:t xml:space="preserve">rovnat bezpečnost </w:t>
      </w:r>
      <w:r w:rsidRPr="00F93BC9">
        <w:rPr>
          <w:rFonts w:ascii="Times New Roman" w:hAnsi="Times New Roman" w:cs="Times New Roman"/>
          <w:noProof/>
          <w:sz w:val="22"/>
          <w:szCs w:val="22"/>
        </w:rPr>
        <w:t xml:space="preserve">lenalidomidu v kombinaci s rituximabem </w:t>
      </w:r>
      <w:r w:rsidR="00D2323C" w:rsidRPr="00F93BC9">
        <w:rPr>
          <w:rFonts w:ascii="Times New Roman" w:hAnsi="Times New Roman" w:cs="Times New Roman"/>
          <w:noProof/>
          <w:sz w:val="22"/>
          <w:szCs w:val="22"/>
        </w:rPr>
        <w:t xml:space="preserve">a </w:t>
      </w:r>
      <w:r w:rsidRPr="00F93BC9">
        <w:rPr>
          <w:rFonts w:ascii="Times New Roman" w:hAnsi="Times New Roman" w:cs="Times New Roman"/>
          <w:noProof/>
          <w:sz w:val="22"/>
          <w:szCs w:val="22"/>
        </w:rPr>
        <w:t>s rituximabem a placebem. Dalšími sekundárními cíli bylo porovnat účinnost rituximabu a lenalidomidu versus rituximabu a placeba za použití následujících dalších parametrů účinnosti: poměru celkové odpovědi (ORR), výskytu CR a trvání odpovědi (DoR) podle IWG 2007 bez PET a OS.</w:t>
      </w:r>
    </w:p>
    <w:p w14:paraId="316CC916" w14:textId="77777777" w:rsidR="00FD13BB" w:rsidRPr="00F93BC9" w:rsidRDefault="00FD13BB" w:rsidP="00507B16">
      <w:pPr>
        <w:rPr>
          <w:rFonts w:ascii="Times New Roman" w:hAnsi="Times New Roman" w:cs="Times New Roman"/>
          <w:sz w:val="22"/>
          <w:szCs w:val="22"/>
        </w:rPr>
      </w:pPr>
    </w:p>
    <w:p w14:paraId="356B11E2" w14:textId="4FE9D67A"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Výsledky z celkové populace zahrnující pacienty s FL a MZL ukázaly, že při mediánu následného sledování 28,3 měsíce splnila studie primární cílový parametr PFS s poměrem rizika (HR) (95% interval spolehlivosti [CI]) 0,45 (0,33;0,61), p-hodnota &lt; 0,0001. Výsledky účinnosti v populaci s folikulárním lymfomem jsou prezentovány v tabulce </w:t>
      </w:r>
      <w:r w:rsidR="00AC2E9E" w:rsidRPr="00F93BC9">
        <w:rPr>
          <w:rFonts w:ascii="Times New Roman" w:hAnsi="Times New Roman" w:cs="Times New Roman"/>
          <w:sz w:val="22"/>
          <w:szCs w:val="22"/>
        </w:rPr>
        <w:t>14</w:t>
      </w:r>
      <w:r w:rsidRPr="00F93BC9">
        <w:rPr>
          <w:rFonts w:ascii="Times New Roman" w:hAnsi="Times New Roman" w:cs="Times New Roman"/>
          <w:sz w:val="22"/>
          <w:szCs w:val="22"/>
        </w:rPr>
        <w:t>.</w:t>
      </w:r>
    </w:p>
    <w:p w14:paraId="6799CA1D" w14:textId="77777777" w:rsidR="00FD13BB" w:rsidRPr="00F93BC9" w:rsidRDefault="00FD13BB" w:rsidP="00507B16">
      <w:pPr>
        <w:rPr>
          <w:rFonts w:ascii="Times New Roman" w:hAnsi="Times New Roman" w:cs="Times New Roman"/>
          <w:sz w:val="22"/>
          <w:szCs w:val="22"/>
        </w:rPr>
      </w:pPr>
    </w:p>
    <w:p w14:paraId="11EBB186" w14:textId="58D5DFA2" w:rsidR="00FD13BB" w:rsidRPr="00F93BC9" w:rsidRDefault="00FD13BB" w:rsidP="00507B16">
      <w:pPr>
        <w:pStyle w:val="C-TableHeader"/>
        <w:spacing w:before="0" w:after="0"/>
        <w:rPr>
          <w:rFonts w:ascii="Times New Roman" w:hAnsi="Times New Roman" w:cs="Times New Roman"/>
          <w:szCs w:val="22"/>
          <w:lang w:val="cs-CZ"/>
        </w:rPr>
      </w:pPr>
      <w:r w:rsidRPr="00F93BC9">
        <w:rPr>
          <w:rFonts w:ascii="Times New Roman" w:hAnsi="Times New Roman" w:cs="Times New Roman"/>
          <w:szCs w:val="22"/>
          <w:lang w:val="cs-CZ"/>
        </w:rPr>
        <w:t>Tabulka </w:t>
      </w:r>
      <w:r w:rsidR="00AC2E9E" w:rsidRPr="00F93BC9">
        <w:rPr>
          <w:rFonts w:ascii="Times New Roman" w:hAnsi="Times New Roman" w:cs="Times New Roman"/>
          <w:szCs w:val="22"/>
          <w:lang w:val="cs-CZ"/>
        </w:rPr>
        <w:t>14</w:t>
      </w:r>
      <w:r w:rsidRPr="00F93BC9">
        <w:rPr>
          <w:rFonts w:ascii="Times New Roman" w:hAnsi="Times New Roman" w:cs="Times New Roman"/>
          <w:szCs w:val="22"/>
          <w:lang w:val="cs-CZ"/>
        </w:rPr>
        <w:t>: Souhrn údajů o účinnosti u pacientů s folikulárním lymfomem- studie CC-5013-NHL-007</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95"/>
        <w:gridCol w:w="2937"/>
        <w:gridCol w:w="2589"/>
      </w:tblGrid>
      <w:tr w:rsidR="00FD13BB" w:rsidRPr="00F93BC9" w14:paraId="58C253B0" w14:textId="77777777" w:rsidTr="00EC25F8">
        <w:trPr>
          <w:cantSplit/>
          <w:trHeight w:val="20"/>
          <w:tblHeader/>
          <w:jc w:val="center"/>
        </w:trPr>
        <w:tc>
          <w:tcPr>
            <w:tcW w:w="1937" w:type="pct"/>
            <w:tcMar>
              <w:top w:w="0" w:type="dxa"/>
              <w:left w:w="108" w:type="dxa"/>
              <w:bottom w:w="0" w:type="dxa"/>
              <w:right w:w="108" w:type="dxa"/>
            </w:tcMar>
          </w:tcPr>
          <w:p w14:paraId="1A06263E" w14:textId="77777777" w:rsidR="00FD13BB" w:rsidRPr="00F93BC9" w:rsidRDefault="00FD13BB" w:rsidP="00507B16">
            <w:pPr>
              <w:tabs>
                <w:tab w:val="center" w:pos="4153"/>
                <w:tab w:val="right" w:pos="8306"/>
              </w:tabs>
              <w:rPr>
                <w:rFonts w:ascii="Times New Roman" w:hAnsi="Times New Roman" w:cs="Times New Roman"/>
                <w:b/>
                <w:i/>
                <w:iCs/>
                <w:sz w:val="22"/>
                <w:szCs w:val="22"/>
              </w:rPr>
            </w:pPr>
            <w:bookmarkStart w:id="3" w:name="_Hlk11848492"/>
          </w:p>
        </w:tc>
        <w:tc>
          <w:tcPr>
            <w:tcW w:w="3063" w:type="pct"/>
            <w:gridSpan w:val="2"/>
          </w:tcPr>
          <w:p w14:paraId="78F5D3B7"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FL</w:t>
            </w:r>
          </w:p>
          <w:p w14:paraId="09C8005B"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(n = 295)</w:t>
            </w:r>
          </w:p>
        </w:tc>
      </w:tr>
      <w:tr w:rsidR="00FD13BB" w:rsidRPr="00F93BC9" w14:paraId="193545C2" w14:textId="77777777" w:rsidTr="00EC25F8">
        <w:trPr>
          <w:cantSplit/>
          <w:trHeight w:val="20"/>
          <w:tblHeader/>
          <w:jc w:val="center"/>
        </w:trPr>
        <w:tc>
          <w:tcPr>
            <w:tcW w:w="1937" w:type="pct"/>
            <w:tcMar>
              <w:top w:w="0" w:type="dxa"/>
              <w:left w:w="108" w:type="dxa"/>
              <w:bottom w:w="0" w:type="dxa"/>
              <w:right w:w="108" w:type="dxa"/>
            </w:tcMar>
          </w:tcPr>
          <w:p w14:paraId="32115C5B" w14:textId="77777777" w:rsidR="00FD13BB" w:rsidRPr="00F93BC9" w:rsidRDefault="00FD13BB" w:rsidP="00507B16">
            <w:pPr>
              <w:tabs>
                <w:tab w:val="center" w:pos="4153"/>
                <w:tab w:val="right" w:pos="8306"/>
              </w:tabs>
              <w:rPr>
                <w:rFonts w:ascii="Times New Roman" w:hAnsi="Times New Roman" w:cs="Times New Roman"/>
                <w:b/>
                <w:i/>
                <w:iCs/>
                <w:sz w:val="22"/>
                <w:szCs w:val="22"/>
              </w:rPr>
            </w:pPr>
          </w:p>
        </w:tc>
        <w:tc>
          <w:tcPr>
            <w:tcW w:w="1628" w:type="pct"/>
          </w:tcPr>
          <w:p w14:paraId="5F10EB98" w14:textId="77777777" w:rsidR="00FD13BB" w:rsidRPr="00F93BC9" w:rsidRDefault="00FD13BB" w:rsidP="00507B16">
            <w:pPr>
              <w:jc w:val="center"/>
              <w:rPr>
                <w:rFonts w:ascii="Times New Roman" w:eastAsia="Courier New" w:hAnsi="Times New Roman" w:cs="Times New Roman"/>
                <w:b/>
                <w:bCs/>
                <w:sz w:val="22"/>
                <w:szCs w:val="22"/>
              </w:rPr>
            </w:pPr>
            <w:r w:rsidRPr="00F93BC9">
              <w:rPr>
                <w:rFonts w:ascii="Times New Roman" w:hAnsi="Times New Roman" w:cs="Times New Roman"/>
                <w:sz w:val="22"/>
                <w:szCs w:val="22"/>
              </w:rPr>
              <w:t>Lenalidomid a rituximab</w:t>
            </w:r>
          </w:p>
          <w:p w14:paraId="272B0C93"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(n = 147)</w:t>
            </w:r>
          </w:p>
        </w:tc>
        <w:tc>
          <w:tcPr>
            <w:tcW w:w="1435" w:type="pct"/>
          </w:tcPr>
          <w:p w14:paraId="398E1B86"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Placebo a rituximab</w:t>
            </w:r>
          </w:p>
          <w:p w14:paraId="1BC2BF65"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 xml:space="preserve"> (n = 148)</w:t>
            </w:r>
          </w:p>
        </w:tc>
      </w:tr>
      <w:tr w:rsidR="00FD13BB" w:rsidRPr="00F93BC9" w14:paraId="481DAC44" w14:textId="77777777" w:rsidTr="00EC25F8">
        <w:trPr>
          <w:cantSplit/>
          <w:trHeight w:val="20"/>
          <w:jc w:val="center"/>
        </w:trPr>
        <w:tc>
          <w:tcPr>
            <w:tcW w:w="5000" w:type="pct"/>
            <w:gridSpan w:val="3"/>
            <w:tcMar>
              <w:top w:w="0" w:type="dxa"/>
              <w:left w:w="108" w:type="dxa"/>
              <w:bottom w:w="0" w:type="dxa"/>
              <w:right w:w="108" w:type="dxa"/>
            </w:tcMar>
            <w:hideMark/>
          </w:tcPr>
          <w:p w14:paraId="2BC1E29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b/>
                <w:sz w:val="22"/>
                <w:szCs w:val="22"/>
              </w:rPr>
              <w:t>Přežití bez progrese (PFS) (Pravidla upravená dle EMA)</w:t>
            </w:r>
          </w:p>
        </w:tc>
      </w:tr>
      <w:tr w:rsidR="00FD13BB" w:rsidRPr="00F93BC9" w14:paraId="42A9CE81" w14:textId="77777777" w:rsidTr="00EC25F8">
        <w:trPr>
          <w:cantSplit/>
          <w:trHeight w:val="20"/>
          <w:jc w:val="center"/>
        </w:trPr>
        <w:tc>
          <w:tcPr>
            <w:tcW w:w="1937" w:type="pct"/>
            <w:tcMar>
              <w:top w:w="0" w:type="dxa"/>
              <w:left w:w="108" w:type="dxa"/>
              <w:bottom w:w="0" w:type="dxa"/>
              <w:right w:w="108" w:type="dxa"/>
            </w:tcMar>
          </w:tcPr>
          <w:p w14:paraId="3566938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Medián PFS</w:t>
            </w:r>
            <w:r w:rsidRPr="00F93BC9">
              <w:rPr>
                <w:rFonts w:ascii="Times New Roman" w:hAnsi="Times New Roman" w:cs="Times New Roman"/>
                <w:sz w:val="22"/>
                <w:szCs w:val="22"/>
                <w:vertAlign w:val="superscript"/>
              </w:rPr>
              <w:t>a</w:t>
            </w:r>
            <w:r w:rsidRPr="00F93BC9">
              <w:rPr>
                <w:rFonts w:ascii="Times New Roman" w:hAnsi="Times New Roman" w:cs="Times New Roman"/>
                <w:sz w:val="22"/>
                <w:szCs w:val="22"/>
              </w:rPr>
              <w:t xml:space="preserve"> (95% CI) (měsíce)</w:t>
            </w:r>
          </w:p>
        </w:tc>
        <w:tc>
          <w:tcPr>
            <w:tcW w:w="1628" w:type="pct"/>
          </w:tcPr>
          <w:p w14:paraId="3B359DCC"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39,4</w:t>
            </w:r>
          </w:p>
          <w:p w14:paraId="12F35E19"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(25,1; NE)</w:t>
            </w:r>
          </w:p>
        </w:tc>
        <w:tc>
          <w:tcPr>
            <w:tcW w:w="1435" w:type="pct"/>
          </w:tcPr>
          <w:p w14:paraId="1D6DA765"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13,8</w:t>
            </w:r>
          </w:p>
          <w:p w14:paraId="12BB9E05" w14:textId="77777777" w:rsidR="00FD13BB" w:rsidRPr="00F93BC9" w:rsidRDefault="00FD13BB" w:rsidP="00507B16">
            <w:pPr>
              <w:jc w:val="center"/>
              <w:rPr>
                <w:rFonts w:ascii="Times New Roman" w:eastAsia="Calibri" w:hAnsi="Times New Roman" w:cs="Times New Roman"/>
                <w:sz w:val="22"/>
                <w:szCs w:val="22"/>
              </w:rPr>
            </w:pPr>
            <w:r w:rsidRPr="00F93BC9">
              <w:rPr>
                <w:rFonts w:ascii="Times New Roman" w:hAnsi="Times New Roman" w:cs="Times New Roman"/>
                <w:sz w:val="22"/>
                <w:szCs w:val="22"/>
              </w:rPr>
              <w:t>(11,2; 16,0)</w:t>
            </w:r>
          </w:p>
        </w:tc>
      </w:tr>
      <w:tr w:rsidR="00FD13BB" w:rsidRPr="00F93BC9" w14:paraId="1724F4DF" w14:textId="77777777" w:rsidTr="00EC25F8">
        <w:trPr>
          <w:cantSplit/>
          <w:trHeight w:val="20"/>
          <w:jc w:val="center"/>
        </w:trPr>
        <w:tc>
          <w:tcPr>
            <w:tcW w:w="1937" w:type="pct"/>
            <w:tcMar>
              <w:top w:w="0" w:type="dxa"/>
              <w:left w:w="108" w:type="dxa"/>
              <w:bottom w:w="0" w:type="dxa"/>
              <w:right w:w="108" w:type="dxa"/>
            </w:tcMar>
          </w:tcPr>
          <w:p w14:paraId="0763F68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HR [95</w:t>
            </w:r>
            <w:r w:rsidR="00A0644C" w:rsidRPr="00F93BC9">
              <w:rPr>
                <w:rFonts w:ascii="Times New Roman" w:hAnsi="Times New Roman" w:cs="Times New Roman"/>
                <w:sz w:val="22"/>
                <w:szCs w:val="22"/>
              </w:rPr>
              <w:t xml:space="preserve"> </w:t>
            </w:r>
            <w:r w:rsidRPr="00F93BC9">
              <w:rPr>
                <w:rFonts w:ascii="Times New Roman" w:hAnsi="Times New Roman" w:cs="Times New Roman"/>
                <w:sz w:val="22"/>
                <w:szCs w:val="22"/>
              </w:rPr>
              <w:t>% CI]</w:t>
            </w:r>
          </w:p>
        </w:tc>
        <w:tc>
          <w:tcPr>
            <w:tcW w:w="3063" w:type="pct"/>
            <w:gridSpan w:val="2"/>
          </w:tcPr>
          <w:p w14:paraId="20F5F782"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0,40 (0,29; 0,55)</w:t>
            </w:r>
            <w:r w:rsidRPr="00F93BC9">
              <w:rPr>
                <w:rFonts w:ascii="Times New Roman" w:hAnsi="Times New Roman" w:cs="Times New Roman"/>
                <w:sz w:val="22"/>
                <w:szCs w:val="22"/>
                <w:vertAlign w:val="superscript"/>
              </w:rPr>
              <w:t>b</w:t>
            </w:r>
          </w:p>
        </w:tc>
      </w:tr>
      <w:tr w:rsidR="00FD13BB" w:rsidRPr="00F93BC9" w14:paraId="1B411A7B" w14:textId="77777777" w:rsidTr="00EC25F8">
        <w:trPr>
          <w:cantSplit/>
          <w:trHeight w:val="20"/>
          <w:jc w:val="center"/>
        </w:trPr>
        <w:tc>
          <w:tcPr>
            <w:tcW w:w="1937" w:type="pct"/>
            <w:tcMar>
              <w:top w:w="0" w:type="dxa"/>
              <w:left w:w="108" w:type="dxa"/>
              <w:bottom w:w="0" w:type="dxa"/>
              <w:right w:w="108" w:type="dxa"/>
            </w:tcMar>
          </w:tcPr>
          <w:p w14:paraId="7FD2BCC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p-hodnota</w:t>
            </w:r>
          </w:p>
        </w:tc>
        <w:tc>
          <w:tcPr>
            <w:tcW w:w="3063" w:type="pct"/>
            <w:gridSpan w:val="2"/>
          </w:tcPr>
          <w:p w14:paraId="52A190E9"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&lt;0,0001</w:t>
            </w:r>
            <w:r w:rsidRPr="00F93BC9">
              <w:rPr>
                <w:rFonts w:ascii="Times New Roman" w:hAnsi="Times New Roman" w:cs="Times New Roman"/>
                <w:sz w:val="22"/>
                <w:szCs w:val="22"/>
                <w:vertAlign w:val="superscript"/>
              </w:rPr>
              <w:t>c</w:t>
            </w:r>
          </w:p>
        </w:tc>
      </w:tr>
      <w:tr w:rsidR="00FD13BB" w:rsidRPr="00F93BC9" w14:paraId="3EB7262E" w14:textId="77777777" w:rsidTr="00EC25F8">
        <w:trPr>
          <w:cantSplit/>
          <w:trHeight w:val="20"/>
          <w:jc w:val="center"/>
        </w:trPr>
        <w:tc>
          <w:tcPr>
            <w:tcW w:w="1937" w:type="pct"/>
            <w:tcMar>
              <w:top w:w="0" w:type="dxa"/>
              <w:left w:w="108" w:type="dxa"/>
              <w:bottom w:w="0" w:type="dxa"/>
              <w:right w:w="108" w:type="dxa"/>
            </w:tcMar>
          </w:tcPr>
          <w:p w14:paraId="2BA1A060" w14:textId="77777777" w:rsidR="0023645F" w:rsidRPr="00F93BC9" w:rsidRDefault="00FD13BB" w:rsidP="00507B16">
            <w:pPr>
              <w:rPr>
                <w:rFonts w:ascii="Times New Roman" w:hAnsi="Times New Roman" w:cs="Times New Roman"/>
                <w:b/>
                <w:sz w:val="22"/>
                <w:szCs w:val="22"/>
              </w:rPr>
            </w:pPr>
            <w:r w:rsidRPr="00F93BC9">
              <w:rPr>
                <w:rFonts w:ascii="Times New Roman" w:hAnsi="Times New Roman" w:cs="Times New Roman"/>
                <w:b/>
                <w:sz w:val="22"/>
                <w:szCs w:val="22"/>
              </w:rPr>
              <w:t>Objektivní odpověď</w:t>
            </w:r>
            <w:r w:rsidRPr="00F93BC9">
              <w:rPr>
                <w:rFonts w:ascii="Times New Roman" w:hAnsi="Times New Roman" w:cs="Times New Roman"/>
                <w:b/>
                <w:sz w:val="22"/>
                <w:szCs w:val="22"/>
                <w:vertAlign w:val="superscript"/>
              </w:rPr>
              <w:t>d</w:t>
            </w:r>
            <w:r w:rsidRPr="00F93BC9">
              <w:rPr>
                <w:rFonts w:ascii="Times New Roman" w:hAnsi="Times New Roman" w:cs="Times New Roman"/>
                <w:b/>
                <w:sz w:val="22"/>
                <w:szCs w:val="22"/>
              </w:rPr>
              <w:t xml:space="preserve"> (CR + PR),</w:t>
            </w:r>
          </w:p>
          <w:p w14:paraId="7292457C" w14:textId="77777777" w:rsidR="00FD13BB" w:rsidRPr="00F93BC9" w:rsidRDefault="00FD13BB" w:rsidP="00507B16">
            <w:pPr>
              <w:rPr>
                <w:rFonts w:ascii="Times New Roman" w:hAnsi="Times New Roman" w:cs="Times New Roman"/>
                <w:b/>
                <w:sz w:val="22"/>
                <w:szCs w:val="22"/>
              </w:rPr>
            </w:pPr>
            <w:r w:rsidRPr="00F93BC9">
              <w:rPr>
                <w:rFonts w:ascii="Times New Roman" w:hAnsi="Times New Roman" w:cs="Times New Roman"/>
                <w:b/>
                <w:sz w:val="22"/>
                <w:szCs w:val="22"/>
              </w:rPr>
              <w:t xml:space="preserve">n (%) </w:t>
            </w:r>
            <w:r w:rsidRPr="00F93BC9">
              <w:rPr>
                <w:rFonts w:ascii="Times New Roman" w:hAnsi="Times New Roman" w:cs="Times New Roman"/>
                <w:sz w:val="22"/>
                <w:szCs w:val="22"/>
              </w:rPr>
              <w:t>(</w:t>
            </w:r>
            <w:r w:rsidRPr="00F93BC9">
              <w:rPr>
                <w:rFonts w:ascii="Times New Roman" w:hAnsi="Times New Roman" w:cs="Times New Roman"/>
                <w:sz w:val="22"/>
                <w:szCs w:val="22"/>
                <w:u w:val="single"/>
              </w:rPr>
              <w:t>IRC, 2007 IWGRC</w:t>
            </w:r>
            <w:r w:rsidRPr="00F93BC9">
              <w:rPr>
                <w:rFonts w:ascii="Times New Roman" w:hAnsi="Times New Roman" w:cs="Times New Roman"/>
                <w:sz w:val="22"/>
                <w:szCs w:val="22"/>
              </w:rPr>
              <w:t>)</w:t>
            </w:r>
          </w:p>
          <w:p w14:paraId="7080923E" w14:textId="77777777" w:rsidR="00FD13BB" w:rsidRPr="00F93BC9" w:rsidRDefault="00FD13BB" w:rsidP="00507B16">
            <w:pPr>
              <w:rPr>
                <w:rFonts w:ascii="Times New Roman" w:hAnsi="Times New Roman" w:cs="Times New Roman"/>
                <w:sz w:val="22"/>
                <w:szCs w:val="22"/>
                <w:lang w:val="fr-FR"/>
              </w:rPr>
            </w:pPr>
            <w:r w:rsidRPr="00F93BC9">
              <w:rPr>
                <w:rFonts w:ascii="Times New Roman" w:hAnsi="Times New Roman" w:cs="Times New Roman"/>
                <w:sz w:val="22"/>
                <w:szCs w:val="22"/>
                <w:lang w:val="fr-FR"/>
              </w:rPr>
              <w:t>95</w:t>
            </w:r>
            <w:r w:rsidR="00A0644C" w:rsidRPr="00F93BC9">
              <w:rPr>
                <w:rFonts w:ascii="Times New Roman" w:hAnsi="Times New Roman" w:cs="Times New Roman"/>
                <w:sz w:val="22"/>
                <w:szCs w:val="22"/>
                <w:lang w:val="fr-FR"/>
              </w:rPr>
              <w:t xml:space="preserve"> </w:t>
            </w:r>
            <w:r w:rsidRPr="00F93BC9">
              <w:rPr>
                <w:rFonts w:ascii="Times New Roman" w:hAnsi="Times New Roman" w:cs="Times New Roman"/>
                <w:sz w:val="22"/>
                <w:szCs w:val="22"/>
                <w:lang w:val="fr-FR"/>
              </w:rPr>
              <w:t>% CI</w:t>
            </w:r>
            <w:r w:rsidR="00A0644C" w:rsidRPr="00F93BC9">
              <w:rPr>
                <w:rFonts w:ascii="Times New Roman" w:hAnsi="Times New Roman" w:cs="Times New Roman"/>
                <w:sz w:val="22"/>
                <w:szCs w:val="22"/>
                <w:vertAlign w:val="superscript"/>
              </w:rPr>
              <w:t>f</w:t>
            </w:r>
          </w:p>
        </w:tc>
        <w:tc>
          <w:tcPr>
            <w:tcW w:w="1628" w:type="pct"/>
          </w:tcPr>
          <w:p w14:paraId="0F773975"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118 (80,3)</w:t>
            </w:r>
          </w:p>
          <w:p w14:paraId="6BE3E464"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(72,9; 86,4)</w:t>
            </w:r>
          </w:p>
        </w:tc>
        <w:tc>
          <w:tcPr>
            <w:tcW w:w="1435" w:type="pct"/>
          </w:tcPr>
          <w:p w14:paraId="20BDB496"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82 (55,4)</w:t>
            </w:r>
          </w:p>
          <w:p w14:paraId="28C59378"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(47,0; 63,6)</w:t>
            </w:r>
          </w:p>
        </w:tc>
      </w:tr>
      <w:tr w:rsidR="00FD13BB" w:rsidRPr="00F93BC9" w14:paraId="2A15D448" w14:textId="77777777" w:rsidTr="00EC25F8">
        <w:trPr>
          <w:cantSplit/>
          <w:trHeight w:val="20"/>
          <w:jc w:val="center"/>
        </w:trPr>
        <w:tc>
          <w:tcPr>
            <w:tcW w:w="1937" w:type="pct"/>
            <w:tcMar>
              <w:top w:w="0" w:type="dxa"/>
              <w:left w:w="108" w:type="dxa"/>
              <w:bottom w:w="0" w:type="dxa"/>
              <w:right w:w="108" w:type="dxa"/>
            </w:tcMar>
          </w:tcPr>
          <w:p w14:paraId="2D711980" w14:textId="60ABD68F" w:rsidR="00FD13BB" w:rsidRPr="00F93BC9" w:rsidRDefault="00AD42A3" w:rsidP="00F36BCF">
            <w:pPr>
              <w:ind w:right="-148"/>
              <w:rPr>
                <w:rFonts w:ascii="Times New Roman" w:hAnsi="Times New Roman" w:cs="Times New Roman"/>
                <w:b/>
                <w:sz w:val="22"/>
                <w:szCs w:val="22"/>
              </w:rPr>
            </w:pPr>
            <w:r w:rsidRPr="00F93BC9">
              <w:rPr>
                <w:rFonts w:ascii="Times New Roman" w:hAnsi="Times New Roman" w:cs="Times New Roman"/>
                <w:b/>
                <w:sz w:val="22"/>
                <w:szCs w:val="22"/>
              </w:rPr>
              <w:t>Kompletní</w:t>
            </w:r>
            <w:r w:rsidR="00FD13BB" w:rsidRPr="00F93BC9">
              <w:rPr>
                <w:rFonts w:ascii="Times New Roman" w:hAnsi="Times New Roman" w:cs="Times New Roman"/>
                <w:b/>
                <w:sz w:val="22"/>
                <w:szCs w:val="22"/>
              </w:rPr>
              <w:t xml:space="preserve"> odpověď</w:t>
            </w:r>
            <w:r w:rsidR="00FD13BB" w:rsidRPr="00F93BC9">
              <w:rPr>
                <w:rFonts w:ascii="Times New Roman" w:hAnsi="Times New Roman" w:cs="Times New Roman"/>
                <w:b/>
                <w:sz w:val="22"/>
                <w:szCs w:val="22"/>
                <w:vertAlign w:val="superscript"/>
              </w:rPr>
              <w:t>d</w:t>
            </w:r>
            <w:r w:rsidR="00FD13BB" w:rsidRPr="00F93BC9">
              <w:rPr>
                <w:rFonts w:ascii="Times New Roman" w:hAnsi="Times New Roman" w:cs="Times New Roman"/>
                <w:b/>
                <w:sz w:val="22"/>
                <w:szCs w:val="22"/>
              </w:rPr>
              <w:t>,</w:t>
            </w:r>
            <w:r w:rsidR="004C659F">
              <w:rPr>
                <w:rFonts w:ascii="Times New Roman" w:hAnsi="Times New Roman" w:cs="Times New Roman"/>
                <w:b/>
                <w:sz w:val="22"/>
                <w:szCs w:val="22"/>
              </w:rPr>
              <w:t xml:space="preserve"> </w:t>
            </w:r>
            <w:r w:rsidR="00FD13BB" w:rsidRPr="00F93BC9">
              <w:rPr>
                <w:rFonts w:ascii="Times New Roman" w:hAnsi="Times New Roman" w:cs="Times New Roman"/>
                <w:b/>
                <w:sz w:val="22"/>
                <w:szCs w:val="22"/>
              </w:rPr>
              <w:t xml:space="preserve">n (%) </w:t>
            </w:r>
            <w:r w:rsidR="002C6E0D">
              <w:rPr>
                <w:rFonts w:ascii="Times New Roman" w:hAnsi="Times New Roman" w:cs="Times New Roman"/>
                <w:b/>
                <w:sz w:val="22"/>
                <w:szCs w:val="22"/>
              </w:rPr>
              <w:br/>
            </w:r>
            <w:r w:rsidR="00FD13BB" w:rsidRPr="00F93BC9">
              <w:rPr>
                <w:rFonts w:ascii="Times New Roman" w:hAnsi="Times New Roman" w:cs="Times New Roman"/>
                <w:sz w:val="22"/>
                <w:szCs w:val="22"/>
                <w:u w:val="single"/>
              </w:rPr>
              <w:t>(IRC, 2007 IWGRC)</w:t>
            </w:r>
          </w:p>
          <w:p w14:paraId="66EC158B" w14:textId="77777777" w:rsidR="00FD13BB" w:rsidRPr="00F93BC9" w:rsidRDefault="00FD13BB" w:rsidP="00507B16">
            <w:pPr>
              <w:rPr>
                <w:rFonts w:ascii="Times New Roman" w:hAnsi="Times New Roman" w:cs="Times New Roman"/>
                <w:sz w:val="22"/>
                <w:szCs w:val="22"/>
                <w:lang w:val="pt-PT"/>
              </w:rPr>
            </w:pPr>
            <w:r w:rsidRPr="00F93BC9">
              <w:rPr>
                <w:rFonts w:ascii="Times New Roman" w:hAnsi="Times New Roman" w:cs="Times New Roman"/>
                <w:sz w:val="22"/>
                <w:szCs w:val="22"/>
                <w:lang w:val="pt-PT"/>
              </w:rPr>
              <w:t>95</w:t>
            </w:r>
            <w:r w:rsidR="00A0644C" w:rsidRPr="00F93BC9">
              <w:rPr>
                <w:rFonts w:ascii="Times New Roman" w:hAnsi="Times New Roman" w:cs="Times New Roman"/>
                <w:sz w:val="22"/>
                <w:szCs w:val="22"/>
                <w:lang w:val="pt-PT"/>
              </w:rPr>
              <w:t xml:space="preserve"> </w:t>
            </w:r>
            <w:r w:rsidRPr="00F93BC9">
              <w:rPr>
                <w:rFonts w:ascii="Times New Roman" w:hAnsi="Times New Roman" w:cs="Times New Roman"/>
                <w:sz w:val="22"/>
                <w:szCs w:val="22"/>
                <w:lang w:val="pt-PT"/>
              </w:rPr>
              <w:t>% CI</w:t>
            </w:r>
            <w:r w:rsidRPr="00F93BC9">
              <w:rPr>
                <w:rFonts w:ascii="Times New Roman" w:hAnsi="Times New Roman" w:cs="Times New Roman"/>
                <w:sz w:val="22"/>
                <w:szCs w:val="22"/>
                <w:vertAlign w:val="superscript"/>
                <w:lang w:val="pt-PT"/>
              </w:rPr>
              <w:t>f</w:t>
            </w:r>
          </w:p>
        </w:tc>
        <w:tc>
          <w:tcPr>
            <w:tcW w:w="1628" w:type="pct"/>
          </w:tcPr>
          <w:p w14:paraId="0A0371BB"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51 (34,7)</w:t>
            </w:r>
          </w:p>
          <w:p w14:paraId="412ECC8E"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(27,0; 43,0)</w:t>
            </w:r>
          </w:p>
        </w:tc>
        <w:tc>
          <w:tcPr>
            <w:tcW w:w="1435" w:type="pct"/>
          </w:tcPr>
          <w:p w14:paraId="3B6A3136"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29 (19,6)</w:t>
            </w:r>
          </w:p>
          <w:p w14:paraId="73EEC559"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(13,5; 26,9)</w:t>
            </w:r>
          </w:p>
        </w:tc>
      </w:tr>
      <w:tr w:rsidR="00FD13BB" w:rsidRPr="00F93BC9" w14:paraId="611C59DD" w14:textId="77777777" w:rsidTr="00EC25F8">
        <w:trPr>
          <w:cantSplit/>
          <w:trHeight w:val="20"/>
          <w:jc w:val="center"/>
        </w:trPr>
        <w:tc>
          <w:tcPr>
            <w:tcW w:w="1937" w:type="pct"/>
            <w:tcMar>
              <w:top w:w="0" w:type="dxa"/>
              <w:left w:w="108" w:type="dxa"/>
              <w:bottom w:w="0" w:type="dxa"/>
              <w:right w:w="108" w:type="dxa"/>
            </w:tcMar>
          </w:tcPr>
          <w:p w14:paraId="227D85D5" w14:textId="77777777" w:rsidR="00FD13BB" w:rsidRPr="00F93BC9" w:rsidRDefault="00FD13BB" w:rsidP="00507B16">
            <w:pPr>
              <w:rPr>
                <w:rFonts w:ascii="Times New Roman" w:hAnsi="Times New Roman" w:cs="Times New Roman"/>
                <w:b/>
                <w:sz w:val="22"/>
                <w:szCs w:val="22"/>
              </w:rPr>
            </w:pPr>
            <w:r w:rsidRPr="00F93BC9">
              <w:rPr>
                <w:rFonts w:ascii="Times New Roman" w:hAnsi="Times New Roman" w:cs="Times New Roman"/>
                <w:b/>
                <w:sz w:val="22"/>
                <w:szCs w:val="22"/>
              </w:rPr>
              <w:t>Trvání odpovědi</w:t>
            </w:r>
            <w:r w:rsidRPr="00F93BC9">
              <w:rPr>
                <w:rFonts w:ascii="Times New Roman" w:hAnsi="Times New Roman" w:cs="Times New Roman"/>
                <w:b/>
                <w:sz w:val="22"/>
                <w:szCs w:val="22"/>
                <w:vertAlign w:val="superscript"/>
              </w:rPr>
              <w:t>d</w:t>
            </w:r>
            <w:r w:rsidRPr="00F93BC9">
              <w:rPr>
                <w:rFonts w:ascii="Times New Roman" w:hAnsi="Times New Roman" w:cs="Times New Roman"/>
                <w:b/>
                <w:sz w:val="22"/>
                <w:szCs w:val="22"/>
              </w:rPr>
              <w:t xml:space="preserve"> (medián) (měsíce)</w:t>
            </w:r>
          </w:p>
          <w:p w14:paraId="4483EE48"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95</w:t>
            </w:r>
            <w:r w:rsidR="00A0644C" w:rsidRPr="00F93BC9">
              <w:rPr>
                <w:rFonts w:ascii="Times New Roman" w:hAnsi="Times New Roman" w:cs="Times New Roman"/>
                <w:sz w:val="22"/>
                <w:szCs w:val="22"/>
              </w:rPr>
              <w:t xml:space="preserve"> </w:t>
            </w:r>
            <w:r w:rsidRPr="00F93BC9">
              <w:rPr>
                <w:rFonts w:ascii="Times New Roman" w:hAnsi="Times New Roman" w:cs="Times New Roman"/>
                <w:sz w:val="22"/>
                <w:szCs w:val="22"/>
              </w:rPr>
              <w:t>% CI</w:t>
            </w:r>
            <w:r w:rsidRPr="00F93BC9">
              <w:rPr>
                <w:rFonts w:ascii="Times New Roman" w:hAnsi="Times New Roman" w:cs="Times New Roman"/>
                <w:sz w:val="22"/>
                <w:szCs w:val="22"/>
                <w:vertAlign w:val="superscript"/>
              </w:rPr>
              <w:t>a</w:t>
            </w:r>
          </w:p>
        </w:tc>
        <w:tc>
          <w:tcPr>
            <w:tcW w:w="1628" w:type="pct"/>
          </w:tcPr>
          <w:p w14:paraId="145918F3"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36,6</w:t>
            </w:r>
          </w:p>
          <w:p w14:paraId="391EDF1F"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(24,9; NE)</w:t>
            </w:r>
          </w:p>
        </w:tc>
        <w:tc>
          <w:tcPr>
            <w:tcW w:w="1435" w:type="pct"/>
          </w:tcPr>
          <w:p w14:paraId="70626E9E"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15,5</w:t>
            </w:r>
          </w:p>
          <w:p w14:paraId="0B3A92BF" w14:textId="77777777"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(11,2; 25,0)</w:t>
            </w:r>
          </w:p>
        </w:tc>
      </w:tr>
      <w:tr w:rsidR="00FD13BB" w:rsidRPr="00F93BC9" w14:paraId="648B13C4" w14:textId="77777777" w:rsidTr="00EC25F8">
        <w:trPr>
          <w:cantSplit/>
          <w:trHeight w:val="20"/>
          <w:jc w:val="center"/>
        </w:trPr>
        <w:tc>
          <w:tcPr>
            <w:tcW w:w="5000" w:type="pct"/>
            <w:gridSpan w:val="3"/>
            <w:tcMar>
              <w:top w:w="0" w:type="dxa"/>
              <w:left w:w="108" w:type="dxa"/>
              <w:bottom w:w="0" w:type="dxa"/>
              <w:right w:w="108" w:type="dxa"/>
            </w:tcMar>
          </w:tcPr>
          <w:p w14:paraId="17B06122"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b/>
                <w:sz w:val="22"/>
                <w:szCs w:val="22"/>
              </w:rPr>
              <w:t>Celkové přežití</w:t>
            </w:r>
            <w:r w:rsidRPr="00F93BC9">
              <w:rPr>
                <w:rFonts w:ascii="Times New Roman" w:hAnsi="Times New Roman" w:cs="Times New Roman"/>
                <w:b/>
                <w:sz w:val="22"/>
                <w:szCs w:val="22"/>
                <w:vertAlign w:val="superscript"/>
              </w:rPr>
              <w:t>d,e</w:t>
            </w:r>
            <w:r w:rsidRPr="00F93BC9">
              <w:rPr>
                <w:rFonts w:ascii="Times New Roman" w:hAnsi="Times New Roman" w:cs="Times New Roman"/>
                <w:b/>
                <w:sz w:val="22"/>
                <w:szCs w:val="22"/>
              </w:rPr>
              <w:t xml:space="preserve"> (OS)</w:t>
            </w:r>
          </w:p>
        </w:tc>
      </w:tr>
      <w:tr w:rsidR="00FD13BB" w:rsidRPr="00F93BC9" w14:paraId="2E01F192" w14:textId="77777777" w:rsidTr="00EC25F8">
        <w:trPr>
          <w:cantSplit/>
          <w:trHeight w:val="20"/>
          <w:jc w:val="center"/>
        </w:trPr>
        <w:tc>
          <w:tcPr>
            <w:tcW w:w="1937" w:type="pct"/>
            <w:tcMar>
              <w:top w:w="0" w:type="dxa"/>
              <w:left w:w="108" w:type="dxa"/>
              <w:bottom w:w="0" w:type="dxa"/>
              <w:right w:w="108" w:type="dxa"/>
            </w:tcMar>
          </w:tcPr>
          <w:p w14:paraId="46822BCE" w14:textId="57FB3308" w:rsidR="00FD13BB" w:rsidRPr="00F93BC9" w:rsidRDefault="00FD13BB" w:rsidP="00507B16">
            <w:pPr>
              <w:keepNext/>
              <w:ind w:left="91" w:hanging="91"/>
              <w:rPr>
                <w:rFonts w:ascii="Times New Roman" w:hAnsi="Times New Roman" w:cs="Times New Roman"/>
                <w:sz w:val="22"/>
                <w:szCs w:val="22"/>
              </w:rPr>
            </w:pPr>
            <w:r w:rsidRPr="00F93BC9">
              <w:rPr>
                <w:rFonts w:ascii="Times New Roman" w:hAnsi="Times New Roman" w:cs="Times New Roman"/>
                <w:sz w:val="22"/>
                <w:szCs w:val="22"/>
              </w:rPr>
              <w:t xml:space="preserve">Poměr OS v </w:t>
            </w:r>
            <w:r w:rsidR="00445DCF" w:rsidRPr="00F93BC9">
              <w:rPr>
                <w:rFonts w:ascii="Times New Roman" w:hAnsi="Times New Roman" w:cs="Times New Roman"/>
                <w:sz w:val="22"/>
                <w:szCs w:val="22"/>
              </w:rPr>
              <w:t>5</w:t>
            </w:r>
            <w:r w:rsidRPr="00F93BC9">
              <w:rPr>
                <w:rFonts w:ascii="Times New Roman" w:hAnsi="Times New Roman" w:cs="Times New Roman"/>
                <w:sz w:val="22"/>
                <w:szCs w:val="22"/>
              </w:rPr>
              <w:t> letech</w:t>
            </w:r>
            <w:r w:rsidR="00445DCF" w:rsidRPr="00F93BC9">
              <w:rPr>
                <w:rFonts w:ascii="Times New Roman" w:hAnsi="Times New Roman" w:cs="Times New Roman"/>
                <w:sz w:val="22"/>
                <w:szCs w:val="22"/>
              </w:rPr>
              <w:t>, n (%)</w:t>
            </w:r>
          </w:p>
          <w:p w14:paraId="0AD7635E" w14:textId="5AE19DB6" w:rsidR="00FD13BB" w:rsidRPr="00F93BC9" w:rsidRDefault="00445DCF" w:rsidP="00507B16">
            <w:pPr>
              <w:keepNext/>
              <w:ind w:left="397" w:hanging="360"/>
              <w:rPr>
                <w:rFonts w:ascii="Times New Roman" w:hAnsi="Times New Roman" w:cs="Times New Roman"/>
                <w:b/>
                <w:sz w:val="22"/>
                <w:szCs w:val="22"/>
              </w:rPr>
            </w:pPr>
            <w:r w:rsidRPr="00F93BC9">
              <w:rPr>
                <w:rFonts w:ascii="Times New Roman" w:hAnsi="Times New Roman" w:cs="Times New Roman"/>
                <w:sz w:val="22"/>
                <w:szCs w:val="22"/>
              </w:rPr>
              <w:t>95</w:t>
            </w:r>
            <w:r w:rsidR="00FD13BB" w:rsidRPr="00F93BC9">
              <w:rPr>
                <w:rFonts w:ascii="Times New Roman" w:hAnsi="Times New Roman" w:cs="Times New Roman"/>
                <w:sz w:val="22"/>
                <w:szCs w:val="22"/>
              </w:rPr>
              <w:t>%</w:t>
            </w:r>
            <w:r w:rsidR="002B17F5" w:rsidRPr="00F93BC9">
              <w:rPr>
                <w:rFonts w:ascii="Times New Roman" w:hAnsi="Times New Roman" w:cs="Times New Roman"/>
                <w:sz w:val="22"/>
                <w:szCs w:val="22"/>
              </w:rPr>
              <w:t> </w:t>
            </w:r>
            <w:r w:rsidRPr="00F93BC9">
              <w:rPr>
                <w:rFonts w:ascii="Times New Roman" w:hAnsi="Times New Roman" w:cs="Times New Roman"/>
                <w:sz w:val="22"/>
                <w:szCs w:val="22"/>
              </w:rPr>
              <w:t>CI</w:t>
            </w:r>
          </w:p>
        </w:tc>
        <w:tc>
          <w:tcPr>
            <w:tcW w:w="1628" w:type="pct"/>
          </w:tcPr>
          <w:p w14:paraId="040BC559" w14:textId="7C1B944B" w:rsidR="00FD13BB" w:rsidRPr="00F93BC9" w:rsidRDefault="00445DCF" w:rsidP="00507B16">
            <w:pPr>
              <w:keepNext/>
              <w:jc w:val="center"/>
              <w:rPr>
                <w:rFonts w:ascii="Times New Roman" w:hAnsi="Times New Roman" w:cs="Times New Roman"/>
                <w:sz w:val="22"/>
                <w:szCs w:val="22"/>
                <w:lang w:val="en-US"/>
              </w:rPr>
            </w:pPr>
            <w:r w:rsidRPr="00F93BC9">
              <w:rPr>
                <w:rFonts w:ascii="Times New Roman" w:hAnsi="Times New Roman" w:cs="Times New Roman"/>
                <w:sz w:val="22"/>
                <w:szCs w:val="22"/>
                <w:lang w:val="en-US"/>
              </w:rPr>
              <w:t>126</w:t>
            </w:r>
            <w:r w:rsidR="00FD13BB" w:rsidRPr="00F93BC9">
              <w:rPr>
                <w:rFonts w:ascii="Times New Roman" w:hAnsi="Times New Roman" w:cs="Times New Roman"/>
                <w:sz w:val="22"/>
                <w:szCs w:val="22"/>
                <w:lang w:val="en-US"/>
              </w:rPr>
              <w:t xml:space="preserve"> (</w:t>
            </w:r>
            <w:r w:rsidRPr="00F93BC9">
              <w:rPr>
                <w:rFonts w:ascii="Times New Roman" w:hAnsi="Times New Roman" w:cs="Times New Roman"/>
                <w:sz w:val="22"/>
                <w:szCs w:val="22"/>
                <w:lang w:val="en-US"/>
              </w:rPr>
              <w:t>85,9</w:t>
            </w:r>
            <w:r w:rsidR="00FD13BB" w:rsidRPr="00F93BC9">
              <w:rPr>
                <w:rFonts w:ascii="Times New Roman" w:hAnsi="Times New Roman" w:cs="Times New Roman"/>
                <w:sz w:val="22"/>
                <w:szCs w:val="22"/>
                <w:lang w:val="en-US"/>
              </w:rPr>
              <w:t>)</w:t>
            </w:r>
          </w:p>
          <w:p w14:paraId="529EA3A6" w14:textId="4915014C" w:rsidR="00FD13BB" w:rsidRPr="00F93BC9" w:rsidRDefault="00FD13BB" w:rsidP="00507B16">
            <w:pPr>
              <w:keepNext/>
              <w:jc w:val="center"/>
              <w:rPr>
                <w:rFonts w:ascii="Times New Roman" w:hAnsi="Times New Roman" w:cs="Times New Roman"/>
                <w:sz w:val="22"/>
                <w:szCs w:val="22"/>
              </w:rPr>
            </w:pPr>
            <w:r w:rsidRPr="00F93BC9">
              <w:rPr>
                <w:rFonts w:ascii="Times New Roman" w:hAnsi="Times New Roman" w:cs="Times New Roman"/>
                <w:sz w:val="22"/>
                <w:szCs w:val="22"/>
                <w:lang w:val="en-US"/>
              </w:rPr>
              <w:t>(</w:t>
            </w:r>
            <w:r w:rsidR="00445DCF" w:rsidRPr="00F93BC9">
              <w:rPr>
                <w:rFonts w:ascii="Times New Roman" w:hAnsi="Times New Roman" w:cs="Times New Roman"/>
                <w:sz w:val="22"/>
                <w:szCs w:val="22"/>
                <w:lang w:val="en-US"/>
              </w:rPr>
              <w:t>78,6; 90,</w:t>
            </w:r>
            <w:r w:rsidR="00A05197" w:rsidRPr="00F93BC9">
              <w:rPr>
                <w:rFonts w:ascii="Times New Roman" w:hAnsi="Times New Roman" w:cs="Times New Roman"/>
                <w:sz w:val="22"/>
                <w:szCs w:val="22"/>
                <w:lang w:val="en-US"/>
              </w:rPr>
              <w:t>9</w:t>
            </w:r>
            <w:r w:rsidRPr="00F93BC9">
              <w:rPr>
                <w:rFonts w:ascii="Times New Roman" w:hAnsi="Times New Roman" w:cs="Times New Roman"/>
                <w:sz w:val="22"/>
                <w:szCs w:val="22"/>
                <w:lang w:val="en-US"/>
              </w:rPr>
              <w:t>)</w:t>
            </w:r>
          </w:p>
        </w:tc>
        <w:tc>
          <w:tcPr>
            <w:tcW w:w="1435" w:type="pct"/>
          </w:tcPr>
          <w:p w14:paraId="2AF8F99D" w14:textId="30A7A342" w:rsidR="00FD13BB" w:rsidRPr="00F93BC9" w:rsidRDefault="00445DCF" w:rsidP="00507B16">
            <w:pPr>
              <w:keepNext/>
              <w:jc w:val="center"/>
              <w:rPr>
                <w:rFonts w:ascii="Times New Roman" w:hAnsi="Times New Roman" w:cs="Times New Roman"/>
                <w:sz w:val="22"/>
                <w:szCs w:val="22"/>
                <w:lang w:val="en-US"/>
              </w:rPr>
            </w:pPr>
            <w:r w:rsidRPr="00F93BC9">
              <w:rPr>
                <w:rFonts w:ascii="Times New Roman" w:hAnsi="Times New Roman" w:cs="Times New Roman"/>
                <w:sz w:val="22"/>
                <w:szCs w:val="22"/>
                <w:lang w:val="en-US"/>
              </w:rPr>
              <w:t>114</w:t>
            </w:r>
            <w:r w:rsidR="00FD13BB" w:rsidRPr="00F93BC9">
              <w:rPr>
                <w:rFonts w:ascii="Times New Roman" w:hAnsi="Times New Roman" w:cs="Times New Roman"/>
                <w:sz w:val="22"/>
                <w:szCs w:val="22"/>
                <w:lang w:val="en-US"/>
              </w:rPr>
              <w:t xml:space="preserve"> (</w:t>
            </w:r>
            <w:r w:rsidRPr="00F93BC9">
              <w:rPr>
                <w:rFonts w:ascii="Times New Roman" w:hAnsi="Times New Roman" w:cs="Times New Roman"/>
                <w:sz w:val="22"/>
                <w:szCs w:val="22"/>
                <w:lang w:val="en-US"/>
              </w:rPr>
              <w:t>77,0</w:t>
            </w:r>
            <w:r w:rsidR="00FD13BB" w:rsidRPr="00F93BC9">
              <w:rPr>
                <w:rFonts w:ascii="Times New Roman" w:hAnsi="Times New Roman" w:cs="Times New Roman"/>
                <w:sz w:val="22"/>
                <w:szCs w:val="22"/>
                <w:lang w:val="en-US"/>
              </w:rPr>
              <w:t>)</w:t>
            </w:r>
          </w:p>
          <w:p w14:paraId="2C8CBB80" w14:textId="2A2EE455" w:rsidR="00FD13BB" w:rsidRPr="00F93BC9" w:rsidRDefault="00FD13BB" w:rsidP="00507B16">
            <w:pPr>
              <w:keepNext/>
              <w:jc w:val="center"/>
              <w:rPr>
                <w:rFonts w:ascii="Times New Roman" w:hAnsi="Times New Roman" w:cs="Times New Roman"/>
                <w:sz w:val="22"/>
                <w:szCs w:val="22"/>
              </w:rPr>
            </w:pPr>
            <w:r w:rsidRPr="00F93BC9">
              <w:rPr>
                <w:rFonts w:ascii="Times New Roman" w:hAnsi="Times New Roman" w:cs="Times New Roman"/>
                <w:sz w:val="22"/>
                <w:szCs w:val="22"/>
                <w:lang w:val="en-US"/>
              </w:rPr>
              <w:t>(</w:t>
            </w:r>
            <w:r w:rsidR="002B0FA3" w:rsidRPr="00F93BC9">
              <w:rPr>
                <w:rFonts w:ascii="Times New Roman" w:hAnsi="Times New Roman" w:cs="Times New Roman"/>
                <w:sz w:val="22"/>
                <w:szCs w:val="22"/>
                <w:lang w:val="en-US"/>
              </w:rPr>
              <w:t>68,9; 83,3</w:t>
            </w:r>
            <w:r w:rsidRPr="00F93BC9">
              <w:rPr>
                <w:rFonts w:ascii="Times New Roman" w:hAnsi="Times New Roman" w:cs="Times New Roman"/>
                <w:sz w:val="22"/>
                <w:szCs w:val="22"/>
                <w:lang w:val="en-US"/>
              </w:rPr>
              <w:t>)</w:t>
            </w:r>
          </w:p>
        </w:tc>
      </w:tr>
      <w:tr w:rsidR="00FD13BB" w:rsidRPr="00F93BC9" w14:paraId="3833E8B0" w14:textId="77777777" w:rsidTr="00EC25F8">
        <w:trPr>
          <w:cantSplit/>
          <w:trHeight w:val="20"/>
          <w:jc w:val="center"/>
        </w:trPr>
        <w:tc>
          <w:tcPr>
            <w:tcW w:w="1937" w:type="pct"/>
            <w:tcMar>
              <w:top w:w="0" w:type="dxa"/>
              <w:left w:w="108" w:type="dxa"/>
              <w:bottom w:w="0" w:type="dxa"/>
              <w:right w:w="108" w:type="dxa"/>
            </w:tcMar>
          </w:tcPr>
          <w:p w14:paraId="1B9D403D" w14:textId="77777777" w:rsidR="00FD13BB" w:rsidRPr="00F93BC9" w:rsidRDefault="00FD13BB" w:rsidP="00507B16">
            <w:pPr>
              <w:keepNext/>
              <w:rPr>
                <w:rFonts w:ascii="Times New Roman" w:hAnsi="Times New Roman" w:cs="Times New Roman"/>
                <w:b/>
                <w:sz w:val="22"/>
                <w:szCs w:val="22"/>
              </w:rPr>
            </w:pPr>
            <w:r w:rsidRPr="00F93BC9">
              <w:rPr>
                <w:rFonts w:ascii="Times New Roman" w:hAnsi="Times New Roman" w:cs="Times New Roman"/>
                <w:sz w:val="22"/>
                <w:szCs w:val="22"/>
              </w:rPr>
              <w:t>HR [95</w:t>
            </w:r>
            <w:r w:rsidR="00A0644C" w:rsidRPr="00F93BC9">
              <w:rPr>
                <w:rFonts w:ascii="Times New Roman" w:hAnsi="Times New Roman" w:cs="Times New Roman"/>
                <w:sz w:val="22"/>
                <w:szCs w:val="22"/>
              </w:rPr>
              <w:t xml:space="preserve"> </w:t>
            </w:r>
            <w:r w:rsidRPr="00F93BC9">
              <w:rPr>
                <w:rFonts w:ascii="Times New Roman" w:hAnsi="Times New Roman" w:cs="Times New Roman"/>
                <w:sz w:val="22"/>
                <w:szCs w:val="22"/>
              </w:rPr>
              <w:t>% CI]</w:t>
            </w:r>
          </w:p>
        </w:tc>
        <w:tc>
          <w:tcPr>
            <w:tcW w:w="3063" w:type="pct"/>
            <w:gridSpan w:val="2"/>
          </w:tcPr>
          <w:p w14:paraId="7AB62199" w14:textId="17095F14" w:rsidR="00FD13BB" w:rsidRPr="00F93BC9" w:rsidRDefault="00FD13BB" w:rsidP="00507B16">
            <w:pPr>
              <w:keepNext/>
              <w:jc w:val="center"/>
              <w:rPr>
                <w:rFonts w:ascii="Times New Roman" w:hAnsi="Times New Roman" w:cs="Times New Roman"/>
                <w:sz w:val="22"/>
                <w:szCs w:val="22"/>
              </w:rPr>
            </w:pPr>
            <w:r w:rsidRPr="00F93BC9">
              <w:rPr>
                <w:rFonts w:ascii="Times New Roman" w:hAnsi="Times New Roman" w:cs="Times New Roman"/>
                <w:sz w:val="22"/>
                <w:szCs w:val="22"/>
              </w:rPr>
              <w:t>0,4</w:t>
            </w:r>
            <w:r w:rsidR="002B0FA3" w:rsidRPr="00F93BC9">
              <w:rPr>
                <w:rFonts w:ascii="Times New Roman" w:hAnsi="Times New Roman" w:cs="Times New Roman"/>
                <w:sz w:val="22"/>
                <w:szCs w:val="22"/>
              </w:rPr>
              <w:t>9</w:t>
            </w:r>
            <w:r w:rsidRPr="00F93BC9">
              <w:rPr>
                <w:rFonts w:ascii="Times New Roman" w:hAnsi="Times New Roman" w:cs="Times New Roman"/>
                <w:sz w:val="22"/>
                <w:szCs w:val="22"/>
              </w:rPr>
              <w:t xml:space="preserve"> (0,2</w:t>
            </w:r>
            <w:r w:rsidR="002B0FA3" w:rsidRPr="00F93BC9">
              <w:rPr>
                <w:rFonts w:ascii="Times New Roman" w:hAnsi="Times New Roman" w:cs="Times New Roman"/>
                <w:sz w:val="22"/>
                <w:szCs w:val="22"/>
              </w:rPr>
              <w:t>8</w:t>
            </w:r>
            <w:r w:rsidRPr="00F93BC9">
              <w:rPr>
                <w:rFonts w:ascii="Times New Roman" w:hAnsi="Times New Roman" w:cs="Times New Roman"/>
                <w:sz w:val="22"/>
                <w:szCs w:val="22"/>
              </w:rPr>
              <w:t xml:space="preserve">; </w:t>
            </w:r>
            <w:r w:rsidR="002B0FA3" w:rsidRPr="00F93BC9">
              <w:rPr>
                <w:rFonts w:ascii="Times New Roman" w:hAnsi="Times New Roman" w:cs="Times New Roman"/>
                <w:sz w:val="22"/>
                <w:szCs w:val="22"/>
              </w:rPr>
              <w:t>0,85</w:t>
            </w:r>
            <w:r w:rsidRPr="00F93BC9">
              <w:rPr>
                <w:rFonts w:ascii="Times New Roman" w:hAnsi="Times New Roman" w:cs="Times New Roman"/>
                <w:sz w:val="22"/>
                <w:szCs w:val="22"/>
              </w:rPr>
              <w:t>)</w:t>
            </w:r>
            <w:r w:rsidRPr="00F93BC9">
              <w:rPr>
                <w:rFonts w:ascii="Times New Roman" w:hAnsi="Times New Roman" w:cs="Times New Roman"/>
                <w:sz w:val="22"/>
                <w:szCs w:val="22"/>
                <w:vertAlign w:val="superscript"/>
              </w:rPr>
              <w:t>b</w:t>
            </w:r>
          </w:p>
        </w:tc>
      </w:tr>
      <w:tr w:rsidR="00FD13BB" w:rsidRPr="00F93BC9" w14:paraId="5434949F" w14:textId="77777777" w:rsidTr="00EC25F8">
        <w:trPr>
          <w:cantSplit/>
          <w:trHeight w:val="20"/>
          <w:jc w:val="center"/>
        </w:trPr>
        <w:tc>
          <w:tcPr>
            <w:tcW w:w="5000" w:type="pct"/>
            <w:gridSpan w:val="3"/>
            <w:tcMar>
              <w:top w:w="0" w:type="dxa"/>
              <w:left w:w="108" w:type="dxa"/>
              <w:bottom w:w="0" w:type="dxa"/>
              <w:right w:w="108" w:type="dxa"/>
            </w:tcMar>
          </w:tcPr>
          <w:p w14:paraId="3A727663"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b/>
                <w:sz w:val="22"/>
                <w:szCs w:val="22"/>
              </w:rPr>
              <w:t>Následné sledování</w:t>
            </w:r>
          </w:p>
        </w:tc>
      </w:tr>
      <w:tr w:rsidR="00FD13BB" w:rsidRPr="00F93BC9" w14:paraId="6161FA6D" w14:textId="77777777" w:rsidTr="00EC25F8">
        <w:trPr>
          <w:cantSplit/>
          <w:trHeight w:val="20"/>
          <w:jc w:val="center"/>
        </w:trPr>
        <w:tc>
          <w:tcPr>
            <w:tcW w:w="1937" w:type="pct"/>
            <w:tcMar>
              <w:top w:w="0" w:type="dxa"/>
              <w:left w:w="108" w:type="dxa"/>
              <w:bottom w:w="0" w:type="dxa"/>
              <w:right w:w="108" w:type="dxa"/>
            </w:tcMar>
          </w:tcPr>
          <w:p w14:paraId="00367DBE" w14:textId="77777777" w:rsidR="00FD13BB" w:rsidRPr="00F93BC9" w:rsidRDefault="00FD13BB" w:rsidP="00507B16">
            <w:pPr>
              <w:rPr>
                <w:rFonts w:ascii="Times New Roman" w:hAnsi="Times New Roman" w:cs="Times New Roman"/>
                <w:b/>
                <w:bCs/>
                <w:sz w:val="22"/>
                <w:szCs w:val="22"/>
              </w:rPr>
            </w:pPr>
            <w:r w:rsidRPr="00F93BC9">
              <w:rPr>
                <w:rFonts w:ascii="Times New Roman" w:hAnsi="Times New Roman" w:cs="Times New Roman"/>
                <w:b/>
                <w:bCs/>
                <w:sz w:val="22"/>
                <w:szCs w:val="22"/>
              </w:rPr>
              <w:t>Medián trvání sledování (min, max) (měsíce)</w:t>
            </w:r>
          </w:p>
        </w:tc>
        <w:tc>
          <w:tcPr>
            <w:tcW w:w="1628" w:type="pct"/>
          </w:tcPr>
          <w:p w14:paraId="45829DAB" w14:textId="5D912F25" w:rsidR="00FD13BB" w:rsidRPr="00F93BC9" w:rsidRDefault="002B0FA3" w:rsidP="00507B16">
            <w:pPr>
              <w:jc w:val="center"/>
              <w:rPr>
                <w:rFonts w:ascii="Times New Roman" w:hAnsi="Times New Roman" w:cs="Times New Roman"/>
                <w:sz w:val="22"/>
                <w:szCs w:val="22"/>
              </w:rPr>
            </w:pPr>
            <w:r w:rsidRPr="00F93BC9">
              <w:rPr>
                <w:rFonts w:ascii="Times New Roman" w:hAnsi="Times New Roman" w:cs="Times New Roman"/>
                <w:sz w:val="22"/>
                <w:szCs w:val="22"/>
              </w:rPr>
              <w:t>67,81</w:t>
            </w:r>
          </w:p>
          <w:p w14:paraId="3EE77314" w14:textId="68129EAC"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 xml:space="preserve">(0,5; </w:t>
            </w:r>
            <w:r w:rsidR="002B0FA3" w:rsidRPr="00F93BC9">
              <w:rPr>
                <w:rFonts w:ascii="Times New Roman" w:hAnsi="Times New Roman" w:cs="Times New Roman"/>
                <w:sz w:val="22"/>
                <w:szCs w:val="22"/>
              </w:rPr>
              <w:t>89,3</w:t>
            </w:r>
            <w:r w:rsidRPr="00F93BC9">
              <w:rPr>
                <w:rFonts w:ascii="Times New Roman" w:hAnsi="Times New Roman" w:cs="Times New Roman"/>
                <w:sz w:val="22"/>
                <w:szCs w:val="22"/>
              </w:rPr>
              <w:t>)</w:t>
            </w:r>
          </w:p>
        </w:tc>
        <w:tc>
          <w:tcPr>
            <w:tcW w:w="1435" w:type="pct"/>
          </w:tcPr>
          <w:p w14:paraId="503692D7" w14:textId="2D5E2678" w:rsidR="00FD13BB" w:rsidRPr="00F93BC9" w:rsidRDefault="002B0FA3" w:rsidP="00507B16">
            <w:pPr>
              <w:jc w:val="center"/>
              <w:rPr>
                <w:rFonts w:ascii="Times New Roman" w:hAnsi="Times New Roman" w:cs="Times New Roman"/>
                <w:sz w:val="22"/>
                <w:szCs w:val="22"/>
              </w:rPr>
            </w:pPr>
            <w:r w:rsidRPr="00F93BC9">
              <w:rPr>
                <w:rFonts w:ascii="Times New Roman" w:hAnsi="Times New Roman" w:cs="Times New Roman"/>
                <w:sz w:val="22"/>
                <w:szCs w:val="22"/>
              </w:rPr>
              <w:t>65,72</w:t>
            </w:r>
          </w:p>
          <w:p w14:paraId="58AC345F" w14:textId="0FF69859" w:rsidR="00FD13BB" w:rsidRPr="00F93BC9" w:rsidRDefault="00FD13BB" w:rsidP="00507B16">
            <w:pPr>
              <w:jc w:val="center"/>
              <w:rPr>
                <w:rFonts w:ascii="Times New Roman" w:hAnsi="Times New Roman" w:cs="Times New Roman"/>
                <w:sz w:val="22"/>
                <w:szCs w:val="22"/>
              </w:rPr>
            </w:pPr>
            <w:r w:rsidRPr="00F93BC9">
              <w:rPr>
                <w:rFonts w:ascii="Times New Roman" w:hAnsi="Times New Roman" w:cs="Times New Roman"/>
                <w:sz w:val="22"/>
                <w:szCs w:val="22"/>
              </w:rPr>
              <w:t xml:space="preserve">(0,6; </w:t>
            </w:r>
            <w:r w:rsidR="002B0FA3" w:rsidRPr="00F93BC9">
              <w:rPr>
                <w:rFonts w:ascii="Times New Roman" w:hAnsi="Times New Roman" w:cs="Times New Roman"/>
                <w:sz w:val="22"/>
                <w:szCs w:val="22"/>
              </w:rPr>
              <w:t>90,</w:t>
            </w:r>
            <w:r w:rsidR="00A05197" w:rsidRPr="00F93BC9">
              <w:rPr>
                <w:rFonts w:ascii="Times New Roman" w:hAnsi="Times New Roman" w:cs="Times New Roman"/>
                <w:sz w:val="22"/>
                <w:szCs w:val="22"/>
              </w:rPr>
              <w:t>9</w:t>
            </w:r>
            <w:r w:rsidRPr="00F93BC9">
              <w:rPr>
                <w:rFonts w:ascii="Times New Roman" w:hAnsi="Times New Roman" w:cs="Times New Roman"/>
                <w:sz w:val="22"/>
                <w:szCs w:val="22"/>
              </w:rPr>
              <w:t>)</w:t>
            </w:r>
          </w:p>
        </w:tc>
      </w:tr>
    </w:tbl>
    <w:bookmarkEnd w:id="3"/>
    <w:p w14:paraId="06D1003E"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rPr>
        <w:t xml:space="preserve">ª </w:t>
      </w:r>
      <w:r w:rsidRPr="00F93BC9">
        <w:rPr>
          <w:rFonts w:ascii="Times New Roman" w:hAnsi="Times New Roman" w:cs="Times New Roman"/>
          <w:noProof/>
          <w:sz w:val="18"/>
          <w:szCs w:val="18"/>
        </w:rPr>
        <w:t>Medián je založen na Kaplan-Meierově odhadu.</w:t>
      </w:r>
    </w:p>
    <w:p w14:paraId="1B02F96E" w14:textId="77777777" w:rsidR="00FD13BB" w:rsidRPr="00F93BC9" w:rsidRDefault="00FD13BB" w:rsidP="00507B16">
      <w:pPr>
        <w:autoSpaceDE w:val="0"/>
        <w:autoSpaceDN w:val="0"/>
        <w:adjustRightInd w:val="0"/>
        <w:rPr>
          <w:rFonts w:ascii="Times New Roman" w:eastAsia="Calibri" w:hAnsi="Times New Roman" w:cs="Times New Roman"/>
          <w:sz w:val="18"/>
          <w:szCs w:val="18"/>
        </w:rPr>
      </w:pPr>
      <w:r w:rsidRPr="00F93BC9">
        <w:rPr>
          <w:rFonts w:ascii="Times New Roman" w:hAnsi="Times New Roman" w:cs="Times New Roman"/>
          <w:sz w:val="18"/>
          <w:szCs w:val="18"/>
          <w:vertAlign w:val="superscript"/>
        </w:rPr>
        <w:t xml:space="preserve">b </w:t>
      </w:r>
      <w:r w:rsidRPr="00F93BC9">
        <w:rPr>
          <w:rFonts w:ascii="Times New Roman" w:eastAsia="Calibri" w:hAnsi="Times New Roman" w:cs="Times New Roman"/>
          <w:sz w:val="18"/>
          <w:szCs w:val="18"/>
        </w:rPr>
        <w:t xml:space="preserve">Poměr rizika a jeho interval spolehlivosti byly odhadnuty na základě nestratifikovaného </w:t>
      </w:r>
      <w:r w:rsidRPr="00F93BC9">
        <w:rPr>
          <w:rFonts w:ascii="Times New Roman" w:hAnsi="Times New Roman" w:cs="Times New Roman"/>
          <w:sz w:val="18"/>
          <w:szCs w:val="18"/>
        </w:rPr>
        <w:t>Coxova modelu proporcionálních rizik</w:t>
      </w:r>
      <w:r w:rsidRPr="00F93BC9">
        <w:rPr>
          <w:rFonts w:ascii="Times New Roman" w:eastAsia="Calibri" w:hAnsi="Times New Roman" w:cs="Times New Roman"/>
          <w:sz w:val="18"/>
          <w:szCs w:val="18"/>
        </w:rPr>
        <w:t>.</w:t>
      </w:r>
    </w:p>
    <w:p w14:paraId="5C27BF8F" w14:textId="77777777" w:rsidR="00FD13BB" w:rsidRPr="00F93BC9" w:rsidRDefault="00FD13BB" w:rsidP="00507B16">
      <w:pPr>
        <w:autoSpaceDE w:val="0"/>
        <w:autoSpaceDN w:val="0"/>
        <w:adjustRightInd w:val="0"/>
        <w:rPr>
          <w:rFonts w:ascii="Times New Roman" w:eastAsia="Calibri" w:hAnsi="Times New Roman" w:cs="Times New Roman"/>
          <w:sz w:val="18"/>
          <w:szCs w:val="18"/>
        </w:rPr>
      </w:pPr>
      <w:r w:rsidRPr="00F93BC9">
        <w:rPr>
          <w:rFonts w:ascii="Times New Roman" w:hAnsi="Times New Roman" w:cs="Times New Roman"/>
          <w:sz w:val="18"/>
          <w:szCs w:val="18"/>
          <w:vertAlign w:val="superscript"/>
        </w:rPr>
        <w:t xml:space="preserve">c </w:t>
      </w:r>
      <w:r w:rsidRPr="00F93BC9">
        <w:rPr>
          <w:rFonts w:ascii="Times New Roman" w:hAnsi="Times New Roman" w:cs="Times New Roman"/>
          <w:sz w:val="18"/>
          <w:szCs w:val="18"/>
        </w:rPr>
        <w:t>p-hodnota je založená na log-rank testu</w:t>
      </w:r>
    </w:p>
    <w:p w14:paraId="7BECBF8A" w14:textId="37B842CD" w:rsidR="0023645F"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vertAlign w:val="superscript"/>
        </w:rPr>
        <w:t xml:space="preserve">d </w:t>
      </w:r>
      <w:r w:rsidRPr="00F93BC9">
        <w:rPr>
          <w:rFonts w:ascii="Times New Roman" w:hAnsi="Times New Roman" w:cs="Times New Roman"/>
          <w:sz w:val="18"/>
          <w:szCs w:val="18"/>
        </w:rPr>
        <w:t>Sekundární a </w:t>
      </w:r>
      <w:r w:rsidR="00533B87" w:rsidRPr="00F93BC9">
        <w:rPr>
          <w:rFonts w:ascii="Times New Roman" w:hAnsi="Times New Roman" w:cs="Times New Roman"/>
          <w:sz w:val="18"/>
          <w:szCs w:val="18"/>
        </w:rPr>
        <w:t>explorativní</w:t>
      </w:r>
      <w:r w:rsidRPr="00F93BC9">
        <w:rPr>
          <w:rFonts w:ascii="Times New Roman" w:hAnsi="Times New Roman" w:cs="Times New Roman"/>
          <w:sz w:val="18"/>
          <w:szCs w:val="18"/>
        </w:rPr>
        <w:t xml:space="preserve"> cílové parametry nejsou α-kontrolovány</w:t>
      </w:r>
    </w:p>
    <w:p w14:paraId="447D153B" w14:textId="538F0C24" w:rsidR="00FD13BB" w:rsidRPr="00F93BC9" w:rsidRDefault="00FD13BB" w:rsidP="00507B16">
      <w:pPr>
        <w:pStyle w:val="Date"/>
        <w:rPr>
          <w:rFonts w:ascii="Times New Roman" w:hAnsi="Times New Roman" w:cs="Times New Roman"/>
          <w:sz w:val="18"/>
          <w:szCs w:val="18"/>
          <w:lang w:val="cs-CZ"/>
        </w:rPr>
      </w:pPr>
      <w:r w:rsidRPr="00F93BC9">
        <w:rPr>
          <w:rFonts w:ascii="Times New Roman" w:hAnsi="Times New Roman" w:cs="Times New Roman"/>
          <w:sz w:val="18"/>
          <w:szCs w:val="18"/>
          <w:vertAlign w:val="superscript"/>
        </w:rPr>
        <w:t>e</w:t>
      </w:r>
      <w:r w:rsidRPr="00F93BC9">
        <w:rPr>
          <w:rFonts w:ascii="Times New Roman" w:hAnsi="Times New Roman" w:cs="Times New Roman"/>
          <w:sz w:val="18"/>
          <w:szCs w:val="18"/>
        </w:rPr>
        <w:t xml:space="preserve"> </w:t>
      </w:r>
      <w:r w:rsidRPr="00F93BC9">
        <w:rPr>
          <w:rFonts w:ascii="Times New Roman" w:hAnsi="Times New Roman" w:cs="Times New Roman"/>
          <w:sz w:val="18"/>
          <w:szCs w:val="18"/>
          <w:lang w:val="cs-CZ"/>
        </w:rPr>
        <w:t>S mediánem následného sledování</w:t>
      </w:r>
      <w:r w:rsidRPr="00F93BC9">
        <w:rPr>
          <w:rFonts w:ascii="Times New Roman" w:hAnsi="Times New Roman" w:cs="Times New Roman"/>
          <w:sz w:val="18"/>
          <w:szCs w:val="18"/>
        </w:rPr>
        <w:t xml:space="preserve"> </w:t>
      </w:r>
      <w:r w:rsidR="00D750C4" w:rsidRPr="00F93BC9">
        <w:rPr>
          <w:rFonts w:ascii="Times New Roman" w:hAnsi="Times New Roman" w:cs="Times New Roman"/>
          <w:sz w:val="18"/>
          <w:szCs w:val="18"/>
          <w:lang w:val="cs-CZ"/>
        </w:rPr>
        <w:t>66,14 </w:t>
      </w:r>
      <w:r w:rsidRPr="00F93BC9">
        <w:rPr>
          <w:rFonts w:ascii="Times New Roman" w:hAnsi="Times New Roman" w:cs="Times New Roman"/>
          <w:sz w:val="18"/>
          <w:szCs w:val="18"/>
        </w:rPr>
        <w:t>m</w:t>
      </w:r>
      <w:r w:rsidRPr="00F93BC9">
        <w:rPr>
          <w:rFonts w:ascii="Times New Roman" w:hAnsi="Times New Roman" w:cs="Times New Roman"/>
          <w:sz w:val="18"/>
          <w:szCs w:val="18"/>
          <w:lang w:val="cs-CZ"/>
        </w:rPr>
        <w:t>ěsíce bylo zaznamenáno</w:t>
      </w:r>
      <w:r w:rsidR="00AD42A3" w:rsidRPr="00F93BC9">
        <w:rPr>
          <w:rFonts w:ascii="Times New Roman" w:hAnsi="Times New Roman" w:cs="Times New Roman"/>
          <w:sz w:val="18"/>
          <w:szCs w:val="18"/>
          <w:lang w:val="cs-CZ"/>
        </w:rPr>
        <w:t xml:space="preserve"> </w:t>
      </w:r>
      <w:r w:rsidRPr="00F93BC9">
        <w:rPr>
          <w:rFonts w:ascii="Times New Roman" w:hAnsi="Times New Roman" w:cs="Times New Roman"/>
          <w:sz w:val="18"/>
          <w:szCs w:val="18"/>
        </w:rPr>
        <w:t>1</w:t>
      </w:r>
      <w:r w:rsidR="000F006F" w:rsidRPr="00F93BC9">
        <w:rPr>
          <w:rFonts w:ascii="Times New Roman" w:hAnsi="Times New Roman" w:cs="Times New Roman"/>
          <w:sz w:val="18"/>
          <w:szCs w:val="18"/>
          <w:lang w:val="cs-CZ"/>
        </w:rPr>
        <w:t>9</w:t>
      </w:r>
      <w:r w:rsidRPr="00F93BC9">
        <w:rPr>
          <w:rFonts w:ascii="Times New Roman" w:hAnsi="Times New Roman" w:cs="Times New Roman"/>
          <w:sz w:val="18"/>
          <w:szCs w:val="18"/>
          <w:lang w:val="cs-CZ"/>
        </w:rPr>
        <w:t> úmrtí ve skupině</w:t>
      </w:r>
      <w:r w:rsidRPr="00F93BC9">
        <w:rPr>
          <w:rFonts w:ascii="Times New Roman" w:hAnsi="Times New Roman" w:cs="Times New Roman"/>
          <w:sz w:val="18"/>
          <w:szCs w:val="18"/>
        </w:rPr>
        <w:t xml:space="preserve"> R</w:t>
      </w:r>
      <w:r w:rsidR="00A0644C" w:rsidRPr="00F93BC9">
        <w:rPr>
          <w:rFonts w:ascii="Times New Roman" w:hAnsi="Times New Roman" w:cs="Times New Roman"/>
          <w:sz w:val="18"/>
          <w:szCs w:val="18"/>
          <w:vertAlign w:val="superscript"/>
          <w:lang w:val="cs-CZ"/>
        </w:rPr>
        <w:t>2</w:t>
      </w:r>
      <w:r w:rsidRPr="00F93BC9">
        <w:rPr>
          <w:rFonts w:ascii="Times New Roman" w:hAnsi="Times New Roman" w:cs="Times New Roman"/>
          <w:sz w:val="18"/>
          <w:szCs w:val="18"/>
        </w:rPr>
        <w:t xml:space="preserve"> </w:t>
      </w:r>
      <w:r w:rsidRPr="00F93BC9">
        <w:rPr>
          <w:rFonts w:ascii="Times New Roman" w:hAnsi="Times New Roman" w:cs="Times New Roman"/>
          <w:sz w:val="18"/>
          <w:szCs w:val="18"/>
          <w:lang w:val="cs-CZ"/>
        </w:rPr>
        <w:t>a </w:t>
      </w:r>
      <w:r w:rsidR="000F006F" w:rsidRPr="00F93BC9">
        <w:rPr>
          <w:rFonts w:ascii="Times New Roman" w:hAnsi="Times New Roman" w:cs="Times New Roman"/>
          <w:sz w:val="18"/>
          <w:szCs w:val="18"/>
          <w:lang w:val="cs-CZ"/>
        </w:rPr>
        <w:t>38</w:t>
      </w:r>
      <w:r w:rsidRPr="00F93BC9">
        <w:rPr>
          <w:rFonts w:ascii="Times New Roman" w:hAnsi="Times New Roman" w:cs="Times New Roman"/>
          <w:sz w:val="18"/>
          <w:szCs w:val="18"/>
          <w:lang w:val="cs-CZ"/>
        </w:rPr>
        <w:t> úmrtí v kontrolní skupině.</w:t>
      </w:r>
    </w:p>
    <w:p w14:paraId="0DA45B44"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vertAlign w:val="superscript"/>
        </w:rPr>
        <w:t>f</w:t>
      </w:r>
      <w:r w:rsidRPr="00F93BC9">
        <w:rPr>
          <w:rFonts w:ascii="Times New Roman" w:hAnsi="Times New Roman" w:cs="Times New Roman"/>
          <w:sz w:val="18"/>
          <w:szCs w:val="18"/>
        </w:rPr>
        <w:t xml:space="preserve"> Exaktní interval spolehlivosti pro binomickou distribuci.</w:t>
      </w:r>
    </w:p>
    <w:p w14:paraId="754E0994" w14:textId="77777777" w:rsidR="00FD13BB" w:rsidRPr="00F93BC9" w:rsidRDefault="00FD13BB" w:rsidP="00507B16">
      <w:pPr>
        <w:rPr>
          <w:rFonts w:ascii="Times New Roman" w:eastAsia="Calibri" w:hAnsi="Times New Roman" w:cs="Times New Roman"/>
          <w:sz w:val="22"/>
          <w:szCs w:val="22"/>
          <w:lang w:eastAsia="en-US"/>
        </w:rPr>
      </w:pPr>
    </w:p>
    <w:p w14:paraId="4DD276B7" w14:textId="77777777" w:rsidR="00FD13BB" w:rsidRPr="00F93BC9" w:rsidRDefault="00FD13BB" w:rsidP="00507B16">
      <w:pPr>
        <w:keepNext/>
        <w:rPr>
          <w:rFonts w:ascii="Times New Roman" w:hAnsi="Times New Roman" w:cs="Times New Roman"/>
          <w:i/>
          <w:noProof/>
          <w:sz w:val="22"/>
          <w:szCs w:val="22"/>
          <w:u w:val="single"/>
        </w:rPr>
      </w:pPr>
      <w:r w:rsidRPr="00F93BC9">
        <w:rPr>
          <w:rFonts w:ascii="Times New Roman" w:hAnsi="Times New Roman" w:cs="Times New Roman"/>
          <w:i/>
          <w:noProof/>
          <w:sz w:val="22"/>
          <w:szCs w:val="22"/>
          <w:u w:val="single"/>
        </w:rPr>
        <w:t>Folikulární lymfom u pacientů refrakterních k rituximabu</w:t>
      </w:r>
    </w:p>
    <w:p w14:paraId="1E211F60"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MAGNIFY - CC</w:t>
      </w:r>
      <w:r w:rsidRPr="00F93BC9">
        <w:rPr>
          <w:rFonts w:ascii="Times New Roman" w:hAnsi="Times New Roman" w:cs="Times New Roman"/>
          <w:sz w:val="22"/>
          <w:szCs w:val="22"/>
        </w:rPr>
        <w:noBreakHyphen/>
        <w:t>5013-NHL-008</w:t>
      </w:r>
    </w:p>
    <w:p w14:paraId="77BD77FE"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Do úvodního léčebného období s 12 cykly léčby lenalidomidem plus rituximabem bylo zařazeno celkem 232 pacientů ve věku nejméně 18 let s histologicky potvrzeným FL (stupně 1, 2 nebo 3a) nebo MZL, dle hodnocení zkoušejícího nebo místního patologa. Pacienti, kteří dosáhli CR/CRu, PR nebo SD do konce období počáteční léčby, byli randomizováni ke vstupu do udržovacího léčebného období. Všichni pacienti zařazení do studie museli být dříve léčeni nejméně jednou předcházející systémovou léčbou lymfomu. Na rozdíl od studie NHL</w:t>
      </w:r>
      <w:r w:rsidRPr="00F93BC9">
        <w:rPr>
          <w:rFonts w:ascii="Times New Roman" w:hAnsi="Times New Roman" w:cs="Times New Roman"/>
          <w:noProof/>
          <w:sz w:val="22"/>
          <w:szCs w:val="22"/>
        </w:rPr>
        <w:noBreakHyphen/>
        <w:t>007 zahrnovala studie NHL</w:t>
      </w:r>
      <w:r w:rsidRPr="00F93BC9">
        <w:rPr>
          <w:rFonts w:ascii="Times New Roman" w:hAnsi="Times New Roman" w:cs="Times New Roman"/>
          <w:noProof/>
          <w:sz w:val="22"/>
          <w:szCs w:val="22"/>
        </w:rPr>
        <w:noBreakHyphen/>
        <w:t xml:space="preserve">008 pacienty, kteří byli </w:t>
      </w:r>
      <w:r w:rsidRPr="00F93BC9">
        <w:rPr>
          <w:rFonts w:ascii="Times New Roman" w:hAnsi="Times New Roman" w:cs="Times New Roman"/>
          <w:noProof/>
          <w:sz w:val="22"/>
          <w:szCs w:val="22"/>
        </w:rPr>
        <w:lastRenderedPageBreak/>
        <w:t>refrakterní k rituximabu (žádná odpověď nebo relaps během 6 měsíců po léčbě rituximabem nebo dvojitě refrakterní k rituximabu a chemoterapii).</w:t>
      </w:r>
    </w:p>
    <w:p w14:paraId="3AB14E79" w14:textId="77777777" w:rsidR="00FD13BB" w:rsidRPr="00F93BC9" w:rsidRDefault="00FD13BB" w:rsidP="00507B16">
      <w:pPr>
        <w:rPr>
          <w:rFonts w:ascii="Times New Roman" w:hAnsi="Times New Roman" w:cs="Times New Roman"/>
          <w:noProof/>
          <w:sz w:val="22"/>
          <w:szCs w:val="22"/>
        </w:rPr>
      </w:pPr>
    </w:p>
    <w:p w14:paraId="3F1C53E5" w14:textId="32E7821F"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Během období počáteční léčby byl lenalidomid podáván v dávce 20 mg 1. až 21. den opakovaných 28denních cyklů až po 12 cyklů nebo do výskytu nepřijatelné toxicity, do odvolání souhlasu nebo do progrese onemocnění. Dávka rituximabu byla 375 mg/m</w:t>
      </w:r>
      <w:r w:rsidRPr="00F93BC9">
        <w:rPr>
          <w:rFonts w:ascii="Times New Roman" w:hAnsi="Times New Roman" w:cs="Times New Roman"/>
          <w:sz w:val="22"/>
          <w:szCs w:val="22"/>
          <w:vertAlign w:val="superscript"/>
        </w:rPr>
        <w:t>2</w:t>
      </w:r>
      <w:r w:rsidRPr="00F93BC9">
        <w:rPr>
          <w:rFonts w:ascii="Times New Roman" w:hAnsi="Times New Roman" w:cs="Times New Roman"/>
          <w:sz w:val="22"/>
          <w:szCs w:val="22"/>
        </w:rPr>
        <w:t xml:space="preserve"> každý týden v 1. cyklu (1., 8., 15</w:t>
      </w:r>
      <w:r w:rsidR="00D36B19" w:rsidRPr="00F93BC9">
        <w:rPr>
          <w:rFonts w:ascii="Times New Roman" w:hAnsi="Times New Roman" w:cs="Times New Roman"/>
          <w:sz w:val="22"/>
          <w:szCs w:val="22"/>
        </w:rPr>
        <w:t>.</w:t>
      </w:r>
      <w:r w:rsidRPr="00F93BC9">
        <w:rPr>
          <w:rFonts w:ascii="Times New Roman" w:hAnsi="Times New Roman" w:cs="Times New Roman"/>
          <w:sz w:val="22"/>
          <w:szCs w:val="22"/>
        </w:rPr>
        <w:t xml:space="preserve"> a 22. den) a 1. den každého druhého 28denního cyklu (3., 5., 7., 9. a 11. cyklus) až po 12 cyklů léčby. Všechny výpočty dávek rituximabu byly založeny na ploše tělesného povrchu pacienta (</w:t>
      </w:r>
      <w:r w:rsidRPr="00F93BC9">
        <w:rPr>
          <w:rFonts w:ascii="Times New Roman" w:hAnsi="Times New Roman" w:cs="Times New Roman"/>
          <w:i/>
          <w:sz w:val="22"/>
          <w:szCs w:val="22"/>
        </w:rPr>
        <w:t>body surface area</w:t>
      </w:r>
      <w:r w:rsidRPr="00F93BC9">
        <w:rPr>
          <w:rFonts w:ascii="Times New Roman" w:hAnsi="Times New Roman" w:cs="Times New Roman"/>
          <w:sz w:val="22"/>
          <w:szCs w:val="22"/>
        </w:rPr>
        <w:t xml:space="preserve">, BSA) při použití </w:t>
      </w:r>
      <w:r w:rsidR="00533B87" w:rsidRPr="00F93BC9">
        <w:rPr>
          <w:rFonts w:ascii="Times New Roman" w:hAnsi="Times New Roman" w:cs="Times New Roman"/>
          <w:sz w:val="22"/>
          <w:szCs w:val="22"/>
        </w:rPr>
        <w:t>aktuální</w:t>
      </w:r>
      <w:r w:rsidRPr="00F93BC9">
        <w:rPr>
          <w:rFonts w:ascii="Times New Roman" w:hAnsi="Times New Roman" w:cs="Times New Roman"/>
          <w:sz w:val="22"/>
          <w:szCs w:val="22"/>
        </w:rPr>
        <w:t xml:space="preserve"> tělesné hmotnosti pacienta.</w:t>
      </w:r>
    </w:p>
    <w:p w14:paraId="3CCB4D29" w14:textId="77777777" w:rsidR="00FD13BB" w:rsidRPr="00F93BC9" w:rsidRDefault="00FD13BB" w:rsidP="00507B16">
      <w:pPr>
        <w:rPr>
          <w:rFonts w:ascii="Times New Roman" w:hAnsi="Times New Roman" w:cs="Times New Roman"/>
          <w:sz w:val="22"/>
          <w:szCs w:val="22"/>
        </w:rPr>
      </w:pPr>
    </w:p>
    <w:p w14:paraId="5E5BF6FC" w14:textId="77777777" w:rsidR="00FD13BB" w:rsidRPr="00F93BC9" w:rsidRDefault="00FD13BB" w:rsidP="00507B16">
      <w:pPr>
        <w:rPr>
          <w:rFonts w:ascii="Times New Roman" w:hAnsi="Times New Roman" w:cs="Times New Roman"/>
          <w:sz w:val="22"/>
          <w:szCs w:val="22"/>
          <w:u w:val="single"/>
        </w:rPr>
      </w:pPr>
      <w:r w:rsidRPr="00F93BC9">
        <w:rPr>
          <w:rFonts w:ascii="Times New Roman" w:hAnsi="Times New Roman" w:cs="Times New Roman"/>
          <w:sz w:val="22"/>
          <w:szCs w:val="22"/>
        </w:rPr>
        <w:t>Uvedené údaje jsou založeny na prozatímní analýze se zaměřením na období počáteční léčby u jednoho ramene. Stanovení účinnosti je založeno na ORR stanoveného pomocí nejlepší odpovědi jako primárního cílového parametru za použití úpravy kritérií odpovědi podle mezinárodní pracovní skupiny (IWGRC) z roku 1999. Sekundárním cílem bylo vyhodnotit další parametry účinnosti, např. DoR.</w:t>
      </w:r>
    </w:p>
    <w:p w14:paraId="091EFA44" w14:textId="77777777" w:rsidR="00FD13BB" w:rsidRPr="00F93BC9" w:rsidRDefault="00FD13BB" w:rsidP="00507B16">
      <w:pPr>
        <w:rPr>
          <w:rFonts w:ascii="Times New Roman" w:hAnsi="Times New Roman" w:cs="Times New Roman"/>
          <w:sz w:val="22"/>
          <w:szCs w:val="22"/>
          <w:u w:val="single"/>
        </w:rPr>
      </w:pPr>
    </w:p>
    <w:p w14:paraId="0473B895" w14:textId="1FF13779" w:rsidR="00FD13BB" w:rsidRPr="00F93BC9" w:rsidRDefault="00FD13BB" w:rsidP="00507B16">
      <w:pPr>
        <w:pStyle w:val="C-TableHeader"/>
        <w:spacing w:before="0" w:after="0"/>
        <w:rPr>
          <w:rFonts w:ascii="Times New Roman" w:hAnsi="Times New Roman" w:cs="Times New Roman"/>
          <w:szCs w:val="22"/>
          <w:lang w:val="cs-CZ"/>
        </w:rPr>
      </w:pPr>
      <w:r w:rsidRPr="00F93BC9">
        <w:rPr>
          <w:rFonts w:ascii="Times New Roman" w:hAnsi="Times New Roman" w:cs="Times New Roman"/>
          <w:szCs w:val="22"/>
          <w:lang w:val="cs-CZ"/>
        </w:rPr>
        <w:t>Tabulka </w:t>
      </w:r>
      <w:r w:rsidR="00AC2E9E" w:rsidRPr="00F93BC9">
        <w:rPr>
          <w:rFonts w:ascii="Times New Roman" w:hAnsi="Times New Roman" w:cs="Times New Roman"/>
          <w:szCs w:val="22"/>
          <w:lang w:val="cs-CZ"/>
        </w:rPr>
        <w:t>15</w:t>
      </w:r>
      <w:r w:rsidRPr="00F93BC9">
        <w:rPr>
          <w:rFonts w:ascii="Times New Roman" w:hAnsi="Times New Roman" w:cs="Times New Roman"/>
          <w:szCs w:val="22"/>
          <w:lang w:val="cs-CZ"/>
        </w:rPr>
        <w:t>: Souhrn údajů celkové účinnosti (období indukční léčby) - studie CC-5013-NHL</w:t>
      </w:r>
      <w:r w:rsidRPr="00F93BC9">
        <w:rPr>
          <w:rFonts w:ascii="Times New Roman" w:hAnsi="Times New Roman" w:cs="Times New Roman"/>
          <w:szCs w:val="22"/>
          <w:lang w:val="cs-CZ"/>
        </w:rPr>
        <w:noBreakHyphen/>
        <w:t>008</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07"/>
        <w:gridCol w:w="1274"/>
        <w:gridCol w:w="1246"/>
        <w:gridCol w:w="1275"/>
        <w:gridCol w:w="1105"/>
        <w:gridCol w:w="1274"/>
        <w:gridCol w:w="1264"/>
      </w:tblGrid>
      <w:tr w:rsidR="00FD13BB" w:rsidRPr="00F93BC9" w14:paraId="51F3780F" w14:textId="77777777" w:rsidTr="00853A86">
        <w:trPr>
          <w:cantSplit/>
          <w:trHeight w:val="458"/>
          <w:tblHeader/>
        </w:trPr>
        <w:tc>
          <w:tcPr>
            <w:tcW w:w="888" w:type="pct"/>
            <w:tcMar>
              <w:top w:w="0" w:type="dxa"/>
              <w:left w:w="108" w:type="dxa"/>
              <w:bottom w:w="0" w:type="dxa"/>
              <w:right w:w="108" w:type="dxa"/>
            </w:tcMar>
            <w:vAlign w:val="bottom"/>
          </w:tcPr>
          <w:p w14:paraId="667CD03E" w14:textId="77777777" w:rsidR="00FD13BB" w:rsidRPr="00F93BC9" w:rsidRDefault="00FD13BB" w:rsidP="00507B16">
            <w:pPr>
              <w:pStyle w:val="C-TableHeader"/>
              <w:keepNext w:val="0"/>
              <w:tabs>
                <w:tab w:val="center" w:pos="4153"/>
                <w:tab w:val="right" w:pos="8306"/>
              </w:tabs>
              <w:spacing w:before="0" w:after="0"/>
              <w:rPr>
                <w:rFonts w:ascii="Times New Roman" w:hAnsi="Times New Roman" w:cs="Times New Roman"/>
                <w:b w:val="0"/>
                <w:szCs w:val="22"/>
                <w:lang w:val="cs-CZ"/>
              </w:rPr>
            </w:pPr>
          </w:p>
        </w:tc>
        <w:tc>
          <w:tcPr>
            <w:tcW w:w="2097" w:type="pct"/>
            <w:gridSpan w:val="3"/>
            <w:tcMar>
              <w:top w:w="0" w:type="dxa"/>
              <w:left w:w="108" w:type="dxa"/>
              <w:bottom w:w="0" w:type="dxa"/>
              <w:right w:w="108" w:type="dxa"/>
            </w:tcMar>
            <w:vAlign w:val="bottom"/>
          </w:tcPr>
          <w:p w14:paraId="5D4DC97E" w14:textId="77777777" w:rsidR="00FD13BB" w:rsidRPr="00F93BC9" w:rsidRDefault="00FD13BB" w:rsidP="00507B16">
            <w:pPr>
              <w:pStyle w:val="C-TableText"/>
              <w:spacing w:before="0" w:after="0"/>
              <w:jc w:val="center"/>
              <w:rPr>
                <w:rFonts w:ascii="Times New Roman" w:hAnsi="Times New Roman" w:cs="Times New Roman"/>
                <w:lang w:val="en-GB"/>
              </w:rPr>
            </w:pPr>
            <w:proofErr w:type="spellStart"/>
            <w:r w:rsidRPr="00F93BC9">
              <w:rPr>
                <w:rFonts w:ascii="Times New Roman" w:hAnsi="Times New Roman" w:cs="Times New Roman"/>
                <w:lang w:val="en-GB"/>
              </w:rPr>
              <w:t>Všichni</w:t>
            </w:r>
            <w:proofErr w:type="spellEnd"/>
            <w:r w:rsidRPr="00F93BC9">
              <w:rPr>
                <w:rFonts w:ascii="Times New Roman" w:hAnsi="Times New Roman" w:cs="Times New Roman"/>
                <w:lang w:val="en-GB"/>
              </w:rPr>
              <w:t xml:space="preserve"> </w:t>
            </w:r>
            <w:proofErr w:type="spellStart"/>
            <w:r w:rsidRPr="00F93BC9">
              <w:rPr>
                <w:rFonts w:ascii="Times New Roman" w:hAnsi="Times New Roman" w:cs="Times New Roman"/>
                <w:lang w:val="en-GB"/>
              </w:rPr>
              <w:t>pacienti</w:t>
            </w:r>
            <w:proofErr w:type="spellEnd"/>
          </w:p>
        </w:tc>
        <w:tc>
          <w:tcPr>
            <w:tcW w:w="2015" w:type="pct"/>
            <w:gridSpan w:val="3"/>
            <w:vAlign w:val="bottom"/>
          </w:tcPr>
          <w:p w14:paraId="0C37C0FE" w14:textId="77777777" w:rsidR="00FD13BB" w:rsidRPr="00F93BC9" w:rsidRDefault="00FD13BB" w:rsidP="00507B16">
            <w:pPr>
              <w:pStyle w:val="C-TableText"/>
              <w:spacing w:before="0" w:after="0"/>
              <w:jc w:val="center"/>
              <w:rPr>
                <w:rFonts w:ascii="Times New Roman" w:hAnsi="Times New Roman" w:cs="Times New Roman"/>
                <w:lang w:val="en-GB"/>
              </w:rPr>
            </w:pPr>
            <w:r w:rsidRPr="00F93BC9">
              <w:rPr>
                <w:rFonts w:ascii="Times New Roman" w:hAnsi="Times New Roman" w:cs="Times New Roman"/>
                <w:lang w:val="en-GB"/>
              </w:rPr>
              <w:t>Pacienti s FL</w:t>
            </w:r>
          </w:p>
        </w:tc>
      </w:tr>
      <w:tr w:rsidR="00FD13BB" w:rsidRPr="00F93BC9" w14:paraId="68CD0977" w14:textId="77777777" w:rsidTr="00853A86">
        <w:trPr>
          <w:cantSplit/>
          <w:trHeight w:val="1095"/>
          <w:tblHeader/>
        </w:trPr>
        <w:tc>
          <w:tcPr>
            <w:tcW w:w="888" w:type="pct"/>
            <w:tcMar>
              <w:top w:w="0" w:type="dxa"/>
              <w:left w:w="108" w:type="dxa"/>
              <w:bottom w:w="0" w:type="dxa"/>
              <w:right w:w="108" w:type="dxa"/>
            </w:tcMar>
            <w:vAlign w:val="bottom"/>
          </w:tcPr>
          <w:p w14:paraId="0451C29A" w14:textId="77777777" w:rsidR="00FD13BB" w:rsidRPr="00F93BC9" w:rsidRDefault="00FD13BB" w:rsidP="00507B16">
            <w:pPr>
              <w:pStyle w:val="C-TableHeader"/>
              <w:keepNext w:val="0"/>
              <w:tabs>
                <w:tab w:val="center" w:pos="4153"/>
                <w:tab w:val="right" w:pos="8306"/>
              </w:tabs>
              <w:spacing w:before="0" w:after="0"/>
              <w:rPr>
                <w:rFonts w:ascii="Times New Roman" w:hAnsi="Times New Roman" w:cs="Times New Roman"/>
                <w:b w:val="0"/>
                <w:szCs w:val="22"/>
                <w:lang w:val="en-GB"/>
              </w:rPr>
            </w:pPr>
          </w:p>
        </w:tc>
        <w:tc>
          <w:tcPr>
            <w:tcW w:w="704" w:type="pct"/>
            <w:tcMar>
              <w:top w:w="0" w:type="dxa"/>
              <w:left w:w="108" w:type="dxa"/>
              <w:bottom w:w="0" w:type="dxa"/>
              <w:right w:w="108" w:type="dxa"/>
            </w:tcMar>
            <w:vAlign w:val="bottom"/>
          </w:tcPr>
          <w:p w14:paraId="4FA337AE" w14:textId="77777777" w:rsidR="00FD13BB" w:rsidRPr="00F93BC9" w:rsidRDefault="00FD13BB" w:rsidP="00507B16">
            <w:pPr>
              <w:pStyle w:val="C-TableText"/>
              <w:spacing w:before="0" w:after="0"/>
              <w:ind w:left="-149" w:right="-30"/>
              <w:jc w:val="center"/>
              <w:rPr>
                <w:rFonts w:ascii="Times New Roman" w:hAnsi="Times New Roman" w:cs="Times New Roman"/>
                <w:lang w:eastAsia="ja-JP"/>
              </w:rPr>
            </w:pPr>
            <w:r w:rsidRPr="00F93BC9">
              <w:rPr>
                <w:rFonts w:ascii="Times New Roman" w:hAnsi="Times New Roman" w:cs="Times New Roman"/>
                <w:lang w:eastAsia="ja-JP"/>
              </w:rPr>
              <w:t>Celkem</w:t>
            </w:r>
          </w:p>
          <w:p w14:paraId="439BEEB8" w14:textId="77777777" w:rsidR="00FD13BB" w:rsidRPr="00F93BC9" w:rsidRDefault="00FD13BB" w:rsidP="00507B16">
            <w:pPr>
              <w:pStyle w:val="C-TableText"/>
              <w:spacing w:before="0" w:after="0"/>
              <w:jc w:val="center"/>
              <w:rPr>
                <w:rFonts w:ascii="Times New Roman" w:hAnsi="Times New Roman" w:cs="Times New Roman"/>
              </w:rPr>
            </w:pPr>
            <w:r w:rsidRPr="00F93BC9">
              <w:rPr>
                <w:rFonts w:ascii="Times New Roman" w:hAnsi="Times New Roman" w:cs="Times New Roman"/>
                <w:lang w:eastAsia="ja-JP"/>
              </w:rPr>
              <w:t>n=187</w:t>
            </w:r>
            <w:r w:rsidRPr="00F93BC9">
              <w:rPr>
                <w:rFonts w:ascii="Times New Roman" w:hAnsi="Times New Roman" w:cs="Times New Roman"/>
                <w:vertAlign w:val="superscript"/>
                <w:lang w:eastAsia="ja-JP"/>
              </w:rPr>
              <w:t>a</w:t>
            </w:r>
          </w:p>
        </w:tc>
        <w:tc>
          <w:tcPr>
            <w:tcW w:w="689" w:type="pct"/>
            <w:vAlign w:val="bottom"/>
          </w:tcPr>
          <w:p w14:paraId="5021E0E2" w14:textId="77777777" w:rsidR="00FD13BB" w:rsidRPr="00F93BC9" w:rsidRDefault="00FD13BB" w:rsidP="00507B16">
            <w:pPr>
              <w:pStyle w:val="C-TableText"/>
              <w:spacing w:before="0" w:after="0"/>
              <w:jc w:val="center"/>
              <w:rPr>
                <w:rFonts w:ascii="Times New Roman" w:hAnsi="Times New Roman" w:cs="Times New Roman"/>
                <w:lang w:val="pt-PT" w:eastAsia="ja-JP"/>
              </w:rPr>
            </w:pPr>
            <w:r w:rsidRPr="00F93BC9">
              <w:rPr>
                <w:rFonts w:ascii="Times New Roman" w:hAnsi="Times New Roman" w:cs="Times New Roman"/>
                <w:lang w:val="pt-PT" w:eastAsia="ja-JP"/>
              </w:rPr>
              <w:t>Refrakterní k rituximabu:</w:t>
            </w:r>
            <w:r w:rsidRPr="00F93BC9">
              <w:rPr>
                <w:rFonts w:ascii="Times New Roman" w:hAnsi="Times New Roman" w:cs="Times New Roman"/>
                <w:lang w:val="pt-PT" w:eastAsia="ja-JP"/>
              </w:rPr>
              <w:br/>
              <w:t>Ano</w:t>
            </w:r>
          </w:p>
          <w:p w14:paraId="3EBD285A" w14:textId="77777777" w:rsidR="00FD13BB" w:rsidRPr="00F93BC9" w:rsidRDefault="00FD13BB" w:rsidP="00507B16">
            <w:pPr>
              <w:pStyle w:val="C-TableText"/>
              <w:spacing w:before="0" w:after="0"/>
              <w:jc w:val="center"/>
              <w:rPr>
                <w:rFonts w:ascii="Times New Roman" w:hAnsi="Times New Roman" w:cs="Times New Roman"/>
                <w:lang w:val="pt-PT"/>
              </w:rPr>
            </w:pPr>
            <w:r w:rsidRPr="00F93BC9">
              <w:rPr>
                <w:rFonts w:ascii="Times New Roman" w:hAnsi="Times New Roman" w:cs="Times New Roman"/>
                <w:lang w:val="pt-PT" w:eastAsia="ja-JP"/>
              </w:rPr>
              <w:t>n=77</w:t>
            </w:r>
          </w:p>
        </w:tc>
        <w:tc>
          <w:tcPr>
            <w:tcW w:w="705" w:type="pct"/>
            <w:vAlign w:val="bottom"/>
          </w:tcPr>
          <w:p w14:paraId="79C1CDE6" w14:textId="77777777" w:rsidR="00FD13BB" w:rsidRPr="00F93BC9" w:rsidRDefault="00FD13BB" w:rsidP="00507B16">
            <w:pPr>
              <w:pStyle w:val="C-TableText"/>
              <w:spacing w:before="0" w:after="0"/>
              <w:jc w:val="center"/>
              <w:rPr>
                <w:rFonts w:ascii="Times New Roman" w:hAnsi="Times New Roman" w:cs="Times New Roman"/>
                <w:lang w:val="pt-PT" w:eastAsia="ja-JP"/>
              </w:rPr>
            </w:pPr>
            <w:r w:rsidRPr="00F93BC9">
              <w:rPr>
                <w:rFonts w:ascii="Times New Roman" w:hAnsi="Times New Roman" w:cs="Times New Roman"/>
                <w:lang w:val="pt-PT" w:eastAsia="ja-JP"/>
              </w:rPr>
              <w:t>Refrakterní k rituximabu:</w:t>
            </w:r>
            <w:r w:rsidRPr="00F93BC9">
              <w:rPr>
                <w:rFonts w:ascii="Times New Roman" w:hAnsi="Times New Roman" w:cs="Times New Roman"/>
                <w:lang w:val="pt-PT" w:eastAsia="ja-JP"/>
              </w:rPr>
              <w:br/>
              <w:t>Ne</w:t>
            </w:r>
          </w:p>
          <w:p w14:paraId="1B04DC27" w14:textId="77777777" w:rsidR="00FD13BB" w:rsidRPr="00F93BC9" w:rsidRDefault="00FD13BB" w:rsidP="00507B16">
            <w:pPr>
              <w:pStyle w:val="C-TableText"/>
              <w:spacing w:before="0" w:after="0"/>
              <w:jc w:val="center"/>
              <w:rPr>
                <w:rFonts w:ascii="Times New Roman" w:hAnsi="Times New Roman" w:cs="Times New Roman"/>
                <w:lang w:val="pt-PT"/>
              </w:rPr>
            </w:pPr>
            <w:r w:rsidRPr="00F93BC9">
              <w:rPr>
                <w:rFonts w:ascii="Times New Roman" w:hAnsi="Times New Roman" w:cs="Times New Roman"/>
                <w:lang w:val="pt-PT" w:eastAsia="ja-JP"/>
              </w:rPr>
              <w:t>n=110</w:t>
            </w:r>
          </w:p>
        </w:tc>
        <w:tc>
          <w:tcPr>
            <w:tcW w:w="611" w:type="pct"/>
            <w:vAlign w:val="bottom"/>
          </w:tcPr>
          <w:p w14:paraId="247E97B7" w14:textId="77777777" w:rsidR="00FD13BB" w:rsidRPr="00F93BC9" w:rsidRDefault="00FD13BB" w:rsidP="00507B16">
            <w:pPr>
              <w:pStyle w:val="C-TableText"/>
              <w:spacing w:before="0" w:after="0"/>
              <w:jc w:val="center"/>
              <w:rPr>
                <w:rFonts w:ascii="Times New Roman" w:hAnsi="Times New Roman" w:cs="Times New Roman"/>
                <w:lang w:val="en-GB" w:eastAsia="ja-JP"/>
              </w:rPr>
            </w:pPr>
            <w:proofErr w:type="spellStart"/>
            <w:r w:rsidRPr="00F93BC9">
              <w:rPr>
                <w:rFonts w:ascii="Times New Roman" w:hAnsi="Times New Roman" w:cs="Times New Roman"/>
                <w:lang w:val="en-GB" w:eastAsia="ja-JP"/>
              </w:rPr>
              <w:t>Celkem</w:t>
            </w:r>
            <w:proofErr w:type="spellEnd"/>
          </w:p>
          <w:p w14:paraId="278F0F43" w14:textId="77777777" w:rsidR="00FD13BB" w:rsidRPr="00F93BC9" w:rsidRDefault="00FD13BB" w:rsidP="00507B16">
            <w:pPr>
              <w:pStyle w:val="C-TableText"/>
              <w:spacing w:before="0" w:after="0"/>
              <w:jc w:val="center"/>
              <w:rPr>
                <w:rFonts w:ascii="Times New Roman" w:hAnsi="Times New Roman" w:cs="Times New Roman"/>
                <w:lang w:val="en-GB"/>
              </w:rPr>
            </w:pPr>
            <w:r w:rsidRPr="00F93BC9">
              <w:rPr>
                <w:rFonts w:ascii="Times New Roman" w:hAnsi="Times New Roman" w:cs="Times New Roman"/>
                <w:lang w:val="en-GB" w:eastAsia="ja-JP"/>
              </w:rPr>
              <w:t>n=148</w:t>
            </w:r>
          </w:p>
        </w:tc>
        <w:tc>
          <w:tcPr>
            <w:tcW w:w="704" w:type="pct"/>
            <w:vAlign w:val="bottom"/>
          </w:tcPr>
          <w:p w14:paraId="364957A1" w14:textId="77777777" w:rsidR="00FD13BB" w:rsidRPr="00F93BC9" w:rsidRDefault="00FD13BB" w:rsidP="00507B16">
            <w:pPr>
              <w:pStyle w:val="C-TableText"/>
              <w:spacing w:before="0" w:after="0"/>
              <w:jc w:val="center"/>
              <w:rPr>
                <w:rFonts w:ascii="Times New Roman" w:hAnsi="Times New Roman" w:cs="Times New Roman"/>
                <w:lang w:val="pt-PT" w:eastAsia="ja-JP"/>
              </w:rPr>
            </w:pPr>
            <w:r w:rsidRPr="00F93BC9">
              <w:rPr>
                <w:rFonts w:ascii="Times New Roman" w:hAnsi="Times New Roman" w:cs="Times New Roman"/>
                <w:lang w:val="pt-PT" w:eastAsia="ja-JP"/>
              </w:rPr>
              <w:t>Refrakterní k rituximabu:</w:t>
            </w:r>
            <w:r w:rsidRPr="00F93BC9">
              <w:rPr>
                <w:rFonts w:ascii="Times New Roman" w:hAnsi="Times New Roman" w:cs="Times New Roman"/>
                <w:lang w:val="pt-PT" w:eastAsia="ja-JP"/>
              </w:rPr>
              <w:br/>
              <w:t>Ano</w:t>
            </w:r>
          </w:p>
          <w:p w14:paraId="36B3909C" w14:textId="77777777" w:rsidR="00FD13BB" w:rsidRPr="00F93BC9" w:rsidRDefault="00FD13BB" w:rsidP="00507B16">
            <w:pPr>
              <w:pStyle w:val="C-TableText"/>
              <w:spacing w:before="0" w:after="0"/>
              <w:jc w:val="center"/>
              <w:rPr>
                <w:rFonts w:ascii="Times New Roman" w:hAnsi="Times New Roman" w:cs="Times New Roman"/>
                <w:lang w:val="pt-PT"/>
              </w:rPr>
            </w:pPr>
            <w:r w:rsidRPr="00F93BC9">
              <w:rPr>
                <w:rFonts w:ascii="Times New Roman" w:hAnsi="Times New Roman" w:cs="Times New Roman"/>
                <w:lang w:val="pt-PT" w:eastAsia="ja-JP"/>
              </w:rPr>
              <w:t>n=60</w:t>
            </w:r>
          </w:p>
        </w:tc>
        <w:tc>
          <w:tcPr>
            <w:tcW w:w="700" w:type="pct"/>
            <w:vAlign w:val="bottom"/>
          </w:tcPr>
          <w:p w14:paraId="21BF7156" w14:textId="77777777" w:rsidR="00FD13BB" w:rsidRPr="00F93BC9" w:rsidRDefault="00FD13BB" w:rsidP="00507B16">
            <w:pPr>
              <w:pStyle w:val="C-TableText"/>
              <w:spacing w:before="0" w:after="0"/>
              <w:jc w:val="center"/>
              <w:rPr>
                <w:rFonts w:ascii="Times New Roman" w:hAnsi="Times New Roman" w:cs="Times New Roman"/>
                <w:lang w:val="pt-PT" w:eastAsia="ja-JP"/>
              </w:rPr>
            </w:pPr>
            <w:r w:rsidRPr="00F93BC9">
              <w:rPr>
                <w:rFonts w:ascii="Times New Roman" w:hAnsi="Times New Roman" w:cs="Times New Roman"/>
                <w:lang w:val="pt-PT" w:eastAsia="ja-JP"/>
              </w:rPr>
              <w:t>Refrakterní k rituximabu:</w:t>
            </w:r>
            <w:r w:rsidRPr="00F93BC9">
              <w:rPr>
                <w:rFonts w:ascii="Times New Roman" w:hAnsi="Times New Roman" w:cs="Times New Roman"/>
                <w:lang w:val="pt-PT" w:eastAsia="ja-JP"/>
              </w:rPr>
              <w:br/>
              <w:t>Ne</w:t>
            </w:r>
          </w:p>
          <w:p w14:paraId="486BC0B7" w14:textId="77777777" w:rsidR="00FD13BB" w:rsidRPr="00F93BC9" w:rsidRDefault="00FD13BB" w:rsidP="00507B16">
            <w:pPr>
              <w:pStyle w:val="C-TableText"/>
              <w:spacing w:before="0" w:after="0"/>
              <w:jc w:val="center"/>
              <w:rPr>
                <w:rFonts w:ascii="Times New Roman" w:hAnsi="Times New Roman" w:cs="Times New Roman"/>
                <w:lang w:val="pt-PT"/>
              </w:rPr>
            </w:pPr>
            <w:r w:rsidRPr="00F93BC9">
              <w:rPr>
                <w:rFonts w:ascii="Times New Roman" w:hAnsi="Times New Roman" w:cs="Times New Roman"/>
                <w:lang w:val="pt-PT" w:eastAsia="ja-JP"/>
              </w:rPr>
              <w:t>n=88</w:t>
            </w:r>
          </w:p>
        </w:tc>
      </w:tr>
      <w:tr w:rsidR="00FD13BB" w:rsidRPr="00F93BC9" w14:paraId="7413815F" w14:textId="77777777" w:rsidTr="00853A86">
        <w:trPr>
          <w:cantSplit/>
          <w:trHeight w:val="411"/>
        </w:trPr>
        <w:tc>
          <w:tcPr>
            <w:tcW w:w="888" w:type="pct"/>
            <w:tcMar>
              <w:top w:w="0" w:type="dxa"/>
              <w:left w:w="108" w:type="dxa"/>
              <w:bottom w:w="0" w:type="dxa"/>
              <w:right w:w="108" w:type="dxa"/>
            </w:tcMar>
            <w:hideMark/>
          </w:tcPr>
          <w:p w14:paraId="0B4198A4" w14:textId="77777777" w:rsidR="009122A2" w:rsidRDefault="00FD13BB" w:rsidP="009122A2">
            <w:pPr>
              <w:pStyle w:val="C-TableText"/>
              <w:spacing w:before="0" w:after="0"/>
              <w:rPr>
                <w:rFonts w:ascii="Times New Roman" w:hAnsi="Times New Roman" w:cs="Times New Roman"/>
                <w:lang w:val="pt-PT"/>
              </w:rPr>
            </w:pPr>
            <w:r w:rsidRPr="00F93BC9">
              <w:rPr>
                <w:rFonts w:ascii="Times New Roman" w:hAnsi="Times New Roman" w:cs="Times New Roman"/>
                <w:lang w:val="pt-PT"/>
              </w:rPr>
              <w:t>ORR, n (%)</w:t>
            </w:r>
          </w:p>
          <w:p w14:paraId="1CF10408" w14:textId="6E899023" w:rsidR="00FD13BB" w:rsidRPr="00F93BC9" w:rsidRDefault="00FD13BB" w:rsidP="009122A2">
            <w:pPr>
              <w:pStyle w:val="C-TableText"/>
              <w:spacing w:before="0" w:after="0"/>
              <w:rPr>
                <w:rFonts w:ascii="Times New Roman" w:hAnsi="Times New Roman" w:cs="Times New Roman"/>
                <w:lang w:val="pt-PT"/>
              </w:rPr>
            </w:pPr>
            <w:r w:rsidRPr="00F93BC9">
              <w:rPr>
                <w:rFonts w:ascii="Times New Roman" w:hAnsi="Times New Roman" w:cs="Times New Roman"/>
                <w:lang w:val="pt-PT"/>
              </w:rPr>
              <w:t>(CR+CRu+PR)</w:t>
            </w:r>
          </w:p>
        </w:tc>
        <w:tc>
          <w:tcPr>
            <w:tcW w:w="704" w:type="pct"/>
            <w:tcMar>
              <w:top w:w="0" w:type="dxa"/>
              <w:left w:w="108" w:type="dxa"/>
              <w:bottom w:w="0" w:type="dxa"/>
              <w:right w:w="108" w:type="dxa"/>
            </w:tcMar>
          </w:tcPr>
          <w:p w14:paraId="65346CAA" w14:textId="77777777" w:rsidR="00FD13BB" w:rsidRPr="00F93BC9" w:rsidRDefault="00FD13BB" w:rsidP="00151D12">
            <w:pPr>
              <w:pStyle w:val="Default"/>
              <w:jc w:val="center"/>
              <w:rPr>
                <w:rFonts w:ascii="Times New Roman" w:hAnsi="Times New Roman" w:cs="Times New Roman"/>
                <w:color w:val="auto"/>
                <w:sz w:val="22"/>
                <w:szCs w:val="22"/>
                <w:lang w:val="en-GB"/>
              </w:rPr>
            </w:pPr>
            <w:r w:rsidRPr="00F93BC9">
              <w:rPr>
                <w:rFonts w:ascii="Times New Roman" w:hAnsi="Times New Roman" w:cs="Times New Roman"/>
                <w:color w:val="auto"/>
                <w:sz w:val="22"/>
                <w:szCs w:val="22"/>
                <w:lang w:val="en-GB"/>
              </w:rPr>
              <w:t>127 (67,9)</w:t>
            </w:r>
          </w:p>
        </w:tc>
        <w:tc>
          <w:tcPr>
            <w:tcW w:w="689" w:type="pct"/>
          </w:tcPr>
          <w:p w14:paraId="273993B8" w14:textId="77777777" w:rsidR="00FD13BB" w:rsidRPr="00F93BC9" w:rsidRDefault="00FD13BB" w:rsidP="00151D12">
            <w:pPr>
              <w:pStyle w:val="Default"/>
              <w:jc w:val="center"/>
              <w:rPr>
                <w:rFonts w:ascii="Times New Roman" w:hAnsi="Times New Roman" w:cs="Times New Roman"/>
                <w:color w:val="auto"/>
                <w:sz w:val="22"/>
                <w:szCs w:val="22"/>
                <w:lang w:val="en-GB"/>
              </w:rPr>
            </w:pPr>
            <w:r w:rsidRPr="00F93BC9">
              <w:rPr>
                <w:rFonts w:ascii="Times New Roman" w:hAnsi="Times New Roman" w:cs="Times New Roman"/>
                <w:color w:val="auto"/>
                <w:sz w:val="22"/>
                <w:szCs w:val="22"/>
                <w:lang w:val="en-GB"/>
              </w:rPr>
              <w:t>45 (58,4)</w:t>
            </w:r>
          </w:p>
        </w:tc>
        <w:tc>
          <w:tcPr>
            <w:tcW w:w="705" w:type="pct"/>
          </w:tcPr>
          <w:p w14:paraId="66E4CB24" w14:textId="77777777" w:rsidR="00FD13BB" w:rsidRPr="00F93BC9" w:rsidRDefault="00FD13BB" w:rsidP="00151D12">
            <w:pPr>
              <w:pStyle w:val="Default"/>
              <w:jc w:val="center"/>
              <w:rPr>
                <w:rFonts w:ascii="Times New Roman" w:hAnsi="Times New Roman" w:cs="Times New Roman"/>
                <w:color w:val="auto"/>
                <w:sz w:val="22"/>
                <w:szCs w:val="22"/>
                <w:lang w:val="en-GB"/>
              </w:rPr>
            </w:pPr>
            <w:r w:rsidRPr="00F93BC9">
              <w:rPr>
                <w:rFonts w:ascii="Times New Roman" w:hAnsi="Times New Roman" w:cs="Times New Roman"/>
                <w:color w:val="auto"/>
                <w:sz w:val="22"/>
                <w:szCs w:val="22"/>
                <w:lang w:val="en-GB"/>
              </w:rPr>
              <w:t>82 (75,2)</w:t>
            </w:r>
          </w:p>
        </w:tc>
        <w:tc>
          <w:tcPr>
            <w:tcW w:w="611" w:type="pct"/>
          </w:tcPr>
          <w:p w14:paraId="725200FD" w14:textId="77777777" w:rsidR="00FD13BB" w:rsidRPr="00F93BC9" w:rsidRDefault="00FD13BB" w:rsidP="00151D12">
            <w:pPr>
              <w:pStyle w:val="Default"/>
              <w:jc w:val="center"/>
              <w:rPr>
                <w:rFonts w:ascii="Times New Roman" w:hAnsi="Times New Roman" w:cs="Times New Roman"/>
                <w:color w:val="auto"/>
                <w:sz w:val="22"/>
                <w:szCs w:val="22"/>
                <w:lang w:val="en-GB"/>
              </w:rPr>
            </w:pPr>
            <w:r w:rsidRPr="00F93BC9">
              <w:rPr>
                <w:rFonts w:ascii="Times New Roman" w:hAnsi="Times New Roman" w:cs="Times New Roman"/>
                <w:color w:val="auto"/>
                <w:sz w:val="22"/>
                <w:szCs w:val="22"/>
                <w:lang w:val="en-GB"/>
              </w:rPr>
              <w:t>104 (70,3)</w:t>
            </w:r>
          </w:p>
        </w:tc>
        <w:tc>
          <w:tcPr>
            <w:tcW w:w="704" w:type="pct"/>
          </w:tcPr>
          <w:p w14:paraId="4EFCCCBD" w14:textId="77777777" w:rsidR="00FD13BB" w:rsidRPr="00F93BC9" w:rsidRDefault="00FD13BB" w:rsidP="00151D12">
            <w:pPr>
              <w:pStyle w:val="Default"/>
              <w:jc w:val="center"/>
              <w:rPr>
                <w:rFonts w:ascii="Times New Roman" w:hAnsi="Times New Roman" w:cs="Times New Roman"/>
                <w:color w:val="auto"/>
                <w:sz w:val="22"/>
                <w:szCs w:val="22"/>
                <w:lang w:val="en-GB"/>
              </w:rPr>
            </w:pPr>
            <w:r w:rsidRPr="00F93BC9">
              <w:rPr>
                <w:rFonts w:ascii="Times New Roman" w:hAnsi="Times New Roman" w:cs="Times New Roman"/>
                <w:color w:val="auto"/>
                <w:sz w:val="22"/>
                <w:szCs w:val="22"/>
                <w:lang w:val="en-GB"/>
              </w:rPr>
              <w:t>35 (58,3)</w:t>
            </w:r>
          </w:p>
        </w:tc>
        <w:tc>
          <w:tcPr>
            <w:tcW w:w="700" w:type="pct"/>
          </w:tcPr>
          <w:p w14:paraId="53475EFA" w14:textId="77777777" w:rsidR="00FD13BB" w:rsidRPr="00F93BC9" w:rsidRDefault="00FD13BB" w:rsidP="00151D12">
            <w:pPr>
              <w:pStyle w:val="Default"/>
              <w:jc w:val="center"/>
              <w:rPr>
                <w:rFonts w:ascii="Times New Roman" w:hAnsi="Times New Roman" w:cs="Times New Roman"/>
                <w:color w:val="auto"/>
                <w:sz w:val="22"/>
                <w:szCs w:val="22"/>
                <w:lang w:val="en-GB"/>
              </w:rPr>
            </w:pPr>
            <w:r w:rsidRPr="00F93BC9">
              <w:rPr>
                <w:rFonts w:ascii="Times New Roman" w:hAnsi="Times New Roman" w:cs="Times New Roman"/>
                <w:color w:val="auto"/>
                <w:sz w:val="22"/>
                <w:szCs w:val="22"/>
                <w:lang w:val="en-GB"/>
              </w:rPr>
              <w:t>69 (79,3)</w:t>
            </w:r>
          </w:p>
        </w:tc>
      </w:tr>
      <w:tr w:rsidR="00FD13BB" w:rsidRPr="00F93BC9" w14:paraId="292119F5" w14:textId="77777777" w:rsidTr="00853A86">
        <w:trPr>
          <w:cantSplit/>
          <w:trHeight w:val="411"/>
        </w:trPr>
        <w:tc>
          <w:tcPr>
            <w:tcW w:w="888" w:type="pct"/>
            <w:tcMar>
              <w:top w:w="0" w:type="dxa"/>
              <w:left w:w="108" w:type="dxa"/>
              <w:bottom w:w="0" w:type="dxa"/>
              <w:right w:w="108" w:type="dxa"/>
            </w:tcMar>
          </w:tcPr>
          <w:p w14:paraId="2B735ADE" w14:textId="77777777" w:rsidR="009122A2" w:rsidRDefault="00FD13BB" w:rsidP="009122A2">
            <w:pPr>
              <w:pStyle w:val="C-TableText"/>
              <w:spacing w:before="0" w:after="0"/>
              <w:rPr>
                <w:rFonts w:ascii="Times New Roman" w:hAnsi="Times New Roman" w:cs="Times New Roman"/>
                <w:lang w:val="en-GB"/>
              </w:rPr>
            </w:pPr>
            <w:r w:rsidRPr="00F93BC9">
              <w:rPr>
                <w:rFonts w:ascii="Times New Roman" w:hAnsi="Times New Roman" w:cs="Times New Roman"/>
                <w:lang w:val="en-GB"/>
              </w:rPr>
              <w:t>CRR, n (%)</w:t>
            </w:r>
          </w:p>
          <w:p w14:paraId="2B571093" w14:textId="0371B884" w:rsidR="00FD13BB" w:rsidRPr="00F93BC9" w:rsidRDefault="00FD13BB" w:rsidP="009122A2">
            <w:pPr>
              <w:pStyle w:val="C-TableText"/>
              <w:spacing w:before="0" w:after="0"/>
              <w:rPr>
                <w:rFonts w:ascii="Times New Roman" w:hAnsi="Times New Roman" w:cs="Times New Roman"/>
                <w:lang w:val="en-GB"/>
              </w:rPr>
            </w:pPr>
            <w:r w:rsidRPr="00F93BC9">
              <w:rPr>
                <w:rFonts w:ascii="Times New Roman" w:hAnsi="Times New Roman" w:cs="Times New Roman"/>
                <w:lang w:val="en-GB"/>
              </w:rPr>
              <w:t>(</w:t>
            </w:r>
            <w:proofErr w:type="spellStart"/>
            <w:r w:rsidRPr="00F93BC9">
              <w:rPr>
                <w:rFonts w:ascii="Times New Roman" w:hAnsi="Times New Roman" w:cs="Times New Roman"/>
                <w:lang w:val="en-GB"/>
              </w:rPr>
              <w:t>CR+CRu</w:t>
            </w:r>
            <w:proofErr w:type="spellEnd"/>
            <w:r w:rsidRPr="00F93BC9">
              <w:rPr>
                <w:rFonts w:ascii="Times New Roman" w:hAnsi="Times New Roman" w:cs="Times New Roman"/>
                <w:lang w:val="en-GB"/>
              </w:rPr>
              <w:t>)</w:t>
            </w:r>
          </w:p>
        </w:tc>
        <w:tc>
          <w:tcPr>
            <w:tcW w:w="704" w:type="pct"/>
            <w:tcMar>
              <w:top w:w="0" w:type="dxa"/>
              <w:left w:w="108" w:type="dxa"/>
              <w:bottom w:w="0" w:type="dxa"/>
              <w:right w:w="108" w:type="dxa"/>
            </w:tcMar>
          </w:tcPr>
          <w:p w14:paraId="4623A301" w14:textId="77777777" w:rsidR="00FD13BB" w:rsidRPr="00F93BC9" w:rsidRDefault="00FD13BB" w:rsidP="00151D12">
            <w:pPr>
              <w:pStyle w:val="Default"/>
              <w:jc w:val="center"/>
              <w:rPr>
                <w:rFonts w:ascii="Times New Roman" w:hAnsi="Times New Roman" w:cs="Times New Roman"/>
                <w:color w:val="auto"/>
                <w:sz w:val="22"/>
                <w:szCs w:val="22"/>
                <w:lang w:val="en-GB"/>
              </w:rPr>
            </w:pPr>
            <w:r w:rsidRPr="00F93BC9">
              <w:rPr>
                <w:rFonts w:ascii="Times New Roman" w:hAnsi="Times New Roman" w:cs="Times New Roman"/>
                <w:color w:val="auto"/>
                <w:sz w:val="22"/>
                <w:szCs w:val="22"/>
                <w:lang w:val="en-GB"/>
              </w:rPr>
              <w:t>79 (42,2)</w:t>
            </w:r>
          </w:p>
        </w:tc>
        <w:tc>
          <w:tcPr>
            <w:tcW w:w="689" w:type="pct"/>
          </w:tcPr>
          <w:p w14:paraId="603141C4" w14:textId="77777777" w:rsidR="00FD13BB" w:rsidRPr="00F93BC9" w:rsidRDefault="00FD13BB" w:rsidP="00151D12">
            <w:pPr>
              <w:pStyle w:val="Default"/>
              <w:jc w:val="center"/>
              <w:rPr>
                <w:rFonts w:ascii="Times New Roman" w:hAnsi="Times New Roman" w:cs="Times New Roman"/>
                <w:color w:val="auto"/>
                <w:sz w:val="22"/>
                <w:szCs w:val="22"/>
                <w:lang w:val="en-GB"/>
              </w:rPr>
            </w:pPr>
            <w:r w:rsidRPr="00F93BC9">
              <w:rPr>
                <w:rFonts w:ascii="Times New Roman" w:hAnsi="Times New Roman" w:cs="Times New Roman"/>
                <w:color w:val="auto"/>
                <w:sz w:val="22"/>
                <w:szCs w:val="22"/>
                <w:lang w:val="en-GB"/>
              </w:rPr>
              <w:t>27 (35,1)</w:t>
            </w:r>
          </w:p>
        </w:tc>
        <w:tc>
          <w:tcPr>
            <w:tcW w:w="705" w:type="pct"/>
          </w:tcPr>
          <w:p w14:paraId="5CB4E553" w14:textId="77777777" w:rsidR="00FD13BB" w:rsidRPr="00F93BC9" w:rsidRDefault="00FD13BB" w:rsidP="00151D12">
            <w:pPr>
              <w:pStyle w:val="Default"/>
              <w:jc w:val="center"/>
              <w:rPr>
                <w:rFonts w:ascii="Times New Roman" w:hAnsi="Times New Roman" w:cs="Times New Roman"/>
                <w:color w:val="auto"/>
                <w:sz w:val="22"/>
                <w:szCs w:val="22"/>
                <w:lang w:val="en-GB"/>
              </w:rPr>
            </w:pPr>
            <w:r w:rsidRPr="00F93BC9">
              <w:rPr>
                <w:rFonts w:ascii="Times New Roman" w:hAnsi="Times New Roman" w:cs="Times New Roman"/>
                <w:color w:val="auto"/>
                <w:sz w:val="22"/>
                <w:szCs w:val="22"/>
                <w:lang w:val="en-GB"/>
              </w:rPr>
              <w:t>52 (47,7)</w:t>
            </w:r>
          </w:p>
        </w:tc>
        <w:tc>
          <w:tcPr>
            <w:tcW w:w="611" w:type="pct"/>
          </w:tcPr>
          <w:p w14:paraId="22CE9B4A" w14:textId="77777777" w:rsidR="00FD13BB" w:rsidRPr="00F93BC9" w:rsidRDefault="00FD13BB" w:rsidP="00151D12">
            <w:pPr>
              <w:pStyle w:val="Default"/>
              <w:jc w:val="center"/>
              <w:rPr>
                <w:rFonts w:ascii="Times New Roman" w:hAnsi="Times New Roman" w:cs="Times New Roman"/>
                <w:color w:val="auto"/>
                <w:sz w:val="22"/>
                <w:szCs w:val="22"/>
                <w:lang w:val="en-GB"/>
              </w:rPr>
            </w:pPr>
            <w:r w:rsidRPr="00F93BC9">
              <w:rPr>
                <w:rFonts w:ascii="Times New Roman" w:hAnsi="Times New Roman" w:cs="Times New Roman"/>
                <w:color w:val="auto"/>
                <w:sz w:val="22"/>
                <w:szCs w:val="22"/>
                <w:lang w:val="en-GB"/>
              </w:rPr>
              <w:t>62 (41,9)</w:t>
            </w:r>
          </w:p>
        </w:tc>
        <w:tc>
          <w:tcPr>
            <w:tcW w:w="704" w:type="pct"/>
          </w:tcPr>
          <w:p w14:paraId="6B281C34" w14:textId="77777777" w:rsidR="00FD13BB" w:rsidRPr="00F93BC9" w:rsidRDefault="00FD13BB" w:rsidP="00151D12">
            <w:pPr>
              <w:pStyle w:val="Default"/>
              <w:jc w:val="center"/>
              <w:rPr>
                <w:rFonts w:ascii="Times New Roman" w:hAnsi="Times New Roman" w:cs="Times New Roman"/>
                <w:color w:val="auto"/>
                <w:sz w:val="22"/>
                <w:szCs w:val="22"/>
                <w:lang w:val="en-GB"/>
              </w:rPr>
            </w:pPr>
            <w:r w:rsidRPr="00F93BC9">
              <w:rPr>
                <w:rFonts w:ascii="Times New Roman" w:hAnsi="Times New Roman" w:cs="Times New Roman"/>
                <w:color w:val="auto"/>
                <w:sz w:val="22"/>
                <w:szCs w:val="22"/>
                <w:lang w:val="en-GB"/>
              </w:rPr>
              <w:t>20 (33,3)</w:t>
            </w:r>
          </w:p>
        </w:tc>
        <w:tc>
          <w:tcPr>
            <w:tcW w:w="700" w:type="pct"/>
          </w:tcPr>
          <w:p w14:paraId="7CCEEB2D" w14:textId="77777777" w:rsidR="00FD13BB" w:rsidRPr="00F93BC9" w:rsidRDefault="00FD13BB" w:rsidP="00151D12">
            <w:pPr>
              <w:pStyle w:val="Default"/>
              <w:jc w:val="center"/>
              <w:rPr>
                <w:rFonts w:ascii="Times New Roman" w:hAnsi="Times New Roman" w:cs="Times New Roman"/>
                <w:color w:val="auto"/>
                <w:sz w:val="22"/>
                <w:szCs w:val="22"/>
                <w:lang w:val="en-GB"/>
              </w:rPr>
            </w:pPr>
            <w:r w:rsidRPr="00F93BC9">
              <w:rPr>
                <w:rFonts w:ascii="Times New Roman" w:hAnsi="Times New Roman" w:cs="Times New Roman"/>
                <w:color w:val="auto"/>
                <w:sz w:val="22"/>
                <w:szCs w:val="22"/>
                <w:lang w:val="en-GB"/>
              </w:rPr>
              <w:t>42 (48,3)</w:t>
            </w:r>
          </w:p>
        </w:tc>
      </w:tr>
      <w:tr w:rsidR="00FD13BB" w:rsidRPr="00F93BC9" w14:paraId="4E8CB84D" w14:textId="77777777" w:rsidTr="00853A86">
        <w:trPr>
          <w:cantSplit/>
          <w:trHeight w:val="411"/>
        </w:trPr>
        <w:tc>
          <w:tcPr>
            <w:tcW w:w="888" w:type="pct"/>
            <w:tcMar>
              <w:top w:w="0" w:type="dxa"/>
              <w:left w:w="108" w:type="dxa"/>
              <w:bottom w:w="0" w:type="dxa"/>
              <w:right w:w="108" w:type="dxa"/>
            </w:tcMar>
          </w:tcPr>
          <w:p w14:paraId="75ED822D" w14:textId="77777777" w:rsidR="00FD13BB" w:rsidRPr="00F93BC9" w:rsidRDefault="00FD13BB" w:rsidP="00507B16">
            <w:pPr>
              <w:pStyle w:val="C-TableText"/>
              <w:keepNext/>
              <w:spacing w:before="0" w:after="0"/>
              <w:rPr>
                <w:rFonts w:ascii="Times New Roman" w:hAnsi="Times New Roman" w:cs="Times New Roman"/>
                <w:b/>
                <w:lang w:val="en-GB"/>
              </w:rPr>
            </w:pPr>
            <w:proofErr w:type="spellStart"/>
            <w:r w:rsidRPr="00F93BC9">
              <w:rPr>
                <w:rFonts w:ascii="Times New Roman" w:hAnsi="Times New Roman" w:cs="Times New Roman"/>
                <w:b/>
                <w:lang w:val="en-GB"/>
              </w:rPr>
              <w:t>Počet</w:t>
            </w:r>
            <w:proofErr w:type="spellEnd"/>
            <w:r w:rsidRPr="00F93BC9">
              <w:rPr>
                <w:rFonts w:ascii="Times New Roman" w:hAnsi="Times New Roman" w:cs="Times New Roman"/>
                <w:b/>
                <w:lang w:val="en-GB"/>
              </w:rPr>
              <w:t xml:space="preserve"> </w:t>
            </w:r>
            <w:proofErr w:type="spellStart"/>
            <w:r w:rsidRPr="00F93BC9">
              <w:rPr>
                <w:rFonts w:ascii="Times New Roman" w:hAnsi="Times New Roman" w:cs="Times New Roman"/>
                <w:b/>
                <w:lang w:val="en-GB"/>
              </w:rPr>
              <w:t>pacientů</w:t>
            </w:r>
            <w:proofErr w:type="spellEnd"/>
            <w:r w:rsidRPr="00F93BC9">
              <w:rPr>
                <w:rFonts w:ascii="Times New Roman" w:hAnsi="Times New Roman" w:cs="Times New Roman"/>
                <w:b/>
                <w:lang w:val="en-GB"/>
              </w:rPr>
              <w:t xml:space="preserve"> s </w:t>
            </w:r>
            <w:proofErr w:type="spellStart"/>
            <w:r w:rsidRPr="00F93BC9">
              <w:rPr>
                <w:rFonts w:ascii="Times New Roman" w:hAnsi="Times New Roman" w:cs="Times New Roman"/>
                <w:b/>
                <w:lang w:val="en-GB"/>
              </w:rPr>
              <w:t>odpovědí</w:t>
            </w:r>
            <w:proofErr w:type="spellEnd"/>
          </w:p>
        </w:tc>
        <w:tc>
          <w:tcPr>
            <w:tcW w:w="704" w:type="pct"/>
            <w:tcMar>
              <w:top w:w="0" w:type="dxa"/>
              <w:left w:w="108" w:type="dxa"/>
              <w:bottom w:w="0" w:type="dxa"/>
              <w:right w:w="108" w:type="dxa"/>
            </w:tcMar>
          </w:tcPr>
          <w:p w14:paraId="33A7DEB3" w14:textId="77777777" w:rsidR="00FD13BB" w:rsidRPr="00F93BC9" w:rsidRDefault="00FD13BB" w:rsidP="00151D12">
            <w:pPr>
              <w:pStyle w:val="Default"/>
              <w:keepNext/>
              <w:jc w:val="center"/>
              <w:rPr>
                <w:rFonts w:ascii="Times New Roman" w:hAnsi="Times New Roman" w:cs="Times New Roman"/>
                <w:b/>
                <w:color w:val="auto"/>
                <w:sz w:val="22"/>
                <w:szCs w:val="22"/>
                <w:lang w:val="en-GB"/>
              </w:rPr>
            </w:pPr>
            <w:r w:rsidRPr="00F93BC9">
              <w:rPr>
                <w:rFonts w:ascii="Times New Roman" w:hAnsi="Times New Roman" w:cs="Times New Roman"/>
                <w:b/>
                <w:color w:val="auto"/>
                <w:sz w:val="22"/>
                <w:szCs w:val="22"/>
                <w:lang w:val="en-GB"/>
              </w:rPr>
              <w:t>n=127</w:t>
            </w:r>
          </w:p>
        </w:tc>
        <w:tc>
          <w:tcPr>
            <w:tcW w:w="689" w:type="pct"/>
          </w:tcPr>
          <w:p w14:paraId="4A1757A9" w14:textId="77777777" w:rsidR="00FD13BB" w:rsidRPr="00F93BC9" w:rsidRDefault="00FD13BB" w:rsidP="00151D12">
            <w:pPr>
              <w:pStyle w:val="Default"/>
              <w:keepNext/>
              <w:jc w:val="center"/>
              <w:rPr>
                <w:rFonts w:ascii="Times New Roman" w:hAnsi="Times New Roman" w:cs="Times New Roman"/>
                <w:b/>
                <w:color w:val="auto"/>
                <w:sz w:val="22"/>
                <w:szCs w:val="22"/>
                <w:lang w:val="en-GB"/>
              </w:rPr>
            </w:pPr>
            <w:r w:rsidRPr="00F93BC9">
              <w:rPr>
                <w:rFonts w:ascii="Times New Roman" w:hAnsi="Times New Roman" w:cs="Times New Roman"/>
                <w:b/>
                <w:color w:val="auto"/>
                <w:sz w:val="22"/>
                <w:szCs w:val="22"/>
                <w:lang w:val="en-GB"/>
              </w:rPr>
              <w:t>n=45</w:t>
            </w:r>
          </w:p>
        </w:tc>
        <w:tc>
          <w:tcPr>
            <w:tcW w:w="705" w:type="pct"/>
          </w:tcPr>
          <w:p w14:paraId="7C8AD80A" w14:textId="77777777" w:rsidR="00FD13BB" w:rsidRPr="00F93BC9" w:rsidRDefault="00FD13BB" w:rsidP="00151D12">
            <w:pPr>
              <w:pStyle w:val="Default"/>
              <w:keepNext/>
              <w:jc w:val="center"/>
              <w:rPr>
                <w:rFonts w:ascii="Times New Roman" w:hAnsi="Times New Roman" w:cs="Times New Roman"/>
                <w:b/>
                <w:color w:val="auto"/>
                <w:sz w:val="22"/>
                <w:szCs w:val="22"/>
                <w:lang w:val="en-GB"/>
              </w:rPr>
            </w:pPr>
            <w:r w:rsidRPr="00F93BC9">
              <w:rPr>
                <w:rFonts w:ascii="Times New Roman" w:hAnsi="Times New Roman" w:cs="Times New Roman"/>
                <w:b/>
                <w:color w:val="auto"/>
                <w:sz w:val="22"/>
                <w:szCs w:val="22"/>
                <w:lang w:val="en-GB"/>
              </w:rPr>
              <w:t>n=82</w:t>
            </w:r>
          </w:p>
        </w:tc>
        <w:tc>
          <w:tcPr>
            <w:tcW w:w="611" w:type="pct"/>
          </w:tcPr>
          <w:p w14:paraId="758EFC2E" w14:textId="77777777" w:rsidR="00FD13BB" w:rsidRPr="00F93BC9" w:rsidRDefault="00FD13BB" w:rsidP="00151D12">
            <w:pPr>
              <w:pStyle w:val="Default"/>
              <w:keepNext/>
              <w:jc w:val="center"/>
              <w:rPr>
                <w:rFonts w:ascii="Times New Roman" w:hAnsi="Times New Roman" w:cs="Times New Roman"/>
                <w:b/>
                <w:color w:val="auto"/>
                <w:sz w:val="22"/>
                <w:szCs w:val="22"/>
                <w:lang w:val="en-GB"/>
              </w:rPr>
            </w:pPr>
            <w:r w:rsidRPr="00F93BC9">
              <w:rPr>
                <w:rFonts w:ascii="Times New Roman" w:hAnsi="Times New Roman" w:cs="Times New Roman"/>
                <w:b/>
                <w:color w:val="auto"/>
                <w:sz w:val="22"/>
                <w:szCs w:val="22"/>
                <w:lang w:val="en-GB"/>
              </w:rPr>
              <w:t>n=104</w:t>
            </w:r>
          </w:p>
        </w:tc>
        <w:tc>
          <w:tcPr>
            <w:tcW w:w="704" w:type="pct"/>
          </w:tcPr>
          <w:p w14:paraId="096D56FE" w14:textId="77777777" w:rsidR="00FD13BB" w:rsidRPr="00F93BC9" w:rsidRDefault="00FD13BB" w:rsidP="00151D12">
            <w:pPr>
              <w:pStyle w:val="Default"/>
              <w:keepNext/>
              <w:jc w:val="center"/>
              <w:rPr>
                <w:rFonts w:ascii="Times New Roman" w:hAnsi="Times New Roman" w:cs="Times New Roman"/>
                <w:b/>
                <w:color w:val="auto"/>
                <w:sz w:val="22"/>
                <w:szCs w:val="22"/>
                <w:lang w:val="en-GB"/>
              </w:rPr>
            </w:pPr>
            <w:r w:rsidRPr="00F93BC9">
              <w:rPr>
                <w:rFonts w:ascii="Times New Roman" w:hAnsi="Times New Roman" w:cs="Times New Roman"/>
                <w:b/>
                <w:color w:val="auto"/>
                <w:sz w:val="22"/>
                <w:szCs w:val="22"/>
                <w:lang w:val="en-GB"/>
              </w:rPr>
              <w:t>n=35</w:t>
            </w:r>
          </w:p>
        </w:tc>
        <w:tc>
          <w:tcPr>
            <w:tcW w:w="700" w:type="pct"/>
          </w:tcPr>
          <w:p w14:paraId="42AEFF80" w14:textId="77777777" w:rsidR="00FD13BB" w:rsidRPr="00F93BC9" w:rsidRDefault="00FD13BB" w:rsidP="00151D12">
            <w:pPr>
              <w:pStyle w:val="Default"/>
              <w:keepNext/>
              <w:jc w:val="center"/>
              <w:rPr>
                <w:rFonts w:ascii="Times New Roman" w:hAnsi="Times New Roman" w:cs="Times New Roman"/>
                <w:b/>
                <w:color w:val="auto"/>
                <w:sz w:val="22"/>
                <w:szCs w:val="22"/>
                <w:lang w:val="en-GB"/>
              </w:rPr>
            </w:pPr>
            <w:r w:rsidRPr="00F93BC9">
              <w:rPr>
                <w:rFonts w:ascii="Times New Roman" w:hAnsi="Times New Roman" w:cs="Times New Roman"/>
                <w:b/>
                <w:color w:val="auto"/>
                <w:sz w:val="22"/>
                <w:szCs w:val="22"/>
                <w:lang w:val="en-GB"/>
              </w:rPr>
              <w:t>n=69</w:t>
            </w:r>
          </w:p>
        </w:tc>
      </w:tr>
      <w:tr w:rsidR="00FD13BB" w:rsidRPr="00F93BC9" w14:paraId="1CBB1089" w14:textId="77777777" w:rsidTr="00853A86">
        <w:trPr>
          <w:cantSplit/>
          <w:trHeight w:val="557"/>
        </w:trPr>
        <w:tc>
          <w:tcPr>
            <w:tcW w:w="888" w:type="pct"/>
            <w:tcMar>
              <w:top w:w="0" w:type="dxa"/>
              <w:left w:w="108" w:type="dxa"/>
              <w:bottom w:w="0" w:type="dxa"/>
              <w:right w:w="108" w:type="dxa"/>
            </w:tcMar>
          </w:tcPr>
          <w:p w14:paraId="7A6D4BBB" w14:textId="77777777" w:rsidR="009122A2" w:rsidRDefault="00FD13BB" w:rsidP="009122A2">
            <w:pPr>
              <w:pStyle w:val="C-TableText"/>
              <w:spacing w:before="0" w:after="0"/>
              <w:ind w:right="85"/>
              <w:rPr>
                <w:rFonts w:ascii="Times New Roman" w:hAnsi="Times New Roman" w:cs="Times New Roman"/>
                <w:b/>
                <w:vertAlign w:val="superscript"/>
                <w:lang w:val="pt-PT"/>
              </w:rPr>
            </w:pPr>
            <w:r w:rsidRPr="00F93BC9">
              <w:rPr>
                <w:rFonts w:ascii="Times New Roman" w:hAnsi="Times New Roman" w:cs="Times New Roman"/>
                <w:b/>
                <w:lang w:val="pt-PT"/>
              </w:rPr>
              <w:t>% pacientů s DoR</w:t>
            </w:r>
            <w:r w:rsidRPr="00F93BC9">
              <w:rPr>
                <w:rFonts w:ascii="Times New Roman" w:hAnsi="Times New Roman" w:cs="Times New Roman"/>
                <w:b/>
                <w:vertAlign w:val="superscript"/>
                <w:lang w:val="pt-PT"/>
              </w:rPr>
              <w:t>b</w:t>
            </w:r>
          </w:p>
          <w:p w14:paraId="078743E8" w14:textId="4DFF4EA7" w:rsidR="00FD13BB" w:rsidRPr="00F93BC9" w:rsidRDefault="00FD13BB" w:rsidP="009122A2">
            <w:pPr>
              <w:pStyle w:val="C-TableText"/>
              <w:spacing w:before="0" w:after="0"/>
              <w:ind w:right="85"/>
              <w:rPr>
                <w:rFonts w:ascii="Times New Roman" w:hAnsi="Times New Roman" w:cs="Times New Roman"/>
                <w:lang w:val="pt-PT"/>
              </w:rPr>
            </w:pPr>
            <w:r w:rsidRPr="00F93BC9">
              <w:rPr>
                <w:rFonts w:ascii="Times New Roman" w:hAnsi="Times New Roman" w:cs="Times New Roman"/>
                <w:b/>
                <w:lang w:val="pt-PT"/>
              </w:rPr>
              <w:t>≥ 6 měsíců</w:t>
            </w:r>
            <w:r w:rsidRPr="00F93BC9">
              <w:rPr>
                <w:rFonts w:ascii="Times New Roman" w:hAnsi="Times New Roman" w:cs="Times New Roman"/>
                <w:b/>
              </w:rPr>
              <w:t xml:space="preserve"> (95</w:t>
            </w:r>
            <w:r w:rsidR="00D36B19" w:rsidRPr="00F93BC9">
              <w:rPr>
                <w:rFonts w:ascii="Times New Roman" w:hAnsi="Times New Roman" w:cs="Times New Roman"/>
                <w:b/>
              </w:rPr>
              <w:t xml:space="preserve"> </w:t>
            </w:r>
            <w:r w:rsidRPr="00F93BC9">
              <w:rPr>
                <w:rFonts w:ascii="Times New Roman" w:hAnsi="Times New Roman" w:cs="Times New Roman"/>
                <w:b/>
              </w:rPr>
              <w:t>% CI)</w:t>
            </w:r>
            <w:r w:rsidRPr="00F93BC9">
              <w:rPr>
                <w:rFonts w:ascii="Times New Roman" w:hAnsi="Times New Roman" w:cs="Times New Roman"/>
                <w:b/>
                <w:vertAlign w:val="superscript"/>
              </w:rPr>
              <w:t>c</w:t>
            </w:r>
          </w:p>
        </w:tc>
        <w:tc>
          <w:tcPr>
            <w:tcW w:w="704" w:type="pct"/>
            <w:tcMar>
              <w:top w:w="0" w:type="dxa"/>
              <w:left w:w="108" w:type="dxa"/>
              <w:bottom w:w="0" w:type="dxa"/>
              <w:right w:w="108" w:type="dxa"/>
            </w:tcMar>
          </w:tcPr>
          <w:p w14:paraId="59FD3E86" w14:textId="77777777" w:rsidR="009122A2" w:rsidRDefault="00FD13BB" w:rsidP="00853A86">
            <w:pPr>
              <w:pStyle w:val="Default"/>
              <w:ind w:firstLine="14"/>
              <w:jc w:val="center"/>
              <w:rPr>
                <w:rFonts w:ascii="Times New Roman" w:hAnsi="Times New Roman" w:cs="Times New Roman"/>
                <w:b/>
                <w:sz w:val="22"/>
                <w:szCs w:val="22"/>
              </w:rPr>
            </w:pPr>
            <w:r w:rsidRPr="00F93BC9">
              <w:rPr>
                <w:rFonts w:ascii="Times New Roman" w:hAnsi="Times New Roman" w:cs="Times New Roman"/>
                <w:b/>
                <w:sz w:val="22"/>
                <w:szCs w:val="22"/>
              </w:rPr>
              <w:t>93,0</w:t>
            </w:r>
          </w:p>
          <w:p w14:paraId="6B44DE44" w14:textId="63547D22" w:rsidR="00FD13BB" w:rsidRPr="00F93BC9" w:rsidRDefault="00FD13BB" w:rsidP="009122A2">
            <w:pPr>
              <w:pStyle w:val="Default"/>
              <w:ind w:left="-160" w:right="-57" w:firstLine="14"/>
              <w:jc w:val="center"/>
              <w:rPr>
                <w:rFonts w:ascii="Times New Roman" w:hAnsi="Times New Roman" w:cs="Times New Roman"/>
                <w:b/>
                <w:color w:val="auto"/>
                <w:sz w:val="22"/>
                <w:szCs w:val="22"/>
                <w:lang w:val="en-GB"/>
              </w:rPr>
            </w:pPr>
            <w:r w:rsidRPr="00F93BC9">
              <w:rPr>
                <w:rFonts w:ascii="Times New Roman" w:hAnsi="Times New Roman" w:cs="Times New Roman"/>
                <w:b/>
                <w:sz w:val="22"/>
                <w:szCs w:val="22"/>
              </w:rPr>
              <w:t>(85,1; 96,8)</w:t>
            </w:r>
          </w:p>
        </w:tc>
        <w:tc>
          <w:tcPr>
            <w:tcW w:w="689" w:type="pct"/>
          </w:tcPr>
          <w:p w14:paraId="4C0FBF61" w14:textId="77777777" w:rsidR="00FD13BB" w:rsidRPr="00F93BC9" w:rsidRDefault="00FD13BB" w:rsidP="00151D12">
            <w:pPr>
              <w:pStyle w:val="Default"/>
              <w:jc w:val="center"/>
              <w:rPr>
                <w:rFonts w:ascii="Times New Roman" w:hAnsi="Times New Roman" w:cs="Times New Roman"/>
                <w:b/>
                <w:color w:val="auto"/>
                <w:sz w:val="22"/>
                <w:szCs w:val="22"/>
                <w:lang w:val="en-GB"/>
              </w:rPr>
            </w:pPr>
            <w:r w:rsidRPr="00F93BC9">
              <w:rPr>
                <w:rFonts w:ascii="Times New Roman" w:hAnsi="Times New Roman" w:cs="Times New Roman"/>
                <w:b/>
                <w:sz w:val="22"/>
                <w:szCs w:val="22"/>
              </w:rPr>
              <w:t>90,4</w:t>
            </w:r>
            <w:r w:rsidRPr="00F93BC9">
              <w:rPr>
                <w:rFonts w:ascii="Times New Roman" w:hAnsi="Times New Roman" w:cs="Times New Roman"/>
                <w:b/>
                <w:sz w:val="22"/>
                <w:szCs w:val="22"/>
              </w:rPr>
              <w:br/>
              <w:t>(73,0; 96,8)</w:t>
            </w:r>
          </w:p>
        </w:tc>
        <w:tc>
          <w:tcPr>
            <w:tcW w:w="705" w:type="pct"/>
          </w:tcPr>
          <w:p w14:paraId="6F009082" w14:textId="77777777" w:rsidR="009122A2" w:rsidRDefault="00FD13BB" w:rsidP="009122A2">
            <w:pPr>
              <w:pStyle w:val="Default"/>
              <w:jc w:val="center"/>
              <w:rPr>
                <w:rFonts w:ascii="Times New Roman" w:hAnsi="Times New Roman" w:cs="Times New Roman"/>
                <w:b/>
                <w:color w:val="auto"/>
                <w:sz w:val="22"/>
                <w:szCs w:val="22"/>
                <w:lang w:val="en-GB"/>
              </w:rPr>
            </w:pPr>
            <w:r w:rsidRPr="00F93BC9">
              <w:rPr>
                <w:rFonts w:ascii="Times New Roman" w:hAnsi="Times New Roman" w:cs="Times New Roman"/>
                <w:b/>
                <w:color w:val="auto"/>
                <w:sz w:val="22"/>
                <w:szCs w:val="22"/>
                <w:lang w:val="en-GB"/>
              </w:rPr>
              <w:t>94,5</w:t>
            </w:r>
          </w:p>
          <w:p w14:paraId="132DBCA4" w14:textId="03B4C956" w:rsidR="00FD13BB" w:rsidRPr="00F93BC9" w:rsidRDefault="00FD13BB" w:rsidP="009122A2">
            <w:pPr>
              <w:pStyle w:val="Default"/>
              <w:jc w:val="center"/>
              <w:rPr>
                <w:rFonts w:ascii="Times New Roman" w:hAnsi="Times New Roman" w:cs="Times New Roman"/>
                <w:b/>
                <w:color w:val="auto"/>
                <w:sz w:val="22"/>
                <w:szCs w:val="22"/>
                <w:lang w:val="en-GB"/>
              </w:rPr>
            </w:pPr>
            <w:r w:rsidRPr="00F93BC9">
              <w:rPr>
                <w:rFonts w:ascii="Times New Roman" w:hAnsi="Times New Roman" w:cs="Times New Roman"/>
                <w:b/>
                <w:color w:val="auto"/>
                <w:sz w:val="22"/>
                <w:szCs w:val="22"/>
                <w:lang w:val="en-GB"/>
              </w:rPr>
              <w:t>(83,9; 98,2)</w:t>
            </w:r>
          </w:p>
        </w:tc>
        <w:tc>
          <w:tcPr>
            <w:tcW w:w="611" w:type="pct"/>
          </w:tcPr>
          <w:p w14:paraId="1659C72D" w14:textId="77777777" w:rsidR="009122A2" w:rsidRDefault="00FD13BB" w:rsidP="009122A2">
            <w:pPr>
              <w:pStyle w:val="Default"/>
              <w:jc w:val="center"/>
              <w:rPr>
                <w:rFonts w:ascii="Times New Roman" w:hAnsi="Times New Roman" w:cs="Times New Roman"/>
                <w:b/>
                <w:sz w:val="22"/>
                <w:szCs w:val="22"/>
              </w:rPr>
            </w:pPr>
            <w:r w:rsidRPr="00F93BC9">
              <w:rPr>
                <w:rFonts w:ascii="Times New Roman" w:hAnsi="Times New Roman" w:cs="Times New Roman"/>
                <w:b/>
                <w:sz w:val="22"/>
                <w:szCs w:val="22"/>
              </w:rPr>
              <w:t>94,3</w:t>
            </w:r>
          </w:p>
          <w:p w14:paraId="5CAA8F3B" w14:textId="0D3AC8F7" w:rsidR="00FD13BB" w:rsidRPr="00F93BC9" w:rsidRDefault="00FD13BB" w:rsidP="009122A2">
            <w:pPr>
              <w:pStyle w:val="Default"/>
              <w:jc w:val="center"/>
              <w:rPr>
                <w:rFonts w:ascii="Times New Roman" w:hAnsi="Times New Roman" w:cs="Times New Roman"/>
                <w:b/>
                <w:color w:val="auto"/>
                <w:sz w:val="22"/>
                <w:szCs w:val="22"/>
                <w:lang w:val="en-GB"/>
              </w:rPr>
            </w:pPr>
            <w:r w:rsidRPr="00F93BC9">
              <w:rPr>
                <w:rFonts w:ascii="Times New Roman" w:hAnsi="Times New Roman" w:cs="Times New Roman"/>
                <w:b/>
                <w:sz w:val="22"/>
                <w:szCs w:val="22"/>
              </w:rPr>
              <w:t>(85,5; 97,9)</w:t>
            </w:r>
          </w:p>
        </w:tc>
        <w:tc>
          <w:tcPr>
            <w:tcW w:w="704" w:type="pct"/>
          </w:tcPr>
          <w:p w14:paraId="0EB4150A" w14:textId="77777777" w:rsidR="009122A2" w:rsidRDefault="00FD13BB" w:rsidP="009122A2">
            <w:pPr>
              <w:pStyle w:val="Default"/>
              <w:jc w:val="center"/>
              <w:rPr>
                <w:rFonts w:ascii="Times New Roman" w:hAnsi="Times New Roman" w:cs="Times New Roman"/>
                <w:b/>
                <w:sz w:val="22"/>
                <w:szCs w:val="22"/>
              </w:rPr>
            </w:pPr>
            <w:r w:rsidRPr="00F93BC9">
              <w:rPr>
                <w:rFonts w:ascii="Times New Roman" w:hAnsi="Times New Roman" w:cs="Times New Roman"/>
                <w:b/>
                <w:sz w:val="22"/>
                <w:szCs w:val="22"/>
              </w:rPr>
              <w:t>96,0</w:t>
            </w:r>
          </w:p>
          <w:p w14:paraId="1645B85B" w14:textId="2D97E1D2" w:rsidR="00FD13BB" w:rsidRPr="00F93BC9" w:rsidRDefault="00FD13BB" w:rsidP="009122A2">
            <w:pPr>
              <w:pStyle w:val="Default"/>
              <w:jc w:val="center"/>
              <w:rPr>
                <w:rFonts w:ascii="Times New Roman" w:hAnsi="Times New Roman" w:cs="Times New Roman"/>
                <w:b/>
                <w:color w:val="auto"/>
                <w:sz w:val="22"/>
                <w:szCs w:val="22"/>
                <w:lang w:val="en-GB"/>
              </w:rPr>
            </w:pPr>
            <w:r w:rsidRPr="00F93BC9">
              <w:rPr>
                <w:rFonts w:ascii="Times New Roman" w:hAnsi="Times New Roman" w:cs="Times New Roman"/>
                <w:b/>
                <w:sz w:val="22"/>
                <w:szCs w:val="22"/>
              </w:rPr>
              <w:t>(74,8; 99,4)</w:t>
            </w:r>
          </w:p>
        </w:tc>
        <w:tc>
          <w:tcPr>
            <w:tcW w:w="700" w:type="pct"/>
          </w:tcPr>
          <w:p w14:paraId="2A0C8ACA" w14:textId="77777777" w:rsidR="009122A2" w:rsidRDefault="00FD13BB" w:rsidP="009122A2">
            <w:pPr>
              <w:pStyle w:val="Default"/>
              <w:jc w:val="center"/>
              <w:rPr>
                <w:rFonts w:ascii="Times New Roman" w:hAnsi="Times New Roman" w:cs="Times New Roman"/>
                <w:b/>
                <w:sz w:val="22"/>
                <w:szCs w:val="22"/>
              </w:rPr>
            </w:pPr>
            <w:r w:rsidRPr="00F93BC9">
              <w:rPr>
                <w:rFonts w:ascii="Times New Roman" w:hAnsi="Times New Roman" w:cs="Times New Roman"/>
                <w:b/>
                <w:sz w:val="22"/>
                <w:szCs w:val="22"/>
              </w:rPr>
              <w:t>93,5</w:t>
            </w:r>
          </w:p>
          <w:p w14:paraId="0BBE4072" w14:textId="3E3541E6" w:rsidR="00FD13BB" w:rsidRPr="00F93BC9" w:rsidRDefault="00FD13BB" w:rsidP="009122A2">
            <w:pPr>
              <w:pStyle w:val="Default"/>
              <w:jc w:val="center"/>
              <w:rPr>
                <w:rFonts w:ascii="Times New Roman" w:hAnsi="Times New Roman" w:cs="Times New Roman"/>
                <w:b/>
                <w:sz w:val="22"/>
                <w:szCs w:val="22"/>
              </w:rPr>
            </w:pPr>
            <w:r w:rsidRPr="00F93BC9">
              <w:rPr>
                <w:rFonts w:ascii="Times New Roman" w:hAnsi="Times New Roman" w:cs="Times New Roman"/>
                <w:b/>
                <w:sz w:val="22"/>
                <w:szCs w:val="22"/>
              </w:rPr>
              <w:t>(81,0; 97,9)</w:t>
            </w:r>
          </w:p>
        </w:tc>
      </w:tr>
      <w:tr w:rsidR="00FD13BB" w:rsidRPr="00F93BC9" w14:paraId="30AF7220" w14:textId="77777777" w:rsidTr="00853A86">
        <w:trPr>
          <w:cantSplit/>
          <w:trHeight w:val="60"/>
        </w:trPr>
        <w:tc>
          <w:tcPr>
            <w:tcW w:w="888" w:type="pct"/>
            <w:tcMar>
              <w:top w:w="0" w:type="dxa"/>
              <w:left w:w="108" w:type="dxa"/>
              <w:bottom w:w="0" w:type="dxa"/>
              <w:right w:w="108" w:type="dxa"/>
            </w:tcMar>
          </w:tcPr>
          <w:p w14:paraId="39F2F8A1" w14:textId="77777777" w:rsidR="009122A2" w:rsidRDefault="00FD13BB" w:rsidP="009122A2">
            <w:pPr>
              <w:pStyle w:val="C-TableText"/>
              <w:spacing w:before="0" w:after="0"/>
              <w:ind w:right="-41"/>
              <w:rPr>
                <w:rFonts w:ascii="Times New Roman" w:hAnsi="Times New Roman" w:cs="Times New Roman"/>
                <w:b/>
                <w:vertAlign w:val="superscript"/>
                <w:lang w:val="pt-PT"/>
              </w:rPr>
            </w:pPr>
            <w:r w:rsidRPr="00F93BC9">
              <w:rPr>
                <w:rFonts w:ascii="Times New Roman" w:hAnsi="Times New Roman" w:cs="Times New Roman"/>
                <w:b/>
                <w:lang w:val="pt-PT"/>
              </w:rPr>
              <w:t>% pacientů s DoR</w:t>
            </w:r>
            <w:r w:rsidRPr="00F93BC9">
              <w:rPr>
                <w:rFonts w:ascii="Times New Roman" w:hAnsi="Times New Roman" w:cs="Times New Roman"/>
                <w:b/>
                <w:vertAlign w:val="superscript"/>
                <w:lang w:val="pt-PT"/>
              </w:rPr>
              <w:t>b</w:t>
            </w:r>
          </w:p>
          <w:p w14:paraId="4F76174F" w14:textId="3938FA0D" w:rsidR="00FD13BB" w:rsidRPr="00F93BC9" w:rsidRDefault="00FD13BB" w:rsidP="009122A2">
            <w:pPr>
              <w:pStyle w:val="C-TableText"/>
              <w:spacing w:before="0" w:after="0"/>
              <w:ind w:right="-41"/>
              <w:rPr>
                <w:rFonts w:ascii="Times New Roman" w:hAnsi="Times New Roman" w:cs="Times New Roman"/>
                <w:b/>
                <w:lang w:val="pt-PT"/>
              </w:rPr>
            </w:pPr>
            <w:r w:rsidRPr="00F93BC9">
              <w:rPr>
                <w:rFonts w:ascii="Times New Roman" w:hAnsi="Times New Roman" w:cs="Times New Roman"/>
                <w:b/>
                <w:lang w:val="pt-PT"/>
              </w:rPr>
              <w:t>≥ 12 měsíců (95</w:t>
            </w:r>
            <w:r w:rsidR="00D36B19" w:rsidRPr="00F93BC9">
              <w:rPr>
                <w:rFonts w:ascii="Times New Roman" w:hAnsi="Times New Roman" w:cs="Times New Roman"/>
                <w:b/>
                <w:lang w:val="pt-PT"/>
              </w:rPr>
              <w:t xml:space="preserve"> </w:t>
            </w:r>
            <w:r w:rsidRPr="00F93BC9">
              <w:rPr>
                <w:rFonts w:ascii="Times New Roman" w:hAnsi="Times New Roman" w:cs="Times New Roman"/>
                <w:b/>
                <w:lang w:val="pt-PT"/>
              </w:rPr>
              <w:t>% CI</w:t>
            </w:r>
            <w:r w:rsidRPr="00F93BC9">
              <w:rPr>
                <w:rFonts w:ascii="Times New Roman" w:hAnsi="Times New Roman" w:cs="Times New Roman"/>
                <w:b/>
              </w:rPr>
              <w:t>)</w:t>
            </w:r>
            <w:r w:rsidRPr="00F93BC9">
              <w:rPr>
                <w:rFonts w:ascii="Times New Roman" w:hAnsi="Times New Roman" w:cs="Times New Roman"/>
                <w:b/>
                <w:vertAlign w:val="superscript"/>
              </w:rPr>
              <w:t>c</w:t>
            </w:r>
          </w:p>
        </w:tc>
        <w:tc>
          <w:tcPr>
            <w:tcW w:w="704" w:type="pct"/>
            <w:tcMar>
              <w:top w:w="0" w:type="dxa"/>
              <w:left w:w="108" w:type="dxa"/>
              <w:bottom w:w="0" w:type="dxa"/>
              <w:right w:w="108" w:type="dxa"/>
            </w:tcMar>
          </w:tcPr>
          <w:p w14:paraId="6FF376F9" w14:textId="77777777" w:rsidR="009122A2" w:rsidRDefault="00FD13BB" w:rsidP="00853A86">
            <w:pPr>
              <w:pStyle w:val="Default"/>
              <w:ind w:firstLine="56"/>
              <w:jc w:val="center"/>
              <w:rPr>
                <w:rFonts w:ascii="Times New Roman" w:hAnsi="Times New Roman" w:cs="Times New Roman"/>
                <w:b/>
                <w:sz w:val="22"/>
                <w:szCs w:val="22"/>
              </w:rPr>
            </w:pPr>
            <w:r w:rsidRPr="00F93BC9">
              <w:rPr>
                <w:rFonts w:ascii="Times New Roman" w:hAnsi="Times New Roman" w:cs="Times New Roman"/>
                <w:b/>
                <w:sz w:val="22"/>
                <w:szCs w:val="22"/>
              </w:rPr>
              <w:t>79,1</w:t>
            </w:r>
          </w:p>
          <w:p w14:paraId="00690CBE" w14:textId="6A281DF3" w:rsidR="00FD13BB" w:rsidRPr="00F93BC9" w:rsidRDefault="00FD13BB" w:rsidP="009122A2">
            <w:pPr>
              <w:pStyle w:val="Default"/>
              <w:ind w:hanging="19"/>
              <w:jc w:val="center"/>
              <w:rPr>
                <w:rFonts w:ascii="Times New Roman" w:hAnsi="Times New Roman" w:cs="Times New Roman"/>
                <w:b/>
                <w:color w:val="auto"/>
                <w:sz w:val="22"/>
                <w:szCs w:val="22"/>
                <w:lang w:val="en-GB"/>
              </w:rPr>
            </w:pPr>
            <w:r w:rsidRPr="00F93BC9">
              <w:rPr>
                <w:rFonts w:ascii="Times New Roman" w:hAnsi="Times New Roman" w:cs="Times New Roman"/>
                <w:b/>
                <w:sz w:val="22"/>
                <w:szCs w:val="22"/>
              </w:rPr>
              <w:t>(67,4; 87,0)</w:t>
            </w:r>
          </w:p>
        </w:tc>
        <w:tc>
          <w:tcPr>
            <w:tcW w:w="689" w:type="pct"/>
          </w:tcPr>
          <w:p w14:paraId="384B0CB4" w14:textId="77777777" w:rsidR="009122A2" w:rsidRDefault="00FD13BB" w:rsidP="009122A2">
            <w:pPr>
              <w:pStyle w:val="Default"/>
              <w:jc w:val="center"/>
              <w:rPr>
                <w:rFonts w:ascii="Times New Roman" w:hAnsi="Times New Roman" w:cs="Times New Roman"/>
                <w:b/>
                <w:sz w:val="22"/>
                <w:szCs w:val="22"/>
              </w:rPr>
            </w:pPr>
            <w:r w:rsidRPr="00F93BC9">
              <w:rPr>
                <w:rFonts w:ascii="Times New Roman" w:hAnsi="Times New Roman" w:cs="Times New Roman"/>
                <w:b/>
                <w:sz w:val="22"/>
                <w:szCs w:val="22"/>
              </w:rPr>
              <w:t>73,3</w:t>
            </w:r>
          </w:p>
          <w:p w14:paraId="591A7CBC" w14:textId="323334DA" w:rsidR="00FD13BB" w:rsidRPr="00F93BC9" w:rsidRDefault="00FD13BB" w:rsidP="009122A2">
            <w:pPr>
              <w:pStyle w:val="Default"/>
              <w:jc w:val="center"/>
              <w:rPr>
                <w:rFonts w:ascii="Times New Roman" w:hAnsi="Times New Roman" w:cs="Times New Roman"/>
                <w:b/>
                <w:color w:val="auto"/>
                <w:sz w:val="22"/>
                <w:szCs w:val="22"/>
                <w:lang w:val="en-GB"/>
              </w:rPr>
            </w:pPr>
            <w:r w:rsidRPr="00F93BC9">
              <w:rPr>
                <w:rFonts w:ascii="Times New Roman" w:hAnsi="Times New Roman" w:cs="Times New Roman"/>
                <w:b/>
                <w:sz w:val="22"/>
                <w:szCs w:val="22"/>
              </w:rPr>
              <w:t>(51,2; 86,6)</w:t>
            </w:r>
          </w:p>
        </w:tc>
        <w:tc>
          <w:tcPr>
            <w:tcW w:w="705" w:type="pct"/>
          </w:tcPr>
          <w:p w14:paraId="0EE93B3C" w14:textId="77777777" w:rsidR="009122A2" w:rsidRDefault="00FD13BB" w:rsidP="009122A2">
            <w:pPr>
              <w:pStyle w:val="Default"/>
              <w:jc w:val="center"/>
              <w:rPr>
                <w:rFonts w:ascii="Times New Roman" w:hAnsi="Times New Roman" w:cs="Times New Roman"/>
                <w:b/>
                <w:color w:val="auto"/>
                <w:sz w:val="22"/>
                <w:szCs w:val="22"/>
                <w:lang w:val="en-GB"/>
              </w:rPr>
            </w:pPr>
            <w:r w:rsidRPr="00F93BC9">
              <w:rPr>
                <w:rFonts w:ascii="Times New Roman" w:hAnsi="Times New Roman" w:cs="Times New Roman"/>
                <w:b/>
                <w:color w:val="auto"/>
                <w:sz w:val="22"/>
                <w:szCs w:val="22"/>
                <w:lang w:val="en-GB"/>
              </w:rPr>
              <w:t>82,4</w:t>
            </w:r>
          </w:p>
          <w:p w14:paraId="68301C7A" w14:textId="24922392" w:rsidR="00FD13BB" w:rsidRPr="00F93BC9" w:rsidRDefault="00FD13BB" w:rsidP="009122A2">
            <w:pPr>
              <w:pStyle w:val="Default"/>
              <w:jc w:val="center"/>
              <w:rPr>
                <w:rFonts w:ascii="Times New Roman" w:hAnsi="Times New Roman" w:cs="Times New Roman"/>
                <w:b/>
                <w:color w:val="auto"/>
                <w:sz w:val="22"/>
                <w:szCs w:val="22"/>
                <w:lang w:val="en-GB"/>
              </w:rPr>
            </w:pPr>
            <w:r w:rsidRPr="00F93BC9">
              <w:rPr>
                <w:rFonts w:ascii="Times New Roman" w:hAnsi="Times New Roman" w:cs="Times New Roman"/>
                <w:b/>
                <w:color w:val="auto"/>
                <w:sz w:val="22"/>
                <w:szCs w:val="22"/>
                <w:lang w:val="en-GB"/>
              </w:rPr>
              <w:t>(67,5; 90,9)</w:t>
            </w:r>
          </w:p>
        </w:tc>
        <w:tc>
          <w:tcPr>
            <w:tcW w:w="611" w:type="pct"/>
          </w:tcPr>
          <w:p w14:paraId="15F0696E" w14:textId="77777777" w:rsidR="009122A2" w:rsidRDefault="00FD13BB" w:rsidP="009122A2">
            <w:pPr>
              <w:pStyle w:val="Default"/>
              <w:jc w:val="center"/>
              <w:rPr>
                <w:rFonts w:ascii="Times New Roman" w:hAnsi="Times New Roman" w:cs="Times New Roman"/>
                <w:b/>
                <w:sz w:val="22"/>
                <w:szCs w:val="22"/>
              </w:rPr>
            </w:pPr>
            <w:r w:rsidRPr="00F93BC9">
              <w:rPr>
                <w:rFonts w:ascii="Times New Roman" w:hAnsi="Times New Roman" w:cs="Times New Roman"/>
                <w:b/>
                <w:sz w:val="22"/>
                <w:szCs w:val="22"/>
              </w:rPr>
              <w:t>79,5</w:t>
            </w:r>
          </w:p>
          <w:p w14:paraId="18C156EE" w14:textId="43094C32" w:rsidR="00FD13BB" w:rsidRPr="00F93BC9" w:rsidRDefault="00FD13BB" w:rsidP="009122A2">
            <w:pPr>
              <w:pStyle w:val="Default"/>
              <w:jc w:val="center"/>
              <w:rPr>
                <w:rFonts w:ascii="Times New Roman" w:hAnsi="Times New Roman" w:cs="Times New Roman"/>
                <w:b/>
                <w:color w:val="auto"/>
                <w:sz w:val="22"/>
                <w:szCs w:val="22"/>
                <w:lang w:val="en-GB"/>
              </w:rPr>
            </w:pPr>
            <w:r w:rsidRPr="00F93BC9">
              <w:rPr>
                <w:rFonts w:ascii="Times New Roman" w:hAnsi="Times New Roman" w:cs="Times New Roman"/>
                <w:b/>
                <w:sz w:val="22"/>
                <w:szCs w:val="22"/>
              </w:rPr>
              <w:t>(65,5; 88,3)</w:t>
            </w:r>
          </w:p>
        </w:tc>
        <w:tc>
          <w:tcPr>
            <w:tcW w:w="704" w:type="pct"/>
          </w:tcPr>
          <w:p w14:paraId="528B3DE4" w14:textId="77777777" w:rsidR="009122A2" w:rsidRDefault="00FD13BB" w:rsidP="009122A2">
            <w:pPr>
              <w:pStyle w:val="Default"/>
              <w:jc w:val="center"/>
              <w:rPr>
                <w:rFonts w:ascii="Times New Roman" w:hAnsi="Times New Roman" w:cs="Times New Roman"/>
                <w:b/>
                <w:sz w:val="22"/>
                <w:szCs w:val="22"/>
              </w:rPr>
            </w:pPr>
            <w:r w:rsidRPr="00F93BC9">
              <w:rPr>
                <w:rFonts w:ascii="Times New Roman" w:hAnsi="Times New Roman" w:cs="Times New Roman"/>
                <w:b/>
                <w:sz w:val="22"/>
                <w:szCs w:val="22"/>
              </w:rPr>
              <w:t>73,9</w:t>
            </w:r>
          </w:p>
          <w:p w14:paraId="4C309D6F" w14:textId="42D2232D" w:rsidR="00FD13BB" w:rsidRPr="00F93BC9" w:rsidRDefault="00FD13BB" w:rsidP="009122A2">
            <w:pPr>
              <w:pStyle w:val="Default"/>
              <w:jc w:val="center"/>
              <w:rPr>
                <w:rFonts w:ascii="Times New Roman" w:hAnsi="Times New Roman" w:cs="Times New Roman"/>
                <w:b/>
                <w:color w:val="auto"/>
                <w:sz w:val="22"/>
                <w:szCs w:val="22"/>
                <w:lang w:val="en-GB"/>
              </w:rPr>
            </w:pPr>
            <w:r w:rsidRPr="00F93BC9">
              <w:rPr>
                <w:rFonts w:ascii="Times New Roman" w:hAnsi="Times New Roman" w:cs="Times New Roman"/>
                <w:b/>
                <w:sz w:val="22"/>
                <w:szCs w:val="22"/>
              </w:rPr>
              <w:t>(43,0; 89,8)</w:t>
            </w:r>
          </w:p>
        </w:tc>
        <w:tc>
          <w:tcPr>
            <w:tcW w:w="700" w:type="pct"/>
          </w:tcPr>
          <w:p w14:paraId="392837B0" w14:textId="77777777" w:rsidR="009122A2" w:rsidRDefault="00FD13BB" w:rsidP="009122A2">
            <w:pPr>
              <w:pStyle w:val="Default"/>
              <w:jc w:val="center"/>
              <w:rPr>
                <w:rFonts w:ascii="Times New Roman" w:hAnsi="Times New Roman" w:cs="Times New Roman"/>
                <w:b/>
                <w:sz w:val="22"/>
                <w:szCs w:val="22"/>
              </w:rPr>
            </w:pPr>
            <w:r w:rsidRPr="00F93BC9">
              <w:rPr>
                <w:rFonts w:ascii="Times New Roman" w:hAnsi="Times New Roman" w:cs="Times New Roman"/>
                <w:b/>
                <w:sz w:val="22"/>
                <w:szCs w:val="22"/>
              </w:rPr>
              <w:t>81,7</w:t>
            </w:r>
          </w:p>
          <w:p w14:paraId="00149547" w14:textId="56ED30A8" w:rsidR="00FD13BB" w:rsidRPr="00F93BC9" w:rsidRDefault="00FD13BB" w:rsidP="009122A2">
            <w:pPr>
              <w:pStyle w:val="Default"/>
              <w:jc w:val="center"/>
              <w:rPr>
                <w:rFonts w:ascii="Times New Roman" w:hAnsi="Times New Roman" w:cs="Times New Roman"/>
                <w:b/>
                <w:sz w:val="22"/>
                <w:szCs w:val="22"/>
              </w:rPr>
            </w:pPr>
            <w:r w:rsidRPr="00F93BC9">
              <w:rPr>
                <w:rFonts w:ascii="Times New Roman" w:hAnsi="Times New Roman" w:cs="Times New Roman"/>
                <w:b/>
                <w:sz w:val="22"/>
                <w:szCs w:val="22"/>
              </w:rPr>
              <w:t>(64,8; 91,0)</w:t>
            </w:r>
          </w:p>
        </w:tc>
      </w:tr>
    </w:tbl>
    <w:p w14:paraId="55BA0B58" w14:textId="77777777" w:rsidR="00FD13BB" w:rsidRPr="00F93BC9" w:rsidRDefault="00FD13BB" w:rsidP="00507B16">
      <w:pPr>
        <w:rPr>
          <w:rFonts w:ascii="Times New Roman" w:hAnsi="Times New Roman" w:cs="Times New Roman"/>
          <w:sz w:val="18"/>
          <w:szCs w:val="18"/>
        </w:rPr>
      </w:pPr>
      <w:r w:rsidRPr="00F93BC9">
        <w:rPr>
          <w:rFonts w:ascii="Times New Roman" w:hAnsi="Times New Roman" w:cs="Times New Roman"/>
          <w:sz w:val="18"/>
          <w:szCs w:val="18"/>
          <w:lang w:eastAsia="ja-JP"/>
        </w:rPr>
        <w:t>CI = interval spolehlivosti; DOR = trvání odpovědi; FL = folikulární lymfom</w:t>
      </w:r>
    </w:p>
    <w:p w14:paraId="5D520EA7" w14:textId="77777777" w:rsidR="00FD13BB" w:rsidRPr="00F93BC9" w:rsidRDefault="00FD13BB" w:rsidP="00507B16">
      <w:pPr>
        <w:pStyle w:val="C-TableFootnote"/>
        <w:tabs>
          <w:tab w:val="clear" w:pos="432"/>
        </w:tabs>
        <w:ind w:left="0" w:firstLine="0"/>
        <w:rPr>
          <w:rFonts w:ascii="Times New Roman" w:hAnsi="Times New Roman" w:cs="Times New Roman"/>
          <w:sz w:val="18"/>
          <w:szCs w:val="18"/>
          <w:u w:val="single"/>
          <w:lang w:val="cs-CZ" w:eastAsia="cs-CZ"/>
        </w:rPr>
      </w:pPr>
      <w:r w:rsidRPr="00F93BC9">
        <w:rPr>
          <w:rFonts w:ascii="Times New Roman" w:hAnsi="Times New Roman" w:cs="Times New Roman"/>
          <w:sz w:val="18"/>
          <w:szCs w:val="18"/>
          <w:vertAlign w:val="superscript"/>
          <w:lang w:val="cs-CZ" w:eastAsia="ja-JP"/>
        </w:rPr>
        <w:t>a</w:t>
      </w:r>
      <w:r w:rsidRPr="00F93BC9">
        <w:rPr>
          <w:rFonts w:ascii="Times New Roman" w:hAnsi="Times New Roman" w:cs="Times New Roman"/>
          <w:sz w:val="18"/>
          <w:szCs w:val="18"/>
          <w:lang w:val="cs-CZ"/>
        </w:rPr>
        <w:t xml:space="preserve"> Základní analyzovanou populací v této studii je populace hodnotitelná z hlediska účinnosti indukční léčby (</w:t>
      </w:r>
      <w:r w:rsidRPr="00F93BC9">
        <w:rPr>
          <w:rFonts w:ascii="Times New Roman" w:hAnsi="Times New Roman" w:cs="Times New Roman"/>
          <w:i/>
          <w:iCs/>
          <w:sz w:val="18"/>
          <w:szCs w:val="18"/>
          <w:lang w:val="cs-CZ"/>
        </w:rPr>
        <w:t>induction efficacy evaluable</w:t>
      </w:r>
      <w:r w:rsidRPr="00F93BC9">
        <w:rPr>
          <w:rFonts w:ascii="Times New Roman" w:hAnsi="Times New Roman" w:cs="Times New Roman"/>
          <w:sz w:val="18"/>
          <w:szCs w:val="18"/>
          <w:lang w:val="cs-CZ"/>
        </w:rPr>
        <w:t>, IEE)</w:t>
      </w:r>
    </w:p>
    <w:p w14:paraId="3008F4C9" w14:textId="77777777" w:rsidR="00FD13BB" w:rsidRPr="00F93BC9" w:rsidRDefault="00FD13BB" w:rsidP="00507B16">
      <w:pPr>
        <w:pStyle w:val="C-TableFootnote"/>
        <w:tabs>
          <w:tab w:val="clear" w:pos="432"/>
          <w:tab w:val="left" w:pos="0"/>
        </w:tabs>
        <w:ind w:left="0" w:firstLine="0"/>
        <w:rPr>
          <w:rFonts w:ascii="Times New Roman" w:hAnsi="Times New Roman" w:cs="Times New Roman"/>
          <w:sz w:val="18"/>
          <w:szCs w:val="18"/>
          <w:lang w:val="cs-CZ" w:eastAsia="ja-JP"/>
        </w:rPr>
      </w:pPr>
      <w:r w:rsidRPr="00F93BC9">
        <w:rPr>
          <w:rFonts w:ascii="Times New Roman" w:hAnsi="Times New Roman" w:cs="Times New Roman"/>
          <w:sz w:val="18"/>
          <w:szCs w:val="18"/>
          <w:vertAlign w:val="superscript"/>
          <w:lang w:val="cs-CZ" w:eastAsia="ja-JP"/>
        </w:rPr>
        <w:t>b</w:t>
      </w:r>
      <w:r w:rsidRPr="00F93BC9">
        <w:rPr>
          <w:rFonts w:ascii="Times New Roman" w:hAnsi="Times New Roman" w:cs="Times New Roman"/>
          <w:sz w:val="18"/>
          <w:szCs w:val="18"/>
          <w:lang w:val="cs-CZ" w:eastAsia="ja-JP"/>
        </w:rPr>
        <w:t xml:space="preserve"> Trvání odpovědi je definováno jako čas (v měsících) od úvodní odpovědi (alespoň PR) do zdokumentované progrese onemocnění nebo úmrtí, cokoliv nastalo dříve.</w:t>
      </w:r>
    </w:p>
    <w:p w14:paraId="62A38DDF" w14:textId="77777777" w:rsidR="00FD13BB" w:rsidRPr="00F93BC9" w:rsidRDefault="00FD13BB" w:rsidP="00507B16">
      <w:pPr>
        <w:pStyle w:val="C-TableFootnote"/>
        <w:tabs>
          <w:tab w:val="clear" w:pos="432"/>
          <w:tab w:val="left" w:pos="0"/>
        </w:tabs>
        <w:ind w:left="0" w:firstLine="0"/>
        <w:rPr>
          <w:rFonts w:ascii="Times New Roman" w:hAnsi="Times New Roman" w:cs="Times New Roman"/>
          <w:sz w:val="18"/>
          <w:szCs w:val="18"/>
          <w:lang w:val="cs-CZ"/>
        </w:rPr>
      </w:pPr>
      <w:r w:rsidRPr="00F93BC9">
        <w:rPr>
          <w:rFonts w:ascii="Times New Roman" w:hAnsi="Times New Roman" w:cs="Times New Roman"/>
          <w:sz w:val="18"/>
          <w:szCs w:val="18"/>
          <w:vertAlign w:val="superscript"/>
          <w:lang w:val="cs-CZ" w:eastAsia="ja-JP"/>
        </w:rPr>
        <w:t>c</w:t>
      </w:r>
      <w:r w:rsidRPr="00F93BC9">
        <w:rPr>
          <w:rFonts w:ascii="Times New Roman" w:hAnsi="Times New Roman" w:cs="Times New Roman"/>
          <w:sz w:val="18"/>
          <w:szCs w:val="18"/>
          <w:lang w:val="cs-CZ" w:eastAsia="ja-JP"/>
        </w:rPr>
        <w:t xml:space="preserve"> Statistické údaje získané na základě Kaplanovy-Meierovy metody. 95</w:t>
      </w:r>
      <w:r w:rsidR="003168A8" w:rsidRPr="00F93BC9">
        <w:rPr>
          <w:rFonts w:ascii="Times New Roman" w:hAnsi="Times New Roman" w:cs="Times New Roman"/>
          <w:sz w:val="18"/>
          <w:szCs w:val="18"/>
          <w:lang w:val="cs-CZ" w:eastAsia="ja-JP"/>
        </w:rPr>
        <w:t xml:space="preserve"> </w:t>
      </w:r>
      <w:r w:rsidRPr="00F93BC9">
        <w:rPr>
          <w:rFonts w:ascii="Times New Roman" w:hAnsi="Times New Roman" w:cs="Times New Roman"/>
          <w:sz w:val="18"/>
          <w:szCs w:val="18"/>
          <w:lang w:val="cs-CZ" w:eastAsia="ja-JP"/>
        </w:rPr>
        <w:t>% CI je založené na vzorci dle Greenwooda.</w:t>
      </w:r>
    </w:p>
    <w:p w14:paraId="37868F76" w14:textId="77777777" w:rsidR="00FD13BB" w:rsidRPr="00F93BC9" w:rsidRDefault="00FD13BB" w:rsidP="00507B16">
      <w:pPr>
        <w:pStyle w:val="C-TableFootnote"/>
        <w:tabs>
          <w:tab w:val="clear" w:pos="432"/>
          <w:tab w:val="left" w:pos="0"/>
        </w:tabs>
        <w:ind w:left="0" w:firstLine="0"/>
        <w:rPr>
          <w:rFonts w:ascii="Times New Roman" w:hAnsi="Times New Roman" w:cs="Times New Roman"/>
          <w:sz w:val="18"/>
          <w:szCs w:val="18"/>
          <w:lang w:val="cs-CZ" w:eastAsia="ja-JP"/>
        </w:rPr>
      </w:pPr>
      <w:r w:rsidRPr="00F93BC9">
        <w:rPr>
          <w:rFonts w:ascii="Times New Roman" w:hAnsi="Times New Roman" w:cs="Times New Roman"/>
          <w:sz w:val="18"/>
          <w:szCs w:val="18"/>
          <w:lang w:val="cs-CZ" w:eastAsia="ja-JP"/>
        </w:rPr>
        <w:t>Poznámky: Analýza se provádí pouze u pacientů, kteří dosáhli PR nebo lepší odpovědi po datu první dávky indukčního období a před obdobím jakékoliv udržovací léčby a jakoukoliv následnou terapií lymfomu v indukční období. Procentuální hodnota je založena na celkovém počtu pacientů s odpovědí.</w:t>
      </w:r>
    </w:p>
    <w:p w14:paraId="403A677A" w14:textId="77777777" w:rsidR="00FD13BB" w:rsidRPr="00F93BC9" w:rsidRDefault="00FD13BB" w:rsidP="00507B16">
      <w:pPr>
        <w:rPr>
          <w:rFonts w:ascii="Times New Roman" w:hAnsi="Times New Roman" w:cs="Times New Roman"/>
          <w:sz w:val="22"/>
          <w:szCs w:val="22"/>
          <w:u w:val="single"/>
        </w:rPr>
      </w:pPr>
    </w:p>
    <w:p w14:paraId="1BA08359"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Pediatrická populace</w:t>
      </w:r>
    </w:p>
    <w:p w14:paraId="77DBA081" w14:textId="77777777" w:rsidR="005A0147" w:rsidRPr="00F93BC9" w:rsidRDefault="005A0147" w:rsidP="00507B16">
      <w:pPr>
        <w:keepNext/>
        <w:rPr>
          <w:rFonts w:ascii="Times New Roman" w:hAnsi="Times New Roman" w:cs="Times New Roman"/>
          <w:noProof/>
          <w:sz w:val="22"/>
          <w:szCs w:val="22"/>
        </w:rPr>
      </w:pPr>
    </w:p>
    <w:p w14:paraId="3FA97764" w14:textId="4D3E6109"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noProof/>
          <w:sz w:val="22"/>
          <w:szCs w:val="22"/>
        </w:rPr>
        <w:t>Evropská agentura pro léčivé přípravky udělila lenalidomidu specifickou výjimku, která se vztahuje na všechny podskupiny pediatrické populace v případech nádorových onemocnění zralých B buněk (informace o použití u dětí viz bod 4.2).</w:t>
      </w:r>
    </w:p>
    <w:p w14:paraId="6355FAFD" w14:textId="77777777" w:rsidR="00FD13BB" w:rsidRPr="00F93BC9" w:rsidRDefault="00FD13BB" w:rsidP="00507B16">
      <w:pPr>
        <w:rPr>
          <w:rFonts w:ascii="Times New Roman" w:hAnsi="Times New Roman" w:cs="Times New Roman"/>
          <w:sz w:val="22"/>
          <w:szCs w:val="22"/>
        </w:rPr>
      </w:pPr>
    </w:p>
    <w:p w14:paraId="748A9692" w14:textId="77777777" w:rsidR="00FD13BB" w:rsidRPr="00F93BC9" w:rsidRDefault="00FD13BB" w:rsidP="004627EA">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5.2</w:t>
      </w:r>
      <w:r w:rsidRPr="00F93BC9">
        <w:rPr>
          <w:rFonts w:ascii="Times New Roman" w:hAnsi="Times New Roman" w:cs="Times New Roman"/>
          <w:b/>
          <w:noProof/>
          <w:sz w:val="22"/>
          <w:szCs w:val="22"/>
        </w:rPr>
        <w:tab/>
        <w:t>Farmakokinetické vlastnosti</w:t>
      </w:r>
    </w:p>
    <w:p w14:paraId="03BF5701" w14:textId="77777777" w:rsidR="00FD13BB" w:rsidRPr="00F93BC9" w:rsidRDefault="00FD13BB" w:rsidP="004627EA">
      <w:pPr>
        <w:keepNext/>
        <w:rPr>
          <w:rFonts w:ascii="Times New Roman" w:hAnsi="Times New Roman" w:cs="Times New Roman"/>
          <w:sz w:val="22"/>
          <w:szCs w:val="22"/>
        </w:rPr>
      </w:pPr>
    </w:p>
    <w:p w14:paraId="5E796D7F" w14:textId="7677BC52" w:rsidR="00FD13BB" w:rsidRPr="00F93BC9" w:rsidRDefault="00FD13BB" w:rsidP="00507B16">
      <w:pPr>
        <w:rPr>
          <w:rFonts w:ascii="Times New Roman" w:hAnsi="Times New Roman" w:cs="Times New Roman"/>
          <w:sz w:val="22"/>
          <w:szCs w:val="22"/>
        </w:rPr>
      </w:pPr>
      <w:r w:rsidRPr="00F93BC9">
        <w:rPr>
          <w:rStyle w:val="C"/>
          <w:rFonts w:ascii="Times New Roman" w:hAnsi="Times New Roman" w:cs="Times New Roman"/>
          <w:noProof/>
          <w:sz w:val="22"/>
          <w:szCs w:val="22"/>
        </w:rPr>
        <w:t>Lenalidomid má asymetrický atom uhlíku a může proto existovat ve dvou opticky účinných formách, S(-) a R(+). Lenalidomid se vyrábí jako racemická směs. Lenalidomid je obecně rozpustnější v organických rozpouštědlech, ale největší rozpustnost jeví v 0,1N roztoku HCl.</w:t>
      </w:r>
    </w:p>
    <w:p w14:paraId="736A7A73" w14:textId="77777777" w:rsidR="00FD13BB" w:rsidRPr="00F93BC9" w:rsidRDefault="00FD13BB" w:rsidP="00507B16">
      <w:pPr>
        <w:rPr>
          <w:rFonts w:ascii="Times New Roman" w:hAnsi="Times New Roman" w:cs="Times New Roman"/>
          <w:sz w:val="22"/>
          <w:szCs w:val="22"/>
        </w:rPr>
      </w:pPr>
    </w:p>
    <w:p w14:paraId="56E87B65"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Absorpce</w:t>
      </w:r>
    </w:p>
    <w:p w14:paraId="2FD2C801" w14:textId="77777777" w:rsidR="005A0147" w:rsidRPr="00F93BC9" w:rsidRDefault="005A0147" w:rsidP="00507B16">
      <w:pPr>
        <w:keepNext/>
        <w:rPr>
          <w:rFonts w:ascii="Times New Roman" w:hAnsi="Times New Roman" w:cs="Times New Roman"/>
          <w:noProof/>
          <w:sz w:val="22"/>
          <w:szCs w:val="22"/>
        </w:rPr>
      </w:pPr>
    </w:p>
    <w:p w14:paraId="444FA0EF" w14:textId="198859CC"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Lenalidomid je u zdravých dobrovolníků po perorálním podání na lačno rychle absorbován a maximální plazmatické koncentrace dosahuje </w:t>
      </w:r>
      <w:r w:rsidR="00A95FB8" w:rsidRPr="00F93BC9">
        <w:rPr>
          <w:rFonts w:ascii="Times New Roman" w:hAnsi="Times New Roman" w:cs="Times New Roman"/>
          <w:noProof/>
          <w:sz w:val="22"/>
          <w:szCs w:val="22"/>
        </w:rPr>
        <w:t>mezi</w:t>
      </w:r>
      <w:r w:rsidRPr="00F93BC9">
        <w:rPr>
          <w:rFonts w:ascii="Times New Roman" w:hAnsi="Times New Roman" w:cs="Times New Roman"/>
          <w:noProof/>
          <w:sz w:val="22"/>
          <w:szCs w:val="22"/>
        </w:rPr>
        <w:t xml:space="preserve"> 0,5 až 2 hodin</w:t>
      </w:r>
      <w:r w:rsidR="00A95FB8" w:rsidRPr="00F93BC9">
        <w:rPr>
          <w:rFonts w:ascii="Times New Roman" w:hAnsi="Times New Roman" w:cs="Times New Roman"/>
          <w:noProof/>
          <w:sz w:val="22"/>
          <w:szCs w:val="22"/>
        </w:rPr>
        <w:t>ami po užití dávky</w:t>
      </w:r>
      <w:r w:rsidRPr="00F93BC9">
        <w:rPr>
          <w:rFonts w:ascii="Times New Roman" w:hAnsi="Times New Roman" w:cs="Times New Roman"/>
          <w:noProof/>
          <w:sz w:val="22"/>
          <w:szCs w:val="22"/>
        </w:rPr>
        <w:t>. U pacientů i u zdravých dobrovolníků roste maximální koncentrace (C</w:t>
      </w:r>
      <w:r w:rsidRPr="00F93BC9">
        <w:rPr>
          <w:rFonts w:ascii="Times New Roman" w:hAnsi="Times New Roman" w:cs="Times New Roman"/>
          <w:noProof/>
          <w:sz w:val="22"/>
          <w:szCs w:val="22"/>
          <w:vertAlign w:val="subscript"/>
        </w:rPr>
        <w:t>max</w:t>
      </w:r>
      <w:r w:rsidRPr="00F93BC9">
        <w:rPr>
          <w:rFonts w:ascii="Times New Roman" w:hAnsi="Times New Roman" w:cs="Times New Roman"/>
          <w:noProof/>
          <w:sz w:val="22"/>
          <w:szCs w:val="22"/>
        </w:rPr>
        <w:t>) a plocha pod křivkou koncentrace</w:t>
      </w:r>
      <w:r w:rsidR="00A95FB8" w:rsidRPr="00F93BC9">
        <w:rPr>
          <w:rFonts w:ascii="Times New Roman" w:hAnsi="Times New Roman" w:cs="Times New Roman"/>
          <w:noProof/>
          <w:sz w:val="22"/>
          <w:szCs w:val="22"/>
        </w:rPr>
        <w:t xml:space="preserve"> v </w:t>
      </w:r>
      <w:r w:rsidRPr="00F93BC9">
        <w:rPr>
          <w:rFonts w:ascii="Times New Roman" w:hAnsi="Times New Roman" w:cs="Times New Roman"/>
          <w:noProof/>
          <w:sz w:val="22"/>
          <w:szCs w:val="22"/>
        </w:rPr>
        <w:t>čas</w:t>
      </w:r>
      <w:r w:rsidR="00A95FB8" w:rsidRPr="00F93BC9">
        <w:rPr>
          <w:rFonts w:ascii="Times New Roman" w:hAnsi="Times New Roman" w:cs="Times New Roman"/>
          <w:noProof/>
          <w:sz w:val="22"/>
          <w:szCs w:val="22"/>
        </w:rPr>
        <w:t>e</w:t>
      </w:r>
      <w:r w:rsidRPr="00F93BC9">
        <w:rPr>
          <w:rFonts w:ascii="Times New Roman" w:hAnsi="Times New Roman" w:cs="Times New Roman"/>
          <w:noProof/>
          <w:sz w:val="22"/>
          <w:szCs w:val="22"/>
        </w:rPr>
        <w:t xml:space="preserve"> (AUC) </w:t>
      </w:r>
      <w:r w:rsidR="00A95FB8" w:rsidRPr="00F93BC9">
        <w:rPr>
          <w:rFonts w:ascii="Times New Roman" w:hAnsi="Times New Roman" w:cs="Times New Roman"/>
          <w:noProof/>
          <w:sz w:val="22"/>
          <w:szCs w:val="22"/>
        </w:rPr>
        <w:t xml:space="preserve">přímo </w:t>
      </w:r>
      <w:r w:rsidRPr="00F93BC9">
        <w:rPr>
          <w:rFonts w:ascii="Times New Roman" w:hAnsi="Times New Roman" w:cs="Times New Roman"/>
          <w:noProof/>
          <w:sz w:val="22"/>
          <w:szCs w:val="22"/>
        </w:rPr>
        <w:t>úměrně s</w:t>
      </w:r>
      <w:r w:rsidR="00A95FB8" w:rsidRPr="00F93BC9">
        <w:rPr>
          <w:rFonts w:ascii="Times New Roman" w:hAnsi="Times New Roman" w:cs="Times New Roman"/>
          <w:noProof/>
          <w:sz w:val="22"/>
          <w:szCs w:val="22"/>
        </w:rPr>
        <w:t>e zvyšováním</w:t>
      </w:r>
      <w:r w:rsidRPr="00F93BC9">
        <w:rPr>
          <w:rFonts w:ascii="Times New Roman" w:hAnsi="Times New Roman" w:cs="Times New Roman"/>
          <w:noProof/>
          <w:sz w:val="22"/>
          <w:szCs w:val="22"/>
        </w:rPr>
        <w:t> dávk</w:t>
      </w:r>
      <w:r w:rsidR="00A95FB8" w:rsidRPr="00F93BC9">
        <w:rPr>
          <w:rFonts w:ascii="Times New Roman" w:hAnsi="Times New Roman" w:cs="Times New Roman"/>
          <w:noProof/>
          <w:sz w:val="22"/>
          <w:szCs w:val="22"/>
        </w:rPr>
        <w:t>y</w:t>
      </w:r>
      <w:r w:rsidRPr="00F93BC9">
        <w:rPr>
          <w:rFonts w:ascii="Times New Roman" w:hAnsi="Times New Roman" w:cs="Times New Roman"/>
          <w:noProof/>
          <w:sz w:val="22"/>
          <w:szCs w:val="22"/>
        </w:rPr>
        <w:t>. Opakované dávky nezpůsobují výraznou kumulaci léčivého přípravku. Relativní expozice S</w:t>
      </w:r>
      <w:r w:rsidRPr="00F93BC9">
        <w:rPr>
          <w:rFonts w:ascii="Times New Roman" w:hAnsi="Times New Roman" w:cs="Times New Roman"/>
          <w:noProof/>
          <w:sz w:val="22"/>
          <w:szCs w:val="22"/>
        </w:rPr>
        <w:noBreakHyphen/>
        <w:t xml:space="preserve"> a R</w:t>
      </w:r>
      <w:r w:rsidRPr="00F93BC9">
        <w:rPr>
          <w:rFonts w:ascii="Times New Roman" w:hAnsi="Times New Roman" w:cs="Times New Roman"/>
          <w:noProof/>
          <w:sz w:val="22"/>
          <w:szCs w:val="22"/>
        </w:rPr>
        <w:noBreakHyphen/>
        <w:t xml:space="preserve"> </w:t>
      </w:r>
      <w:r w:rsidR="00A95FB8" w:rsidRPr="00F93BC9">
        <w:rPr>
          <w:rFonts w:ascii="Times New Roman" w:hAnsi="Times New Roman" w:cs="Times New Roman"/>
          <w:noProof/>
          <w:sz w:val="22"/>
          <w:szCs w:val="22"/>
        </w:rPr>
        <w:t>enantiomerů</w:t>
      </w:r>
      <w:r w:rsidRPr="00F93BC9">
        <w:rPr>
          <w:rFonts w:ascii="Times New Roman" w:hAnsi="Times New Roman" w:cs="Times New Roman"/>
          <w:noProof/>
          <w:sz w:val="22"/>
          <w:szCs w:val="22"/>
        </w:rPr>
        <w:t xml:space="preserve"> lenalidomidu v plazmě je přibližně 56 % a 44 %</w:t>
      </w:r>
      <w:r w:rsidR="00A95FB8" w:rsidRPr="00F93BC9">
        <w:rPr>
          <w:rFonts w:ascii="Times New Roman" w:hAnsi="Times New Roman" w:cs="Times New Roman"/>
          <w:noProof/>
          <w:sz w:val="22"/>
          <w:szCs w:val="22"/>
        </w:rPr>
        <w:t xml:space="preserve"> v uvedeném pořadí</w:t>
      </w:r>
      <w:r w:rsidRPr="00F93BC9">
        <w:rPr>
          <w:rFonts w:ascii="Times New Roman" w:hAnsi="Times New Roman" w:cs="Times New Roman"/>
          <w:noProof/>
          <w:sz w:val="22"/>
          <w:szCs w:val="22"/>
        </w:rPr>
        <w:t>.</w:t>
      </w:r>
    </w:p>
    <w:p w14:paraId="3DDDD11C" w14:textId="77777777" w:rsidR="00FD13BB" w:rsidRPr="00F93BC9" w:rsidRDefault="00FD13BB" w:rsidP="00507B16">
      <w:pPr>
        <w:rPr>
          <w:rFonts w:ascii="Times New Roman" w:hAnsi="Times New Roman" w:cs="Times New Roman"/>
          <w:sz w:val="22"/>
          <w:szCs w:val="22"/>
        </w:rPr>
      </w:pPr>
    </w:p>
    <w:p w14:paraId="01ABE250" w14:textId="41320BC3"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Při současném podávání stravy s vysokým obsahem tuku a vysoce kalorické stravy u zdravých dobrovolníků dochází ke snížení absorpce, což je důvodem zhruba 20 % poklesu plochy pod křivkou koncentrace</w:t>
      </w:r>
      <w:r w:rsidR="00AC46B0" w:rsidRPr="00F93BC9">
        <w:rPr>
          <w:rFonts w:ascii="Times New Roman" w:hAnsi="Times New Roman" w:cs="Times New Roman"/>
          <w:noProof/>
          <w:sz w:val="22"/>
          <w:szCs w:val="22"/>
        </w:rPr>
        <w:t xml:space="preserve"> v </w:t>
      </w:r>
      <w:r w:rsidRPr="00F93BC9">
        <w:rPr>
          <w:rFonts w:ascii="Times New Roman" w:hAnsi="Times New Roman" w:cs="Times New Roman"/>
          <w:noProof/>
          <w:sz w:val="22"/>
          <w:szCs w:val="22"/>
        </w:rPr>
        <w:t>čas</w:t>
      </w:r>
      <w:r w:rsidR="00AC46B0" w:rsidRPr="00F93BC9">
        <w:rPr>
          <w:rFonts w:ascii="Times New Roman" w:hAnsi="Times New Roman" w:cs="Times New Roman"/>
          <w:noProof/>
          <w:sz w:val="22"/>
          <w:szCs w:val="22"/>
        </w:rPr>
        <w:t>e</w:t>
      </w:r>
      <w:r w:rsidRPr="00F93BC9">
        <w:rPr>
          <w:rFonts w:ascii="Times New Roman" w:hAnsi="Times New Roman" w:cs="Times New Roman"/>
          <w:noProof/>
          <w:sz w:val="22"/>
          <w:szCs w:val="22"/>
        </w:rPr>
        <w:t xml:space="preserve"> (AUC) a 50 % poklesu u C</w:t>
      </w:r>
      <w:r w:rsidRPr="00F93BC9">
        <w:rPr>
          <w:rFonts w:ascii="Times New Roman" w:hAnsi="Times New Roman" w:cs="Times New Roman"/>
          <w:noProof/>
          <w:sz w:val="22"/>
          <w:szCs w:val="22"/>
          <w:vertAlign w:val="subscript"/>
        </w:rPr>
        <w:t>max</w:t>
      </w:r>
      <w:r w:rsidRPr="00F93BC9">
        <w:rPr>
          <w:rFonts w:ascii="Times New Roman" w:hAnsi="Times New Roman" w:cs="Times New Roman"/>
          <w:noProof/>
          <w:sz w:val="22"/>
          <w:szCs w:val="22"/>
        </w:rPr>
        <w:t xml:space="preserve"> v plazmě. V hlavních registračních studiích u pacientů s mnohočetným myelomem</w:t>
      </w:r>
      <w:r w:rsidR="00AC2E9E" w:rsidRPr="00F93BC9">
        <w:rPr>
          <w:rFonts w:ascii="Times New Roman" w:hAnsi="Times New Roman" w:cs="Times New Roman"/>
          <w:noProof/>
          <w:sz w:val="22"/>
          <w:szCs w:val="22"/>
        </w:rPr>
        <w:t xml:space="preserve"> a myelodysplastickými syndromy</w:t>
      </w:r>
      <w:r w:rsidRPr="00F93BC9">
        <w:rPr>
          <w:rFonts w:ascii="Times New Roman" w:hAnsi="Times New Roman" w:cs="Times New Roman"/>
          <w:noProof/>
          <w:sz w:val="22"/>
          <w:szCs w:val="22"/>
        </w:rPr>
        <w:t>, při kterých byla stanovena účinnost a bezpečnost lenalidomidu, byl však léčivý přípravek podáván bez ohledu na příjem potravy. Lenalidomid tedy lze podávat s jídlem nebo bez jídla.</w:t>
      </w:r>
    </w:p>
    <w:p w14:paraId="73916E97" w14:textId="2D4C9676" w:rsidR="00AC2E9E" w:rsidRPr="00F93BC9" w:rsidRDefault="00AC2E9E" w:rsidP="00507B16">
      <w:pPr>
        <w:rPr>
          <w:rFonts w:ascii="Times New Roman" w:hAnsi="Times New Roman" w:cs="Times New Roman"/>
          <w:noProof/>
          <w:sz w:val="22"/>
          <w:szCs w:val="22"/>
        </w:rPr>
      </w:pPr>
    </w:p>
    <w:p w14:paraId="7F7DCB65" w14:textId="77777777" w:rsidR="00AC2E9E" w:rsidRPr="00F93BC9" w:rsidRDefault="00AC2E9E" w:rsidP="00507B16">
      <w:pPr>
        <w:rPr>
          <w:rFonts w:ascii="Times New Roman" w:eastAsia="Times New Roman" w:hAnsi="Times New Roman" w:cs="Times New Roman"/>
          <w:sz w:val="22"/>
        </w:rPr>
      </w:pPr>
      <w:r w:rsidRPr="00F93BC9">
        <w:rPr>
          <w:rFonts w:ascii="Times New Roman" w:hAnsi="Times New Roman" w:cs="Times New Roman"/>
          <w:sz w:val="22"/>
        </w:rPr>
        <w:t>Analýzy farmakokinetiky u populací naznačují, že míra perorální absorpce lenalidomidu je podobná u pacientů s MM, MDS a MCL.</w:t>
      </w:r>
    </w:p>
    <w:p w14:paraId="3A15C0F3" w14:textId="77777777" w:rsidR="00FD13BB" w:rsidRPr="00F93BC9" w:rsidRDefault="00FD13BB" w:rsidP="00507B16">
      <w:pPr>
        <w:rPr>
          <w:rFonts w:ascii="Times New Roman" w:hAnsi="Times New Roman" w:cs="Times New Roman"/>
          <w:sz w:val="22"/>
          <w:szCs w:val="22"/>
        </w:rPr>
      </w:pPr>
    </w:p>
    <w:p w14:paraId="6F97F25C"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Distribuce</w:t>
      </w:r>
    </w:p>
    <w:p w14:paraId="33399A39" w14:textId="77777777" w:rsidR="005A0147" w:rsidRPr="00F93BC9" w:rsidRDefault="005A0147" w:rsidP="00507B16">
      <w:pPr>
        <w:keepNext/>
        <w:rPr>
          <w:rFonts w:ascii="Times New Roman" w:hAnsi="Times New Roman" w:cs="Times New Roman"/>
          <w:noProof/>
          <w:sz w:val="22"/>
          <w:szCs w:val="22"/>
        </w:rPr>
      </w:pPr>
    </w:p>
    <w:p w14:paraId="43DE5EA3"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Vazba lenalidomidu značeného izotopem</w:t>
      </w:r>
      <w:r w:rsidR="003168A8" w:rsidRPr="00F93BC9">
        <w:rPr>
          <w:rFonts w:ascii="Times New Roman" w:hAnsi="Times New Roman" w:cs="Times New Roman"/>
          <w:noProof/>
          <w:sz w:val="22"/>
          <w:szCs w:val="22"/>
        </w:rPr>
        <w:t xml:space="preserve"> </w:t>
      </w:r>
      <w:smartTag w:uri="urn:schemas-microsoft-com:office:smarttags" w:element="metricconverter">
        <w:smartTagPr>
          <w:attr w:name="ProductID" w:val="14C"/>
        </w:smartTagPr>
        <w:r w:rsidRPr="00F93BC9">
          <w:rPr>
            <w:rFonts w:ascii="Times New Roman" w:hAnsi="Times New Roman" w:cs="Times New Roman"/>
            <w:noProof/>
            <w:sz w:val="22"/>
            <w:szCs w:val="22"/>
            <w:vertAlign w:val="superscript"/>
          </w:rPr>
          <w:t>14</w:t>
        </w:r>
        <w:r w:rsidRPr="00F93BC9">
          <w:rPr>
            <w:rFonts w:ascii="Times New Roman" w:hAnsi="Times New Roman" w:cs="Times New Roman"/>
            <w:noProof/>
            <w:sz w:val="22"/>
            <w:szCs w:val="22"/>
          </w:rPr>
          <w:t>C</w:t>
        </w:r>
      </w:smartTag>
      <w:r w:rsidRPr="00F93BC9">
        <w:rPr>
          <w:rFonts w:ascii="Times New Roman" w:hAnsi="Times New Roman" w:cs="Times New Roman"/>
          <w:noProof/>
          <w:sz w:val="22"/>
          <w:szCs w:val="22"/>
        </w:rPr>
        <w:t xml:space="preserve"> na plazmatické proteiny </w:t>
      </w:r>
      <w:r w:rsidRPr="00F93BC9">
        <w:rPr>
          <w:rFonts w:ascii="Times New Roman" w:hAnsi="Times New Roman" w:cs="Times New Roman"/>
          <w:i/>
          <w:noProof/>
          <w:sz w:val="22"/>
          <w:szCs w:val="22"/>
        </w:rPr>
        <w:t>in vitro</w:t>
      </w:r>
      <w:r w:rsidRPr="00F93BC9">
        <w:rPr>
          <w:rFonts w:ascii="Times New Roman" w:hAnsi="Times New Roman" w:cs="Times New Roman"/>
          <w:noProof/>
          <w:sz w:val="22"/>
          <w:szCs w:val="22"/>
        </w:rPr>
        <w:t xml:space="preserve"> byla slabá; průměrná vazba činila 23 % u pacientů s mnohočetným myelomem a 29 % u zdravých dobrovolníků.</w:t>
      </w:r>
    </w:p>
    <w:p w14:paraId="44E17C90" w14:textId="77777777" w:rsidR="00FD13BB" w:rsidRPr="00F93BC9" w:rsidRDefault="00FD13BB" w:rsidP="00507B16">
      <w:pPr>
        <w:rPr>
          <w:rFonts w:ascii="Times New Roman" w:hAnsi="Times New Roman" w:cs="Times New Roman"/>
          <w:sz w:val="22"/>
          <w:szCs w:val="22"/>
        </w:rPr>
      </w:pPr>
    </w:p>
    <w:p w14:paraId="197488FD" w14:textId="5159C495"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Lenalidomid je přítomen v</w:t>
      </w:r>
      <w:r w:rsidR="00AC46B0" w:rsidRPr="00F93BC9">
        <w:rPr>
          <w:rFonts w:ascii="Times New Roman" w:hAnsi="Times New Roman" w:cs="Times New Roman"/>
          <w:noProof/>
          <w:sz w:val="22"/>
          <w:szCs w:val="22"/>
        </w:rPr>
        <w:t> spermatu člověka</w:t>
      </w:r>
      <w:r w:rsidRPr="00F93BC9">
        <w:rPr>
          <w:rFonts w:ascii="Times New Roman" w:hAnsi="Times New Roman" w:cs="Times New Roman"/>
          <w:noProof/>
          <w:sz w:val="22"/>
          <w:szCs w:val="22"/>
        </w:rPr>
        <w:t xml:space="preserve"> (&lt; 0,01 % dávky) po podání 25 mg/den a léčivý přípravek je v </w:t>
      </w:r>
      <w:r w:rsidR="00AC46B0" w:rsidRPr="00F93BC9">
        <w:rPr>
          <w:rFonts w:ascii="Times New Roman" w:hAnsi="Times New Roman" w:cs="Times New Roman"/>
          <w:noProof/>
          <w:sz w:val="22"/>
          <w:szCs w:val="22"/>
        </w:rPr>
        <w:t>spermatu</w:t>
      </w:r>
      <w:r w:rsidRPr="00F93BC9">
        <w:rPr>
          <w:rFonts w:ascii="Times New Roman" w:hAnsi="Times New Roman" w:cs="Times New Roman"/>
          <w:noProof/>
          <w:sz w:val="22"/>
          <w:szCs w:val="22"/>
        </w:rPr>
        <w:t xml:space="preserve"> zdravého dobrovolníka nedetekovatelný 3 dny po ukončení užívání látky (viz bod 4.4).</w:t>
      </w:r>
    </w:p>
    <w:p w14:paraId="26B8223C" w14:textId="77777777" w:rsidR="00FD13BB" w:rsidRPr="00F93BC9" w:rsidRDefault="00FD13BB" w:rsidP="00507B16">
      <w:pPr>
        <w:rPr>
          <w:rFonts w:ascii="Times New Roman" w:hAnsi="Times New Roman" w:cs="Times New Roman"/>
          <w:sz w:val="22"/>
          <w:szCs w:val="22"/>
        </w:rPr>
      </w:pPr>
    </w:p>
    <w:p w14:paraId="010626DA"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Biotransformace a eliminace</w:t>
      </w:r>
    </w:p>
    <w:p w14:paraId="640D1E82" w14:textId="77777777" w:rsidR="005A0147" w:rsidRPr="00F93BC9" w:rsidRDefault="005A0147" w:rsidP="00507B16">
      <w:pPr>
        <w:keepNext/>
        <w:rPr>
          <w:rFonts w:ascii="Times New Roman" w:hAnsi="Times New Roman" w:cs="Times New Roman"/>
          <w:noProof/>
          <w:sz w:val="22"/>
          <w:szCs w:val="22"/>
        </w:rPr>
      </w:pPr>
    </w:p>
    <w:p w14:paraId="66584C99"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Výsledky metabolických studií </w:t>
      </w:r>
      <w:r w:rsidRPr="00F93BC9">
        <w:rPr>
          <w:rFonts w:ascii="Times New Roman" w:hAnsi="Times New Roman" w:cs="Times New Roman"/>
          <w:i/>
          <w:noProof/>
          <w:sz w:val="22"/>
          <w:szCs w:val="22"/>
        </w:rPr>
        <w:t>in vitro</w:t>
      </w:r>
      <w:r w:rsidRPr="00F93BC9">
        <w:rPr>
          <w:rFonts w:ascii="Times New Roman" w:hAnsi="Times New Roman" w:cs="Times New Roman"/>
          <w:noProof/>
          <w:sz w:val="22"/>
          <w:szCs w:val="22"/>
        </w:rPr>
        <w:t xml:space="preserve"> na lidském materiálu naznačují, že lenalidomid není metabolizován enzymy cytochromu P450, což naznačuje, že podání lenalidomidu spolu s léčivými přípravky inhibujícími enzymy cytochromu P450 pravděpodobně nepovede u člověka k metabolickým interakcím léčivých přípravků. Studie </w:t>
      </w:r>
      <w:r w:rsidRPr="00F93BC9">
        <w:rPr>
          <w:rFonts w:ascii="Times New Roman" w:hAnsi="Times New Roman" w:cs="Times New Roman"/>
          <w:i/>
          <w:noProof/>
          <w:sz w:val="22"/>
          <w:szCs w:val="22"/>
        </w:rPr>
        <w:t>in vitro</w:t>
      </w:r>
      <w:r w:rsidRPr="00F93BC9">
        <w:rPr>
          <w:rFonts w:ascii="Times New Roman" w:hAnsi="Times New Roman" w:cs="Times New Roman"/>
          <w:noProof/>
          <w:sz w:val="22"/>
          <w:szCs w:val="22"/>
        </w:rPr>
        <w:t xml:space="preserve"> naznačují, že lenalidomid nemá inhibiční účinek na CYP1A2, CYP2C9, CYP2C19, CYP2D6, CYP2E1, CYP3A ani UGT1A1. Proto je nepravděpodobné, že by lenalidomid vyvolal klinicky významné interakce léčivých přípravků při podávání se substráty těchto enzymů.</w:t>
      </w:r>
    </w:p>
    <w:p w14:paraId="647F7A0C" w14:textId="77777777" w:rsidR="00FD13BB" w:rsidRPr="00F93BC9" w:rsidRDefault="00FD13BB" w:rsidP="00507B16">
      <w:pPr>
        <w:rPr>
          <w:rFonts w:ascii="Times New Roman" w:hAnsi="Times New Roman" w:cs="Times New Roman"/>
          <w:sz w:val="22"/>
          <w:szCs w:val="22"/>
        </w:rPr>
      </w:pPr>
    </w:p>
    <w:p w14:paraId="097A10DA"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Studie provedené </w:t>
      </w:r>
      <w:r w:rsidRPr="00F93BC9">
        <w:rPr>
          <w:rFonts w:ascii="Times New Roman" w:hAnsi="Times New Roman" w:cs="Times New Roman"/>
          <w:i/>
          <w:noProof/>
          <w:sz w:val="22"/>
          <w:szCs w:val="22"/>
        </w:rPr>
        <w:t>in vitro</w:t>
      </w:r>
      <w:r w:rsidRPr="00F93BC9">
        <w:rPr>
          <w:rFonts w:ascii="Times New Roman" w:hAnsi="Times New Roman" w:cs="Times New Roman"/>
          <w:noProof/>
          <w:sz w:val="22"/>
          <w:szCs w:val="22"/>
        </w:rPr>
        <w:t xml:space="preserve"> naznačují, že lenalidomid není substrátem proteinu rezistence karcinomu prsu (BCRP), transportních proteinů mnohočetné lékové rezistence (MRP) MRP1, MRP2 nebo MRP3, přenašečů organických aniontů (OAT) OAT1 a OAT3, transportního polypeptidu organických aniontů 1B1 (OATP1B1), přenašečů organických kationtů (OCT) OCT1 a OCT2, proteinu mnohočetné lékové a toxinové extruze (MATE – </w:t>
      </w:r>
      <w:r w:rsidRPr="00F93BC9">
        <w:rPr>
          <w:rFonts w:ascii="Times New Roman" w:hAnsi="Times New Roman" w:cs="Times New Roman"/>
          <w:i/>
          <w:noProof/>
          <w:sz w:val="22"/>
          <w:szCs w:val="22"/>
        </w:rPr>
        <w:t>multidrug and toxin extrusion</w:t>
      </w:r>
      <w:r w:rsidRPr="00F93BC9">
        <w:rPr>
          <w:rFonts w:ascii="Times New Roman" w:hAnsi="Times New Roman" w:cs="Times New Roman"/>
          <w:noProof/>
          <w:sz w:val="22"/>
          <w:szCs w:val="22"/>
        </w:rPr>
        <w:t>) MATE1 a neobvyklých přenašečů organických kationtů (OCTN) OCTN1 a OCTN2.</w:t>
      </w:r>
    </w:p>
    <w:p w14:paraId="2AE543A7" w14:textId="77777777" w:rsidR="00FD13BB" w:rsidRPr="00F93BC9" w:rsidRDefault="00FD13BB" w:rsidP="00507B16">
      <w:pPr>
        <w:rPr>
          <w:rFonts w:ascii="Times New Roman" w:hAnsi="Times New Roman" w:cs="Times New Roman"/>
          <w:sz w:val="22"/>
          <w:szCs w:val="22"/>
        </w:rPr>
      </w:pPr>
    </w:p>
    <w:p w14:paraId="386129F2"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i/>
          <w:noProof/>
          <w:sz w:val="22"/>
          <w:szCs w:val="22"/>
        </w:rPr>
        <w:t>In vitro</w:t>
      </w:r>
      <w:r w:rsidRPr="00F93BC9">
        <w:rPr>
          <w:rFonts w:ascii="Times New Roman" w:hAnsi="Times New Roman" w:cs="Times New Roman"/>
          <w:noProof/>
          <w:sz w:val="22"/>
          <w:szCs w:val="22"/>
        </w:rPr>
        <w:t xml:space="preserve"> studie naznačují, že lenalidomid nevykazuje inhibiční účinek na exportní pumpu žlučových solí u člověka (BSEP –</w:t>
      </w:r>
      <w:r w:rsidRPr="00F93BC9">
        <w:rPr>
          <w:rFonts w:ascii="Times New Roman" w:hAnsi="Times New Roman" w:cs="Times New Roman"/>
          <w:i/>
          <w:noProof/>
          <w:sz w:val="22"/>
          <w:szCs w:val="22"/>
        </w:rPr>
        <w:t xml:space="preserve"> bile salt export pump</w:t>
      </w:r>
      <w:r w:rsidRPr="00F93BC9">
        <w:rPr>
          <w:rFonts w:ascii="Times New Roman" w:hAnsi="Times New Roman" w:cs="Times New Roman"/>
          <w:noProof/>
          <w:sz w:val="22"/>
          <w:szCs w:val="22"/>
        </w:rPr>
        <w:t>), BCRP, MRP2, OAT1, OAT3, OATP1B1, OATP1B3 a OCT2.</w:t>
      </w:r>
    </w:p>
    <w:p w14:paraId="0292FF4F" w14:textId="77777777" w:rsidR="00FD13BB" w:rsidRPr="00F93BC9" w:rsidRDefault="00FD13BB" w:rsidP="00507B16">
      <w:pPr>
        <w:rPr>
          <w:rFonts w:ascii="Times New Roman" w:hAnsi="Times New Roman" w:cs="Times New Roman"/>
          <w:sz w:val="22"/>
          <w:szCs w:val="22"/>
        </w:rPr>
      </w:pPr>
    </w:p>
    <w:p w14:paraId="5C593DBC"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Větší část lenalidomidu je vylučována ledvinami. Podíl renálního vylučování na celkové clearance byl u osob s normální funkcí ledvin 90 %, 4 % lenalidomidu bylo vylučováno stolicí.</w:t>
      </w:r>
    </w:p>
    <w:p w14:paraId="66A22C70" w14:textId="77777777" w:rsidR="00FD13BB" w:rsidRPr="00F93BC9" w:rsidRDefault="00FD13BB" w:rsidP="00507B16">
      <w:pPr>
        <w:rPr>
          <w:rFonts w:ascii="Times New Roman" w:hAnsi="Times New Roman" w:cs="Times New Roman"/>
          <w:sz w:val="22"/>
          <w:szCs w:val="22"/>
        </w:rPr>
      </w:pPr>
    </w:p>
    <w:p w14:paraId="768FBF0B" w14:textId="0F88C7C5"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Lenalidomid je velmi slabě metabolizován, neboť 82 % dávky je vylučováno v nezměněné formě </w:t>
      </w:r>
      <w:r w:rsidR="00460647" w:rsidRPr="00F93BC9">
        <w:rPr>
          <w:rFonts w:ascii="Times New Roman" w:hAnsi="Times New Roman" w:cs="Times New Roman"/>
          <w:noProof/>
          <w:sz w:val="22"/>
          <w:szCs w:val="22"/>
        </w:rPr>
        <w:t>močí</w:t>
      </w:r>
      <w:r w:rsidRPr="00F93BC9">
        <w:rPr>
          <w:rFonts w:ascii="Times New Roman" w:hAnsi="Times New Roman" w:cs="Times New Roman"/>
          <w:noProof/>
          <w:sz w:val="22"/>
          <w:szCs w:val="22"/>
        </w:rPr>
        <w:t>. Hydroxylenalidomid představuje 4,59 % a N-acetyllenalidomid 1,83 % z vyloučené dávky. Renální clearance lenalidomidu přesahuje rychlost glomerulární filtrace, a proto je aspoň do jisté míry aktivně se</w:t>
      </w:r>
      <w:r w:rsidR="00460647" w:rsidRPr="00F93BC9">
        <w:rPr>
          <w:rFonts w:ascii="Times New Roman" w:hAnsi="Times New Roman" w:cs="Times New Roman"/>
          <w:noProof/>
          <w:sz w:val="22"/>
          <w:szCs w:val="22"/>
        </w:rPr>
        <w:t>cernován</w:t>
      </w:r>
      <w:r w:rsidRPr="00F93BC9">
        <w:rPr>
          <w:rFonts w:ascii="Times New Roman" w:hAnsi="Times New Roman" w:cs="Times New Roman"/>
          <w:noProof/>
          <w:sz w:val="22"/>
          <w:szCs w:val="22"/>
        </w:rPr>
        <w:t>.</w:t>
      </w:r>
    </w:p>
    <w:p w14:paraId="03A0FA97" w14:textId="77777777" w:rsidR="00FD13BB" w:rsidRPr="00F93BC9" w:rsidRDefault="00FD13BB" w:rsidP="00507B16">
      <w:pPr>
        <w:rPr>
          <w:rFonts w:ascii="Times New Roman" w:hAnsi="Times New Roman" w:cs="Times New Roman"/>
          <w:sz w:val="22"/>
          <w:szCs w:val="22"/>
        </w:rPr>
      </w:pPr>
    </w:p>
    <w:p w14:paraId="51BA346B" w14:textId="03E9ECD6"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Při dávkách 5 až 25 mg/den činí poločas v plazmě u zdravých dobrovolníků přibližně 3 hodiny a u pacientů s mnohočetným myelomem</w:t>
      </w:r>
      <w:r w:rsidR="00AC2E9E" w:rsidRPr="00F93BC9">
        <w:rPr>
          <w:rFonts w:ascii="Times New Roman" w:hAnsi="Times New Roman" w:cs="Times New Roman"/>
          <w:noProof/>
          <w:sz w:val="22"/>
          <w:szCs w:val="22"/>
        </w:rPr>
        <w:t>, myelodysplastickými syndromy nebo lymfomem z plášťových buněk</w:t>
      </w:r>
      <w:r w:rsidR="00090CC1" w:rsidRPr="00F93BC9">
        <w:rPr>
          <w:rFonts w:ascii="Times New Roman" w:hAnsi="Times New Roman" w:cs="Times New Roman"/>
          <w:noProof/>
          <w:sz w:val="22"/>
          <w:szCs w:val="22"/>
        </w:rPr>
        <w:t xml:space="preserve"> </w:t>
      </w:r>
      <w:r w:rsidRPr="00F93BC9">
        <w:rPr>
          <w:rFonts w:ascii="Times New Roman" w:hAnsi="Times New Roman" w:cs="Times New Roman"/>
          <w:noProof/>
          <w:sz w:val="22"/>
          <w:szCs w:val="22"/>
        </w:rPr>
        <w:t>se pohyboval v rozmezí 3 až 5 hodin.</w:t>
      </w:r>
    </w:p>
    <w:p w14:paraId="6F79C43C" w14:textId="77777777" w:rsidR="00FD13BB" w:rsidRPr="00F93BC9" w:rsidRDefault="00FD13BB" w:rsidP="00507B16">
      <w:pPr>
        <w:rPr>
          <w:rFonts w:ascii="Times New Roman" w:hAnsi="Times New Roman" w:cs="Times New Roman"/>
          <w:noProof/>
          <w:sz w:val="22"/>
          <w:szCs w:val="22"/>
          <w:u w:val="single"/>
        </w:rPr>
      </w:pPr>
    </w:p>
    <w:p w14:paraId="2D6A2A0F" w14:textId="77777777" w:rsidR="0023645F"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Starší osoby</w:t>
      </w:r>
    </w:p>
    <w:p w14:paraId="5CDC4974" w14:textId="77777777" w:rsidR="00FD13BB" w:rsidRPr="00F93BC9" w:rsidRDefault="00FD13BB" w:rsidP="00507B16">
      <w:pPr>
        <w:keepNext/>
        <w:rPr>
          <w:rFonts w:ascii="Times New Roman" w:hAnsi="Times New Roman" w:cs="Times New Roman"/>
          <w:sz w:val="22"/>
          <w:szCs w:val="22"/>
        </w:rPr>
      </w:pPr>
    </w:p>
    <w:p w14:paraId="09FAD656"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Nebyly provedeny žádné zvláštní klinické studie zaměřené na hodnocení farmakokinetiky lenalidomidu u starších lidí. Analýzy farmakokinetiky populací zahrnovaly pacienty ve věkovém rozmezí 39 až 85 let a naznačují, že věk neovlivňuje clearance lenalidomidu (expozici v plazmě). U starších pacientů je snížení funkce ledvin pravděpodobnější, proto je třeba při volbě dávky postupovat opatrně a je vhodné funkci ledvin sledovat.</w:t>
      </w:r>
    </w:p>
    <w:p w14:paraId="76FD69FF" w14:textId="77777777" w:rsidR="00FD13BB" w:rsidRPr="00F93BC9" w:rsidRDefault="00FD13BB" w:rsidP="00507B16">
      <w:pPr>
        <w:rPr>
          <w:rFonts w:ascii="Times New Roman" w:hAnsi="Times New Roman" w:cs="Times New Roman"/>
          <w:sz w:val="22"/>
          <w:szCs w:val="22"/>
        </w:rPr>
      </w:pPr>
    </w:p>
    <w:p w14:paraId="72D843C9"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noProof/>
          <w:sz w:val="22"/>
          <w:szCs w:val="22"/>
          <w:u w:val="single"/>
        </w:rPr>
        <w:t>Porucha funkce ledvin</w:t>
      </w:r>
    </w:p>
    <w:p w14:paraId="6DAD6270" w14:textId="77777777" w:rsidR="00560A35" w:rsidRPr="00F93BC9" w:rsidRDefault="00560A35" w:rsidP="00507B16">
      <w:pPr>
        <w:keepNext/>
        <w:rPr>
          <w:rFonts w:ascii="Times New Roman" w:hAnsi="Times New Roman" w:cs="Times New Roman"/>
          <w:noProof/>
          <w:sz w:val="22"/>
          <w:szCs w:val="22"/>
        </w:rPr>
      </w:pPr>
    </w:p>
    <w:p w14:paraId="2FA65C99" w14:textId="3A414F25"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Farmakokinetika lenalidomidu byla hodnocena u </w:t>
      </w:r>
      <w:r w:rsidRPr="00F93BC9">
        <w:rPr>
          <w:rFonts w:ascii="Times New Roman" w:hAnsi="Times New Roman" w:cs="Times New Roman"/>
          <w:color w:val="000000"/>
          <w:sz w:val="22"/>
          <w:szCs w:val="22"/>
        </w:rPr>
        <w:t>pacientů</w:t>
      </w:r>
      <w:r w:rsidRPr="00F93BC9">
        <w:rPr>
          <w:rFonts w:ascii="Times New Roman" w:hAnsi="Times New Roman" w:cs="Times New Roman"/>
          <w:noProof/>
          <w:sz w:val="22"/>
          <w:szCs w:val="22"/>
        </w:rPr>
        <w:t xml:space="preserve"> s poruchou funkce ledvin v důsledku nemaligních stavů. V této studii byly použity dvě metody klasifikace renální funkce: renální clearance kreatininu měřená za 24 hodin a odhad clearance kreatininu podle Cockcroft</w:t>
      </w:r>
      <w:r w:rsidR="00460647" w:rsidRPr="00F93BC9">
        <w:rPr>
          <w:rFonts w:ascii="Times New Roman" w:hAnsi="Times New Roman" w:cs="Times New Roman"/>
          <w:noProof/>
          <w:sz w:val="22"/>
          <w:szCs w:val="22"/>
        </w:rPr>
        <w:t>ova-</w:t>
      </w:r>
      <w:r w:rsidRPr="00F93BC9">
        <w:rPr>
          <w:rFonts w:ascii="Times New Roman" w:hAnsi="Times New Roman" w:cs="Times New Roman"/>
          <w:noProof/>
          <w:sz w:val="22"/>
          <w:szCs w:val="22"/>
        </w:rPr>
        <w:t>Gaultova vzorce. Výsledky naznačují, že se slábnoucí funkcí ledvin (&lt; 50 ml/min) úměrně klesá celková clearance lenalidomidu s následkem nárůstu AUC. Hodnota AUC byla zvýšena přibližně 2,5násobně u </w:t>
      </w:r>
      <w:r w:rsidRPr="00F93BC9">
        <w:rPr>
          <w:rFonts w:ascii="Times New Roman" w:hAnsi="Times New Roman" w:cs="Times New Roman"/>
          <w:color w:val="000000"/>
          <w:sz w:val="22"/>
          <w:szCs w:val="22"/>
        </w:rPr>
        <w:t xml:space="preserve">pacientů </w:t>
      </w:r>
      <w:r w:rsidRPr="00F93BC9">
        <w:rPr>
          <w:rFonts w:ascii="Times New Roman" w:hAnsi="Times New Roman" w:cs="Times New Roman"/>
          <w:noProof/>
          <w:sz w:val="22"/>
          <w:szCs w:val="22"/>
        </w:rPr>
        <w:t>se středně těžkou poruchou funkce ledvin, 4násobně u </w:t>
      </w:r>
      <w:r w:rsidRPr="00F93BC9">
        <w:rPr>
          <w:rFonts w:ascii="Times New Roman" w:hAnsi="Times New Roman" w:cs="Times New Roman"/>
          <w:color w:val="000000"/>
          <w:sz w:val="22"/>
          <w:szCs w:val="22"/>
        </w:rPr>
        <w:t xml:space="preserve">pacientů </w:t>
      </w:r>
      <w:r w:rsidRPr="00F93BC9">
        <w:rPr>
          <w:rFonts w:ascii="Times New Roman" w:hAnsi="Times New Roman" w:cs="Times New Roman"/>
          <w:noProof/>
          <w:sz w:val="22"/>
          <w:szCs w:val="22"/>
        </w:rPr>
        <w:t xml:space="preserve">s těžkou poruchou funkce ledvin a 5násobně u </w:t>
      </w:r>
      <w:r w:rsidRPr="00F93BC9">
        <w:rPr>
          <w:rFonts w:ascii="Times New Roman" w:hAnsi="Times New Roman" w:cs="Times New Roman"/>
          <w:color w:val="000000"/>
          <w:sz w:val="22"/>
          <w:szCs w:val="22"/>
        </w:rPr>
        <w:t xml:space="preserve">pacientů </w:t>
      </w:r>
      <w:r w:rsidRPr="00F93BC9">
        <w:rPr>
          <w:rFonts w:ascii="Times New Roman" w:hAnsi="Times New Roman" w:cs="Times New Roman"/>
          <w:noProof/>
          <w:sz w:val="22"/>
          <w:szCs w:val="22"/>
        </w:rPr>
        <w:t>v </w:t>
      </w:r>
      <w:r w:rsidR="00460647" w:rsidRPr="00F93BC9">
        <w:rPr>
          <w:rFonts w:ascii="Times New Roman" w:hAnsi="Times New Roman" w:cs="Times New Roman"/>
          <w:noProof/>
          <w:sz w:val="22"/>
          <w:szCs w:val="22"/>
        </w:rPr>
        <w:t>terminálním</w:t>
      </w:r>
      <w:r w:rsidRPr="00F93BC9">
        <w:rPr>
          <w:rFonts w:ascii="Times New Roman" w:hAnsi="Times New Roman" w:cs="Times New Roman"/>
          <w:noProof/>
          <w:sz w:val="22"/>
          <w:szCs w:val="22"/>
        </w:rPr>
        <w:t xml:space="preserve"> stadiu onemocnění ledvin v porovnání se skupinou zahrnující pacienty s normální funkcí ledvin i pacienty s </w:t>
      </w:r>
      <w:r w:rsidR="00460647" w:rsidRPr="00F93BC9">
        <w:rPr>
          <w:rFonts w:ascii="Times New Roman" w:hAnsi="Times New Roman" w:cs="Times New Roman"/>
          <w:noProof/>
          <w:sz w:val="22"/>
          <w:szCs w:val="22"/>
        </w:rPr>
        <w:t>lehkou</w:t>
      </w:r>
      <w:r w:rsidRPr="00F93BC9">
        <w:rPr>
          <w:rFonts w:ascii="Times New Roman" w:hAnsi="Times New Roman" w:cs="Times New Roman"/>
          <w:noProof/>
          <w:sz w:val="22"/>
          <w:szCs w:val="22"/>
        </w:rPr>
        <w:t xml:space="preserve"> poruchou funkce ledvin. Poločas lenalidomidu se zvýšil z přibližně 3,5 hodin u pacientů s clearance kreatininu &gt; 50 ml/min na více než 9 hodin u pacientů se sníženou funkcí ledvin (&lt; 50 ml/min). Porucha funkce ledvin neměla vliv na absorpci lenalidomidu po perorálním podání. Hodnoty C</w:t>
      </w:r>
      <w:r w:rsidRPr="00F93BC9">
        <w:rPr>
          <w:rFonts w:ascii="Times New Roman" w:hAnsi="Times New Roman" w:cs="Times New Roman"/>
          <w:noProof/>
          <w:sz w:val="22"/>
          <w:szCs w:val="22"/>
          <w:vertAlign w:val="subscript"/>
        </w:rPr>
        <w:t>max</w:t>
      </w:r>
      <w:r w:rsidRPr="00F93BC9">
        <w:rPr>
          <w:rFonts w:ascii="Times New Roman" w:hAnsi="Times New Roman" w:cs="Times New Roman"/>
          <w:noProof/>
          <w:sz w:val="22"/>
          <w:szCs w:val="22"/>
        </w:rPr>
        <w:t xml:space="preserve"> byly u zdravých jedinců a pacientů s poruchou funkce ledvin podobné. Přibližně 30 % léčivého přípravku distribuovaného v těle bylo vyloučeno v průběhu jedné 4hodinové dialýzy. Doporučené úpravy dávek u pacientů s poruchou funkce ledvin jsou popsány v bodu 4.2.</w:t>
      </w:r>
    </w:p>
    <w:p w14:paraId="1C3B2171" w14:textId="77777777" w:rsidR="00FD13BB" w:rsidRPr="00F93BC9" w:rsidRDefault="00FD13BB" w:rsidP="00507B16">
      <w:pPr>
        <w:rPr>
          <w:rFonts w:ascii="Times New Roman" w:hAnsi="Times New Roman" w:cs="Times New Roman"/>
          <w:sz w:val="22"/>
          <w:szCs w:val="22"/>
        </w:rPr>
      </w:pPr>
    </w:p>
    <w:p w14:paraId="237EA6F2" w14:textId="77777777" w:rsidR="00FD13BB" w:rsidRPr="00F93BC9" w:rsidRDefault="00FD13BB" w:rsidP="00507B16">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Porucha funkce jater</w:t>
      </w:r>
    </w:p>
    <w:p w14:paraId="4CD762E9" w14:textId="77777777" w:rsidR="00560A35" w:rsidRPr="00F93BC9" w:rsidRDefault="00560A35" w:rsidP="00507B16">
      <w:pPr>
        <w:keepNext/>
        <w:rPr>
          <w:rFonts w:ascii="Times New Roman" w:hAnsi="Times New Roman" w:cs="Times New Roman"/>
          <w:noProof/>
          <w:sz w:val="22"/>
          <w:szCs w:val="22"/>
        </w:rPr>
      </w:pPr>
    </w:p>
    <w:p w14:paraId="7DFA6C0B" w14:textId="14247BB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Analýzy farmakokinetiky populací zahrnovaly pacienty s</w:t>
      </w:r>
      <w:r w:rsidR="00D33C58" w:rsidRPr="00F93BC9">
        <w:rPr>
          <w:rFonts w:ascii="Times New Roman" w:hAnsi="Times New Roman" w:cs="Times New Roman"/>
          <w:noProof/>
          <w:sz w:val="22"/>
          <w:szCs w:val="22"/>
        </w:rPr>
        <w:t> lehkou poruchou</w:t>
      </w:r>
      <w:r w:rsidRPr="00F93BC9">
        <w:rPr>
          <w:rFonts w:ascii="Times New Roman" w:hAnsi="Times New Roman" w:cs="Times New Roman"/>
          <w:noProof/>
          <w:sz w:val="22"/>
          <w:szCs w:val="22"/>
        </w:rPr>
        <w:t xml:space="preserve"> funkce jater (</w:t>
      </w:r>
      <w:r w:rsidR="00D33C58" w:rsidRPr="00F93BC9">
        <w:rPr>
          <w:rFonts w:ascii="Times New Roman" w:hAnsi="Times New Roman" w:cs="Times New Roman"/>
          <w:noProof/>
          <w:sz w:val="22"/>
          <w:szCs w:val="22"/>
        </w:rPr>
        <w:t>n</w:t>
      </w:r>
      <w:r w:rsidRPr="00F93BC9">
        <w:rPr>
          <w:rFonts w:ascii="Times New Roman" w:hAnsi="Times New Roman" w:cs="Times New Roman"/>
          <w:noProof/>
          <w:sz w:val="22"/>
          <w:szCs w:val="22"/>
        </w:rPr>
        <w:t> = 16, celkový bilirubin &gt; 1 až ≤ 1,5</w:t>
      </w:r>
      <w:r w:rsidRPr="00F93BC9">
        <w:rPr>
          <w:rFonts w:ascii="Times New Roman" w:hAnsi="Times New Roman" w:cs="Times New Roman"/>
          <w:sz w:val="22"/>
          <w:szCs w:val="22"/>
        </w:rPr>
        <w:t xml:space="preserve"> × </w:t>
      </w:r>
      <w:r w:rsidRPr="00F93BC9">
        <w:rPr>
          <w:rFonts w:ascii="Times New Roman" w:hAnsi="Times New Roman" w:cs="Times New Roman"/>
          <w:noProof/>
          <w:sz w:val="22"/>
          <w:szCs w:val="22"/>
        </w:rPr>
        <w:t xml:space="preserve">horní hranice normálu nebo AST &gt; horní hranice normálu) a naznačují, že </w:t>
      </w:r>
      <w:r w:rsidR="00D33C58" w:rsidRPr="00F93BC9">
        <w:rPr>
          <w:rFonts w:ascii="Times New Roman" w:hAnsi="Times New Roman" w:cs="Times New Roman"/>
          <w:noProof/>
          <w:sz w:val="22"/>
          <w:szCs w:val="22"/>
        </w:rPr>
        <w:t xml:space="preserve">lehká porucha </w:t>
      </w:r>
      <w:r w:rsidRPr="00F93BC9">
        <w:rPr>
          <w:rFonts w:ascii="Times New Roman" w:hAnsi="Times New Roman" w:cs="Times New Roman"/>
          <w:noProof/>
          <w:sz w:val="22"/>
          <w:szCs w:val="22"/>
        </w:rPr>
        <w:t xml:space="preserve">funkce jater neovlivňuje clearance lenalidomidu (expozici v plazmě). Nejsou dostupné žádné údaje týkající se pacientů se středně </w:t>
      </w:r>
      <w:r w:rsidR="00D33C58" w:rsidRPr="00F93BC9">
        <w:rPr>
          <w:rFonts w:ascii="Times New Roman" w:hAnsi="Times New Roman" w:cs="Times New Roman"/>
          <w:noProof/>
          <w:sz w:val="22"/>
          <w:szCs w:val="22"/>
        </w:rPr>
        <w:t>těžkou</w:t>
      </w:r>
      <w:r w:rsidRPr="00F93BC9">
        <w:rPr>
          <w:rFonts w:ascii="Times New Roman" w:hAnsi="Times New Roman" w:cs="Times New Roman"/>
          <w:noProof/>
          <w:sz w:val="22"/>
          <w:szCs w:val="22"/>
        </w:rPr>
        <w:t xml:space="preserve"> až </w:t>
      </w:r>
      <w:r w:rsidR="00D33C58" w:rsidRPr="00F93BC9">
        <w:rPr>
          <w:rFonts w:ascii="Times New Roman" w:hAnsi="Times New Roman" w:cs="Times New Roman"/>
          <w:noProof/>
          <w:sz w:val="22"/>
          <w:szCs w:val="22"/>
        </w:rPr>
        <w:t>těžkou poruchou</w:t>
      </w:r>
      <w:r w:rsidRPr="00F93BC9">
        <w:rPr>
          <w:rFonts w:ascii="Times New Roman" w:hAnsi="Times New Roman" w:cs="Times New Roman"/>
          <w:noProof/>
          <w:sz w:val="22"/>
          <w:szCs w:val="22"/>
        </w:rPr>
        <w:t xml:space="preserve"> funkce jater.</w:t>
      </w:r>
    </w:p>
    <w:p w14:paraId="0B0FD550" w14:textId="77777777" w:rsidR="00FD13BB" w:rsidRPr="00F93BC9" w:rsidRDefault="00FD13BB" w:rsidP="00507B16">
      <w:pPr>
        <w:rPr>
          <w:rFonts w:ascii="Times New Roman" w:hAnsi="Times New Roman" w:cs="Times New Roman"/>
          <w:sz w:val="22"/>
          <w:szCs w:val="22"/>
        </w:rPr>
      </w:pPr>
    </w:p>
    <w:p w14:paraId="79772684"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noProof/>
          <w:sz w:val="22"/>
          <w:szCs w:val="22"/>
          <w:u w:val="single"/>
        </w:rPr>
        <w:t>Další vnitřní faktory</w:t>
      </w:r>
    </w:p>
    <w:p w14:paraId="6B0D8897" w14:textId="77777777" w:rsidR="00560A35" w:rsidRPr="00F93BC9" w:rsidRDefault="00560A35" w:rsidP="00507B16">
      <w:pPr>
        <w:keepNext/>
        <w:rPr>
          <w:rFonts w:ascii="Times New Roman" w:hAnsi="Times New Roman" w:cs="Times New Roman"/>
          <w:noProof/>
          <w:sz w:val="22"/>
          <w:szCs w:val="22"/>
        </w:rPr>
      </w:pPr>
    </w:p>
    <w:p w14:paraId="013E05C4" w14:textId="28F7AC26"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Analýzy farmakokinetiky populací naznačují, že tělesná hmotnost (33-</w:t>
      </w:r>
      <w:smartTag w:uri="urn:schemas-microsoft-com:office:smarttags" w:element="metricconverter">
        <w:smartTagPr>
          <w:attr w:name="ProductID" w:val="135ﾠkg"/>
        </w:smartTagPr>
        <w:r w:rsidRPr="00F93BC9">
          <w:rPr>
            <w:rFonts w:ascii="Times New Roman" w:hAnsi="Times New Roman" w:cs="Times New Roman"/>
            <w:noProof/>
            <w:sz w:val="22"/>
            <w:szCs w:val="22"/>
          </w:rPr>
          <w:t>135 kg</w:t>
        </w:r>
      </w:smartTag>
      <w:r w:rsidRPr="00F93BC9">
        <w:rPr>
          <w:rFonts w:ascii="Times New Roman" w:hAnsi="Times New Roman" w:cs="Times New Roman"/>
          <w:noProof/>
          <w:sz w:val="22"/>
          <w:szCs w:val="22"/>
        </w:rPr>
        <w:t xml:space="preserve">), pohlaví, rasa a typ hematologických malignit </w:t>
      </w:r>
      <w:r w:rsidR="00AC2E9E" w:rsidRPr="00F93BC9">
        <w:rPr>
          <w:rFonts w:ascii="Times New Roman" w:hAnsi="Times New Roman" w:cs="Times New Roman"/>
          <w:noProof/>
          <w:sz w:val="22"/>
          <w:szCs w:val="22"/>
        </w:rPr>
        <w:t xml:space="preserve">(MM, MDS nebo MCL) </w:t>
      </w:r>
      <w:r w:rsidRPr="00F93BC9">
        <w:rPr>
          <w:rFonts w:ascii="Times New Roman" w:hAnsi="Times New Roman" w:cs="Times New Roman"/>
          <w:noProof/>
          <w:sz w:val="22"/>
          <w:szCs w:val="22"/>
        </w:rPr>
        <w:t>nemají klinicky významný účinek na clearance lenalidomidu u dospělých pacientů.</w:t>
      </w:r>
    </w:p>
    <w:p w14:paraId="436FDBE3" w14:textId="77777777" w:rsidR="00FD13BB" w:rsidRPr="00F93BC9" w:rsidRDefault="00FD13BB" w:rsidP="00507B16">
      <w:pPr>
        <w:rPr>
          <w:rFonts w:ascii="Times New Roman" w:hAnsi="Times New Roman" w:cs="Times New Roman"/>
          <w:sz w:val="22"/>
          <w:szCs w:val="22"/>
        </w:rPr>
      </w:pPr>
    </w:p>
    <w:p w14:paraId="35536956" w14:textId="77777777" w:rsidR="00FD13BB" w:rsidRPr="00F93BC9" w:rsidRDefault="00FD13BB" w:rsidP="004627EA">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5.3</w:t>
      </w:r>
      <w:r w:rsidRPr="00F93BC9">
        <w:rPr>
          <w:rFonts w:ascii="Times New Roman" w:hAnsi="Times New Roman" w:cs="Times New Roman"/>
          <w:b/>
          <w:noProof/>
          <w:sz w:val="22"/>
          <w:szCs w:val="22"/>
        </w:rPr>
        <w:tab/>
        <w:t>Předklinické údaje vztahující se k bezpečnosti</w:t>
      </w:r>
    </w:p>
    <w:p w14:paraId="5BFCCD53" w14:textId="77777777" w:rsidR="00FD13BB" w:rsidRPr="00F93BC9" w:rsidRDefault="00FD13BB" w:rsidP="00507B16">
      <w:pPr>
        <w:keepNext/>
        <w:rPr>
          <w:rFonts w:ascii="Times New Roman" w:hAnsi="Times New Roman" w:cs="Times New Roman"/>
          <w:sz w:val="22"/>
          <w:szCs w:val="22"/>
        </w:rPr>
      </w:pPr>
    </w:p>
    <w:p w14:paraId="0C5DD521" w14:textId="56AAD0C1" w:rsidR="0023645F"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Byla provedena studie embryofetálního vývoje na opicích, kterým byl podáván lenalidomid v dávkách od 0,5 mg/kg/den až po 4 mg/kg/den. Výsledky této studie naznačují, že lenalidomid způsobuje vnější malformace zahrnující neprůchodný anální otvor a malformace horních a dolních končetin (zahnuté, zkrácené, deformované, zkroucené a/nebo chybějící části končetin, oligo- a/nebo polydaktylie) u potomků samic opic, které během gravidity dostávaly tuto </w:t>
      </w:r>
      <w:r w:rsidR="00D33C58" w:rsidRPr="00F93BC9">
        <w:rPr>
          <w:rFonts w:ascii="Times New Roman" w:hAnsi="Times New Roman" w:cs="Times New Roman"/>
          <w:noProof/>
          <w:sz w:val="22"/>
          <w:szCs w:val="22"/>
        </w:rPr>
        <w:t>léčivou</w:t>
      </w:r>
      <w:r w:rsidRPr="00F93BC9">
        <w:rPr>
          <w:rFonts w:ascii="Times New Roman" w:hAnsi="Times New Roman" w:cs="Times New Roman"/>
          <w:noProof/>
          <w:sz w:val="22"/>
          <w:szCs w:val="22"/>
        </w:rPr>
        <w:t xml:space="preserve"> látku.</w:t>
      </w:r>
    </w:p>
    <w:p w14:paraId="06C5FCA7" w14:textId="77777777" w:rsidR="00FD13BB" w:rsidRPr="00F93BC9" w:rsidRDefault="00FD13BB" w:rsidP="00507B16">
      <w:pPr>
        <w:rPr>
          <w:rFonts w:ascii="Times New Roman" w:hAnsi="Times New Roman" w:cs="Times New Roman"/>
          <w:sz w:val="22"/>
          <w:szCs w:val="22"/>
        </w:rPr>
      </w:pPr>
    </w:p>
    <w:p w14:paraId="747A45D7" w14:textId="0520D99E"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U jednotlivých plodů byly též pozorovány různé viscerální </w:t>
      </w:r>
      <w:r w:rsidR="00D33C58" w:rsidRPr="00F93BC9">
        <w:rPr>
          <w:rFonts w:ascii="Times New Roman" w:hAnsi="Times New Roman" w:cs="Times New Roman"/>
          <w:noProof/>
          <w:sz w:val="22"/>
          <w:szCs w:val="22"/>
        </w:rPr>
        <w:t>účinky</w:t>
      </w:r>
      <w:r w:rsidRPr="00F93BC9">
        <w:rPr>
          <w:rFonts w:ascii="Times New Roman" w:hAnsi="Times New Roman" w:cs="Times New Roman"/>
          <w:noProof/>
          <w:sz w:val="22"/>
          <w:szCs w:val="22"/>
        </w:rPr>
        <w:t xml:space="preserve"> (změny barvy, červená ložiska na různých orgánech, malé bezbarvé části tkáně nad atrioventrikulární chlopní, malý žlučník, </w:t>
      </w:r>
      <w:r w:rsidR="00D33C58" w:rsidRPr="00F93BC9">
        <w:rPr>
          <w:rFonts w:ascii="Times New Roman" w:hAnsi="Times New Roman" w:cs="Times New Roman"/>
          <w:noProof/>
          <w:sz w:val="22"/>
          <w:szCs w:val="22"/>
        </w:rPr>
        <w:t>mal</w:t>
      </w:r>
      <w:r w:rsidRPr="00F93BC9">
        <w:rPr>
          <w:rFonts w:ascii="Times New Roman" w:hAnsi="Times New Roman" w:cs="Times New Roman"/>
          <w:noProof/>
          <w:sz w:val="22"/>
          <w:szCs w:val="22"/>
        </w:rPr>
        <w:t>formovaná bránice).</w:t>
      </w:r>
    </w:p>
    <w:p w14:paraId="11D64BA2" w14:textId="77777777" w:rsidR="00FD13BB" w:rsidRPr="00F93BC9" w:rsidRDefault="00FD13BB" w:rsidP="00507B16">
      <w:pPr>
        <w:autoSpaceDE w:val="0"/>
        <w:autoSpaceDN w:val="0"/>
        <w:adjustRightInd w:val="0"/>
        <w:rPr>
          <w:rFonts w:ascii="Times New Roman" w:hAnsi="Times New Roman" w:cs="Times New Roman"/>
          <w:sz w:val="22"/>
          <w:szCs w:val="22"/>
        </w:rPr>
      </w:pPr>
    </w:p>
    <w:p w14:paraId="65204983" w14:textId="20DC2978" w:rsidR="0023645F" w:rsidRPr="00F93BC9" w:rsidRDefault="00FD13BB" w:rsidP="00507B16">
      <w:pPr>
        <w:autoSpaceDE w:val="0"/>
        <w:autoSpaceDN w:val="0"/>
        <w:adjustRightInd w:val="0"/>
        <w:rPr>
          <w:rFonts w:ascii="Times New Roman" w:hAnsi="Times New Roman" w:cs="Times New Roman"/>
          <w:noProof/>
          <w:sz w:val="22"/>
          <w:szCs w:val="22"/>
        </w:rPr>
      </w:pPr>
      <w:r w:rsidRPr="00F93BC9">
        <w:rPr>
          <w:rFonts w:ascii="Times New Roman" w:hAnsi="Times New Roman" w:cs="Times New Roman"/>
          <w:noProof/>
          <w:sz w:val="22"/>
          <w:szCs w:val="22"/>
        </w:rPr>
        <w:t xml:space="preserve">Lenalidomid má potenciál akutně toxických účinků; minimální letální dávky </w:t>
      </w:r>
      <w:r w:rsidR="00A440CE" w:rsidRPr="00F93BC9">
        <w:rPr>
          <w:rFonts w:ascii="Times New Roman" w:hAnsi="Times New Roman" w:cs="Times New Roman"/>
          <w:noProof/>
          <w:sz w:val="22"/>
          <w:szCs w:val="22"/>
        </w:rPr>
        <w:t xml:space="preserve">po perorálním podání </w:t>
      </w:r>
      <w:r w:rsidRPr="00F93BC9">
        <w:rPr>
          <w:rFonts w:ascii="Times New Roman" w:hAnsi="Times New Roman" w:cs="Times New Roman"/>
          <w:noProof/>
          <w:sz w:val="22"/>
          <w:szCs w:val="22"/>
        </w:rPr>
        <w:t xml:space="preserve">u hlodavců byly &gt; 2 000 mg/kg/den. Opakované perorální podání 75, </w:t>
      </w:r>
      <w:smartTag w:uri="urn:schemas-microsoft-com:office:smarttags" w:element="metricconverter">
        <w:smartTagPr>
          <w:attr w:name="ProductID" w:val="150 a"/>
        </w:smartTagPr>
        <w:r w:rsidRPr="00F93BC9">
          <w:rPr>
            <w:rFonts w:ascii="Times New Roman" w:hAnsi="Times New Roman" w:cs="Times New Roman"/>
            <w:noProof/>
            <w:sz w:val="22"/>
            <w:szCs w:val="22"/>
          </w:rPr>
          <w:t>150 a</w:t>
        </w:r>
      </w:smartTag>
      <w:r w:rsidRPr="00F93BC9">
        <w:rPr>
          <w:rFonts w:ascii="Times New Roman" w:hAnsi="Times New Roman" w:cs="Times New Roman"/>
          <w:noProof/>
          <w:sz w:val="22"/>
          <w:szCs w:val="22"/>
        </w:rPr>
        <w:t xml:space="preserve"> 300 mg/kg/den potkanům po </w:t>
      </w:r>
      <w:r w:rsidRPr="00F93BC9">
        <w:rPr>
          <w:rFonts w:ascii="Times New Roman" w:hAnsi="Times New Roman" w:cs="Times New Roman"/>
          <w:noProof/>
          <w:sz w:val="22"/>
          <w:szCs w:val="22"/>
        </w:rPr>
        <w:lastRenderedPageBreak/>
        <w:t>dobu až 26 týdnů přineslo reverzibilní a s léčbou související nárůst mineralizac</w:t>
      </w:r>
      <w:r w:rsidR="00A440CE" w:rsidRPr="00F93BC9">
        <w:rPr>
          <w:rFonts w:ascii="Times New Roman" w:hAnsi="Times New Roman" w:cs="Times New Roman"/>
          <w:noProof/>
          <w:sz w:val="22"/>
          <w:szCs w:val="22"/>
        </w:rPr>
        <w:t>e</w:t>
      </w:r>
      <w:r w:rsidRPr="00F93BC9">
        <w:rPr>
          <w:rFonts w:ascii="Times New Roman" w:hAnsi="Times New Roman" w:cs="Times New Roman"/>
          <w:noProof/>
          <w:sz w:val="22"/>
          <w:szCs w:val="22"/>
        </w:rPr>
        <w:t xml:space="preserve"> v ledvinných pánvičkách u všech 3 dávek, zejména u samic. Za hladinu bez jakýchkoli nežádoucích účinků (</w:t>
      </w:r>
      <w:r w:rsidRPr="00F93BC9">
        <w:rPr>
          <w:rFonts w:ascii="Times New Roman" w:hAnsi="Times New Roman" w:cs="Times New Roman"/>
          <w:i/>
          <w:noProof/>
          <w:sz w:val="22"/>
          <w:szCs w:val="22"/>
        </w:rPr>
        <w:t>No observed adverse effect level</w:t>
      </w:r>
      <w:r w:rsidRPr="00F93BC9">
        <w:rPr>
          <w:rFonts w:ascii="Times New Roman" w:hAnsi="Times New Roman" w:cs="Times New Roman"/>
          <w:noProof/>
          <w:sz w:val="22"/>
          <w:szCs w:val="22"/>
        </w:rPr>
        <w:t xml:space="preserve">, NOAEL) byla považována hodnota nižší než 75 mg/kg/den, a tato hodnota je přibližně 25násobně vyšší než denní expozice u člověka (stanovena na základě AUC expozice). Opakované perorální dávky 4 a 6 mg/kg/den u opic po dobu až 20 týdnů způsobily mortalitu a významné toxické účinky (podstatný úbytek </w:t>
      </w:r>
      <w:r w:rsidR="00A440CE" w:rsidRPr="00F93BC9">
        <w:rPr>
          <w:rFonts w:ascii="Times New Roman" w:hAnsi="Times New Roman" w:cs="Times New Roman"/>
          <w:noProof/>
          <w:sz w:val="22"/>
          <w:szCs w:val="22"/>
        </w:rPr>
        <w:t xml:space="preserve">tělesné </w:t>
      </w:r>
      <w:r w:rsidRPr="00F93BC9">
        <w:rPr>
          <w:rFonts w:ascii="Times New Roman" w:hAnsi="Times New Roman" w:cs="Times New Roman"/>
          <w:noProof/>
          <w:sz w:val="22"/>
          <w:szCs w:val="22"/>
        </w:rPr>
        <w:t xml:space="preserve">hmotnosti, snížení počtů erytrocytů, leukocytů a trombocytů, krvácení řady orgánů, zánět gastrointestinálního traktu a atrofii kostní dřeně a lymfatické tkáně). Opakované perorální podávání </w:t>
      </w:r>
      <w:smartTag w:uri="urn:schemas-microsoft-com:office:smarttags" w:element="metricconverter">
        <w:smartTagPr>
          <w:attr w:name="ProductID" w:val="1 a"/>
        </w:smartTagPr>
        <w:r w:rsidRPr="00F93BC9">
          <w:rPr>
            <w:rFonts w:ascii="Times New Roman" w:hAnsi="Times New Roman" w:cs="Times New Roman"/>
            <w:noProof/>
            <w:sz w:val="22"/>
            <w:szCs w:val="22"/>
          </w:rPr>
          <w:t>1 a</w:t>
        </w:r>
      </w:smartTag>
      <w:r w:rsidRPr="00F93BC9">
        <w:rPr>
          <w:rFonts w:ascii="Times New Roman" w:hAnsi="Times New Roman" w:cs="Times New Roman"/>
          <w:noProof/>
          <w:sz w:val="22"/>
          <w:szCs w:val="22"/>
        </w:rPr>
        <w:t xml:space="preserve"> 2 mg/kg/den opicím po dobu až 1 roku mělo za následek reverzibilní změny </w:t>
      </w:r>
      <w:r w:rsidR="00A440CE" w:rsidRPr="00F93BC9">
        <w:rPr>
          <w:rFonts w:ascii="Times New Roman" w:hAnsi="Times New Roman" w:cs="Times New Roman"/>
          <w:noProof/>
          <w:sz w:val="22"/>
          <w:szCs w:val="22"/>
        </w:rPr>
        <w:t>celularity</w:t>
      </w:r>
      <w:r w:rsidRPr="00F93BC9">
        <w:rPr>
          <w:rFonts w:ascii="Times New Roman" w:hAnsi="Times New Roman" w:cs="Times New Roman"/>
          <w:noProof/>
          <w:sz w:val="22"/>
          <w:szCs w:val="22"/>
        </w:rPr>
        <w:t xml:space="preserve"> kostní dřeně, mírný pokles poměru myeloidních/erytroidních buněk a atrofii thymu. Při dávce 1 mg/kg/den, přibližně odpovídající stejné dávce u člověka na základě srovnání AUC, byla zjištěna mírná suprese počtu leukocytů.</w:t>
      </w:r>
    </w:p>
    <w:p w14:paraId="22B10141" w14:textId="77777777" w:rsidR="00FD13BB" w:rsidRPr="00F93BC9" w:rsidRDefault="00FD13BB" w:rsidP="00507B16">
      <w:pPr>
        <w:rPr>
          <w:rFonts w:ascii="Times New Roman" w:hAnsi="Times New Roman" w:cs="Times New Roman"/>
          <w:sz w:val="22"/>
          <w:szCs w:val="22"/>
        </w:rPr>
      </w:pPr>
    </w:p>
    <w:p w14:paraId="7B89EC35" w14:textId="77777777" w:rsidR="00FD13BB" w:rsidRPr="00F93BC9" w:rsidRDefault="00FD13BB" w:rsidP="00507B16">
      <w:pPr>
        <w:tabs>
          <w:tab w:val="left" w:pos="6480"/>
        </w:tabs>
        <w:rPr>
          <w:rFonts w:ascii="Times New Roman" w:hAnsi="Times New Roman" w:cs="Times New Roman"/>
          <w:noProof/>
          <w:sz w:val="22"/>
          <w:szCs w:val="22"/>
        </w:rPr>
      </w:pPr>
      <w:r w:rsidRPr="00F93BC9">
        <w:rPr>
          <w:rFonts w:ascii="Times New Roman" w:hAnsi="Times New Roman" w:cs="Times New Roman"/>
          <w:noProof/>
          <w:sz w:val="22"/>
          <w:szCs w:val="22"/>
        </w:rPr>
        <w:t xml:space="preserve">Studie mutagenity </w:t>
      </w:r>
      <w:r w:rsidRPr="00F93BC9">
        <w:rPr>
          <w:rFonts w:ascii="Times New Roman" w:hAnsi="Times New Roman" w:cs="Times New Roman"/>
          <w:i/>
          <w:noProof/>
          <w:sz w:val="22"/>
          <w:szCs w:val="22"/>
        </w:rPr>
        <w:t>in vitro</w:t>
      </w:r>
      <w:r w:rsidRPr="00F93BC9">
        <w:rPr>
          <w:rFonts w:ascii="Times New Roman" w:hAnsi="Times New Roman" w:cs="Times New Roman"/>
          <w:noProof/>
          <w:sz w:val="22"/>
          <w:szCs w:val="22"/>
        </w:rPr>
        <w:t xml:space="preserve"> (bakteriální mutace, lidské lymfocyty, lymfom u myší, transformace embryonálních buněk syrského křečka) a </w:t>
      </w:r>
      <w:r w:rsidRPr="00F93BC9">
        <w:rPr>
          <w:rFonts w:ascii="Times New Roman" w:hAnsi="Times New Roman" w:cs="Times New Roman"/>
          <w:i/>
          <w:noProof/>
          <w:sz w:val="22"/>
          <w:szCs w:val="22"/>
        </w:rPr>
        <w:t>in vivo</w:t>
      </w:r>
      <w:r w:rsidRPr="00F93BC9">
        <w:rPr>
          <w:rFonts w:ascii="Times New Roman" w:hAnsi="Times New Roman" w:cs="Times New Roman"/>
          <w:noProof/>
          <w:sz w:val="22"/>
          <w:szCs w:val="22"/>
        </w:rPr>
        <w:t xml:space="preserve"> (mikronukleus u potkanů) neodhalily žádné účinky na úrovni genu ani chromozomu související s lékem. Studie kancerogenity nebyly realizovány.</w:t>
      </w:r>
    </w:p>
    <w:p w14:paraId="7537A609" w14:textId="77777777" w:rsidR="00FD13BB" w:rsidRPr="00F93BC9" w:rsidRDefault="00FD13BB" w:rsidP="00507B16">
      <w:pPr>
        <w:rPr>
          <w:rFonts w:ascii="Times New Roman" w:hAnsi="Times New Roman" w:cs="Times New Roman"/>
          <w:sz w:val="22"/>
          <w:szCs w:val="22"/>
        </w:rPr>
      </w:pPr>
    </w:p>
    <w:p w14:paraId="72E99FFA"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Studie vývojové toxicity byly předtím prováděny u králíků. V těchto studiích byly králíkům perorálně podávány dávky 3, </w:t>
      </w:r>
      <w:smartTag w:uri="urn:schemas-microsoft-com:office:smarttags" w:element="metricconverter">
        <w:smartTagPr>
          <w:attr w:name="ProductID" w:val="10 a"/>
        </w:smartTagPr>
        <w:r w:rsidRPr="00F93BC9">
          <w:rPr>
            <w:rFonts w:ascii="Times New Roman" w:hAnsi="Times New Roman" w:cs="Times New Roman"/>
            <w:noProof/>
            <w:sz w:val="22"/>
            <w:szCs w:val="22"/>
          </w:rPr>
          <w:t>10 a</w:t>
        </w:r>
      </w:smartTag>
      <w:r w:rsidRPr="00F93BC9">
        <w:rPr>
          <w:rFonts w:ascii="Times New Roman" w:hAnsi="Times New Roman" w:cs="Times New Roman"/>
          <w:noProof/>
          <w:sz w:val="22"/>
          <w:szCs w:val="22"/>
        </w:rPr>
        <w:t xml:space="preserve"> 20 mg/kg/den. Nepřítomnost středního plicního laloku byla pozorována při dávce </w:t>
      </w:r>
      <w:smartTag w:uri="urn:schemas-microsoft-com:office:smarttags" w:element="metricconverter">
        <w:smartTagPr>
          <w:attr w:name="ProductID" w:val="10 a"/>
        </w:smartTagPr>
        <w:r w:rsidRPr="00F93BC9">
          <w:rPr>
            <w:rFonts w:ascii="Times New Roman" w:hAnsi="Times New Roman" w:cs="Times New Roman"/>
            <w:noProof/>
            <w:sz w:val="22"/>
            <w:szCs w:val="22"/>
          </w:rPr>
          <w:t>10 a</w:t>
        </w:r>
      </w:smartTag>
      <w:r w:rsidRPr="00F93BC9">
        <w:rPr>
          <w:rFonts w:ascii="Times New Roman" w:hAnsi="Times New Roman" w:cs="Times New Roman"/>
          <w:noProof/>
          <w:sz w:val="22"/>
          <w:szCs w:val="22"/>
        </w:rPr>
        <w:t xml:space="preserve"> 20 mg/kg/den s četností závislou na dávce. Dislokace ledvin byla pozorována při dávce 20 mg/kg/den. Přestože byly tyto účinky zjištěny při koncentracích toxických pro matku, účinek mohl být i přímý. Odchylky ve stavbě kostry a měkkých tkání plodu byly při dávkách </w:t>
      </w:r>
      <w:smartTag w:uri="urn:schemas-microsoft-com:office:smarttags" w:element="metricconverter">
        <w:smartTagPr>
          <w:attr w:name="ProductID" w:val="10 a"/>
        </w:smartTagPr>
        <w:r w:rsidRPr="00F93BC9">
          <w:rPr>
            <w:rFonts w:ascii="Times New Roman" w:hAnsi="Times New Roman" w:cs="Times New Roman"/>
            <w:noProof/>
            <w:sz w:val="22"/>
            <w:szCs w:val="22"/>
          </w:rPr>
          <w:t>10 a</w:t>
        </w:r>
      </w:smartTag>
      <w:r w:rsidRPr="00F93BC9">
        <w:rPr>
          <w:rFonts w:ascii="Times New Roman" w:hAnsi="Times New Roman" w:cs="Times New Roman"/>
          <w:noProof/>
          <w:sz w:val="22"/>
          <w:szCs w:val="22"/>
        </w:rPr>
        <w:t xml:space="preserve"> 20 mg/kg/den zjištěny také.</w:t>
      </w:r>
    </w:p>
    <w:p w14:paraId="07AB2BA4" w14:textId="77777777" w:rsidR="00FD13BB" w:rsidRPr="00F93BC9" w:rsidRDefault="00FD13BB" w:rsidP="00507B16">
      <w:pPr>
        <w:pStyle w:val="C1"/>
        <w:numPr>
          <w:ilvl w:val="0"/>
          <w:numId w:val="0"/>
        </w:numPr>
        <w:tabs>
          <w:tab w:val="left" w:pos="709"/>
        </w:tabs>
        <w:spacing w:before="0" w:after="0" w:line="240" w:lineRule="auto"/>
        <w:rPr>
          <w:rFonts w:ascii="Times New Roman" w:hAnsi="Times New Roman" w:cs="Times New Roman"/>
          <w:sz w:val="22"/>
          <w:szCs w:val="22"/>
        </w:rPr>
      </w:pPr>
    </w:p>
    <w:p w14:paraId="4CB5E2C2" w14:textId="77777777" w:rsidR="00FD13BB" w:rsidRPr="00F93BC9" w:rsidRDefault="00FD13BB" w:rsidP="00507B16">
      <w:pPr>
        <w:pStyle w:val="C1"/>
        <w:numPr>
          <w:ilvl w:val="0"/>
          <w:numId w:val="0"/>
        </w:numPr>
        <w:tabs>
          <w:tab w:val="left" w:pos="709"/>
        </w:tabs>
        <w:spacing w:before="0" w:after="0" w:line="240" w:lineRule="auto"/>
        <w:rPr>
          <w:rFonts w:ascii="Times New Roman" w:hAnsi="Times New Roman" w:cs="Times New Roman"/>
          <w:sz w:val="22"/>
          <w:szCs w:val="22"/>
        </w:rPr>
      </w:pPr>
    </w:p>
    <w:p w14:paraId="78C8FE72" w14:textId="77777777" w:rsidR="00FD13BB" w:rsidRPr="00F93BC9" w:rsidRDefault="00FD13BB" w:rsidP="006E350C">
      <w:pPr>
        <w:pStyle w:val="C1"/>
        <w:numPr>
          <w:ilvl w:val="0"/>
          <w:numId w:val="0"/>
        </w:numPr>
        <w:tabs>
          <w:tab w:val="left" w:pos="709"/>
        </w:tabs>
        <w:spacing w:before="0" w:after="0" w:line="240" w:lineRule="auto"/>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6.</w:t>
      </w:r>
      <w:r w:rsidRPr="00F93BC9">
        <w:rPr>
          <w:rFonts w:ascii="Times New Roman" w:hAnsi="Times New Roman" w:cs="Times New Roman"/>
          <w:b/>
          <w:noProof/>
          <w:sz w:val="22"/>
          <w:szCs w:val="22"/>
        </w:rPr>
        <w:tab/>
        <w:t>FARMACEUTICKÉ ÚDAJE</w:t>
      </w:r>
    </w:p>
    <w:p w14:paraId="51D650AD" w14:textId="77777777" w:rsidR="00FD13BB" w:rsidRPr="00F93BC9" w:rsidRDefault="00FD13BB" w:rsidP="00507B16">
      <w:pPr>
        <w:rPr>
          <w:rFonts w:ascii="Times New Roman" w:hAnsi="Times New Roman" w:cs="Times New Roman"/>
          <w:sz w:val="22"/>
          <w:szCs w:val="22"/>
        </w:rPr>
      </w:pPr>
    </w:p>
    <w:p w14:paraId="25E1E107" w14:textId="77777777" w:rsidR="00FD13BB" w:rsidRPr="00F93BC9" w:rsidRDefault="00FD13BB" w:rsidP="00507B16">
      <w:pPr>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6.1</w:t>
      </w:r>
      <w:r w:rsidRPr="00F93BC9">
        <w:rPr>
          <w:rFonts w:ascii="Times New Roman" w:hAnsi="Times New Roman" w:cs="Times New Roman"/>
          <w:b/>
          <w:noProof/>
          <w:sz w:val="22"/>
          <w:szCs w:val="22"/>
        </w:rPr>
        <w:tab/>
        <w:t>Seznam pomocných látek</w:t>
      </w:r>
    </w:p>
    <w:p w14:paraId="65829DC3" w14:textId="77777777" w:rsidR="00FD13BB" w:rsidRPr="00F93BC9" w:rsidRDefault="00FD13BB" w:rsidP="006E350C">
      <w:pPr>
        <w:rPr>
          <w:rFonts w:ascii="Times New Roman" w:hAnsi="Times New Roman" w:cs="Times New Roman"/>
          <w:sz w:val="22"/>
          <w:szCs w:val="22"/>
        </w:rPr>
      </w:pPr>
    </w:p>
    <w:p w14:paraId="5EEB21F9" w14:textId="77777777" w:rsidR="00FD13BB" w:rsidRPr="00F93BC9" w:rsidRDefault="00FD13BB" w:rsidP="006E350C">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Obsah tobolky</w:t>
      </w:r>
    </w:p>
    <w:p w14:paraId="7D832904" w14:textId="77777777" w:rsidR="00FD13BB" w:rsidRPr="00F93BC9" w:rsidRDefault="00FD13BB" w:rsidP="006E350C">
      <w:pPr>
        <w:rPr>
          <w:rFonts w:ascii="Times New Roman" w:hAnsi="Times New Roman" w:cs="Times New Roman"/>
          <w:noProof/>
          <w:sz w:val="22"/>
          <w:szCs w:val="22"/>
        </w:rPr>
      </w:pPr>
    </w:p>
    <w:p w14:paraId="2BC97D4F" w14:textId="6D7B4E94" w:rsidR="00FD13BB" w:rsidRPr="00F93BC9" w:rsidRDefault="00CE573F" w:rsidP="006E350C">
      <w:pPr>
        <w:rPr>
          <w:rFonts w:ascii="Times New Roman" w:hAnsi="Times New Roman" w:cs="Times New Roman"/>
          <w:noProof/>
          <w:sz w:val="22"/>
          <w:szCs w:val="22"/>
        </w:rPr>
      </w:pPr>
      <w:r w:rsidRPr="00F93BC9">
        <w:rPr>
          <w:rFonts w:ascii="Times New Roman" w:hAnsi="Times New Roman" w:cs="Times New Roman"/>
          <w:color w:val="000000"/>
          <w:sz w:val="22"/>
          <w:szCs w:val="22"/>
          <w:lang w:eastAsia="en-US"/>
        </w:rPr>
        <w:t xml:space="preserve">Předbobtnalý </w:t>
      </w:r>
      <w:r w:rsidR="00574145" w:rsidRPr="00F93BC9">
        <w:rPr>
          <w:rFonts w:ascii="Times New Roman" w:hAnsi="Times New Roman" w:cs="Times New Roman"/>
          <w:color w:val="000000"/>
          <w:sz w:val="22"/>
          <w:szCs w:val="22"/>
          <w:lang w:eastAsia="en-US"/>
        </w:rPr>
        <w:t>kukuřičný škrob</w:t>
      </w:r>
    </w:p>
    <w:p w14:paraId="6BD9071B" w14:textId="77777777"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mikrokrystalická celulosa</w:t>
      </w:r>
    </w:p>
    <w:p w14:paraId="7FF2749E" w14:textId="77777777"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sodná sůl kroskarmelosy</w:t>
      </w:r>
    </w:p>
    <w:p w14:paraId="1370BB20" w14:textId="77777777"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koloidní bezvodý oxid křemičitý</w:t>
      </w:r>
    </w:p>
    <w:p w14:paraId="66C7797D" w14:textId="77777777"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natrium-stearyl-fumarát</w:t>
      </w:r>
    </w:p>
    <w:p w14:paraId="0D8C9977" w14:textId="77777777" w:rsidR="00FD13BB" w:rsidRPr="00F93BC9" w:rsidRDefault="00FD13BB" w:rsidP="006E350C">
      <w:pPr>
        <w:rPr>
          <w:rFonts w:ascii="Times New Roman" w:hAnsi="Times New Roman" w:cs="Times New Roman"/>
          <w:sz w:val="22"/>
          <w:szCs w:val="22"/>
        </w:rPr>
      </w:pPr>
    </w:p>
    <w:p w14:paraId="65E810AB" w14:textId="77777777" w:rsidR="00FD13BB" w:rsidRPr="00F93BC9" w:rsidRDefault="00FD13BB" w:rsidP="006E350C">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Tobolka</w:t>
      </w:r>
    </w:p>
    <w:p w14:paraId="12D450EE" w14:textId="77777777" w:rsidR="00FD13BB" w:rsidRPr="00F93BC9" w:rsidRDefault="00FD13BB" w:rsidP="006E350C">
      <w:pPr>
        <w:rPr>
          <w:rFonts w:ascii="Times New Roman" w:hAnsi="Times New Roman" w:cs="Times New Roman"/>
          <w:noProof/>
          <w:sz w:val="22"/>
          <w:szCs w:val="22"/>
          <w:u w:val="single"/>
        </w:rPr>
      </w:pPr>
    </w:p>
    <w:p w14:paraId="76318802" w14:textId="77777777" w:rsidR="00FD13BB" w:rsidRPr="00853A86" w:rsidRDefault="00C27E21" w:rsidP="006E350C">
      <w:pPr>
        <w:keepNext/>
        <w:rPr>
          <w:rFonts w:ascii="Times New Roman" w:hAnsi="Times New Roman" w:cs="Times New Roman"/>
          <w:noProof/>
          <w:sz w:val="22"/>
          <w:szCs w:val="22"/>
          <w:u w:val="single"/>
        </w:rPr>
      </w:pP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2,5 mg tvrdé tobolky a </w:t>
      </w: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20 mg tvrdé tobolky</w:t>
      </w:r>
    </w:p>
    <w:p w14:paraId="653BB4DA" w14:textId="775AEB96"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 xml:space="preserve">žlutý oxid železitý </w:t>
      </w:r>
      <w:r w:rsidR="00AC2E9E" w:rsidRPr="00F93BC9">
        <w:rPr>
          <w:rFonts w:ascii="Times New Roman" w:hAnsi="Times New Roman" w:cs="Times New Roman"/>
          <w:noProof/>
          <w:sz w:val="22"/>
          <w:szCs w:val="22"/>
        </w:rPr>
        <w:t>(</w:t>
      </w:r>
      <w:r w:rsidRPr="00F93BC9">
        <w:rPr>
          <w:rFonts w:ascii="Times New Roman" w:hAnsi="Times New Roman" w:cs="Times New Roman"/>
          <w:noProof/>
          <w:sz w:val="22"/>
          <w:szCs w:val="22"/>
        </w:rPr>
        <w:t>E 172</w:t>
      </w:r>
      <w:r w:rsidR="00AC2E9E" w:rsidRPr="00F93BC9">
        <w:rPr>
          <w:rFonts w:ascii="Times New Roman" w:hAnsi="Times New Roman" w:cs="Times New Roman"/>
          <w:noProof/>
          <w:sz w:val="22"/>
          <w:szCs w:val="22"/>
        </w:rPr>
        <w:t>)</w:t>
      </w:r>
    </w:p>
    <w:p w14:paraId="3E96006A" w14:textId="6292FB3E"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 xml:space="preserve">oxid titaničitý </w:t>
      </w:r>
      <w:r w:rsidR="00AC2E9E" w:rsidRPr="00F93BC9">
        <w:rPr>
          <w:rFonts w:ascii="Times New Roman" w:hAnsi="Times New Roman" w:cs="Times New Roman"/>
          <w:noProof/>
          <w:sz w:val="22"/>
          <w:szCs w:val="22"/>
        </w:rPr>
        <w:t>(</w:t>
      </w:r>
      <w:r w:rsidRPr="00F93BC9">
        <w:rPr>
          <w:rFonts w:ascii="Times New Roman" w:hAnsi="Times New Roman" w:cs="Times New Roman"/>
          <w:noProof/>
          <w:sz w:val="22"/>
          <w:szCs w:val="22"/>
        </w:rPr>
        <w:t>E 171</w:t>
      </w:r>
      <w:r w:rsidR="00AC2E9E" w:rsidRPr="00F93BC9">
        <w:rPr>
          <w:rFonts w:ascii="Times New Roman" w:hAnsi="Times New Roman" w:cs="Times New Roman"/>
          <w:noProof/>
          <w:sz w:val="22"/>
          <w:szCs w:val="22"/>
        </w:rPr>
        <w:t>)</w:t>
      </w:r>
    </w:p>
    <w:p w14:paraId="1B9AA798" w14:textId="77777777"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želatina</w:t>
      </w:r>
    </w:p>
    <w:p w14:paraId="171C37D4" w14:textId="6AAF5762"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 xml:space="preserve">indigokarmín </w:t>
      </w:r>
      <w:r w:rsidR="00AC2E9E" w:rsidRPr="00F93BC9">
        <w:rPr>
          <w:rFonts w:ascii="Times New Roman" w:hAnsi="Times New Roman" w:cs="Times New Roman"/>
          <w:noProof/>
          <w:sz w:val="22"/>
          <w:szCs w:val="22"/>
          <w:u w:val="single"/>
        </w:rPr>
        <w:t>(</w:t>
      </w:r>
      <w:r w:rsidRPr="00F93BC9">
        <w:rPr>
          <w:rFonts w:ascii="Times New Roman" w:hAnsi="Times New Roman" w:cs="Times New Roman"/>
          <w:noProof/>
          <w:sz w:val="22"/>
          <w:szCs w:val="22"/>
        </w:rPr>
        <w:t>E 132</w:t>
      </w:r>
      <w:r w:rsidR="00AC2E9E" w:rsidRPr="00F93BC9">
        <w:rPr>
          <w:rFonts w:ascii="Times New Roman" w:hAnsi="Times New Roman" w:cs="Times New Roman"/>
          <w:noProof/>
          <w:sz w:val="22"/>
          <w:szCs w:val="22"/>
          <w:u w:val="single"/>
        </w:rPr>
        <w:t>)</w:t>
      </w:r>
    </w:p>
    <w:p w14:paraId="3096900A" w14:textId="77777777" w:rsidR="00FD13BB" w:rsidRPr="00F93BC9" w:rsidRDefault="00FD13BB" w:rsidP="006E350C">
      <w:pPr>
        <w:rPr>
          <w:rFonts w:ascii="Times New Roman" w:hAnsi="Times New Roman" w:cs="Times New Roman"/>
          <w:noProof/>
          <w:sz w:val="22"/>
          <w:szCs w:val="22"/>
          <w:u w:val="single"/>
        </w:rPr>
      </w:pPr>
    </w:p>
    <w:p w14:paraId="1B20A92D" w14:textId="77777777" w:rsidR="00FD13BB" w:rsidRPr="00853A86" w:rsidRDefault="00C27E21" w:rsidP="006E350C">
      <w:pPr>
        <w:keepNext/>
        <w:rPr>
          <w:rFonts w:ascii="Times New Roman" w:hAnsi="Times New Roman" w:cs="Times New Roman"/>
          <w:noProof/>
          <w:sz w:val="22"/>
          <w:szCs w:val="22"/>
          <w:u w:val="single"/>
        </w:rPr>
      </w:pP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7,5 mg tvrdé tobolky</w:t>
      </w:r>
    </w:p>
    <w:p w14:paraId="4F06D925" w14:textId="2F00DF2F"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 xml:space="preserve">žlutý oxid železitý </w:t>
      </w:r>
      <w:r w:rsidR="00AC2E9E" w:rsidRPr="00F93BC9">
        <w:rPr>
          <w:rFonts w:ascii="Times New Roman" w:hAnsi="Times New Roman" w:cs="Times New Roman"/>
          <w:noProof/>
          <w:sz w:val="22"/>
          <w:szCs w:val="22"/>
        </w:rPr>
        <w:t>(</w:t>
      </w:r>
      <w:r w:rsidRPr="00F93BC9">
        <w:rPr>
          <w:rFonts w:ascii="Times New Roman" w:hAnsi="Times New Roman" w:cs="Times New Roman"/>
          <w:noProof/>
          <w:sz w:val="22"/>
          <w:szCs w:val="22"/>
        </w:rPr>
        <w:t>E 172</w:t>
      </w:r>
      <w:r w:rsidR="00AC2E9E" w:rsidRPr="00F93BC9">
        <w:rPr>
          <w:rFonts w:ascii="Times New Roman" w:hAnsi="Times New Roman" w:cs="Times New Roman"/>
          <w:noProof/>
          <w:sz w:val="22"/>
          <w:szCs w:val="22"/>
        </w:rPr>
        <w:t>)</w:t>
      </w:r>
    </w:p>
    <w:p w14:paraId="54C54A50" w14:textId="4FCAEDC0"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 xml:space="preserve">černý oxid železitý </w:t>
      </w:r>
      <w:r w:rsidR="00AC2E9E" w:rsidRPr="00F93BC9">
        <w:rPr>
          <w:rFonts w:ascii="Times New Roman" w:hAnsi="Times New Roman" w:cs="Times New Roman"/>
          <w:noProof/>
          <w:sz w:val="22"/>
          <w:szCs w:val="22"/>
        </w:rPr>
        <w:t>(</w:t>
      </w:r>
      <w:r w:rsidRPr="00F93BC9">
        <w:rPr>
          <w:rFonts w:ascii="Times New Roman" w:hAnsi="Times New Roman" w:cs="Times New Roman"/>
          <w:noProof/>
          <w:sz w:val="22"/>
          <w:szCs w:val="22"/>
        </w:rPr>
        <w:t>E 172</w:t>
      </w:r>
      <w:r w:rsidR="00AC2E9E" w:rsidRPr="00F93BC9">
        <w:rPr>
          <w:rFonts w:ascii="Times New Roman" w:hAnsi="Times New Roman" w:cs="Times New Roman"/>
          <w:noProof/>
          <w:sz w:val="22"/>
          <w:szCs w:val="22"/>
        </w:rPr>
        <w:t>)</w:t>
      </w:r>
    </w:p>
    <w:p w14:paraId="2FC0D227" w14:textId="74C6E0E2"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 xml:space="preserve">oxid titaničitý </w:t>
      </w:r>
      <w:r w:rsidR="00AC2E9E" w:rsidRPr="00F93BC9">
        <w:rPr>
          <w:rFonts w:ascii="Times New Roman" w:hAnsi="Times New Roman" w:cs="Times New Roman"/>
          <w:noProof/>
          <w:sz w:val="22"/>
          <w:szCs w:val="22"/>
        </w:rPr>
        <w:t>(</w:t>
      </w:r>
      <w:r w:rsidRPr="00F93BC9">
        <w:rPr>
          <w:rFonts w:ascii="Times New Roman" w:hAnsi="Times New Roman" w:cs="Times New Roman"/>
          <w:noProof/>
          <w:sz w:val="22"/>
          <w:szCs w:val="22"/>
        </w:rPr>
        <w:t>E 171</w:t>
      </w:r>
      <w:r w:rsidR="00AC2E9E" w:rsidRPr="00F93BC9">
        <w:rPr>
          <w:rFonts w:ascii="Times New Roman" w:hAnsi="Times New Roman" w:cs="Times New Roman"/>
          <w:noProof/>
          <w:sz w:val="22"/>
          <w:szCs w:val="22"/>
        </w:rPr>
        <w:t>)</w:t>
      </w:r>
    </w:p>
    <w:p w14:paraId="134AFC03" w14:textId="77777777"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želatina</w:t>
      </w:r>
    </w:p>
    <w:p w14:paraId="3EB2AA66" w14:textId="77777777" w:rsidR="00FD13BB" w:rsidRPr="00F93BC9" w:rsidRDefault="00FD13BB" w:rsidP="006E350C">
      <w:pPr>
        <w:rPr>
          <w:rFonts w:ascii="Times New Roman" w:hAnsi="Times New Roman" w:cs="Times New Roman"/>
          <w:noProof/>
          <w:sz w:val="22"/>
          <w:szCs w:val="22"/>
          <w:u w:val="single"/>
        </w:rPr>
      </w:pPr>
    </w:p>
    <w:p w14:paraId="673FE471" w14:textId="77777777" w:rsidR="00FD13BB" w:rsidRPr="00853A86" w:rsidRDefault="00C27E21" w:rsidP="006E350C">
      <w:pPr>
        <w:keepNext/>
        <w:rPr>
          <w:rFonts w:ascii="Times New Roman" w:hAnsi="Times New Roman" w:cs="Times New Roman"/>
          <w:noProof/>
          <w:sz w:val="22"/>
          <w:szCs w:val="22"/>
          <w:u w:val="single"/>
        </w:rPr>
      </w:pP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10 mg tvrdé tobolky</w:t>
      </w:r>
    </w:p>
    <w:p w14:paraId="192BB7A4" w14:textId="1023AFEB" w:rsidR="00FD13BB" w:rsidRPr="00F93BC9" w:rsidRDefault="00FD13BB" w:rsidP="006E350C">
      <w:pPr>
        <w:keepNext/>
        <w:ind w:left="1800" w:hanging="1800"/>
        <w:rPr>
          <w:rFonts w:ascii="Times New Roman" w:hAnsi="Times New Roman" w:cs="Times New Roman"/>
          <w:noProof/>
          <w:sz w:val="22"/>
          <w:szCs w:val="22"/>
        </w:rPr>
      </w:pPr>
      <w:r w:rsidRPr="00F93BC9">
        <w:rPr>
          <w:rFonts w:ascii="Times New Roman" w:hAnsi="Times New Roman" w:cs="Times New Roman"/>
          <w:noProof/>
          <w:sz w:val="22"/>
          <w:szCs w:val="22"/>
        </w:rPr>
        <w:t xml:space="preserve">žlutý oxid železitý </w:t>
      </w:r>
      <w:r w:rsidR="00AC2E9E" w:rsidRPr="00F93BC9">
        <w:rPr>
          <w:rFonts w:ascii="Times New Roman" w:hAnsi="Times New Roman" w:cs="Times New Roman"/>
          <w:noProof/>
          <w:sz w:val="22"/>
          <w:szCs w:val="22"/>
        </w:rPr>
        <w:t>(</w:t>
      </w:r>
      <w:r w:rsidRPr="00F93BC9">
        <w:rPr>
          <w:rFonts w:ascii="Times New Roman" w:hAnsi="Times New Roman" w:cs="Times New Roman"/>
          <w:noProof/>
          <w:sz w:val="22"/>
          <w:szCs w:val="22"/>
        </w:rPr>
        <w:t>E 172</w:t>
      </w:r>
      <w:r w:rsidR="00AC2E9E" w:rsidRPr="00F93BC9">
        <w:rPr>
          <w:rFonts w:ascii="Times New Roman" w:hAnsi="Times New Roman" w:cs="Times New Roman"/>
          <w:noProof/>
          <w:sz w:val="22"/>
          <w:szCs w:val="22"/>
        </w:rPr>
        <w:t>)</w:t>
      </w:r>
    </w:p>
    <w:p w14:paraId="3D30DA55" w14:textId="2F014E90" w:rsidR="00FD13BB" w:rsidRPr="00F93BC9" w:rsidRDefault="00FD13BB" w:rsidP="006E350C">
      <w:pPr>
        <w:ind w:left="1800" w:hanging="1800"/>
        <w:rPr>
          <w:rFonts w:ascii="Times New Roman" w:hAnsi="Times New Roman" w:cs="Times New Roman"/>
          <w:noProof/>
          <w:sz w:val="22"/>
          <w:szCs w:val="22"/>
        </w:rPr>
      </w:pPr>
      <w:r w:rsidRPr="00F93BC9">
        <w:rPr>
          <w:rFonts w:ascii="Times New Roman" w:hAnsi="Times New Roman" w:cs="Times New Roman"/>
          <w:noProof/>
          <w:sz w:val="22"/>
          <w:szCs w:val="22"/>
        </w:rPr>
        <w:t xml:space="preserve">černý oxid železitý </w:t>
      </w:r>
      <w:r w:rsidR="00AC2E9E" w:rsidRPr="00F93BC9">
        <w:rPr>
          <w:rFonts w:ascii="Times New Roman" w:hAnsi="Times New Roman" w:cs="Times New Roman"/>
          <w:noProof/>
          <w:sz w:val="22"/>
          <w:szCs w:val="22"/>
        </w:rPr>
        <w:t>(</w:t>
      </w:r>
      <w:r w:rsidRPr="00F93BC9">
        <w:rPr>
          <w:rFonts w:ascii="Times New Roman" w:hAnsi="Times New Roman" w:cs="Times New Roman"/>
          <w:noProof/>
          <w:sz w:val="22"/>
          <w:szCs w:val="22"/>
        </w:rPr>
        <w:t>E 172</w:t>
      </w:r>
      <w:r w:rsidR="00AC2E9E" w:rsidRPr="00F93BC9">
        <w:rPr>
          <w:rFonts w:ascii="Times New Roman" w:hAnsi="Times New Roman" w:cs="Times New Roman"/>
          <w:noProof/>
          <w:sz w:val="22"/>
          <w:szCs w:val="22"/>
        </w:rPr>
        <w:t>)</w:t>
      </w:r>
    </w:p>
    <w:p w14:paraId="1634BADC" w14:textId="23094367" w:rsidR="00FD13BB" w:rsidRPr="00F93BC9" w:rsidRDefault="00FD13BB" w:rsidP="006E350C">
      <w:pPr>
        <w:ind w:left="1800" w:hanging="1800"/>
        <w:rPr>
          <w:rFonts w:ascii="Times New Roman" w:hAnsi="Times New Roman" w:cs="Times New Roman"/>
          <w:noProof/>
          <w:sz w:val="22"/>
          <w:szCs w:val="22"/>
        </w:rPr>
      </w:pPr>
      <w:r w:rsidRPr="00F93BC9">
        <w:rPr>
          <w:rFonts w:ascii="Times New Roman" w:hAnsi="Times New Roman" w:cs="Times New Roman"/>
          <w:noProof/>
          <w:sz w:val="22"/>
          <w:szCs w:val="22"/>
        </w:rPr>
        <w:t xml:space="preserve">oxid titaničitý </w:t>
      </w:r>
      <w:r w:rsidR="00AC2E9E" w:rsidRPr="00F93BC9">
        <w:rPr>
          <w:rFonts w:ascii="Times New Roman" w:hAnsi="Times New Roman" w:cs="Times New Roman"/>
          <w:noProof/>
          <w:sz w:val="22"/>
          <w:szCs w:val="22"/>
        </w:rPr>
        <w:t>(</w:t>
      </w:r>
      <w:r w:rsidRPr="00F93BC9">
        <w:rPr>
          <w:rFonts w:ascii="Times New Roman" w:hAnsi="Times New Roman" w:cs="Times New Roman"/>
          <w:noProof/>
          <w:sz w:val="22"/>
          <w:szCs w:val="22"/>
        </w:rPr>
        <w:t>E 171</w:t>
      </w:r>
      <w:r w:rsidR="00AC2E9E" w:rsidRPr="00F93BC9">
        <w:rPr>
          <w:rFonts w:ascii="Times New Roman" w:hAnsi="Times New Roman" w:cs="Times New Roman"/>
          <w:noProof/>
          <w:sz w:val="22"/>
          <w:szCs w:val="22"/>
        </w:rPr>
        <w:t>)</w:t>
      </w:r>
    </w:p>
    <w:p w14:paraId="7FF14470" w14:textId="7AAE0FA4" w:rsidR="00FD13BB" w:rsidRPr="00F93BC9" w:rsidRDefault="00FD13BB" w:rsidP="006E350C">
      <w:pPr>
        <w:ind w:left="1800" w:hanging="1800"/>
        <w:rPr>
          <w:rFonts w:ascii="Times New Roman" w:hAnsi="Times New Roman" w:cs="Times New Roman"/>
          <w:noProof/>
          <w:sz w:val="22"/>
          <w:szCs w:val="22"/>
        </w:rPr>
      </w:pPr>
      <w:r w:rsidRPr="00F93BC9">
        <w:rPr>
          <w:rFonts w:ascii="Times New Roman" w:hAnsi="Times New Roman" w:cs="Times New Roman"/>
          <w:noProof/>
          <w:sz w:val="22"/>
          <w:szCs w:val="22"/>
        </w:rPr>
        <w:t xml:space="preserve">indigokoarmín </w:t>
      </w:r>
      <w:r w:rsidR="00AC2E9E" w:rsidRPr="00F93BC9">
        <w:rPr>
          <w:rFonts w:ascii="Times New Roman" w:hAnsi="Times New Roman" w:cs="Times New Roman"/>
          <w:noProof/>
          <w:sz w:val="22"/>
          <w:szCs w:val="22"/>
        </w:rPr>
        <w:t>(</w:t>
      </w:r>
      <w:r w:rsidRPr="00F93BC9">
        <w:rPr>
          <w:rFonts w:ascii="Times New Roman" w:hAnsi="Times New Roman" w:cs="Times New Roman"/>
          <w:noProof/>
          <w:sz w:val="22"/>
          <w:szCs w:val="22"/>
        </w:rPr>
        <w:t>E 132</w:t>
      </w:r>
      <w:r w:rsidR="00AC2E9E" w:rsidRPr="00F93BC9">
        <w:rPr>
          <w:rFonts w:ascii="Times New Roman" w:hAnsi="Times New Roman" w:cs="Times New Roman"/>
          <w:noProof/>
          <w:sz w:val="22"/>
          <w:szCs w:val="22"/>
        </w:rPr>
        <w:t>)</w:t>
      </w:r>
    </w:p>
    <w:p w14:paraId="65DB7791" w14:textId="77777777" w:rsidR="00FD13BB" w:rsidRPr="00F93BC9" w:rsidRDefault="00FD13BB" w:rsidP="006E350C">
      <w:pPr>
        <w:ind w:left="1800" w:hanging="1800"/>
        <w:rPr>
          <w:rFonts w:ascii="Times New Roman" w:hAnsi="Times New Roman" w:cs="Times New Roman"/>
          <w:noProof/>
          <w:sz w:val="22"/>
          <w:szCs w:val="22"/>
        </w:rPr>
      </w:pPr>
      <w:r w:rsidRPr="00F93BC9">
        <w:rPr>
          <w:rFonts w:ascii="Times New Roman" w:hAnsi="Times New Roman" w:cs="Times New Roman"/>
          <w:noProof/>
          <w:sz w:val="22"/>
          <w:szCs w:val="22"/>
        </w:rPr>
        <w:t>želatina</w:t>
      </w:r>
    </w:p>
    <w:p w14:paraId="2F86F1AF" w14:textId="77777777" w:rsidR="00FD13BB" w:rsidRPr="00F93BC9" w:rsidRDefault="00FD13BB" w:rsidP="006E350C">
      <w:pPr>
        <w:ind w:left="1800" w:hanging="1800"/>
        <w:rPr>
          <w:rFonts w:ascii="Times New Roman" w:hAnsi="Times New Roman" w:cs="Times New Roman"/>
          <w:noProof/>
          <w:sz w:val="22"/>
          <w:szCs w:val="22"/>
        </w:rPr>
      </w:pPr>
    </w:p>
    <w:p w14:paraId="66F291A6" w14:textId="77777777" w:rsidR="00FD13BB" w:rsidRPr="00853A86" w:rsidRDefault="00C27E21" w:rsidP="006E350C">
      <w:pPr>
        <w:keepNext/>
        <w:rPr>
          <w:rFonts w:ascii="Times New Roman" w:hAnsi="Times New Roman" w:cs="Times New Roman"/>
          <w:noProof/>
          <w:sz w:val="22"/>
          <w:szCs w:val="22"/>
          <w:u w:val="single"/>
        </w:rPr>
      </w:pPr>
      <w:r w:rsidRPr="00853A86">
        <w:rPr>
          <w:rFonts w:ascii="Times New Roman" w:hAnsi="Times New Roman" w:cs="Times New Roman"/>
          <w:noProof/>
          <w:sz w:val="22"/>
          <w:szCs w:val="22"/>
          <w:u w:val="single"/>
        </w:rPr>
        <w:lastRenderedPageBreak/>
        <w:t>Lenalidomide Mylan</w:t>
      </w:r>
      <w:r w:rsidR="00FD13BB" w:rsidRPr="00853A86">
        <w:rPr>
          <w:rFonts w:ascii="Times New Roman" w:hAnsi="Times New Roman" w:cs="Times New Roman"/>
          <w:noProof/>
          <w:sz w:val="22"/>
          <w:szCs w:val="22"/>
          <w:u w:val="single"/>
        </w:rPr>
        <w:t xml:space="preserve"> 5 mg tvrdé tobolky, </w:t>
      </w: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15 mg tvrdé tobolky a </w:t>
      </w: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25 mg tvrdé tobolky</w:t>
      </w:r>
    </w:p>
    <w:p w14:paraId="02CA8DA9" w14:textId="0DF5F423" w:rsidR="00FD13BB" w:rsidRPr="00F93BC9" w:rsidRDefault="00FD13BB" w:rsidP="006E350C">
      <w:pPr>
        <w:keepNext/>
        <w:rPr>
          <w:rFonts w:ascii="Times New Roman" w:hAnsi="Times New Roman" w:cs="Times New Roman"/>
          <w:noProof/>
          <w:sz w:val="22"/>
          <w:szCs w:val="22"/>
        </w:rPr>
      </w:pPr>
      <w:r w:rsidRPr="00F93BC9">
        <w:rPr>
          <w:rFonts w:ascii="Times New Roman" w:hAnsi="Times New Roman" w:cs="Times New Roman"/>
          <w:noProof/>
          <w:sz w:val="22"/>
          <w:szCs w:val="22"/>
        </w:rPr>
        <w:t xml:space="preserve">oxid titaničitý </w:t>
      </w:r>
      <w:r w:rsidR="00AC2E9E" w:rsidRPr="00F93BC9">
        <w:rPr>
          <w:rFonts w:ascii="Times New Roman" w:hAnsi="Times New Roman" w:cs="Times New Roman"/>
          <w:noProof/>
          <w:sz w:val="22"/>
          <w:szCs w:val="22"/>
        </w:rPr>
        <w:t>(</w:t>
      </w:r>
      <w:r w:rsidRPr="00F93BC9">
        <w:rPr>
          <w:rFonts w:ascii="Times New Roman" w:hAnsi="Times New Roman" w:cs="Times New Roman"/>
          <w:noProof/>
          <w:sz w:val="22"/>
          <w:szCs w:val="22"/>
        </w:rPr>
        <w:t>E 171</w:t>
      </w:r>
      <w:r w:rsidR="00AC2E9E" w:rsidRPr="00F93BC9">
        <w:rPr>
          <w:rFonts w:ascii="Times New Roman" w:hAnsi="Times New Roman" w:cs="Times New Roman"/>
          <w:noProof/>
          <w:sz w:val="22"/>
          <w:szCs w:val="22"/>
        </w:rPr>
        <w:t>)</w:t>
      </w:r>
    </w:p>
    <w:p w14:paraId="2FA945A4" w14:textId="77777777"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želatina</w:t>
      </w:r>
    </w:p>
    <w:p w14:paraId="0BE175BB" w14:textId="77777777" w:rsidR="00FD13BB" w:rsidRPr="00F93BC9" w:rsidRDefault="00FD13BB" w:rsidP="006E350C">
      <w:pPr>
        <w:tabs>
          <w:tab w:val="left" w:pos="1800"/>
        </w:tabs>
        <w:rPr>
          <w:rFonts w:ascii="Times New Roman" w:hAnsi="Times New Roman" w:cs="Times New Roman"/>
          <w:sz w:val="22"/>
          <w:szCs w:val="22"/>
          <w:u w:val="single"/>
        </w:rPr>
      </w:pPr>
    </w:p>
    <w:p w14:paraId="636E468C" w14:textId="7369D006" w:rsidR="00FD13BB" w:rsidRPr="00F93BC9" w:rsidRDefault="00FD13BB" w:rsidP="006E350C">
      <w:pPr>
        <w:tabs>
          <w:tab w:val="left" w:pos="1800"/>
        </w:tabs>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Potiskov</w:t>
      </w:r>
      <w:r w:rsidR="00CE573F" w:rsidRPr="00F93BC9">
        <w:rPr>
          <w:rFonts w:ascii="Times New Roman" w:hAnsi="Times New Roman" w:cs="Times New Roman"/>
          <w:noProof/>
          <w:sz w:val="22"/>
          <w:szCs w:val="22"/>
          <w:u w:val="single"/>
        </w:rPr>
        <w:t>ý inkoust</w:t>
      </w:r>
    </w:p>
    <w:p w14:paraId="18954ADE" w14:textId="77777777" w:rsidR="00FD13BB" w:rsidRPr="00F93BC9" w:rsidRDefault="00FD13BB" w:rsidP="006E350C">
      <w:pPr>
        <w:tabs>
          <w:tab w:val="left" w:pos="1800"/>
        </w:tabs>
        <w:rPr>
          <w:rFonts w:ascii="Times New Roman" w:hAnsi="Times New Roman" w:cs="Times New Roman"/>
          <w:noProof/>
          <w:sz w:val="22"/>
          <w:szCs w:val="22"/>
          <w:u w:val="single"/>
        </w:rPr>
      </w:pPr>
    </w:p>
    <w:p w14:paraId="3265F09B" w14:textId="77777777" w:rsidR="00FD13BB" w:rsidRPr="00F93BC9" w:rsidRDefault="00FD13BB" w:rsidP="006E350C">
      <w:pPr>
        <w:tabs>
          <w:tab w:val="left" w:pos="1800"/>
        </w:tabs>
        <w:rPr>
          <w:rFonts w:ascii="Times New Roman" w:hAnsi="Times New Roman" w:cs="Times New Roman"/>
          <w:noProof/>
          <w:sz w:val="22"/>
          <w:szCs w:val="22"/>
        </w:rPr>
      </w:pPr>
      <w:r w:rsidRPr="00F93BC9">
        <w:rPr>
          <w:rFonts w:ascii="Times New Roman" w:hAnsi="Times New Roman" w:cs="Times New Roman"/>
          <w:noProof/>
          <w:sz w:val="22"/>
          <w:szCs w:val="22"/>
        </w:rPr>
        <w:t>šelak</w:t>
      </w:r>
    </w:p>
    <w:p w14:paraId="0BCC2881" w14:textId="324158EA"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propylenglykol</w:t>
      </w:r>
      <w:r w:rsidR="004A3A0D" w:rsidRPr="00F93BC9">
        <w:rPr>
          <w:rFonts w:ascii="Times New Roman" w:hAnsi="Times New Roman" w:cs="Times New Roman"/>
          <w:noProof/>
          <w:sz w:val="22"/>
          <w:szCs w:val="22"/>
        </w:rPr>
        <w:t xml:space="preserve"> </w:t>
      </w:r>
      <w:r w:rsidR="007F4712" w:rsidRPr="00F93BC9">
        <w:rPr>
          <w:rFonts w:ascii="Times New Roman" w:hAnsi="Times New Roman" w:cs="Times New Roman"/>
          <w:noProof/>
          <w:sz w:val="22"/>
          <w:szCs w:val="22"/>
        </w:rPr>
        <w:t>(</w:t>
      </w:r>
      <w:r w:rsidR="004A3A0D" w:rsidRPr="00F93BC9">
        <w:rPr>
          <w:rFonts w:ascii="Times New Roman" w:hAnsi="Times New Roman" w:cs="Times New Roman"/>
          <w:noProof/>
          <w:sz w:val="22"/>
          <w:szCs w:val="22"/>
        </w:rPr>
        <w:t>E</w:t>
      </w:r>
      <w:r w:rsidR="00F70E56" w:rsidRPr="00F93BC9">
        <w:rPr>
          <w:rFonts w:ascii="Times New Roman" w:hAnsi="Times New Roman" w:cs="Times New Roman"/>
          <w:noProof/>
          <w:sz w:val="22"/>
          <w:szCs w:val="22"/>
        </w:rPr>
        <w:t> </w:t>
      </w:r>
      <w:r w:rsidR="004A3A0D" w:rsidRPr="00F93BC9">
        <w:rPr>
          <w:rFonts w:ascii="Times New Roman" w:hAnsi="Times New Roman" w:cs="Times New Roman"/>
          <w:noProof/>
          <w:sz w:val="22"/>
          <w:szCs w:val="22"/>
        </w:rPr>
        <w:t>1520</w:t>
      </w:r>
      <w:r w:rsidR="007F4712" w:rsidRPr="00F93BC9">
        <w:rPr>
          <w:rFonts w:ascii="Times New Roman" w:hAnsi="Times New Roman" w:cs="Times New Roman"/>
          <w:noProof/>
          <w:sz w:val="22"/>
          <w:szCs w:val="22"/>
        </w:rPr>
        <w:t>)</w:t>
      </w:r>
    </w:p>
    <w:p w14:paraId="323A8733" w14:textId="77777777" w:rsidR="00FD13BB" w:rsidRPr="00F93BC9" w:rsidRDefault="00FD13BB" w:rsidP="006E350C">
      <w:pPr>
        <w:rPr>
          <w:rFonts w:ascii="Times New Roman" w:hAnsi="Times New Roman" w:cs="Times New Roman"/>
          <w:noProof/>
          <w:sz w:val="22"/>
          <w:szCs w:val="22"/>
        </w:rPr>
      </w:pPr>
    </w:p>
    <w:p w14:paraId="0A617B0F" w14:textId="77777777" w:rsidR="0023645F" w:rsidRPr="00853A86" w:rsidRDefault="00C27E21" w:rsidP="00853A86">
      <w:pPr>
        <w:keepNext/>
        <w:rPr>
          <w:rFonts w:ascii="Times New Roman" w:hAnsi="Times New Roman" w:cs="Times New Roman"/>
          <w:noProof/>
          <w:sz w:val="22"/>
          <w:szCs w:val="22"/>
          <w:u w:val="single"/>
        </w:rPr>
      </w:pP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2,5 mg tvrdé tobolky, </w:t>
      </w: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5 mg tvrdé tobolky, </w:t>
      </w: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7,5 mg tvrdé tobolky, </w:t>
      </w: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10 mg tvrdé tobolky a </w:t>
      </w: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25 mg tvrdé tobolky</w:t>
      </w:r>
    </w:p>
    <w:p w14:paraId="58BAA585" w14:textId="745AE7B5"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 xml:space="preserve">černý oxid železitý </w:t>
      </w:r>
      <w:r w:rsidR="007F4712" w:rsidRPr="00F93BC9">
        <w:rPr>
          <w:rFonts w:ascii="Times New Roman" w:hAnsi="Times New Roman" w:cs="Times New Roman"/>
          <w:noProof/>
          <w:sz w:val="22"/>
          <w:szCs w:val="22"/>
        </w:rPr>
        <w:t>(</w:t>
      </w:r>
      <w:r w:rsidRPr="00F93BC9">
        <w:rPr>
          <w:rFonts w:ascii="Times New Roman" w:hAnsi="Times New Roman" w:cs="Times New Roman"/>
          <w:noProof/>
          <w:sz w:val="22"/>
          <w:szCs w:val="22"/>
        </w:rPr>
        <w:t>E</w:t>
      </w:r>
      <w:r w:rsidR="009E2E62" w:rsidRPr="00F93BC9">
        <w:rPr>
          <w:rFonts w:ascii="Times New Roman" w:hAnsi="Times New Roman" w:cs="Times New Roman"/>
          <w:noProof/>
          <w:sz w:val="22"/>
          <w:szCs w:val="22"/>
        </w:rPr>
        <w:t> </w:t>
      </w:r>
      <w:r w:rsidRPr="00F93BC9">
        <w:rPr>
          <w:rFonts w:ascii="Times New Roman" w:hAnsi="Times New Roman" w:cs="Times New Roman"/>
          <w:noProof/>
          <w:sz w:val="22"/>
          <w:szCs w:val="22"/>
        </w:rPr>
        <w:t>172</w:t>
      </w:r>
      <w:r w:rsidR="007F4712" w:rsidRPr="00F93BC9">
        <w:rPr>
          <w:rFonts w:ascii="Times New Roman" w:hAnsi="Times New Roman" w:cs="Times New Roman"/>
          <w:noProof/>
          <w:sz w:val="22"/>
          <w:szCs w:val="22"/>
        </w:rPr>
        <w:t>)</w:t>
      </w:r>
    </w:p>
    <w:p w14:paraId="0B6CCC91" w14:textId="77777777"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hydroxid draselný</w:t>
      </w:r>
    </w:p>
    <w:p w14:paraId="67F083B5" w14:textId="77777777" w:rsidR="00FD13BB" w:rsidRPr="00F93BC9" w:rsidRDefault="00FD13BB" w:rsidP="006E350C">
      <w:pPr>
        <w:rPr>
          <w:rFonts w:ascii="Times New Roman" w:hAnsi="Times New Roman" w:cs="Times New Roman"/>
          <w:noProof/>
          <w:sz w:val="22"/>
          <w:szCs w:val="22"/>
        </w:rPr>
      </w:pPr>
    </w:p>
    <w:p w14:paraId="10F996F7" w14:textId="77777777" w:rsidR="00FD13BB" w:rsidRPr="00853A86" w:rsidRDefault="00C27E21" w:rsidP="00853A86">
      <w:pPr>
        <w:keepNext/>
        <w:rPr>
          <w:rFonts w:ascii="Times New Roman" w:hAnsi="Times New Roman" w:cs="Times New Roman"/>
          <w:noProof/>
          <w:sz w:val="22"/>
          <w:szCs w:val="22"/>
          <w:u w:val="single"/>
        </w:rPr>
      </w:pP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15 mg tvrdé tobolky a </w:t>
      </w:r>
      <w:r w:rsidRPr="00853A86">
        <w:rPr>
          <w:rFonts w:ascii="Times New Roman" w:hAnsi="Times New Roman" w:cs="Times New Roman"/>
          <w:noProof/>
          <w:sz w:val="22"/>
          <w:szCs w:val="22"/>
          <w:u w:val="single"/>
        </w:rPr>
        <w:t>Lenalidomide Mylan</w:t>
      </w:r>
      <w:r w:rsidR="00FD13BB" w:rsidRPr="00853A86">
        <w:rPr>
          <w:rFonts w:ascii="Times New Roman" w:hAnsi="Times New Roman" w:cs="Times New Roman"/>
          <w:noProof/>
          <w:sz w:val="22"/>
          <w:szCs w:val="22"/>
          <w:u w:val="single"/>
        </w:rPr>
        <w:t xml:space="preserve"> 20 mg tvrdé tobolky</w:t>
      </w:r>
    </w:p>
    <w:p w14:paraId="52213DE6" w14:textId="3C777FB4"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 xml:space="preserve">červený oxid železitý </w:t>
      </w:r>
      <w:r w:rsidR="007F4712" w:rsidRPr="00F93BC9">
        <w:rPr>
          <w:rFonts w:ascii="Times New Roman" w:hAnsi="Times New Roman" w:cs="Times New Roman"/>
          <w:noProof/>
          <w:sz w:val="22"/>
          <w:szCs w:val="22"/>
        </w:rPr>
        <w:t>(</w:t>
      </w:r>
      <w:r w:rsidRPr="00F93BC9">
        <w:rPr>
          <w:rFonts w:ascii="Times New Roman" w:hAnsi="Times New Roman" w:cs="Times New Roman"/>
          <w:noProof/>
          <w:sz w:val="22"/>
          <w:szCs w:val="22"/>
        </w:rPr>
        <w:t>E 172</w:t>
      </w:r>
      <w:r w:rsidR="007F4712" w:rsidRPr="00F93BC9">
        <w:rPr>
          <w:rFonts w:ascii="Times New Roman" w:hAnsi="Times New Roman" w:cs="Times New Roman"/>
          <w:noProof/>
          <w:sz w:val="22"/>
          <w:szCs w:val="22"/>
        </w:rPr>
        <w:t>)</w:t>
      </w:r>
    </w:p>
    <w:p w14:paraId="605074EC" w14:textId="77777777" w:rsidR="00FD13BB" w:rsidRPr="00F93BC9" w:rsidRDefault="00FD13BB" w:rsidP="006E350C">
      <w:pPr>
        <w:rPr>
          <w:rFonts w:ascii="Times New Roman" w:hAnsi="Times New Roman" w:cs="Times New Roman"/>
          <w:noProof/>
          <w:sz w:val="22"/>
          <w:szCs w:val="22"/>
        </w:rPr>
      </w:pPr>
      <w:r w:rsidRPr="00F93BC9">
        <w:rPr>
          <w:rFonts w:ascii="Times New Roman" w:hAnsi="Times New Roman" w:cs="Times New Roman"/>
          <w:noProof/>
          <w:sz w:val="22"/>
          <w:szCs w:val="22"/>
        </w:rPr>
        <w:t>simetikon</w:t>
      </w:r>
    </w:p>
    <w:p w14:paraId="09A26FCF" w14:textId="77777777" w:rsidR="00FD13BB" w:rsidRPr="00F93BC9" w:rsidRDefault="00FD13BB" w:rsidP="006E350C">
      <w:pPr>
        <w:rPr>
          <w:rFonts w:ascii="Times New Roman" w:hAnsi="Times New Roman" w:cs="Times New Roman"/>
          <w:b/>
          <w:sz w:val="22"/>
          <w:szCs w:val="22"/>
        </w:rPr>
      </w:pPr>
    </w:p>
    <w:p w14:paraId="37A80528" w14:textId="77777777" w:rsidR="00FD13BB" w:rsidRPr="00F93BC9" w:rsidRDefault="00FD13BB" w:rsidP="00507B16">
      <w:pPr>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6.2</w:t>
      </w:r>
      <w:r w:rsidRPr="00F93BC9">
        <w:rPr>
          <w:rFonts w:ascii="Times New Roman" w:hAnsi="Times New Roman" w:cs="Times New Roman"/>
          <w:b/>
          <w:noProof/>
          <w:sz w:val="22"/>
          <w:szCs w:val="22"/>
        </w:rPr>
        <w:tab/>
        <w:t>Inkompatibility</w:t>
      </w:r>
    </w:p>
    <w:p w14:paraId="43DAA8C5" w14:textId="77777777" w:rsidR="00FD13BB" w:rsidRPr="00F93BC9" w:rsidRDefault="00FD13BB" w:rsidP="00507B16">
      <w:pPr>
        <w:rPr>
          <w:rFonts w:ascii="Times New Roman" w:hAnsi="Times New Roman" w:cs="Times New Roman"/>
          <w:sz w:val="22"/>
          <w:szCs w:val="22"/>
        </w:rPr>
      </w:pPr>
    </w:p>
    <w:p w14:paraId="36897438"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Neuplatňuje se.</w:t>
      </w:r>
    </w:p>
    <w:p w14:paraId="523C5C56" w14:textId="77777777" w:rsidR="00FD13BB" w:rsidRPr="00F93BC9" w:rsidRDefault="00FD13BB" w:rsidP="00507B16">
      <w:pPr>
        <w:rPr>
          <w:rFonts w:ascii="Times New Roman" w:hAnsi="Times New Roman" w:cs="Times New Roman"/>
          <w:sz w:val="22"/>
          <w:szCs w:val="22"/>
        </w:rPr>
      </w:pPr>
    </w:p>
    <w:p w14:paraId="70AF40D5" w14:textId="77777777" w:rsidR="00FD13BB" w:rsidRPr="00F93BC9" w:rsidRDefault="00FD13BB" w:rsidP="00507B16">
      <w:pPr>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6.3</w:t>
      </w:r>
      <w:r w:rsidRPr="00F93BC9">
        <w:rPr>
          <w:rFonts w:ascii="Times New Roman" w:hAnsi="Times New Roman" w:cs="Times New Roman"/>
          <w:b/>
          <w:noProof/>
          <w:sz w:val="22"/>
          <w:szCs w:val="22"/>
        </w:rPr>
        <w:tab/>
        <w:t>Doba použitelnosti</w:t>
      </w:r>
    </w:p>
    <w:p w14:paraId="0E57134F" w14:textId="77777777" w:rsidR="00FD13BB" w:rsidRPr="00F93BC9" w:rsidRDefault="00FD13BB" w:rsidP="00507B16">
      <w:pPr>
        <w:rPr>
          <w:rFonts w:ascii="Times New Roman" w:hAnsi="Times New Roman" w:cs="Times New Roman"/>
          <w:sz w:val="22"/>
          <w:szCs w:val="22"/>
        </w:rPr>
      </w:pPr>
    </w:p>
    <w:p w14:paraId="1047A0B4" w14:textId="744EFEEA" w:rsidR="00FD13BB" w:rsidRPr="00F93BC9" w:rsidRDefault="009828E8" w:rsidP="00507B16">
      <w:pPr>
        <w:rPr>
          <w:rFonts w:ascii="Times New Roman" w:hAnsi="Times New Roman" w:cs="Times New Roman"/>
          <w:noProof/>
          <w:sz w:val="22"/>
          <w:szCs w:val="22"/>
        </w:rPr>
      </w:pPr>
      <w:r w:rsidRPr="00F93BC9">
        <w:rPr>
          <w:rFonts w:ascii="Times New Roman" w:hAnsi="Times New Roman" w:cs="Times New Roman"/>
          <w:noProof/>
          <w:sz w:val="22"/>
          <w:szCs w:val="22"/>
        </w:rPr>
        <w:t>3</w:t>
      </w:r>
      <w:r w:rsidR="00FD13BB" w:rsidRPr="00F93BC9">
        <w:rPr>
          <w:rFonts w:ascii="Times New Roman" w:hAnsi="Times New Roman" w:cs="Times New Roman"/>
          <w:noProof/>
          <w:sz w:val="22"/>
          <w:szCs w:val="22"/>
        </w:rPr>
        <w:t> roky</w:t>
      </w:r>
    </w:p>
    <w:p w14:paraId="26ECC706" w14:textId="77777777" w:rsidR="00FD13BB" w:rsidRPr="00F93BC9" w:rsidRDefault="00FD13BB" w:rsidP="00507B16">
      <w:pPr>
        <w:rPr>
          <w:rFonts w:ascii="Times New Roman" w:hAnsi="Times New Roman" w:cs="Times New Roman"/>
          <w:sz w:val="22"/>
          <w:szCs w:val="22"/>
        </w:rPr>
      </w:pPr>
    </w:p>
    <w:p w14:paraId="649BFC68" w14:textId="77777777" w:rsidR="00FD13BB" w:rsidRPr="00F93BC9" w:rsidRDefault="00FD13BB" w:rsidP="00507B16">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6.4</w:t>
      </w:r>
      <w:r w:rsidRPr="00F93BC9">
        <w:rPr>
          <w:rFonts w:ascii="Times New Roman" w:hAnsi="Times New Roman" w:cs="Times New Roman"/>
          <w:b/>
          <w:noProof/>
          <w:sz w:val="22"/>
          <w:szCs w:val="22"/>
        </w:rPr>
        <w:tab/>
        <w:t>Zvláštní opatření pro uchovávání</w:t>
      </w:r>
    </w:p>
    <w:p w14:paraId="4F2F09B5" w14:textId="77777777" w:rsidR="00FD13BB" w:rsidRPr="00F93BC9" w:rsidRDefault="00FD13BB" w:rsidP="00507B16">
      <w:pPr>
        <w:rPr>
          <w:rFonts w:ascii="Times New Roman" w:hAnsi="Times New Roman" w:cs="Times New Roman"/>
          <w:sz w:val="22"/>
          <w:szCs w:val="22"/>
        </w:rPr>
      </w:pPr>
    </w:p>
    <w:p w14:paraId="5A943C1E" w14:textId="6F3085DF"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Neuchovávejte při teplotě nad 30°C.</w:t>
      </w:r>
    </w:p>
    <w:p w14:paraId="03D3432A" w14:textId="77777777" w:rsidR="00FD13BB" w:rsidRPr="00F93BC9" w:rsidRDefault="00FD13BB" w:rsidP="00507B16">
      <w:pPr>
        <w:rPr>
          <w:rFonts w:ascii="Times New Roman" w:hAnsi="Times New Roman" w:cs="Times New Roman"/>
          <w:sz w:val="22"/>
          <w:szCs w:val="22"/>
        </w:rPr>
      </w:pPr>
    </w:p>
    <w:p w14:paraId="5AC443D3" w14:textId="77777777" w:rsidR="00FD13BB" w:rsidRPr="00F93BC9" w:rsidRDefault="00FD13BB" w:rsidP="00507B16">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6.5</w:t>
      </w:r>
      <w:r w:rsidRPr="00F93BC9">
        <w:rPr>
          <w:rFonts w:ascii="Times New Roman" w:hAnsi="Times New Roman" w:cs="Times New Roman"/>
          <w:b/>
          <w:noProof/>
          <w:sz w:val="22"/>
          <w:szCs w:val="22"/>
        </w:rPr>
        <w:tab/>
        <w:t>Druh obalu a obsah balení</w:t>
      </w:r>
    </w:p>
    <w:p w14:paraId="366ADDE1" w14:textId="77777777" w:rsidR="00FD13BB" w:rsidRPr="00F93BC9" w:rsidRDefault="00FD13BB" w:rsidP="00507B16">
      <w:pPr>
        <w:keepNext/>
        <w:rPr>
          <w:rFonts w:ascii="Times New Roman" w:hAnsi="Times New Roman" w:cs="Times New Roman"/>
          <w:sz w:val="22"/>
          <w:szCs w:val="22"/>
        </w:rPr>
      </w:pPr>
    </w:p>
    <w:p w14:paraId="3CCECD9D" w14:textId="3647E87A" w:rsidR="0023645F" w:rsidRPr="00F411D9" w:rsidRDefault="00C27E21" w:rsidP="00853A86">
      <w:pPr>
        <w:keepNext/>
        <w:rPr>
          <w:rFonts w:ascii="Times New Roman" w:hAnsi="Times New Roman" w:cs="Times New Roman"/>
          <w:noProof/>
          <w:sz w:val="22"/>
          <w:szCs w:val="22"/>
          <w:u w:val="single"/>
        </w:rPr>
      </w:pPr>
      <w:r w:rsidRPr="00F411D9">
        <w:rPr>
          <w:rFonts w:ascii="Times New Roman" w:hAnsi="Times New Roman" w:cs="Times New Roman"/>
          <w:noProof/>
          <w:sz w:val="22"/>
          <w:szCs w:val="22"/>
          <w:u w:val="single"/>
        </w:rPr>
        <w:t>Lenalidomide Mylan</w:t>
      </w:r>
      <w:r w:rsidR="00FD13BB" w:rsidRPr="00F411D9">
        <w:rPr>
          <w:rFonts w:ascii="Times New Roman" w:hAnsi="Times New Roman" w:cs="Times New Roman"/>
          <w:noProof/>
          <w:sz w:val="22"/>
          <w:szCs w:val="22"/>
          <w:u w:val="single"/>
        </w:rPr>
        <w:t xml:space="preserve"> 2,5 mg tvrdé tobolky, </w:t>
      </w:r>
      <w:r w:rsidRPr="00F411D9">
        <w:rPr>
          <w:rFonts w:ascii="Times New Roman" w:hAnsi="Times New Roman" w:cs="Times New Roman"/>
          <w:noProof/>
          <w:sz w:val="22"/>
          <w:szCs w:val="22"/>
          <w:u w:val="single"/>
        </w:rPr>
        <w:t>Lenalidomide Mylan</w:t>
      </w:r>
      <w:r w:rsidR="00FD13BB" w:rsidRPr="00F411D9">
        <w:rPr>
          <w:rFonts w:ascii="Times New Roman" w:hAnsi="Times New Roman" w:cs="Times New Roman"/>
          <w:noProof/>
          <w:sz w:val="22"/>
          <w:szCs w:val="22"/>
          <w:u w:val="single"/>
        </w:rPr>
        <w:t xml:space="preserve"> 7,5 mg tvrdé tobolky,</w:t>
      </w:r>
      <w:r w:rsidR="007B7A75" w:rsidRPr="00F411D9">
        <w:rPr>
          <w:rFonts w:ascii="Times New Roman" w:hAnsi="Times New Roman" w:cs="Times New Roman"/>
          <w:noProof/>
          <w:sz w:val="22"/>
          <w:szCs w:val="22"/>
          <w:u w:val="single"/>
        </w:rPr>
        <w:t xml:space="preserve"> Lenalidomide Mylan 10 mg tvrdé tobolky,</w:t>
      </w:r>
      <w:r w:rsidR="00FD13BB" w:rsidRPr="00F411D9">
        <w:rPr>
          <w:rFonts w:ascii="Times New Roman" w:hAnsi="Times New Roman" w:cs="Times New Roman"/>
          <w:noProof/>
          <w:sz w:val="22"/>
          <w:szCs w:val="22"/>
          <w:u w:val="single"/>
        </w:rPr>
        <w:t xml:space="preserve"> </w:t>
      </w:r>
      <w:r w:rsidRPr="00F411D9">
        <w:rPr>
          <w:rFonts w:ascii="Times New Roman" w:hAnsi="Times New Roman" w:cs="Times New Roman"/>
          <w:noProof/>
          <w:sz w:val="22"/>
          <w:szCs w:val="22"/>
          <w:u w:val="single"/>
        </w:rPr>
        <w:t>Lenalidomide Mylan</w:t>
      </w:r>
      <w:r w:rsidR="00FD13BB" w:rsidRPr="00F411D9">
        <w:rPr>
          <w:rFonts w:ascii="Times New Roman" w:hAnsi="Times New Roman" w:cs="Times New Roman"/>
          <w:noProof/>
          <w:sz w:val="22"/>
          <w:szCs w:val="22"/>
          <w:u w:val="single"/>
        </w:rPr>
        <w:t xml:space="preserve"> 20 mg tvrdé tobolky a </w:t>
      </w:r>
      <w:r w:rsidRPr="00F411D9">
        <w:rPr>
          <w:rFonts w:ascii="Times New Roman" w:hAnsi="Times New Roman" w:cs="Times New Roman"/>
          <w:noProof/>
          <w:sz w:val="22"/>
          <w:szCs w:val="22"/>
          <w:u w:val="single"/>
        </w:rPr>
        <w:t>Lenalidomide Mylan</w:t>
      </w:r>
      <w:r w:rsidR="00FD13BB" w:rsidRPr="00F411D9">
        <w:rPr>
          <w:rFonts w:ascii="Times New Roman" w:hAnsi="Times New Roman" w:cs="Times New Roman"/>
          <w:noProof/>
          <w:sz w:val="22"/>
          <w:szCs w:val="22"/>
          <w:u w:val="single"/>
        </w:rPr>
        <w:t xml:space="preserve"> 25 mg tvrdé tobolky</w:t>
      </w:r>
    </w:p>
    <w:p w14:paraId="64B2E7CF" w14:textId="77777777" w:rsidR="00FD13BB" w:rsidRPr="00F93BC9" w:rsidRDefault="00FD13BB" w:rsidP="00853A86">
      <w:pPr>
        <w:keepNext/>
        <w:rPr>
          <w:rFonts w:ascii="Times New Roman" w:hAnsi="Times New Roman" w:cs="Times New Roman"/>
          <w:i/>
          <w:iCs/>
          <w:noProof/>
          <w:sz w:val="22"/>
          <w:szCs w:val="22"/>
          <w:u w:val="single"/>
        </w:rPr>
      </w:pPr>
    </w:p>
    <w:p w14:paraId="3E73DFFE"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Blistrová balení z PVC/PCTFE/Al fólie obsahující 7 tvrdých tobolek.</w:t>
      </w:r>
    </w:p>
    <w:p w14:paraId="7E64ED69" w14:textId="77777777" w:rsidR="00FD13BB" w:rsidRPr="00F93BC9" w:rsidRDefault="00FD13BB" w:rsidP="00507B16">
      <w:pPr>
        <w:rPr>
          <w:rFonts w:ascii="Times New Roman" w:hAnsi="Times New Roman" w:cs="Times New Roman"/>
          <w:sz w:val="22"/>
          <w:szCs w:val="22"/>
        </w:rPr>
      </w:pPr>
    </w:p>
    <w:p w14:paraId="00F4C2B2" w14:textId="77777777" w:rsidR="00FD13BB" w:rsidRPr="00ED124D" w:rsidRDefault="00C27E21" w:rsidP="00507B16">
      <w:pPr>
        <w:keepNext/>
        <w:rPr>
          <w:rFonts w:ascii="Times New Roman" w:hAnsi="Times New Roman" w:cs="Times New Roman"/>
          <w:noProof/>
          <w:sz w:val="22"/>
          <w:szCs w:val="22"/>
          <w:u w:val="single"/>
        </w:rPr>
      </w:pPr>
      <w:r w:rsidRPr="00F411D9">
        <w:rPr>
          <w:rFonts w:ascii="Times New Roman" w:hAnsi="Times New Roman" w:cs="Times New Roman"/>
          <w:noProof/>
          <w:sz w:val="22"/>
          <w:szCs w:val="22"/>
          <w:u w:val="single"/>
        </w:rPr>
        <w:t>Lenalidomide Mylan</w:t>
      </w:r>
      <w:r w:rsidR="00FD13BB" w:rsidRPr="00F411D9">
        <w:rPr>
          <w:rFonts w:ascii="Times New Roman" w:hAnsi="Times New Roman" w:cs="Times New Roman"/>
          <w:noProof/>
          <w:sz w:val="22"/>
          <w:szCs w:val="22"/>
          <w:u w:val="single"/>
        </w:rPr>
        <w:t xml:space="preserve"> 2,5 mg tvrdé tobolky, </w:t>
      </w:r>
      <w:r w:rsidRPr="00F411D9">
        <w:rPr>
          <w:rFonts w:ascii="Times New Roman" w:hAnsi="Times New Roman" w:cs="Times New Roman"/>
          <w:noProof/>
          <w:sz w:val="22"/>
          <w:szCs w:val="22"/>
          <w:u w:val="single"/>
        </w:rPr>
        <w:t>Lenalidomide Mylan</w:t>
      </w:r>
      <w:r w:rsidR="00FD13BB" w:rsidRPr="00F411D9">
        <w:rPr>
          <w:rFonts w:ascii="Times New Roman" w:hAnsi="Times New Roman" w:cs="Times New Roman"/>
          <w:noProof/>
          <w:sz w:val="22"/>
          <w:szCs w:val="22"/>
          <w:u w:val="single"/>
        </w:rPr>
        <w:t xml:space="preserve"> 5 </w:t>
      </w:r>
      <w:r w:rsidR="00FD13BB" w:rsidRPr="00F411D9">
        <w:rPr>
          <w:rFonts w:ascii="Times New Roman" w:hAnsi="Times New Roman" w:cs="Times New Roman"/>
          <w:sz w:val="22"/>
          <w:szCs w:val="22"/>
          <w:u w:val="single"/>
        </w:rPr>
        <w:t xml:space="preserve">mg tvrdé tobolky, </w:t>
      </w:r>
      <w:r w:rsidRPr="00F411D9">
        <w:rPr>
          <w:rFonts w:ascii="Times New Roman" w:hAnsi="Times New Roman" w:cs="Times New Roman"/>
          <w:sz w:val="22"/>
          <w:szCs w:val="22"/>
          <w:u w:val="single"/>
        </w:rPr>
        <w:t>Lenalidomide Mylan</w:t>
      </w:r>
      <w:r w:rsidR="00FD13BB" w:rsidRPr="00F411D9">
        <w:rPr>
          <w:rFonts w:ascii="Times New Roman" w:hAnsi="Times New Roman" w:cs="Times New Roman"/>
          <w:sz w:val="22"/>
          <w:szCs w:val="22"/>
          <w:u w:val="single"/>
        </w:rPr>
        <w:t xml:space="preserve"> </w:t>
      </w:r>
      <w:r w:rsidR="00FD13BB" w:rsidRPr="00F411D9">
        <w:rPr>
          <w:rFonts w:ascii="Times New Roman" w:hAnsi="Times New Roman" w:cs="Times New Roman"/>
          <w:color w:val="000000"/>
          <w:sz w:val="22"/>
          <w:szCs w:val="22"/>
          <w:u w:val="single"/>
        </w:rPr>
        <w:t xml:space="preserve">7,5 mg tvrdé tobolky, </w:t>
      </w:r>
      <w:r w:rsidRPr="00F411D9">
        <w:rPr>
          <w:rFonts w:ascii="Times New Roman" w:hAnsi="Times New Roman" w:cs="Times New Roman"/>
          <w:color w:val="000000"/>
          <w:sz w:val="22"/>
          <w:szCs w:val="22"/>
          <w:u w:val="single"/>
        </w:rPr>
        <w:t>Lenalidomide Mylan</w:t>
      </w:r>
      <w:r w:rsidR="00FD13BB" w:rsidRPr="00F411D9">
        <w:rPr>
          <w:rFonts w:ascii="Times New Roman" w:hAnsi="Times New Roman" w:cs="Times New Roman"/>
          <w:color w:val="000000"/>
          <w:sz w:val="22"/>
          <w:szCs w:val="22"/>
          <w:u w:val="single"/>
        </w:rPr>
        <w:t xml:space="preserve"> </w:t>
      </w:r>
      <w:r w:rsidR="00FD13BB" w:rsidRPr="00F411D9">
        <w:rPr>
          <w:rFonts w:ascii="Times New Roman" w:hAnsi="Times New Roman" w:cs="Times New Roman"/>
          <w:sz w:val="22"/>
          <w:szCs w:val="22"/>
          <w:u w:val="single"/>
        </w:rPr>
        <w:t xml:space="preserve">10 mg tvrdé tobolky, </w:t>
      </w:r>
      <w:r w:rsidRPr="00F411D9">
        <w:rPr>
          <w:rFonts w:ascii="Times New Roman" w:hAnsi="Times New Roman" w:cs="Times New Roman"/>
          <w:sz w:val="22"/>
          <w:szCs w:val="22"/>
          <w:u w:val="single"/>
        </w:rPr>
        <w:t>Lenalidomide Mylan</w:t>
      </w:r>
      <w:r w:rsidR="00FD13BB" w:rsidRPr="00F411D9">
        <w:rPr>
          <w:rFonts w:ascii="Times New Roman" w:hAnsi="Times New Roman" w:cs="Times New Roman"/>
          <w:sz w:val="22"/>
          <w:szCs w:val="22"/>
          <w:u w:val="single"/>
        </w:rPr>
        <w:t xml:space="preserve"> 15 mg </w:t>
      </w:r>
      <w:r w:rsidR="00FD13BB" w:rsidRPr="00F411D9">
        <w:rPr>
          <w:rFonts w:ascii="Times New Roman" w:hAnsi="Times New Roman" w:cs="Times New Roman"/>
          <w:color w:val="000000"/>
          <w:sz w:val="22"/>
          <w:szCs w:val="22"/>
          <w:u w:val="single"/>
        </w:rPr>
        <w:t xml:space="preserve">tvrdé tobolky, </w:t>
      </w:r>
      <w:r w:rsidRPr="00F411D9">
        <w:rPr>
          <w:rFonts w:ascii="Times New Roman" w:hAnsi="Times New Roman" w:cs="Times New Roman"/>
          <w:color w:val="000000"/>
          <w:sz w:val="22"/>
          <w:szCs w:val="22"/>
          <w:u w:val="single"/>
        </w:rPr>
        <w:t>Lenalidomide Mylan</w:t>
      </w:r>
      <w:r w:rsidR="00FD13BB" w:rsidRPr="00F411D9">
        <w:rPr>
          <w:rFonts w:ascii="Times New Roman" w:hAnsi="Times New Roman" w:cs="Times New Roman"/>
          <w:color w:val="000000"/>
          <w:sz w:val="22"/>
          <w:szCs w:val="22"/>
          <w:u w:val="single"/>
        </w:rPr>
        <w:t xml:space="preserve"> 20 mg tvrdé tobolky a </w:t>
      </w:r>
      <w:r w:rsidRPr="00F411D9">
        <w:rPr>
          <w:rFonts w:ascii="Times New Roman" w:hAnsi="Times New Roman" w:cs="Times New Roman"/>
          <w:color w:val="000000"/>
          <w:sz w:val="22"/>
          <w:szCs w:val="22"/>
          <w:u w:val="single"/>
        </w:rPr>
        <w:t>Lenalidomide Mylan</w:t>
      </w:r>
      <w:r w:rsidR="00FD13BB" w:rsidRPr="00F411D9">
        <w:rPr>
          <w:rFonts w:ascii="Times New Roman" w:hAnsi="Times New Roman" w:cs="Times New Roman"/>
          <w:color w:val="000000"/>
          <w:sz w:val="22"/>
          <w:szCs w:val="22"/>
          <w:u w:val="single"/>
        </w:rPr>
        <w:t xml:space="preserve"> 25 mg</w:t>
      </w:r>
      <w:r w:rsidR="00FD13BB" w:rsidRPr="00F411D9">
        <w:rPr>
          <w:rFonts w:ascii="Times New Roman" w:hAnsi="Times New Roman" w:cs="Times New Roman"/>
          <w:sz w:val="22"/>
          <w:szCs w:val="22"/>
          <w:u w:val="single"/>
        </w:rPr>
        <w:t xml:space="preserve"> </w:t>
      </w:r>
      <w:r w:rsidR="00FD13BB" w:rsidRPr="00F411D9">
        <w:rPr>
          <w:rFonts w:ascii="Times New Roman" w:hAnsi="Times New Roman" w:cs="Times New Roman"/>
          <w:noProof/>
          <w:sz w:val="22"/>
          <w:szCs w:val="22"/>
          <w:u w:val="single"/>
        </w:rPr>
        <w:t>tvrdé tobolky</w:t>
      </w:r>
    </w:p>
    <w:p w14:paraId="48DDC95B" w14:textId="77777777" w:rsidR="00FD13BB" w:rsidRPr="00F93BC9" w:rsidRDefault="00FD13BB" w:rsidP="00853A86">
      <w:pPr>
        <w:keepNext/>
        <w:rPr>
          <w:rFonts w:ascii="Times New Roman" w:hAnsi="Times New Roman" w:cs="Times New Roman"/>
          <w:noProof/>
          <w:sz w:val="22"/>
          <w:szCs w:val="22"/>
        </w:rPr>
      </w:pPr>
    </w:p>
    <w:p w14:paraId="68FAB56E" w14:textId="18E1DF80" w:rsidR="007B7A75" w:rsidRPr="00F93BC9" w:rsidRDefault="007B7A75" w:rsidP="00507B16">
      <w:pPr>
        <w:rPr>
          <w:rFonts w:ascii="Times New Roman" w:hAnsi="Times New Roman" w:cs="Times New Roman"/>
          <w:noProof/>
          <w:sz w:val="22"/>
          <w:szCs w:val="22"/>
        </w:rPr>
      </w:pPr>
      <w:r w:rsidRPr="00F93BC9">
        <w:rPr>
          <w:rFonts w:ascii="Times New Roman" w:hAnsi="Times New Roman" w:cs="Times New Roman"/>
          <w:noProof/>
          <w:sz w:val="22"/>
          <w:szCs w:val="22"/>
        </w:rPr>
        <w:t>Perforovaná jednodávková blistrová balení z PVC/PCTFE/Al fólie obsahující 7 × 1 tvrdých tobolek.</w:t>
      </w:r>
    </w:p>
    <w:p w14:paraId="012B5D0F" w14:textId="77777777" w:rsidR="007B7A75" w:rsidRPr="00F93BC9" w:rsidRDefault="007B7A75" w:rsidP="00507B16">
      <w:pPr>
        <w:rPr>
          <w:rFonts w:ascii="Times New Roman" w:hAnsi="Times New Roman" w:cs="Times New Roman"/>
          <w:noProof/>
          <w:sz w:val="22"/>
          <w:szCs w:val="22"/>
        </w:rPr>
      </w:pPr>
    </w:p>
    <w:p w14:paraId="7F8285B7" w14:textId="78DC9486"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Blistrová balení z PVC/PCTFE/Al fólie obsahující 21 tvrdých tobolek.</w:t>
      </w:r>
    </w:p>
    <w:p w14:paraId="4D50CB18" w14:textId="77777777" w:rsidR="00FD13BB" w:rsidRPr="00F93BC9" w:rsidRDefault="00FD13BB" w:rsidP="00507B16">
      <w:pPr>
        <w:rPr>
          <w:rFonts w:ascii="Times New Roman" w:hAnsi="Times New Roman" w:cs="Times New Roman"/>
          <w:noProof/>
          <w:sz w:val="22"/>
          <w:szCs w:val="22"/>
        </w:rPr>
      </w:pPr>
    </w:p>
    <w:p w14:paraId="2F8C3D3F"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Perforovaná jednodávková blistrová balení z PVC/PCTFE/Al fólie obsahující 21 × 1 tvrdých tobolek.</w:t>
      </w:r>
    </w:p>
    <w:p w14:paraId="32167873" w14:textId="77777777" w:rsidR="00FD13BB" w:rsidRPr="00F93BC9" w:rsidRDefault="00FD13BB" w:rsidP="00507B16">
      <w:pPr>
        <w:rPr>
          <w:rFonts w:ascii="Times New Roman" w:hAnsi="Times New Roman" w:cs="Times New Roman"/>
          <w:noProof/>
          <w:sz w:val="22"/>
          <w:szCs w:val="22"/>
        </w:rPr>
      </w:pPr>
    </w:p>
    <w:p w14:paraId="23179019"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Na trhu nemusí být všechny velikosti balení.</w:t>
      </w:r>
    </w:p>
    <w:p w14:paraId="59FFCB06" w14:textId="77777777" w:rsidR="00FD13BB" w:rsidRPr="00F93BC9" w:rsidRDefault="00FD13BB" w:rsidP="00507B16">
      <w:pPr>
        <w:rPr>
          <w:rFonts w:ascii="Times New Roman" w:hAnsi="Times New Roman" w:cs="Times New Roman"/>
          <w:sz w:val="22"/>
          <w:szCs w:val="22"/>
        </w:rPr>
      </w:pPr>
    </w:p>
    <w:p w14:paraId="451C8B02" w14:textId="77777777" w:rsidR="00FD13BB" w:rsidRPr="00F93BC9" w:rsidRDefault="00FD13BB" w:rsidP="000D70E3">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6.6</w:t>
      </w:r>
      <w:r w:rsidRPr="00F93BC9">
        <w:rPr>
          <w:rFonts w:ascii="Times New Roman" w:hAnsi="Times New Roman" w:cs="Times New Roman"/>
          <w:b/>
          <w:noProof/>
          <w:sz w:val="22"/>
          <w:szCs w:val="22"/>
        </w:rPr>
        <w:tab/>
        <w:t>Zvláštní opatření pro likvidaci přípravku a pro zacházení s ním</w:t>
      </w:r>
    </w:p>
    <w:p w14:paraId="730D9FCB" w14:textId="77777777" w:rsidR="00FD13BB" w:rsidRPr="00F93BC9" w:rsidRDefault="00FD13BB" w:rsidP="000D70E3">
      <w:pPr>
        <w:keepNext/>
        <w:rPr>
          <w:rFonts w:ascii="Times New Roman" w:hAnsi="Times New Roman" w:cs="Times New Roman"/>
          <w:sz w:val="22"/>
          <w:szCs w:val="22"/>
        </w:rPr>
      </w:pPr>
    </w:p>
    <w:p w14:paraId="6CB8274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Tobolky se nesmí otvírat ani drtit. Pokud se prášek lenalidomidu dostane do kontaktu s pokožkou, je nutné pokožku okamžitě a důkladně umýt mýdlem a vodou. Pokud se lenalidomid dostane do kontaktu se sliznicemi, je nutné postižená místa důkladně opláchnout vodou.</w:t>
      </w:r>
    </w:p>
    <w:p w14:paraId="6FC8BF36" w14:textId="77777777" w:rsidR="00FD13BB" w:rsidRPr="00F93BC9" w:rsidRDefault="00FD13BB" w:rsidP="00507B16">
      <w:pPr>
        <w:rPr>
          <w:rFonts w:ascii="Times New Roman" w:hAnsi="Times New Roman" w:cs="Times New Roman"/>
          <w:sz w:val="22"/>
          <w:szCs w:val="22"/>
        </w:rPr>
      </w:pPr>
    </w:p>
    <w:p w14:paraId="035C7FC5"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Zdravotničtí pracovníci a ošetřující personál musí při manipulaci s blistrem nebo tobolkou používat jednorázové rukavice. Aby se zabránilo expozici kůže, mají se rukavice poté opatrně sundat, umístit do uzavíratelného plastového polyethylenového pytle a zlikvidovat v souladu s místními požadavky. Ruce je poté nutné důkladně omýt mýdlem a vodou. Ženy, které jsou těhotné, nebo mají podezření, že by mohly být těhotné, nesmí s blistrem ani tobolkou manipulovat (viz bod 4.4).</w:t>
      </w:r>
    </w:p>
    <w:p w14:paraId="0E9E5381" w14:textId="77777777" w:rsidR="00FD13BB" w:rsidRPr="00F93BC9" w:rsidRDefault="00FD13BB" w:rsidP="00507B16">
      <w:pPr>
        <w:rPr>
          <w:rFonts w:ascii="Times New Roman" w:hAnsi="Times New Roman" w:cs="Times New Roman"/>
          <w:sz w:val="22"/>
          <w:szCs w:val="22"/>
        </w:rPr>
      </w:pPr>
    </w:p>
    <w:p w14:paraId="6AF63269" w14:textId="6DDC3E42"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Veškerý nepoužitý přípravek nebo odpad musí být </w:t>
      </w:r>
      <w:r w:rsidR="00D63866" w:rsidRPr="00F93BC9">
        <w:rPr>
          <w:rFonts w:ascii="Times New Roman" w:hAnsi="Times New Roman" w:cs="Times New Roman"/>
          <w:noProof/>
          <w:sz w:val="22"/>
          <w:szCs w:val="22"/>
        </w:rPr>
        <w:t xml:space="preserve">vrácen do lékárny </w:t>
      </w:r>
      <w:r w:rsidR="001831CA" w:rsidRPr="00F93BC9">
        <w:rPr>
          <w:rFonts w:ascii="Times New Roman" w:hAnsi="Times New Roman" w:cs="Times New Roman"/>
          <w:noProof/>
          <w:sz w:val="22"/>
          <w:szCs w:val="22"/>
        </w:rPr>
        <w:t xml:space="preserve">kvůli </w:t>
      </w:r>
      <w:r w:rsidR="00D63866" w:rsidRPr="00F93BC9">
        <w:rPr>
          <w:rFonts w:ascii="Times New Roman" w:hAnsi="Times New Roman" w:cs="Times New Roman"/>
          <w:noProof/>
          <w:sz w:val="22"/>
          <w:szCs w:val="22"/>
        </w:rPr>
        <w:t>bezpečné likvidac</w:t>
      </w:r>
      <w:r w:rsidR="001831CA" w:rsidRPr="00F93BC9">
        <w:rPr>
          <w:rFonts w:ascii="Times New Roman" w:hAnsi="Times New Roman" w:cs="Times New Roman"/>
          <w:noProof/>
          <w:sz w:val="22"/>
          <w:szCs w:val="22"/>
        </w:rPr>
        <w:t>i</w:t>
      </w:r>
      <w:r w:rsidR="00D63866" w:rsidRPr="00F93BC9">
        <w:rPr>
          <w:rFonts w:ascii="Times New Roman" w:hAnsi="Times New Roman" w:cs="Times New Roman"/>
          <w:noProof/>
          <w:sz w:val="22"/>
          <w:szCs w:val="22"/>
        </w:rPr>
        <w:t xml:space="preserve"> </w:t>
      </w:r>
      <w:r w:rsidRPr="00F93BC9">
        <w:rPr>
          <w:rFonts w:ascii="Times New Roman" w:hAnsi="Times New Roman" w:cs="Times New Roman"/>
          <w:noProof/>
          <w:sz w:val="22"/>
          <w:szCs w:val="22"/>
        </w:rPr>
        <w:t>v souladu s místními požadavky.</w:t>
      </w:r>
    </w:p>
    <w:p w14:paraId="01F8C8FB" w14:textId="77777777" w:rsidR="00FD13BB" w:rsidRPr="00F93BC9" w:rsidRDefault="00FD13BB" w:rsidP="00507B16">
      <w:pPr>
        <w:rPr>
          <w:rFonts w:ascii="Times New Roman" w:hAnsi="Times New Roman" w:cs="Times New Roman"/>
          <w:sz w:val="22"/>
          <w:szCs w:val="22"/>
        </w:rPr>
      </w:pPr>
    </w:p>
    <w:p w14:paraId="4042E8C6" w14:textId="77777777" w:rsidR="00FD13BB" w:rsidRPr="00F93BC9" w:rsidRDefault="00FD13BB" w:rsidP="00507B16">
      <w:pPr>
        <w:rPr>
          <w:rFonts w:ascii="Times New Roman" w:hAnsi="Times New Roman" w:cs="Times New Roman"/>
          <w:sz w:val="22"/>
          <w:szCs w:val="22"/>
        </w:rPr>
      </w:pPr>
    </w:p>
    <w:p w14:paraId="61E8D87C" w14:textId="77777777" w:rsidR="00FD13BB" w:rsidRPr="00F93BC9" w:rsidRDefault="00FD13BB" w:rsidP="00507B16">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7.</w:t>
      </w:r>
      <w:r w:rsidRPr="00F93BC9">
        <w:rPr>
          <w:rFonts w:ascii="Times New Roman" w:hAnsi="Times New Roman" w:cs="Times New Roman"/>
          <w:b/>
          <w:noProof/>
          <w:sz w:val="22"/>
          <w:szCs w:val="22"/>
        </w:rPr>
        <w:tab/>
        <w:t>DRŽITEL ROZHODNUTÍ O REGISTRACI</w:t>
      </w:r>
    </w:p>
    <w:p w14:paraId="3CC5F4C0" w14:textId="77777777" w:rsidR="00FD13BB" w:rsidRPr="00F93BC9" w:rsidRDefault="00FD13BB" w:rsidP="000D70E3">
      <w:pPr>
        <w:rPr>
          <w:rFonts w:ascii="Times New Roman" w:hAnsi="Times New Roman" w:cs="Times New Roman"/>
          <w:sz w:val="22"/>
          <w:szCs w:val="22"/>
        </w:rPr>
      </w:pPr>
    </w:p>
    <w:p w14:paraId="7EE77A08" w14:textId="77777777" w:rsidR="00520DC0" w:rsidRPr="00520DC0" w:rsidRDefault="00520DC0" w:rsidP="00520DC0">
      <w:pPr>
        <w:rPr>
          <w:rFonts w:ascii="Times New Roman" w:hAnsi="Times New Roman" w:cs="Times New Roman"/>
          <w:noProof/>
          <w:sz w:val="22"/>
          <w:szCs w:val="22"/>
        </w:rPr>
      </w:pPr>
      <w:r w:rsidRPr="00520DC0">
        <w:rPr>
          <w:rFonts w:ascii="Times New Roman" w:hAnsi="Times New Roman" w:cs="Times New Roman"/>
          <w:noProof/>
          <w:sz w:val="22"/>
          <w:szCs w:val="22"/>
        </w:rPr>
        <w:t>Mylan Pharmaceuticals Limited</w:t>
      </w:r>
    </w:p>
    <w:p w14:paraId="114171A1" w14:textId="5AA3EA21" w:rsidR="00520DC0" w:rsidRPr="00520DC0" w:rsidRDefault="00520DC0" w:rsidP="00520DC0">
      <w:pPr>
        <w:rPr>
          <w:rFonts w:ascii="Times New Roman" w:hAnsi="Times New Roman" w:cs="Times New Roman"/>
          <w:noProof/>
          <w:sz w:val="22"/>
          <w:szCs w:val="22"/>
        </w:rPr>
      </w:pPr>
      <w:r w:rsidRPr="00520DC0">
        <w:rPr>
          <w:rFonts w:ascii="Times New Roman" w:hAnsi="Times New Roman" w:cs="Times New Roman"/>
          <w:noProof/>
          <w:sz w:val="22"/>
          <w:szCs w:val="22"/>
        </w:rPr>
        <w:t>Damastown Industrial Park</w:t>
      </w:r>
    </w:p>
    <w:p w14:paraId="16B0F68C" w14:textId="31789C1C" w:rsidR="00520DC0" w:rsidRPr="00520DC0" w:rsidRDefault="00520DC0" w:rsidP="00520DC0">
      <w:pPr>
        <w:rPr>
          <w:rFonts w:ascii="Times New Roman" w:hAnsi="Times New Roman" w:cs="Times New Roman"/>
          <w:noProof/>
          <w:sz w:val="22"/>
          <w:szCs w:val="22"/>
        </w:rPr>
      </w:pPr>
      <w:r w:rsidRPr="00520DC0">
        <w:rPr>
          <w:rFonts w:ascii="Times New Roman" w:hAnsi="Times New Roman" w:cs="Times New Roman"/>
          <w:noProof/>
          <w:sz w:val="22"/>
          <w:szCs w:val="22"/>
        </w:rPr>
        <w:t>Mulhuddart, Dublin 15</w:t>
      </w:r>
    </w:p>
    <w:p w14:paraId="2D2AAF1E" w14:textId="220BE772" w:rsidR="00520DC0" w:rsidRPr="00F93BC9" w:rsidRDefault="00520DC0" w:rsidP="00520DC0">
      <w:pPr>
        <w:rPr>
          <w:rFonts w:ascii="Times New Roman" w:hAnsi="Times New Roman" w:cs="Times New Roman"/>
          <w:noProof/>
          <w:sz w:val="22"/>
          <w:szCs w:val="22"/>
        </w:rPr>
      </w:pPr>
      <w:r w:rsidRPr="00520DC0">
        <w:rPr>
          <w:rFonts w:ascii="Times New Roman" w:hAnsi="Times New Roman" w:cs="Times New Roman"/>
          <w:noProof/>
          <w:sz w:val="22"/>
          <w:szCs w:val="22"/>
        </w:rPr>
        <w:t>DUBLIN</w:t>
      </w:r>
    </w:p>
    <w:p w14:paraId="5951C2D9" w14:textId="77777777" w:rsidR="00FD13BB" w:rsidRPr="00F93BC9" w:rsidRDefault="00FD13BB" w:rsidP="000D70E3">
      <w:pPr>
        <w:rPr>
          <w:rFonts w:ascii="Times New Roman" w:hAnsi="Times New Roman" w:cs="Times New Roman"/>
          <w:noProof/>
          <w:sz w:val="22"/>
          <w:szCs w:val="22"/>
        </w:rPr>
      </w:pPr>
      <w:r w:rsidRPr="00F93BC9">
        <w:rPr>
          <w:rFonts w:ascii="Times New Roman" w:hAnsi="Times New Roman" w:cs="Times New Roman"/>
          <w:noProof/>
          <w:sz w:val="22"/>
          <w:szCs w:val="22"/>
        </w:rPr>
        <w:t>Irsko</w:t>
      </w:r>
    </w:p>
    <w:p w14:paraId="30ACE0FD" w14:textId="77777777" w:rsidR="00FD13BB" w:rsidRPr="00F93BC9" w:rsidRDefault="00FD13BB" w:rsidP="000D70E3">
      <w:pPr>
        <w:rPr>
          <w:rFonts w:ascii="Times New Roman" w:hAnsi="Times New Roman" w:cs="Times New Roman"/>
          <w:sz w:val="22"/>
          <w:szCs w:val="22"/>
        </w:rPr>
      </w:pPr>
    </w:p>
    <w:p w14:paraId="734021CC" w14:textId="77777777" w:rsidR="00FD13BB" w:rsidRPr="00F93BC9" w:rsidRDefault="00FD13BB" w:rsidP="000D70E3">
      <w:pPr>
        <w:rPr>
          <w:rFonts w:ascii="Times New Roman" w:hAnsi="Times New Roman" w:cs="Times New Roman"/>
          <w:sz w:val="22"/>
          <w:szCs w:val="22"/>
        </w:rPr>
      </w:pPr>
    </w:p>
    <w:p w14:paraId="7E5D91C8" w14:textId="77777777" w:rsidR="00FD13BB" w:rsidRPr="00F93BC9" w:rsidRDefault="00FD13BB" w:rsidP="00507B16">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8.</w:t>
      </w:r>
      <w:r w:rsidRPr="00F93BC9">
        <w:rPr>
          <w:rFonts w:ascii="Times New Roman" w:hAnsi="Times New Roman" w:cs="Times New Roman"/>
          <w:b/>
          <w:noProof/>
          <w:sz w:val="22"/>
          <w:szCs w:val="22"/>
        </w:rPr>
        <w:tab/>
        <w:t>REGISTRAČNÍ ČÍSLO / REGISTRAČNÍ ČÍSLA</w:t>
      </w:r>
    </w:p>
    <w:p w14:paraId="66AE9D77" w14:textId="77777777" w:rsidR="00FD13BB" w:rsidRPr="00F93BC9" w:rsidRDefault="00FD13BB" w:rsidP="00507B16">
      <w:pPr>
        <w:rPr>
          <w:rFonts w:ascii="Times New Roman" w:hAnsi="Times New Roman" w:cs="Times New Roman"/>
          <w:sz w:val="22"/>
          <w:szCs w:val="22"/>
        </w:rPr>
      </w:pPr>
    </w:p>
    <w:p w14:paraId="53DBC927" w14:textId="77777777" w:rsidR="00823BB4" w:rsidRPr="00F93BC9" w:rsidRDefault="00823BB4" w:rsidP="00507B16">
      <w:pPr>
        <w:rPr>
          <w:rFonts w:ascii="Times New Roman" w:hAnsi="Times New Roman" w:cs="Times New Roman"/>
          <w:noProof/>
          <w:sz w:val="22"/>
          <w:szCs w:val="22"/>
        </w:rPr>
      </w:pPr>
      <w:bookmarkStart w:id="4" w:name="_Hlk53065750"/>
      <w:r w:rsidRPr="00F93BC9">
        <w:rPr>
          <w:rFonts w:ascii="Times New Roman" w:hAnsi="Times New Roman" w:cs="Times New Roman"/>
          <w:noProof/>
          <w:sz w:val="22"/>
          <w:szCs w:val="22"/>
        </w:rPr>
        <w:t>EU/1/20/1490/001</w:t>
      </w:r>
    </w:p>
    <w:p w14:paraId="31C0BEBA" w14:textId="77777777" w:rsidR="00823BB4" w:rsidRPr="00F93BC9" w:rsidRDefault="00823BB4"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EU/1/20/1490/002</w:t>
      </w:r>
    </w:p>
    <w:p w14:paraId="4A61AC14" w14:textId="77777777" w:rsidR="00823BB4" w:rsidRPr="00F93BC9" w:rsidRDefault="00823BB4"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EU/1/20/1490/003</w:t>
      </w:r>
      <w:bookmarkEnd w:id="4"/>
    </w:p>
    <w:p w14:paraId="2013522F" w14:textId="77777777" w:rsidR="00823BB4" w:rsidRPr="00F93BC9" w:rsidRDefault="00823BB4" w:rsidP="00507B16">
      <w:pPr>
        <w:rPr>
          <w:rFonts w:ascii="Times New Roman" w:hAnsi="Times New Roman" w:cs="Times New Roman"/>
          <w:noProof/>
          <w:sz w:val="22"/>
          <w:szCs w:val="22"/>
        </w:rPr>
      </w:pPr>
      <w:bookmarkStart w:id="5" w:name="_Hlk53065783"/>
      <w:r w:rsidRPr="00F93BC9">
        <w:rPr>
          <w:rFonts w:ascii="Times New Roman" w:hAnsi="Times New Roman" w:cs="Times New Roman"/>
          <w:noProof/>
          <w:sz w:val="22"/>
          <w:szCs w:val="22"/>
        </w:rPr>
        <w:t>EU/1/20/1490/004</w:t>
      </w:r>
    </w:p>
    <w:p w14:paraId="2044A387" w14:textId="77777777" w:rsidR="00823BB4" w:rsidRPr="00F93BC9" w:rsidRDefault="00823BB4"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EU/1/20/1490/005</w:t>
      </w:r>
      <w:bookmarkEnd w:id="5"/>
    </w:p>
    <w:p w14:paraId="04422C57" w14:textId="77777777" w:rsidR="00823BB4" w:rsidRPr="00F93BC9" w:rsidRDefault="00823BB4" w:rsidP="00507B16">
      <w:pPr>
        <w:rPr>
          <w:rFonts w:ascii="Times New Roman" w:hAnsi="Times New Roman" w:cs="Times New Roman"/>
          <w:noProof/>
          <w:sz w:val="22"/>
          <w:szCs w:val="22"/>
        </w:rPr>
      </w:pPr>
      <w:bookmarkStart w:id="6" w:name="_Hlk53065824"/>
      <w:r w:rsidRPr="00F93BC9">
        <w:rPr>
          <w:rFonts w:ascii="Times New Roman" w:hAnsi="Times New Roman" w:cs="Times New Roman"/>
          <w:noProof/>
          <w:sz w:val="22"/>
          <w:szCs w:val="22"/>
        </w:rPr>
        <w:t>EU/1/20/1490/006</w:t>
      </w:r>
    </w:p>
    <w:p w14:paraId="79ABC537" w14:textId="77777777" w:rsidR="00823BB4" w:rsidRPr="00F93BC9" w:rsidRDefault="00823BB4"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EU/1/20/1490/007</w:t>
      </w:r>
    </w:p>
    <w:p w14:paraId="4DB9D759" w14:textId="77777777" w:rsidR="00823BB4" w:rsidRPr="00F93BC9" w:rsidRDefault="00823BB4"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EU/1/20/1490/008</w:t>
      </w:r>
      <w:bookmarkEnd w:id="6"/>
    </w:p>
    <w:p w14:paraId="6D8761A6" w14:textId="77777777" w:rsidR="00823BB4" w:rsidRPr="00F93BC9" w:rsidRDefault="00823BB4" w:rsidP="00507B16">
      <w:pPr>
        <w:rPr>
          <w:rFonts w:ascii="Times New Roman" w:hAnsi="Times New Roman" w:cs="Times New Roman"/>
          <w:noProof/>
          <w:sz w:val="22"/>
          <w:szCs w:val="22"/>
        </w:rPr>
      </w:pPr>
      <w:bookmarkStart w:id="7" w:name="_Hlk53065859"/>
      <w:r w:rsidRPr="00F93BC9">
        <w:rPr>
          <w:rFonts w:ascii="Times New Roman" w:hAnsi="Times New Roman" w:cs="Times New Roman"/>
          <w:noProof/>
          <w:sz w:val="22"/>
          <w:szCs w:val="22"/>
        </w:rPr>
        <w:t>EU/1/20/1490/009</w:t>
      </w:r>
    </w:p>
    <w:p w14:paraId="7DBA01DB" w14:textId="77777777" w:rsidR="00823BB4" w:rsidRPr="00F93BC9" w:rsidRDefault="00823BB4"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EU/1/20/1490/010</w:t>
      </w:r>
      <w:bookmarkEnd w:id="7"/>
    </w:p>
    <w:p w14:paraId="63E625C5" w14:textId="77777777" w:rsidR="00823BB4" w:rsidRPr="00F93BC9" w:rsidRDefault="00823BB4" w:rsidP="00507B16">
      <w:pPr>
        <w:rPr>
          <w:rFonts w:ascii="Times New Roman" w:hAnsi="Times New Roman" w:cs="Times New Roman"/>
          <w:noProof/>
          <w:sz w:val="22"/>
          <w:szCs w:val="22"/>
        </w:rPr>
      </w:pPr>
      <w:bookmarkStart w:id="8" w:name="_Hlk53065908"/>
      <w:r w:rsidRPr="00F93BC9">
        <w:rPr>
          <w:rFonts w:ascii="Times New Roman" w:hAnsi="Times New Roman" w:cs="Times New Roman"/>
          <w:noProof/>
          <w:sz w:val="22"/>
          <w:szCs w:val="22"/>
        </w:rPr>
        <w:t>EU/1/20/1490/011</w:t>
      </w:r>
    </w:p>
    <w:p w14:paraId="0F43D01C" w14:textId="77777777" w:rsidR="00823BB4" w:rsidRPr="00F93BC9" w:rsidRDefault="00823BB4"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EU/1/20/1490/012</w:t>
      </w:r>
      <w:bookmarkEnd w:id="8"/>
    </w:p>
    <w:p w14:paraId="379377F9" w14:textId="77777777" w:rsidR="00823BB4" w:rsidRPr="00F93BC9" w:rsidRDefault="00823BB4" w:rsidP="00507B16">
      <w:pPr>
        <w:rPr>
          <w:rFonts w:ascii="Times New Roman" w:hAnsi="Times New Roman" w:cs="Times New Roman"/>
          <w:noProof/>
          <w:sz w:val="22"/>
          <w:szCs w:val="22"/>
        </w:rPr>
      </w:pPr>
      <w:bookmarkStart w:id="9" w:name="_Hlk53065947"/>
      <w:r w:rsidRPr="00F93BC9">
        <w:rPr>
          <w:rFonts w:ascii="Times New Roman" w:hAnsi="Times New Roman" w:cs="Times New Roman"/>
          <w:noProof/>
          <w:sz w:val="22"/>
          <w:szCs w:val="22"/>
        </w:rPr>
        <w:t>EU/1/20/1490/013</w:t>
      </w:r>
    </w:p>
    <w:p w14:paraId="2F6E4EF8" w14:textId="77777777" w:rsidR="00823BB4" w:rsidRPr="00F93BC9" w:rsidRDefault="00823BB4"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EU/1/20/1490/014</w:t>
      </w:r>
    </w:p>
    <w:p w14:paraId="35D84CD2" w14:textId="77777777" w:rsidR="00823BB4" w:rsidRPr="00F93BC9" w:rsidRDefault="00823BB4"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EU/1/20/1490/015</w:t>
      </w:r>
      <w:bookmarkEnd w:id="9"/>
    </w:p>
    <w:p w14:paraId="4607EE21" w14:textId="77777777" w:rsidR="00823BB4" w:rsidRPr="00F93BC9" w:rsidRDefault="00823BB4" w:rsidP="00507B16">
      <w:pPr>
        <w:rPr>
          <w:rFonts w:ascii="Times New Roman" w:hAnsi="Times New Roman" w:cs="Times New Roman"/>
          <w:noProof/>
          <w:sz w:val="22"/>
          <w:szCs w:val="22"/>
        </w:rPr>
      </w:pPr>
      <w:bookmarkStart w:id="10" w:name="_Hlk53066057"/>
      <w:r w:rsidRPr="00F93BC9">
        <w:rPr>
          <w:rFonts w:ascii="Times New Roman" w:hAnsi="Times New Roman" w:cs="Times New Roman"/>
          <w:noProof/>
          <w:sz w:val="22"/>
          <w:szCs w:val="22"/>
        </w:rPr>
        <w:t>EU/1/20/1490/016</w:t>
      </w:r>
    </w:p>
    <w:p w14:paraId="394739A9" w14:textId="77777777" w:rsidR="00823BB4" w:rsidRPr="00F93BC9" w:rsidRDefault="00823BB4"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EU/1/20/1490/017</w:t>
      </w:r>
    </w:p>
    <w:p w14:paraId="7C7BE1C8" w14:textId="77777777" w:rsidR="00823BB4" w:rsidRPr="00F93BC9" w:rsidRDefault="00823BB4"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EU/1/20/1490/018</w:t>
      </w:r>
      <w:bookmarkEnd w:id="10"/>
    </w:p>
    <w:p w14:paraId="610B96CE" w14:textId="77777777" w:rsidR="007B7A75" w:rsidRPr="00F93BC9" w:rsidRDefault="007B7A75"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EU/1/20/1490/019</w:t>
      </w:r>
    </w:p>
    <w:p w14:paraId="14A54EE1" w14:textId="77777777" w:rsidR="007B7A75" w:rsidRPr="00F93BC9" w:rsidRDefault="007B7A75"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EU/1/20/1490/020</w:t>
      </w:r>
    </w:p>
    <w:p w14:paraId="24CFD2C0" w14:textId="77777777" w:rsidR="007B7A75" w:rsidRPr="00F93BC9" w:rsidRDefault="007B7A75"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EU/1/20/1490/021</w:t>
      </w:r>
    </w:p>
    <w:p w14:paraId="53D4CE64" w14:textId="77777777" w:rsidR="007B7A75" w:rsidRPr="00F93BC9" w:rsidRDefault="007B7A75"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EU/1/20/1490/022</w:t>
      </w:r>
    </w:p>
    <w:p w14:paraId="25FEA679" w14:textId="77777777" w:rsidR="007B7A75" w:rsidRPr="00F93BC9" w:rsidRDefault="007B7A75"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EU/1/20/1490/023</w:t>
      </w:r>
    </w:p>
    <w:p w14:paraId="3545491F" w14:textId="77777777" w:rsidR="007B7A75" w:rsidRPr="00F93BC9" w:rsidRDefault="007B7A75"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EU/1/20/1490/024</w:t>
      </w:r>
    </w:p>
    <w:p w14:paraId="3E1309F2" w14:textId="77777777" w:rsidR="007B7A75" w:rsidRPr="00F93BC9" w:rsidRDefault="007B7A75"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EU/1/20/1490/025</w:t>
      </w:r>
    </w:p>
    <w:p w14:paraId="3791AA3F" w14:textId="7B716107" w:rsidR="00FD13BB" w:rsidRPr="00F93BC9" w:rsidRDefault="007B7A75" w:rsidP="00507B16">
      <w:pPr>
        <w:rPr>
          <w:rFonts w:ascii="Times New Roman" w:hAnsi="Times New Roman" w:cs="Times New Roman"/>
          <w:noProof/>
          <w:sz w:val="22"/>
          <w:szCs w:val="22"/>
        </w:rPr>
      </w:pPr>
      <w:r w:rsidRPr="00F93BC9">
        <w:rPr>
          <w:rFonts w:ascii="Times New Roman" w:hAnsi="Times New Roman" w:cs="Times New Roman"/>
          <w:noProof/>
          <w:sz w:val="22"/>
          <w:szCs w:val="22"/>
        </w:rPr>
        <w:t>EU/1/20/1490/026</w:t>
      </w:r>
    </w:p>
    <w:p w14:paraId="6A3CFEA3" w14:textId="09978BF2" w:rsidR="00823BB4" w:rsidRPr="00F93BC9" w:rsidRDefault="00823BB4" w:rsidP="00507B16">
      <w:pPr>
        <w:rPr>
          <w:rFonts w:ascii="Times New Roman" w:hAnsi="Times New Roman" w:cs="Times New Roman"/>
          <w:sz w:val="22"/>
          <w:szCs w:val="22"/>
        </w:rPr>
      </w:pPr>
    </w:p>
    <w:p w14:paraId="15E065D5" w14:textId="77777777" w:rsidR="00E07D55" w:rsidRPr="00F93BC9" w:rsidRDefault="00E07D55" w:rsidP="00507B16">
      <w:pPr>
        <w:rPr>
          <w:rFonts w:ascii="Times New Roman" w:hAnsi="Times New Roman" w:cs="Times New Roman"/>
          <w:sz w:val="22"/>
          <w:szCs w:val="22"/>
        </w:rPr>
      </w:pPr>
    </w:p>
    <w:p w14:paraId="4101A58E" w14:textId="77777777" w:rsidR="00FD13BB" w:rsidRPr="00F93BC9" w:rsidRDefault="00FD13BB" w:rsidP="009663A8">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9.</w:t>
      </w:r>
      <w:r w:rsidRPr="00F93BC9">
        <w:rPr>
          <w:rFonts w:ascii="Times New Roman" w:hAnsi="Times New Roman" w:cs="Times New Roman"/>
          <w:b/>
          <w:noProof/>
          <w:sz w:val="22"/>
          <w:szCs w:val="22"/>
        </w:rPr>
        <w:tab/>
        <w:t>DATUM PRVNÍ REGISTRACE / PRODLOUŽENÍ REGISTRACE</w:t>
      </w:r>
    </w:p>
    <w:p w14:paraId="77391977" w14:textId="77777777" w:rsidR="00FD13BB" w:rsidRPr="00F93BC9" w:rsidRDefault="00FD13BB" w:rsidP="009663A8">
      <w:pPr>
        <w:keepNext/>
        <w:rPr>
          <w:rFonts w:ascii="Times New Roman" w:hAnsi="Times New Roman" w:cs="Times New Roman"/>
          <w:sz w:val="22"/>
          <w:szCs w:val="22"/>
        </w:rPr>
      </w:pPr>
    </w:p>
    <w:p w14:paraId="6492E51C" w14:textId="28EB0FF3" w:rsidR="0023645F"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Datum první registrace:</w:t>
      </w:r>
      <w:r w:rsidR="00CA4917" w:rsidRPr="00F93BC9">
        <w:rPr>
          <w:rFonts w:ascii="Times New Roman" w:hAnsi="Times New Roman" w:cs="Times New Roman"/>
          <w:noProof/>
          <w:sz w:val="22"/>
          <w:szCs w:val="22"/>
        </w:rPr>
        <w:t xml:space="preserve"> 18. Prosince 2020</w:t>
      </w:r>
    </w:p>
    <w:p w14:paraId="726C5F2D" w14:textId="4B69ABB2" w:rsidR="00FD13BB" w:rsidRPr="00F93BC9" w:rsidRDefault="009971E4" w:rsidP="00507B16">
      <w:pPr>
        <w:rPr>
          <w:rFonts w:ascii="Times New Roman" w:hAnsi="Times New Roman" w:cs="Times New Roman"/>
          <w:sz w:val="22"/>
          <w:szCs w:val="22"/>
        </w:rPr>
      </w:pPr>
      <w:r w:rsidRPr="009971E4">
        <w:rPr>
          <w:rFonts w:ascii="Times New Roman" w:hAnsi="Times New Roman" w:cs="Times New Roman"/>
          <w:noProof/>
          <w:sz w:val="22"/>
          <w:szCs w:val="22"/>
        </w:rPr>
        <w:t>Datum posledního prodloužení registrace:</w:t>
      </w:r>
      <w:r>
        <w:rPr>
          <w:rFonts w:ascii="Times New Roman" w:hAnsi="Times New Roman" w:cs="Times New Roman"/>
          <w:noProof/>
          <w:sz w:val="22"/>
          <w:szCs w:val="22"/>
        </w:rPr>
        <w:t xml:space="preserve"> </w:t>
      </w:r>
      <w:r w:rsidRPr="009971E4">
        <w:rPr>
          <w:rFonts w:ascii="Times New Roman" w:hAnsi="Times New Roman" w:cs="Times New Roman"/>
          <w:noProof/>
          <w:sz w:val="22"/>
          <w:szCs w:val="22"/>
        </w:rPr>
        <w:t>21</w:t>
      </w:r>
      <w:r>
        <w:rPr>
          <w:rFonts w:ascii="Times New Roman" w:hAnsi="Times New Roman" w:cs="Times New Roman"/>
          <w:noProof/>
          <w:sz w:val="22"/>
          <w:szCs w:val="22"/>
        </w:rPr>
        <w:t>.</w:t>
      </w:r>
      <w:r w:rsidRPr="009971E4">
        <w:rPr>
          <w:rFonts w:ascii="Times New Roman" w:hAnsi="Times New Roman" w:cs="Times New Roman"/>
          <w:noProof/>
          <w:sz w:val="22"/>
          <w:szCs w:val="22"/>
        </w:rPr>
        <w:t xml:space="preserve"> srpna 2025</w:t>
      </w:r>
    </w:p>
    <w:p w14:paraId="428C32CA" w14:textId="77777777" w:rsidR="00FD13BB" w:rsidRPr="00F93BC9" w:rsidRDefault="00FD13BB" w:rsidP="00507B16">
      <w:pPr>
        <w:rPr>
          <w:rFonts w:ascii="Times New Roman" w:hAnsi="Times New Roman" w:cs="Times New Roman"/>
          <w:sz w:val="22"/>
          <w:szCs w:val="22"/>
        </w:rPr>
      </w:pPr>
    </w:p>
    <w:p w14:paraId="17854986" w14:textId="77777777" w:rsidR="00FD13BB" w:rsidRPr="00F93BC9" w:rsidRDefault="00FD13BB" w:rsidP="00507B16">
      <w:pPr>
        <w:keepNext/>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10.</w:t>
      </w:r>
      <w:r w:rsidRPr="00F93BC9">
        <w:rPr>
          <w:rFonts w:ascii="Times New Roman" w:hAnsi="Times New Roman" w:cs="Times New Roman"/>
          <w:b/>
          <w:noProof/>
          <w:sz w:val="22"/>
          <w:szCs w:val="22"/>
        </w:rPr>
        <w:tab/>
        <w:t>DATUM REVIZE TEXTU</w:t>
      </w:r>
    </w:p>
    <w:p w14:paraId="6F6260DC" w14:textId="77777777" w:rsidR="00FD13BB" w:rsidRPr="00F93BC9" w:rsidRDefault="00FD13BB" w:rsidP="009663A8">
      <w:pPr>
        <w:rPr>
          <w:rFonts w:ascii="Times New Roman" w:hAnsi="Times New Roman" w:cs="Times New Roman"/>
          <w:sz w:val="22"/>
          <w:szCs w:val="22"/>
        </w:rPr>
      </w:pPr>
    </w:p>
    <w:p w14:paraId="0028729B" w14:textId="31D1A170" w:rsidR="004A7EE0" w:rsidRPr="006671AA" w:rsidRDefault="00FD13BB" w:rsidP="009663A8">
      <w:pPr>
        <w:rPr>
          <w:rFonts w:ascii="Times New Roman" w:hAnsi="Times New Roman" w:cs="Times New Roman"/>
          <w:sz w:val="22"/>
          <w:szCs w:val="22"/>
        </w:rPr>
      </w:pPr>
      <w:r w:rsidRPr="006671AA">
        <w:rPr>
          <w:rFonts w:ascii="Times New Roman" w:hAnsi="Times New Roman" w:cs="Times New Roman"/>
          <w:noProof/>
          <w:sz w:val="22"/>
          <w:szCs w:val="22"/>
        </w:rPr>
        <w:lastRenderedPageBreak/>
        <w:t xml:space="preserve">Podrobné informace o tomto léčivém přípravku jsou k dispozici na webových stránkách Evropské agentury pro léčivé přípravky </w:t>
      </w:r>
      <w:hyperlink r:id="rId9" w:history="1">
        <w:r w:rsidRPr="006671AA">
          <w:rPr>
            <w:rStyle w:val="Hyperlink"/>
            <w:rFonts w:ascii="Times New Roman" w:hAnsi="Times New Roman" w:cs="Times New Roman"/>
            <w:sz w:val="22"/>
            <w:szCs w:val="22"/>
          </w:rPr>
          <w:t>http://www.ema.europa.eu</w:t>
        </w:r>
      </w:hyperlink>
      <w:r w:rsidRPr="006671AA">
        <w:rPr>
          <w:rFonts w:ascii="Times New Roman" w:hAnsi="Times New Roman" w:cs="Times New Roman"/>
          <w:sz w:val="22"/>
          <w:szCs w:val="22"/>
        </w:rPr>
        <w:t>.</w:t>
      </w:r>
    </w:p>
    <w:p w14:paraId="70D739C8" w14:textId="0BD0A03A" w:rsidR="005C4000" w:rsidRPr="00F93BC9" w:rsidRDefault="005C4000" w:rsidP="009663A8">
      <w:pPr>
        <w:rPr>
          <w:rFonts w:ascii="Times New Roman" w:hAnsi="Times New Roman" w:cs="Times New Roman"/>
          <w:sz w:val="22"/>
          <w:szCs w:val="22"/>
        </w:rPr>
      </w:pPr>
    </w:p>
    <w:p w14:paraId="5D9F7A34" w14:textId="77777777" w:rsidR="005C4000" w:rsidRPr="00F93BC9" w:rsidRDefault="005C4000" w:rsidP="009663A8">
      <w:pPr>
        <w:rPr>
          <w:rFonts w:ascii="Times New Roman" w:hAnsi="Times New Roman" w:cs="Times New Roman"/>
          <w:sz w:val="22"/>
          <w:szCs w:val="22"/>
        </w:rPr>
      </w:pPr>
    </w:p>
    <w:p w14:paraId="707FF74D" w14:textId="77777777" w:rsidR="004A7EE0" w:rsidRPr="00F93BC9" w:rsidRDefault="004A7EE0" w:rsidP="00507B16">
      <w:pPr>
        <w:rPr>
          <w:rFonts w:ascii="Times New Roman" w:hAnsi="Times New Roman" w:cs="Times New Roman"/>
          <w:sz w:val="22"/>
          <w:szCs w:val="22"/>
        </w:rPr>
      </w:pPr>
      <w:r w:rsidRPr="00F93BC9">
        <w:rPr>
          <w:rFonts w:ascii="Times New Roman" w:hAnsi="Times New Roman" w:cs="Times New Roman"/>
          <w:sz w:val="22"/>
          <w:szCs w:val="22"/>
        </w:rPr>
        <w:br w:type="page"/>
      </w:r>
    </w:p>
    <w:p w14:paraId="2AC14295" w14:textId="77777777" w:rsidR="00FD13BB" w:rsidRPr="00F93BC9" w:rsidRDefault="00FD13BB" w:rsidP="00507B16">
      <w:pPr>
        <w:rPr>
          <w:rFonts w:ascii="Times New Roman" w:hAnsi="Times New Roman" w:cs="Times New Roman"/>
          <w:sz w:val="22"/>
          <w:szCs w:val="22"/>
        </w:rPr>
      </w:pPr>
    </w:p>
    <w:p w14:paraId="5324104B" w14:textId="77777777" w:rsidR="00FD13BB" w:rsidRPr="00F93BC9" w:rsidRDefault="00FD13BB" w:rsidP="00507B16">
      <w:pPr>
        <w:rPr>
          <w:rFonts w:ascii="Times New Roman" w:hAnsi="Times New Roman" w:cs="Times New Roman"/>
          <w:sz w:val="22"/>
          <w:szCs w:val="22"/>
        </w:rPr>
      </w:pPr>
    </w:p>
    <w:p w14:paraId="2991DE05" w14:textId="77777777" w:rsidR="00FD13BB" w:rsidRPr="00F93BC9" w:rsidRDefault="00FD13BB" w:rsidP="00507B16">
      <w:pPr>
        <w:rPr>
          <w:rFonts w:ascii="Times New Roman" w:hAnsi="Times New Roman" w:cs="Times New Roman"/>
          <w:sz w:val="22"/>
          <w:szCs w:val="22"/>
        </w:rPr>
      </w:pPr>
    </w:p>
    <w:p w14:paraId="5BFF3850" w14:textId="77777777" w:rsidR="00FD13BB" w:rsidRPr="00F93BC9" w:rsidRDefault="00FD13BB" w:rsidP="00507B16">
      <w:pPr>
        <w:rPr>
          <w:rFonts w:ascii="Times New Roman" w:hAnsi="Times New Roman" w:cs="Times New Roman"/>
          <w:sz w:val="22"/>
          <w:szCs w:val="22"/>
        </w:rPr>
      </w:pPr>
    </w:p>
    <w:p w14:paraId="69202E60" w14:textId="77777777" w:rsidR="00FD13BB" w:rsidRPr="00F93BC9" w:rsidRDefault="00FD13BB" w:rsidP="00507B16">
      <w:pPr>
        <w:rPr>
          <w:rFonts w:ascii="Times New Roman" w:hAnsi="Times New Roman" w:cs="Times New Roman"/>
          <w:sz w:val="22"/>
          <w:szCs w:val="22"/>
        </w:rPr>
      </w:pPr>
    </w:p>
    <w:p w14:paraId="12A00680" w14:textId="77777777" w:rsidR="00FD13BB" w:rsidRPr="00F93BC9" w:rsidRDefault="00FD13BB" w:rsidP="00507B16">
      <w:pPr>
        <w:rPr>
          <w:rFonts w:ascii="Times New Roman" w:hAnsi="Times New Roman" w:cs="Times New Roman"/>
          <w:sz w:val="22"/>
          <w:szCs w:val="22"/>
        </w:rPr>
      </w:pPr>
    </w:p>
    <w:p w14:paraId="20260603" w14:textId="77777777" w:rsidR="00FD13BB" w:rsidRPr="00F93BC9" w:rsidRDefault="00FD13BB" w:rsidP="00507B16">
      <w:pPr>
        <w:rPr>
          <w:rFonts w:ascii="Times New Roman" w:hAnsi="Times New Roman" w:cs="Times New Roman"/>
          <w:sz w:val="22"/>
          <w:szCs w:val="22"/>
        </w:rPr>
      </w:pPr>
    </w:p>
    <w:p w14:paraId="6DC16CB1" w14:textId="77777777" w:rsidR="00FD13BB" w:rsidRPr="00F93BC9" w:rsidRDefault="00FD13BB" w:rsidP="00507B16">
      <w:pPr>
        <w:rPr>
          <w:rFonts w:ascii="Times New Roman" w:hAnsi="Times New Roman" w:cs="Times New Roman"/>
          <w:sz w:val="22"/>
          <w:szCs w:val="22"/>
        </w:rPr>
      </w:pPr>
    </w:p>
    <w:p w14:paraId="3073A6B5" w14:textId="77777777" w:rsidR="00FD13BB" w:rsidRPr="00F93BC9" w:rsidRDefault="00FD13BB" w:rsidP="00507B16">
      <w:pPr>
        <w:rPr>
          <w:rFonts w:ascii="Times New Roman" w:hAnsi="Times New Roman" w:cs="Times New Roman"/>
          <w:sz w:val="22"/>
          <w:szCs w:val="22"/>
        </w:rPr>
      </w:pPr>
    </w:p>
    <w:p w14:paraId="5FCF3083" w14:textId="77777777" w:rsidR="00FD13BB" w:rsidRPr="00F93BC9" w:rsidRDefault="00FD13BB" w:rsidP="00507B16">
      <w:pPr>
        <w:rPr>
          <w:rFonts w:ascii="Times New Roman" w:hAnsi="Times New Roman" w:cs="Times New Roman"/>
          <w:sz w:val="22"/>
          <w:szCs w:val="22"/>
        </w:rPr>
      </w:pPr>
    </w:p>
    <w:p w14:paraId="2A850BB9" w14:textId="77777777" w:rsidR="00FD13BB" w:rsidRPr="00F93BC9" w:rsidRDefault="00FD13BB" w:rsidP="00507B16">
      <w:pPr>
        <w:rPr>
          <w:rFonts w:ascii="Times New Roman" w:hAnsi="Times New Roman" w:cs="Times New Roman"/>
          <w:sz w:val="22"/>
          <w:szCs w:val="22"/>
        </w:rPr>
      </w:pPr>
    </w:p>
    <w:p w14:paraId="4D1F94E5" w14:textId="77777777" w:rsidR="00FD13BB" w:rsidRPr="00F93BC9" w:rsidRDefault="00FD13BB" w:rsidP="00507B16">
      <w:pPr>
        <w:rPr>
          <w:rFonts w:ascii="Times New Roman" w:hAnsi="Times New Roman" w:cs="Times New Roman"/>
          <w:sz w:val="22"/>
          <w:szCs w:val="22"/>
        </w:rPr>
      </w:pPr>
    </w:p>
    <w:p w14:paraId="4F9FE31E" w14:textId="77777777" w:rsidR="00FD13BB" w:rsidRPr="00F93BC9" w:rsidRDefault="00FD13BB" w:rsidP="00507B16">
      <w:pPr>
        <w:rPr>
          <w:rFonts w:ascii="Times New Roman" w:hAnsi="Times New Roman" w:cs="Times New Roman"/>
          <w:sz w:val="22"/>
          <w:szCs w:val="22"/>
        </w:rPr>
      </w:pPr>
    </w:p>
    <w:p w14:paraId="43D8CC24" w14:textId="77777777" w:rsidR="00FD13BB" w:rsidRPr="00F93BC9" w:rsidRDefault="00FD13BB" w:rsidP="00507B16">
      <w:pPr>
        <w:rPr>
          <w:rFonts w:ascii="Times New Roman" w:hAnsi="Times New Roman" w:cs="Times New Roman"/>
          <w:sz w:val="22"/>
          <w:szCs w:val="22"/>
        </w:rPr>
      </w:pPr>
    </w:p>
    <w:p w14:paraId="6F1C5D89" w14:textId="77777777" w:rsidR="00FD13BB" w:rsidRPr="00F93BC9" w:rsidRDefault="00FD13BB" w:rsidP="00507B16">
      <w:pPr>
        <w:rPr>
          <w:rFonts w:ascii="Times New Roman" w:hAnsi="Times New Roman" w:cs="Times New Roman"/>
          <w:sz w:val="22"/>
          <w:szCs w:val="22"/>
        </w:rPr>
      </w:pPr>
    </w:p>
    <w:p w14:paraId="2E3D5685" w14:textId="77777777" w:rsidR="00FD13BB" w:rsidRPr="00F93BC9" w:rsidRDefault="00FD13BB" w:rsidP="00507B16">
      <w:pPr>
        <w:rPr>
          <w:rFonts w:ascii="Times New Roman" w:hAnsi="Times New Roman" w:cs="Times New Roman"/>
          <w:sz w:val="22"/>
          <w:szCs w:val="22"/>
        </w:rPr>
      </w:pPr>
    </w:p>
    <w:p w14:paraId="022CE8A3" w14:textId="77777777" w:rsidR="00FD13BB" w:rsidRPr="00F93BC9" w:rsidRDefault="00FD13BB" w:rsidP="00507B16">
      <w:pPr>
        <w:rPr>
          <w:rFonts w:ascii="Times New Roman" w:hAnsi="Times New Roman" w:cs="Times New Roman"/>
          <w:sz w:val="22"/>
          <w:szCs w:val="22"/>
        </w:rPr>
      </w:pPr>
    </w:p>
    <w:p w14:paraId="0FE57129" w14:textId="77777777" w:rsidR="00FD13BB" w:rsidRPr="00F93BC9" w:rsidRDefault="00FD13BB" w:rsidP="00507B16">
      <w:pPr>
        <w:rPr>
          <w:rFonts w:ascii="Times New Roman" w:hAnsi="Times New Roman" w:cs="Times New Roman"/>
          <w:sz w:val="22"/>
          <w:szCs w:val="22"/>
        </w:rPr>
      </w:pPr>
    </w:p>
    <w:p w14:paraId="7032F15C" w14:textId="77777777" w:rsidR="00FD13BB" w:rsidRPr="00F93BC9" w:rsidRDefault="00FD13BB" w:rsidP="00507B16">
      <w:pPr>
        <w:rPr>
          <w:rFonts w:ascii="Times New Roman" w:hAnsi="Times New Roman" w:cs="Times New Roman"/>
          <w:sz w:val="22"/>
          <w:szCs w:val="22"/>
        </w:rPr>
      </w:pPr>
    </w:p>
    <w:p w14:paraId="6D62417E" w14:textId="77777777" w:rsidR="00FD13BB" w:rsidRPr="00F93BC9" w:rsidRDefault="00FD13BB" w:rsidP="00507B16">
      <w:pPr>
        <w:rPr>
          <w:rFonts w:ascii="Times New Roman" w:hAnsi="Times New Roman" w:cs="Times New Roman"/>
          <w:sz w:val="22"/>
          <w:szCs w:val="22"/>
        </w:rPr>
      </w:pPr>
    </w:p>
    <w:p w14:paraId="6D776E57" w14:textId="77777777" w:rsidR="00FD13BB" w:rsidRPr="00F93BC9" w:rsidRDefault="00FD13BB" w:rsidP="00507B16">
      <w:pPr>
        <w:rPr>
          <w:rFonts w:ascii="Times New Roman" w:hAnsi="Times New Roman" w:cs="Times New Roman"/>
          <w:sz w:val="22"/>
          <w:szCs w:val="22"/>
        </w:rPr>
      </w:pPr>
    </w:p>
    <w:p w14:paraId="19D0EB48" w14:textId="77777777" w:rsidR="00FD13BB" w:rsidRPr="00F93BC9" w:rsidRDefault="00FD13BB" w:rsidP="00507B16">
      <w:pPr>
        <w:rPr>
          <w:rFonts w:ascii="Times New Roman" w:hAnsi="Times New Roman" w:cs="Times New Roman"/>
          <w:b/>
          <w:sz w:val="22"/>
          <w:szCs w:val="22"/>
        </w:rPr>
      </w:pPr>
    </w:p>
    <w:p w14:paraId="7EDEDD61" w14:textId="77777777" w:rsidR="00FD13BB" w:rsidRPr="00F93BC9" w:rsidRDefault="00FD13BB" w:rsidP="00507B16">
      <w:pPr>
        <w:jc w:val="center"/>
        <w:rPr>
          <w:rFonts w:ascii="Times New Roman" w:hAnsi="Times New Roman" w:cs="Times New Roman"/>
          <w:b/>
          <w:sz w:val="22"/>
          <w:szCs w:val="22"/>
        </w:rPr>
      </w:pPr>
    </w:p>
    <w:p w14:paraId="46DFC33B" w14:textId="77777777" w:rsidR="00FD13BB" w:rsidRPr="00F93BC9" w:rsidRDefault="00FD13BB" w:rsidP="00507B16">
      <w:pPr>
        <w:jc w:val="center"/>
        <w:rPr>
          <w:rFonts w:ascii="Times New Roman" w:hAnsi="Times New Roman" w:cs="Times New Roman"/>
          <w:b/>
          <w:sz w:val="22"/>
          <w:szCs w:val="22"/>
        </w:rPr>
      </w:pPr>
      <w:r w:rsidRPr="00F93BC9">
        <w:rPr>
          <w:rFonts w:ascii="Times New Roman" w:hAnsi="Times New Roman" w:cs="Times New Roman"/>
          <w:b/>
          <w:sz w:val="22"/>
          <w:szCs w:val="22"/>
        </w:rPr>
        <w:t>PŘÍLOHA II</w:t>
      </w:r>
    </w:p>
    <w:p w14:paraId="115184FB" w14:textId="77777777" w:rsidR="00FD13BB" w:rsidRPr="00F93BC9" w:rsidRDefault="00FD13BB" w:rsidP="00507B16">
      <w:pPr>
        <w:tabs>
          <w:tab w:val="left" w:pos="1701"/>
        </w:tabs>
        <w:ind w:left="1701" w:right="1416"/>
        <w:rPr>
          <w:rFonts w:ascii="Times New Roman" w:hAnsi="Times New Roman" w:cs="Times New Roman"/>
          <w:b/>
          <w:sz w:val="22"/>
          <w:szCs w:val="22"/>
        </w:rPr>
      </w:pPr>
    </w:p>
    <w:p w14:paraId="7F673CCA" w14:textId="77777777" w:rsidR="00FD13BB" w:rsidRPr="00F93BC9" w:rsidRDefault="00FD13BB" w:rsidP="00362515">
      <w:pPr>
        <w:tabs>
          <w:tab w:val="left" w:pos="1701"/>
        </w:tabs>
        <w:ind w:left="2268" w:right="1418" w:hanging="567"/>
        <w:rPr>
          <w:rFonts w:ascii="Times New Roman" w:hAnsi="Times New Roman" w:cs="Times New Roman"/>
          <w:b/>
          <w:sz w:val="22"/>
          <w:szCs w:val="22"/>
        </w:rPr>
      </w:pPr>
      <w:r w:rsidRPr="00F93BC9">
        <w:rPr>
          <w:rFonts w:ascii="Times New Roman" w:hAnsi="Times New Roman" w:cs="Times New Roman"/>
          <w:b/>
          <w:sz w:val="22"/>
          <w:szCs w:val="22"/>
        </w:rPr>
        <w:t>A.</w:t>
      </w:r>
      <w:r w:rsidRPr="00F93BC9">
        <w:rPr>
          <w:rFonts w:ascii="Times New Roman" w:hAnsi="Times New Roman" w:cs="Times New Roman"/>
          <w:b/>
          <w:sz w:val="22"/>
          <w:szCs w:val="22"/>
        </w:rPr>
        <w:tab/>
        <w:t>VÝROBCI ODPOVĚDNÍ ZA PROPOUŠTĚNÍ ŠARŽÍ</w:t>
      </w:r>
    </w:p>
    <w:p w14:paraId="369406A6" w14:textId="77777777" w:rsidR="00FD13BB" w:rsidRPr="00F93BC9" w:rsidRDefault="00FD13BB" w:rsidP="00507B16">
      <w:pPr>
        <w:tabs>
          <w:tab w:val="left" w:pos="1701"/>
        </w:tabs>
        <w:ind w:left="1701" w:right="1416"/>
        <w:rPr>
          <w:rFonts w:ascii="Times New Roman" w:hAnsi="Times New Roman" w:cs="Times New Roman"/>
          <w:b/>
          <w:sz w:val="22"/>
          <w:szCs w:val="22"/>
        </w:rPr>
      </w:pPr>
    </w:p>
    <w:p w14:paraId="67CFCC1E" w14:textId="77777777" w:rsidR="00FD13BB" w:rsidRPr="00F93BC9" w:rsidRDefault="00FD13BB" w:rsidP="00362515">
      <w:pPr>
        <w:tabs>
          <w:tab w:val="left" w:pos="1701"/>
        </w:tabs>
        <w:ind w:left="2268" w:right="1418" w:hanging="567"/>
        <w:rPr>
          <w:rFonts w:ascii="Times New Roman" w:hAnsi="Times New Roman" w:cs="Times New Roman"/>
          <w:b/>
          <w:sz w:val="22"/>
          <w:szCs w:val="22"/>
        </w:rPr>
      </w:pPr>
      <w:r w:rsidRPr="00F93BC9">
        <w:rPr>
          <w:rFonts w:ascii="Times New Roman" w:hAnsi="Times New Roman" w:cs="Times New Roman"/>
          <w:b/>
          <w:sz w:val="22"/>
          <w:szCs w:val="22"/>
        </w:rPr>
        <w:t>B.</w:t>
      </w:r>
      <w:r w:rsidRPr="00F93BC9">
        <w:rPr>
          <w:rFonts w:ascii="Times New Roman" w:hAnsi="Times New Roman" w:cs="Times New Roman"/>
          <w:b/>
          <w:sz w:val="22"/>
          <w:szCs w:val="22"/>
        </w:rPr>
        <w:tab/>
        <w:t>PODMÍNKY NEBO OMEZENÍ VÝDEJE A POUŽITÍ</w:t>
      </w:r>
    </w:p>
    <w:p w14:paraId="29D6957C" w14:textId="77777777" w:rsidR="00FD13BB" w:rsidRPr="00F93BC9" w:rsidRDefault="00FD13BB" w:rsidP="00507B16">
      <w:pPr>
        <w:tabs>
          <w:tab w:val="left" w:pos="1701"/>
        </w:tabs>
        <w:ind w:left="1701" w:right="1416"/>
        <w:rPr>
          <w:rFonts w:ascii="Times New Roman" w:hAnsi="Times New Roman" w:cs="Times New Roman"/>
          <w:b/>
          <w:sz w:val="22"/>
          <w:szCs w:val="22"/>
        </w:rPr>
      </w:pPr>
    </w:p>
    <w:p w14:paraId="28316FD2" w14:textId="77777777" w:rsidR="00FD13BB" w:rsidRPr="00F93BC9" w:rsidRDefault="00FD13BB" w:rsidP="00362515">
      <w:pPr>
        <w:tabs>
          <w:tab w:val="left" w:pos="1701"/>
        </w:tabs>
        <w:ind w:left="2268" w:right="1418" w:hanging="567"/>
        <w:rPr>
          <w:rFonts w:ascii="Times New Roman" w:hAnsi="Times New Roman" w:cs="Times New Roman"/>
          <w:b/>
          <w:sz w:val="22"/>
          <w:szCs w:val="22"/>
        </w:rPr>
      </w:pPr>
      <w:r w:rsidRPr="00F93BC9">
        <w:rPr>
          <w:rFonts w:ascii="Times New Roman" w:hAnsi="Times New Roman" w:cs="Times New Roman"/>
          <w:b/>
          <w:sz w:val="22"/>
          <w:szCs w:val="22"/>
        </w:rPr>
        <w:t>C.</w:t>
      </w:r>
      <w:r w:rsidRPr="00F93BC9">
        <w:rPr>
          <w:rFonts w:ascii="Times New Roman" w:hAnsi="Times New Roman" w:cs="Times New Roman"/>
          <w:b/>
          <w:sz w:val="22"/>
          <w:szCs w:val="22"/>
        </w:rPr>
        <w:tab/>
        <w:t>DALŠÍ PODMÍNKY A POŽADAVKY REGISTRACE</w:t>
      </w:r>
    </w:p>
    <w:p w14:paraId="0B9B807E" w14:textId="77777777" w:rsidR="00FD13BB" w:rsidRPr="00F93BC9" w:rsidRDefault="00FD13BB" w:rsidP="00507B16">
      <w:pPr>
        <w:pStyle w:val="TitleB"/>
        <w:rPr>
          <w:rFonts w:ascii="Times New Roman" w:hAnsi="Times New Roman" w:cs="Times New Roman"/>
        </w:rPr>
      </w:pPr>
    </w:p>
    <w:p w14:paraId="679D13E6" w14:textId="77777777" w:rsidR="00FD13BB" w:rsidRPr="00F93BC9" w:rsidRDefault="00FD13BB" w:rsidP="00362515">
      <w:pPr>
        <w:tabs>
          <w:tab w:val="left" w:pos="1701"/>
        </w:tabs>
        <w:ind w:left="2268" w:right="1418" w:hanging="567"/>
        <w:rPr>
          <w:rFonts w:ascii="Times New Roman" w:hAnsi="Times New Roman" w:cs="Times New Roman"/>
          <w:b/>
          <w:sz w:val="22"/>
          <w:szCs w:val="22"/>
        </w:rPr>
      </w:pPr>
      <w:r w:rsidRPr="00F93BC9">
        <w:rPr>
          <w:rFonts w:ascii="Times New Roman" w:hAnsi="Times New Roman" w:cs="Times New Roman"/>
          <w:b/>
          <w:sz w:val="22"/>
          <w:szCs w:val="22"/>
        </w:rPr>
        <w:t>D.</w:t>
      </w:r>
      <w:r w:rsidRPr="00F93BC9">
        <w:rPr>
          <w:rFonts w:ascii="Times New Roman" w:hAnsi="Times New Roman" w:cs="Times New Roman"/>
          <w:b/>
          <w:sz w:val="22"/>
          <w:szCs w:val="22"/>
        </w:rPr>
        <w:tab/>
        <w:t>PODMÍNKY NEBO OMEZENÍ S OHLEDEM NA BEZPEČNÉ A ÚČINNÉ POUŽÍVÁNÍ LÉČIVÉHO PŘÍPRAVKU</w:t>
      </w:r>
    </w:p>
    <w:p w14:paraId="53047AA1" w14:textId="6DE14C66" w:rsidR="004A7EE0" w:rsidRPr="00F93BC9" w:rsidRDefault="004A7EE0" w:rsidP="00507B16">
      <w:pPr>
        <w:rPr>
          <w:rFonts w:ascii="Times New Roman" w:hAnsi="Times New Roman" w:cs="Times New Roman"/>
          <w:b/>
          <w:sz w:val="22"/>
          <w:szCs w:val="22"/>
        </w:rPr>
      </w:pPr>
      <w:r w:rsidRPr="00F93BC9">
        <w:rPr>
          <w:rFonts w:ascii="Times New Roman" w:hAnsi="Times New Roman" w:cs="Times New Roman"/>
          <w:b/>
          <w:sz w:val="22"/>
          <w:szCs w:val="22"/>
        </w:rPr>
        <w:br w:type="page"/>
      </w:r>
    </w:p>
    <w:p w14:paraId="10114C41" w14:textId="77777777" w:rsidR="00FD13BB" w:rsidRPr="00F93BC9" w:rsidRDefault="00FD13BB" w:rsidP="00362515">
      <w:pPr>
        <w:pStyle w:val="Heading1"/>
        <w:keepNext/>
        <w:ind w:left="567" w:hanging="567"/>
        <w:jc w:val="left"/>
      </w:pPr>
      <w:r w:rsidRPr="00F93BC9">
        <w:lastRenderedPageBreak/>
        <w:t>A.</w:t>
      </w:r>
      <w:r w:rsidRPr="00F93BC9">
        <w:tab/>
        <w:t>VÝROBCI ODPOVĚDNÍ ZA PROPOUŠTĚNÍ ŠARŽÍ</w:t>
      </w:r>
    </w:p>
    <w:p w14:paraId="02A70A19" w14:textId="77777777" w:rsidR="00FD13BB" w:rsidRPr="00F93BC9" w:rsidRDefault="00FD13BB" w:rsidP="00362515">
      <w:pPr>
        <w:keepNext/>
        <w:jc w:val="both"/>
        <w:rPr>
          <w:rFonts w:ascii="Times New Roman" w:hAnsi="Times New Roman" w:cs="Times New Roman"/>
          <w:sz w:val="22"/>
          <w:szCs w:val="22"/>
        </w:rPr>
      </w:pPr>
    </w:p>
    <w:p w14:paraId="5D3B0233" w14:textId="77777777" w:rsidR="00FD13BB" w:rsidRPr="00F93BC9" w:rsidRDefault="00FD13BB" w:rsidP="00362515">
      <w:pPr>
        <w:keepNext/>
        <w:rPr>
          <w:rFonts w:ascii="Times New Roman" w:hAnsi="Times New Roman" w:cs="Times New Roman"/>
          <w:sz w:val="22"/>
          <w:szCs w:val="22"/>
        </w:rPr>
      </w:pPr>
      <w:r w:rsidRPr="00F93BC9">
        <w:rPr>
          <w:rFonts w:ascii="Times New Roman" w:hAnsi="Times New Roman" w:cs="Times New Roman"/>
          <w:sz w:val="22"/>
          <w:szCs w:val="22"/>
          <w:u w:val="single"/>
        </w:rPr>
        <w:t>Název a adresa výrobců odpovědných za propouštění šarží</w:t>
      </w:r>
    </w:p>
    <w:p w14:paraId="3BD0434F" w14:textId="77777777" w:rsidR="00FD13BB" w:rsidRPr="00F93BC9" w:rsidRDefault="00FD13BB" w:rsidP="00507B16">
      <w:pPr>
        <w:jc w:val="both"/>
        <w:rPr>
          <w:rFonts w:ascii="Times New Roman" w:hAnsi="Times New Roman" w:cs="Times New Roman"/>
          <w:sz w:val="22"/>
          <w:szCs w:val="22"/>
        </w:rPr>
      </w:pPr>
    </w:p>
    <w:p w14:paraId="02FF2791" w14:textId="77777777" w:rsidR="00FD13BB" w:rsidRPr="00F93BC9" w:rsidRDefault="00FD13BB" w:rsidP="00507B16">
      <w:pPr>
        <w:jc w:val="both"/>
        <w:rPr>
          <w:rFonts w:ascii="Times New Roman" w:hAnsi="Times New Roman" w:cs="Times New Roman"/>
          <w:sz w:val="22"/>
          <w:szCs w:val="22"/>
        </w:rPr>
      </w:pPr>
      <w:r w:rsidRPr="00F93BC9">
        <w:rPr>
          <w:rFonts w:ascii="Times New Roman" w:hAnsi="Times New Roman" w:cs="Times New Roman"/>
          <w:sz w:val="22"/>
          <w:szCs w:val="22"/>
        </w:rPr>
        <w:t>Mylan Hungary Kft, Hungary</w:t>
      </w:r>
    </w:p>
    <w:p w14:paraId="119D9AA7" w14:textId="0E34BDB3" w:rsidR="00FD13BB" w:rsidRPr="00F93BC9" w:rsidRDefault="00FD13BB" w:rsidP="00507B16">
      <w:pPr>
        <w:jc w:val="both"/>
        <w:rPr>
          <w:rFonts w:ascii="Times New Roman" w:hAnsi="Times New Roman" w:cs="Times New Roman"/>
          <w:sz w:val="22"/>
          <w:szCs w:val="22"/>
        </w:rPr>
      </w:pPr>
      <w:r w:rsidRPr="00F93BC9">
        <w:rPr>
          <w:rFonts w:ascii="Times New Roman" w:hAnsi="Times New Roman" w:cs="Times New Roman"/>
          <w:sz w:val="22"/>
          <w:szCs w:val="22"/>
        </w:rPr>
        <w:t>Mylan utca 1, Komárom 2900, Maďarsko</w:t>
      </w:r>
    </w:p>
    <w:p w14:paraId="185E3739" w14:textId="71794C36" w:rsidR="00DC6403" w:rsidRPr="00F93BC9" w:rsidRDefault="00DC6403" w:rsidP="00507B16">
      <w:pPr>
        <w:jc w:val="both"/>
        <w:rPr>
          <w:rFonts w:ascii="Times New Roman" w:hAnsi="Times New Roman" w:cs="Times New Roman"/>
          <w:sz w:val="22"/>
          <w:szCs w:val="22"/>
        </w:rPr>
      </w:pPr>
    </w:p>
    <w:p w14:paraId="587A6AB5" w14:textId="00FB4006" w:rsidR="00DC6403" w:rsidRPr="00F93BC9" w:rsidRDefault="00D0131C" w:rsidP="00507B16">
      <w:pPr>
        <w:jc w:val="both"/>
        <w:rPr>
          <w:rFonts w:ascii="Times New Roman" w:hAnsi="Times New Roman" w:cs="Times New Roman"/>
          <w:sz w:val="22"/>
          <w:szCs w:val="22"/>
        </w:rPr>
      </w:pPr>
      <w:ins w:id="11" w:author="Anonymous – Viatris" w:date="2026-04-16T14:23:00Z" w16du:dateUtc="2026-04-16T08:53:00Z">
        <w:r>
          <w:rPr>
            <w:rFonts w:ascii="Times New Roman" w:hAnsi="Times New Roman" w:cs="Times New Roman"/>
            <w:sz w:val="22"/>
            <w:szCs w:val="22"/>
          </w:rPr>
          <w:t>Viatris</w:t>
        </w:r>
      </w:ins>
      <w:del w:id="12" w:author="Anonymous – Viatris" w:date="2026-04-16T14:23:00Z" w16du:dateUtc="2026-04-16T08:53:00Z">
        <w:r w:rsidR="00DC6403" w:rsidRPr="00F93BC9" w:rsidDel="00D0131C">
          <w:rPr>
            <w:rFonts w:ascii="Times New Roman" w:hAnsi="Times New Roman" w:cs="Times New Roman"/>
            <w:sz w:val="22"/>
            <w:szCs w:val="22"/>
          </w:rPr>
          <w:delText>Mylan</w:delText>
        </w:r>
      </w:del>
      <w:r w:rsidR="00DC6403" w:rsidRPr="00F93BC9">
        <w:rPr>
          <w:rFonts w:ascii="Times New Roman" w:hAnsi="Times New Roman" w:cs="Times New Roman"/>
          <w:sz w:val="22"/>
          <w:szCs w:val="22"/>
        </w:rPr>
        <w:t xml:space="preserve"> Germany GmbH</w:t>
      </w:r>
    </w:p>
    <w:p w14:paraId="6B5C954A" w14:textId="77777777" w:rsidR="00DC6403" w:rsidRPr="00F93BC9" w:rsidRDefault="00DC6403" w:rsidP="00507B16">
      <w:pPr>
        <w:jc w:val="both"/>
        <w:rPr>
          <w:rFonts w:ascii="Times New Roman" w:hAnsi="Times New Roman" w:cs="Times New Roman"/>
          <w:sz w:val="22"/>
          <w:szCs w:val="22"/>
        </w:rPr>
      </w:pPr>
      <w:r w:rsidRPr="00F93BC9">
        <w:rPr>
          <w:rFonts w:ascii="Times New Roman" w:hAnsi="Times New Roman" w:cs="Times New Roman"/>
          <w:sz w:val="22"/>
          <w:szCs w:val="22"/>
        </w:rPr>
        <w:t>Zweigniederlassung Bad Homburg v. d. Hoehe, Benzstrasse 1</w:t>
      </w:r>
    </w:p>
    <w:p w14:paraId="59D83B88" w14:textId="77777777" w:rsidR="00DC6403" w:rsidRPr="00F93BC9" w:rsidRDefault="00DC6403" w:rsidP="00507B16">
      <w:pPr>
        <w:jc w:val="both"/>
        <w:rPr>
          <w:rFonts w:ascii="Times New Roman" w:hAnsi="Times New Roman" w:cs="Times New Roman"/>
          <w:sz w:val="22"/>
          <w:szCs w:val="22"/>
        </w:rPr>
      </w:pPr>
      <w:r w:rsidRPr="00F93BC9">
        <w:rPr>
          <w:rFonts w:ascii="Times New Roman" w:hAnsi="Times New Roman" w:cs="Times New Roman"/>
          <w:sz w:val="22"/>
          <w:szCs w:val="22"/>
        </w:rPr>
        <w:t>Bad Homburg v. d. Hoehe</w:t>
      </w:r>
    </w:p>
    <w:p w14:paraId="5770AFCA" w14:textId="77777777" w:rsidR="00DC6403" w:rsidRPr="00F93BC9" w:rsidRDefault="00DC6403" w:rsidP="00507B16">
      <w:pPr>
        <w:jc w:val="both"/>
        <w:rPr>
          <w:rFonts w:ascii="Times New Roman" w:hAnsi="Times New Roman" w:cs="Times New Roman"/>
          <w:sz w:val="22"/>
          <w:szCs w:val="22"/>
        </w:rPr>
      </w:pPr>
      <w:r w:rsidRPr="00F93BC9">
        <w:rPr>
          <w:rFonts w:ascii="Times New Roman" w:hAnsi="Times New Roman" w:cs="Times New Roman"/>
          <w:sz w:val="22"/>
          <w:szCs w:val="22"/>
        </w:rPr>
        <w:t xml:space="preserve">Hessen, 61352, </w:t>
      </w:r>
    </w:p>
    <w:p w14:paraId="556DB0E5" w14:textId="1914BAFE" w:rsidR="00DC6403" w:rsidRPr="00F93BC9" w:rsidRDefault="00DC6403" w:rsidP="00507B16">
      <w:pPr>
        <w:jc w:val="both"/>
        <w:rPr>
          <w:rFonts w:ascii="Times New Roman" w:hAnsi="Times New Roman" w:cs="Times New Roman"/>
          <w:sz w:val="22"/>
          <w:szCs w:val="22"/>
        </w:rPr>
      </w:pPr>
      <w:r w:rsidRPr="00F93BC9">
        <w:rPr>
          <w:rFonts w:ascii="Times New Roman" w:hAnsi="Times New Roman" w:cs="Times New Roman"/>
          <w:sz w:val="22"/>
          <w:szCs w:val="22"/>
        </w:rPr>
        <w:t>Německo</w:t>
      </w:r>
    </w:p>
    <w:p w14:paraId="0DFED85B" w14:textId="77777777" w:rsidR="00072F45" w:rsidRPr="00F93BC9" w:rsidRDefault="00072F45" w:rsidP="00507B16">
      <w:pPr>
        <w:jc w:val="both"/>
        <w:rPr>
          <w:rFonts w:ascii="Times New Roman" w:hAnsi="Times New Roman" w:cs="Times New Roman"/>
          <w:sz w:val="22"/>
          <w:szCs w:val="22"/>
        </w:rPr>
      </w:pPr>
    </w:p>
    <w:p w14:paraId="04BECA7E" w14:textId="77777777" w:rsidR="00FD13BB" w:rsidRPr="00F93BC9" w:rsidRDefault="00FD13BB" w:rsidP="00507B16">
      <w:pPr>
        <w:jc w:val="both"/>
        <w:rPr>
          <w:rFonts w:ascii="Times New Roman" w:hAnsi="Times New Roman" w:cs="Times New Roman"/>
          <w:sz w:val="22"/>
          <w:szCs w:val="22"/>
        </w:rPr>
      </w:pPr>
      <w:r w:rsidRPr="00F93BC9">
        <w:rPr>
          <w:rFonts w:ascii="Times New Roman" w:hAnsi="Times New Roman" w:cs="Times New Roman"/>
          <w:sz w:val="22"/>
          <w:szCs w:val="22"/>
        </w:rPr>
        <w:t>V příbalové informaci k léčivému přípravku musí být uveden název a adresa výrobce odpovědného za propouštění dané šarže.</w:t>
      </w:r>
    </w:p>
    <w:p w14:paraId="266AF66D" w14:textId="77777777" w:rsidR="00FD13BB" w:rsidRPr="00F93BC9" w:rsidRDefault="00FD13BB" w:rsidP="00507B16">
      <w:pPr>
        <w:jc w:val="both"/>
        <w:rPr>
          <w:rFonts w:ascii="Times New Roman" w:hAnsi="Times New Roman" w:cs="Times New Roman"/>
          <w:sz w:val="22"/>
          <w:szCs w:val="22"/>
        </w:rPr>
      </w:pPr>
    </w:p>
    <w:p w14:paraId="707C8557" w14:textId="77777777" w:rsidR="00FD13BB" w:rsidRPr="00F93BC9" w:rsidRDefault="00FD13BB" w:rsidP="00507B16">
      <w:pPr>
        <w:jc w:val="both"/>
        <w:rPr>
          <w:rFonts w:ascii="Times New Roman" w:hAnsi="Times New Roman" w:cs="Times New Roman"/>
          <w:sz w:val="22"/>
          <w:szCs w:val="22"/>
        </w:rPr>
      </w:pPr>
    </w:p>
    <w:p w14:paraId="74146153" w14:textId="77777777" w:rsidR="00FD13BB" w:rsidRPr="00F93BC9" w:rsidRDefault="00FD13BB" w:rsidP="0025582B">
      <w:pPr>
        <w:pStyle w:val="Heading1"/>
        <w:keepNext/>
        <w:ind w:left="567" w:hanging="567"/>
        <w:jc w:val="left"/>
      </w:pPr>
      <w:r w:rsidRPr="00F93BC9">
        <w:t>B.</w:t>
      </w:r>
      <w:r w:rsidRPr="00F93BC9">
        <w:tab/>
        <w:t>PODMÍNKY NEBO OMEZENÍ VÝDEJE A POUŽITÍ</w:t>
      </w:r>
    </w:p>
    <w:p w14:paraId="4CE69DC5" w14:textId="77777777" w:rsidR="00FD13BB" w:rsidRPr="00F93BC9" w:rsidRDefault="00FD13BB" w:rsidP="0025582B">
      <w:pPr>
        <w:keepNext/>
        <w:rPr>
          <w:rFonts w:ascii="Times New Roman" w:hAnsi="Times New Roman" w:cs="Times New Roman"/>
          <w:sz w:val="22"/>
          <w:szCs w:val="22"/>
        </w:rPr>
      </w:pPr>
    </w:p>
    <w:p w14:paraId="463F68B5" w14:textId="77777777" w:rsidR="00FD13BB" w:rsidRPr="00F93BC9" w:rsidRDefault="00FD13BB" w:rsidP="00507B16">
      <w:pPr>
        <w:numPr>
          <w:ilvl w:val="12"/>
          <w:numId w:val="0"/>
        </w:numPr>
        <w:rPr>
          <w:rFonts w:ascii="Times New Roman" w:hAnsi="Times New Roman" w:cs="Times New Roman"/>
          <w:sz w:val="22"/>
          <w:szCs w:val="22"/>
        </w:rPr>
      </w:pPr>
      <w:r w:rsidRPr="00F93BC9">
        <w:rPr>
          <w:rFonts w:ascii="Times New Roman" w:hAnsi="Times New Roman" w:cs="Times New Roman"/>
          <w:sz w:val="22"/>
          <w:szCs w:val="22"/>
        </w:rPr>
        <w:t>Výdej léčivého přípravku je vázán na lékařský předpis s omezením (viz příloha I: Souhrn údajů o přípravku, bod 4.2).</w:t>
      </w:r>
    </w:p>
    <w:p w14:paraId="09A0AEF0" w14:textId="77777777" w:rsidR="00FD13BB" w:rsidRPr="00F93BC9" w:rsidRDefault="00FD13BB" w:rsidP="00507B16">
      <w:pPr>
        <w:ind w:right="567"/>
        <w:rPr>
          <w:rFonts w:ascii="Times New Roman" w:hAnsi="Times New Roman" w:cs="Times New Roman"/>
          <w:sz w:val="22"/>
          <w:szCs w:val="22"/>
        </w:rPr>
      </w:pPr>
    </w:p>
    <w:p w14:paraId="7463F617" w14:textId="77777777" w:rsidR="00FD13BB" w:rsidRPr="00F93BC9" w:rsidRDefault="00FD13BB" w:rsidP="00507B16">
      <w:pPr>
        <w:ind w:right="567"/>
        <w:rPr>
          <w:rFonts w:ascii="Times New Roman" w:hAnsi="Times New Roman" w:cs="Times New Roman"/>
          <w:sz w:val="22"/>
          <w:szCs w:val="22"/>
        </w:rPr>
      </w:pPr>
    </w:p>
    <w:p w14:paraId="39E4C671" w14:textId="1106DF2D" w:rsidR="00FD13BB" w:rsidRPr="00F93BC9" w:rsidRDefault="004C31C9" w:rsidP="0025582B">
      <w:pPr>
        <w:pStyle w:val="Heading1"/>
        <w:keepNext/>
        <w:ind w:left="567" w:hanging="567"/>
        <w:jc w:val="left"/>
      </w:pPr>
      <w:r w:rsidRPr="00F93BC9">
        <w:t>C.</w:t>
      </w:r>
      <w:r w:rsidRPr="00F93BC9">
        <w:tab/>
      </w:r>
      <w:r w:rsidR="00FD13BB" w:rsidRPr="00F93BC9">
        <w:t>DALŠÍ PODMÍNKY A POŽADAVKY REGISTRACE</w:t>
      </w:r>
    </w:p>
    <w:p w14:paraId="189DC115" w14:textId="77777777" w:rsidR="00FD13BB" w:rsidRPr="00996988" w:rsidRDefault="00FD13BB" w:rsidP="0025582B">
      <w:pPr>
        <w:keepNext/>
        <w:rPr>
          <w:rFonts w:ascii="Times New Roman" w:hAnsi="Times New Roman" w:cs="Times New Roman"/>
          <w:sz w:val="22"/>
          <w:szCs w:val="22"/>
        </w:rPr>
      </w:pPr>
    </w:p>
    <w:p w14:paraId="770508E9" w14:textId="77777777" w:rsidR="00FD13BB" w:rsidRPr="00996988" w:rsidRDefault="00FD13BB" w:rsidP="00507B16">
      <w:pPr>
        <w:numPr>
          <w:ilvl w:val="0"/>
          <w:numId w:val="4"/>
        </w:numPr>
        <w:tabs>
          <w:tab w:val="left" w:pos="709"/>
        </w:tabs>
        <w:rPr>
          <w:rFonts w:ascii="Times New Roman" w:hAnsi="Times New Roman" w:cs="Times New Roman"/>
          <w:b/>
          <w:sz w:val="22"/>
          <w:szCs w:val="22"/>
        </w:rPr>
      </w:pPr>
      <w:r w:rsidRPr="00996988">
        <w:rPr>
          <w:rFonts w:ascii="Times New Roman" w:hAnsi="Times New Roman" w:cs="Times New Roman"/>
          <w:b/>
          <w:sz w:val="22"/>
          <w:szCs w:val="22"/>
        </w:rPr>
        <w:t>Pravidelně aktualizované zprávy o bezpečnosti (PSUR)</w:t>
      </w:r>
    </w:p>
    <w:p w14:paraId="1733BB06" w14:textId="77777777" w:rsidR="00FD13BB" w:rsidRPr="00996988" w:rsidRDefault="00FD13BB" w:rsidP="0025582B">
      <w:pPr>
        <w:rPr>
          <w:rFonts w:ascii="Times New Roman" w:hAnsi="Times New Roman" w:cs="Times New Roman"/>
          <w:sz w:val="22"/>
          <w:szCs w:val="22"/>
        </w:rPr>
      </w:pPr>
      <w:r w:rsidRPr="00996988">
        <w:rPr>
          <w:rFonts w:ascii="Times New Roman" w:hAnsi="Times New Roman" w:cs="Times New Roman"/>
          <w:sz w:val="22"/>
          <w:szCs w:val="22"/>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369A89B5" w14:textId="77777777" w:rsidR="00FD13BB" w:rsidRPr="00996988" w:rsidRDefault="00FD13BB" w:rsidP="0025582B">
      <w:pPr>
        <w:rPr>
          <w:rFonts w:ascii="Times New Roman" w:hAnsi="Times New Roman" w:cs="Times New Roman"/>
          <w:sz w:val="22"/>
          <w:szCs w:val="22"/>
        </w:rPr>
      </w:pPr>
    </w:p>
    <w:p w14:paraId="61A1A4E4" w14:textId="77777777" w:rsidR="00FD13BB" w:rsidRPr="00996988" w:rsidRDefault="00FD13BB" w:rsidP="0025582B">
      <w:pPr>
        <w:rPr>
          <w:rFonts w:ascii="Times New Roman" w:hAnsi="Times New Roman" w:cs="Times New Roman"/>
          <w:sz w:val="22"/>
          <w:szCs w:val="22"/>
        </w:rPr>
      </w:pPr>
    </w:p>
    <w:p w14:paraId="113FAB41" w14:textId="4FAC78CB" w:rsidR="0023645F" w:rsidRPr="00996988" w:rsidRDefault="004C31C9" w:rsidP="00507B16">
      <w:pPr>
        <w:pStyle w:val="Heading1"/>
        <w:ind w:left="567" w:hanging="567"/>
        <w:jc w:val="left"/>
      </w:pPr>
      <w:r w:rsidRPr="00996988">
        <w:t>D.</w:t>
      </w:r>
      <w:r w:rsidRPr="00996988">
        <w:tab/>
      </w:r>
      <w:r w:rsidR="00FD13BB" w:rsidRPr="00996988">
        <w:t>PODMÍNKY NEBO OMEZENÍ S OHLEDEM NA BEZPEČNÉ A ÚČINNÉ POUŽÍVÁNÍ LÉČIVÉHO PŘÍPRAVKU</w:t>
      </w:r>
    </w:p>
    <w:p w14:paraId="529989B8" w14:textId="77777777" w:rsidR="00FD13BB" w:rsidRPr="00996988" w:rsidRDefault="00FD13BB" w:rsidP="00507B16">
      <w:pPr>
        <w:ind w:right="-1"/>
        <w:rPr>
          <w:rFonts w:ascii="Times New Roman" w:hAnsi="Times New Roman" w:cs="Times New Roman"/>
          <w:sz w:val="22"/>
          <w:szCs w:val="22"/>
        </w:rPr>
      </w:pPr>
    </w:p>
    <w:p w14:paraId="67453F05" w14:textId="77777777" w:rsidR="00FD13BB" w:rsidRPr="00996988" w:rsidRDefault="00FD13BB" w:rsidP="00507B16">
      <w:pPr>
        <w:numPr>
          <w:ilvl w:val="0"/>
          <w:numId w:val="4"/>
        </w:numPr>
        <w:tabs>
          <w:tab w:val="left" w:pos="709"/>
        </w:tabs>
        <w:rPr>
          <w:rFonts w:ascii="Times New Roman" w:hAnsi="Times New Roman" w:cs="Times New Roman"/>
          <w:b/>
          <w:sz w:val="22"/>
          <w:szCs w:val="22"/>
        </w:rPr>
      </w:pPr>
      <w:r w:rsidRPr="00996988">
        <w:rPr>
          <w:rFonts w:ascii="Times New Roman" w:hAnsi="Times New Roman" w:cs="Times New Roman"/>
          <w:b/>
          <w:sz w:val="22"/>
          <w:szCs w:val="22"/>
        </w:rPr>
        <w:t>Plán řízení rizik (RMP)</w:t>
      </w:r>
    </w:p>
    <w:p w14:paraId="668F8139" w14:textId="77777777" w:rsidR="00FD13BB" w:rsidRPr="00996988" w:rsidRDefault="00FD13BB" w:rsidP="0025582B">
      <w:pPr>
        <w:rPr>
          <w:rFonts w:ascii="Times New Roman" w:hAnsi="Times New Roman" w:cs="Times New Roman"/>
          <w:sz w:val="22"/>
          <w:szCs w:val="22"/>
        </w:rPr>
      </w:pPr>
      <w:r w:rsidRPr="00996988">
        <w:rPr>
          <w:rFonts w:ascii="Times New Roman" w:hAnsi="Times New Roman" w:cs="Times New Roman"/>
          <w:sz w:val="22"/>
          <w:szCs w:val="22"/>
        </w:rPr>
        <w:t>Držitel rozhodnutí o registraci (MAH) uskuteční požadované činnosti a intervence v oblasti farmakovigilance podrobně popsané ve schváleném RMP uvedeném v modulu 1.8.2. registrace a ve veškerých schválených následných aktualizacích RMP.</w:t>
      </w:r>
    </w:p>
    <w:p w14:paraId="2A5D62D1" w14:textId="77777777" w:rsidR="00FD13BB" w:rsidRPr="00996988" w:rsidRDefault="00FD13BB" w:rsidP="0025582B">
      <w:pPr>
        <w:rPr>
          <w:rFonts w:ascii="Times New Roman" w:hAnsi="Times New Roman" w:cs="Times New Roman"/>
          <w:sz w:val="22"/>
          <w:szCs w:val="22"/>
        </w:rPr>
      </w:pPr>
    </w:p>
    <w:p w14:paraId="5BA4B01C" w14:textId="77777777" w:rsidR="00FD13BB" w:rsidRPr="00996988" w:rsidRDefault="00FD13BB" w:rsidP="0025582B">
      <w:pPr>
        <w:rPr>
          <w:rFonts w:ascii="Times New Roman" w:hAnsi="Times New Roman" w:cs="Times New Roman"/>
          <w:sz w:val="22"/>
          <w:szCs w:val="22"/>
        </w:rPr>
      </w:pPr>
      <w:r w:rsidRPr="00996988">
        <w:rPr>
          <w:rFonts w:ascii="Times New Roman" w:hAnsi="Times New Roman" w:cs="Times New Roman"/>
          <w:sz w:val="22"/>
          <w:szCs w:val="22"/>
        </w:rPr>
        <w:t>Aktualizovaný RMP je třeba předložit:</w:t>
      </w:r>
    </w:p>
    <w:p w14:paraId="58050740" w14:textId="77777777" w:rsidR="00FD13BB" w:rsidRPr="00996988" w:rsidRDefault="00FD13BB" w:rsidP="0025582B">
      <w:pPr>
        <w:numPr>
          <w:ilvl w:val="0"/>
          <w:numId w:val="4"/>
        </w:numPr>
        <w:rPr>
          <w:rFonts w:ascii="Times New Roman" w:hAnsi="Times New Roman" w:cs="Times New Roman"/>
          <w:sz w:val="22"/>
          <w:szCs w:val="22"/>
        </w:rPr>
      </w:pPr>
      <w:r w:rsidRPr="00996988">
        <w:rPr>
          <w:rFonts w:ascii="Times New Roman" w:hAnsi="Times New Roman" w:cs="Times New Roman"/>
          <w:sz w:val="22"/>
          <w:szCs w:val="22"/>
        </w:rPr>
        <w:t>na žádost Evropské agentury pro léčivé přípravky</w:t>
      </w:r>
    </w:p>
    <w:p w14:paraId="53F3FD5D" w14:textId="77777777" w:rsidR="00FD13BB" w:rsidRPr="00996988" w:rsidRDefault="00FD13BB" w:rsidP="0025582B">
      <w:pPr>
        <w:numPr>
          <w:ilvl w:val="0"/>
          <w:numId w:val="4"/>
        </w:numPr>
        <w:rPr>
          <w:rFonts w:ascii="Times New Roman" w:hAnsi="Times New Roman" w:cs="Times New Roman"/>
          <w:sz w:val="22"/>
          <w:szCs w:val="22"/>
        </w:rPr>
      </w:pPr>
      <w:r w:rsidRPr="00996988">
        <w:rPr>
          <w:rFonts w:ascii="Times New Roman" w:hAnsi="Times New Roman" w:cs="Times New Roman"/>
          <w:sz w:val="22"/>
          <w:szCs w:val="22"/>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29E97380" w14:textId="77777777" w:rsidR="00FD13BB" w:rsidRPr="00996988" w:rsidRDefault="00FD13BB" w:rsidP="00507B16">
      <w:pPr>
        <w:rPr>
          <w:rFonts w:ascii="Times New Roman" w:hAnsi="Times New Roman" w:cs="Times New Roman"/>
          <w:sz w:val="22"/>
          <w:szCs w:val="22"/>
          <w:lang w:eastAsia="en-US"/>
        </w:rPr>
      </w:pPr>
    </w:p>
    <w:p w14:paraId="7C00ABBF" w14:textId="77777777" w:rsidR="00FD13BB" w:rsidRPr="00996988" w:rsidRDefault="00FD13BB" w:rsidP="00507B16">
      <w:pPr>
        <w:keepNext/>
        <w:numPr>
          <w:ilvl w:val="0"/>
          <w:numId w:val="4"/>
        </w:numPr>
        <w:tabs>
          <w:tab w:val="left" w:pos="709"/>
        </w:tabs>
        <w:rPr>
          <w:rFonts w:ascii="Times New Roman" w:hAnsi="Times New Roman" w:cs="Times New Roman"/>
          <w:b/>
          <w:sz w:val="22"/>
          <w:szCs w:val="22"/>
        </w:rPr>
      </w:pPr>
      <w:r w:rsidRPr="00996988">
        <w:rPr>
          <w:rFonts w:ascii="Times New Roman" w:hAnsi="Times New Roman" w:cs="Times New Roman"/>
          <w:b/>
          <w:sz w:val="22"/>
          <w:szCs w:val="22"/>
        </w:rPr>
        <w:t>Další opatření k minimalizaci rizik</w:t>
      </w:r>
    </w:p>
    <w:p w14:paraId="7605E8CA" w14:textId="77777777" w:rsidR="004A7EE0" w:rsidRPr="00F93BC9" w:rsidRDefault="004A7EE0" w:rsidP="00507B16">
      <w:pPr>
        <w:keepNext/>
        <w:tabs>
          <w:tab w:val="left" w:pos="709"/>
        </w:tabs>
        <w:rPr>
          <w:rFonts w:ascii="Times New Roman" w:hAnsi="Times New Roman" w:cs="Times New Roman"/>
          <w:b/>
          <w:sz w:val="22"/>
          <w:szCs w:val="22"/>
        </w:rPr>
      </w:pPr>
    </w:p>
    <w:p w14:paraId="40C9ABB5" w14:textId="778DC7C5" w:rsidR="00FD13BB" w:rsidRPr="00F93BC9" w:rsidRDefault="00FD13BB" w:rsidP="00507B16">
      <w:pPr>
        <w:keepNext/>
        <w:keepLines/>
        <w:tabs>
          <w:tab w:val="left" w:pos="567"/>
        </w:tabs>
        <w:ind w:left="567" w:hanging="567"/>
        <w:rPr>
          <w:rFonts w:ascii="Times New Roman" w:hAnsi="Times New Roman" w:cs="Times New Roman"/>
          <w:sz w:val="22"/>
          <w:szCs w:val="22"/>
        </w:rPr>
      </w:pPr>
      <w:r w:rsidRPr="00F93BC9">
        <w:rPr>
          <w:rFonts w:ascii="Times New Roman" w:hAnsi="Times New Roman" w:cs="Times New Roman"/>
          <w:sz w:val="22"/>
          <w:szCs w:val="22"/>
        </w:rPr>
        <w:t>1.</w:t>
      </w:r>
      <w:r w:rsidRPr="00F93BC9">
        <w:rPr>
          <w:rFonts w:ascii="Times New Roman" w:hAnsi="Times New Roman" w:cs="Times New Roman"/>
          <w:sz w:val="22"/>
          <w:szCs w:val="22"/>
        </w:rPr>
        <w:tab/>
        <w:t xml:space="preserve">Držitel rozhodnutí o registraci </w:t>
      </w:r>
      <w:bookmarkStart w:id="13" w:name="_Hlk115360094"/>
      <w:r w:rsidR="00174A9C" w:rsidRPr="00896526">
        <w:rPr>
          <w:rFonts w:asciiTheme="majorBidi" w:hAnsiTheme="majorBidi" w:cstheme="majorBidi"/>
          <w:noProof/>
          <w:color w:val="000000"/>
          <w:sz w:val="22"/>
          <w:szCs w:val="22"/>
        </w:rPr>
        <w:t xml:space="preserve">si musí nechat schválit </w:t>
      </w:r>
      <w:bookmarkEnd w:id="13"/>
      <w:r w:rsidR="00174A9C" w:rsidRPr="00896526">
        <w:rPr>
          <w:rFonts w:asciiTheme="majorBidi" w:hAnsiTheme="majorBidi" w:cstheme="majorBidi"/>
          <w:noProof/>
          <w:color w:val="000000"/>
          <w:sz w:val="22"/>
          <w:szCs w:val="22"/>
        </w:rPr>
        <w:t>konkrétní body</w:t>
      </w:r>
      <w:r w:rsidR="0075086D">
        <w:rPr>
          <w:rFonts w:ascii="Times New Roman" w:hAnsi="Times New Roman" w:cs="Times New Roman"/>
          <w:sz w:val="22"/>
          <w:szCs w:val="22"/>
        </w:rPr>
        <w:t xml:space="preserve"> </w:t>
      </w:r>
      <w:r w:rsidR="00C9443B">
        <w:rPr>
          <w:rFonts w:ascii="Times New Roman" w:hAnsi="Times New Roman" w:cs="Times New Roman"/>
          <w:sz w:val="22"/>
          <w:szCs w:val="22"/>
        </w:rPr>
        <w:t>systému</w:t>
      </w:r>
      <w:r w:rsidR="00842CBC">
        <w:rPr>
          <w:rFonts w:ascii="Times New Roman" w:hAnsi="Times New Roman" w:cs="Times New Roman"/>
          <w:sz w:val="22"/>
          <w:szCs w:val="22"/>
        </w:rPr>
        <w:t xml:space="preserve"> kontrolovaného přístupu</w:t>
      </w:r>
      <w:r w:rsidRPr="00F93BC9">
        <w:rPr>
          <w:rFonts w:ascii="Times New Roman" w:hAnsi="Times New Roman" w:cs="Times New Roman"/>
          <w:sz w:val="22"/>
          <w:szCs w:val="22"/>
        </w:rPr>
        <w:t xml:space="preserve"> </w:t>
      </w:r>
      <w:r w:rsidR="00174A9C" w:rsidRPr="00896526">
        <w:rPr>
          <w:rFonts w:asciiTheme="majorBidi" w:hAnsiTheme="majorBidi" w:cstheme="majorBidi"/>
          <w:noProof/>
          <w:color w:val="000000"/>
          <w:sz w:val="22"/>
          <w:szCs w:val="22"/>
        </w:rPr>
        <w:t xml:space="preserve">národní </w:t>
      </w:r>
      <w:bookmarkStart w:id="14" w:name="_Hlk160001662"/>
      <w:r w:rsidR="00174A9C" w:rsidRPr="00896526">
        <w:rPr>
          <w:rFonts w:asciiTheme="majorBidi" w:hAnsiTheme="majorBidi" w:cstheme="majorBidi"/>
          <w:noProof/>
          <w:color w:val="000000"/>
          <w:sz w:val="22"/>
          <w:szCs w:val="22"/>
        </w:rPr>
        <w:t>lékovou agenturou</w:t>
      </w:r>
      <w:bookmarkEnd w:id="14"/>
      <w:r w:rsidR="00174A9C" w:rsidRPr="00174A9C">
        <w:rPr>
          <w:rFonts w:asciiTheme="majorBidi" w:hAnsiTheme="majorBidi" w:cstheme="majorBidi"/>
          <w:noProof/>
          <w:color w:val="000000"/>
          <w:sz w:val="22"/>
          <w:szCs w:val="22"/>
        </w:rPr>
        <w:t xml:space="preserve"> </w:t>
      </w:r>
      <w:r w:rsidR="00174A9C" w:rsidRPr="00896526">
        <w:rPr>
          <w:rFonts w:asciiTheme="majorBidi" w:hAnsiTheme="majorBidi" w:cstheme="majorBidi"/>
          <w:noProof/>
          <w:color w:val="000000"/>
          <w:sz w:val="22"/>
          <w:szCs w:val="22"/>
        </w:rPr>
        <w:t>a musí takový systém celonárodně implementovat</w:t>
      </w:r>
      <w:r w:rsidRPr="00F93BC9">
        <w:rPr>
          <w:rFonts w:ascii="Times New Roman" w:hAnsi="Times New Roman" w:cs="Times New Roman"/>
          <w:sz w:val="22"/>
          <w:szCs w:val="22"/>
        </w:rPr>
        <w:t>, aby zajistil že:</w:t>
      </w:r>
    </w:p>
    <w:p w14:paraId="13CD1932" w14:textId="48DF18F6" w:rsidR="00FD13BB" w:rsidRPr="00F93BC9" w:rsidRDefault="00FD13BB" w:rsidP="00507B16">
      <w:pPr>
        <w:keepNext/>
        <w:numPr>
          <w:ilvl w:val="0"/>
          <w:numId w:val="7"/>
        </w:numPr>
        <w:tabs>
          <w:tab w:val="clear" w:pos="72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Před předepisováním (a pokud je to relevantní, po domluvě s </w:t>
      </w:r>
      <w:r w:rsidR="00092F13" w:rsidRPr="00896526">
        <w:rPr>
          <w:rFonts w:asciiTheme="majorBidi" w:hAnsiTheme="majorBidi" w:cstheme="majorBidi"/>
          <w:noProof/>
          <w:color w:val="000000"/>
          <w:sz w:val="22"/>
          <w:szCs w:val="22"/>
        </w:rPr>
        <w:t>národní lékovou agenturou</w:t>
      </w:r>
      <w:r w:rsidRPr="00896526">
        <w:rPr>
          <w:rFonts w:asciiTheme="majorBidi" w:hAnsiTheme="majorBidi" w:cstheme="majorBidi"/>
          <w:sz w:val="22"/>
          <w:szCs w:val="22"/>
        </w:rPr>
        <w:t>, před</w:t>
      </w:r>
      <w:r w:rsidRPr="00F93BC9">
        <w:rPr>
          <w:rFonts w:ascii="Times New Roman" w:hAnsi="Times New Roman" w:cs="Times New Roman"/>
          <w:sz w:val="22"/>
          <w:szCs w:val="22"/>
        </w:rPr>
        <w:t xml:space="preserve"> </w:t>
      </w:r>
      <w:r w:rsidR="00092F13">
        <w:rPr>
          <w:rFonts w:ascii="Times New Roman" w:hAnsi="Times New Roman" w:cs="Times New Roman"/>
          <w:sz w:val="22"/>
          <w:szCs w:val="22"/>
        </w:rPr>
        <w:t>výdejem</w:t>
      </w:r>
      <w:r w:rsidRPr="00F93BC9">
        <w:rPr>
          <w:rFonts w:ascii="Times New Roman" w:hAnsi="Times New Roman" w:cs="Times New Roman"/>
          <w:sz w:val="22"/>
          <w:szCs w:val="22"/>
        </w:rPr>
        <w:t xml:space="preserve">) bude všem zdravotnickým pracovníkům, kteří budou předepisovat (a vydávat) 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poskytnut </w:t>
      </w:r>
      <w:r w:rsidR="00A91A94">
        <w:rPr>
          <w:rFonts w:ascii="Times New Roman" w:hAnsi="Times New Roman" w:cs="Times New Roman"/>
          <w:sz w:val="22"/>
          <w:szCs w:val="22"/>
        </w:rPr>
        <w:t xml:space="preserve">edukační balíček </w:t>
      </w:r>
      <w:r w:rsidR="00741931" w:rsidRPr="00896526">
        <w:rPr>
          <w:rFonts w:ascii="Times New Roman" w:hAnsi="Times New Roman" w:cs="Times New Roman"/>
          <w:sz w:val="22"/>
          <w:szCs w:val="22"/>
        </w:rPr>
        <w:t>pro zdravotnické pracovníky</w:t>
      </w:r>
      <w:r w:rsidRPr="00F93BC9">
        <w:rPr>
          <w:rFonts w:ascii="Times New Roman" w:hAnsi="Times New Roman" w:cs="Times New Roman"/>
          <w:sz w:val="22"/>
          <w:szCs w:val="22"/>
        </w:rPr>
        <w:t xml:space="preserve"> obsahující:</w:t>
      </w:r>
    </w:p>
    <w:p w14:paraId="3E4C4FDB" w14:textId="32246AEF" w:rsidR="00FD13BB" w:rsidRPr="00F93BC9" w:rsidRDefault="00C7570C" w:rsidP="00507B16">
      <w:pPr>
        <w:pStyle w:val="Date"/>
        <w:numPr>
          <w:ilvl w:val="1"/>
          <w:numId w:val="8"/>
        </w:numPr>
        <w:tabs>
          <w:tab w:val="clear" w:pos="1500"/>
          <w:tab w:val="num" w:pos="1701"/>
        </w:tabs>
        <w:ind w:left="1701" w:hanging="567"/>
        <w:rPr>
          <w:rFonts w:ascii="Times New Roman" w:hAnsi="Times New Roman" w:cs="Times New Roman"/>
          <w:szCs w:val="22"/>
          <w:lang w:val="cs-CZ"/>
        </w:rPr>
      </w:pPr>
      <w:r>
        <w:rPr>
          <w:rFonts w:ascii="Times New Roman" w:hAnsi="Times New Roman" w:cs="Times New Roman"/>
          <w:szCs w:val="22"/>
          <w:lang w:val="cs-CZ"/>
        </w:rPr>
        <w:t>Edukační</w:t>
      </w:r>
      <w:r w:rsidRPr="00F93BC9">
        <w:rPr>
          <w:rFonts w:ascii="Times New Roman" w:hAnsi="Times New Roman" w:cs="Times New Roman"/>
          <w:szCs w:val="22"/>
          <w:lang w:val="cs-CZ"/>
        </w:rPr>
        <w:t xml:space="preserve"> </w:t>
      </w:r>
      <w:r w:rsidR="00741931">
        <w:rPr>
          <w:rFonts w:ascii="Times New Roman" w:hAnsi="Times New Roman" w:cs="Times New Roman"/>
          <w:szCs w:val="22"/>
          <w:lang w:val="cs-CZ"/>
        </w:rPr>
        <w:t>brožuru</w:t>
      </w:r>
      <w:r w:rsidR="00FD13BB" w:rsidRPr="00F93BC9">
        <w:rPr>
          <w:rFonts w:ascii="Times New Roman" w:hAnsi="Times New Roman" w:cs="Times New Roman"/>
          <w:szCs w:val="22"/>
          <w:lang w:val="cs-CZ"/>
        </w:rPr>
        <w:t xml:space="preserve"> pro zdravotnické pracovníky</w:t>
      </w:r>
    </w:p>
    <w:p w14:paraId="10A06359" w14:textId="3A272732" w:rsidR="00FD13BB" w:rsidRPr="00F93BC9" w:rsidRDefault="00C7570C" w:rsidP="00507B16">
      <w:pPr>
        <w:pStyle w:val="Date"/>
        <w:numPr>
          <w:ilvl w:val="1"/>
          <w:numId w:val="8"/>
        </w:numPr>
        <w:tabs>
          <w:tab w:val="clear" w:pos="1500"/>
          <w:tab w:val="num" w:pos="1701"/>
        </w:tabs>
        <w:ind w:left="1701" w:hanging="567"/>
        <w:rPr>
          <w:rFonts w:ascii="Times New Roman" w:hAnsi="Times New Roman" w:cs="Times New Roman"/>
          <w:szCs w:val="22"/>
          <w:lang w:val="cs-CZ"/>
        </w:rPr>
      </w:pPr>
      <w:r>
        <w:rPr>
          <w:rFonts w:ascii="Times New Roman" w:hAnsi="Times New Roman" w:cs="Times New Roman"/>
          <w:szCs w:val="22"/>
          <w:lang w:val="cs-CZ"/>
        </w:rPr>
        <w:t>Edukační</w:t>
      </w:r>
      <w:r w:rsidRPr="00F93BC9">
        <w:rPr>
          <w:rFonts w:ascii="Times New Roman" w:hAnsi="Times New Roman" w:cs="Times New Roman"/>
          <w:szCs w:val="22"/>
          <w:lang w:val="cs-CZ"/>
        </w:rPr>
        <w:t xml:space="preserve"> </w:t>
      </w:r>
      <w:r w:rsidR="00FD13BB" w:rsidRPr="00F93BC9">
        <w:rPr>
          <w:rFonts w:ascii="Times New Roman" w:hAnsi="Times New Roman" w:cs="Times New Roman"/>
          <w:szCs w:val="22"/>
          <w:lang w:val="cs-CZ"/>
        </w:rPr>
        <w:t>brožury pro pacienty</w:t>
      </w:r>
    </w:p>
    <w:p w14:paraId="740FF830" w14:textId="6B310C1E" w:rsidR="00FD13BB" w:rsidRDefault="00A91A94" w:rsidP="00507B16">
      <w:pPr>
        <w:pStyle w:val="Date"/>
        <w:numPr>
          <w:ilvl w:val="1"/>
          <w:numId w:val="8"/>
        </w:numPr>
        <w:tabs>
          <w:tab w:val="clear" w:pos="1500"/>
          <w:tab w:val="num" w:pos="1701"/>
        </w:tabs>
        <w:ind w:left="1701" w:hanging="567"/>
        <w:rPr>
          <w:rFonts w:ascii="Times New Roman" w:hAnsi="Times New Roman" w:cs="Times New Roman"/>
          <w:szCs w:val="22"/>
          <w:lang w:val="cs-CZ"/>
        </w:rPr>
      </w:pPr>
      <w:r>
        <w:rPr>
          <w:rFonts w:ascii="Times New Roman" w:hAnsi="Times New Roman" w:cs="Times New Roman"/>
          <w:szCs w:val="22"/>
          <w:lang w:val="cs-CZ"/>
        </w:rPr>
        <w:t>Kartu pacienta</w:t>
      </w:r>
    </w:p>
    <w:p w14:paraId="2C649836" w14:textId="608FECAC" w:rsidR="00741931" w:rsidRPr="00741931" w:rsidRDefault="00713BF3" w:rsidP="00507B16">
      <w:pPr>
        <w:pStyle w:val="Date"/>
        <w:numPr>
          <w:ilvl w:val="1"/>
          <w:numId w:val="8"/>
        </w:numPr>
        <w:tabs>
          <w:tab w:val="clear" w:pos="1500"/>
          <w:tab w:val="num" w:pos="1701"/>
        </w:tabs>
        <w:ind w:left="1701" w:hanging="567"/>
        <w:rPr>
          <w:rFonts w:ascii="Times New Roman" w:hAnsi="Times New Roman" w:cs="Times New Roman"/>
          <w:szCs w:val="22"/>
          <w:lang w:val="cs-CZ"/>
        </w:rPr>
      </w:pPr>
      <w:r>
        <w:rPr>
          <w:rFonts w:ascii="Times New Roman" w:hAnsi="Times New Roman" w:cs="Times New Roman"/>
          <w:szCs w:val="22"/>
          <w:lang w:val="cs-CZ"/>
        </w:rPr>
        <w:lastRenderedPageBreak/>
        <w:t>Formuláře obeznámení s riziky</w:t>
      </w:r>
    </w:p>
    <w:p w14:paraId="23B145BF" w14:textId="58D0125E" w:rsidR="00FD13BB" w:rsidRPr="00F93BC9" w:rsidRDefault="00741931" w:rsidP="00507B16">
      <w:pPr>
        <w:pStyle w:val="Date"/>
        <w:numPr>
          <w:ilvl w:val="1"/>
          <w:numId w:val="8"/>
        </w:numPr>
        <w:tabs>
          <w:tab w:val="clear" w:pos="1500"/>
          <w:tab w:val="num" w:pos="1701"/>
        </w:tabs>
        <w:ind w:left="1701" w:hanging="567"/>
        <w:rPr>
          <w:rFonts w:ascii="Times New Roman" w:hAnsi="Times New Roman" w:cs="Times New Roman"/>
          <w:szCs w:val="22"/>
          <w:lang w:val="cs-CZ"/>
        </w:rPr>
      </w:pPr>
      <w:r>
        <w:rPr>
          <w:rFonts w:ascii="Times New Roman" w:hAnsi="Times New Roman" w:cs="Times New Roman"/>
          <w:szCs w:val="22"/>
          <w:lang w:val="cs-CZ"/>
        </w:rPr>
        <w:t>Informa</w:t>
      </w:r>
      <w:r w:rsidR="00713BF3">
        <w:rPr>
          <w:rFonts w:ascii="Times New Roman" w:hAnsi="Times New Roman" w:cs="Times New Roman"/>
          <w:szCs w:val="22"/>
          <w:lang w:val="cs-CZ"/>
        </w:rPr>
        <w:t>ci o tom, kde lze nalézt nejnovější s</w:t>
      </w:r>
      <w:r w:rsidR="00FD13BB" w:rsidRPr="00F93BC9">
        <w:rPr>
          <w:rFonts w:ascii="Times New Roman" w:hAnsi="Times New Roman" w:cs="Times New Roman"/>
          <w:szCs w:val="22"/>
          <w:lang w:val="cs-CZ"/>
        </w:rPr>
        <w:t>ouhrn údajů o přípravku (SmPC).</w:t>
      </w:r>
    </w:p>
    <w:p w14:paraId="7E76D031" w14:textId="6E2673B7" w:rsidR="00FD13BB" w:rsidRPr="00F93BC9" w:rsidRDefault="00FD13BB" w:rsidP="00507B16">
      <w:pPr>
        <w:tabs>
          <w:tab w:val="left" w:pos="567"/>
        </w:tabs>
        <w:ind w:left="567" w:hanging="567"/>
        <w:rPr>
          <w:rFonts w:ascii="Times New Roman" w:hAnsi="Times New Roman" w:cs="Times New Roman"/>
          <w:sz w:val="22"/>
          <w:szCs w:val="22"/>
          <w:lang w:eastAsia="en-US"/>
        </w:rPr>
      </w:pPr>
      <w:r w:rsidRPr="00F93BC9">
        <w:rPr>
          <w:rFonts w:ascii="Times New Roman" w:hAnsi="Times New Roman" w:cs="Times New Roman"/>
          <w:sz w:val="22"/>
          <w:szCs w:val="22"/>
        </w:rPr>
        <w:t>2.</w:t>
      </w:r>
      <w:r w:rsidRPr="00F93BC9">
        <w:rPr>
          <w:rFonts w:ascii="Times New Roman" w:hAnsi="Times New Roman" w:cs="Times New Roman"/>
          <w:sz w:val="22"/>
          <w:szCs w:val="22"/>
        </w:rPr>
        <w:tab/>
        <w:t xml:space="preserve">Držitel rozhodnutí o registraci musí </w:t>
      </w:r>
      <w:r w:rsidR="00C7570C">
        <w:rPr>
          <w:rFonts w:ascii="Times New Roman" w:hAnsi="Times New Roman" w:cs="Times New Roman"/>
          <w:sz w:val="22"/>
          <w:szCs w:val="22"/>
        </w:rPr>
        <w:t>implementovat</w:t>
      </w:r>
      <w:r w:rsidR="00C7570C" w:rsidRPr="00F93BC9">
        <w:rPr>
          <w:rFonts w:ascii="Times New Roman" w:hAnsi="Times New Roman" w:cs="Times New Roman"/>
          <w:sz w:val="22"/>
          <w:szCs w:val="22"/>
        </w:rPr>
        <w:t xml:space="preserve"> </w:t>
      </w:r>
      <w:r w:rsidR="00C7570C">
        <w:rPr>
          <w:rFonts w:ascii="Times New Roman" w:hAnsi="Times New Roman" w:cs="Times New Roman"/>
          <w:sz w:val="22"/>
          <w:szCs w:val="22"/>
        </w:rPr>
        <w:t>p</w:t>
      </w:r>
      <w:r w:rsidRPr="00F93BC9">
        <w:rPr>
          <w:rFonts w:ascii="Times New Roman" w:hAnsi="Times New Roman" w:cs="Times New Roman"/>
          <w:sz w:val="22"/>
          <w:szCs w:val="22"/>
        </w:rPr>
        <w:t xml:space="preserve">rogram prevence početí (PPP) v každém členském státě. Podrobnosti PPP </w:t>
      </w:r>
      <w:r w:rsidR="00C7570C" w:rsidRPr="00896526">
        <w:rPr>
          <w:rFonts w:asciiTheme="majorBidi" w:hAnsiTheme="majorBidi" w:cstheme="majorBidi"/>
          <w:noProof/>
          <w:color w:val="000000"/>
          <w:sz w:val="22"/>
          <w:szCs w:val="22"/>
        </w:rPr>
        <w:t>musí být odsouhlaseny národní lékovou agenturou</w:t>
      </w:r>
      <w:r w:rsidR="00C7570C">
        <w:rPr>
          <w:noProof/>
          <w:color w:val="000000"/>
          <w:sz w:val="22"/>
          <w:szCs w:val="22"/>
        </w:rPr>
        <w:t xml:space="preserve"> </w:t>
      </w:r>
      <w:r w:rsidRPr="00F93BC9">
        <w:rPr>
          <w:rFonts w:ascii="Times New Roman" w:hAnsi="Times New Roman" w:cs="Times New Roman"/>
          <w:sz w:val="22"/>
          <w:szCs w:val="22"/>
        </w:rPr>
        <w:t>v každém členském státě a zaved</w:t>
      </w:r>
      <w:r w:rsidR="00C7570C">
        <w:rPr>
          <w:rFonts w:ascii="Times New Roman" w:hAnsi="Times New Roman" w:cs="Times New Roman"/>
          <w:sz w:val="22"/>
          <w:szCs w:val="22"/>
        </w:rPr>
        <w:t>eny</w:t>
      </w:r>
      <w:r w:rsidRPr="00F93BC9">
        <w:rPr>
          <w:rFonts w:ascii="Times New Roman" w:hAnsi="Times New Roman" w:cs="Times New Roman"/>
          <w:sz w:val="22"/>
          <w:szCs w:val="22"/>
        </w:rPr>
        <w:t xml:space="preserve"> před uvedením </w:t>
      </w:r>
      <w:r w:rsidR="00713BF3">
        <w:rPr>
          <w:rFonts w:ascii="Times New Roman" w:hAnsi="Times New Roman" w:cs="Times New Roman"/>
          <w:sz w:val="22"/>
          <w:szCs w:val="22"/>
        </w:rPr>
        <w:t xml:space="preserve">léčivého </w:t>
      </w:r>
      <w:r w:rsidRPr="00F93BC9">
        <w:rPr>
          <w:rFonts w:ascii="Times New Roman" w:hAnsi="Times New Roman" w:cs="Times New Roman"/>
          <w:sz w:val="22"/>
          <w:szCs w:val="22"/>
        </w:rPr>
        <w:t>přípravku na trh.</w:t>
      </w:r>
    </w:p>
    <w:p w14:paraId="2F1DEB27" w14:textId="77777777" w:rsidR="00FD13BB" w:rsidRPr="00F93BC9" w:rsidRDefault="00FD13BB" w:rsidP="00507B16">
      <w:pPr>
        <w:rPr>
          <w:rFonts w:ascii="Times New Roman" w:hAnsi="Times New Roman" w:cs="Times New Roman"/>
          <w:sz w:val="22"/>
          <w:szCs w:val="22"/>
          <w:lang w:eastAsia="en-US"/>
        </w:rPr>
      </w:pPr>
    </w:p>
    <w:p w14:paraId="653BF1EA" w14:textId="275C7A4E" w:rsidR="00C14AF3" w:rsidRDefault="004320A1" w:rsidP="00507B16">
      <w:pPr>
        <w:tabs>
          <w:tab w:val="left" w:pos="567"/>
        </w:tabs>
        <w:ind w:left="567" w:hanging="567"/>
        <w:rPr>
          <w:rFonts w:ascii="Times New Roman" w:hAnsi="Times New Roman" w:cs="Times New Roman"/>
          <w:sz w:val="22"/>
          <w:szCs w:val="22"/>
        </w:rPr>
      </w:pPr>
      <w:r w:rsidRPr="00F93BC9">
        <w:rPr>
          <w:rFonts w:ascii="Times New Roman" w:hAnsi="Times New Roman" w:cs="Times New Roman"/>
          <w:sz w:val="22"/>
          <w:szCs w:val="22"/>
        </w:rPr>
        <w:t>3</w:t>
      </w:r>
      <w:r w:rsidR="00FD13BB" w:rsidRPr="00F93BC9">
        <w:rPr>
          <w:rFonts w:ascii="Times New Roman" w:hAnsi="Times New Roman" w:cs="Times New Roman"/>
          <w:sz w:val="22"/>
          <w:szCs w:val="22"/>
        </w:rPr>
        <w:t>.</w:t>
      </w:r>
      <w:r w:rsidR="00FD13BB" w:rsidRPr="00F93BC9">
        <w:rPr>
          <w:rFonts w:ascii="Times New Roman" w:hAnsi="Times New Roman" w:cs="Times New Roman"/>
          <w:sz w:val="22"/>
          <w:szCs w:val="22"/>
        </w:rPr>
        <w:tab/>
        <w:t xml:space="preserve">Držitel rozhodnutí o registraci se </w:t>
      </w:r>
      <w:r w:rsidR="006F0209" w:rsidRPr="006F0209">
        <w:rPr>
          <w:rFonts w:ascii="Times New Roman" w:hAnsi="Times New Roman" w:cs="Times New Roman"/>
          <w:sz w:val="22"/>
          <w:szCs w:val="22"/>
        </w:rPr>
        <w:t>se na konečném znění textu Informačního dopisu pro zdravotnické pracovníky</w:t>
      </w:r>
      <w:r w:rsidR="006F0209">
        <w:rPr>
          <w:rFonts w:ascii="Times New Roman" w:hAnsi="Times New Roman" w:cs="Times New Roman"/>
          <w:sz w:val="22"/>
          <w:szCs w:val="22"/>
        </w:rPr>
        <w:t xml:space="preserve"> a </w:t>
      </w:r>
      <w:r w:rsidR="006F0209" w:rsidRPr="006F0209">
        <w:rPr>
          <w:rFonts w:ascii="Times New Roman" w:hAnsi="Times New Roman" w:cs="Times New Roman"/>
          <w:sz w:val="22"/>
          <w:szCs w:val="22"/>
        </w:rPr>
        <w:t xml:space="preserve">edukačního balíčku pro zdravotnické pracovníky </w:t>
      </w:r>
      <w:r w:rsidR="00FD13BB" w:rsidRPr="00F93BC9">
        <w:rPr>
          <w:rFonts w:ascii="Times New Roman" w:hAnsi="Times New Roman" w:cs="Times New Roman"/>
          <w:sz w:val="22"/>
          <w:szCs w:val="22"/>
        </w:rPr>
        <w:t xml:space="preserve">dohodne </w:t>
      </w:r>
      <w:r w:rsidR="00C14AF3">
        <w:rPr>
          <w:rFonts w:ascii="Times New Roman" w:hAnsi="Times New Roman" w:cs="Times New Roman"/>
          <w:sz w:val="22"/>
          <w:szCs w:val="22"/>
        </w:rPr>
        <w:t xml:space="preserve">s národní lékovou agenturou v každém členské státě před </w:t>
      </w:r>
      <w:r w:rsidR="00C14AF3" w:rsidRPr="00C14AF3">
        <w:rPr>
          <w:rFonts w:ascii="Times New Roman" w:hAnsi="Times New Roman" w:cs="Times New Roman"/>
          <w:sz w:val="22"/>
          <w:szCs w:val="22"/>
        </w:rPr>
        <w:t xml:space="preserve">uvedením léčivého přípravku na trh </w:t>
      </w:r>
      <w:r w:rsidR="00C14AF3">
        <w:rPr>
          <w:rFonts w:ascii="Times New Roman" w:hAnsi="Times New Roman" w:cs="Times New Roman"/>
          <w:sz w:val="22"/>
          <w:szCs w:val="22"/>
        </w:rPr>
        <w:t>a </w:t>
      </w:r>
      <w:r w:rsidR="00C14AF3" w:rsidRPr="00C14AF3">
        <w:rPr>
          <w:rFonts w:ascii="Times New Roman" w:hAnsi="Times New Roman" w:cs="Times New Roman"/>
          <w:sz w:val="22"/>
          <w:szCs w:val="22"/>
        </w:rPr>
        <w:t>zajistí, že materiály budou obsahovat klíčové prvky popsané níže.</w:t>
      </w:r>
    </w:p>
    <w:p w14:paraId="29D2FAAE" w14:textId="29CD804E" w:rsidR="00FD13BB" w:rsidRPr="00F93BC9" w:rsidRDefault="00C14AF3" w:rsidP="00507B16">
      <w:pPr>
        <w:tabs>
          <w:tab w:val="left" w:pos="567"/>
        </w:tabs>
        <w:ind w:left="567" w:hanging="567"/>
        <w:rPr>
          <w:rFonts w:ascii="Times New Roman" w:hAnsi="Times New Roman" w:cs="Times New Roman"/>
          <w:sz w:val="22"/>
          <w:szCs w:val="22"/>
          <w:lang w:eastAsia="en-US"/>
        </w:rPr>
      </w:pPr>
      <w:r>
        <w:rPr>
          <w:rFonts w:ascii="Times New Roman" w:hAnsi="Times New Roman" w:cs="Times New Roman"/>
          <w:sz w:val="22"/>
          <w:szCs w:val="22"/>
        </w:rPr>
        <w:t>4</w:t>
      </w:r>
      <w:r w:rsidRPr="00F93BC9">
        <w:rPr>
          <w:rFonts w:ascii="Times New Roman" w:hAnsi="Times New Roman" w:cs="Times New Roman"/>
          <w:sz w:val="22"/>
          <w:szCs w:val="22"/>
        </w:rPr>
        <w:t>.</w:t>
      </w:r>
      <w:r w:rsidRPr="00F93BC9">
        <w:rPr>
          <w:rFonts w:ascii="Times New Roman" w:hAnsi="Times New Roman" w:cs="Times New Roman"/>
          <w:sz w:val="22"/>
          <w:szCs w:val="22"/>
        </w:rPr>
        <w:tab/>
        <w:t>Držitel rozhodnutí o</w:t>
      </w:r>
      <w:r>
        <w:rPr>
          <w:rFonts w:ascii="Times New Roman" w:hAnsi="Times New Roman" w:cs="Times New Roman"/>
          <w:sz w:val="22"/>
          <w:szCs w:val="22"/>
        </w:rPr>
        <w:t> </w:t>
      </w:r>
      <w:r w:rsidRPr="00F93BC9">
        <w:rPr>
          <w:rFonts w:ascii="Times New Roman" w:hAnsi="Times New Roman" w:cs="Times New Roman"/>
          <w:sz w:val="22"/>
          <w:szCs w:val="22"/>
        </w:rPr>
        <w:t xml:space="preserve">registraci </w:t>
      </w:r>
      <w:r>
        <w:rPr>
          <w:rFonts w:ascii="Times New Roman" w:hAnsi="Times New Roman" w:cs="Times New Roman"/>
          <w:sz w:val="22"/>
          <w:szCs w:val="22"/>
        </w:rPr>
        <w:t xml:space="preserve">se dohodne </w:t>
      </w:r>
      <w:r w:rsidR="00FD13BB" w:rsidRPr="00F93BC9">
        <w:rPr>
          <w:rFonts w:ascii="Times New Roman" w:hAnsi="Times New Roman" w:cs="Times New Roman"/>
          <w:sz w:val="22"/>
          <w:szCs w:val="22"/>
        </w:rPr>
        <w:t xml:space="preserve">na zavedení </w:t>
      </w:r>
      <w:r w:rsidR="00C9443B">
        <w:rPr>
          <w:rFonts w:ascii="Times New Roman" w:hAnsi="Times New Roman" w:cs="Times New Roman"/>
          <w:sz w:val="22"/>
          <w:szCs w:val="22"/>
        </w:rPr>
        <w:t>systému</w:t>
      </w:r>
      <w:r w:rsidR="00713BF3">
        <w:rPr>
          <w:rFonts w:ascii="Times New Roman" w:hAnsi="Times New Roman" w:cs="Times New Roman"/>
          <w:sz w:val="22"/>
          <w:szCs w:val="22"/>
        </w:rPr>
        <w:t xml:space="preserve"> kontrolovaného přístupu</w:t>
      </w:r>
      <w:r w:rsidR="00FD13BB" w:rsidRPr="00F93BC9">
        <w:rPr>
          <w:rFonts w:ascii="Times New Roman" w:hAnsi="Times New Roman" w:cs="Times New Roman"/>
          <w:sz w:val="22"/>
          <w:szCs w:val="22"/>
        </w:rPr>
        <w:t xml:space="preserve"> v každém členském státě.</w:t>
      </w:r>
    </w:p>
    <w:p w14:paraId="1DE7B1F1" w14:textId="77777777" w:rsidR="00FD13BB" w:rsidRPr="00F93BC9" w:rsidRDefault="00FD13BB" w:rsidP="00507B16">
      <w:pPr>
        <w:ind w:left="360"/>
        <w:rPr>
          <w:rFonts w:ascii="Times New Roman" w:hAnsi="Times New Roman" w:cs="Times New Roman"/>
          <w:sz w:val="22"/>
          <w:szCs w:val="22"/>
          <w:lang w:eastAsia="en-US"/>
        </w:rPr>
      </w:pPr>
    </w:p>
    <w:p w14:paraId="5CA21E06" w14:textId="77777777" w:rsidR="00FD13BB" w:rsidRPr="00F93BC9" w:rsidRDefault="00FD13BB" w:rsidP="00507B16">
      <w:pPr>
        <w:rPr>
          <w:rFonts w:ascii="Times New Roman" w:hAnsi="Times New Roman" w:cs="Times New Roman"/>
          <w:b/>
          <w:sz w:val="22"/>
          <w:szCs w:val="22"/>
          <w:u w:val="single"/>
          <w:lang w:eastAsia="en-US"/>
        </w:rPr>
      </w:pPr>
      <w:r w:rsidRPr="00F93BC9">
        <w:rPr>
          <w:rFonts w:ascii="Times New Roman" w:hAnsi="Times New Roman" w:cs="Times New Roman"/>
          <w:b/>
          <w:sz w:val="22"/>
          <w:szCs w:val="22"/>
          <w:u w:val="single"/>
          <w:lang w:eastAsia="en-US"/>
        </w:rPr>
        <w:t>Klíčové prvky které budou zahrnuty</w:t>
      </w:r>
    </w:p>
    <w:p w14:paraId="5BC08963" w14:textId="77777777" w:rsidR="004A7EE0" w:rsidRPr="00F93BC9" w:rsidRDefault="004A7EE0" w:rsidP="00507B16">
      <w:pPr>
        <w:rPr>
          <w:rFonts w:ascii="Times New Roman" w:hAnsi="Times New Roman" w:cs="Times New Roman"/>
          <w:b/>
          <w:sz w:val="22"/>
          <w:szCs w:val="22"/>
          <w:u w:val="single"/>
          <w:lang w:eastAsia="en-US"/>
        </w:rPr>
      </w:pPr>
    </w:p>
    <w:p w14:paraId="5266C437" w14:textId="4BC001A2" w:rsidR="00FD13BB" w:rsidRPr="00F93BC9" w:rsidRDefault="00C7570C" w:rsidP="00507B16">
      <w:pPr>
        <w:rPr>
          <w:rFonts w:ascii="Times New Roman" w:hAnsi="Times New Roman" w:cs="Times New Roman"/>
          <w:b/>
          <w:i/>
          <w:sz w:val="22"/>
          <w:szCs w:val="22"/>
          <w:u w:val="single"/>
        </w:rPr>
      </w:pPr>
      <w:r>
        <w:rPr>
          <w:rFonts w:ascii="Times New Roman" w:hAnsi="Times New Roman" w:cs="Times New Roman"/>
          <w:b/>
          <w:i/>
          <w:sz w:val="22"/>
          <w:szCs w:val="22"/>
          <w:u w:val="single"/>
        </w:rPr>
        <w:t>Edukační balíček</w:t>
      </w:r>
      <w:r w:rsidR="00FD13BB" w:rsidRPr="00F93BC9">
        <w:rPr>
          <w:rFonts w:ascii="Times New Roman" w:hAnsi="Times New Roman" w:cs="Times New Roman"/>
          <w:b/>
          <w:i/>
          <w:sz w:val="22"/>
          <w:szCs w:val="22"/>
          <w:u w:val="single"/>
        </w:rPr>
        <w:t xml:space="preserve"> pro zdravotnické pracovníky</w:t>
      </w:r>
    </w:p>
    <w:p w14:paraId="609249BC" w14:textId="74579BAB" w:rsidR="00FD13BB" w:rsidRDefault="00C7570C" w:rsidP="00507B16">
      <w:pPr>
        <w:pStyle w:val="Date"/>
        <w:rPr>
          <w:rFonts w:ascii="Times New Roman" w:hAnsi="Times New Roman" w:cs="Times New Roman"/>
          <w:szCs w:val="22"/>
          <w:lang w:val="cs-CZ"/>
        </w:rPr>
      </w:pPr>
      <w:r>
        <w:rPr>
          <w:rFonts w:ascii="Times New Roman" w:hAnsi="Times New Roman" w:cs="Times New Roman"/>
          <w:szCs w:val="22"/>
          <w:lang w:val="cs-CZ"/>
        </w:rPr>
        <w:t>Edukační balíček</w:t>
      </w:r>
      <w:r w:rsidR="00FD13BB" w:rsidRPr="00F93BC9">
        <w:rPr>
          <w:rFonts w:ascii="Times New Roman" w:hAnsi="Times New Roman" w:cs="Times New Roman"/>
          <w:szCs w:val="22"/>
          <w:lang w:val="cs-CZ"/>
        </w:rPr>
        <w:t xml:space="preserve"> pro zdravotnické pracovníky </w:t>
      </w:r>
      <w:r>
        <w:rPr>
          <w:rFonts w:ascii="Times New Roman" w:hAnsi="Times New Roman" w:cs="Times New Roman"/>
          <w:szCs w:val="22"/>
          <w:lang w:val="cs-CZ"/>
        </w:rPr>
        <w:t>bude</w:t>
      </w:r>
      <w:r w:rsidRPr="00F93BC9">
        <w:rPr>
          <w:rFonts w:ascii="Times New Roman" w:hAnsi="Times New Roman" w:cs="Times New Roman"/>
          <w:szCs w:val="22"/>
          <w:lang w:val="cs-CZ"/>
        </w:rPr>
        <w:t xml:space="preserve"> </w:t>
      </w:r>
      <w:r w:rsidR="00FD13BB" w:rsidRPr="00F93BC9">
        <w:rPr>
          <w:rFonts w:ascii="Times New Roman" w:hAnsi="Times New Roman" w:cs="Times New Roman"/>
          <w:szCs w:val="22"/>
          <w:lang w:val="cs-CZ"/>
        </w:rPr>
        <w:t>obsahovat následující prvky:</w:t>
      </w:r>
    </w:p>
    <w:p w14:paraId="28396992" w14:textId="77777777" w:rsidR="002846D2" w:rsidRDefault="002846D2" w:rsidP="00507B16">
      <w:pPr>
        <w:rPr>
          <w:rFonts w:asciiTheme="majorBidi" w:hAnsiTheme="majorBidi" w:cstheme="majorBidi"/>
          <w:b/>
          <w:bCs/>
          <w:i/>
          <w:iCs/>
          <w:sz w:val="22"/>
          <w:szCs w:val="22"/>
          <w:u w:val="single"/>
          <w:lang w:eastAsia="en-US"/>
        </w:rPr>
      </w:pPr>
    </w:p>
    <w:p w14:paraId="768D471A" w14:textId="192B2BBB" w:rsidR="00DC2CE3" w:rsidRPr="00094B44" w:rsidRDefault="00DC2CE3" w:rsidP="00853A86">
      <w:pPr>
        <w:keepNext/>
        <w:rPr>
          <w:rFonts w:asciiTheme="majorBidi" w:hAnsiTheme="majorBidi" w:cstheme="majorBidi"/>
          <w:b/>
          <w:bCs/>
          <w:i/>
          <w:iCs/>
          <w:szCs w:val="22"/>
          <w:u w:val="single"/>
        </w:rPr>
      </w:pPr>
      <w:r w:rsidRPr="00094B44">
        <w:rPr>
          <w:rFonts w:asciiTheme="majorBidi" w:hAnsiTheme="majorBidi" w:cstheme="majorBidi"/>
          <w:b/>
          <w:bCs/>
          <w:i/>
          <w:iCs/>
          <w:sz w:val="22"/>
          <w:szCs w:val="22"/>
          <w:u w:val="single"/>
          <w:lang w:eastAsia="en-US"/>
        </w:rPr>
        <w:t>Edukační brožura pro zdravotnické pracovníky</w:t>
      </w:r>
    </w:p>
    <w:p w14:paraId="6723A369" w14:textId="1FB06113" w:rsidR="00FD13BB" w:rsidRPr="00F93BC9" w:rsidRDefault="00FD13BB" w:rsidP="00507B16">
      <w:pPr>
        <w:numPr>
          <w:ilvl w:val="0"/>
          <w:numId w:val="7"/>
        </w:numPr>
        <w:tabs>
          <w:tab w:val="clear" w:pos="720"/>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Stručn</w:t>
      </w:r>
      <w:r w:rsidR="00C7570C">
        <w:rPr>
          <w:rFonts w:ascii="Times New Roman" w:hAnsi="Times New Roman" w:cs="Times New Roman"/>
          <w:sz w:val="22"/>
          <w:szCs w:val="22"/>
        </w:rPr>
        <w:t>á</w:t>
      </w:r>
      <w:r w:rsidRPr="00F93BC9">
        <w:rPr>
          <w:rFonts w:ascii="Times New Roman" w:hAnsi="Times New Roman" w:cs="Times New Roman"/>
          <w:sz w:val="22"/>
          <w:szCs w:val="22"/>
        </w:rPr>
        <w:t xml:space="preserve"> informac</w:t>
      </w:r>
      <w:r w:rsidR="00C7570C">
        <w:rPr>
          <w:rFonts w:ascii="Times New Roman" w:hAnsi="Times New Roman" w:cs="Times New Roman"/>
          <w:sz w:val="22"/>
          <w:szCs w:val="22"/>
        </w:rPr>
        <w:t>e</w:t>
      </w:r>
      <w:r w:rsidRPr="00F93BC9">
        <w:rPr>
          <w:rFonts w:ascii="Times New Roman" w:hAnsi="Times New Roman" w:cs="Times New Roman"/>
          <w:sz w:val="22"/>
          <w:szCs w:val="22"/>
        </w:rPr>
        <w:t xml:space="preserve"> o lenalidomidu</w:t>
      </w:r>
    </w:p>
    <w:p w14:paraId="1DB0A6EE" w14:textId="337CA5DD" w:rsidR="00FD13BB" w:rsidRPr="00F93BC9" w:rsidRDefault="00FD13BB" w:rsidP="00507B16">
      <w:pPr>
        <w:numPr>
          <w:ilvl w:val="0"/>
          <w:numId w:val="7"/>
        </w:numPr>
        <w:tabs>
          <w:tab w:val="clear" w:pos="720"/>
          <w:tab w:val="num" w:pos="567"/>
        </w:tabs>
        <w:ind w:left="567" w:hanging="567"/>
        <w:rPr>
          <w:rFonts w:ascii="Times New Roman" w:hAnsi="Times New Roman" w:cs="Times New Roman"/>
          <w:noProof/>
          <w:color w:val="000000"/>
          <w:sz w:val="22"/>
          <w:szCs w:val="22"/>
        </w:rPr>
      </w:pPr>
      <w:r w:rsidRPr="00F93BC9">
        <w:rPr>
          <w:rFonts w:ascii="Times New Roman" w:hAnsi="Times New Roman" w:cs="Times New Roman"/>
          <w:sz w:val="22"/>
          <w:szCs w:val="22"/>
        </w:rPr>
        <w:t xml:space="preserve">Maximální </w:t>
      </w:r>
      <w:r w:rsidR="00C7570C">
        <w:rPr>
          <w:rFonts w:ascii="Times New Roman" w:hAnsi="Times New Roman" w:cs="Times New Roman"/>
          <w:sz w:val="22"/>
          <w:szCs w:val="22"/>
        </w:rPr>
        <w:t>délka předepsání léčby</w:t>
      </w:r>
    </w:p>
    <w:p w14:paraId="1D00CCFC" w14:textId="4FF3E1EE" w:rsidR="00FD13BB" w:rsidRPr="00385F87"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4 týdny u žen, které mohou otěhotnět</w:t>
      </w:r>
    </w:p>
    <w:p w14:paraId="42C48ED4" w14:textId="5A2F4EB6" w:rsidR="00FD13BB" w:rsidRPr="00385F87"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12 týdnů u mužů a u žen, které nemohou otěhotnět</w:t>
      </w:r>
    </w:p>
    <w:p w14:paraId="09A82619" w14:textId="1DE6BD8C" w:rsidR="00FD13BB" w:rsidRPr="00F93BC9" w:rsidRDefault="00C7570C" w:rsidP="00507B16">
      <w:pPr>
        <w:numPr>
          <w:ilvl w:val="0"/>
          <w:numId w:val="7"/>
        </w:numPr>
        <w:tabs>
          <w:tab w:val="clear" w:pos="720"/>
          <w:tab w:val="num" w:pos="567"/>
        </w:tabs>
        <w:ind w:left="567" w:hanging="567"/>
        <w:rPr>
          <w:rFonts w:ascii="Times New Roman" w:hAnsi="Times New Roman" w:cs="Times New Roman"/>
          <w:sz w:val="22"/>
          <w:szCs w:val="22"/>
        </w:rPr>
      </w:pPr>
      <w:r>
        <w:rPr>
          <w:rFonts w:ascii="Times New Roman" w:hAnsi="Times New Roman" w:cs="Times New Roman"/>
          <w:sz w:val="22"/>
          <w:szCs w:val="22"/>
        </w:rPr>
        <w:t>Nutnost</w:t>
      </w:r>
      <w:r w:rsidRPr="00F93BC9">
        <w:rPr>
          <w:rFonts w:ascii="Times New Roman" w:hAnsi="Times New Roman" w:cs="Times New Roman"/>
          <w:sz w:val="22"/>
          <w:szCs w:val="22"/>
        </w:rPr>
        <w:t xml:space="preserve"> </w:t>
      </w:r>
      <w:r w:rsidR="00FD13BB" w:rsidRPr="00F93BC9">
        <w:rPr>
          <w:rFonts w:ascii="Times New Roman" w:hAnsi="Times New Roman" w:cs="Times New Roman"/>
          <w:sz w:val="22"/>
          <w:szCs w:val="22"/>
        </w:rPr>
        <w:t xml:space="preserve">vyhnout se expozici plodu z důvodu teratogenních </w:t>
      </w:r>
      <w:r w:rsidR="00125CF3">
        <w:rPr>
          <w:rFonts w:ascii="Times New Roman" w:hAnsi="Times New Roman" w:cs="Times New Roman"/>
          <w:sz w:val="22"/>
          <w:szCs w:val="22"/>
        </w:rPr>
        <w:t>ú</w:t>
      </w:r>
      <w:r w:rsidR="00FD13BB" w:rsidRPr="00F93BC9">
        <w:rPr>
          <w:rFonts w:ascii="Times New Roman" w:hAnsi="Times New Roman" w:cs="Times New Roman"/>
          <w:sz w:val="22"/>
          <w:szCs w:val="22"/>
        </w:rPr>
        <w:t xml:space="preserve">činků lenalidomidu u zvířat a očekávaných teratogenních </w:t>
      </w:r>
      <w:r w:rsidR="003434E1" w:rsidRPr="00F93BC9">
        <w:rPr>
          <w:rFonts w:ascii="Times New Roman" w:hAnsi="Times New Roman" w:cs="Times New Roman"/>
          <w:sz w:val="22"/>
          <w:szCs w:val="22"/>
        </w:rPr>
        <w:t>účink</w:t>
      </w:r>
      <w:r w:rsidR="00CF7C52" w:rsidRPr="00F93BC9">
        <w:rPr>
          <w:rFonts w:ascii="Times New Roman" w:hAnsi="Times New Roman" w:cs="Times New Roman"/>
          <w:sz w:val="22"/>
          <w:szCs w:val="22"/>
        </w:rPr>
        <w:t>ů</w:t>
      </w:r>
      <w:r w:rsidR="003434E1" w:rsidRPr="00F93BC9">
        <w:rPr>
          <w:rFonts w:ascii="Times New Roman" w:hAnsi="Times New Roman" w:cs="Times New Roman"/>
          <w:sz w:val="22"/>
          <w:szCs w:val="22"/>
        </w:rPr>
        <w:t xml:space="preserve"> </w:t>
      </w:r>
      <w:r w:rsidR="00FD13BB" w:rsidRPr="00F93BC9">
        <w:rPr>
          <w:rFonts w:ascii="Times New Roman" w:hAnsi="Times New Roman" w:cs="Times New Roman"/>
          <w:sz w:val="22"/>
          <w:szCs w:val="22"/>
        </w:rPr>
        <w:t xml:space="preserve">lenalidomidu u </w:t>
      </w:r>
      <w:r>
        <w:rPr>
          <w:rFonts w:ascii="Times New Roman" w:hAnsi="Times New Roman" w:cs="Times New Roman"/>
          <w:sz w:val="22"/>
          <w:szCs w:val="22"/>
        </w:rPr>
        <w:t>člověka</w:t>
      </w:r>
    </w:p>
    <w:p w14:paraId="12CA40B6" w14:textId="77777777" w:rsidR="00177741" w:rsidRPr="00F93BC9" w:rsidRDefault="00177741" w:rsidP="00507B16">
      <w:pPr>
        <w:numPr>
          <w:ilvl w:val="0"/>
          <w:numId w:val="7"/>
        </w:numPr>
        <w:tabs>
          <w:tab w:val="clear" w:pos="720"/>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Pokyny pro zdravotnické pracovníky a ošetřující personál týkající se manipulace s blistrem nebo tobolkou přípravku Lenalidomide Mylan</w:t>
      </w:r>
    </w:p>
    <w:p w14:paraId="74213F5C" w14:textId="62F0202E" w:rsidR="00FD13BB" w:rsidRPr="00F93BC9" w:rsidRDefault="00FD13BB" w:rsidP="00507B16">
      <w:pPr>
        <w:numPr>
          <w:ilvl w:val="0"/>
          <w:numId w:val="7"/>
        </w:numPr>
        <w:tabs>
          <w:tab w:val="clear" w:pos="720"/>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Povinnosti zdravotnick</w:t>
      </w:r>
      <w:r w:rsidR="00293601">
        <w:rPr>
          <w:rFonts w:ascii="Times New Roman" w:hAnsi="Times New Roman" w:cs="Times New Roman"/>
          <w:sz w:val="22"/>
          <w:szCs w:val="22"/>
        </w:rPr>
        <w:t>ých</w:t>
      </w:r>
      <w:r w:rsidRPr="00F93BC9">
        <w:rPr>
          <w:rFonts w:ascii="Times New Roman" w:hAnsi="Times New Roman" w:cs="Times New Roman"/>
          <w:sz w:val="22"/>
          <w:szCs w:val="22"/>
        </w:rPr>
        <w:t xml:space="preserve"> pracovník</w:t>
      </w:r>
      <w:r w:rsidR="00293601">
        <w:rPr>
          <w:rFonts w:ascii="Times New Roman" w:hAnsi="Times New Roman" w:cs="Times New Roman"/>
          <w:sz w:val="22"/>
          <w:szCs w:val="22"/>
        </w:rPr>
        <w:t>ů</w:t>
      </w:r>
      <w:r w:rsidR="00713BF3">
        <w:rPr>
          <w:rFonts w:ascii="Times New Roman" w:hAnsi="Times New Roman" w:cs="Times New Roman"/>
          <w:sz w:val="22"/>
          <w:szCs w:val="22"/>
        </w:rPr>
        <w:t>, kteří hodlají</w:t>
      </w:r>
      <w:r w:rsidRPr="00F93BC9">
        <w:rPr>
          <w:rFonts w:ascii="Times New Roman" w:hAnsi="Times New Roman" w:cs="Times New Roman"/>
          <w:sz w:val="22"/>
          <w:szCs w:val="22"/>
        </w:rPr>
        <w:t xml:space="preserve"> předepisov</w:t>
      </w:r>
      <w:r w:rsidR="00293601">
        <w:rPr>
          <w:rFonts w:ascii="Times New Roman" w:hAnsi="Times New Roman" w:cs="Times New Roman"/>
          <w:sz w:val="22"/>
          <w:szCs w:val="22"/>
        </w:rPr>
        <w:t>at</w:t>
      </w:r>
      <w:r w:rsidRPr="00F93BC9">
        <w:rPr>
          <w:rFonts w:ascii="Times New Roman" w:hAnsi="Times New Roman" w:cs="Times New Roman"/>
          <w:sz w:val="22"/>
          <w:szCs w:val="22"/>
        </w:rPr>
        <w:t xml:space="preserve"> </w:t>
      </w:r>
      <w:r w:rsidR="00293601">
        <w:rPr>
          <w:rFonts w:ascii="Times New Roman" w:hAnsi="Times New Roman" w:cs="Times New Roman"/>
          <w:sz w:val="22"/>
          <w:szCs w:val="22"/>
        </w:rPr>
        <w:t xml:space="preserve">nebo vydávat </w:t>
      </w:r>
      <w:r w:rsidRPr="00F93BC9">
        <w:rPr>
          <w:rFonts w:ascii="Times New Roman" w:hAnsi="Times New Roman" w:cs="Times New Roman"/>
          <w:sz w:val="22"/>
          <w:szCs w:val="22"/>
        </w:rPr>
        <w:t>příprav</w:t>
      </w:r>
      <w:r w:rsidR="00293601">
        <w:rPr>
          <w:rFonts w:ascii="Times New Roman" w:hAnsi="Times New Roman" w:cs="Times New Roman"/>
          <w:sz w:val="22"/>
          <w:szCs w:val="22"/>
        </w:rPr>
        <w:t>ek</w:t>
      </w:r>
      <w:r w:rsidRPr="00F93BC9">
        <w:rPr>
          <w:rFonts w:ascii="Times New Roman" w:hAnsi="Times New Roman" w:cs="Times New Roman"/>
          <w:sz w:val="22"/>
          <w:szCs w:val="22"/>
        </w:rPr>
        <w:t xml:space="preserve"> </w:t>
      </w:r>
      <w:r w:rsidR="00C27E21" w:rsidRPr="00F93BC9">
        <w:rPr>
          <w:rFonts w:ascii="Times New Roman" w:hAnsi="Times New Roman" w:cs="Times New Roman"/>
          <w:sz w:val="22"/>
          <w:szCs w:val="22"/>
        </w:rPr>
        <w:t>Lenalidomide Mylan</w:t>
      </w:r>
    </w:p>
    <w:p w14:paraId="3A88A3EF" w14:textId="310F6226" w:rsidR="0023645F" w:rsidRPr="00385F87" w:rsidRDefault="00C7570C" w:rsidP="00507B16">
      <w:pPr>
        <w:numPr>
          <w:ilvl w:val="1"/>
          <w:numId w:val="10"/>
        </w:numPr>
        <w:tabs>
          <w:tab w:val="clear" w:pos="1440"/>
          <w:tab w:val="num" w:pos="1134"/>
        </w:tabs>
        <w:ind w:left="1134" w:hanging="567"/>
        <w:rPr>
          <w:rFonts w:ascii="Times New Roman" w:hAnsi="Times New Roman" w:cs="Times New Roman"/>
          <w:sz w:val="22"/>
          <w:szCs w:val="22"/>
        </w:rPr>
      </w:pPr>
      <w:r w:rsidRPr="00385F87">
        <w:rPr>
          <w:rFonts w:ascii="Times New Roman" w:hAnsi="Times New Roman" w:cs="Times New Roman"/>
          <w:sz w:val="22"/>
          <w:szCs w:val="22"/>
        </w:rPr>
        <w:t>Nutnost</w:t>
      </w:r>
      <w:r w:rsidR="00FD13BB" w:rsidRPr="00385F87">
        <w:rPr>
          <w:rFonts w:ascii="Times New Roman" w:hAnsi="Times New Roman" w:cs="Times New Roman"/>
          <w:sz w:val="22"/>
          <w:szCs w:val="22"/>
        </w:rPr>
        <w:t xml:space="preserve"> poskytnout </w:t>
      </w:r>
      <w:r w:rsidRPr="00385F87">
        <w:rPr>
          <w:rFonts w:ascii="Times New Roman" w:hAnsi="Times New Roman" w:cs="Times New Roman"/>
          <w:sz w:val="22"/>
          <w:szCs w:val="22"/>
        </w:rPr>
        <w:t xml:space="preserve">pacientům </w:t>
      </w:r>
      <w:r w:rsidR="00FD13BB" w:rsidRPr="00385F87">
        <w:rPr>
          <w:rFonts w:ascii="Times New Roman" w:hAnsi="Times New Roman" w:cs="Times New Roman"/>
          <w:sz w:val="22"/>
          <w:szCs w:val="22"/>
        </w:rPr>
        <w:t>úplné informace a poradenství</w:t>
      </w:r>
    </w:p>
    <w:p w14:paraId="2705D6E0" w14:textId="77777777" w:rsidR="00FD13BB" w:rsidRPr="00385F87"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385F87">
        <w:rPr>
          <w:rFonts w:ascii="Times New Roman" w:hAnsi="Times New Roman" w:cs="Times New Roman"/>
          <w:sz w:val="22"/>
          <w:szCs w:val="22"/>
        </w:rPr>
        <w:t xml:space="preserve">Pacient musí být způsobilý dodržovat požadavky pro bezpečné používání přípravku </w:t>
      </w:r>
      <w:r w:rsidR="00C27E21" w:rsidRPr="00385F87">
        <w:rPr>
          <w:rFonts w:ascii="Times New Roman" w:hAnsi="Times New Roman" w:cs="Times New Roman"/>
          <w:sz w:val="22"/>
          <w:szCs w:val="22"/>
        </w:rPr>
        <w:t>Lenalidomide Mylan</w:t>
      </w:r>
    </w:p>
    <w:p w14:paraId="26111B0E" w14:textId="024DBB61" w:rsidR="00FD13BB" w:rsidRPr="00385F87" w:rsidRDefault="00C7570C" w:rsidP="00507B16">
      <w:pPr>
        <w:numPr>
          <w:ilvl w:val="1"/>
          <w:numId w:val="10"/>
        </w:numPr>
        <w:tabs>
          <w:tab w:val="clear" w:pos="1440"/>
          <w:tab w:val="num" w:pos="1134"/>
        </w:tabs>
        <w:ind w:left="1134" w:hanging="567"/>
        <w:rPr>
          <w:rFonts w:ascii="Times New Roman" w:hAnsi="Times New Roman" w:cs="Times New Roman"/>
          <w:sz w:val="22"/>
          <w:szCs w:val="22"/>
        </w:rPr>
      </w:pPr>
      <w:r w:rsidRPr="00385F87">
        <w:rPr>
          <w:rFonts w:ascii="Times New Roman" w:hAnsi="Times New Roman" w:cs="Times New Roman"/>
          <w:sz w:val="22"/>
          <w:szCs w:val="22"/>
        </w:rPr>
        <w:t>Povinnost poskytnout</w:t>
      </w:r>
      <w:r w:rsidR="00FD13BB" w:rsidRPr="00385F87">
        <w:rPr>
          <w:rFonts w:ascii="Times New Roman" w:hAnsi="Times New Roman" w:cs="Times New Roman"/>
          <w:sz w:val="22"/>
          <w:szCs w:val="22"/>
        </w:rPr>
        <w:t xml:space="preserve"> pacientům příslušn</w:t>
      </w:r>
      <w:r w:rsidRPr="00385F87">
        <w:rPr>
          <w:rFonts w:ascii="Times New Roman" w:hAnsi="Times New Roman" w:cs="Times New Roman"/>
          <w:sz w:val="22"/>
          <w:szCs w:val="22"/>
        </w:rPr>
        <w:t>ou</w:t>
      </w:r>
      <w:r w:rsidR="00FD13BB" w:rsidRPr="00385F87">
        <w:rPr>
          <w:rFonts w:ascii="Times New Roman" w:hAnsi="Times New Roman" w:cs="Times New Roman"/>
          <w:sz w:val="22"/>
          <w:szCs w:val="22"/>
        </w:rPr>
        <w:t xml:space="preserve"> </w:t>
      </w:r>
      <w:r w:rsidRPr="00385F87">
        <w:rPr>
          <w:rFonts w:ascii="Times New Roman" w:hAnsi="Times New Roman" w:cs="Times New Roman"/>
          <w:sz w:val="22"/>
          <w:szCs w:val="22"/>
        </w:rPr>
        <w:t xml:space="preserve">edukační </w:t>
      </w:r>
      <w:r w:rsidR="00FD13BB" w:rsidRPr="00385F87">
        <w:rPr>
          <w:rFonts w:ascii="Times New Roman" w:hAnsi="Times New Roman" w:cs="Times New Roman"/>
          <w:sz w:val="22"/>
          <w:szCs w:val="22"/>
        </w:rPr>
        <w:t>brožur</w:t>
      </w:r>
      <w:r w:rsidRPr="00385F87">
        <w:rPr>
          <w:rFonts w:ascii="Times New Roman" w:hAnsi="Times New Roman" w:cs="Times New Roman"/>
          <w:sz w:val="22"/>
          <w:szCs w:val="22"/>
        </w:rPr>
        <w:t>u</w:t>
      </w:r>
      <w:r w:rsidR="00FD13BB" w:rsidRPr="00385F87">
        <w:rPr>
          <w:rFonts w:ascii="Times New Roman" w:hAnsi="Times New Roman" w:cs="Times New Roman"/>
          <w:sz w:val="22"/>
          <w:szCs w:val="22"/>
        </w:rPr>
        <w:t xml:space="preserve"> pro pacienty</w:t>
      </w:r>
      <w:r w:rsidR="00293601" w:rsidRPr="00385F87">
        <w:rPr>
          <w:rFonts w:ascii="Times New Roman" w:hAnsi="Times New Roman" w:cs="Times New Roman"/>
          <w:sz w:val="22"/>
          <w:szCs w:val="22"/>
        </w:rPr>
        <w:t>,</w:t>
      </w:r>
      <w:r w:rsidR="00FD13BB" w:rsidRPr="00385F87">
        <w:rPr>
          <w:rFonts w:ascii="Times New Roman" w:hAnsi="Times New Roman" w:cs="Times New Roman"/>
          <w:sz w:val="22"/>
          <w:szCs w:val="22"/>
        </w:rPr>
        <w:t xml:space="preserve"> </w:t>
      </w:r>
      <w:r w:rsidRPr="00385F87">
        <w:rPr>
          <w:rFonts w:ascii="Times New Roman" w:hAnsi="Times New Roman" w:cs="Times New Roman"/>
          <w:sz w:val="22"/>
          <w:szCs w:val="22"/>
        </w:rPr>
        <w:t xml:space="preserve">kartu </w:t>
      </w:r>
      <w:r w:rsidR="00FD13BB" w:rsidRPr="00385F87">
        <w:rPr>
          <w:rFonts w:ascii="Times New Roman" w:hAnsi="Times New Roman" w:cs="Times New Roman"/>
          <w:sz w:val="22"/>
          <w:szCs w:val="22"/>
        </w:rPr>
        <w:t>pacienta</w:t>
      </w:r>
      <w:r w:rsidR="00293601" w:rsidRPr="00385F87">
        <w:rPr>
          <w:rFonts w:ascii="Times New Roman" w:hAnsi="Times New Roman" w:cs="Times New Roman"/>
          <w:sz w:val="22"/>
          <w:szCs w:val="22"/>
        </w:rPr>
        <w:t xml:space="preserve"> a/nebo </w:t>
      </w:r>
      <w:r w:rsidR="00713BF3" w:rsidRPr="00385F87">
        <w:rPr>
          <w:rFonts w:ascii="Times New Roman" w:hAnsi="Times New Roman" w:cs="Times New Roman"/>
          <w:sz w:val="22"/>
          <w:szCs w:val="22"/>
        </w:rPr>
        <w:t>obdobný nástroj</w:t>
      </w:r>
    </w:p>
    <w:p w14:paraId="7947AD17" w14:textId="64B5CCEA" w:rsidR="00FD13BB" w:rsidRPr="00896526" w:rsidRDefault="00FD13BB" w:rsidP="00507B16">
      <w:pPr>
        <w:numPr>
          <w:ilvl w:val="0"/>
          <w:numId w:val="10"/>
        </w:numPr>
        <w:tabs>
          <w:tab w:val="clear" w:pos="720"/>
          <w:tab w:val="num" w:pos="567"/>
        </w:tabs>
        <w:ind w:left="567" w:hanging="567"/>
        <w:rPr>
          <w:rFonts w:ascii="Times New Roman" w:hAnsi="Times New Roman" w:cs="Times New Roman"/>
          <w:sz w:val="22"/>
          <w:szCs w:val="22"/>
          <w:u w:val="single"/>
        </w:rPr>
      </w:pPr>
      <w:r w:rsidRPr="00896526">
        <w:rPr>
          <w:rFonts w:ascii="Times New Roman" w:hAnsi="Times New Roman" w:cs="Times New Roman"/>
          <w:sz w:val="22"/>
          <w:szCs w:val="22"/>
          <w:u w:val="single"/>
        </w:rPr>
        <w:t xml:space="preserve">Poradenství související s bezpečností </w:t>
      </w:r>
      <w:r w:rsidR="00C7570C">
        <w:rPr>
          <w:rFonts w:ascii="Times New Roman" w:hAnsi="Times New Roman" w:cs="Times New Roman"/>
          <w:sz w:val="22"/>
          <w:szCs w:val="22"/>
          <w:u w:val="single"/>
        </w:rPr>
        <w:t>týkající se</w:t>
      </w:r>
      <w:r w:rsidRPr="00896526">
        <w:rPr>
          <w:rFonts w:ascii="Times New Roman" w:hAnsi="Times New Roman" w:cs="Times New Roman"/>
          <w:sz w:val="22"/>
          <w:szCs w:val="22"/>
          <w:u w:val="single"/>
        </w:rPr>
        <w:t xml:space="preserve"> všech pacient</w:t>
      </w:r>
      <w:r w:rsidR="00C7570C">
        <w:rPr>
          <w:rFonts w:ascii="Times New Roman" w:hAnsi="Times New Roman" w:cs="Times New Roman"/>
          <w:sz w:val="22"/>
          <w:szCs w:val="22"/>
          <w:u w:val="single"/>
        </w:rPr>
        <w:t>ů</w:t>
      </w:r>
    </w:p>
    <w:p w14:paraId="3C661B9B" w14:textId="77777777" w:rsidR="00FD13BB"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Popis rizika SPM</w:t>
      </w:r>
    </w:p>
    <w:p w14:paraId="2438023A" w14:textId="7305D739" w:rsidR="00293601" w:rsidRDefault="00713BF3" w:rsidP="00507B16">
      <w:pPr>
        <w:numPr>
          <w:ilvl w:val="1"/>
          <w:numId w:val="10"/>
        </w:numPr>
        <w:tabs>
          <w:tab w:val="clear" w:pos="1440"/>
          <w:tab w:val="num" w:pos="1134"/>
        </w:tabs>
        <w:ind w:left="1134" w:hanging="567"/>
        <w:rPr>
          <w:rFonts w:ascii="Times New Roman" w:hAnsi="Times New Roman" w:cs="Times New Roman"/>
          <w:sz w:val="22"/>
          <w:szCs w:val="22"/>
        </w:rPr>
      </w:pPr>
      <w:r>
        <w:rPr>
          <w:rFonts w:ascii="Times New Roman" w:hAnsi="Times New Roman" w:cs="Times New Roman"/>
          <w:sz w:val="22"/>
          <w:szCs w:val="22"/>
        </w:rPr>
        <w:t>Národně specifické požadavky pro výdej předepsaného</w:t>
      </w:r>
      <w:r w:rsidR="00293601">
        <w:rPr>
          <w:rFonts w:ascii="Times New Roman" w:hAnsi="Times New Roman" w:cs="Times New Roman"/>
          <w:sz w:val="22"/>
          <w:szCs w:val="22"/>
        </w:rPr>
        <w:t xml:space="preserve"> lenalidomid</w:t>
      </w:r>
      <w:r>
        <w:rPr>
          <w:rFonts w:ascii="Times New Roman" w:hAnsi="Times New Roman" w:cs="Times New Roman"/>
          <w:sz w:val="22"/>
          <w:szCs w:val="22"/>
        </w:rPr>
        <w:t>u</w:t>
      </w:r>
    </w:p>
    <w:p w14:paraId="335AB51B" w14:textId="7A6B5B89" w:rsidR="00293601" w:rsidRDefault="00713BF3" w:rsidP="00507B16">
      <w:pPr>
        <w:numPr>
          <w:ilvl w:val="1"/>
          <w:numId w:val="10"/>
        </w:numPr>
        <w:tabs>
          <w:tab w:val="clear" w:pos="1440"/>
          <w:tab w:val="num" w:pos="1134"/>
        </w:tabs>
        <w:ind w:left="1134" w:hanging="567"/>
        <w:rPr>
          <w:rFonts w:ascii="Times New Roman" w:hAnsi="Times New Roman" w:cs="Times New Roman"/>
          <w:sz w:val="22"/>
          <w:szCs w:val="22"/>
        </w:rPr>
      </w:pPr>
      <w:r w:rsidRPr="00713BF3">
        <w:rPr>
          <w:rFonts w:ascii="Times New Roman" w:hAnsi="Times New Roman" w:cs="Times New Roman"/>
          <w:sz w:val="22"/>
          <w:szCs w:val="22"/>
        </w:rPr>
        <w:t>Informace o tom, že veškeré nepoužité tobolky mají být po skončení léčby navráceny do lékár</w:t>
      </w:r>
      <w:r>
        <w:rPr>
          <w:rFonts w:ascii="Times New Roman" w:hAnsi="Times New Roman" w:cs="Times New Roman"/>
          <w:sz w:val="22"/>
          <w:szCs w:val="22"/>
        </w:rPr>
        <w:t>ny</w:t>
      </w:r>
    </w:p>
    <w:p w14:paraId="33D1105B" w14:textId="3A1C1DD7" w:rsidR="00293601" w:rsidRPr="00713BF3" w:rsidRDefault="00713BF3" w:rsidP="00507B16">
      <w:pPr>
        <w:numPr>
          <w:ilvl w:val="1"/>
          <w:numId w:val="10"/>
        </w:numPr>
        <w:tabs>
          <w:tab w:val="clear" w:pos="1440"/>
          <w:tab w:val="num" w:pos="1134"/>
        </w:tabs>
        <w:ind w:left="1134" w:hanging="567"/>
        <w:rPr>
          <w:rFonts w:ascii="Times New Roman" w:hAnsi="Times New Roman" w:cs="Times New Roman"/>
          <w:sz w:val="22"/>
          <w:szCs w:val="22"/>
        </w:rPr>
      </w:pPr>
      <w:r w:rsidRPr="00713BF3">
        <w:rPr>
          <w:rFonts w:ascii="Times New Roman" w:hAnsi="Times New Roman" w:cs="Times New Roman"/>
          <w:sz w:val="22"/>
          <w:szCs w:val="22"/>
        </w:rPr>
        <w:t>Informace o tom, že během léčby (včetně období přerušení léčby) a po dobu alespoň 7</w:t>
      </w:r>
      <w:r w:rsidR="008A05F4">
        <w:rPr>
          <w:rFonts w:ascii="Times New Roman" w:hAnsi="Times New Roman" w:cs="Times New Roman"/>
          <w:sz w:val="22"/>
          <w:szCs w:val="22"/>
        </w:rPr>
        <w:t> </w:t>
      </w:r>
      <w:r w:rsidRPr="00713BF3">
        <w:rPr>
          <w:rFonts w:ascii="Times New Roman" w:hAnsi="Times New Roman" w:cs="Times New Roman"/>
          <w:sz w:val="22"/>
          <w:szCs w:val="22"/>
        </w:rPr>
        <w:t xml:space="preserve">dní od ukončení léčby přípravkem </w:t>
      </w:r>
      <w:r>
        <w:rPr>
          <w:rFonts w:ascii="Times New Roman" w:hAnsi="Times New Roman" w:cs="Times New Roman"/>
          <w:sz w:val="22"/>
          <w:szCs w:val="22"/>
        </w:rPr>
        <w:t>Lenalidomide Mylan</w:t>
      </w:r>
      <w:r w:rsidRPr="00713BF3">
        <w:rPr>
          <w:rFonts w:ascii="Times New Roman" w:hAnsi="Times New Roman" w:cs="Times New Roman"/>
          <w:sz w:val="22"/>
          <w:szCs w:val="22"/>
        </w:rPr>
        <w:t xml:space="preserve"> nesmí pacient darovat krev</w:t>
      </w:r>
    </w:p>
    <w:p w14:paraId="343DE16D" w14:textId="77777777" w:rsidR="00FD13BB" w:rsidRPr="00896526" w:rsidRDefault="00FD13BB" w:rsidP="00507B16">
      <w:pPr>
        <w:numPr>
          <w:ilvl w:val="0"/>
          <w:numId w:val="10"/>
        </w:numPr>
        <w:tabs>
          <w:tab w:val="clear" w:pos="720"/>
          <w:tab w:val="num" w:pos="567"/>
        </w:tabs>
        <w:ind w:left="567" w:hanging="567"/>
        <w:rPr>
          <w:rFonts w:ascii="Times New Roman" w:hAnsi="Times New Roman" w:cs="Times New Roman"/>
          <w:sz w:val="22"/>
          <w:szCs w:val="22"/>
          <w:u w:val="single"/>
        </w:rPr>
      </w:pPr>
      <w:r w:rsidRPr="00896526">
        <w:rPr>
          <w:rFonts w:ascii="Times New Roman" w:hAnsi="Times New Roman" w:cs="Times New Roman"/>
          <w:sz w:val="22"/>
          <w:szCs w:val="22"/>
          <w:u w:val="single"/>
        </w:rPr>
        <w:t>Popis PPP a kategorizace pacientů na základě pohlaví a možnosti otěhotnění</w:t>
      </w:r>
    </w:p>
    <w:p w14:paraId="44FDDD73" w14:textId="63B19121" w:rsidR="00FD13BB" w:rsidRPr="00F93BC9"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 xml:space="preserve">Algoritmus </w:t>
      </w:r>
      <w:r w:rsidR="00C075DD">
        <w:rPr>
          <w:rFonts w:ascii="Times New Roman" w:hAnsi="Times New Roman" w:cs="Times New Roman"/>
          <w:sz w:val="22"/>
          <w:szCs w:val="22"/>
        </w:rPr>
        <w:t>pro implementaci</w:t>
      </w:r>
      <w:r w:rsidRPr="00F93BC9">
        <w:rPr>
          <w:rFonts w:ascii="Times New Roman" w:hAnsi="Times New Roman" w:cs="Times New Roman"/>
          <w:sz w:val="22"/>
          <w:szCs w:val="22"/>
        </w:rPr>
        <w:t xml:space="preserve"> PPP</w:t>
      </w:r>
    </w:p>
    <w:p w14:paraId="5A257039" w14:textId="2C321504" w:rsidR="00FD13BB" w:rsidRPr="00F93BC9"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 xml:space="preserve">Definice ženy, která může otěhotnět, a postup </w:t>
      </w:r>
      <w:r w:rsidR="00293601">
        <w:rPr>
          <w:rFonts w:ascii="Times New Roman" w:hAnsi="Times New Roman" w:cs="Times New Roman"/>
          <w:sz w:val="22"/>
          <w:szCs w:val="22"/>
        </w:rPr>
        <w:t>předepisujícího</w:t>
      </w:r>
      <w:r w:rsidR="006C2BF6">
        <w:rPr>
          <w:rFonts w:ascii="Times New Roman" w:hAnsi="Times New Roman" w:cs="Times New Roman"/>
          <w:sz w:val="22"/>
          <w:szCs w:val="22"/>
        </w:rPr>
        <w:t xml:space="preserve"> </w:t>
      </w:r>
      <w:r w:rsidRPr="00F93BC9">
        <w:rPr>
          <w:rFonts w:ascii="Times New Roman" w:hAnsi="Times New Roman" w:cs="Times New Roman"/>
          <w:sz w:val="22"/>
          <w:szCs w:val="22"/>
        </w:rPr>
        <w:t>lékaře v případě, že si touto možností není jistý</w:t>
      </w:r>
    </w:p>
    <w:p w14:paraId="694F26AD" w14:textId="77777777" w:rsidR="00FD13BB" w:rsidRPr="00896526" w:rsidRDefault="00FD13BB" w:rsidP="00507B16">
      <w:pPr>
        <w:numPr>
          <w:ilvl w:val="0"/>
          <w:numId w:val="10"/>
        </w:numPr>
        <w:tabs>
          <w:tab w:val="clear" w:pos="720"/>
          <w:tab w:val="num" w:pos="567"/>
        </w:tabs>
        <w:ind w:left="567" w:hanging="567"/>
        <w:rPr>
          <w:rFonts w:ascii="Times New Roman" w:hAnsi="Times New Roman" w:cs="Times New Roman"/>
          <w:sz w:val="22"/>
          <w:szCs w:val="22"/>
          <w:u w:val="single"/>
        </w:rPr>
      </w:pPr>
      <w:r w:rsidRPr="00896526">
        <w:rPr>
          <w:rFonts w:ascii="Times New Roman" w:hAnsi="Times New Roman" w:cs="Times New Roman"/>
          <w:sz w:val="22"/>
          <w:szCs w:val="22"/>
          <w:u w:val="single"/>
        </w:rPr>
        <w:t>Poradenství týkající se bezpečnosti pro ženy, které mohou otěhotnět</w:t>
      </w:r>
    </w:p>
    <w:p w14:paraId="1C8BB13D" w14:textId="77777777" w:rsidR="00FD13BB" w:rsidRPr="00F93BC9"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Nutnost vyhnout se expozici plodu</w:t>
      </w:r>
    </w:p>
    <w:p w14:paraId="361B2456" w14:textId="77777777" w:rsidR="00FD13BB" w:rsidRPr="00F93BC9"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Popis PPP</w:t>
      </w:r>
    </w:p>
    <w:p w14:paraId="4A4DD367" w14:textId="4CB9E24D" w:rsidR="00FD13BB"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Nutnost</w:t>
      </w:r>
      <w:r w:rsidR="008A05F4">
        <w:rPr>
          <w:rFonts w:ascii="Times New Roman" w:hAnsi="Times New Roman" w:cs="Times New Roman"/>
          <w:sz w:val="22"/>
          <w:szCs w:val="22"/>
        </w:rPr>
        <w:t xml:space="preserve"> </w:t>
      </w:r>
      <w:r w:rsidR="006C2BF6">
        <w:rPr>
          <w:rFonts w:ascii="Times New Roman" w:hAnsi="Times New Roman" w:cs="Times New Roman"/>
          <w:sz w:val="22"/>
          <w:szCs w:val="22"/>
        </w:rPr>
        <w:t>účinné</w:t>
      </w:r>
      <w:r w:rsidRPr="00F93BC9">
        <w:rPr>
          <w:rFonts w:ascii="Times New Roman" w:hAnsi="Times New Roman" w:cs="Times New Roman"/>
          <w:sz w:val="22"/>
          <w:szCs w:val="22"/>
        </w:rPr>
        <w:t xml:space="preserve"> antikoncepce (i u žen s amenoreou) </w:t>
      </w:r>
      <w:r w:rsidR="00C075DD">
        <w:rPr>
          <w:rFonts w:ascii="Times New Roman" w:hAnsi="Times New Roman" w:cs="Times New Roman"/>
          <w:sz w:val="22"/>
          <w:szCs w:val="22"/>
        </w:rPr>
        <w:t>včetně</w:t>
      </w:r>
      <w:r w:rsidR="00C075DD" w:rsidRPr="00F93BC9">
        <w:rPr>
          <w:rFonts w:ascii="Times New Roman" w:hAnsi="Times New Roman" w:cs="Times New Roman"/>
          <w:sz w:val="22"/>
          <w:szCs w:val="22"/>
        </w:rPr>
        <w:t xml:space="preserve"> </w:t>
      </w:r>
      <w:r w:rsidRPr="00F93BC9">
        <w:rPr>
          <w:rFonts w:ascii="Times New Roman" w:hAnsi="Times New Roman" w:cs="Times New Roman"/>
          <w:sz w:val="22"/>
          <w:szCs w:val="22"/>
        </w:rPr>
        <w:t xml:space="preserve">definice </w:t>
      </w:r>
      <w:r w:rsidR="006C2BF6">
        <w:rPr>
          <w:rFonts w:ascii="Times New Roman" w:hAnsi="Times New Roman" w:cs="Times New Roman"/>
          <w:sz w:val="22"/>
          <w:szCs w:val="22"/>
        </w:rPr>
        <w:t>účinné</w:t>
      </w:r>
      <w:r w:rsidRPr="00F93BC9">
        <w:rPr>
          <w:rFonts w:ascii="Times New Roman" w:hAnsi="Times New Roman" w:cs="Times New Roman"/>
          <w:sz w:val="22"/>
          <w:szCs w:val="22"/>
        </w:rPr>
        <w:t xml:space="preserve"> antikoncepce</w:t>
      </w:r>
    </w:p>
    <w:p w14:paraId="360C8179" w14:textId="308560C4" w:rsidR="00293601" w:rsidRPr="00896526" w:rsidRDefault="006C2BF6" w:rsidP="00507B16">
      <w:pPr>
        <w:keepNext/>
        <w:numPr>
          <w:ilvl w:val="1"/>
          <w:numId w:val="10"/>
        </w:numPr>
        <w:tabs>
          <w:tab w:val="clear" w:pos="1440"/>
          <w:tab w:val="num" w:pos="1134"/>
        </w:tabs>
        <w:ind w:left="1134" w:hanging="567"/>
        <w:rPr>
          <w:rFonts w:ascii="Times New Roman" w:hAnsi="Times New Roman" w:cs="Times New Roman"/>
          <w:sz w:val="22"/>
          <w:szCs w:val="22"/>
        </w:rPr>
      </w:pPr>
      <w:r>
        <w:rPr>
          <w:rFonts w:ascii="Times New Roman" w:hAnsi="Times New Roman" w:cs="Times New Roman"/>
          <w:sz w:val="22"/>
          <w:szCs w:val="22"/>
        </w:rPr>
        <w:t>V případě nutnosti změnit nebo vysadit její dosavadní metodu antikoncepce má žena informovat</w:t>
      </w:r>
      <w:r w:rsidR="00293601" w:rsidRPr="00896526">
        <w:rPr>
          <w:rFonts w:ascii="Times New Roman" w:hAnsi="Times New Roman" w:cs="Times New Roman"/>
          <w:sz w:val="22"/>
          <w:szCs w:val="22"/>
        </w:rPr>
        <w:t>:</w:t>
      </w:r>
    </w:p>
    <w:p w14:paraId="18CFDF3E" w14:textId="2D97B74C" w:rsidR="00293601" w:rsidRPr="00896526" w:rsidRDefault="006C2BF6" w:rsidP="00507B16">
      <w:pPr>
        <w:pStyle w:val="Date"/>
        <w:keepNext/>
        <w:numPr>
          <w:ilvl w:val="2"/>
          <w:numId w:val="10"/>
        </w:numPr>
        <w:tabs>
          <w:tab w:val="clear" w:pos="2160"/>
          <w:tab w:val="num" w:pos="2268"/>
        </w:tabs>
        <w:ind w:left="2268" w:hanging="567"/>
        <w:rPr>
          <w:rFonts w:ascii="Times New Roman" w:hAnsi="Times New Roman" w:cs="Times New Roman"/>
          <w:szCs w:val="22"/>
        </w:rPr>
      </w:pPr>
      <w:r>
        <w:rPr>
          <w:rFonts w:ascii="Times New Roman" w:hAnsi="Times New Roman" w:cs="Times New Roman"/>
          <w:szCs w:val="22"/>
          <w:lang w:val="cs-CZ"/>
        </w:rPr>
        <w:t xml:space="preserve">Lékaře, který jí antikoncepci předepisuje, že užívá </w:t>
      </w:r>
      <w:r w:rsidR="00293601" w:rsidRPr="00896526">
        <w:rPr>
          <w:rFonts w:ascii="Times New Roman" w:hAnsi="Times New Roman" w:cs="Times New Roman"/>
          <w:szCs w:val="22"/>
          <w:lang w:val="cs-CZ"/>
        </w:rPr>
        <w:t>lenalidomid</w:t>
      </w:r>
    </w:p>
    <w:p w14:paraId="0F605A14" w14:textId="67F47E78" w:rsidR="00293601" w:rsidRPr="00896526" w:rsidRDefault="006C2BF6" w:rsidP="00507B16">
      <w:pPr>
        <w:pStyle w:val="Date"/>
        <w:numPr>
          <w:ilvl w:val="2"/>
          <w:numId w:val="10"/>
        </w:numPr>
        <w:tabs>
          <w:tab w:val="clear" w:pos="2160"/>
          <w:tab w:val="num" w:pos="2268"/>
        </w:tabs>
        <w:ind w:left="2268" w:hanging="567"/>
        <w:rPr>
          <w:rFonts w:ascii="Times New Roman" w:hAnsi="Times New Roman" w:cs="Times New Roman"/>
          <w:szCs w:val="22"/>
        </w:rPr>
      </w:pPr>
      <w:r>
        <w:rPr>
          <w:rFonts w:ascii="Times New Roman" w:hAnsi="Times New Roman" w:cs="Times New Roman"/>
          <w:szCs w:val="22"/>
          <w:lang w:val="cs-CZ"/>
        </w:rPr>
        <w:t xml:space="preserve">Lékaře, který jí předepisuje </w:t>
      </w:r>
      <w:r w:rsidR="00293601" w:rsidRPr="00896526">
        <w:rPr>
          <w:rFonts w:ascii="Times New Roman" w:hAnsi="Times New Roman" w:cs="Times New Roman"/>
          <w:szCs w:val="22"/>
          <w:lang w:val="cs-CZ"/>
        </w:rPr>
        <w:t>lenalidomid</w:t>
      </w:r>
      <w:r>
        <w:rPr>
          <w:rFonts w:ascii="Times New Roman" w:hAnsi="Times New Roman" w:cs="Times New Roman"/>
          <w:szCs w:val="22"/>
          <w:lang w:val="cs-CZ"/>
        </w:rPr>
        <w:t>, že změnila nebo přestala užívat svou dosavadní metodu antikoncepce.</w:t>
      </w:r>
    </w:p>
    <w:p w14:paraId="26B4004B" w14:textId="77777777" w:rsidR="00FD13BB" w:rsidRPr="00F93BC9"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Režim těhotenských testů</w:t>
      </w:r>
    </w:p>
    <w:p w14:paraId="627C09F9" w14:textId="77777777" w:rsidR="00FD13BB" w:rsidRPr="00F93BC9" w:rsidRDefault="00FD13BB" w:rsidP="00E044FE">
      <w:pPr>
        <w:pStyle w:val="Date"/>
        <w:numPr>
          <w:ilvl w:val="2"/>
          <w:numId w:val="10"/>
        </w:numPr>
        <w:ind w:left="2268" w:hanging="567"/>
        <w:rPr>
          <w:rFonts w:ascii="Times New Roman" w:hAnsi="Times New Roman" w:cs="Times New Roman"/>
          <w:szCs w:val="22"/>
          <w:lang w:val="cs-CZ"/>
        </w:rPr>
      </w:pPr>
      <w:r w:rsidRPr="00F93BC9">
        <w:rPr>
          <w:rFonts w:ascii="Times New Roman" w:hAnsi="Times New Roman" w:cs="Times New Roman"/>
          <w:szCs w:val="22"/>
          <w:lang w:val="cs-CZ"/>
        </w:rPr>
        <w:t>Informace o vhodných testech</w:t>
      </w:r>
    </w:p>
    <w:p w14:paraId="4B976F4C" w14:textId="77777777" w:rsidR="00FD13BB" w:rsidRPr="00F93BC9" w:rsidRDefault="00FD13BB" w:rsidP="00E044FE">
      <w:pPr>
        <w:pStyle w:val="Date"/>
        <w:numPr>
          <w:ilvl w:val="2"/>
          <w:numId w:val="10"/>
        </w:numPr>
        <w:ind w:left="2268" w:hanging="567"/>
        <w:rPr>
          <w:rFonts w:ascii="Times New Roman" w:hAnsi="Times New Roman" w:cs="Times New Roman"/>
          <w:szCs w:val="22"/>
          <w:lang w:val="cs-CZ"/>
        </w:rPr>
      </w:pPr>
      <w:r w:rsidRPr="00F93BC9">
        <w:rPr>
          <w:rFonts w:ascii="Times New Roman" w:hAnsi="Times New Roman" w:cs="Times New Roman"/>
          <w:szCs w:val="22"/>
          <w:lang w:val="cs-CZ"/>
        </w:rPr>
        <w:lastRenderedPageBreak/>
        <w:t>Před začátkem léčby</w:t>
      </w:r>
    </w:p>
    <w:p w14:paraId="0B958849" w14:textId="77777777" w:rsidR="00FD13BB" w:rsidRPr="00F93BC9" w:rsidRDefault="00FD13BB" w:rsidP="00E044FE">
      <w:pPr>
        <w:numPr>
          <w:ilvl w:val="2"/>
          <w:numId w:val="10"/>
        </w:numPr>
        <w:ind w:left="2268" w:hanging="567"/>
        <w:rPr>
          <w:rFonts w:ascii="Times New Roman" w:hAnsi="Times New Roman" w:cs="Times New Roman"/>
          <w:sz w:val="22"/>
          <w:szCs w:val="22"/>
        </w:rPr>
      </w:pPr>
      <w:r w:rsidRPr="00F93BC9">
        <w:rPr>
          <w:rFonts w:ascii="Times New Roman" w:hAnsi="Times New Roman" w:cs="Times New Roman"/>
          <w:sz w:val="22"/>
          <w:szCs w:val="22"/>
        </w:rPr>
        <w:t>Během léčby na základě metody antikoncepce</w:t>
      </w:r>
    </w:p>
    <w:p w14:paraId="029A0B8D" w14:textId="77777777" w:rsidR="00FD13BB" w:rsidRPr="00F93BC9" w:rsidRDefault="00FD13BB" w:rsidP="00E044FE">
      <w:pPr>
        <w:pStyle w:val="Date"/>
        <w:numPr>
          <w:ilvl w:val="2"/>
          <w:numId w:val="10"/>
        </w:numPr>
        <w:ind w:left="2268" w:hanging="567"/>
        <w:rPr>
          <w:rFonts w:ascii="Times New Roman" w:hAnsi="Times New Roman" w:cs="Times New Roman"/>
          <w:szCs w:val="22"/>
          <w:lang w:val="cs-CZ"/>
        </w:rPr>
      </w:pPr>
      <w:r w:rsidRPr="00F93BC9">
        <w:rPr>
          <w:rFonts w:ascii="Times New Roman" w:hAnsi="Times New Roman" w:cs="Times New Roman"/>
          <w:szCs w:val="22"/>
          <w:lang w:val="cs-CZ"/>
        </w:rPr>
        <w:t>Po ukončení léčby</w:t>
      </w:r>
    </w:p>
    <w:p w14:paraId="6AB9C815" w14:textId="77777777" w:rsidR="00FD13BB" w:rsidRPr="00F93BC9"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 xml:space="preserve">Nutnost okamžitého ukončení užívání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při podezření na těhotenství</w:t>
      </w:r>
    </w:p>
    <w:p w14:paraId="743DBFBF" w14:textId="77777777" w:rsidR="00FD13BB" w:rsidRPr="00F93BC9" w:rsidRDefault="00FD13BB" w:rsidP="00507B16">
      <w:pPr>
        <w:pStyle w:val="Date"/>
        <w:numPr>
          <w:ilvl w:val="1"/>
          <w:numId w:val="10"/>
        </w:numPr>
        <w:tabs>
          <w:tab w:val="clear" w:pos="1440"/>
          <w:tab w:val="num" w:pos="1134"/>
        </w:tabs>
        <w:ind w:left="1134" w:hanging="567"/>
        <w:rPr>
          <w:rFonts w:ascii="Times New Roman" w:hAnsi="Times New Roman" w:cs="Times New Roman"/>
          <w:szCs w:val="22"/>
          <w:lang w:val="cs-CZ"/>
        </w:rPr>
      </w:pPr>
      <w:r w:rsidRPr="00F93BC9">
        <w:rPr>
          <w:rFonts w:ascii="Times New Roman" w:hAnsi="Times New Roman" w:cs="Times New Roman"/>
          <w:szCs w:val="22"/>
          <w:lang w:val="cs-CZ"/>
        </w:rPr>
        <w:t>Nutnost okamžitě informovat ošetřujícího lékaře při podezření na těhotenství</w:t>
      </w:r>
    </w:p>
    <w:p w14:paraId="7FF1E55D" w14:textId="77777777" w:rsidR="00FD13BB" w:rsidRPr="00896526" w:rsidRDefault="00FD13BB" w:rsidP="00507B16">
      <w:pPr>
        <w:pStyle w:val="Date"/>
        <w:numPr>
          <w:ilvl w:val="0"/>
          <w:numId w:val="10"/>
        </w:numPr>
        <w:tabs>
          <w:tab w:val="clear" w:pos="720"/>
          <w:tab w:val="num" w:pos="567"/>
        </w:tabs>
        <w:ind w:left="567" w:hanging="567"/>
        <w:rPr>
          <w:rFonts w:ascii="Times New Roman" w:hAnsi="Times New Roman" w:cs="Times New Roman"/>
          <w:szCs w:val="22"/>
          <w:u w:val="single"/>
          <w:lang w:val="cs-CZ"/>
        </w:rPr>
      </w:pPr>
      <w:r w:rsidRPr="00896526">
        <w:rPr>
          <w:rFonts w:ascii="Times New Roman" w:hAnsi="Times New Roman" w:cs="Times New Roman"/>
          <w:szCs w:val="22"/>
          <w:u w:val="single"/>
          <w:lang w:val="cs-CZ"/>
        </w:rPr>
        <w:t>Poradenství týkající se bezpečnosti pro muže</w:t>
      </w:r>
    </w:p>
    <w:p w14:paraId="7DF91F09" w14:textId="77777777" w:rsidR="00FD13BB" w:rsidRPr="00F93BC9"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Nutnost vyhnout se expozici plodu</w:t>
      </w:r>
    </w:p>
    <w:p w14:paraId="59289F05" w14:textId="3011CF1B" w:rsidR="00FD13BB" w:rsidRPr="00F93BC9"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 xml:space="preserve">Nutnost používat kondom, jestliže je sexuální partnerka </w:t>
      </w:r>
      <w:r w:rsidR="00C075DD">
        <w:rPr>
          <w:rFonts w:ascii="Times New Roman" w:hAnsi="Times New Roman" w:cs="Times New Roman"/>
          <w:sz w:val="22"/>
          <w:szCs w:val="22"/>
        </w:rPr>
        <w:t>pacienta</w:t>
      </w:r>
      <w:r w:rsidR="00C075DD" w:rsidRPr="00F93BC9">
        <w:rPr>
          <w:rFonts w:ascii="Times New Roman" w:hAnsi="Times New Roman" w:cs="Times New Roman"/>
          <w:sz w:val="22"/>
          <w:szCs w:val="22"/>
        </w:rPr>
        <w:t xml:space="preserve"> </w:t>
      </w:r>
      <w:r w:rsidRPr="00F93BC9">
        <w:rPr>
          <w:rFonts w:ascii="Times New Roman" w:hAnsi="Times New Roman" w:cs="Times New Roman"/>
          <w:sz w:val="22"/>
          <w:szCs w:val="22"/>
        </w:rPr>
        <w:t>těhotná nebo může otěhotnět a nepoužívá účinnou antikoncepci (i v případech, kdy muž podstoupil va</w:t>
      </w:r>
      <w:r w:rsidR="006235CB">
        <w:rPr>
          <w:rFonts w:ascii="Times New Roman" w:hAnsi="Times New Roman" w:cs="Times New Roman"/>
          <w:sz w:val="22"/>
          <w:szCs w:val="22"/>
        </w:rPr>
        <w:t>z</w:t>
      </w:r>
      <w:r w:rsidRPr="00F93BC9">
        <w:rPr>
          <w:rFonts w:ascii="Times New Roman" w:hAnsi="Times New Roman" w:cs="Times New Roman"/>
          <w:sz w:val="22"/>
          <w:szCs w:val="22"/>
        </w:rPr>
        <w:t>ektomii)</w:t>
      </w:r>
    </w:p>
    <w:p w14:paraId="06695B50" w14:textId="77777777" w:rsidR="00FD13BB" w:rsidRPr="00F93BC9" w:rsidRDefault="00FD13BB" w:rsidP="00507B16">
      <w:pPr>
        <w:numPr>
          <w:ilvl w:val="2"/>
          <w:numId w:val="10"/>
        </w:numPr>
        <w:tabs>
          <w:tab w:val="clear" w:pos="2160"/>
          <w:tab w:val="num" w:pos="1701"/>
        </w:tabs>
        <w:ind w:left="1701" w:hanging="567"/>
        <w:rPr>
          <w:rFonts w:ascii="Times New Roman" w:hAnsi="Times New Roman" w:cs="Times New Roman"/>
          <w:sz w:val="22"/>
          <w:szCs w:val="22"/>
        </w:rPr>
      </w:pPr>
      <w:r w:rsidRPr="00F93BC9">
        <w:rPr>
          <w:rFonts w:ascii="Times New Roman" w:hAnsi="Times New Roman" w:cs="Times New Roman"/>
          <w:sz w:val="22"/>
          <w:szCs w:val="22"/>
        </w:rPr>
        <w:t xml:space="preserve">Během léčby přípravkem </w:t>
      </w:r>
      <w:r w:rsidR="00C27E21" w:rsidRPr="00F93BC9">
        <w:rPr>
          <w:rFonts w:ascii="Times New Roman" w:hAnsi="Times New Roman" w:cs="Times New Roman"/>
          <w:sz w:val="22"/>
          <w:szCs w:val="22"/>
        </w:rPr>
        <w:t>Lenalidomide Mylan</w:t>
      </w:r>
    </w:p>
    <w:p w14:paraId="12E0AD09" w14:textId="36430A90" w:rsidR="0023645F" w:rsidRDefault="006235CB" w:rsidP="00507B16">
      <w:pPr>
        <w:pStyle w:val="Date"/>
        <w:numPr>
          <w:ilvl w:val="2"/>
          <w:numId w:val="10"/>
        </w:numPr>
        <w:tabs>
          <w:tab w:val="clear" w:pos="2160"/>
          <w:tab w:val="num" w:pos="1701"/>
        </w:tabs>
        <w:ind w:left="1701" w:hanging="567"/>
        <w:rPr>
          <w:rFonts w:ascii="Times New Roman" w:hAnsi="Times New Roman" w:cs="Times New Roman"/>
          <w:szCs w:val="22"/>
          <w:lang w:val="cs-CZ"/>
        </w:rPr>
      </w:pPr>
      <w:r>
        <w:rPr>
          <w:rFonts w:ascii="Times New Roman" w:hAnsi="Times New Roman" w:cs="Times New Roman"/>
          <w:szCs w:val="22"/>
          <w:lang w:val="cs-CZ"/>
        </w:rPr>
        <w:t>Alespoň</w:t>
      </w:r>
      <w:r w:rsidRPr="00F93BC9">
        <w:rPr>
          <w:rFonts w:ascii="Times New Roman" w:hAnsi="Times New Roman" w:cs="Times New Roman"/>
          <w:szCs w:val="22"/>
          <w:lang w:val="cs-CZ"/>
        </w:rPr>
        <w:t xml:space="preserve"> </w:t>
      </w:r>
      <w:r w:rsidR="00FD13BB" w:rsidRPr="00F93BC9">
        <w:rPr>
          <w:rFonts w:ascii="Times New Roman" w:hAnsi="Times New Roman" w:cs="Times New Roman"/>
          <w:szCs w:val="22"/>
          <w:lang w:val="cs-CZ"/>
        </w:rPr>
        <w:t>7 dní po poslední dávce.</w:t>
      </w:r>
    </w:p>
    <w:p w14:paraId="3E2270EB" w14:textId="6EB016E4" w:rsidR="00293601" w:rsidRPr="00335971" w:rsidRDefault="006C2BF6" w:rsidP="00507B16">
      <w:pPr>
        <w:numPr>
          <w:ilvl w:val="1"/>
          <w:numId w:val="10"/>
        </w:numPr>
        <w:tabs>
          <w:tab w:val="clear" w:pos="1440"/>
          <w:tab w:val="num" w:pos="1134"/>
        </w:tabs>
        <w:ind w:left="1134" w:hanging="567"/>
        <w:rPr>
          <w:rFonts w:ascii="Times New Roman" w:hAnsi="Times New Roman" w:cs="Times New Roman"/>
          <w:sz w:val="22"/>
          <w:szCs w:val="22"/>
        </w:rPr>
      </w:pPr>
      <w:r w:rsidRPr="006C2BF6">
        <w:rPr>
          <w:rFonts w:ascii="Times New Roman" w:hAnsi="Times New Roman" w:cs="Times New Roman"/>
          <w:sz w:val="22"/>
          <w:szCs w:val="22"/>
        </w:rPr>
        <w:t>Informaci o tom, že nesmí darovat sperma ani spermie během léčby (včetně období přerušení léčby) a po dobu alespoň 7 dní po ukončení léčby přípravkem</w:t>
      </w:r>
      <w:r w:rsidR="00293601" w:rsidRPr="00896526">
        <w:rPr>
          <w:rFonts w:ascii="Times New Roman" w:hAnsi="Times New Roman" w:cs="Times New Roman"/>
          <w:sz w:val="22"/>
          <w:szCs w:val="22"/>
        </w:rPr>
        <w:t xml:space="preserve"> Lenalidomide Mylan</w:t>
      </w:r>
    </w:p>
    <w:p w14:paraId="505AE2BF" w14:textId="1FD9B1C4" w:rsidR="00FD13BB" w:rsidRPr="00F93BC9"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 xml:space="preserve">Informaci o tom, že </w:t>
      </w:r>
      <w:r w:rsidR="006235CB">
        <w:rPr>
          <w:rFonts w:ascii="Times New Roman" w:hAnsi="Times New Roman" w:cs="Times New Roman"/>
          <w:sz w:val="22"/>
          <w:szCs w:val="22"/>
        </w:rPr>
        <w:t>pokud</w:t>
      </w:r>
      <w:r w:rsidR="006235CB" w:rsidRPr="00F93BC9">
        <w:rPr>
          <w:rFonts w:ascii="Times New Roman" w:hAnsi="Times New Roman" w:cs="Times New Roman"/>
          <w:sz w:val="22"/>
          <w:szCs w:val="22"/>
        </w:rPr>
        <w:t xml:space="preserve"> </w:t>
      </w:r>
      <w:r w:rsidRPr="00F93BC9">
        <w:rPr>
          <w:rFonts w:ascii="Times New Roman" w:hAnsi="Times New Roman" w:cs="Times New Roman"/>
          <w:sz w:val="22"/>
          <w:szCs w:val="22"/>
        </w:rPr>
        <w:t xml:space="preserve">partnerka muže otěhotní během období, kdy muž užívá 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nebo krátce poté, </w:t>
      </w:r>
      <w:r w:rsidR="006235CB">
        <w:rPr>
          <w:rFonts w:ascii="Times New Roman" w:hAnsi="Times New Roman" w:cs="Times New Roman"/>
          <w:sz w:val="22"/>
          <w:szCs w:val="22"/>
        </w:rPr>
        <w:t xml:space="preserve">co užívání přípravku </w:t>
      </w:r>
      <w:r w:rsidR="006235CB" w:rsidRPr="00F93BC9">
        <w:rPr>
          <w:rFonts w:ascii="Times New Roman" w:hAnsi="Times New Roman" w:cs="Times New Roman"/>
          <w:sz w:val="22"/>
          <w:szCs w:val="22"/>
        </w:rPr>
        <w:t xml:space="preserve">Lenalidomide Mylan </w:t>
      </w:r>
      <w:r w:rsidR="006235CB">
        <w:rPr>
          <w:rFonts w:ascii="Times New Roman" w:hAnsi="Times New Roman" w:cs="Times New Roman"/>
          <w:sz w:val="22"/>
          <w:szCs w:val="22"/>
        </w:rPr>
        <w:t xml:space="preserve">ukončil, </w:t>
      </w:r>
      <w:r w:rsidRPr="00F93BC9">
        <w:rPr>
          <w:rFonts w:ascii="Times New Roman" w:hAnsi="Times New Roman" w:cs="Times New Roman"/>
          <w:sz w:val="22"/>
          <w:szCs w:val="22"/>
        </w:rPr>
        <w:t>m</w:t>
      </w:r>
      <w:r w:rsidR="006235CB">
        <w:rPr>
          <w:rFonts w:ascii="Times New Roman" w:hAnsi="Times New Roman" w:cs="Times New Roman"/>
          <w:sz w:val="22"/>
          <w:szCs w:val="22"/>
        </w:rPr>
        <w:t>usí</w:t>
      </w:r>
      <w:r w:rsidRPr="00F93BC9">
        <w:rPr>
          <w:rFonts w:ascii="Times New Roman" w:hAnsi="Times New Roman" w:cs="Times New Roman"/>
          <w:sz w:val="22"/>
          <w:szCs w:val="22"/>
        </w:rPr>
        <w:t xml:space="preserve"> muž okamžitě informovat </w:t>
      </w:r>
      <w:r w:rsidR="006235CB">
        <w:rPr>
          <w:rFonts w:ascii="Times New Roman" w:hAnsi="Times New Roman" w:cs="Times New Roman"/>
          <w:sz w:val="22"/>
          <w:szCs w:val="22"/>
        </w:rPr>
        <w:t xml:space="preserve">svého </w:t>
      </w:r>
      <w:r w:rsidRPr="00F93BC9">
        <w:rPr>
          <w:rFonts w:ascii="Times New Roman" w:hAnsi="Times New Roman" w:cs="Times New Roman"/>
          <w:sz w:val="22"/>
          <w:szCs w:val="22"/>
        </w:rPr>
        <w:t>ošetřujícího lékaře</w:t>
      </w:r>
    </w:p>
    <w:p w14:paraId="49B9A73B" w14:textId="7D8580B8" w:rsidR="00FD13BB" w:rsidRPr="00896526" w:rsidRDefault="00FD13BB" w:rsidP="00507B16">
      <w:pPr>
        <w:pStyle w:val="Date"/>
        <w:numPr>
          <w:ilvl w:val="0"/>
          <w:numId w:val="10"/>
        </w:numPr>
        <w:tabs>
          <w:tab w:val="clear" w:pos="720"/>
          <w:tab w:val="num" w:pos="567"/>
        </w:tabs>
        <w:ind w:left="567" w:hanging="567"/>
        <w:rPr>
          <w:rFonts w:ascii="Times New Roman" w:hAnsi="Times New Roman" w:cs="Times New Roman"/>
          <w:szCs w:val="22"/>
          <w:u w:val="single"/>
          <w:lang w:val="cs-CZ"/>
        </w:rPr>
      </w:pPr>
      <w:r w:rsidRPr="00896526">
        <w:rPr>
          <w:rFonts w:ascii="Times New Roman" w:hAnsi="Times New Roman" w:cs="Times New Roman"/>
          <w:szCs w:val="22"/>
          <w:u w:val="single"/>
          <w:lang w:val="cs-CZ"/>
        </w:rPr>
        <w:t>Po</w:t>
      </w:r>
      <w:r w:rsidR="006235CB">
        <w:rPr>
          <w:rFonts w:ascii="Times New Roman" w:hAnsi="Times New Roman" w:cs="Times New Roman"/>
          <w:szCs w:val="22"/>
          <w:u w:val="single"/>
          <w:lang w:val="cs-CZ"/>
        </w:rPr>
        <w:t>kyny pro případ</w:t>
      </w:r>
      <w:r w:rsidRPr="00896526">
        <w:rPr>
          <w:rFonts w:ascii="Times New Roman" w:hAnsi="Times New Roman" w:cs="Times New Roman"/>
          <w:szCs w:val="22"/>
          <w:u w:val="single"/>
          <w:lang w:val="cs-CZ"/>
        </w:rPr>
        <w:t xml:space="preserve"> těhotenství</w:t>
      </w:r>
    </w:p>
    <w:p w14:paraId="72516736" w14:textId="2F6B134A" w:rsidR="00FD13BB" w:rsidRPr="00F93BC9"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Instrukce</w:t>
      </w:r>
      <w:r w:rsidR="006235CB">
        <w:rPr>
          <w:rFonts w:ascii="Times New Roman" w:hAnsi="Times New Roman" w:cs="Times New Roman"/>
          <w:sz w:val="22"/>
          <w:szCs w:val="22"/>
        </w:rPr>
        <w:t xml:space="preserve"> k okamžitému ukončení</w:t>
      </w:r>
      <w:r w:rsidRPr="00F93BC9">
        <w:rPr>
          <w:rFonts w:ascii="Times New Roman" w:hAnsi="Times New Roman" w:cs="Times New Roman"/>
          <w:sz w:val="22"/>
          <w:szCs w:val="22"/>
        </w:rPr>
        <w:t xml:space="preserve"> užívání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bylo u </w:t>
      </w:r>
      <w:r w:rsidR="006235CB">
        <w:rPr>
          <w:rFonts w:ascii="Times New Roman" w:hAnsi="Times New Roman" w:cs="Times New Roman"/>
          <w:sz w:val="22"/>
          <w:szCs w:val="22"/>
        </w:rPr>
        <w:t>pacientek s</w:t>
      </w:r>
      <w:r w:rsidRPr="00F93BC9">
        <w:rPr>
          <w:rFonts w:ascii="Times New Roman" w:hAnsi="Times New Roman" w:cs="Times New Roman"/>
          <w:sz w:val="22"/>
          <w:szCs w:val="22"/>
        </w:rPr>
        <w:t xml:space="preserve"> podezření</w:t>
      </w:r>
      <w:r w:rsidR="006235CB">
        <w:rPr>
          <w:rFonts w:ascii="Times New Roman" w:hAnsi="Times New Roman" w:cs="Times New Roman"/>
          <w:sz w:val="22"/>
          <w:szCs w:val="22"/>
        </w:rPr>
        <w:t>m</w:t>
      </w:r>
      <w:r w:rsidRPr="00F93BC9">
        <w:rPr>
          <w:rFonts w:ascii="Times New Roman" w:hAnsi="Times New Roman" w:cs="Times New Roman"/>
          <w:sz w:val="22"/>
          <w:szCs w:val="22"/>
        </w:rPr>
        <w:t xml:space="preserve"> na těhotenství okamžitě ukončeno</w:t>
      </w:r>
    </w:p>
    <w:p w14:paraId="37F16839" w14:textId="3308AA43" w:rsidR="00FD13BB" w:rsidRPr="00896526" w:rsidRDefault="00AF3F20" w:rsidP="00507B16">
      <w:pPr>
        <w:numPr>
          <w:ilvl w:val="1"/>
          <w:numId w:val="10"/>
        </w:numPr>
        <w:tabs>
          <w:tab w:val="clear" w:pos="1440"/>
          <w:tab w:val="num" w:pos="1134"/>
        </w:tabs>
        <w:ind w:left="1134" w:hanging="567"/>
        <w:rPr>
          <w:rFonts w:asciiTheme="majorBidi" w:hAnsiTheme="majorBidi" w:cstheme="majorBidi"/>
          <w:sz w:val="22"/>
          <w:szCs w:val="22"/>
        </w:rPr>
      </w:pPr>
      <w:r w:rsidRPr="00AF3F20">
        <w:rPr>
          <w:rFonts w:ascii="Times New Roman" w:hAnsi="Times New Roman" w:cs="Times New Roman"/>
          <w:sz w:val="22"/>
          <w:szCs w:val="22"/>
        </w:rPr>
        <w:t>Nutnost odeslat</w:t>
      </w:r>
      <w:r w:rsidR="00FD13BB" w:rsidRPr="00AF3F20">
        <w:rPr>
          <w:rFonts w:ascii="Times New Roman" w:hAnsi="Times New Roman" w:cs="Times New Roman"/>
          <w:sz w:val="22"/>
          <w:szCs w:val="22"/>
        </w:rPr>
        <w:t xml:space="preserve"> </w:t>
      </w:r>
      <w:r w:rsidR="00FD13BB" w:rsidRPr="00896526">
        <w:rPr>
          <w:rFonts w:asciiTheme="majorBidi" w:hAnsiTheme="majorBidi" w:cstheme="majorBidi"/>
          <w:sz w:val="22"/>
          <w:szCs w:val="22"/>
        </w:rPr>
        <w:t xml:space="preserve">pacientku </w:t>
      </w:r>
      <w:r w:rsidRPr="00896526">
        <w:rPr>
          <w:rFonts w:asciiTheme="majorBidi" w:hAnsiTheme="majorBidi" w:cstheme="majorBidi"/>
          <w:sz w:val="22"/>
        </w:rPr>
        <w:t xml:space="preserve">k lékaři se specializací nebo zkušenostmi v oboru </w:t>
      </w:r>
      <w:r w:rsidR="00FD13BB" w:rsidRPr="00896526">
        <w:rPr>
          <w:rFonts w:asciiTheme="majorBidi" w:hAnsiTheme="majorBidi" w:cstheme="majorBidi"/>
          <w:sz w:val="22"/>
          <w:szCs w:val="22"/>
        </w:rPr>
        <w:t>teratologi</w:t>
      </w:r>
      <w:r w:rsidRPr="00896526">
        <w:rPr>
          <w:rFonts w:asciiTheme="majorBidi" w:hAnsiTheme="majorBidi" w:cstheme="majorBidi"/>
          <w:sz w:val="22"/>
          <w:szCs w:val="22"/>
        </w:rPr>
        <w:t>e</w:t>
      </w:r>
      <w:r w:rsidR="00FD13BB" w:rsidRPr="00896526">
        <w:rPr>
          <w:rFonts w:asciiTheme="majorBidi" w:hAnsiTheme="majorBidi" w:cstheme="majorBidi"/>
          <w:sz w:val="22"/>
          <w:szCs w:val="22"/>
        </w:rPr>
        <w:t xml:space="preserve"> </w:t>
      </w:r>
      <w:r w:rsidRPr="00896526">
        <w:rPr>
          <w:rFonts w:asciiTheme="majorBidi" w:hAnsiTheme="majorBidi" w:cstheme="majorBidi"/>
          <w:sz w:val="22"/>
        </w:rPr>
        <w:t xml:space="preserve">a s diagnostikou vrozených vad, </w:t>
      </w:r>
      <w:bookmarkStart w:id="15" w:name="_Hlk115362669"/>
      <w:r w:rsidRPr="00896526">
        <w:rPr>
          <w:rFonts w:asciiTheme="majorBidi" w:hAnsiTheme="majorBidi" w:cstheme="majorBidi"/>
          <w:sz w:val="22"/>
        </w:rPr>
        <w:t>který provede odborné vyšetření a poskytne potřebné poradenství</w:t>
      </w:r>
      <w:bookmarkEnd w:id="15"/>
    </w:p>
    <w:p w14:paraId="433811DF" w14:textId="4B42BB38" w:rsidR="00FD13BB" w:rsidRPr="00AF3F20" w:rsidRDefault="00FD13BB" w:rsidP="00507B16">
      <w:pPr>
        <w:numPr>
          <w:ilvl w:val="1"/>
          <w:numId w:val="10"/>
        </w:numPr>
        <w:tabs>
          <w:tab w:val="clear" w:pos="1440"/>
          <w:tab w:val="num" w:pos="1134"/>
        </w:tabs>
        <w:ind w:left="1134" w:hanging="567"/>
        <w:rPr>
          <w:rFonts w:ascii="Times New Roman" w:hAnsi="Times New Roman" w:cs="Times New Roman"/>
          <w:sz w:val="22"/>
          <w:szCs w:val="22"/>
        </w:rPr>
      </w:pPr>
      <w:r w:rsidRPr="00AF3F20">
        <w:rPr>
          <w:rFonts w:ascii="Times New Roman" w:hAnsi="Times New Roman" w:cs="Times New Roman"/>
          <w:sz w:val="22"/>
          <w:szCs w:val="22"/>
        </w:rPr>
        <w:t xml:space="preserve">Místní kontaktní údaje pro </w:t>
      </w:r>
      <w:r w:rsidR="006C2BF6" w:rsidRPr="00AF3F20">
        <w:rPr>
          <w:rFonts w:ascii="Times New Roman" w:hAnsi="Times New Roman" w:cs="Times New Roman"/>
          <w:sz w:val="22"/>
          <w:szCs w:val="22"/>
        </w:rPr>
        <w:t xml:space="preserve">okamžité </w:t>
      </w:r>
      <w:r w:rsidRPr="00AF3F20">
        <w:rPr>
          <w:rFonts w:ascii="Times New Roman" w:hAnsi="Times New Roman" w:cs="Times New Roman"/>
          <w:sz w:val="22"/>
          <w:szCs w:val="22"/>
        </w:rPr>
        <w:t>hlášení jakéhokoliv podezření na těhotenství</w:t>
      </w:r>
    </w:p>
    <w:p w14:paraId="345BA1B8" w14:textId="5AF8B3D9" w:rsidR="00FD13BB" w:rsidRDefault="006C2BF6" w:rsidP="00507B16">
      <w:pPr>
        <w:pStyle w:val="Date"/>
        <w:numPr>
          <w:ilvl w:val="0"/>
          <w:numId w:val="10"/>
        </w:numPr>
        <w:tabs>
          <w:tab w:val="clear" w:pos="720"/>
          <w:tab w:val="num" w:pos="567"/>
        </w:tabs>
        <w:ind w:left="567" w:hanging="567"/>
        <w:rPr>
          <w:rFonts w:ascii="Times New Roman" w:hAnsi="Times New Roman" w:cs="Times New Roman"/>
          <w:szCs w:val="22"/>
          <w:lang w:val="cs-CZ"/>
        </w:rPr>
      </w:pPr>
      <w:r>
        <w:rPr>
          <w:rFonts w:ascii="Times New Roman" w:hAnsi="Times New Roman" w:cs="Times New Roman"/>
          <w:szCs w:val="22"/>
          <w:lang w:val="cs-CZ"/>
        </w:rPr>
        <w:t>Místní kontaktní údaje pro hlášení</w:t>
      </w:r>
      <w:r w:rsidR="005B767D">
        <w:rPr>
          <w:rFonts w:ascii="Times New Roman" w:hAnsi="Times New Roman" w:cs="Times New Roman"/>
          <w:szCs w:val="22"/>
          <w:lang w:val="cs-CZ"/>
        </w:rPr>
        <w:t xml:space="preserve"> nežádoucích účinků</w:t>
      </w:r>
    </w:p>
    <w:p w14:paraId="28EB692B" w14:textId="77777777" w:rsidR="007B53B0" w:rsidRPr="007B53B0" w:rsidRDefault="007B53B0" w:rsidP="00507B16">
      <w:pPr>
        <w:rPr>
          <w:lang w:eastAsia="en-US"/>
        </w:rPr>
      </w:pPr>
    </w:p>
    <w:p w14:paraId="7E06F7EB" w14:textId="4E5D1982" w:rsidR="00FD13BB" w:rsidRPr="00F93BC9" w:rsidRDefault="0020128F" w:rsidP="00260D01">
      <w:pPr>
        <w:keepNext/>
        <w:rPr>
          <w:rFonts w:ascii="Times New Roman" w:hAnsi="Times New Roman" w:cs="Times New Roman"/>
          <w:b/>
          <w:i/>
          <w:sz w:val="22"/>
          <w:szCs w:val="22"/>
        </w:rPr>
      </w:pPr>
      <w:r>
        <w:rPr>
          <w:rFonts w:ascii="Times New Roman" w:hAnsi="Times New Roman" w:cs="Times New Roman"/>
          <w:b/>
          <w:i/>
          <w:sz w:val="22"/>
          <w:szCs w:val="22"/>
        </w:rPr>
        <w:t>Edukační</w:t>
      </w:r>
      <w:r w:rsidRPr="00F93BC9">
        <w:rPr>
          <w:rFonts w:ascii="Times New Roman" w:hAnsi="Times New Roman" w:cs="Times New Roman"/>
          <w:b/>
          <w:i/>
          <w:sz w:val="22"/>
          <w:szCs w:val="22"/>
        </w:rPr>
        <w:t xml:space="preserve"> </w:t>
      </w:r>
      <w:r w:rsidR="00FD13BB" w:rsidRPr="00F93BC9">
        <w:rPr>
          <w:rFonts w:ascii="Times New Roman" w:hAnsi="Times New Roman" w:cs="Times New Roman"/>
          <w:b/>
          <w:i/>
          <w:sz w:val="22"/>
          <w:szCs w:val="22"/>
        </w:rPr>
        <w:t>brožury pro pacienty</w:t>
      </w:r>
    </w:p>
    <w:p w14:paraId="037E9058" w14:textId="04AD4FC6" w:rsidR="00FD13BB" w:rsidRPr="00F93BC9" w:rsidRDefault="0020128F" w:rsidP="00260D01">
      <w:pPr>
        <w:keepNext/>
        <w:rPr>
          <w:rFonts w:ascii="Times New Roman" w:hAnsi="Times New Roman" w:cs="Times New Roman"/>
          <w:sz w:val="22"/>
          <w:szCs w:val="22"/>
        </w:rPr>
      </w:pPr>
      <w:r>
        <w:rPr>
          <w:rFonts w:ascii="Times New Roman" w:hAnsi="Times New Roman" w:cs="Times New Roman"/>
          <w:sz w:val="22"/>
          <w:szCs w:val="22"/>
        </w:rPr>
        <w:t>Edukační</w:t>
      </w:r>
      <w:r w:rsidRPr="00F93BC9">
        <w:rPr>
          <w:rFonts w:ascii="Times New Roman" w:hAnsi="Times New Roman" w:cs="Times New Roman"/>
          <w:sz w:val="22"/>
          <w:szCs w:val="22"/>
        </w:rPr>
        <w:t xml:space="preserve"> </w:t>
      </w:r>
      <w:r w:rsidR="00FD13BB" w:rsidRPr="00F93BC9">
        <w:rPr>
          <w:rFonts w:ascii="Times New Roman" w:hAnsi="Times New Roman" w:cs="Times New Roman"/>
          <w:sz w:val="22"/>
          <w:szCs w:val="22"/>
        </w:rPr>
        <w:t xml:space="preserve">brožury pro pacienty mají </w:t>
      </w:r>
      <w:r>
        <w:rPr>
          <w:rFonts w:ascii="Times New Roman" w:hAnsi="Times New Roman" w:cs="Times New Roman"/>
          <w:sz w:val="22"/>
          <w:szCs w:val="22"/>
        </w:rPr>
        <w:t>zahrnout</w:t>
      </w:r>
      <w:r w:rsidR="002A5615">
        <w:rPr>
          <w:rFonts w:ascii="Times New Roman" w:hAnsi="Times New Roman" w:cs="Times New Roman"/>
          <w:sz w:val="22"/>
          <w:szCs w:val="22"/>
        </w:rPr>
        <w:t xml:space="preserve"> </w:t>
      </w:r>
      <w:r w:rsidR="00FD13BB" w:rsidRPr="00F93BC9">
        <w:rPr>
          <w:rFonts w:ascii="Times New Roman" w:hAnsi="Times New Roman" w:cs="Times New Roman"/>
          <w:sz w:val="22"/>
          <w:szCs w:val="22"/>
        </w:rPr>
        <w:t>3 typ</w:t>
      </w:r>
      <w:r>
        <w:rPr>
          <w:rFonts w:ascii="Times New Roman" w:hAnsi="Times New Roman" w:cs="Times New Roman"/>
          <w:sz w:val="22"/>
          <w:szCs w:val="22"/>
        </w:rPr>
        <w:t>y dokumentů</w:t>
      </w:r>
      <w:r w:rsidR="00FD13BB" w:rsidRPr="00F93BC9">
        <w:rPr>
          <w:rFonts w:ascii="Times New Roman" w:hAnsi="Times New Roman" w:cs="Times New Roman"/>
          <w:sz w:val="22"/>
          <w:szCs w:val="22"/>
        </w:rPr>
        <w:t>:</w:t>
      </w:r>
    </w:p>
    <w:p w14:paraId="29743864" w14:textId="07DA04EC" w:rsidR="00FD13BB" w:rsidRPr="00F93BC9" w:rsidRDefault="00FD13BB" w:rsidP="00260D01">
      <w:pPr>
        <w:pStyle w:val="Date"/>
        <w:keepNext/>
        <w:numPr>
          <w:ilvl w:val="0"/>
          <w:numId w:val="10"/>
        </w:numPr>
        <w:tabs>
          <w:tab w:val="clear" w:pos="720"/>
          <w:tab w:val="num" w:pos="567"/>
        </w:tabs>
        <w:ind w:left="567" w:hanging="567"/>
        <w:rPr>
          <w:rFonts w:ascii="Times New Roman" w:hAnsi="Times New Roman" w:cs="Times New Roman"/>
          <w:szCs w:val="22"/>
          <w:lang w:val="cs-CZ"/>
        </w:rPr>
      </w:pPr>
      <w:r w:rsidRPr="00F93BC9">
        <w:rPr>
          <w:rFonts w:ascii="Times New Roman" w:hAnsi="Times New Roman" w:cs="Times New Roman"/>
          <w:szCs w:val="22"/>
          <w:lang w:val="cs-CZ"/>
        </w:rPr>
        <w:t>Brožur</w:t>
      </w:r>
      <w:r w:rsidR="0020128F">
        <w:rPr>
          <w:rFonts w:ascii="Times New Roman" w:hAnsi="Times New Roman" w:cs="Times New Roman"/>
          <w:szCs w:val="22"/>
          <w:lang w:val="cs-CZ"/>
        </w:rPr>
        <w:t>a</w:t>
      </w:r>
      <w:r w:rsidRPr="00F93BC9">
        <w:rPr>
          <w:rFonts w:ascii="Times New Roman" w:hAnsi="Times New Roman" w:cs="Times New Roman"/>
          <w:szCs w:val="22"/>
          <w:lang w:val="cs-CZ"/>
        </w:rPr>
        <w:t xml:space="preserve"> pro ženy, které mohou otěhotnět</w:t>
      </w:r>
      <w:r w:rsidR="008A05F4">
        <w:rPr>
          <w:rFonts w:ascii="Times New Roman" w:hAnsi="Times New Roman" w:cs="Times New Roman"/>
          <w:szCs w:val="22"/>
          <w:lang w:val="cs-CZ"/>
        </w:rPr>
        <w:t>,</w:t>
      </w:r>
      <w:r w:rsidR="00EE30AC">
        <w:rPr>
          <w:rFonts w:ascii="Times New Roman" w:hAnsi="Times New Roman" w:cs="Times New Roman"/>
          <w:szCs w:val="22"/>
          <w:lang w:val="cs-CZ"/>
        </w:rPr>
        <w:t xml:space="preserve"> a</w:t>
      </w:r>
      <w:r w:rsidR="005B767D">
        <w:rPr>
          <w:rFonts w:ascii="Times New Roman" w:hAnsi="Times New Roman" w:cs="Times New Roman"/>
          <w:szCs w:val="22"/>
          <w:lang w:val="cs-CZ"/>
        </w:rPr>
        <w:t xml:space="preserve"> jejich partnery</w:t>
      </w:r>
    </w:p>
    <w:p w14:paraId="6AA4258C" w14:textId="51FB88BB" w:rsidR="00FD13BB" w:rsidRPr="00F93BC9" w:rsidRDefault="00FD13BB" w:rsidP="00260D01">
      <w:pPr>
        <w:pStyle w:val="Date"/>
        <w:keepNext/>
        <w:numPr>
          <w:ilvl w:val="0"/>
          <w:numId w:val="10"/>
        </w:numPr>
        <w:tabs>
          <w:tab w:val="clear" w:pos="720"/>
          <w:tab w:val="num" w:pos="567"/>
        </w:tabs>
        <w:ind w:left="567" w:hanging="567"/>
        <w:rPr>
          <w:rFonts w:ascii="Times New Roman" w:hAnsi="Times New Roman" w:cs="Times New Roman"/>
          <w:szCs w:val="22"/>
          <w:lang w:val="cs-CZ"/>
        </w:rPr>
      </w:pPr>
      <w:r w:rsidRPr="00F93BC9">
        <w:rPr>
          <w:rFonts w:ascii="Times New Roman" w:hAnsi="Times New Roman" w:cs="Times New Roman"/>
          <w:szCs w:val="22"/>
          <w:lang w:val="cs-CZ"/>
        </w:rPr>
        <w:t>Brožur</w:t>
      </w:r>
      <w:r w:rsidR="0020128F">
        <w:rPr>
          <w:rFonts w:ascii="Times New Roman" w:hAnsi="Times New Roman" w:cs="Times New Roman"/>
          <w:szCs w:val="22"/>
          <w:lang w:val="cs-CZ"/>
        </w:rPr>
        <w:t>a</w:t>
      </w:r>
      <w:r w:rsidRPr="00F93BC9">
        <w:rPr>
          <w:rFonts w:ascii="Times New Roman" w:hAnsi="Times New Roman" w:cs="Times New Roman"/>
          <w:szCs w:val="22"/>
          <w:lang w:val="cs-CZ"/>
        </w:rPr>
        <w:t xml:space="preserve"> pro ženy, které nemohou otěhotnět</w:t>
      </w:r>
    </w:p>
    <w:p w14:paraId="3641682B" w14:textId="39B95436" w:rsidR="00FD13BB" w:rsidRPr="00F93BC9" w:rsidRDefault="00FD13BB" w:rsidP="00260D01">
      <w:pPr>
        <w:pStyle w:val="Date"/>
        <w:keepNext/>
        <w:numPr>
          <w:ilvl w:val="0"/>
          <w:numId w:val="10"/>
        </w:numPr>
        <w:tabs>
          <w:tab w:val="clear" w:pos="720"/>
          <w:tab w:val="num" w:pos="567"/>
        </w:tabs>
        <w:ind w:left="567" w:hanging="567"/>
        <w:rPr>
          <w:rFonts w:ascii="Times New Roman" w:hAnsi="Times New Roman" w:cs="Times New Roman"/>
          <w:szCs w:val="22"/>
          <w:lang w:val="cs-CZ"/>
        </w:rPr>
      </w:pPr>
      <w:r w:rsidRPr="00F93BC9">
        <w:rPr>
          <w:rFonts w:ascii="Times New Roman" w:hAnsi="Times New Roman" w:cs="Times New Roman"/>
          <w:szCs w:val="22"/>
          <w:lang w:val="cs-CZ"/>
        </w:rPr>
        <w:t>Brožur</w:t>
      </w:r>
      <w:r w:rsidR="0020128F">
        <w:rPr>
          <w:rFonts w:ascii="Times New Roman" w:hAnsi="Times New Roman" w:cs="Times New Roman"/>
          <w:szCs w:val="22"/>
          <w:lang w:val="cs-CZ"/>
        </w:rPr>
        <w:t>a</w:t>
      </w:r>
      <w:r w:rsidRPr="00F93BC9">
        <w:rPr>
          <w:rFonts w:ascii="Times New Roman" w:hAnsi="Times New Roman" w:cs="Times New Roman"/>
          <w:szCs w:val="22"/>
          <w:lang w:val="cs-CZ"/>
        </w:rPr>
        <w:t xml:space="preserve"> pro muže</w:t>
      </w:r>
    </w:p>
    <w:p w14:paraId="2C95DCD6" w14:textId="77777777" w:rsidR="00886C33" w:rsidRDefault="00886C33" w:rsidP="00507B16">
      <w:pPr>
        <w:rPr>
          <w:rFonts w:ascii="Times New Roman" w:hAnsi="Times New Roman" w:cs="Times New Roman"/>
          <w:sz w:val="22"/>
          <w:szCs w:val="22"/>
        </w:rPr>
      </w:pPr>
    </w:p>
    <w:p w14:paraId="459CB31F" w14:textId="37D57353"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Všechny </w:t>
      </w:r>
      <w:r w:rsidR="005816ED">
        <w:rPr>
          <w:rFonts w:ascii="Times New Roman" w:hAnsi="Times New Roman" w:cs="Times New Roman"/>
          <w:sz w:val="22"/>
          <w:szCs w:val="22"/>
        </w:rPr>
        <w:t>edukační</w:t>
      </w:r>
      <w:r w:rsidR="005B767D">
        <w:rPr>
          <w:rFonts w:ascii="Times New Roman" w:hAnsi="Times New Roman" w:cs="Times New Roman"/>
          <w:sz w:val="22"/>
          <w:szCs w:val="22"/>
        </w:rPr>
        <w:t xml:space="preserve"> </w:t>
      </w:r>
      <w:r w:rsidRPr="00F93BC9">
        <w:rPr>
          <w:rFonts w:ascii="Times New Roman" w:hAnsi="Times New Roman" w:cs="Times New Roman"/>
          <w:sz w:val="22"/>
          <w:szCs w:val="22"/>
        </w:rPr>
        <w:t>brožury pro pacienty musí obsahovat následující prvky:</w:t>
      </w:r>
    </w:p>
    <w:p w14:paraId="27908D5F" w14:textId="15E07323" w:rsidR="00FD13BB" w:rsidRPr="00385F87" w:rsidRDefault="00FD13BB" w:rsidP="00507B16">
      <w:pPr>
        <w:pStyle w:val="Date"/>
        <w:numPr>
          <w:ilvl w:val="0"/>
          <w:numId w:val="10"/>
        </w:numPr>
        <w:tabs>
          <w:tab w:val="clear" w:pos="720"/>
          <w:tab w:val="num" w:pos="567"/>
        </w:tabs>
        <w:ind w:left="567" w:hanging="567"/>
        <w:rPr>
          <w:rFonts w:ascii="Times New Roman" w:hAnsi="Times New Roman" w:cs="Times New Roman"/>
          <w:szCs w:val="22"/>
          <w:lang w:val="cs-CZ"/>
        </w:rPr>
      </w:pPr>
      <w:r w:rsidRPr="00385F87">
        <w:rPr>
          <w:rFonts w:ascii="Times New Roman" w:hAnsi="Times New Roman" w:cs="Times New Roman"/>
          <w:szCs w:val="22"/>
          <w:lang w:val="cs-CZ"/>
        </w:rPr>
        <w:t xml:space="preserve">Informaci o tom, že lenalidomid je teratogenní u zvířat a že se očekávají teratogenní účinky u </w:t>
      </w:r>
      <w:r w:rsidR="0020128F" w:rsidRPr="00385F87">
        <w:rPr>
          <w:rFonts w:ascii="Times New Roman" w:hAnsi="Times New Roman" w:cs="Times New Roman"/>
          <w:szCs w:val="22"/>
          <w:lang w:val="cs-CZ"/>
        </w:rPr>
        <w:t>člověka</w:t>
      </w:r>
    </w:p>
    <w:p w14:paraId="6F8C3892" w14:textId="4A8C5420" w:rsidR="00FD13BB" w:rsidRPr="00385F87" w:rsidRDefault="00FD13BB" w:rsidP="00507B16">
      <w:pPr>
        <w:pStyle w:val="Date"/>
        <w:numPr>
          <w:ilvl w:val="0"/>
          <w:numId w:val="10"/>
        </w:numPr>
        <w:tabs>
          <w:tab w:val="clear" w:pos="720"/>
          <w:tab w:val="num" w:pos="567"/>
        </w:tabs>
        <w:ind w:left="567" w:hanging="567"/>
        <w:rPr>
          <w:rFonts w:ascii="Times New Roman" w:hAnsi="Times New Roman" w:cs="Times New Roman"/>
          <w:szCs w:val="22"/>
          <w:lang w:val="cs-CZ"/>
        </w:rPr>
      </w:pPr>
      <w:r w:rsidRPr="00385F87">
        <w:rPr>
          <w:rFonts w:ascii="Times New Roman" w:hAnsi="Times New Roman" w:cs="Times New Roman"/>
          <w:szCs w:val="22"/>
          <w:lang w:val="cs-CZ"/>
        </w:rPr>
        <w:t xml:space="preserve">Popis </w:t>
      </w:r>
      <w:r w:rsidR="0020128F" w:rsidRPr="00385F87">
        <w:rPr>
          <w:rFonts w:ascii="Times New Roman" w:hAnsi="Times New Roman" w:cs="Times New Roman"/>
          <w:szCs w:val="22"/>
          <w:lang w:val="cs-CZ"/>
        </w:rPr>
        <w:t xml:space="preserve">karty </w:t>
      </w:r>
      <w:r w:rsidRPr="00385F87">
        <w:rPr>
          <w:rFonts w:ascii="Times New Roman" w:hAnsi="Times New Roman" w:cs="Times New Roman"/>
          <w:szCs w:val="22"/>
          <w:lang w:val="cs-CZ"/>
        </w:rPr>
        <w:t xml:space="preserve">pacienta a informace o její </w:t>
      </w:r>
      <w:r w:rsidR="0020128F" w:rsidRPr="00385F87">
        <w:rPr>
          <w:rFonts w:ascii="Times New Roman" w:hAnsi="Times New Roman" w:cs="Times New Roman"/>
          <w:szCs w:val="22"/>
          <w:lang w:val="cs-CZ"/>
        </w:rPr>
        <w:t>nezbytnosti</w:t>
      </w:r>
    </w:p>
    <w:p w14:paraId="041C8DEE" w14:textId="08734BE3" w:rsidR="00FD13BB" w:rsidRPr="00385F87" w:rsidRDefault="00FD13BB" w:rsidP="00507B16">
      <w:pPr>
        <w:pStyle w:val="Date"/>
        <w:numPr>
          <w:ilvl w:val="0"/>
          <w:numId w:val="10"/>
        </w:numPr>
        <w:tabs>
          <w:tab w:val="clear" w:pos="720"/>
          <w:tab w:val="num" w:pos="567"/>
        </w:tabs>
        <w:ind w:left="567" w:hanging="567"/>
        <w:rPr>
          <w:rFonts w:ascii="Times New Roman" w:hAnsi="Times New Roman" w:cs="Times New Roman"/>
          <w:szCs w:val="22"/>
          <w:lang w:val="cs-CZ"/>
        </w:rPr>
      </w:pPr>
      <w:r w:rsidRPr="00385F87">
        <w:rPr>
          <w:rFonts w:ascii="Times New Roman" w:hAnsi="Times New Roman" w:cs="Times New Roman"/>
          <w:szCs w:val="22"/>
          <w:lang w:val="cs-CZ"/>
        </w:rPr>
        <w:t>Pokyny pro zacházení s</w:t>
      </w:r>
      <w:r w:rsidR="00EE30AC" w:rsidRPr="00385F87">
        <w:rPr>
          <w:rFonts w:ascii="Times New Roman" w:hAnsi="Times New Roman" w:cs="Times New Roman"/>
          <w:szCs w:val="22"/>
          <w:lang w:val="cs-CZ"/>
        </w:rPr>
        <w:t> přípravkem L</w:t>
      </w:r>
      <w:r w:rsidRPr="00385F87">
        <w:rPr>
          <w:rFonts w:ascii="Times New Roman" w:hAnsi="Times New Roman" w:cs="Times New Roman"/>
          <w:szCs w:val="22"/>
          <w:lang w:val="cs-CZ"/>
        </w:rPr>
        <w:t>enalidomide</w:t>
      </w:r>
      <w:r w:rsidR="00EE30AC" w:rsidRPr="00385F87">
        <w:rPr>
          <w:rFonts w:ascii="Times New Roman" w:hAnsi="Times New Roman" w:cs="Times New Roman"/>
          <w:szCs w:val="22"/>
          <w:lang w:val="cs-CZ"/>
        </w:rPr>
        <w:t xml:space="preserve"> Mylan</w:t>
      </w:r>
      <w:r w:rsidRPr="00385F87">
        <w:rPr>
          <w:rFonts w:ascii="Times New Roman" w:hAnsi="Times New Roman" w:cs="Times New Roman"/>
          <w:szCs w:val="22"/>
          <w:lang w:val="cs-CZ"/>
        </w:rPr>
        <w:t xml:space="preserve"> pro pacienty, ošetřující personál a rodinné příslušníky</w:t>
      </w:r>
    </w:p>
    <w:p w14:paraId="567D9A88" w14:textId="7B9E6410" w:rsidR="00FD13BB" w:rsidRPr="00385F87" w:rsidRDefault="00FD13BB" w:rsidP="00507B16">
      <w:pPr>
        <w:pStyle w:val="Date"/>
        <w:numPr>
          <w:ilvl w:val="0"/>
          <w:numId w:val="10"/>
        </w:numPr>
        <w:tabs>
          <w:tab w:val="clear" w:pos="720"/>
          <w:tab w:val="num" w:pos="567"/>
        </w:tabs>
        <w:ind w:left="567" w:hanging="567"/>
        <w:rPr>
          <w:rFonts w:ascii="Times New Roman" w:hAnsi="Times New Roman" w:cs="Times New Roman"/>
          <w:szCs w:val="22"/>
          <w:lang w:val="cs-CZ"/>
        </w:rPr>
      </w:pPr>
      <w:r w:rsidRPr="00385F87">
        <w:rPr>
          <w:rFonts w:ascii="Times New Roman" w:hAnsi="Times New Roman" w:cs="Times New Roman"/>
          <w:szCs w:val="22"/>
          <w:lang w:val="cs-CZ"/>
        </w:rPr>
        <w:t>Národn</w:t>
      </w:r>
      <w:r w:rsidR="0020128F" w:rsidRPr="00385F87">
        <w:rPr>
          <w:rFonts w:ascii="Times New Roman" w:hAnsi="Times New Roman" w:cs="Times New Roman"/>
          <w:szCs w:val="22"/>
          <w:lang w:val="cs-CZ"/>
        </w:rPr>
        <w:t>ě</w:t>
      </w:r>
      <w:r w:rsidRPr="00385F87">
        <w:rPr>
          <w:rFonts w:ascii="Times New Roman" w:hAnsi="Times New Roman" w:cs="Times New Roman"/>
          <w:szCs w:val="22"/>
          <w:lang w:val="cs-CZ"/>
        </w:rPr>
        <w:t xml:space="preserve"> nebo jin</w:t>
      </w:r>
      <w:r w:rsidR="0020128F" w:rsidRPr="00385F87">
        <w:rPr>
          <w:rFonts w:ascii="Times New Roman" w:hAnsi="Times New Roman" w:cs="Times New Roman"/>
          <w:szCs w:val="22"/>
          <w:lang w:val="cs-CZ"/>
        </w:rPr>
        <w:t>ak</w:t>
      </w:r>
      <w:r w:rsidRPr="00385F87">
        <w:rPr>
          <w:rFonts w:ascii="Times New Roman" w:hAnsi="Times New Roman" w:cs="Times New Roman"/>
          <w:szCs w:val="22"/>
          <w:lang w:val="cs-CZ"/>
        </w:rPr>
        <w:t xml:space="preserve"> platná specifická opatření pro </w:t>
      </w:r>
      <w:r w:rsidR="0020128F" w:rsidRPr="00385F87">
        <w:rPr>
          <w:rFonts w:ascii="Times New Roman" w:hAnsi="Times New Roman" w:cs="Times New Roman"/>
          <w:szCs w:val="22"/>
          <w:lang w:val="cs-CZ"/>
        </w:rPr>
        <w:t xml:space="preserve">výdej </w:t>
      </w:r>
      <w:r w:rsidRPr="00385F87">
        <w:rPr>
          <w:rFonts w:ascii="Times New Roman" w:hAnsi="Times New Roman" w:cs="Times New Roman"/>
          <w:szCs w:val="22"/>
          <w:lang w:val="cs-CZ"/>
        </w:rPr>
        <w:t xml:space="preserve">předepsaného přípravku </w:t>
      </w:r>
      <w:r w:rsidR="00C27E21" w:rsidRPr="00385F87">
        <w:rPr>
          <w:rFonts w:ascii="Times New Roman" w:hAnsi="Times New Roman" w:cs="Times New Roman"/>
          <w:szCs w:val="22"/>
          <w:lang w:val="cs-CZ"/>
        </w:rPr>
        <w:t>Lenalidomide Mylan</w:t>
      </w:r>
    </w:p>
    <w:p w14:paraId="2B9E40A7" w14:textId="54D19393" w:rsidR="00FD13BB" w:rsidRPr="00385F87" w:rsidRDefault="00FD13BB" w:rsidP="00507B16">
      <w:pPr>
        <w:pStyle w:val="Date"/>
        <w:numPr>
          <w:ilvl w:val="0"/>
          <w:numId w:val="10"/>
        </w:numPr>
        <w:tabs>
          <w:tab w:val="clear" w:pos="720"/>
          <w:tab w:val="num" w:pos="567"/>
        </w:tabs>
        <w:ind w:left="567" w:hanging="567"/>
        <w:rPr>
          <w:rFonts w:ascii="Times New Roman" w:hAnsi="Times New Roman" w:cs="Times New Roman"/>
          <w:szCs w:val="22"/>
          <w:lang w:val="cs-CZ"/>
        </w:rPr>
      </w:pPr>
      <w:r w:rsidRPr="00385F87">
        <w:rPr>
          <w:rFonts w:ascii="Times New Roman" w:hAnsi="Times New Roman" w:cs="Times New Roman"/>
          <w:szCs w:val="22"/>
          <w:lang w:val="cs-CZ"/>
        </w:rPr>
        <w:t xml:space="preserve">Informaci o tom, že pacient nesmí dávat přípravek </w:t>
      </w:r>
      <w:r w:rsidR="00C27E21" w:rsidRPr="00385F87">
        <w:rPr>
          <w:rFonts w:ascii="Times New Roman" w:hAnsi="Times New Roman" w:cs="Times New Roman"/>
          <w:szCs w:val="22"/>
          <w:lang w:val="cs-CZ"/>
        </w:rPr>
        <w:t>Lenalidomide Mylan</w:t>
      </w:r>
      <w:r w:rsidRPr="00385F87">
        <w:rPr>
          <w:rFonts w:ascii="Times New Roman" w:hAnsi="Times New Roman" w:cs="Times New Roman"/>
          <w:szCs w:val="22"/>
          <w:lang w:val="cs-CZ"/>
        </w:rPr>
        <w:t xml:space="preserve"> </w:t>
      </w:r>
      <w:r w:rsidR="0020128F" w:rsidRPr="00385F87">
        <w:rPr>
          <w:rFonts w:ascii="Times New Roman" w:hAnsi="Times New Roman" w:cs="Times New Roman"/>
          <w:szCs w:val="22"/>
          <w:lang w:val="cs-CZ"/>
        </w:rPr>
        <w:t xml:space="preserve">jakékoli </w:t>
      </w:r>
      <w:r w:rsidRPr="00385F87">
        <w:rPr>
          <w:rFonts w:ascii="Times New Roman" w:hAnsi="Times New Roman" w:cs="Times New Roman"/>
          <w:szCs w:val="22"/>
          <w:lang w:val="cs-CZ"/>
        </w:rPr>
        <w:t>jin</w:t>
      </w:r>
      <w:r w:rsidR="0020128F" w:rsidRPr="00385F87">
        <w:rPr>
          <w:rFonts w:ascii="Times New Roman" w:hAnsi="Times New Roman" w:cs="Times New Roman"/>
          <w:szCs w:val="22"/>
          <w:lang w:val="cs-CZ"/>
        </w:rPr>
        <w:t>é</w:t>
      </w:r>
      <w:r w:rsidRPr="00385F87">
        <w:rPr>
          <w:rFonts w:ascii="Times New Roman" w:hAnsi="Times New Roman" w:cs="Times New Roman"/>
          <w:szCs w:val="22"/>
          <w:lang w:val="cs-CZ"/>
        </w:rPr>
        <w:t xml:space="preserve"> osob</w:t>
      </w:r>
      <w:r w:rsidR="0020128F" w:rsidRPr="00385F87">
        <w:rPr>
          <w:rFonts w:ascii="Times New Roman" w:hAnsi="Times New Roman" w:cs="Times New Roman"/>
          <w:szCs w:val="22"/>
          <w:lang w:val="cs-CZ"/>
        </w:rPr>
        <w:t>ě</w:t>
      </w:r>
    </w:p>
    <w:p w14:paraId="71231A0F" w14:textId="0F2F636F" w:rsidR="00FD13BB" w:rsidRPr="00385F87" w:rsidRDefault="00FD13BB" w:rsidP="00507B16">
      <w:pPr>
        <w:pStyle w:val="Date"/>
        <w:numPr>
          <w:ilvl w:val="0"/>
          <w:numId w:val="10"/>
        </w:numPr>
        <w:tabs>
          <w:tab w:val="clear" w:pos="720"/>
          <w:tab w:val="num" w:pos="567"/>
        </w:tabs>
        <w:ind w:left="567" w:hanging="567"/>
        <w:rPr>
          <w:rFonts w:ascii="Times New Roman" w:hAnsi="Times New Roman" w:cs="Times New Roman"/>
          <w:szCs w:val="22"/>
          <w:lang w:val="cs-CZ"/>
        </w:rPr>
      </w:pPr>
      <w:r w:rsidRPr="00385F87">
        <w:rPr>
          <w:rFonts w:ascii="Times New Roman" w:hAnsi="Times New Roman" w:cs="Times New Roman"/>
          <w:szCs w:val="22"/>
          <w:lang w:val="cs-CZ"/>
        </w:rPr>
        <w:t>Informaci o tom, že pacient nesmí</w:t>
      </w:r>
      <w:r w:rsidR="00A70EFE" w:rsidRPr="00385F87">
        <w:rPr>
          <w:rFonts w:ascii="Times New Roman" w:hAnsi="Times New Roman" w:cs="Times New Roman"/>
          <w:szCs w:val="22"/>
          <w:lang w:val="cs-CZ"/>
        </w:rPr>
        <w:t xml:space="preserve"> darovat krev</w:t>
      </w:r>
      <w:r w:rsidRPr="00385F87">
        <w:rPr>
          <w:rFonts w:ascii="Times New Roman" w:hAnsi="Times New Roman" w:cs="Times New Roman"/>
          <w:szCs w:val="22"/>
          <w:lang w:val="cs-CZ"/>
        </w:rPr>
        <w:t xml:space="preserve"> během </w:t>
      </w:r>
      <w:r w:rsidR="00EE30AC" w:rsidRPr="00385F87">
        <w:rPr>
          <w:rFonts w:ascii="Times New Roman" w:hAnsi="Times New Roman" w:cs="Times New Roman"/>
          <w:szCs w:val="22"/>
          <w:lang w:val="cs-CZ"/>
        </w:rPr>
        <w:t>léčby</w:t>
      </w:r>
      <w:r w:rsidRPr="00385F87">
        <w:rPr>
          <w:rFonts w:ascii="Times New Roman" w:hAnsi="Times New Roman" w:cs="Times New Roman"/>
          <w:szCs w:val="22"/>
          <w:lang w:val="cs-CZ"/>
        </w:rPr>
        <w:t xml:space="preserve"> (včetně období přerušení </w:t>
      </w:r>
      <w:r w:rsidR="00A70EFE" w:rsidRPr="00385F87">
        <w:rPr>
          <w:rFonts w:ascii="Times New Roman" w:hAnsi="Times New Roman" w:cs="Times New Roman"/>
          <w:szCs w:val="22"/>
          <w:lang w:val="cs-CZ"/>
        </w:rPr>
        <w:t>léčby</w:t>
      </w:r>
      <w:r w:rsidRPr="00385F87">
        <w:rPr>
          <w:rFonts w:ascii="Times New Roman" w:hAnsi="Times New Roman" w:cs="Times New Roman"/>
          <w:szCs w:val="22"/>
          <w:lang w:val="cs-CZ"/>
        </w:rPr>
        <w:t xml:space="preserve">) </w:t>
      </w:r>
      <w:r w:rsidR="00A70EFE" w:rsidRPr="00385F87">
        <w:rPr>
          <w:rFonts w:ascii="Times New Roman" w:hAnsi="Times New Roman" w:cs="Times New Roman"/>
          <w:szCs w:val="22"/>
          <w:lang w:val="cs-CZ"/>
        </w:rPr>
        <w:t>a alespoň</w:t>
      </w:r>
      <w:r w:rsidRPr="00385F87">
        <w:rPr>
          <w:rFonts w:ascii="Times New Roman" w:hAnsi="Times New Roman" w:cs="Times New Roman"/>
          <w:szCs w:val="22"/>
          <w:lang w:val="cs-CZ"/>
        </w:rPr>
        <w:t xml:space="preserve"> 7 dní </w:t>
      </w:r>
      <w:r w:rsidR="00A70EFE" w:rsidRPr="00385F87">
        <w:rPr>
          <w:rFonts w:ascii="Times New Roman" w:hAnsi="Times New Roman" w:cs="Times New Roman"/>
          <w:szCs w:val="22"/>
          <w:lang w:val="cs-CZ"/>
        </w:rPr>
        <w:t xml:space="preserve">po </w:t>
      </w:r>
      <w:r w:rsidRPr="00385F87">
        <w:rPr>
          <w:rFonts w:ascii="Times New Roman" w:hAnsi="Times New Roman" w:cs="Times New Roman"/>
          <w:szCs w:val="22"/>
          <w:lang w:val="cs-CZ"/>
        </w:rPr>
        <w:t xml:space="preserve">ukončení léčby přípravkem </w:t>
      </w:r>
      <w:r w:rsidR="00C27E21" w:rsidRPr="00385F87">
        <w:rPr>
          <w:rFonts w:ascii="Times New Roman" w:hAnsi="Times New Roman" w:cs="Times New Roman"/>
          <w:szCs w:val="22"/>
          <w:lang w:val="cs-CZ"/>
        </w:rPr>
        <w:t>Lenalidomide Mylan</w:t>
      </w:r>
    </w:p>
    <w:p w14:paraId="6AABB805" w14:textId="77777777" w:rsidR="00FD13BB" w:rsidRPr="00385F87" w:rsidRDefault="00FD13BB" w:rsidP="00507B16">
      <w:pPr>
        <w:pStyle w:val="Date"/>
        <w:numPr>
          <w:ilvl w:val="0"/>
          <w:numId w:val="10"/>
        </w:numPr>
        <w:tabs>
          <w:tab w:val="clear" w:pos="720"/>
          <w:tab w:val="num" w:pos="567"/>
        </w:tabs>
        <w:ind w:left="567" w:hanging="567"/>
        <w:rPr>
          <w:rFonts w:ascii="Times New Roman" w:hAnsi="Times New Roman" w:cs="Times New Roman"/>
          <w:szCs w:val="22"/>
          <w:lang w:val="cs-CZ"/>
        </w:rPr>
      </w:pPr>
      <w:r w:rsidRPr="00385F87">
        <w:rPr>
          <w:rFonts w:ascii="Times New Roman" w:hAnsi="Times New Roman" w:cs="Times New Roman"/>
          <w:szCs w:val="22"/>
          <w:lang w:val="cs-CZ"/>
        </w:rPr>
        <w:t>Informaci o tom, že pacient musí informovat svého lékaře o jakýchkoliv nežádoucích účincích</w:t>
      </w:r>
    </w:p>
    <w:p w14:paraId="0857B233" w14:textId="18BC4652" w:rsidR="00EE30AC" w:rsidRPr="00385F87" w:rsidRDefault="005B767D" w:rsidP="00507B16">
      <w:pPr>
        <w:pStyle w:val="Date"/>
        <w:numPr>
          <w:ilvl w:val="0"/>
          <w:numId w:val="10"/>
        </w:numPr>
        <w:tabs>
          <w:tab w:val="clear" w:pos="720"/>
          <w:tab w:val="num" w:pos="567"/>
        </w:tabs>
        <w:ind w:left="567" w:hanging="567"/>
        <w:rPr>
          <w:rFonts w:ascii="Times New Roman" w:hAnsi="Times New Roman" w:cs="Times New Roman"/>
          <w:szCs w:val="22"/>
          <w:lang w:val="cs-CZ"/>
        </w:rPr>
      </w:pPr>
      <w:r w:rsidRPr="00385F87">
        <w:rPr>
          <w:rFonts w:ascii="Times New Roman" w:hAnsi="Times New Roman" w:cs="Times New Roman"/>
          <w:szCs w:val="22"/>
          <w:lang w:val="cs-CZ"/>
        </w:rPr>
        <w:t>Informaci o tom, že veškeré nepoužité tobolky mají být po ukončení léčby vráceny do</w:t>
      </w:r>
      <w:r w:rsidR="005816ED" w:rsidRPr="00385F87">
        <w:rPr>
          <w:rFonts w:ascii="Times New Roman" w:hAnsi="Times New Roman" w:cs="Times New Roman"/>
          <w:szCs w:val="22"/>
          <w:lang w:val="cs-CZ"/>
        </w:rPr>
        <w:t xml:space="preserve"> lékárny</w:t>
      </w:r>
    </w:p>
    <w:p w14:paraId="5565C17A" w14:textId="77777777" w:rsidR="00EE30AC" w:rsidRDefault="00EE30AC" w:rsidP="00507B16">
      <w:pPr>
        <w:rPr>
          <w:rFonts w:ascii="Times New Roman" w:hAnsi="Times New Roman" w:cs="Times New Roman"/>
          <w:sz w:val="22"/>
          <w:szCs w:val="22"/>
        </w:rPr>
      </w:pPr>
    </w:p>
    <w:p w14:paraId="44C57CB4" w14:textId="023C7703" w:rsidR="00FD13BB"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Následující informace mají být poskytnuty v příslušné brožuře</w:t>
      </w:r>
      <w:r w:rsidR="00A70EFE">
        <w:rPr>
          <w:rFonts w:ascii="Times New Roman" w:hAnsi="Times New Roman" w:cs="Times New Roman"/>
          <w:sz w:val="22"/>
          <w:szCs w:val="22"/>
        </w:rPr>
        <w:t>:</w:t>
      </w:r>
    </w:p>
    <w:p w14:paraId="6ACD3D33" w14:textId="77777777" w:rsidR="00EE30AC" w:rsidRPr="00F93BC9" w:rsidRDefault="00EE30AC" w:rsidP="00507B16">
      <w:pPr>
        <w:keepNext/>
        <w:rPr>
          <w:rFonts w:ascii="Times New Roman" w:hAnsi="Times New Roman" w:cs="Times New Roman"/>
          <w:sz w:val="22"/>
          <w:szCs w:val="22"/>
        </w:rPr>
      </w:pPr>
    </w:p>
    <w:p w14:paraId="2EC20B67" w14:textId="28064409" w:rsidR="00FD13BB" w:rsidRPr="00896526" w:rsidRDefault="00FD13BB" w:rsidP="00507B16">
      <w:pPr>
        <w:keepNext/>
        <w:rPr>
          <w:rFonts w:ascii="Times New Roman" w:hAnsi="Times New Roman" w:cs="Times New Roman"/>
          <w:sz w:val="22"/>
          <w:szCs w:val="22"/>
          <w:u w:val="single"/>
        </w:rPr>
      </w:pPr>
      <w:r w:rsidRPr="00896526">
        <w:rPr>
          <w:rFonts w:ascii="Times New Roman" w:hAnsi="Times New Roman" w:cs="Times New Roman"/>
          <w:sz w:val="22"/>
          <w:szCs w:val="22"/>
          <w:u w:val="single"/>
        </w:rPr>
        <w:t xml:space="preserve">Brožura pro </w:t>
      </w:r>
      <w:r w:rsidR="000D1F5E">
        <w:rPr>
          <w:rFonts w:ascii="Times New Roman" w:hAnsi="Times New Roman" w:cs="Times New Roman"/>
          <w:sz w:val="22"/>
          <w:szCs w:val="22"/>
          <w:u w:val="single"/>
        </w:rPr>
        <w:t>pacientky</w:t>
      </w:r>
      <w:r w:rsidRPr="00896526">
        <w:rPr>
          <w:rFonts w:ascii="Times New Roman" w:hAnsi="Times New Roman" w:cs="Times New Roman"/>
          <w:sz w:val="22"/>
          <w:szCs w:val="22"/>
          <w:u w:val="single"/>
        </w:rPr>
        <w:t>, které mohou otěhotnět</w:t>
      </w:r>
    </w:p>
    <w:p w14:paraId="653C47A8" w14:textId="136CD547" w:rsidR="00FD13BB" w:rsidRPr="00F93BC9" w:rsidRDefault="000D1F5E" w:rsidP="00507B16">
      <w:pPr>
        <w:numPr>
          <w:ilvl w:val="0"/>
          <w:numId w:val="10"/>
        </w:numPr>
        <w:tabs>
          <w:tab w:val="clear" w:pos="720"/>
          <w:tab w:val="num" w:pos="567"/>
        </w:tabs>
        <w:ind w:left="567" w:hanging="567"/>
        <w:rPr>
          <w:rFonts w:ascii="Times New Roman" w:hAnsi="Times New Roman" w:cs="Times New Roman"/>
          <w:sz w:val="22"/>
          <w:szCs w:val="22"/>
        </w:rPr>
      </w:pPr>
      <w:r>
        <w:rPr>
          <w:rFonts w:ascii="Times New Roman" w:hAnsi="Times New Roman" w:cs="Times New Roman"/>
          <w:sz w:val="22"/>
          <w:szCs w:val="22"/>
        </w:rPr>
        <w:t>Nutnost</w:t>
      </w:r>
      <w:r w:rsidRPr="00F93BC9">
        <w:rPr>
          <w:rFonts w:ascii="Times New Roman" w:hAnsi="Times New Roman" w:cs="Times New Roman"/>
          <w:sz w:val="22"/>
          <w:szCs w:val="22"/>
        </w:rPr>
        <w:t xml:space="preserve"> </w:t>
      </w:r>
      <w:r w:rsidR="00FD13BB" w:rsidRPr="00F93BC9">
        <w:rPr>
          <w:rFonts w:ascii="Times New Roman" w:hAnsi="Times New Roman" w:cs="Times New Roman"/>
          <w:sz w:val="22"/>
          <w:szCs w:val="22"/>
        </w:rPr>
        <w:t>vyhnout se expozici plodu</w:t>
      </w:r>
    </w:p>
    <w:p w14:paraId="5495DEAF" w14:textId="77777777" w:rsidR="00FD13BB" w:rsidRPr="00F93BC9" w:rsidRDefault="00FD13BB" w:rsidP="00507B16">
      <w:pPr>
        <w:numPr>
          <w:ilvl w:val="0"/>
          <w:numId w:val="10"/>
        </w:numPr>
        <w:tabs>
          <w:tab w:val="clear" w:pos="720"/>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Popis PPP</w:t>
      </w:r>
    </w:p>
    <w:p w14:paraId="148CB392" w14:textId="34E205F0" w:rsidR="00FD13BB" w:rsidRDefault="00FD13BB" w:rsidP="00507B16">
      <w:pPr>
        <w:numPr>
          <w:ilvl w:val="0"/>
          <w:numId w:val="10"/>
        </w:numPr>
        <w:tabs>
          <w:tab w:val="clear" w:pos="720"/>
          <w:tab w:val="num" w:pos="567"/>
        </w:tabs>
        <w:ind w:left="567" w:hanging="567"/>
        <w:rPr>
          <w:rFonts w:ascii="Times New Roman" w:hAnsi="Times New Roman" w:cs="Times New Roman"/>
          <w:sz w:val="22"/>
          <w:szCs w:val="22"/>
        </w:rPr>
      </w:pPr>
      <w:r w:rsidRPr="00896526">
        <w:rPr>
          <w:rFonts w:asciiTheme="majorBidi" w:hAnsiTheme="majorBidi" w:cstheme="majorBidi"/>
          <w:sz w:val="22"/>
          <w:szCs w:val="22"/>
        </w:rPr>
        <w:t xml:space="preserve">Nutnost </w:t>
      </w:r>
      <w:r w:rsidR="000D1F5E" w:rsidRPr="00896526">
        <w:rPr>
          <w:rFonts w:asciiTheme="majorBidi" w:hAnsiTheme="majorBidi" w:cstheme="majorBidi"/>
          <w:sz w:val="22"/>
        </w:rPr>
        <w:t>užívat účinnou antikoncepci včetně její definice</w:t>
      </w:r>
    </w:p>
    <w:p w14:paraId="3E03C966" w14:textId="77777777" w:rsidR="00886C33" w:rsidRPr="00896526" w:rsidRDefault="005B767D" w:rsidP="00507B16">
      <w:pPr>
        <w:widowControl w:val="0"/>
        <w:numPr>
          <w:ilvl w:val="0"/>
          <w:numId w:val="53"/>
        </w:numPr>
        <w:tabs>
          <w:tab w:val="clear" w:pos="720"/>
          <w:tab w:val="num" w:pos="567"/>
        </w:tabs>
        <w:autoSpaceDE w:val="0"/>
        <w:autoSpaceDN w:val="0"/>
        <w:adjustRightInd w:val="0"/>
        <w:ind w:left="567" w:hanging="567"/>
        <w:rPr>
          <w:rFonts w:asciiTheme="majorBidi" w:hAnsiTheme="majorBidi" w:cstheme="majorBidi"/>
          <w:sz w:val="22"/>
          <w:szCs w:val="22"/>
        </w:rPr>
      </w:pPr>
      <w:r w:rsidRPr="005B767D">
        <w:rPr>
          <w:rFonts w:ascii="Times New Roman" w:hAnsi="Times New Roman" w:cs="Times New Roman"/>
          <w:sz w:val="22"/>
          <w:szCs w:val="22"/>
        </w:rPr>
        <w:t>V případě nutnosti změnit nebo vysadit její dosavadní metodu antikoncepce má žena informovat</w:t>
      </w:r>
      <w:r w:rsidR="00EE30AC" w:rsidRPr="00896526">
        <w:rPr>
          <w:rFonts w:ascii="Times New Roman" w:hAnsi="Times New Roman" w:cs="Times New Roman"/>
          <w:sz w:val="22"/>
          <w:szCs w:val="22"/>
        </w:rPr>
        <w:t>:</w:t>
      </w:r>
    </w:p>
    <w:p w14:paraId="325215E9" w14:textId="77777777" w:rsidR="00886C33" w:rsidRPr="00896526" w:rsidRDefault="00886C33" w:rsidP="00507B16">
      <w:pPr>
        <w:widowControl w:val="0"/>
        <w:numPr>
          <w:ilvl w:val="1"/>
          <w:numId w:val="53"/>
        </w:numPr>
        <w:tabs>
          <w:tab w:val="clear" w:pos="1440"/>
          <w:tab w:val="num" w:pos="1134"/>
        </w:tabs>
        <w:autoSpaceDE w:val="0"/>
        <w:autoSpaceDN w:val="0"/>
        <w:adjustRightInd w:val="0"/>
        <w:ind w:left="1134" w:hanging="567"/>
        <w:rPr>
          <w:rFonts w:asciiTheme="majorBidi" w:hAnsiTheme="majorBidi" w:cstheme="majorBidi"/>
          <w:sz w:val="22"/>
          <w:szCs w:val="22"/>
        </w:rPr>
      </w:pPr>
      <w:r w:rsidRPr="00896526">
        <w:rPr>
          <w:rFonts w:asciiTheme="majorBidi" w:hAnsiTheme="majorBidi" w:cstheme="majorBidi"/>
          <w:sz w:val="22"/>
          <w:szCs w:val="22"/>
        </w:rPr>
        <w:lastRenderedPageBreak/>
        <w:t>Lékaře, který jí antikoncepci předepisuje, že užívá lenalidomid</w:t>
      </w:r>
    </w:p>
    <w:p w14:paraId="121F6CE8" w14:textId="77777777" w:rsidR="00886C33" w:rsidRPr="00896526" w:rsidRDefault="00886C33" w:rsidP="00507B16">
      <w:pPr>
        <w:widowControl w:val="0"/>
        <w:numPr>
          <w:ilvl w:val="1"/>
          <w:numId w:val="53"/>
        </w:numPr>
        <w:tabs>
          <w:tab w:val="clear" w:pos="1440"/>
          <w:tab w:val="num" w:pos="1134"/>
        </w:tabs>
        <w:autoSpaceDE w:val="0"/>
        <w:autoSpaceDN w:val="0"/>
        <w:adjustRightInd w:val="0"/>
        <w:ind w:left="1134" w:hanging="567"/>
        <w:rPr>
          <w:rFonts w:asciiTheme="majorBidi" w:hAnsiTheme="majorBidi" w:cstheme="majorBidi"/>
          <w:sz w:val="22"/>
          <w:szCs w:val="22"/>
        </w:rPr>
      </w:pPr>
      <w:r w:rsidRPr="00896526">
        <w:rPr>
          <w:rFonts w:asciiTheme="majorBidi" w:hAnsiTheme="majorBidi" w:cstheme="majorBidi"/>
          <w:sz w:val="22"/>
          <w:szCs w:val="22"/>
        </w:rPr>
        <w:t xml:space="preserve">Lékaře, který jí předepisuje lenalidomid, že změnila nebo přestala užívat svou dosavadní metodu antikoncepce. </w:t>
      </w:r>
    </w:p>
    <w:p w14:paraId="74D1B344" w14:textId="77777777" w:rsidR="00FD13BB" w:rsidRPr="00F93BC9" w:rsidRDefault="00FD13BB" w:rsidP="00507B16">
      <w:pPr>
        <w:numPr>
          <w:ilvl w:val="0"/>
          <w:numId w:val="10"/>
        </w:numPr>
        <w:tabs>
          <w:tab w:val="clear" w:pos="720"/>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Režim těhotenských testů</w:t>
      </w:r>
    </w:p>
    <w:p w14:paraId="2BD71FA1" w14:textId="77777777" w:rsidR="00FD13BB" w:rsidRPr="00385F87" w:rsidRDefault="00FD13BB" w:rsidP="00507B16">
      <w:pPr>
        <w:widowControl w:val="0"/>
        <w:numPr>
          <w:ilvl w:val="1"/>
          <w:numId w:val="53"/>
        </w:numPr>
        <w:tabs>
          <w:tab w:val="clear" w:pos="1440"/>
          <w:tab w:val="num" w:pos="1134"/>
        </w:tabs>
        <w:autoSpaceDE w:val="0"/>
        <w:autoSpaceDN w:val="0"/>
        <w:adjustRightInd w:val="0"/>
        <w:ind w:left="1134" w:hanging="567"/>
        <w:rPr>
          <w:rFonts w:asciiTheme="majorBidi" w:hAnsiTheme="majorBidi" w:cstheme="majorBidi"/>
          <w:sz w:val="22"/>
          <w:szCs w:val="22"/>
        </w:rPr>
      </w:pPr>
      <w:r w:rsidRPr="00385F87">
        <w:rPr>
          <w:rFonts w:asciiTheme="majorBidi" w:hAnsiTheme="majorBidi" w:cstheme="majorBidi"/>
          <w:sz w:val="22"/>
          <w:szCs w:val="22"/>
        </w:rPr>
        <w:t>Před zahájením léčby</w:t>
      </w:r>
    </w:p>
    <w:p w14:paraId="76E53AED" w14:textId="5536A369" w:rsidR="00FD13BB" w:rsidRPr="00385F87" w:rsidRDefault="00FD13BB" w:rsidP="00507B16">
      <w:pPr>
        <w:widowControl w:val="0"/>
        <w:numPr>
          <w:ilvl w:val="1"/>
          <w:numId w:val="53"/>
        </w:numPr>
        <w:tabs>
          <w:tab w:val="clear" w:pos="1440"/>
          <w:tab w:val="num" w:pos="1134"/>
        </w:tabs>
        <w:autoSpaceDE w:val="0"/>
        <w:autoSpaceDN w:val="0"/>
        <w:adjustRightInd w:val="0"/>
        <w:ind w:left="1134" w:hanging="567"/>
        <w:rPr>
          <w:rFonts w:asciiTheme="majorBidi" w:hAnsiTheme="majorBidi" w:cstheme="majorBidi"/>
          <w:sz w:val="22"/>
          <w:szCs w:val="22"/>
        </w:rPr>
      </w:pPr>
      <w:r w:rsidRPr="00385F87">
        <w:rPr>
          <w:rFonts w:asciiTheme="majorBidi" w:hAnsiTheme="majorBidi" w:cstheme="majorBidi"/>
          <w:sz w:val="22"/>
          <w:szCs w:val="22"/>
        </w:rPr>
        <w:t xml:space="preserve">Během léčby </w:t>
      </w:r>
      <w:r w:rsidR="00EE30AC" w:rsidRPr="00385F87">
        <w:rPr>
          <w:rFonts w:asciiTheme="majorBidi" w:hAnsiTheme="majorBidi" w:cstheme="majorBidi"/>
          <w:sz w:val="22"/>
          <w:szCs w:val="22"/>
        </w:rPr>
        <w:t>(</w:t>
      </w:r>
      <w:r w:rsidR="005B767D" w:rsidRPr="00385F87">
        <w:rPr>
          <w:rFonts w:asciiTheme="majorBidi" w:hAnsiTheme="majorBidi" w:cstheme="majorBidi"/>
          <w:sz w:val="22"/>
          <w:szCs w:val="22"/>
        </w:rPr>
        <w:t>včetně období přerušení léčby</w:t>
      </w:r>
      <w:r w:rsidR="00EE30AC" w:rsidRPr="00385F87">
        <w:rPr>
          <w:rFonts w:asciiTheme="majorBidi" w:hAnsiTheme="majorBidi" w:cstheme="majorBidi"/>
          <w:sz w:val="22"/>
          <w:szCs w:val="22"/>
        </w:rPr>
        <w:t xml:space="preserve">) </w:t>
      </w:r>
      <w:r w:rsidR="000D1F5E" w:rsidRPr="00385F87">
        <w:rPr>
          <w:rFonts w:asciiTheme="majorBidi" w:hAnsiTheme="majorBidi" w:cstheme="majorBidi"/>
          <w:sz w:val="22"/>
          <w:szCs w:val="22"/>
        </w:rPr>
        <w:t xml:space="preserve">alespoň </w:t>
      </w:r>
      <w:r w:rsidRPr="00385F87">
        <w:rPr>
          <w:rFonts w:asciiTheme="majorBidi" w:hAnsiTheme="majorBidi" w:cstheme="majorBidi"/>
          <w:sz w:val="22"/>
          <w:szCs w:val="22"/>
        </w:rPr>
        <w:t xml:space="preserve">každé 4 týdny, kromě </w:t>
      </w:r>
      <w:r w:rsidR="000D1F5E" w:rsidRPr="00385F87">
        <w:rPr>
          <w:rFonts w:asciiTheme="majorBidi" w:hAnsiTheme="majorBidi" w:cstheme="majorBidi"/>
          <w:sz w:val="22"/>
          <w:szCs w:val="22"/>
        </w:rPr>
        <w:t xml:space="preserve">potvrzených </w:t>
      </w:r>
      <w:r w:rsidRPr="00385F87">
        <w:rPr>
          <w:rFonts w:asciiTheme="majorBidi" w:hAnsiTheme="majorBidi" w:cstheme="majorBidi"/>
          <w:sz w:val="22"/>
          <w:szCs w:val="22"/>
        </w:rPr>
        <w:t>případů sterilizace</w:t>
      </w:r>
      <w:r w:rsidR="000D1F5E" w:rsidRPr="00385F87">
        <w:rPr>
          <w:rFonts w:asciiTheme="majorBidi" w:hAnsiTheme="majorBidi" w:cstheme="majorBidi"/>
          <w:sz w:val="22"/>
          <w:szCs w:val="22"/>
        </w:rPr>
        <w:t xml:space="preserve"> odstraněním nebo</w:t>
      </w:r>
      <w:r w:rsidRPr="00385F87">
        <w:rPr>
          <w:rFonts w:asciiTheme="majorBidi" w:hAnsiTheme="majorBidi" w:cstheme="majorBidi"/>
          <w:sz w:val="22"/>
          <w:szCs w:val="22"/>
        </w:rPr>
        <w:t xml:space="preserve"> podvazem vejcovodů</w:t>
      </w:r>
    </w:p>
    <w:p w14:paraId="53129553" w14:textId="77777777" w:rsidR="00FD13BB" w:rsidRPr="00385F87" w:rsidRDefault="00FD13BB" w:rsidP="00507B16">
      <w:pPr>
        <w:widowControl w:val="0"/>
        <w:numPr>
          <w:ilvl w:val="1"/>
          <w:numId w:val="53"/>
        </w:numPr>
        <w:tabs>
          <w:tab w:val="clear" w:pos="1440"/>
          <w:tab w:val="num" w:pos="1134"/>
        </w:tabs>
        <w:autoSpaceDE w:val="0"/>
        <w:autoSpaceDN w:val="0"/>
        <w:adjustRightInd w:val="0"/>
        <w:ind w:left="1134" w:hanging="567"/>
        <w:rPr>
          <w:rFonts w:asciiTheme="majorBidi" w:hAnsiTheme="majorBidi" w:cstheme="majorBidi"/>
          <w:sz w:val="22"/>
          <w:szCs w:val="22"/>
        </w:rPr>
      </w:pPr>
      <w:r w:rsidRPr="00385F87">
        <w:rPr>
          <w:rFonts w:asciiTheme="majorBidi" w:hAnsiTheme="majorBidi" w:cstheme="majorBidi"/>
          <w:sz w:val="22"/>
          <w:szCs w:val="22"/>
        </w:rPr>
        <w:t>Po ukončení léčby</w:t>
      </w:r>
    </w:p>
    <w:p w14:paraId="0AF77B7B" w14:textId="77777777" w:rsidR="00FD13BB" w:rsidRPr="00F93BC9" w:rsidRDefault="00FD13BB" w:rsidP="00507B16">
      <w:pPr>
        <w:numPr>
          <w:ilvl w:val="0"/>
          <w:numId w:val="10"/>
        </w:numPr>
        <w:tabs>
          <w:tab w:val="clear" w:pos="720"/>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 xml:space="preserve">Nutnost okamžitého ukončení užívání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při podezření na těhotenství</w:t>
      </w:r>
    </w:p>
    <w:p w14:paraId="5348C77E" w14:textId="77777777" w:rsidR="00FD13BB" w:rsidRPr="00F93BC9" w:rsidRDefault="00FD13BB" w:rsidP="00507B16">
      <w:pPr>
        <w:numPr>
          <w:ilvl w:val="0"/>
          <w:numId w:val="10"/>
        </w:numPr>
        <w:tabs>
          <w:tab w:val="clear" w:pos="720"/>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Nutnost okamžitě informovat ošetřujícího lékaře při podezření na těhotenství</w:t>
      </w:r>
    </w:p>
    <w:p w14:paraId="26B66669" w14:textId="77777777" w:rsidR="00EE30AC" w:rsidRDefault="00EE30AC" w:rsidP="00507B16">
      <w:pPr>
        <w:rPr>
          <w:rFonts w:ascii="Times New Roman" w:hAnsi="Times New Roman" w:cs="Times New Roman"/>
          <w:sz w:val="22"/>
          <w:szCs w:val="22"/>
        </w:rPr>
      </w:pPr>
    </w:p>
    <w:p w14:paraId="4587AF2B" w14:textId="2C27C7E4" w:rsidR="00FD13BB" w:rsidRPr="00896526" w:rsidRDefault="00FD13BB" w:rsidP="00507B16">
      <w:pPr>
        <w:keepNext/>
        <w:rPr>
          <w:rFonts w:ascii="Times New Roman" w:hAnsi="Times New Roman" w:cs="Times New Roman"/>
          <w:sz w:val="22"/>
          <w:szCs w:val="22"/>
          <w:u w:val="single"/>
        </w:rPr>
      </w:pPr>
      <w:r w:rsidRPr="00896526">
        <w:rPr>
          <w:rFonts w:ascii="Times New Roman" w:hAnsi="Times New Roman" w:cs="Times New Roman"/>
          <w:sz w:val="22"/>
          <w:szCs w:val="22"/>
          <w:u w:val="single"/>
        </w:rPr>
        <w:t>Brožura pro muž</w:t>
      </w:r>
      <w:r w:rsidR="000D1F5E">
        <w:rPr>
          <w:rFonts w:ascii="Times New Roman" w:hAnsi="Times New Roman" w:cs="Times New Roman"/>
          <w:sz w:val="22"/>
          <w:szCs w:val="22"/>
          <w:u w:val="single"/>
        </w:rPr>
        <w:t>ské pacienty</w:t>
      </w:r>
    </w:p>
    <w:p w14:paraId="0157EF40" w14:textId="77777777" w:rsidR="00FD13BB" w:rsidRPr="00F93BC9" w:rsidRDefault="00FD13BB" w:rsidP="00507B16">
      <w:pPr>
        <w:numPr>
          <w:ilvl w:val="0"/>
          <w:numId w:val="10"/>
        </w:numPr>
        <w:tabs>
          <w:tab w:val="clear" w:pos="720"/>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Nutnost vyhnout se expozici plodu</w:t>
      </w:r>
    </w:p>
    <w:p w14:paraId="25820992" w14:textId="2E87CEBC" w:rsidR="00FD13BB" w:rsidRPr="00F93BC9" w:rsidRDefault="00FD13BB" w:rsidP="00507B16">
      <w:pPr>
        <w:numPr>
          <w:ilvl w:val="0"/>
          <w:numId w:val="10"/>
        </w:numPr>
        <w:tabs>
          <w:tab w:val="clear" w:pos="720"/>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Nutnost používat kondom</w:t>
      </w:r>
      <w:r w:rsidR="00B1789A">
        <w:rPr>
          <w:rFonts w:ascii="Times New Roman" w:hAnsi="Times New Roman" w:cs="Times New Roman"/>
          <w:sz w:val="22"/>
          <w:szCs w:val="22"/>
        </w:rPr>
        <w:t>,</w:t>
      </w:r>
      <w:r w:rsidRPr="00F93BC9">
        <w:rPr>
          <w:rFonts w:ascii="Times New Roman" w:hAnsi="Times New Roman" w:cs="Times New Roman"/>
          <w:sz w:val="22"/>
          <w:szCs w:val="22"/>
        </w:rPr>
        <w:t xml:space="preserve"> jestliže je sexuální partnerka </w:t>
      </w:r>
      <w:r w:rsidR="00B1789A">
        <w:rPr>
          <w:rFonts w:ascii="Times New Roman" w:hAnsi="Times New Roman" w:cs="Times New Roman"/>
          <w:sz w:val="22"/>
          <w:szCs w:val="22"/>
        </w:rPr>
        <w:t>pacienta</w:t>
      </w:r>
      <w:r w:rsidR="00B1789A" w:rsidRPr="00F93BC9">
        <w:rPr>
          <w:rFonts w:ascii="Times New Roman" w:hAnsi="Times New Roman" w:cs="Times New Roman"/>
          <w:sz w:val="22"/>
          <w:szCs w:val="22"/>
        </w:rPr>
        <w:t xml:space="preserve"> </w:t>
      </w:r>
      <w:r w:rsidRPr="00F93BC9">
        <w:rPr>
          <w:rFonts w:ascii="Times New Roman" w:hAnsi="Times New Roman" w:cs="Times New Roman"/>
          <w:sz w:val="22"/>
          <w:szCs w:val="22"/>
        </w:rPr>
        <w:t>těhotná nebo může otěhotnět a nepoužívá účinnou antikoncepci (i v případech, kdy muž podstoupil va</w:t>
      </w:r>
      <w:r w:rsidR="00B1789A">
        <w:rPr>
          <w:rFonts w:ascii="Times New Roman" w:hAnsi="Times New Roman" w:cs="Times New Roman"/>
          <w:sz w:val="22"/>
          <w:szCs w:val="22"/>
        </w:rPr>
        <w:t>z</w:t>
      </w:r>
      <w:r w:rsidRPr="00F93BC9">
        <w:rPr>
          <w:rFonts w:ascii="Times New Roman" w:hAnsi="Times New Roman" w:cs="Times New Roman"/>
          <w:sz w:val="22"/>
          <w:szCs w:val="22"/>
        </w:rPr>
        <w:t>ektomii)</w:t>
      </w:r>
    </w:p>
    <w:p w14:paraId="08B5FD09" w14:textId="10962FCE" w:rsidR="00FD13BB" w:rsidRPr="00F93BC9" w:rsidRDefault="00FD13BB" w:rsidP="00507B16">
      <w:pPr>
        <w:numPr>
          <w:ilvl w:val="1"/>
          <w:numId w:val="11"/>
        </w:numPr>
        <w:tabs>
          <w:tab w:val="clear" w:pos="1440"/>
          <w:tab w:val="num" w:pos="1134"/>
        </w:tabs>
        <w:ind w:left="1134" w:hanging="567"/>
        <w:rPr>
          <w:rFonts w:ascii="Times New Roman" w:hAnsi="Times New Roman" w:cs="Times New Roman"/>
          <w:sz w:val="22"/>
          <w:szCs w:val="22"/>
        </w:rPr>
      </w:pPr>
      <w:r w:rsidRPr="00F93BC9">
        <w:rPr>
          <w:rFonts w:ascii="Times New Roman" w:hAnsi="Times New Roman" w:cs="Times New Roman"/>
          <w:sz w:val="22"/>
          <w:szCs w:val="22"/>
        </w:rPr>
        <w:t xml:space="preserve">Během léčby přípravkem </w:t>
      </w:r>
      <w:r w:rsidR="00C27E21" w:rsidRPr="00F93BC9">
        <w:rPr>
          <w:rFonts w:ascii="Times New Roman" w:hAnsi="Times New Roman" w:cs="Times New Roman"/>
          <w:sz w:val="22"/>
          <w:szCs w:val="22"/>
        </w:rPr>
        <w:t>Lenalidomide Mylan</w:t>
      </w:r>
      <w:r w:rsidR="00EE30AC">
        <w:rPr>
          <w:rFonts w:ascii="Times New Roman" w:hAnsi="Times New Roman" w:cs="Times New Roman"/>
          <w:sz w:val="22"/>
          <w:szCs w:val="22"/>
        </w:rPr>
        <w:t xml:space="preserve"> (</w:t>
      </w:r>
      <w:r w:rsidR="005B767D">
        <w:rPr>
          <w:rFonts w:ascii="Times New Roman" w:hAnsi="Times New Roman" w:cs="Times New Roman"/>
          <w:sz w:val="22"/>
          <w:szCs w:val="22"/>
        </w:rPr>
        <w:t>včetně období přerušení léčby</w:t>
      </w:r>
      <w:r w:rsidR="00EE30AC">
        <w:rPr>
          <w:rFonts w:ascii="Times New Roman" w:hAnsi="Times New Roman" w:cs="Times New Roman"/>
          <w:sz w:val="22"/>
          <w:szCs w:val="22"/>
        </w:rPr>
        <w:t>)</w:t>
      </w:r>
    </w:p>
    <w:p w14:paraId="48B8FCD3" w14:textId="2B12D758" w:rsidR="00FD13BB" w:rsidRPr="00F93BC9" w:rsidRDefault="00B1789A" w:rsidP="00507B16">
      <w:pPr>
        <w:numPr>
          <w:ilvl w:val="1"/>
          <w:numId w:val="11"/>
        </w:numPr>
        <w:tabs>
          <w:tab w:val="clear" w:pos="1440"/>
          <w:tab w:val="num" w:pos="1134"/>
        </w:tabs>
        <w:ind w:left="1134" w:hanging="567"/>
        <w:rPr>
          <w:rFonts w:ascii="Times New Roman" w:hAnsi="Times New Roman" w:cs="Times New Roman"/>
          <w:sz w:val="22"/>
          <w:szCs w:val="22"/>
        </w:rPr>
      </w:pPr>
      <w:r>
        <w:rPr>
          <w:rFonts w:ascii="Times New Roman" w:hAnsi="Times New Roman" w:cs="Times New Roman"/>
          <w:sz w:val="22"/>
          <w:szCs w:val="22"/>
        </w:rPr>
        <w:t>Po dobu a</w:t>
      </w:r>
      <w:r w:rsidR="00FD13BB" w:rsidRPr="00F93BC9">
        <w:rPr>
          <w:rFonts w:ascii="Times New Roman" w:hAnsi="Times New Roman" w:cs="Times New Roman"/>
          <w:sz w:val="22"/>
          <w:szCs w:val="22"/>
        </w:rPr>
        <w:t>lespoň 7 dní po poslední dávce</w:t>
      </w:r>
    </w:p>
    <w:p w14:paraId="7BC815D5" w14:textId="6FABC259" w:rsidR="00FD13BB" w:rsidRPr="00F93BC9" w:rsidRDefault="00FD13BB" w:rsidP="00507B16">
      <w:pPr>
        <w:numPr>
          <w:ilvl w:val="0"/>
          <w:numId w:val="10"/>
        </w:numPr>
        <w:tabs>
          <w:tab w:val="clear" w:pos="720"/>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 xml:space="preserve">Informaci o tom, že </w:t>
      </w:r>
      <w:r w:rsidR="00B1789A">
        <w:rPr>
          <w:rFonts w:ascii="Times New Roman" w:hAnsi="Times New Roman" w:cs="Times New Roman"/>
          <w:sz w:val="22"/>
          <w:szCs w:val="22"/>
        </w:rPr>
        <w:t>pokud</w:t>
      </w:r>
      <w:r w:rsidR="00B1789A" w:rsidRPr="00F93BC9">
        <w:rPr>
          <w:rFonts w:ascii="Times New Roman" w:hAnsi="Times New Roman" w:cs="Times New Roman"/>
          <w:sz w:val="22"/>
          <w:szCs w:val="22"/>
        </w:rPr>
        <w:t xml:space="preserve"> </w:t>
      </w:r>
      <w:r w:rsidRPr="00F93BC9">
        <w:rPr>
          <w:rFonts w:ascii="Times New Roman" w:hAnsi="Times New Roman" w:cs="Times New Roman"/>
          <w:sz w:val="22"/>
          <w:szCs w:val="22"/>
        </w:rPr>
        <w:t xml:space="preserve">partnerka muže otěhotní, </w:t>
      </w:r>
      <w:r w:rsidR="00B1789A">
        <w:rPr>
          <w:rFonts w:ascii="Times New Roman" w:hAnsi="Times New Roman" w:cs="Times New Roman"/>
          <w:sz w:val="22"/>
          <w:szCs w:val="22"/>
        </w:rPr>
        <w:t xml:space="preserve">má </w:t>
      </w:r>
      <w:r w:rsidRPr="00F93BC9">
        <w:rPr>
          <w:rFonts w:ascii="Times New Roman" w:hAnsi="Times New Roman" w:cs="Times New Roman"/>
          <w:sz w:val="22"/>
          <w:szCs w:val="22"/>
        </w:rPr>
        <w:t xml:space="preserve">muž okamžitě informovat </w:t>
      </w:r>
      <w:r w:rsidR="00B1789A">
        <w:rPr>
          <w:rFonts w:ascii="Times New Roman" w:hAnsi="Times New Roman" w:cs="Times New Roman"/>
          <w:sz w:val="22"/>
          <w:szCs w:val="22"/>
        </w:rPr>
        <w:t xml:space="preserve">svého </w:t>
      </w:r>
      <w:r w:rsidRPr="00F93BC9">
        <w:rPr>
          <w:rFonts w:ascii="Times New Roman" w:hAnsi="Times New Roman" w:cs="Times New Roman"/>
          <w:sz w:val="22"/>
          <w:szCs w:val="22"/>
        </w:rPr>
        <w:t>ošetřujícího lékaře</w:t>
      </w:r>
    </w:p>
    <w:p w14:paraId="45FA998B" w14:textId="7A7F0C03" w:rsidR="00FD13BB" w:rsidRPr="00F93BC9" w:rsidRDefault="00FD13BB" w:rsidP="00507B16">
      <w:pPr>
        <w:numPr>
          <w:ilvl w:val="0"/>
          <w:numId w:val="10"/>
        </w:numPr>
        <w:tabs>
          <w:tab w:val="clear" w:pos="720"/>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 xml:space="preserve">Informaci o tom, že nesmí během </w:t>
      </w:r>
      <w:r w:rsidR="000C313B">
        <w:rPr>
          <w:rFonts w:ascii="Times New Roman" w:hAnsi="Times New Roman" w:cs="Times New Roman"/>
          <w:sz w:val="22"/>
          <w:szCs w:val="22"/>
        </w:rPr>
        <w:t>léčby</w:t>
      </w:r>
      <w:r w:rsidRPr="00F93BC9">
        <w:rPr>
          <w:rFonts w:ascii="Times New Roman" w:hAnsi="Times New Roman" w:cs="Times New Roman"/>
          <w:sz w:val="22"/>
          <w:szCs w:val="22"/>
        </w:rPr>
        <w:t xml:space="preserve"> (včetně období přerušení </w:t>
      </w:r>
      <w:r w:rsidR="00B1789A">
        <w:rPr>
          <w:rFonts w:ascii="Times New Roman" w:hAnsi="Times New Roman" w:cs="Times New Roman"/>
          <w:sz w:val="22"/>
          <w:szCs w:val="22"/>
        </w:rPr>
        <w:t>léčby</w:t>
      </w:r>
      <w:r w:rsidRPr="00F93BC9">
        <w:rPr>
          <w:rFonts w:ascii="Times New Roman" w:hAnsi="Times New Roman" w:cs="Times New Roman"/>
          <w:sz w:val="22"/>
          <w:szCs w:val="22"/>
        </w:rPr>
        <w:t xml:space="preserve">) a po dobu </w:t>
      </w:r>
      <w:r w:rsidR="00EF215B">
        <w:rPr>
          <w:rFonts w:ascii="Times New Roman" w:hAnsi="Times New Roman" w:cs="Times New Roman"/>
          <w:sz w:val="22"/>
          <w:szCs w:val="22"/>
        </w:rPr>
        <w:t>alespoň</w:t>
      </w:r>
      <w:r w:rsidR="000C313B">
        <w:rPr>
          <w:rFonts w:ascii="Times New Roman" w:hAnsi="Times New Roman" w:cs="Times New Roman"/>
          <w:sz w:val="22"/>
          <w:szCs w:val="22"/>
        </w:rPr>
        <w:t xml:space="preserve"> </w:t>
      </w:r>
      <w:r w:rsidRPr="00F93BC9">
        <w:rPr>
          <w:rFonts w:ascii="Times New Roman" w:hAnsi="Times New Roman" w:cs="Times New Roman"/>
          <w:sz w:val="22"/>
          <w:szCs w:val="22"/>
        </w:rPr>
        <w:t xml:space="preserve">7 dní </w:t>
      </w:r>
      <w:r w:rsidR="00EF215B">
        <w:rPr>
          <w:rFonts w:ascii="Times New Roman" w:hAnsi="Times New Roman" w:cs="Times New Roman"/>
          <w:sz w:val="22"/>
          <w:szCs w:val="22"/>
        </w:rPr>
        <w:t>po</w:t>
      </w:r>
      <w:r w:rsidRPr="00F93BC9">
        <w:rPr>
          <w:rFonts w:ascii="Times New Roman" w:hAnsi="Times New Roman" w:cs="Times New Roman"/>
          <w:sz w:val="22"/>
          <w:szCs w:val="22"/>
        </w:rPr>
        <w:t xml:space="preserve"> ukončení léčby přípravkem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darovat </w:t>
      </w:r>
      <w:r w:rsidR="00B1789A">
        <w:rPr>
          <w:rFonts w:ascii="Times New Roman" w:hAnsi="Times New Roman" w:cs="Times New Roman"/>
          <w:sz w:val="22"/>
          <w:szCs w:val="22"/>
        </w:rPr>
        <w:t>sperma</w:t>
      </w:r>
      <w:r w:rsidR="00B1789A" w:rsidRPr="00F93BC9">
        <w:rPr>
          <w:rFonts w:ascii="Times New Roman" w:hAnsi="Times New Roman" w:cs="Times New Roman"/>
          <w:sz w:val="22"/>
          <w:szCs w:val="22"/>
        </w:rPr>
        <w:t xml:space="preserve"> </w:t>
      </w:r>
      <w:r w:rsidR="00B1789A">
        <w:rPr>
          <w:rFonts w:ascii="Times New Roman" w:hAnsi="Times New Roman" w:cs="Times New Roman"/>
          <w:sz w:val="22"/>
          <w:szCs w:val="22"/>
        </w:rPr>
        <w:t>ani</w:t>
      </w:r>
      <w:r w:rsidR="00B1789A" w:rsidRPr="00F93BC9">
        <w:rPr>
          <w:rFonts w:ascii="Times New Roman" w:hAnsi="Times New Roman" w:cs="Times New Roman"/>
          <w:sz w:val="22"/>
          <w:szCs w:val="22"/>
        </w:rPr>
        <w:t xml:space="preserve"> </w:t>
      </w:r>
      <w:r w:rsidRPr="00F93BC9">
        <w:rPr>
          <w:rFonts w:ascii="Times New Roman" w:hAnsi="Times New Roman" w:cs="Times New Roman"/>
          <w:sz w:val="22"/>
          <w:szCs w:val="22"/>
        </w:rPr>
        <w:t>sperm</w:t>
      </w:r>
      <w:r w:rsidR="00B1789A">
        <w:rPr>
          <w:rFonts w:ascii="Times New Roman" w:hAnsi="Times New Roman" w:cs="Times New Roman"/>
          <w:sz w:val="22"/>
          <w:szCs w:val="22"/>
        </w:rPr>
        <w:t>ie</w:t>
      </w:r>
    </w:p>
    <w:p w14:paraId="39E14B6E" w14:textId="77777777" w:rsidR="00FD13BB" w:rsidRPr="00F93BC9" w:rsidRDefault="00FD13BB" w:rsidP="00507B16">
      <w:pPr>
        <w:rPr>
          <w:rFonts w:ascii="Times New Roman" w:hAnsi="Times New Roman" w:cs="Times New Roman"/>
          <w:sz w:val="22"/>
          <w:szCs w:val="22"/>
          <w:u w:val="single"/>
        </w:rPr>
      </w:pPr>
    </w:p>
    <w:p w14:paraId="07479598" w14:textId="76FCD043" w:rsidR="00FD13BB" w:rsidRPr="00385F87" w:rsidRDefault="00E56D18" w:rsidP="00507B16">
      <w:pPr>
        <w:keepNext/>
        <w:rPr>
          <w:rFonts w:ascii="Times New Roman" w:hAnsi="Times New Roman" w:cs="Times New Roman"/>
          <w:sz w:val="22"/>
          <w:szCs w:val="22"/>
          <w:u w:val="single"/>
        </w:rPr>
      </w:pPr>
      <w:r w:rsidRPr="00385F87">
        <w:rPr>
          <w:rFonts w:ascii="Times New Roman" w:hAnsi="Times New Roman" w:cs="Times New Roman"/>
          <w:b/>
          <w:i/>
          <w:sz w:val="22"/>
          <w:szCs w:val="22"/>
          <w:u w:val="single"/>
        </w:rPr>
        <w:t xml:space="preserve">Karta </w:t>
      </w:r>
      <w:r w:rsidR="00FD13BB" w:rsidRPr="00385F87">
        <w:rPr>
          <w:rFonts w:ascii="Times New Roman" w:hAnsi="Times New Roman" w:cs="Times New Roman"/>
          <w:b/>
          <w:i/>
          <w:sz w:val="22"/>
          <w:szCs w:val="22"/>
          <w:u w:val="single"/>
        </w:rPr>
        <w:t>pacienta</w:t>
      </w:r>
      <w:r w:rsidR="000C313B" w:rsidRPr="00385F87">
        <w:rPr>
          <w:rFonts w:ascii="Times New Roman" w:hAnsi="Times New Roman" w:cs="Times New Roman"/>
          <w:b/>
          <w:i/>
          <w:sz w:val="22"/>
          <w:szCs w:val="22"/>
          <w:u w:val="single"/>
        </w:rPr>
        <w:t xml:space="preserve"> nebo </w:t>
      </w:r>
      <w:r w:rsidR="00EF215B" w:rsidRPr="00385F87">
        <w:rPr>
          <w:rFonts w:ascii="Times New Roman" w:hAnsi="Times New Roman" w:cs="Times New Roman"/>
          <w:b/>
          <w:i/>
          <w:sz w:val="22"/>
          <w:szCs w:val="22"/>
          <w:u w:val="single"/>
        </w:rPr>
        <w:t>obdobný nástroj</w:t>
      </w:r>
    </w:p>
    <w:p w14:paraId="6042922D" w14:textId="20E60E6B" w:rsidR="00FD13BB" w:rsidRPr="00F93BC9" w:rsidRDefault="00E56D18" w:rsidP="00507B16">
      <w:pPr>
        <w:keepNext/>
        <w:rPr>
          <w:rFonts w:ascii="Times New Roman" w:hAnsi="Times New Roman" w:cs="Times New Roman"/>
          <w:sz w:val="22"/>
          <w:szCs w:val="22"/>
        </w:rPr>
      </w:pPr>
      <w:r>
        <w:rPr>
          <w:rFonts w:ascii="Times New Roman" w:hAnsi="Times New Roman" w:cs="Times New Roman"/>
          <w:sz w:val="22"/>
          <w:szCs w:val="22"/>
        </w:rPr>
        <w:t>Karta</w:t>
      </w:r>
      <w:r w:rsidRPr="00F93BC9">
        <w:rPr>
          <w:rFonts w:ascii="Times New Roman" w:hAnsi="Times New Roman" w:cs="Times New Roman"/>
          <w:sz w:val="22"/>
          <w:szCs w:val="22"/>
        </w:rPr>
        <w:t xml:space="preserve"> </w:t>
      </w:r>
      <w:r w:rsidR="00FD13BB" w:rsidRPr="00F93BC9">
        <w:rPr>
          <w:rFonts w:ascii="Times New Roman" w:hAnsi="Times New Roman" w:cs="Times New Roman"/>
          <w:sz w:val="22"/>
          <w:szCs w:val="22"/>
        </w:rPr>
        <w:t xml:space="preserve">pacienta </w:t>
      </w:r>
      <w:r>
        <w:rPr>
          <w:rFonts w:ascii="Times New Roman" w:hAnsi="Times New Roman" w:cs="Times New Roman"/>
          <w:sz w:val="22"/>
          <w:szCs w:val="22"/>
        </w:rPr>
        <w:t>bude</w:t>
      </w:r>
      <w:r w:rsidRPr="00F93BC9">
        <w:rPr>
          <w:rFonts w:ascii="Times New Roman" w:hAnsi="Times New Roman" w:cs="Times New Roman"/>
          <w:sz w:val="22"/>
          <w:szCs w:val="22"/>
        </w:rPr>
        <w:t xml:space="preserve"> </w:t>
      </w:r>
      <w:r w:rsidR="00FD13BB" w:rsidRPr="00F93BC9">
        <w:rPr>
          <w:rFonts w:ascii="Times New Roman" w:hAnsi="Times New Roman" w:cs="Times New Roman"/>
          <w:sz w:val="22"/>
          <w:szCs w:val="22"/>
        </w:rPr>
        <w:t>obsahovat následující prvky:</w:t>
      </w:r>
    </w:p>
    <w:p w14:paraId="74EEBDC2" w14:textId="34C3D293" w:rsidR="00FD13BB" w:rsidRPr="00F93BC9" w:rsidRDefault="00FD13BB" w:rsidP="00507B16">
      <w:pPr>
        <w:pStyle w:val="Date"/>
        <w:numPr>
          <w:ilvl w:val="0"/>
          <w:numId w:val="10"/>
        </w:numPr>
        <w:tabs>
          <w:tab w:val="clear" w:pos="720"/>
          <w:tab w:val="num" w:pos="567"/>
        </w:tabs>
        <w:ind w:left="567" w:hanging="567"/>
        <w:rPr>
          <w:rFonts w:ascii="Times New Roman" w:hAnsi="Times New Roman" w:cs="Times New Roman"/>
          <w:szCs w:val="22"/>
          <w:lang w:val="cs-CZ"/>
        </w:rPr>
      </w:pPr>
      <w:r w:rsidRPr="00F93BC9">
        <w:rPr>
          <w:rFonts w:ascii="Times New Roman" w:hAnsi="Times New Roman" w:cs="Times New Roman"/>
          <w:szCs w:val="22"/>
          <w:lang w:val="cs-CZ"/>
        </w:rPr>
        <w:t>Potvrzení</w:t>
      </w:r>
      <w:r w:rsidR="00E56D18">
        <w:rPr>
          <w:rFonts w:ascii="Times New Roman" w:hAnsi="Times New Roman" w:cs="Times New Roman"/>
          <w:szCs w:val="22"/>
          <w:lang w:val="cs-CZ"/>
        </w:rPr>
        <w:t>, že bylo poskytnuto adekvátní</w:t>
      </w:r>
      <w:r w:rsidRPr="00F93BC9">
        <w:rPr>
          <w:rFonts w:ascii="Times New Roman" w:hAnsi="Times New Roman" w:cs="Times New Roman"/>
          <w:szCs w:val="22"/>
          <w:lang w:val="cs-CZ"/>
        </w:rPr>
        <w:t xml:space="preserve"> poradenství</w:t>
      </w:r>
    </w:p>
    <w:p w14:paraId="05F2AD85" w14:textId="4E1AA76D" w:rsidR="0023645F" w:rsidRDefault="00E56D18" w:rsidP="00507B16">
      <w:pPr>
        <w:pStyle w:val="Date"/>
        <w:numPr>
          <w:ilvl w:val="0"/>
          <w:numId w:val="10"/>
        </w:numPr>
        <w:tabs>
          <w:tab w:val="clear" w:pos="720"/>
          <w:tab w:val="num" w:pos="567"/>
        </w:tabs>
        <w:ind w:left="567" w:hanging="567"/>
        <w:rPr>
          <w:rFonts w:ascii="Times New Roman" w:hAnsi="Times New Roman" w:cs="Times New Roman"/>
          <w:szCs w:val="22"/>
          <w:lang w:val="cs-CZ"/>
        </w:rPr>
      </w:pPr>
      <w:r w:rsidRPr="00896526">
        <w:rPr>
          <w:rFonts w:asciiTheme="majorBidi" w:hAnsiTheme="majorBidi" w:cstheme="majorBidi"/>
          <w:lang w:val="cs-CZ"/>
        </w:rPr>
        <w:t>Možnost označit, že pacientka může otěhotnět</w:t>
      </w:r>
    </w:p>
    <w:p w14:paraId="76C28B02" w14:textId="17079EF0" w:rsidR="000C313B" w:rsidRPr="000C313B" w:rsidRDefault="00EF215B" w:rsidP="00507B16">
      <w:pPr>
        <w:pStyle w:val="Date"/>
        <w:numPr>
          <w:ilvl w:val="0"/>
          <w:numId w:val="10"/>
        </w:numPr>
        <w:tabs>
          <w:tab w:val="clear" w:pos="720"/>
          <w:tab w:val="num" w:pos="567"/>
        </w:tabs>
        <w:ind w:left="567" w:hanging="567"/>
        <w:rPr>
          <w:rFonts w:ascii="Times New Roman" w:hAnsi="Times New Roman" w:cs="Times New Roman"/>
          <w:szCs w:val="22"/>
          <w:lang w:val="cs-CZ"/>
        </w:rPr>
      </w:pPr>
      <w:r w:rsidRPr="00EF215B">
        <w:rPr>
          <w:rFonts w:ascii="Times New Roman" w:hAnsi="Times New Roman" w:cs="Times New Roman"/>
          <w:szCs w:val="22"/>
          <w:lang w:val="cs-CZ"/>
        </w:rPr>
        <w:t>Zaškrtávací rámeček (nebo podobný systém</w:t>
      </w:r>
      <w:r w:rsidRPr="00896526">
        <w:rPr>
          <w:rFonts w:ascii="Times New Roman" w:hAnsi="Times New Roman" w:cs="Times New Roman"/>
          <w:szCs w:val="22"/>
          <w:lang w:val="cs-CZ"/>
        </w:rPr>
        <w:t>)</w:t>
      </w:r>
      <w:r w:rsidRPr="00EF215B">
        <w:rPr>
          <w:rFonts w:ascii="Times New Roman" w:hAnsi="Times New Roman" w:cs="Times New Roman"/>
          <w:szCs w:val="22"/>
          <w:lang w:val="cs-CZ"/>
        </w:rPr>
        <w:t xml:space="preserve">, který lékař zaškrtne, čímž potvrdí, že pacientka používá účinnou antikoncepci, jedná-li se o ženu, která může </w:t>
      </w:r>
      <w:r>
        <w:rPr>
          <w:rFonts w:ascii="Times New Roman" w:hAnsi="Times New Roman" w:cs="Times New Roman"/>
          <w:szCs w:val="22"/>
          <w:lang w:val="cs-CZ"/>
        </w:rPr>
        <w:t>otěhotnět</w:t>
      </w:r>
    </w:p>
    <w:p w14:paraId="49F78C7A" w14:textId="6F95CFF2" w:rsidR="0023645F" w:rsidRPr="00F93BC9" w:rsidRDefault="00FD13BB" w:rsidP="00507B16">
      <w:pPr>
        <w:pStyle w:val="Date"/>
        <w:numPr>
          <w:ilvl w:val="0"/>
          <w:numId w:val="10"/>
        </w:numPr>
        <w:tabs>
          <w:tab w:val="clear" w:pos="720"/>
          <w:tab w:val="num" w:pos="567"/>
        </w:tabs>
        <w:ind w:left="567" w:hanging="567"/>
        <w:rPr>
          <w:rFonts w:ascii="Times New Roman" w:hAnsi="Times New Roman" w:cs="Times New Roman"/>
          <w:szCs w:val="22"/>
          <w:lang w:val="cs-CZ"/>
        </w:rPr>
      </w:pPr>
      <w:r w:rsidRPr="00F93BC9">
        <w:rPr>
          <w:rFonts w:ascii="Times New Roman" w:hAnsi="Times New Roman" w:cs="Times New Roman"/>
          <w:szCs w:val="22"/>
          <w:lang w:val="cs-CZ"/>
        </w:rPr>
        <w:t>Dat</w:t>
      </w:r>
      <w:r w:rsidR="006F1409">
        <w:rPr>
          <w:rFonts w:ascii="Times New Roman" w:hAnsi="Times New Roman" w:cs="Times New Roman"/>
          <w:szCs w:val="22"/>
          <w:lang w:val="cs-CZ"/>
        </w:rPr>
        <w:t>a</w:t>
      </w:r>
      <w:r w:rsidRPr="00F93BC9">
        <w:rPr>
          <w:rFonts w:ascii="Times New Roman" w:hAnsi="Times New Roman" w:cs="Times New Roman"/>
          <w:szCs w:val="22"/>
          <w:lang w:val="cs-CZ"/>
        </w:rPr>
        <w:t xml:space="preserve"> těhotenských testů a jejich výsledky</w:t>
      </w:r>
    </w:p>
    <w:p w14:paraId="4B6DE5E2" w14:textId="5218F65A" w:rsidR="005C4000" w:rsidRPr="00896526" w:rsidRDefault="005C4000" w:rsidP="00507B16">
      <w:pPr>
        <w:rPr>
          <w:rFonts w:ascii="Times New Roman" w:hAnsi="Times New Roman" w:cs="Times New Roman"/>
          <w:sz w:val="22"/>
          <w:szCs w:val="22"/>
          <w:lang w:eastAsia="en-US"/>
        </w:rPr>
      </w:pPr>
    </w:p>
    <w:p w14:paraId="431FCBA1" w14:textId="5378E3E4" w:rsidR="003C789A" w:rsidRPr="00094B44" w:rsidRDefault="003C789A" w:rsidP="00507B16">
      <w:pPr>
        <w:keepNext/>
        <w:rPr>
          <w:rFonts w:ascii="Times New Roman" w:hAnsi="Times New Roman" w:cs="Times New Roman"/>
          <w:b/>
          <w:bCs/>
          <w:i/>
          <w:iCs/>
          <w:sz w:val="22"/>
          <w:szCs w:val="22"/>
          <w:u w:val="single"/>
          <w:lang w:eastAsia="en-US"/>
        </w:rPr>
      </w:pPr>
      <w:r w:rsidRPr="00094B44">
        <w:rPr>
          <w:rFonts w:ascii="Times New Roman" w:hAnsi="Times New Roman" w:cs="Times New Roman"/>
          <w:b/>
          <w:bCs/>
          <w:i/>
          <w:iCs/>
          <w:sz w:val="22"/>
          <w:szCs w:val="22"/>
          <w:u w:val="single"/>
          <w:lang w:eastAsia="en-US"/>
        </w:rPr>
        <w:t>Formuláře obeznámení s riziky</w:t>
      </w:r>
    </w:p>
    <w:p w14:paraId="35D3C6BE" w14:textId="61575E77" w:rsidR="003C789A" w:rsidRPr="00094B44" w:rsidRDefault="003C789A" w:rsidP="00507B16">
      <w:pPr>
        <w:keepNext/>
        <w:rPr>
          <w:rFonts w:ascii="Times New Roman" w:hAnsi="Times New Roman" w:cs="Times New Roman"/>
          <w:sz w:val="22"/>
          <w:szCs w:val="22"/>
          <w:lang w:eastAsia="en-US"/>
        </w:rPr>
      </w:pPr>
      <w:r w:rsidRPr="00094B44">
        <w:rPr>
          <w:rFonts w:ascii="Times New Roman" w:hAnsi="Times New Roman" w:cs="Times New Roman"/>
          <w:sz w:val="22"/>
          <w:szCs w:val="22"/>
          <w:lang w:eastAsia="en-US"/>
        </w:rPr>
        <w:t>Mají existovat 3</w:t>
      </w:r>
      <w:r w:rsidR="006461BE" w:rsidRPr="00094B44">
        <w:rPr>
          <w:rFonts w:ascii="Times New Roman" w:hAnsi="Times New Roman" w:cs="Times New Roman"/>
          <w:sz w:val="22"/>
          <w:szCs w:val="22"/>
          <w:lang w:eastAsia="en-US"/>
        </w:rPr>
        <w:t> </w:t>
      </w:r>
      <w:r w:rsidRPr="00094B44">
        <w:rPr>
          <w:rFonts w:ascii="Times New Roman" w:hAnsi="Times New Roman" w:cs="Times New Roman"/>
          <w:sz w:val="22"/>
          <w:szCs w:val="22"/>
          <w:lang w:eastAsia="en-US"/>
        </w:rPr>
        <w:t>typy dokumentů obeznámení s riziky:</w:t>
      </w:r>
    </w:p>
    <w:p w14:paraId="187C260A" w14:textId="77777777" w:rsidR="003C789A" w:rsidRPr="00896526" w:rsidRDefault="003C789A" w:rsidP="00507B16">
      <w:pPr>
        <w:numPr>
          <w:ilvl w:val="0"/>
          <w:numId w:val="45"/>
        </w:numPr>
        <w:tabs>
          <w:tab w:val="clear" w:pos="360"/>
          <w:tab w:val="num" w:pos="567"/>
        </w:tabs>
        <w:ind w:left="567" w:hanging="567"/>
        <w:rPr>
          <w:rFonts w:ascii="Times New Roman" w:hAnsi="Times New Roman" w:cs="Times New Roman"/>
          <w:sz w:val="22"/>
          <w:szCs w:val="22"/>
          <w:lang w:val="en-US" w:eastAsia="en-US"/>
        </w:rPr>
      </w:pPr>
      <w:r w:rsidRPr="00896526">
        <w:rPr>
          <w:rFonts w:ascii="Times New Roman" w:hAnsi="Times New Roman" w:cs="Times New Roman"/>
          <w:sz w:val="22"/>
          <w:szCs w:val="22"/>
          <w:lang w:val="en-US" w:eastAsia="en-US"/>
        </w:rPr>
        <w:t xml:space="preserve">Pro </w:t>
      </w:r>
      <w:proofErr w:type="spellStart"/>
      <w:r w:rsidRPr="00896526">
        <w:rPr>
          <w:rFonts w:ascii="Times New Roman" w:hAnsi="Times New Roman" w:cs="Times New Roman"/>
          <w:sz w:val="22"/>
          <w:szCs w:val="22"/>
          <w:lang w:val="en-US" w:eastAsia="en-US"/>
        </w:rPr>
        <w:t>ženy</w:t>
      </w:r>
      <w:proofErr w:type="spellEnd"/>
      <w:r w:rsidRPr="00896526">
        <w:rPr>
          <w:rFonts w:ascii="Times New Roman" w:hAnsi="Times New Roman" w:cs="Times New Roman"/>
          <w:sz w:val="22"/>
          <w:szCs w:val="22"/>
          <w:lang w:val="en-US" w:eastAsia="en-US"/>
        </w:rPr>
        <w:t xml:space="preserve">, </w:t>
      </w:r>
      <w:proofErr w:type="spellStart"/>
      <w:r w:rsidRPr="00896526">
        <w:rPr>
          <w:rFonts w:ascii="Times New Roman" w:hAnsi="Times New Roman" w:cs="Times New Roman"/>
          <w:sz w:val="22"/>
          <w:szCs w:val="22"/>
          <w:lang w:val="en-US" w:eastAsia="en-US"/>
        </w:rPr>
        <w:t>které</w:t>
      </w:r>
      <w:proofErr w:type="spellEnd"/>
      <w:r w:rsidRPr="00896526">
        <w:rPr>
          <w:rFonts w:ascii="Times New Roman" w:hAnsi="Times New Roman" w:cs="Times New Roman"/>
          <w:sz w:val="22"/>
          <w:szCs w:val="22"/>
          <w:lang w:val="en-US" w:eastAsia="en-US"/>
        </w:rPr>
        <w:t xml:space="preserve"> </w:t>
      </w:r>
      <w:proofErr w:type="spellStart"/>
      <w:r w:rsidRPr="00896526">
        <w:rPr>
          <w:rFonts w:ascii="Times New Roman" w:hAnsi="Times New Roman" w:cs="Times New Roman"/>
          <w:sz w:val="22"/>
          <w:szCs w:val="22"/>
          <w:lang w:val="en-US" w:eastAsia="en-US"/>
        </w:rPr>
        <w:t>mohou</w:t>
      </w:r>
      <w:proofErr w:type="spellEnd"/>
      <w:r w:rsidRPr="00896526">
        <w:rPr>
          <w:rFonts w:ascii="Times New Roman" w:hAnsi="Times New Roman" w:cs="Times New Roman"/>
          <w:sz w:val="22"/>
          <w:szCs w:val="22"/>
          <w:lang w:val="en-US" w:eastAsia="en-US"/>
        </w:rPr>
        <w:t xml:space="preserve"> </w:t>
      </w:r>
      <w:proofErr w:type="spellStart"/>
      <w:r w:rsidRPr="00896526">
        <w:rPr>
          <w:rFonts w:ascii="Times New Roman" w:hAnsi="Times New Roman" w:cs="Times New Roman"/>
          <w:sz w:val="22"/>
          <w:szCs w:val="22"/>
          <w:lang w:val="en-US" w:eastAsia="en-US"/>
        </w:rPr>
        <w:t>otěhotnět</w:t>
      </w:r>
      <w:proofErr w:type="spellEnd"/>
    </w:p>
    <w:p w14:paraId="6DCC1E41" w14:textId="77777777" w:rsidR="003C789A" w:rsidRPr="00896526" w:rsidRDefault="003C789A" w:rsidP="00507B16">
      <w:pPr>
        <w:numPr>
          <w:ilvl w:val="0"/>
          <w:numId w:val="45"/>
        </w:numPr>
        <w:tabs>
          <w:tab w:val="clear" w:pos="360"/>
          <w:tab w:val="num" w:pos="567"/>
        </w:tabs>
        <w:ind w:left="567" w:hanging="567"/>
        <w:rPr>
          <w:rFonts w:ascii="Times New Roman" w:hAnsi="Times New Roman" w:cs="Times New Roman"/>
          <w:sz w:val="22"/>
          <w:szCs w:val="22"/>
          <w:lang w:val="en-US" w:eastAsia="en-US"/>
        </w:rPr>
      </w:pPr>
      <w:r w:rsidRPr="00896526">
        <w:rPr>
          <w:rFonts w:ascii="Times New Roman" w:hAnsi="Times New Roman" w:cs="Times New Roman"/>
          <w:sz w:val="22"/>
          <w:szCs w:val="22"/>
          <w:lang w:val="en-US" w:eastAsia="en-US"/>
        </w:rPr>
        <w:t xml:space="preserve">Pro </w:t>
      </w:r>
      <w:proofErr w:type="spellStart"/>
      <w:r w:rsidRPr="00896526">
        <w:rPr>
          <w:rFonts w:ascii="Times New Roman" w:hAnsi="Times New Roman" w:cs="Times New Roman"/>
          <w:sz w:val="22"/>
          <w:szCs w:val="22"/>
          <w:lang w:val="en-US" w:eastAsia="en-US"/>
        </w:rPr>
        <w:t>ženy</w:t>
      </w:r>
      <w:proofErr w:type="spellEnd"/>
      <w:r w:rsidRPr="00896526">
        <w:rPr>
          <w:rFonts w:ascii="Times New Roman" w:hAnsi="Times New Roman" w:cs="Times New Roman"/>
          <w:sz w:val="22"/>
          <w:szCs w:val="22"/>
          <w:lang w:val="en-US" w:eastAsia="en-US"/>
        </w:rPr>
        <w:t xml:space="preserve">, </w:t>
      </w:r>
      <w:proofErr w:type="spellStart"/>
      <w:r w:rsidRPr="00896526">
        <w:rPr>
          <w:rFonts w:ascii="Times New Roman" w:hAnsi="Times New Roman" w:cs="Times New Roman"/>
          <w:sz w:val="22"/>
          <w:szCs w:val="22"/>
          <w:lang w:val="en-US" w:eastAsia="en-US"/>
        </w:rPr>
        <w:t>které</w:t>
      </w:r>
      <w:proofErr w:type="spellEnd"/>
      <w:r w:rsidRPr="00896526">
        <w:rPr>
          <w:rFonts w:ascii="Times New Roman" w:hAnsi="Times New Roman" w:cs="Times New Roman"/>
          <w:sz w:val="22"/>
          <w:szCs w:val="22"/>
          <w:lang w:val="en-US" w:eastAsia="en-US"/>
        </w:rPr>
        <w:t xml:space="preserve"> </w:t>
      </w:r>
      <w:proofErr w:type="spellStart"/>
      <w:r w:rsidRPr="00896526">
        <w:rPr>
          <w:rFonts w:ascii="Times New Roman" w:hAnsi="Times New Roman" w:cs="Times New Roman"/>
          <w:sz w:val="22"/>
          <w:szCs w:val="22"/>
          <w:lang w:val="en-US" w:eastAsia="en-US"/>
        </w:rPr>
        <w:t>nemohou</w:t>
      </w:r>
      <w:proofErr w:type="spellEnd"/>
      <w:r w:rsidRPr="00896526">
        <w:rPr>
          <w:rFonts w:ascii="Times New Roman" w:hAnsi="Times New Roman" w:cs="Times New Roman"/>
          <w:sz w:val="22"/>
          <w:szCs w:val="22"/>
          <w:lang w:val="en-US" w:eastAsia="en-US"/>
        </w:rPr>
        <w:t xml:space="preserve"> </w:t>
      </w:r>
      <w:proofErr w:type="spellStart"/>
      <w:r w:rsidRPr="00896526">
        <w:rPr>
          <w:rFonts w:ascii="Times New Roman" w:hAnsi="Times New Roman" w:cs="Times New Roman"/>
          <w:sz w:val="22"/>
          <w:szCs w:val="22"/>
          <w:lang w:val="en-US" w:eastAsia="en-US"/>
        </w:rPr>
        <w:t>otěhotnět</w:t>
      </w:r>
      <w:proofErr w:type="spellEnd"/>
    </w:p>
    <w:p w14:paraId="4AB18E89" w14:textId="77777777" w:rsidR="003C789A" w:rsidRPr="00896526" w:rsidRDefault="003C789A" w:rsidP="00507B16">
      <w:pPr>
        <w:numPr>
          <w:ilvl w:val="0"/>
          <w:numId w:val="45"/>
        </w:numPr>
        <w:tabs>
          <w:tab w:val="clear" w:pos="360"/>
          <w:tab w:val="num" w:pos="567"/>
        </w:tabs>
        <w:ind w:left="567" w:hanging="567"/>
        <w:rPr>
          <w:rFonts w:ascii="Times New Roman" w:hAnsi="Times New Roman" w:cs="Times New Roman"/>
          <w:sz w:val="22"/>
          <w:szCs w:val="22"/>
          <w:lang w:val="en-US" w:eastAsia="en-US"/>
        </w:rPr>
      </w:pPr>
      <w:r w:rsidRPr="00896526">
        <w:rPr>
          <w:rFonts w:ascii="Times New Roman" w:hAnsi="Times New Roman" w:cs="Times New Roman"/>
          <w:sz w:val="22"/>
          <w:szCs w:val="22"/>
          <w:lang w:val="en-US" w:eastAsia="en-US"/>
        </w:rPr>
        <w:t xml:space="preserve">Pro </w:t>
      </w:r>
      <w:proofErr w:type="spellStart"/>
      <w:r w:rsidRPr="00896526">
        <w:rPr>
          <w:rFonts w:ascii="Times New Roman" w:hAnsi="Times New Roman" w:cs="Times New Roman"/>
          <w:sz w:val="22"/>
          <w:szCs w:val="22"/>
          <w:lang w:val="en-US" w:eastAsia="en-US"/>
        </w:rPr>
        <w:t>mužské</w:t>
      </w:r>
      <w:proofErr w:type="spellEnd"/>
      <w:r w:rsidRPr="00896526">
        <w:rPr>
          <w:rFonts w:ascii="Times New Roman" w:hAnsi="Times New Roman" w:cs="Times New Roman"/>
          <w:sz w:val="22"/>
          <w:szCs w:val="22"/>
          <w:lang w:val="en-US" w:eastAsia="en-US"/>
        </w:rPr>
        <w:t xml:space="preserve"> </w:t>
      </w:r>
      <w:proofErr w:type="spellStart"/>
      <w:r w:rsidRPr="00896526">
        <w:rPr>
          <w:rFonts w:ascii="Times New Roman" w:hAnsi="Times New Roman" w:cs="Times New Roman"/>
          <w:sz w:val="22"/>
          <w:szCs w:val="22"/>
          <w:lang w:val="en-US" w:eastAsia="en-US"/>
        </w:rPr>
        <w:t>pacienty</w:t>
      </w:r>
      <w:proofErr w:type="spellEnd"/>
    </w:p>
    <w:p w14:paraId="18B5FF67" w14:textId="77777777" w:rsidR="003C789A" w:rsidRPr="00896526" w:rsidRDefault="003C789A" w:rsidP="00507B16">
      <w:pPr>
        <w:rPr>
          <w:rFonts w:ascii="Times New Roman" w:hAnsi="Times New Roman" w:cs="Times New Roman"/>
          <w:sz w:val="22"/>
          <w:szCs w:val="22"/>
          <w:lang w:eastAsia="en-US"/>
        </w:rPr>
      </w:pPr>
    </w:p>
    <w:p w14:paraId="1913DFE6" w14:textId="77777777" w:rsidR="003C789A" w:rsidRPr="00896526" w:rsidRDefault="003C789A" w:rsidP="00507B16">
      <w:pPr>
        <w:keepNext/>
        <w:rPr>
          <w:rFonts w:ascii="Times New Roman" w:hAnsi="Times New Roman" w:cs="Times New Roman"/>
          <w:iCs/>
          <w:sz w:val="22"/>
          <w:szCs w:val="22"/>
          <w:lang w:eastAsia="en-US"/>
        </w:rPr>
      </w:pPr>
      <w:r w:rsidRPr="00896526">
        <w:rPr>
          <w:rFonts w:ascii="Times New Roman" w:hAnsi="Times New Roman" w:cs="Times New Roman"/>
          <w:iCs/>
          <w:sz w:val="22"/>
          <w:szCs w:val="22"/>
          <w:lang w:eastAsia="en-US"/>
        </w:rPr>
        <w:t>Všechny formuláře obeznámení s riziky mají obsahovat následující prvky:</w:t>
      </w:r>
    </w:p>
    <w:p w14:paraId="2A8126FD" w14:textId="0825715F" w:rsidR="003C789A" w:rsidRPr="00896526" w:rsidRDefault="003C789A" w:rsidP="00E044FE">
      <w:pPr>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w:t>
      </w:r>
      <w:r w:rsidR="00E044FE">
        <w:rPr>
          <w:rFonts w:ascii="Times New Roman" w:hAnsi="Times New Roman" w:cs="Times New Roman"/>
          <w:sz w:val="22"/>
          <w:szCs w:val="22"/>
          <w:lang w:eastAsia="en-US"/>
        </w:rPr>
        <w:tab/>
      </w:r>
      <w:r w:rsidRPr="00896526">
        <w:rPr>
          <w:rFonts w:ascii="Times New Roman" w:hAnsi="Times New Roman" w:cs="Times New Roman"/>
          <w:sz w:val="22"/>
          <w:szCs w:val="22"/>
          <w:lang w:eastAsia="en-US"/>
        </w:rPr>
        <w:t>varování o tom, že přípr</w:t>
      </w:r>
      <w:r>
        <w:rPr>
          <w:rFonts w:ascii="Times New Roman" w:hAnsi="Times New Roman" w:cs="Times New Roman"/>
          <w:sz w:val="22"/>
          <w:szCs w:val="22"/>
          <w:lang w:eastAsia="en-US"/>
        </w:rPr>
        <w:t>avek</w:t>
      </w:r>
      <w:r w:rsidRPr="00896526">
        <w:rPr>
          <w:rFonts w:ascii="Times New Roman" w:hAnsi="Times New Roman" w:cs="Times New Roman"/>
          <w:sz w:val="22"/>
          <w:szCs w:val="22"/>
          <w:lang w:eastAsia="en-US"/>
        </w:rPr>
        <w:t xml:space="preserve"> je teratogenní</w:t>
      </w:r>
    </w:p>
    <w:p w14:paraId="37C186BC" w14:textId="6E429A76" w:rsidR="003C789A" w:rsidRPr="00896526" w:rsidRDefault="003C789A" w:rsidP="00E044FE">
      <w:pPr>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w:t>
      </w:r>
      <w:r w:rsidR="00E044FE">
        <w:rPr>
          <w:rFonts w:ascii="Times New Roman" w:hAnsi="Times New Roman" w:cs="Times New Roman"/>
          <w:sz w:val="22"/>
          <w:szCs w:val="22"/>
          <w:lang w:eastAsia="en-US"/>
        </w:rPr>
        <w:tab/>
      </w:r>
      <w:r w:rsidRPr="00896526">
        <w:rPr>
          <w:rFonts w:ascii="Times New Roman" w:hAnsi="Times New Roman" w:cs="Times New Roman"/>
          <w:sz w:val="22"/>
          <w:szCs w:val="22"/>
          <w:lang w:eastAsia="en-US"/>
        </w:rPr>
        <w:t>poskytnutí adekvátního poradenství pacientům před zahájením léčby</w:t>
      </w:r>
    </w:p>
    <w:p w14:paraId="165AB770" w14:textId="55A15CC7" w:rsidR="003C789A" w:rsidRPr="00896526" w:rsidRDefault="003C789A" w:rsidP="00E044FE">
      <w:pPr>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w:t>
      </w:r>
      <w:r w:rsidR="00E044FE">
        <w:rPr>
          <w:rFonts w:ascii="Times New Roman" w:hAnsi="Times New Roman" w:cs="Times New Roman"/>
          <w:sz w:val="22"/>
          <w:szCs w:val="22"/>
          <w:lang w:eastAsia="en-US"/>
        </w:rPr>
        <w:tab/>
      </w:r>
      <w:r w:rsidRPr="00896526">
        <w:rPr>
          <w:rFonts w:ascii="Times New Roman" w:hAnsi="Times New Roman" w:cs="Times New Roman"/>
          <w:sz w:val="22"/>
          <w:szCs w:val="22"/>
          <w:lang w:eastAsia="en-US"/>
        </w:rPr>
        <w:t>potvrzení o tom, že pacient rozumí riziku užívaní lenalidomidu a opatření PPP</w:t>
      </w:r>
    </w:p>
    <w:p w14:paraId="313BEEB3" w14:textId="6210747A" w:rsidR="003C789A" w:rsidRPr="00896526" w:rsidRDefault="003C789A" w:rsidP="00E044FE">
      <w:pPr>
        <w:ind w:left="567" w:hanging="567"/>
        <w:rPr>
          <w:rFonts w:ascii="Times New Roman" w:hAnsi="Times New Roman" w:cs="Times New Roman"/>
          <w:iCs/>
          <w:sz w:val="22"/>
          <w:szCs w:val="22"/>
          <w:lang w:eastAsia="en-US"/>
        </w:rPr>
      </w:pPr>
      <w:r w:rsidRPr="00896526">
        <w:rPr>
          <w:rFonts w:ascii="Times New Roman" w:hAnsi="Times New Roman" w:cs="Times New Roman"/>
          <w:iCs/>
          <w:sz w:val="22"/>
          <w:szCs w:val="22"/>
          <w:lang w:eastAsia="en-US"/>
        </w:rPr>
        <w:t>-</w:t>
      </w:r>
      <w:r w:rsidR="00E044FE">
        <w:rPr>
          <w:rFonts w:ascii="Times New Roman" w:hAnsi="Times New Roman" w:cs="Times New Roman"/>
          <w:sz w:val="22"/>
          <w:szCs w:val="22"/>
          <w:lang w:eastAsia="en-US"/>
        </w:rPr>
        <w:tab/>
      </w:r>
      <w:r w:rsidRPr="00896526">
        <w:rPr>
          <w:rFonts w:ascii="Times New Roman" w:hAnsi="Times New Roman" w:cs="Times New Roman"/>
          <w:iCs/>
          <w:sz w:val="22"/>
          <w:szCs w:val="22"/>
          <w:lang w:eastAsia="en-US"/>
        </w:rPr>
        <w:t>datum, kdy bylo poskytnuto poradenství</w:t>
      </w:r>
    </w:p>
    <w:p w14:paraId="6341068B" w14:textId="5EF681B8" w:rsidR="003C789A" w:rsidRPr="00896526" w:rsidRDefault="003C789A" w:rsidP="00E044FE">
      <w:pPr>
        <w:ind w:left="567" w:hanging="567"/>
        <w:rPr>
          <w:rFonts w:ascii="Times New Roman" w:hAnsi="Times New Roman" w:cs="Times New Roman"/>
          <w:iCs/>
          <w:sz w:val="22"/>
          <w:szCs w:val="22"/>
          <w:lang w:eastAsia="en-US"/>
        </w:rPr>
      </w:pPr>
      <w:r w:rsidRPr="00896526">
        <w:rPr>
          <w:rFonts w:ascii="Times New Roman" w:hAnsi="Times New Roman" w:cs="Times New Roman"/>
          <w:iCs/>
          <w:sz w:val="22"/>
          <w:szCs w:val="22"/>
          <w:lang w:eastAsia="en-US"/>
        </w:rPr>
        <w:t>-</w:t>
      </w:r>
      <w:r w:rsidR="00E044FE">
        <w:rPr>
          <w:rFonts w:ascii="Times New Roman" w:hAnsi="Times New Roman" w:cs="Times New Roman"/>
          <w:sz w:val="22"/>
          <w:szCs w:val="22"/>
          <w:lang w:eastAsia="en-US"/>
        </w:rPr>
        <w:tab/>
      </w:r>
      <w:r w:rsidRPr="00896526">
        <w:rPr>
          <w:rFonts w:ascii="Times New Roman" w:hAnsi="Times New Roman" w:cs="Times New Roman"/>
          <w:iCs/>
          <w:sz w:val="22"/>
          <w:szCs w:val="22"/>
          <w:lang w:eastAsia="en-US"/>
        </w:rPr>
        <w:t xml:space="preserve">údaje o pacientovi, podpis a datum </w:t>
      </w:r>
    </w:p>
    <w:p w14:paraId="50A4E134" w14:textId="39830F30" w:rsidR="003C789A" w:rsidRPr="00896526" w:rsidRDefault="003C789A" w:rsidP="00E044FE">
      <w:pPr>
        <w:ind w:left="567" w:hanging="567"/>
        <w:rPr>
          <w:rFonts w:ascii="Times New Roman" w:hAnsi="Times New Roman" w:cs="Times New Roman"/>
          <w:iCs/>
          <w:sz w:val="22"/>
          <w:szCs w:val="22"/>
          <w:lang w:eastAsia="en-US"/>
        </w:rPr>
      </w:pPr>
      <w:r w:rsidRPr="00896526">
        <w:rPr>
          <w:rFonts w:ascii="Times New Roman" w:hAnsi="Times New Roman" w:cs="Times New Roman"/>
          <w:iCs/>
          <w:sz w:val="22"/>
          <w:szCs w:val="22"/>
          <w:lang w:eastAsia="en-US"/>
        </w:rPr>
        <w:t>-</w:t>
      </w:r>
      <w:r w:rsidR="00E044FE">
        <w:rPr>
          <w:rFonts w:ascii="Times New Roman" w:hAnsi="Times New Roman" w:cs="Times New Roman"/>
          <w:sz w:val="22"/>
          <w:szCs w:val="22"/>
          <w:lang w:eastAsia="en-US"/>
        </w:rPr>
        <w:tab/>
      </w:r>
      <w:r w:rsidRPr="00896526">
        <w:rPr>
          <w:rFonts w:ascii="Times New Roman" w:hAnsi="Times New Roman" w:cs="Times New Roman"/>
          <w:iCs/>
          <w:sz w:val="22"/>
          <w:szCs w:val="22"/>
          <w:lang w:eastAsia="en-US"/>
        </w:rPr>
        <w:t xml:space="preserve">jméno předepisujícího lékaře, podpis a datum </w:t>
      </w:r>
    </w:p>
    <w:p w14:paraId="60607882" w14:textId="29E53B08" w:rsidR="003C789A" w:rsidRPr="00896526" w:rsidRDefault="003C789A" w:rsidP="00E044FE">
      <w:pPr>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w:t>
      </w:r>
      <w:r w:rsidR="00E044FE">
        <w:rPr>
          <w:rFonts w:ascii="Times New Roman" w:hAnsi="Times New Roman" w:cs="Times New Roman"/>
          <w:sz w:val="22"/>
          <w:szCs w:val="22"/>
          <w:lang w:eastAsia="en-US"/>
        </w:rPr>
        <w:tab/>
      </w:r>
      <w:r w:rsidRPr="00896526">
        <w:rPr>
          <w:rFonts w:ascii="Times New Roman" w:hAnsi="Times New Roman" w:cs="Times New Roman"/>
          <w:sz w:val="22"/>
          <w:szCs w:val="22"/>
          <w:lang w:eastAsia="en-US"/>
        </w:rPr>
        <w:t>cíl tohoto dokumentu, tj. tak, jak uvedeno v PPP: „Cílem formuláře obeznámění s riziky je chránit pacienty, případně plody, tím, že pacienti budou plně informováni a vědomi si rizika teratogenity a dalších nežádoucích účinků spojených s užíváním lenalidomidu. Tento formulář nepředstavuje smlouvu a nezprošťuje nikoho povinností týkající se bezpečného používání přípravku a prevence expozice plodu.</w:t>
      </w:r>
      <w:r w:rsidR="006461BE" w:rsidRPr="00896526">
        <w:rPr>
          <w:rFonts w:ascii="Times New Roman" w:hAnsi="Times New Roman" w:cs="Times New Roman"/>
          <w:sz w:val="22"/>
          <w:szCs w:val="22"/>
          <w:lang w:eastAsia="en-US"/>
        </w:rPr>
        <w:t>“</w:t>
      </w:r>
    </w:p>
    <w:p w14:paraId="6FFBED4A" w14:textId="77777777" w:rsidR="003C789A" w:rsidRPr="00896526" w:rsidRDefault="003C789A" w:rsidP="00507B16">
      <w:pPr>
        <w:rPr>
          <w:rFonts w:ascii="Times New Roman" w:hAnsi="Times New Roman" w:cs="Times New Roman"/>
          <w:sz w:val="22"/>
          <w:szCs w:val="22"/>
          <w:lang w:eastAsia="en-US"/>
        </w:rPr>
      </w:pPr>
    </w:p>
    <w:p w14:paraId="2ECB1676" w14:textId="77777777" w:rsidR="003C789A" w:rsidRPr="00896526" w:rsidRDefault="003C789A" w:rsidP="00507B16">
      <w:pPr>
        <w:keepNext/>
        <w:rPr>
          <w:rFonts w:ascii="Times New Roman" w:hAnsi="Times New Roman" w:cs="Times New Roman"/>
          <w:i/>
          <w:sz w:val="22"/>
          <w:szCs w:val="22"/>
          <w:lang w:eastAsia="en-US"/>
        </w:rPr>
      </w:pPr>
      <w:r w:rsidRPr="00896526">
        <w:rPr>
          <w:rFonts w:ascii="Times New Roman" w:hAnsi="Times New Roman" w:cs="Times New Roman"/>
          <w:sz w:val="22"/>
          <w:szCs w:val="22"/>
          <w:lang w:eastAsia="en-US"/>
        </w:rPr>
        <w:t>Formuláře obeznámení s riziky pro pacientky, které mohou otěhotnět, mají navíc obsahovat:</w:t>
      </w:r>
    </w:p>
    <w:p w14:paraId="402979F8" w14:textId="3E37169C" w:rsidR="003C789A" w:rsidRPr="00896526" w:rsidRDefault="003C789A" w:rsidP="00E044FE">
      <w:pPr>
        <w:keepNext/>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w:t>
      </w:r>
      <w:bookmarkStart w:id="16" w:name="_Hlk135055329"/>
      <w:r w:rsidR="00E044FE">
        <w:rPr>
          <w:rFonts w:ascii="Times New Roman" w:hAnsi="Times New Roman" w:cs="Times New Roman"/>
          <w:sz w:val="22"/>
          <w:szCs w:val="22"/>
          <w:lang w:eastAsia="en-US"/>
        </w:rPr>
        <w:tab/>
      </w:r>
      <w:r w:rsidRPr="00896526">
        <w:rPr>
          <w:rFonts w:ascii="Times New Roman" w:hAnsi="Times New Roman" w:cs="Times New Roman"/>
          <w:sz w:val="22"/>
          <w:szCs w:val="22"/>
          <w:lang w:eastAsia="en-US"/>
        </w:rPr>
        <w:t>Potvrzení o tom, že lékař projednal s pacientkou následující</w:t>
      </w:r>
      <w:r w:rsidR="00293E0D">
        <w:rPr>
          <w:rFonts w:ascii="Times New Roman" w:hAnsi="Times New Roman" w:cs="Times New Roman"/>
          <w:sz w:val="22"/>
          <w:szCs w:val="22"/>
          <w:lang w:eastAsia="en-US"/>
        </w:rPr>
        <w:t>:</w:t>
      </w:r>
    </w:p>
    <w:p w14:paraId="1238F56A" w14:textId="77777777" w:rsidR="003C789A" w:rsidRPr="00896526" w:rsidRDefault="003C789A" w:rsidP="00507B16">
      <w:pPr>
        <w:numPr>
          <w:ilvl w:val="3"/>
          <w:numId w:val="46"/>
        </w:numPr>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Nutnost vyhnout se expozici plodu</w:t>
      </w:r>
    </w:p>
    <w:p w14:paraId="2E2BA093" w14:textId="77777777" w:rsidR="003C789A" w:rsidRPr="00896526" w:rsidRDefault="003C789A" w:rsidP="00507B16">
      <w:pPr>
        <w:numPr>
          <w:ilvl w:val="3"/>
          <w:numId w:val="46"/>
        </w:numPr>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Je-li těhotná nebo plánuje-li těhotenství, nesmí lenalidomid užívat</w:t>
      </w:r>
    </w:p>
    <w:bookmarkEnd w:id="16"/>
    <w:p w14:paraId="5ABC02AA" w14:textId="233CE6B3" w:rsidR="003C789A" w:rsidRPr="00896526" w:rsidRDefault="003C789A" w:rsidP="00507B16">
      <w:pPr>
        <w:numPr>
          <w:ilvl w:val="3"/>
          <w:numId w:val="43"/>
        </w:numPr>
        <w:tabs>
          <w:tab w:val="clear" w:pos="2880"/>
        </w:tabs>
        <w:ind w:left="567" w:hanging="567"/>
        <w:rPr>
          <w:rFonts w:ascii="Times New Roman" w:hAnsi="Times New Roman" w:cs="Times New Roman"/>
          <w:i/>
          <w:sz w:val="22"/>
          <w:szCs w:val="22"/>
          <w:lang w:eastAsia="en-US"/>
        </w:rPr>
      </w:pPr>
      <w:r w:rsidRPr="00896526">
        <w:rPr>
          <w:rFonts w:ascii="Times New Roman" w:hAnsi="Times New Roman" w:cs="Times New Roman"/>
          <w:sz w:val="22"/>
          <w:szCs w:val="22"/>
          <w:lang w:eastAsia="en-US"/>
        </w:rPr>
        <w:lastRenderedPageBreak/>
        <w:t>Pacientka chápe, že je nutné vyhnout se užívání lenalidomidu během těhotenství a že je nutné nepřetržitě dodržovat</w:t>
      </w:r>
      <w:r w:rsidR="00D86A89" w:rsidRPr="00896526">
        <w:rPr>
          <w:rFonts w:ascii="Times New Roman" w:hAnsi="Times New Roman" w:cs="Times New Roman"/>
          <w:sz w:val="22"/>
          <w:szCs w:val="22"/>
          <w:lang w:eastAsia="en-US"/>
        </w:rPr>
        <w:t xml:space="preserve"> effective</w:t>
      </w:r>
      <w:r w:rsidRPr="00896526">
        <w:rPr>
          <w:rFonts w:ascii="Times New Roman" w:hAnsi="Times New Roman" w:cs="Times New Roman"/>
          <w:sz w:val="22"/>
          <w:szCs w:val="22"/>
          <w:lang w:eastAsia="en-US"/>
        </w:rPr>
        <w:t xml:space="preserve"> antikoncepční opatření alespoň 4 týdny před začátkem léčby, během celého období léčby a alespoň 4 týdny po ukončení léčby.</w:t>
      </w:r>
    </w:p>
    <w:p w14:paraId="79BF16BC" w14:textId="77777777" w:rsidR="003C789A" w:rsidRPr="00896526" w:rsidRDefault="003C789A" w:rsidP="00507B16">
      <w:pPr>
        <w:numPr>
          <w:ilvl w:val="3"/>
          <w:numId w:val="43"/>
        </w:numPr>
        <w:tabs>
          <w:tab w:val="clear" w:pos="2880"/>
        </w:tabs>
        <w:ind w:left="567" w:hanging="567"/>
        <w:rPr>
          <w:rFonts w:ascii="Times New Roman" w:hAnsi="Times New Roman" w:cs="Times New Roman"/>
          <w:i/>
          <w:sz w:val="22"/>
          <w:szCs w:val="22"/>
          <w:lang w:eastAsia="en-US"/>
        </w:rPr>
      </w:pPr>
      <w:r w:rsidRPr="00896526">
        <w:rPr>
          <w:rFonts w:ascii="Times New Roman" w:hAnsi="Times New Roman" w:cs="Times New Roman"/>
          <w:sz w:val="22"/>
          <w:szCs w:val="22"/>
          <w:lang w:eastAsia="en-US"/>
        </w:rPr>
        <w:t>Pacientka chápe, že pokud potřebuje změnit svou dosavadní metodu antikoncepce nebo ji vysadit, musí informovat:</w:t>
      </w:r>
    </w:p>
    <w:p w14:paraId="32D8287A" w14:textId="66787EBF" w:rsidR="003C789A" w:rsidRPr="00896526" w:rsidRDefault="003C789A" w:rsidP="00507B16">
      <w:pPr>
        <w:numPr>
          <w:ilvl w:val="0"/>
          <w:numId w:val="44"/>
        </w:numPr>
        <w:ind w:left="1134"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 xml:space="preserve">Lékaře, který jí antikoncepci předepisuje, že užívá </w:t>
      </w:r>
      <w:r w:rsidR="00293E0D">
        <w:rPr>
          <w:rFonts w:ascii="Times New Roman" w:hAnsi="Times New Roman" w:cs="Times New Roman"/>
          <w:sz w:val="22"/>
          <w:szCs w:val="22"/>
          <w:lang w:eastAsia="en-US"/>
        </w:rPr>
        <w:t>L</w:t>
      </w:r>
      <w:r w:rsidRPr="00896526">
        <w:rPr>
          <w:rFonts w:ascii="Times New Roman" w:hAnsi="Times New Roman" w:cs="Times New Roman"/>
          <w:sz w:val="22"/>
          <w:szCs w:val="22"/>
          <w:lang w:eastAsia="en-US"/>
        </w:rPr>
        <w:t>enalidomid</w:t>
      </w:r>
      <w:r w:rsidR="00293E0D">
        <w:rPr>
          <w:rFonts w:ascii="Times New Roman" w:hAnsi="Times New Roman" w:cs="Times New Roman"/>
          <w:sz w:val="22"/>
          <w:szCs w:val="22"/>
          <w:lang w:eastAsia="en-US"/>
        </w:rPr>
        <w:t>e Mylan</w:t>
      </w:r>
    </w:p>
    <w:p w14:paraId="2995A5AA" w14:textId="17DD9461" w:rsidR="003C789A" w:rsidRPr="00896526" w:rsidRDefault="003C789A" w:rsidP="00507B16">
      <w:pPr>
        <w:numPr>
          <w:ilvl w:val="0"/>
          <w:numId w:val="44"/>
        </w:numPr>
        <w:ind w:left="1134"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 xml:space="preserve">Lékaře, který jí předepisuje </w:t>
      </w:r>
      <w:r w:rsidR="00293E0D">
        <w:rPr>
          <w:rFonts w:ascii="Times New Roman" w:hAnsi="Times New Roman" w:cs="Times New Roman"/>
          <w:sz w:val="22"/>
          <w:szCs w:val="22"/>
          <w:lang w:eastAsia="en-US"/>
        </w:rPr>
        <w:t>L</w:t>
      </w:r>
      <w:r w:rsidRPr="00896526">
        <w:rPr>
          <w:rFonts w:ascii="Times New Roman" w:hAnsi="Times New Roman" w:cs="Times New Roman"/>
          <w:sz w:val="22"/>
          <w:szCs w:val="22"/>
          <w:lang w:eastAsia="en-US"/>
        </w:rPr>
        <w:t>enalidomid</w:t>
      </w:r>
      <w:r w:rsidR="00293E0D">
        <w:rPr>
          <w:rFonts w:ascii="Times New Roman" w:hAnsi="Times New Roman" w:cs="Times New Roman"/>
          <w:sz w:val="22"/>
          <w:szCs w:val="22"/>
          <w:lang w:eastAsia="en-US"/>
        </w:rPr>
        <w:t>e Mylan</w:t>
      </w:r>
      <w:r w:rsidRPr="00896526">
        <w:rPr>
          <w:rFonts w:ascii="Times New Roman" w:hAnsi="Times New Roman" w:cs="Times New Roman"/>
          <w:sz w:val="22"/>
          <w:szCs w:val="22"/>
          <w:lang w:eastAsia="en-US"/>
        </w:rPr>
        <w:t>,</w:t>
      </w:r>
      <w:r w:rsidR="00293E0D">
        <w:rPr>
          <w:rFonts w:ascii="Times New Roman" w:hAnsi="Times New Roman" w:cs="Times New Roman"/>
          <w:sz w:val="22"/>
          <w:szCs w:val="22"/>
          <w:lang w:eastAsia="en-US"/>
        </w:rPr>
        <w:t xml:space="preserve">že </w:t>
      </w:r>
      <w:r w:rsidRPr="00896526">
        <w:rPr>
          <w:rFonts w:ascii="Times New Roman" w:hAnsi="Times New Roman" w:cs="Times New Roman"/>
          <w:sz w:val="22"/>
          <w:szCs w:val="22"/>
          <w:lang w:eastAsia="en-US"/>
        </w:rPr>
        <w:t xml:space="preserve">přestala užívat </w:t>
      </w:r>
      <w:r w:rsidR="00293E0D">
        <w:rPr>
          <w:rFonts w:ascii="Times New Roman" w:hAnsi="Times New Roman" w:cs="Times New Roman"/>
          <w:sz w:val="22"/>
          <w:szCs w:val="22"/>
          <w:lang w:eastAsia="en-US"/>
        </w:rPr>
        <w:t xml:space="preserve">nebo změnila </w:t>
      </w:r>
      <w:r w:rsidRPr="00896526">
        <w:rPr>
          <w:rFonts w:ascii="Times New Roman" w:hAnsi="Times New Roman" w:cs="Times New Roman"/>
          <w:sz w:val="22"/>
          <w:szCs w:val="22"/>
          <w:lang w:eastAsia="en-US"/>
        </w:rPr>
        <w:t>svou dosavadní metodu antikoncepce.</w:t>
      </w:r>
    </w:p>
    <w:p w14:paraId="6D014053" w14:textId="0DEF6B1A" w:rsidR="003C789A" w:rsidRPr="00896526" w:rsidRDefault="003C789A" w:rsidP="00507B16">
      <w:pPr>
        <w:numPr>
          <w:ilvl w:val="3"/>
          <w:numId w:val="43"/>
        </w:numPr>
        <w:tabs>
          <w:tab w:val="clear" w:pos="2880"/>
        </w:tabs>
        <w:ind w:left="567" w:hanging="567"/>
        <w:rPr>
          <w:rFonts w:ascii="Times New Roman" w:hAnsi="Times New Roman" w:cs="Times New Roman"/>
          <w:i/>
          <w:sz w:val="22"/>
          <w:szCs w:val="22"/>
          <w:lang w:eastAsia="en-US"/>
        </w:rPr>
      </w:pPr>
      <w:r w:rsidRPr="00896526">
        <w:rPr>
          <w:rFonts w:ascii="Times New Roman" w:hAnsi="Times New Roman" w:cs="Times New Roman"/>
          <w:sz w:val="22"/>
          <w:szCs w:val="22"/>
          <w:lang w:eastAsia="en-US"/>
        </w:rPr>
        <w:t>Je si vědoma nutnosti</w:t>
      </w:r>
      <w:r w:rsidR="00081754" w:rsidRPr="00896526">
        <w:rPr>
          <w:rFonts w:ascii="Times New Roman" w:hAnsi="Times New Roman" w:cs="Times New Roman"/>
          <w:sz w:val="22"/>
          <w:szCs w:val="22"/>
          <w:lang w:eastAsia="en-US"/>
        </w:rPr>
        <w:t xml:space="preserve"> </w:t>
      </w:r>
      <w:r w:rsidRPr="00896526">
        <w:rPr>
          <w:rFonts w:ascii="Times New Roman" w:hAnsi="Times New Roman" w:cs="Times New Roman"/>
          <w:sz w:val="22"/>
          <w:szCs w:val="22"/>
          <w:lang w:eastAsia="en-US"/>
        </w:rPr>
        <w:t>těhotenských testů, tj. před léčbou, alespoň každé 4 týdny během léčby a po léčbě</w:t>
      </w:r>
    </w:p>
    <w:p w14:paraId="640D9AA0" w14:textId="0C43B42C" w:rsidR="003C789A" w:rsidRPr="00896526" w:rsidRDefault="003C789A" w:rsidP="00507B16">
      <w:pPr>
        <w:numPr>
          <w:ilvl w:val="3"/>
          <w:numId w:val="43"/>
        </w:numPr>
        <w:tabs>
          <w:tab w:val="clear" w:pos="2880"/>
        </w:tabs>
        <w:ind w:left="567" w:hanging="567"/>
        <w:rPr>
          <w:rFonts w:ascii="Times New Roman" w:hAnsi="Times New Roman" w:cs="Times New Roman"/>
          <w:i/>
          <w:sz w:val="22"/>
          <w:szCs w:val="22"/>
          <w:lang w:eastAsia="en-US"/>
        </w:rPr>
      </w:pPr>
      <w:r w:rsidRPr="00896526">
        <w:rPr>
          <w:rFonts w:ascii="Times New Roman" w:hAnsi="Times New Roman" w:cs="Times New Roman"/>
          <w:sz w:val="22"/>
          <w:szCs w:val="22"/>
          <w:lang w:eastAsia="en-US"/>
        </w:rPr>
        <w:t>Je si vědoma nutnosti okamžitého ukončení léčby přípravkem</w:t>
      </w:r>
      <w:r w:rsidR="00D76F7C" w:rsidRPr="00896526">
        <w:rPr>
          <w:rFonts w:ascii="Times New Roman" w:hAnsi="Times New Roman" w:cs="Times New Roman"/>
          <w:sz w:val="22"/>
          <w:szCs w:val="22"/>
          <w:lang w:eastAsia="en-US"/>
        </w:rPr>
        <w:t xml:space="preserve"> Lenalidomide Mylan</w:t>
      </w:r>
      <w:r w:rsidRPr="00896526">
        <w:rPr>
          <w:rFonts w:ascii="Times New Roman" w:hAnsi="Times New Roman" w:cs="Times New Roman"/>
          <w:sz w:val="22"/>
          <w:szCs w:val="22"/>
          <w:lang w:eastAsia="en-US"/>
        </w:rPr>
        <w:t xml:space="preserve"> při podezření na těhotenství</w:t>
      </w:r>
    </w:p>
    <w:p w14:paraId="78F1CA4F" w14:textId="77777777" w:rsidR="003C789A" w:rsidRPr="00896526" w:rsidRDefault="003C789A" w:rsidP="00507B16">
      <w:pPr>
        <w:numPr>
          <w:ilvl w:val="3"/>
          <w:numId w:val="43"/>
        </w:numPr>
        <w:tabs>
          <w:tab w:val="clear" w:pos="2880"/>
        </w:tabs>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Je si vědoma nutnosti okamžitého kontaktování lékaře při podezření na těhotenství</w:t>
      </w:r>
    </w:p>
    <w:p w14:paraId="6EEB1EE6" w14:textId="77777777" w:rsidR="003C789A" w:rsidRPr="00896526" w:rsidRDefault="003C789A" w:rsidP="00507B16">
      <w:pPr>
        <w:numPr>
          <w:ilvl w:val="3"/>
          <w:numId w:val="43"/>
        </w:numPr>
        <w:tabs>
          <w:tab w:val="clear" w:pos="2880"/>
          <w:tab w:val="num" w:pos="1985"/>
        </w:tabs>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Informaci o tom, že přípravek nesmí dávat jakékoli jiné osobě</w:t>
      </w:r>
    </w:p>
    <w:p w14:paraId="4D0D5477" w14:textId="7B15D6F7" w:rsidR="003C789A" w:rsidRPr="00896526" w:rsidRDefault="003C789A" w:rsidP="00507B16">
      <w:pPr>
        <w:numPr>
          <w:ilvl w:val="3"/>
          <w:numId w:val="43"/>
        </w:numPr>
        <w:tabs>
          <w:tab w:val="clear" w:pos="2880"/>
          <w:tab w:val="num" w:pos="1985"/>
        </w:tabs>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 xml:space="preserve">Informaci o tom, že nesmí během léčby (včetně období přerušení léčby) a po dobu alespoň 7 dní po ukončení léčby přípravkem </w:t>
      </w:r>
      <w:r w:rsidR="00D76F7C">
        <w:rPr>
          <w:rFonts w:ascii="Times New Roman" w:hAnsi="Times New Roman" w:cs="Times New Roman"/>
          <w:sz w:val="22"/>
          <w:szCs w:val="22"/>
          <w:lang w:eastAsia="en-US"/>
        </w:rPr>
        <w:t>Lenalidomide Mylan</w:t>
      </w:r>
      <w:r w:rsidRPr="00896526">
        <w:rPr>
          <w:rFonts w:ascii="Times New Roman" w:hAnsi="Times New Roman" w:cs="Times New Roman"/>
          <w:sz w:val="22"/>
          <w:szCs w:val="22"/>
          <w:lang w:eastAsia="en-US"/>
        </w:rPr>
        <w:t xml:space="preserve"> darovat krev</w:t>
      </w:r>
    </w:p>
    <w:p w14:paraId="136E3D43" w14:textId="77777777" w:rsidR="003C789A" w:rsidRPr="00896526" w:rsidRDefault="003C789A" w:rsidP="00507B16">
      <w:pPr>
        <w:numPr>
          <w:ilvl w:val="3"/>
          <w:numId w:val="43"/>
        </w:numPr>
        <w:tabs>
          <w:tab w:val="clear" w:pos="2880"/>
          <w:tab w:val="num" w:pos="1985"/>
        </w:tabs>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Informaci o tom, že má po ukončení léčby vrátit nepoužité tobolky do lékárny</w:t>
      </w:r>
    </w:p>
    <w:p w14:paraId="0730F9A0" w14:textId="77777777" w:rsidR="003C789A" w:rsidRPr="00896526" w:rsidRDefault="003C789A" w:rsidP="00507B16">
      <w:pPr>
        <w:rPr>
          <w:rFonts w:ascii="Times New Roman" w:hAnsi="Times New Roman" w:cs="Times New Roman"/>
          <w:sz w:val="22"/>
          <w:szCs w:val="22"/>
          <w:lang w:eastAsia="en-US"/>
        </w:rPr>
      </w:pPr>
    </w:p>
    <w:p w14:paraId="7CE53122" w14:textId="77777777" w:rsidR="003C789A" w:rsidRPr="00896526" w:rsidRDefault="003C789A" w:rsidP="00507B16">
      <w:pPr>
        <w:keepNext/>
        <w:rPr>
          <w:rFonts w:ascii="Times New Roman" w:hAnsi="Times New Roman" w:cs="Times New Roman"/>
          <w:sz w:val="22"/>
          <w:szCs w:val="22"/>
          <w:lang w:eastAsia="en-US"/>
        </w:rPr>
      </w:pPr>
      <w:r w:rsidRPr="00896526">
        <w:rPr>
          <w:rFonts w:ascii="Times New Roman" w:hAnsi="Times New Roman" w:cs="Times New Roman"/>
          <w:sz w:val="22"/>
          <w:szCs w:val="22"/>
          <w:lang w:eastAsia="en-US"/>
        </w:rPr>
        <w:t>Formuláře obeznámení s riziky pro pacientky, které nemohou otěhotnět, mají navíc obsahovat:</w:t>
      </w:r>
    </w:p>
    <w:p w14:paraId="7F9AE686" w14:textId="1B199840" w:rsidR="003C789A" w:rsidRPr="00896526" w:rsidRDefault="003C789A" w:rsidP="00E044FE">
      <w:pPr>
        <w:keepNext/>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w:t>
      </w:r>
      <w:r w:rsidR="00E044FE">
        <w:rPr>
          <w:rFonts w:ascii="Times New Roman" w:hAnsi="Times New Roman" w:cs="Times New Roman"/>
          <w:sz w:val="22"/>
          <w:szCs w:val="22"/>
          <w:lang w:eastAsia="en-US"/>
        </w:rPr>
        <w:tab/>
      </w:r>
      <w:r w:rsidRPr="00896526">
        <w:rPr>
          <w:rFonts w:ascii="Times New Roman" w:hAnsi="Times New Roman" w:cs="Times New Roman"/>
          <w:sz w:val="22"/>
          <w:szCs w:val="22"/>
          <w:lang w:eastAsia="en-US"/>
        </w:rPr>
        <w:t>Potvrzení o tom, že lékař projednal s pacientkou následující:</w:t>
      </w:r>
    </w:p>
    <w:p w14:paraId="748AA893" w14:textId="77777777" w:rsidR="003C789A" w:rsidRPr="00896526" w:rsidRDefault="003C789A" w:rsidP="00E044FE">
      <w:pPr>
        <w:numPr>
          <w:ilvl w:val="0"/>
          <w:numId w:val="47"/>
        </w:numPr>
        <w:tabs>
          <w:tab w:val="clear" w:pos="2880"/>
          <w:tab w:val="num" w:pos="2552"/>
        </w:tabs>
        <w:ind w:left="1134"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 xml:space="preserve">Informaci o tom, že přípravek nesmí dávat jakékoli jiné osobě </w:t>
      </w:r>
    </w:p>
    <w:p w14:paraId="06720006" w14:textId="563C1AEA" w:rsidR="003C789A" w:rsidRPr="00896526" w:rsidRDefault="003C789A" w:rsidP="00E044FE">
      <w:pPr>
        <w:numPr>
          <w:ilvl w:val="0"/>
          <w:numId w:val="47"/>
        </w:numPr>
        <w:tabs>
          <w:tab w:val="clear" w:pos="2880"/>
          <w:tab w:val="num" w:pos="2250"/>
          <w:tab w:val="num" w:pos="2552"/>
        </w:tabs>
        <w:ind w:left="1134"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 xml:space="preserve">Informaci o tom, že nesmí během léčby (včetně období přerušení léčby) a po dobu alespoň 7 dní po ukončení léčby přípravkem </w:t>
      </w:r>
      <w:r w:rsidR="00D76F7C">
        <w:rPr>
          <w:rFonts w:ascii="Times New Roman" w:hAnsi="Times New Roman" w:cs="Times New Roman"/>
          <w:sz w:val="22"/>
          <w:szCs w:val="22"/>
          <w:lang w:eastAsia="en-US"/>
        </w:rPr>
        <w:t>Lenalidomide Mylan</w:t>
      </w:r>
      <w:r w:rsidRPr="00896526">
        <w:rPr>
          <w:rFonts w:ascii="Times New Roman" w:hAnsi="Times New Roman" w:cs="Times New Roman"/>
          <w:sz w:val="22"/>
          <w:szCs w:val="22"/>
          <w:lang w:eastAsia="en-US"/>
        </w:rPr>
        <w:t xml:space="preserve"> darovat krev</w:t>
      </w:r>
    </w:p>
    <w:p w14:paraId="5E7799F4" w14:textId="77777777" w:rsidR="003C789A" w:rsidRPr="00896526" w:rsidRDefault="003C789A" w:rsidP="00E044FE">
      <w:pPr>
        <w:numPr>
          <w:ilvl w:val="0"/>
          <w:numId w:val="47"/>
        </w:numPr>
        <w:tabs>
          <w:tab w:val="clear" w:pos="2880"/>
          <w:tab w:val="num" w:pos="2250"/>
          <w:tab w:val="num" w:pos="2552"/>
        </w:tabs>
        <w:ind w:left="1134"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Informaci o tom, že má po ukončení léčby vrátit nepoužité tobolky do lékárny</w:t>
      </w:r>
    </w:p>
    <w:p w14:paraId="2D5A1330" w14:textId="77777777" w:rsidR="003C789A" w:rsidRPr="00896526" w:rsidRDefault="003C789A" w:rsidP="00507B16">
      <w:pPr>
        <w:rPr>
          <w:rFonts w:ascii="Times New Roman" w:hAnsi="Times New Roman" w:cs="Times New Roman"/>
          <w:sz w:val="22"/>
          <w:szCs w:val="22"/>
          <w:lang w:eastAsia="en-US"/>
        </w:rPr>
      </w:pPr>
    </w:p>
    <w:p w14:paraId="739EE157" w14:textId="77777777" w:rsidR="003C789A" w:rsidRPr="00896526" w:rsidRDefault="003C789A" w:rsidP="00507B16">
      <w:pPr>
        <w:keepNext/>
        <w:rPr>
          <w:rFonts w:ascii="Times New Roman" w:hAnsi="Times New Roman" w:cs="Times New Roman"/>
          <w:sz w:val="22"/>
          <w:szCs w:val="22"/>
          <w:lang w:eastAsia="en-US"/>
        </w:rPr>
      </w:pPr>
      <w:r w:rsidRPr="00896526">
        <w:rPr>
          <w:rFonts w:ascii="Times New Roman" w:hAnsi="Times New Roman" w:cs="Times New Roman"/>
          <w:sz w:val="22"/>
          <w:szCs w:val="22"/>
          <w:lang w:eastAsia="en-US"/>
        </w:rPr>
        <w:t>Formuláře obeznámení s riziky pro mužské pacienty mají navíc obsahovat:</w:t>
      </w:r>
    </w:p>
    <w:p w14:paraId="3137BCB2" w14:textId="3CA50209" w:rsidR="003C789A" w:rsidRPr="00896526" w:rsidRDefault="003C789A" w:rsidP="00E044FE">
      <w:pPr>
        <w:keepNext/>
        <w:ind w:left="567" w:hanging="567"/>
        <w:rPr>
          <w:rFonts w:ascii="Times New Roman" w:hAnsi="Times New Roman" w:cs="Times New Roman"/>
          <w:sz w:val="22"/>
          <w:szCs w:val="22"/>
          <w:lang w:eastAsia="en-US"/>
        </w:rPr>
      </w:pPr>
      <w:r w:rsidRPr="00896526">
        <w:rPr>
          <w:rFonts w:ascii="Times New Roman" w:hAnsi="Times New Roman" w:cs="Times New Roman"/>
          <w:sz w:val="22"/>
          <w:szCs w:val="22"/>
          <w:lang w:eastAsia="en-US"/>
        </w:rPr>
        <w:t>-</w:t>
      </w:r>
      <w:r w:rsidR="00E044FE">
        <w:rPr>
          <w:rFonts w:ascii="Times New Roman" w:hAnsi="Times New Roman" w:cs="Times New Roman"/>
          <w:sz w:val="22"/>
          <w:szCs w:val="22"/>
          <w:lang w:eastAsia="en-US"/>
        </w:rPr>
        <w:tab/>
      </w:r>
      <w:r w:rsidRPr="00896526">
        <w:rPr>
          <w:rFonts w:ascii="Times New Roman" w:hAnsi="Times New Roman" w:cs="Times New Roman"/>
          <w:sz w:val="22"/>
          <w:szCs w:val="22"/>
          <w:lang w:eastAsia="en-US"/>
        </w:rPr>
        <w:t xml:space="preserve">Potvrzení o tom, že lékař projednal s pacientem následující: </w:t>
      </w:r>
    </w:p>
    <w:p w14:paraId="424EB655" w14:textId="77777777" w:rsidR="003C789A" w:rsidRPr="00896526" w:rsidRDefault="003C789A" w:rsidP="00E044FE">
      <w:pPr>
        <w:numPr>
          <w:ilvl w:val="0"/>
          <w:numId w:val="48"/>
        </w:numPr>
        <w:tabs>
          <w:tab w:val="clear" w:pos="1982"/>
        </w:tabs>
        <w:ind w:left="1134" w:hanging="567"/>
        <w:rPr>
          <w:rFonts w:ascii="Times New Roman" w:hAnsi="Times New Roman" w:cs="Times New Roman"/>
          <w:sz w:val="22"/>
          <w:szCs w:val="22"/>
          <w:lang w:val="en-GB" w:eastAsia="en-US"/>
        </w:rPr>
      </w:pPr>
      <w:proofErr w:type="spellStart"/>
      <w:r w:rsidRPr="00896526">
        <w:rPr>
          <w:rFonts w:ascii="Times New Roman" w:hAnsi="Times New Roman" w:cs="Times New Roman"/>
          <w:sz w:val="22"/>
          <w:szCs w:val="22"/>
          <w:lang w:val="en-GB" w:eastAsia="en-US"/>
        </w:rPr>
        <w:t>Nutnost</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vyhnout</w:t>
      </w:r>
      <w:proofErr w:type="spellEnd"/>
      <w:r w:rsidRPr="00896526">
        <w:rPr>
          <w:rFonts w:ascii="Times New Roman" w:hAnsi="Times New Roman" w:cs="Times New Roman"/>
          <w:sz w:val="22"/>
          <w:szCs w:val="22"/>
          <w:lang w:val="en-GB" w:eastAsia="en-US"/>
        </w:rPr>
        <w:t xml:space="preserve"> se </w:t>
      </w:r>
      <w:proofErr w:type="spellStart"/>
      <w:r w:rsidRPr="00896526">
        <w:rPr>
          <w:rFonts w:ascii="Times New Roman" w:hAnsi="Times New Roman" w:cs="Times New Roman"/>
          <w:sz w:val="22"/>
          <w:szCs w:val="22"/>
          <w:lang w:val="en-GB" w:eastAsia="en-US"/>
        </w:rPr>
        <w:t>expozici</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plodu</w:t>
      </w:r>
      <w:proofErr w:type="spellEnd"/>
    </w:p>
    <w:p w14:paraId="60B5A129" w14:textId="77777777" w:rsidR="003C789A" w:rsidRPr="00896526" w:rsidRDefault="003C789A" w:rsidP="00E044FE">
      <w:pPr>
        <w:numPr>
          <w:ilvl w:val="3"/>
          <w:numId w:val="43"/>
        </w:numPr>
        <w:ind w:left="1134" w:hanging="567"/>
        <w:rPr>
          <w:rFonts w:ascii="Times New Roman" w:hAnsi="Times New Roman" w:cs="Times New Roman"/>
          <w:i/>
          <w:sz w:val="22"/>
          <w:szCs w:val="22"/>
          <w:lang w:val="en-GB" w:eastAsia="en-US"/>
        </w:rPr>
      </w:pPr>
      <w:proofErr w:type="spellStart"/>
      <w:r w:rsidRPr="00896526">
        <w:rPr>
          <w:rFonts w:ascii="Times New Roman" w:hAnsi="Times New Roman" w:cs="Times New Roman"/>
          <w:sz w:val="22"/>
          <w:szCs w:val="22"/>
          <w:lang w:val="en-GB" w:eastAsia="en-US"/>
        </w:rPr>
        <w:t>Lenalidomid</w:t>
      </w:r>
      <w:proofErr w:type="spellEnd"/>
      <w:r w:rsidRPr="00896526">
        <w:rPr>
          <w:rFonts w:ascii="Times New Roman" w:hAnsi="Times New Roman" w:cs="Times New Roman"/>
          <w:sz w:val="22"/>
          <w:szCs w:val="22"/>
          <w:lang w:val="en-GB" w:eastAsia="en-US"/>
        </w:rPr>
        <w:t xml:space="preserve"> se </w:t>
      </w:r>
      <w:proofErr w:type="spellStart"/>
      <w:r w:rsidRPr="00896526">
        <w:rPr>
          <w:rFonts w:ascii="Times New Roman" w:hAnsi="Times New Roman" w:cs="Times New Roman"/>
          <w:sz w:val="22"/>
          <w:szCs w:val="22"/>
          <w:lang w:val="en-GB" w:eastAsia="en-US"/>
        </w:rPr>
        <w:t>nachází</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ve</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spermatu</w:t>
      </w:r>
      <w:proofErr w:type="spellEnd"/>
      <w:r w:rsidRPr="00896526">
        <w:rPr>
          <w:rFonts w:ascii="Times New Roman" w:hAnsi="Times New Roman" w:cs="Times New Roman"/>
          <w:sz w:val="22"/>
          <w:szCs w:val="22"/>
          <w:lang w:val="en-GB" w:eastAsia="en-US"/>
        </w:rPr>
        <w:t xml:space="preserve"> a je </w:t>
      </w:r>
      <w:proofErr w:type="spellStart"/>
      <w:r w:rsidRPr="00896526">
        <w:rPr>
          <w:rFonts w:ascii="Times New Roman" w:hAnsi="Times New Roman" w:cs="Times New Roman"/>
          <w:sz w:val="22"/>
          <w:szCs w:val="22"/>
          <w:lang w:val="en-GB" w:eastAsia="en-US"/>
        </w:rPr>
        <w:t>nezbytné</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používat</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kondom</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pokud</w:t>
      </w:r>
      <w:proofErr w:type="spellEnd"/>
      <w:r w:rsidRPr="00896526">
        <w:rPr>
          <w:rFonts w:ascii="Times New Roman" w:hAnsi="Times New Roman" w:cs="Times New Roman"/>
          <w:sz w:val="22"/>
          <w:szCs w:val="22"/>
          <w:lang w:val="en-GB" w:eastAsia="en-US"/>
        </w:rPr>
        <w:t xml:space="preserve"> je </w:t>
      </w:r>
      <w:proofErr w:type="spellStart"/>
      <w:r w:rsidRPr="00896526">
        <w:rPr>
          <w:rFonts w:ascii="Times New Roman" w:hAnsi="Times New Roman" w:cs="Times New Roman"/>
          <w:sz w:val="22"/>
          <w:szCs w:val="22"/>
          <w:lang w:val="en-GB" w:eastAsia="en-US"/>
        </w:rPr>
        <w:t>jeho</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sexuální</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partnerka</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těhotná</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nebo</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může</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otěhotnět</w:t>
      </w:r>
      <w:proofErr w:type="spellEnd"/>
      <w:r w:rsidRPr="00896526">
        <w:rPr>
          <w:rFonts w:ascii="Times New Roman" w:hAnsi="Times New Roman" w:cs="Times New Roman"/>
          <w:sz w:val="22"/>
          <w:szCs w:val="22"/>
          <w:lang w:val="en-GB" w:eastAsia="en-US"/>
        </w:rPr>
        <w:t xml:space="preserve"> a </w:t>
      </w:r>
      <w:proofErr w:type="spellStart"/>
      <w:r w:rsidRPr="00896526">
        <w:rPr>
          <w:rFonts w:ascii="Times New Roman" w:hAnsi="Times New Roman" w:cs="Times New Roman"/>
          <w:sz w:val="22"/>
          <w:szCs w:val="22"/>
          <w:lang w:val="en-GB" w:eastAsia="en-US"/>
        </w:rPr>
        <w:t>nepoužívá</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účinnou</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antikoncepci</w:t>
      </w:r>
      <w:proofErr w:type="spellEnd"/>
      <w:r w:rsidRPr="00896526">
        <w:rPr>
          <w:rFonts w:ascii="Times New Roman" w:hAnsi="Times New Roman" w:cs="Times New Roman"/>
          <w:sz w:val="22"/>
          <w:szCs w:val="22"/>
          <w:lang w:val="en-GB" w:eastAsia="en-US"/>
        </w:rPr>
        <w:t xml:space="preserve"> </w:t>
      </w:r>
      <w:bookmarkStart w:id="17" w:name="_Hlk124260271"/>
      <w:r w:rsidRPr="00896526">
        <w:rPr>
          <w:rFonts w:ascii="Times New Roman" w:hAnsi="Times New Roman" w:cs="Times New Roman"/>
          <w:sz w:val="22"/>
          <w:szCs w:val="22"/>
          <w:lang w:val="en-GB" w:eastAsia="en-US"/>
        </w:rPr>
        <w:t>(</w:t>
      </w:r>
      <w:proofErr w:type="spellStart"/>
      <w:r w:rsidRPr="00896526">
        <w:rPr>
          <w:rFonts w:ascii="Times New Roman" w:hAnsi="Times New Roman" w:cs="Times New Roman"/>
          <w:sz w:val="22"/>
          <w:szCs w:val="22"/>
          <w:lang w:val="en-GB" w:eastAsia="en-US"/>
        </w:rPr>
        <w:t>i</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když</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muž</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podstoupil</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vazektomii</w:t>
      </w:r>
      <w:proofErr w:type="spellEnd"/>
      <w:r w:rsidRPr="00896526">
        <w:rPr>
          <w:rFonts w:ascii="Times New Roman" w:hAnsi="Times New Roman" w:cs="Times New Roman"/>
          <w:sz w:val="22"/>
          <w:szCs w:val="22"/>
          <w:lang w:val="en-GB" w:eastAsia="en-US"/>
        </w:rPr>
        <w:t>)</w:t>
      </w:r>
      <w:bookmarkEnd w:id="17"/>
    </w:p>
    <w:p w14:paraId="32F48A45" w14:textId="77777777" w:rsidR="003C789A" w:rsidRPr="00896526" w:rsidRDefault="003C789A" w:rsidP="00E044FE">
      <w:pPr>
        <w:numPr>
          <w:ilvl w:val="3"/>
          <w:numId w:val="43"/>
        </w:numPr>
        <w:ind w:left="1134" w:hanging="567"/>
        <w:rPr>
          <w:rFonts w:ascii="Times New Roman" w:hAnsi="Times New Roman" w:cs="Times New Roman"/>
          <w:i/>
          <w:sz w:val="22"/>
          <w:szCs w:val="22"/>
          <w:lang w:val="en-GB" w:eastAsia="en-US"/>
        </w:rPr>
      </w:pPr>
      <w:proofErr w:type="spellStart"/>
      <w:r w:rsidRPr="00896526">
        <w:rPr>
          <w:rFonts w:ascii="Times New Roman" w:hAnsi="Times New Roman" w:cs="Times New Roman"/>
          <w:sz w:val="22"/>
          <w:szCs w:val="22"/>
          <w:lang w:val="en-GB" w:eastAsia="en-US"/>
        </w:rPr>
        <w:t>Pokud</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jeho</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partnerka</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otěhotní</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musí</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okamžitě</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informovat</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svého</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ošetřujícího</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lékaře</w:t>
      </w:r>
      <w:proofErr w:type="spellEnd"/>
      <w:r w:rsidRPr="00896526">
        <w:rPr>
          <w:rFonts w:ascii="Times New Roman" w:hAnsi="Times New Roman" w:cs="Times New Roman"/>
          <w:sz w:val="22"/>
          <w:szCs w:val="22"/>
          <w:lang w:val="en-GB" w:eastAsia="en-US"/>
        </w:rPr>
        <w:t xml:space="preserve"> a </w:t>
      </w:r>
      <w:proofErr w:type="spellStart"/>
      <w:r w:rsidRPr="00896526">
        <w:rPr>
          <w:rFonts w:ascii="Times New Roman" w:hAnsi="Times New Roman" w:cs="Times New Roman"/>
          <w:sz w:val="22"/>
          <w:szCs w:val="22"/>
          <w:lang w:val="en-GB" w:eastAsia="en-US"/>
        </w:rPr>
        <w:t>musí</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vždy</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používat</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kondom</w:t>
      </w:r>
      <w:proofErr w:type="spellEnd"/>
    </w:p>
    <w:p w14:paraId="6A6953E1" w14:textId="77777777" w:rsidR="003C789A" w:rsidRPr="00896526" w:rsidRDefault="003C789A" w:rsidP="00E044FE">
      <w:pPr>
        <w:numPr>
          <w:ilvl w:val="3"/>
          <w:numId w:val="43"/>
        </w:numPr>
        <w:ind w:left="1134" w:hanging="567"/>
        <w:rPr>
          <w:rFonts w:ascii="Times New Roman" w:hAnsi="Times New Roman" w:cs="Times New Roman"/>
          <w:sz w:val="22"/>
          <w:szCs w:val="22"/>
          <w:lang w:val="en-GB" w:eastAsia="en-US"/>
        </w:rPr>
      </w:pPr>
      <w:proofErr w:type="spellStart"/>
      <w:r w:rsidRPr="00896526">
        <w:rPr>
          <w:rFonts w:ascii="Times New Roman" w:hAnsi="Times New Roman" w:cs="Times New Roman"/>
          <w:sz w:val="22"/>
          <w:szCs w:val="22"/>
          <w:lang w:val="en-GB" w:eastAsia="en-US"/>
        </w:rPr>
        <w:t>Informaci</w:t>
      </w:r>
      <w:proofErr w:type="spellEnd"/>
      <w:r w:rsidRPr="00896526">
        <w:rPr>
          <w:rFonts w:ascii="Times New Roman" w:hAnsi="Times New Roman" w:cs="Times New Roman"/>
          <w:sz w:val="22"/>
          <w:szCs w:val="22"/>
          <w:lang w:val="en-GB" w:eastAsia="en-US"/>
        </w:rPr>
        <w:t xml:space="preserve"> o tom, </w:t>
      </w:r>
      <w:proofErr w:type="spellStart"/>
      <w:r w:rsidRPr="00896526">
        <w:rPr>
          <w:rFonts w:ascii="Times New Roman" w:hAnsi="Times New Roman" w:cs="Times New Roman"/>
          <w:sz w:val="22"/>
          <w:szCs w:val="22"/>
          <w:lang w:val="en-GB" w:eastAsia="en-US"/>
        </w:rPr>
        <w:t>že</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přípravek</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nesmí</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dávat</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jakékoli</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jiné</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osobě</w:t>
      </w:r>
      <w:proofErr w:type="spellEnd"/>
    </w:p>
    <w:p w14:paraId="65C3BE45" w14:textId="039D0D92" w:rsidR="003C789A" w:rsidRPr="00896526" w:rsidRDefault="003C789A" w:rsidP="00E044FE">
      <w:pPr>
        <w:numPr>
          <w:ilvl w:val="0"/>
          <w:numId w:val="49"/>
        </w:numPr>
        <w:ind w:left="1134" w:hanging="567"/>
        <w:rPr>
          <w:rFonts w:ascii="Times New Roman" w:hAnsi="Times New Roman" w:cs="Times New Roman"/>
          <w:sz w:val="22"/>
          <w:szCs w:val="22"/>
          <w:lang w:val="en-GB" w:eastAsia="en-US"/>
        </w:rPr>
      </w:pPr>
      <w:proofErr w:type="spellStart"/>
      <w:r w:rsidRPr="00896526">
        <w:rPr>
          <w:rFonts w:ascii="Times New Roman" w:hAnsi="Times New Roman" w:cs="Times New Roman"/>
          <w:sz w:val="22"/>
          <w:szCs w:val="22"/>
          <w:lang w:val="en-GB" w:eastAsia="en-US"/>
        </w:rPr>
        <w:t>Informaci</w:t>
      </w:r>
      <w:proofErr w:type="spellEnd"/>
      <w:r w:rsidRPr="00896526">
        <w:rPr>
          <w:rFonts w:ascii="Times New Roman" w:hAnsi="Times New Roman" w:cs="Times New Roman"/>
          <w:sz w:val="22"/>
          <w:szCs w:val="22"/>
          <w:lang w:val="en-GB" w:eastAsia="en-US"/>
        </w:rPr>
        <w:t xml:space="preserve"> o tom, </w:t>
      </w:r>
      <w:proofErr w:type="spellStart"/>
      <w:r w:rsidRPr="00896526">
        <w:rPr>
          <w:rFonts w:ascii="Times New Roman" w:hAnsi="Times New Roman" w:cs="Times New Roman"/>
          <w:sz w:val="22"/>
          <w:szCs w:val="22"/>
          <w:lang w:val="en-GB" w:eastAsia="en-US"/>
        </w:rPr>
        <w:t>že</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nesmí</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během</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léčby</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včetně</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období</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přerušení</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léčby</w:t>
      </w:r>
      <w:proofErr w:type="spellEnd"/>
      <w:r w:rsidRPr="00896526">
        <w:rPr>
          <w:rFonts w:ascii="Times New Roman" w:hAnsi="Times New Roman" w:cs="Times New Roman"/>
          <w:sz w:val="22"/>
          <w:szCs w:val="22"/>
          <w:lang w:val="en-GB" w:eastAsia="en-US"/>
        </w:rPr>
        <w:t xml:space="preserve">) a po </w:t>
      </w:r>
      <w:proofErr w:type="spellStart"/>
      <w:r w:rsidRPr="00896526">
        <w:rPr>
          <w:rFonts w:ascii="Times New Roman" w:hAnsi="Times New Roman" w:cs="Times New Roman"/>
          <w:sz w:val="22"/>
          <w:szCs w:val="22"/>
          <w:lang w:val="en-GB" w:eastAsia="en-US"/>
        </w:rPr>
        <w:t>dobu</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alespoň</w:t>
      </w:r>
      <w:proofErr w:type="spellEnd"/>
      <w:r w:rsidRPr="00896526">
        <w:rPr>
          <w:rFonts w:ascii="Times New Roman" w:hAnsi="Times New Roman" w:cs="Times New Roman"/>
          <w:sz w:val="22"/>
          <w:szCs w:val="22"/>
          <w:lang w:val="en-GB" w:eastAsia="en-US"/>
        </w:rPr>
        <w:t xml:space="preserve"> 7 </w:t>
      </w:r>
      <w:proofErr w:type="spellStart"/>
      <w:r w:rsidRPr="00896526">
        <w:rPr>
          <w:rFonts w:ascii="Times New Roman" w:hAnsi="Times New Roman" w:cs="Times New Roman"/>
          <w:sz w:val="22"/>
          <w:szCs w:val="22"/>
          <w:lang w:val="en-GB" w:eastAsia="en-US"/>
        </w:rPr>
        <w:t>dní</w:t>
      </w:r>
      <w:proofErr w:type="spellEnd"/>
      <w:r w:rsidRPr="00896526">
        <w:rPr>
          <w:rFonts w:ascii="Times New Roman" w:hAnsi="Times New Roman" w:cs="Times New Roman"/>
          <w:sz w:val="22"/>
          <w:szCs w:val="22"/>
          <w:lang w:val="en-GB" w:eastAsia="en-US"/>
        </w:rPr>
        <w:t xml:space="preserve"> po </w:t>
      </w:r>
      <w:proofErr w:type="spellStart"/>
      <w:r w:rsidRPr="00896526">
        <w:rPr>
          <w:rFonts w:ascii="Times New Roman" w:hAnsi="Times New Roman" w:cs="Times New Roman"/>
          <w:sz w:val="22"/>
          <w:szCs w:val="22"/>
          <w:lang w:val="en-GB" w:eastAsia="en-US"/>
        </w:rPr>
        <w:t>ukončení</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léčby</w:t>
      </w:r>
      <w:proofErr w:type="spellEnd"/>
      <w:r w:rsidRPr="00896526">
        <w:rPr>
          <w:rFonts w:ascii="Times New Roman" w:hAnsi="Times New Roman" w:cs="Times New Roman"/>
          <w:sz w:val="22"/>
          <w:szCs w:val="22"/>
          <w:lang w:val="en-GB" w:eastAsia="en-US"/>
        </w:rPr>
        <w:t xml:space="preserve"> p</w:t>
      </w:r>
      <w:proofErr w:type="spellStart"/>
      <w:r w:rsidRPr="00896526">
        <w:rPr>
          <w:rFonts w:ascii="Times New Roman" w:hAnsi="Times New Roman" w:cs="Times New Roman"/>
          <w:sz w:val="22"/>
          <w:szCs w:val="22"/>
          <w:lang w:val="en-US" w:eastAsia="en-US"/>
        </w:rPr>
        <w:t>řípravkem</w:t>
      </w:r>
      <w:proofErr w:type="spellEnd"/>
      <w:r w:rsidRPr="00896526">
        <w:rPr>
          <w:rFonts w:ascii="Times New Roman" w:hAnsi="Times New Roman" w:cs="Times New Roman"/>
          <w:sz w:val="22"/>
          <w:szCs w:val="22"/>
          <w:lang w:val="en-US" w:eastAsia="en-US"/>
        </w:rPr>
        <w:t xml:space="preserve"> </w:t>
      </w:r>
      <w:r w:rsidR="00D76F7C">
        <w:rPr>
          <w:rFonts w:ascii="Times New Roman" w:hAnsi="Times New Roman" w:cs="Times New Roman"/>
          <w:sz w:val="22"/>
          <w:szCs w:val="22"/>
          <w:lang w:val="en-US" w:eastAsia="en-US"/>
        </w:rPr>
        <w:t>Lenalidomide Mylan</w:t>
      </w:r>
      <w:r w:rsidRPr="00896526">
        <w:rPr>
          <w:rFonts w:ascii="Times New Roman" w:hAnsi="Times New Roman" w:cs="Times New Roman"/>
          <w:sz w:val="22"/>
          <w:szCs w:val="22"/>
          <w:lang w:val="en-US" w:eastAsia="en-US"/>
        </w:rPr>
        <w:t xml:space="preserve"> </w:t>
      </w:r>
      <w:proofErr w:type="spellStart"/>
      <w:r w:rsidRPr="00896526">
        <w:rPr>
          <w:rFonts w:ascii="Times New Roman" w:hAnsi="Times New Roman" w:cs="Times New Roman"/>
          <w:sz w:val="22"/>
          <w:szCs w:val="22"/>
          <w:lang w:val="en-GB" w:eastAsia="en-US"/>
        </w:rPr>
        <w:t>darovat</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krev</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nebo</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sperma</w:t>
      </w:r>
      <w:proofErr w:type="spellEnd"/>
    </w:p>
    <w:p w14:paraId="22AFC013" w14:textId="21674D9C" w:rsidR="005C4000" w:rsidRPr="00896526" w:rsidRDefault="003C789A" w:rsidP="00E044FE">
      <w:pPr>
        <w:numPr>
          <w:ilvl w:val="0"/>
          <w:numId w:val="49"/>
        </w:numPr>
        <w:ind w:left="1134" w:hanging="567"/>
        <w:rPr>
          <w:rFonts w:ascii="Times New Roman" w:hAnsi="Times New Roman" w:cs="Times New Roman"/>
          <w:sz w:val="22"/>
          <w:szCs w:val="22"/>
          <w:lang w:val="en-GB" w:eastAsia="en-US"/>
        </w:rPr>
      </w:pPr>
      <w:proofErr w:type="spellStart"/>
      <w:r w:rsidRPr="00896526">
        <w:rPr>
          <w:rFonts w:ascii="Times New Roman" w:hAnsi="Times New Roman" w:cs="Times New Roman"/>
          <w:sz w:val="22"/>
          <w:szCs w:val="22"/>
          <w:lang w:val="en-GB" w:eastAsia="en-US"/>
        </w:rPr>
        <w:t>Informaci</w:t>
      </w:r>
      <w:proofErr w:type="spellEnd"/>
      <w:r w:rsidRPr="00896526">
        <w:rPr>
          <w:rFonts w:ascii="Times New Roman" w:hAnsi="Times New Roman" w:cs="Times New Roman"/>
          <w:sz w:val="22"/>
          <w:szCs w:val="22"/>
          <w:lang w:val="en-GB" w:eastAsia="en-US"/>
        </w:rPr>
        <w:t xml:space="preserve"> o tom, </w:t>
      </w:r>
      <w:proofErr w:type="spellStart"/>
      <w:r w:rsidRPr="00896526">
        <w:rPr>
          <w:rFonts w:ascii="Times New Roman" w:hAnsi="Times New Roman" w:cs="Times New Roman"/>
          <w:sz w:val="22"/>
          <w:szCs w:val="22"/>
          <w:lang w:val="en-GB" w:eastAsia="en-US"/>
        </w:rPr>
        <w:t>že</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má</w:t>
      </w:r>
      <w:proofErr w:type="spellEnd"/>
      <w:r w:rsidRPr="00896526">
        <w:rPr>
          <w:rFonts w:ascii="Times New Roman" w:hAnsi="Times New Roman" w:cs="Times New Roman"/>
          <w:sz w:val="22"/>
          <w:szCs w:val="22"/>
          <w:lang w:val="en-GB" w:eastAsia="en-US"/>
        </w:rPr>
        <w:t xml:space="preserve"> po </w:t>
      </w:r>
      <w:proofErr w:type="spellStart"/>
      <w:r w:rsidRPr="00896526">
        <w:rPr>
          <w:rFonts w:ascii="Times New Roman" w:hAnsi="Times New Roman" w:cs="Times New Roman"/>
          <w:sz w:val="22"/>
          <w:szCs w:val="22"/>
          <w:lang w:val="en-GB" w:eastAsia="en-US"/>
        </w:rPr>
        <w:t>ukončení</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léčby</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vrátit</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nepoužité</w:t>
      </w:r>
      <w:proofErr w:type="spellEnd"/>
      <w:r w:rsidRPr="00896526">
        <w:rPr>
          <w:rFonts w:ascii="Times New Roman" w:hAnsi="Times New Roman" w:cs="Times New Roman"/>
          <w:sz w:val="22"/>
          <w:szCs w:val="22"/>
          <w:lang w:val="en-GB" w:eastAsia="en-US"/>
        </w:rPr>
        <w:t xml:space="preserve"> </w:t>
      </w:r>
      <w:proofErr w:type="spellStart"/>
      <w:r w:rsidRPr="00896526">
        <w:rPr>
          <w:rFonts w:ascii="Times New Roman" w:hAnsi="Times New Roman" w:cs="Times New Roman"/>
          <w:sz w:val="22"/>
          <w:szCs w:val="22"/>
          <w:lang w:val="en-GB" w:eastAsia="en-US"/>
        </w:rPr>
        <w:t>tobolky</w:t>
      </w:r>
      <w:proofErr w:type="spellEnd"/>
      <w:r w:rsidRPr="00896526">
        <w:rPr>
          <w:rFonts w:ascii="Times New Roman" w:hAnsi="Times New Roman" w:cs="Times New Roman"/>
          <w:sz w:val="22"/>
          <w:szCs w:val="22"/>
          <w:lang w:val="en-GB" w:eastAsia="en-US"/>
        </w:rPr>
        <w:t xml:space="preserve"> do </w:t>
      </w:r>
      <w:proofErr w:type="spellStart"/>
      <w:r w:rsidRPr="00896526">
        <w:rPr>
          <w:rFonts w:ascii="Times New Roman" w:hAnsi="Times New Roman" w:cs="Times New Roman"/>
          <w:sz w:val="22"/>
          <w:szCs w:val="22"/>
          <w:lang w:val="en-GB" w:eastAsia="en-US"/>
        </w:rPr>
        <w:t>lékárny</w:t>
      </w:r>
      <w:proofErr w:type="spellEnd"/>
    </w:p>
    <w:p w14:paraId="38D4F0E6" w14:textId="04638C7C" w:rsidR="004A7EE0" w:rsidRPr="00F93BC9" w:rsidRDefault="004A7EE0" w:rsidP="00507B16">
      <w:pPr>
        <w:rPr>
          <w:rFonts w:ascii="Times New Roman" w:hAnsi="Times New Roman" w:cs="Times New Roman"/>
          <w:sz w:val="22"/>
          <w:szCs w:val="22"/>
        </w:rPr>
      </w:pPr>
      <w:r w:rsidRPr="00F93BC9">
        <w:rPr>
          <w:rFonts w:ascii="Times New Roman" w:hAnsi="Times New Roman" w:cs="Times New Roman"/>
          <w:sz w:val="22"/>
          <w:szCs w:val="22"/>
        </w:rPr>
        <w:br w:type="page"/>
      </w:r>
    </w:p>
    <w:p w14:paraId="5C2A7375" w14:textId="77777777" w:rsidR="00FD13BB" w:rsidRPr="00F93BC9" w:rsidRDefault="00FD13BB" w:rsidP="00507B16">
      <w:pPr>
        <w:pageBreakBefore/>
        <w:rPr>
          <w:rFonts w:ascii="Times New Roman" w:hAnsi="Times New Roman" w:cs="Times New Roman"/>
          <w:sz w:val="22"/>
          <w:szCs w:val="22"/>
        </w:rPr>
      </w:pPr>
    </w:p>
    <w:p w14:paraId="639C296A" w14:textId="77777777" w:rsidR="00FD13BB" w:rsidRPr="00F93BC9" w:rsidRDefault="00FD13BB" w:rsidP="00507B16">
      <w:pPr>
        <w:rPr>
          <w:rFonts w:ascii="Times New Roman" w:hAnsi="Times New Roman" w:cs="Times New Roman"/>
          <w:sz w:val="22"/>
          <w:szCs w:val="22"/>
        </w:rPr>
      </w:pPr>
    </w:p>
    <w:p w14:paraId="78EDC682" w14:textId="77777777" w:rsidR="00FD13BB" w:rsidRPr="00F93BC9" w:rsidRDefault="00FD13BB" w:rsidP="00507B16">
      <w:pPr>
        <w:rPr>
          <w:rFonts w:ascii="Times New Roman" w:hAnsi="Times New Roman" w:cs="Times New Roman"/>
          <w:sz w:val="22"/>
          <w:szCs w:val="22"/>
        </w:rPr>
      </w:pPr>
    </w:p>
    <w:p w14:paraId="54E564DB" w14:textId="77777777" w:rsidR="00FD13BB" w:rsidRPr="00F93BC9" w:rsidRDefault="00FD13BB" w:rsidP="00507B16">
      <w:pPr>
        <w:rPr>
          <w:rFonts w:ascii="Times New Roman" w:hAnsi="Times New Roman" w:cs="Times New Roman"/>
          <w:sz w:val="22"/>
          <w:szCs w:val="22"/>
        </w:rPr>
      </w:pPr>
    </w:p>
    <w:p w14:paraId="7F5B1AAB" w14:textId="77777777" w:rsidR="00FD13BB" w:rsidRPr="00F93BC9" w:rsidRDefault="00FD13BB" w:rsidP="00507B16">
      <w:pPr>
        <w:rPr>
          <w:rFonts w:ascii="Times New Roman" w:hAnsi="Times New Roman" w:cs="Times New Roman"/>
          <w:sz w:val="22"/>
          <w:szCs w:val="22"/>
        </w:rPr>
      </w:pPr>
    </w:p>
    <w:p w14:paraId="651B0EA6" w14:textId="77777777" w:rsidR="00FD13BB" w:rsidRPr="00F93BC9" w:rsidRDefault="00FD13BB" w:rsidP="00507B16">
      <w:pPr>
        <w:rPr>
          <w:rFonts w:ascii="Times New Roman" w:hAnsi="Times New Roman" w:cs="Times New Roman"/>
          <w:sz w:val="22"/>
          <w:szCs w:val="22"/>
        </w:rPr>
      </w:pPr>
    </w:p>
    <w:p w14:paraId="5A0DF24F" w14:textId="77777777" w:rsidR="00FD13BB" w:rsidRPr="00F93BC9" w:rsidRDefault="00FD13BB" w:rsidP="00507B16">
      <w:pPr>
        <w:rPr>
          <w:rFonts w:ascii="Times New Roman" w:hAnsi="Times New Roman" w:cs="Times New Roman"/>
          <w:sz w:val="22"/>
          <w:szCs w:val="22"/>
        </w:rPr>
      </w:pPr>
    </w:p>
    <w:p w14:paraId="6415B224" w14:textId="77777777" w:rsidR="00FD13BB" w:rsidRPr="00F93BC9" w:rsidRDefault="00FD13BB" w:rsidP="00507B16">
      <w:pPr>
        <w:rPr>
          <w:rFonts w:ascii="Times New Roman" w:hAnsi="Times New Roman" w:cs="Times New Roman"/>
          <w:sz w:val="22"/>
          <w:szCs w:val="22"/>
        </w:rPr>
      </w:pPr>
    </w:p>
    <w:p w14:paraId="2F5FE911" w14:textId="77777777" w:rsidR="00FD13BB" w:rsidRPr="00F93BC9" w:rsidRDefault="00FD13BB" w:rsidP="00507B16">
      <w:pPr>
        <w:rPr>
          <w:rFonts w:ascii="Times New Roman" w:hAnsi="Times New Roman" w:cs="Times New Roman"/>
          <w:sz w:val="22"/>
          <w:szCs w:val="22"/>
        </w:rPr>
      </w:pPr>
    </w:p>
    <w:p w14:paraId="0D7D10CA" w14:textId="77777777" w:rsidR="00FD13BB" w:rsidRPr="00F93BC9" w:rsidRDefault="00FD13BB" w:rsidP="00507B16">
      <w:pPr>
        <w:rPr>
          <w:rFonts w:ascii="Times New Roman" w:hAnsi="Times New Roman" w:cs="Times New Roman"/>
          <w:sz w:val="22"/>
          <w:szCs w:val="22"/>
        </w:rPr>
      </w:pPr>
    </w:p>
    <w:p w14:paraId="11F9C02C" w14:textId="77777777" w:rsidR="00FD13BB" w:rsidRPr="00F93BC9" w:rsidRDefault="00FD13BB" w:rsidP="00507B16">
      <w:pPr>
        <w:rPr>
          <w:rFonts w:ascii="Times New Roman" w:hAnsi="Times New Roman" w:cs="Times New Roman"/>
          <w:sz w:val="22"/>
          <w:szCs w:val="22"/>
        </w:rPr>
      </w:pPr>
    </w:p>
    <w:p w14:paraId="354E0099" w14:textId="77777777" w:rsidR="00FD13BB" w:rsidRPr="00F93BC9" w:rsidRDefault="00FD13BB" w:rsidP="00507B16">
      <w:pPr>
        <w:rPr>
          <w:rFonts w:ascii="Times New Roman" w:hAnsi="Times New Roman" w:cs="Times New Roman"/>
          <w:sz w:val="22"/>
          <w:szCs w:val="22"/>
        </w:rPr>
      </w:pPr>
    </w:p>
    <w:p w14:paraId="0C79B24B" w14:textId="77777777" w:rsidR="00FD13BB" w:rsidRPr="00F93BC9" w:rsidRDefault="00FD13BB" w:rsidP="00507B16">
      <w:pPr>
        <w:rPr>
          <w:rFonts w:ascii="Times New Roman" w:hAnsi="Times New Roman" w:cs="Times New Roman"/>
          <w:sz w:val="22"/>
          <w:szCs w:val="22"/>
        </w:rPr>
      </w:pPr>
    </w:p>
    <w:p w14:paraId="33B9B061" w14:textId="77777777" w:rsidR="00FD13BB" w:rsidRPr="00F93BC9" w:rsidRDefault="00FD13BB" w:rsidP="00507B16">
      <w:pPr>
        <w:rPr>
          <w:rFonts w:ascii="Times New Roman" w:hAnsi="Times New Roman" w:cs="Times New Roman"/>
          <w:sz w:val="22"/>
          <w:szCs w:val="22"/>
        </w:rPr>
      </w:pPr>
    </w:p>
    <w:p w14:paraId="75B03780" w14:textId="77777777" w:rsidR="00FD13BB" w:rsidRPr="00F93BC9" w:rsidRDefault="00FD13BB" w:rsidP="00507B16">
      <w:pPr>
        <w:rPr>
          <w:rFonts w:ascii="Times New Roman" w:hAnsi="Times New Roman" w:cs="Times New Roman"/>
          <w:sz w:val="22"/>
          <w:szCs w:val="22"/>
        </w:rPr>
      </w:pPr>
    </w:p>
    <w:p w14:paraId="044E2789" w14:textId="77777777" w:rsidR="00FD13BB" w:rsidRPr="00F93BC9" w:rsidRDefault="00FD13BB" w:rsidP="00507B16">
      <w:pPr>
        <w:rPr>
          <w:rFonts w:ascii="Times New Roman" w:hAnsi="Times New Roman" w:cs="Times New Roman"/>
          <w:sz w:val="22"/>
          <w:szCs w:val="22"/>
        </w:rPr>
      </w:pPr>
    </w:p>
    <w:p w14:paraId="454F53F6" w14:textId="77777777" w:rsidR="00FD13BB" w:rsidRPr="00F93BC9" w:rsidRDefault="00FD13BB" w:rsidP="00507B16">
      <w:pPr>
        <w:rPr>
          <w:rFonts w:ascii="Times New Roman" w:hAnsi="Times New Roman" w:cs="Times New Roman"/>
          <w:sz w:val="22"/>
          <w:szCs w:val="22"/>
        </w:rPr>
      </w:pPr>
    </w:p>
    <w:p w14:paraId="0F54F01E" w14:textId="77777777" w:rsidR="00FD13BB" w:rsidRPr="00F93BC9" w:rsidRDefault="00FD13BB" w:rsidP="00507B16">
      <w:pPr>
        <w:rPr>
          <w:rFonts w:ascii="Times New Roman" w:hAnsi="Times New Roman" w:cs="Times New Roman"/>
          <w:sz w:val="22"/>
          <w:szCs w:val="22"/>
        </w:rPr>
      </w:pPr>
    </w:p>
    <w:p w14:paraId="488C6A04" w14:textId="77777777" w:rsidR="00FD13BB" w:rsidRPr="00F93BC9" w:rsidRDefault="00FD13BB" w:rsidP="00507B16">
      <w:pPr>
        <w:rPr>
          <w:rFonts w:ascii="Times New Roman" w:hAnsi="Times New Roman" w:cs="Times New Roman"/>
          <w:sz w:val="22"/>
          <w:szCs w:val="22"/>
        </w:rPr>
      </w:pPr>
    </w:p>
    <w:p w14:paraId="4DCC015B" w14:textId="77777777" w:rsidR="00FD13BB" w:rsidRPr="00F93BC9" w:rsidRDefault="00FD13BB" w:rsidP="00507B16">
      <w:pPr>
        <w:rPr>
          <w:rFonts w:ascii="Times New Roman" w:hAnsi="Times New Roman" w:cs="Times New Roman"/>
          <w:sz w:val="22"/>
          <w:szCs w:val="22"/>
        </w:rPr>
      </w:pPr>
    </w:p>
    <w:p w14:paraId="265CDB19" w14:textId="77777777" w:rsidR="00FD13BB" w:rsidRPr="00F93BC9" w:rsidRDefault="00FD13BB" w:rsidP="00507B16">
      <w:pPr>
        <w:rPr>
          <w:rFonts w:ascii="Times New Roman" w:hAnsi="Times New Roman" w:cs="Times New Roman"/>
          <w:sz w:val="22"/>
          <w:szCs w:val="22"/>
        </w:rPr>
      </w:pPr>
    </w:p>
    <w:p w14:paraId="534E1C28" w14:textId="77777777" w:rsidR="00FD13BB" w:rsidRPr="00F93BC9" w:rsidRDefault="00FD13BB" w:rsidP="00507B16">
      <w:pPr>
        <w:rPr>
          <w:rFonts w:ascii="Times New Roman" w:hAnsi="Times New Roman" w:cs="Times New Roman"/>
          <w:sz w:val="22"/>
          <w:szCs w:val="22"/>
        </w:rPr>
      </w:pPr>
    </w:p>
    <w:p w14:paraId="769B0EB5" w14:textId="77777777" w:rsidR="00FD13BB" w:rsidRPr="00F93BC9" w:rsidRDefault="00FD13BB" w:rsidP="00507B16">
      <w:pPr>
        <w:rPr>
          <w:rFonts w:ascii="Times New Roman" w:hAnsi="Times New Roman" w:cs="Times New Roman"/>
          <w:sz w:val="22"/>
          <w:szCs w:val="22"/>
        </w:rPr>
      </w:pPr>
    </w:p>
    <w:p w14:paraId="35903056" w14:textId="77777777" w:rsidR="00FD13BB" w:rsidRPr="00F93BC9" w:rsidRDefault="00FD13BB" w:rsidP="00507B16">
      <w:pPr>
        <w:jc w:val="center"/>
        <w:rPr>
          <w:rFonts w:ascii="Times New Roman" w:hAnsi="Times New Roman" w:cs="Times New Roman"/>
          <w:b/>
          <w:sz w:val="22"/>
          <w:szCs w:val="22"/>
        </w:rPr>
      </w:pPr>
      <w:r w:rsidRPr="00F93BC9">
        <w:rPr>
          <w:rFonts w:ascii="Times New Roman" w:hAnsi="Times New Roman" w:cs="Times New Roman"/>
          <w:b/>
          <w:sz w:val="22"/>
          <w:szCs w:val="22"/>
        </w:rPr>
        <w:t>PŘÍLOHA III</w:t>
      </w:r>
    </w:p>
    <w:p w14:paraId="779B335F" w14:textId="77777777" w:rsidR="00FD13BB" w:rsidRPr="00F93BC9" w:rsidRDefault="00FD13BB" w:rsidP="00507B16">
      <w:pPr>
        <w:jc w:val="center"/>
        <w:rPr>
          <w:rFonts w:ascii="Times New Roman" w:hAnsi="Times New Roman" w:cs="Times New Roman"/>
          <w:b/>
          <w:sz w:val="22"/>
          <w:szCs w:val="22"/>
        </w:rPr>
      </w:pPr>
    </w:p>
    <w:p w14:paraId="180EC571" w14:textId="77777777" w:rsidR="00FD13BB" w:rsidRPr="00F93BC9" w:rsidRDefault="00FD13BB" w:rsidP="00507B16">
      <w:pPr>
        <w:jc w:val="center"/>
        <w:rPr>
          <w:rFonts w:ascii="Times New Roman" w:hAnsi="Times New Roman" w:cs="Times New Roman"/>
          <w:b/>
          <w:sz w:val="22"/>
          <w:szCs w:val="22"/>
        </w:rPr>
      </w:pPr>
      <w:r w:rsidRPr="00F93BC9">
        <w:rPr>
          <w:rFonts w:ascii="Times New Roman" w:hAnsi="Times New Roman" w:cs="Times New Roman"/>
          <w:b/>
          <w:sz w:val="22"/>
          <w:szCs w:val="22"/>
        </w:rPr>
        <w:t>OZNAČENÍ NA OBALU A PŘÍBALOVÁ INFORMACE</w:t>
      </w:r>
    </w:p>
    <w:p w14:paraId="5A2A7CA2" w14:textId="2AFC3083" w:rsidR="00745C86" w:rsidRPr="00F93BC9" w:rsidRDefault="00745C86" w:rsidP="00507B16">
      <w:pPr>
        <w:rPr>
          <w:rFonts w:ascii="Times New Roman" w:hAnsi="Times New Roman" w:cs="Times New Roman"/>
          <w:b/>
          <w:sz w:val="22"/>
          <w:szCs w:val="22"/>
        </w:rPr>
      </w:pPr>
      <w:r w:rsidRPr="00F93BC9">
        <w:rPr>
          <w:rFonts w:ascii="Times New Roman" w:hAnsi="Times New Roman" w:cs="Times New Roman"/>
          <w:b/>
          <w:sz w:val="22"/>
          <w:szCs w:val="22"/>
        </w:rPr>
        <w:br w:type="page"/>
      </w:r>
    </w:p>
    <w:p w14:paraId="09B93255" w14:textId="77777777" w:rsidR="00FD13BB" w:rsidRPr="00F93BC9" w:rsidRDefault="00FD13BB" w:rsidP="00507B16">
      <w:pPr>
        <w:pageBreakBefore/>
        <w:rPr>
          <w:rFonts w:ascii="Times New Roman" w:hAnsi="Times New Roman" w:cs="Times New Roman"/>
          <w:sz w:val="22"/>
          <w:szCs w:val="22"/>
        </w:rPr>
      </w:pPr>
    </w:p>
    <w:p w14:paraId="20CC95C9" w14:textId="77777777" w:rsidR="00FD13BB" w:rsidRPr="00F93BC9" w:rsidRDefault="00FD13BB" w:rsidP="00507B16">
      <w:pPr>
        <w:rPr>
          <w:rFonts w:ascii="Times New Roman" w:hAnsi="Times New Roman" w:cs="Times New Roman"/>
          <w:sz w:val="22"/>
          <w:szCs w:val="22"/>
        </w:rPr>
      </w:pPr>
    </w:p>
    <w:p w14:paraId="639B0E9E" w14:textId="77777777" w:rsidR="00FD13BB" w:rsidRPr="00F93BC9" w:rsidRDefault="00FD13BB" w:rsidP="00507B16">
      <w:pPr>
        <w:rPr>
          <w:rFonts w:ascii="Times New Roman" w:hAnsi="Times New Roman" w:cs="Times New Roman"/>
          <w:sz w:val="22"/>
          <w:szCs w:val="22"/>
        </w:rPr>
      </w:pPr>
    </w:p>
    <w:p w14:paraId="4E8CB1FE" w14:textId="77777777" w:rsidR="00FD13BB" w:rsidRPr="00F93BC9" w:rsidRDefault="00FD13BB" w:rsidP="00507B16">
      <w:pPr>
        <w:rPr>
          <w:rFonts w:ascii="Times New Roman" w:hAnsi="Times New Roman" w:cs="Times New Roman"/>
          <w:sz w:val="22"/>
          <w:szCs w:val="22"/>
        </w:rPr>
      </w:pPr>
    </w:p>
    <w:p w14:paraId="06953B03" w14:textId="77777777" w:rsidR="00FD13BB" w:rsidRPr="00F93BC9" w:rsidRDefault="00FD13BB" w:rsidP="00507B16">
      <w:pPr>
        <w:rPr>
          <w:rFonts w:ascii="Times New Roman" w:hAnsi="Times New Roman" w:cs="Times New Roman"/>
          <w:sz w:val="22"/>
          <w:szCs w:val="22"/>
        </w:rPr>
      </w:pPr>
    </w:p>
    <w:p w14:paraId="26059E7C" w14:textId="77777777" w:rsidR="00FD13BB" w:rsidRPr="00F93BC9" w:rsidRDefault="00FD13BB" w:rsidP="00507B16">
      <w:pPr>
        <w:rPr>
          <w:rFonts w:ascii="Times New Roman" w:hAnsi="Times New Roman" w:cs="Times New Roman"/>
          <w:sz w:val="22"/>
          <w:szCs w:val="22"/>
        </w:rPr>
      </w:pPr>
    </w:p>
    <w:p w14:paraId="409DBDF5" w14:textId="77777777" w:rsidR="00FD13BB" w:rsidRPr="00F93BC9" w:rsidRDefault="00FD13BB" w:rsidP="00507B16">
      <w:pPr>
        <w:rPr>
          <w:rFonts w:ascii="Times New Roman" w:hAnsi="Times New Roman" w:cs="Times New Roman"/>
          <w:sz w:val="22"/>
          <w:szCs w:val="22"/>
        </w:rPr>
      </w:pPr>
    </w:p>
    <w:p w14:paraId="7E8D41B5" w14:textId="77777777" w:rsidR="00FD13BB" w:rsidRPr="00F93BC9" w:rsidRDefault="00FD13BB" w:rsidP="00507B16">
      <w:pPr>
        <w:rPr>
          <w:rFonts w:ascii="Times New Roman" w:hAnsi="Times New Roman" w:cs="Times New Roman"/>
          <w:sz w:val="22"/>
          <w:szCs w:val="22"/>
        </w:rPr>
      </w:pPr>
    </w:p>
    <w:p w14:paraId="0C1EB791" w14:textId="77777777" w:rsidR="00FD13BB" w:rsidRPr="00F93BC9" w:rsidRDefault="00FD13BB" w:rsidP="00507B16">
      <w:pPr>
        <w:rPr>
          <w:rFonts w:ascii="Times New Roman" w:hAnsi="Times New Roman" w:cs="Times New Roman"/>
          <w:sz w:val="22"/>
          <w:szCs w:val="22"/>
        </w:rPr>
      </w:pPr>
    </w:p>
    <w:p w14:paraId="1174DE11" w14:textId="77777777" w:rsidR="00FD13BB" w:rsidRPr="00F93BC9" w:rsidRDefault="00FD13BB" w:rsidP="00507B16">
      <w:pPr>
        <w:rPr>
          <w:rFonts w:ascii="Times New Roman" w:hAnsi="Times New Roman" w:cs="Times New Roman"/>
          <w:sz w:val="22"/>
          <w:szCs w:val="22"/>
        </w:rPr>
      </w:pPr>
    </w:p>
    <w:p w14:paraId="4B77E1FB" w14:textId="77777777" w:rsidR="00FD13BB" w:rsidRPr="00F93BC9" w:rsidRDefault="00FD13BB" w:rsidP="00507B16">
      <w:pPr>
        <w:rPr>
          <w:rFonts w:ascii="Times New Roman" w:hAnsi="Times New Roman" w:cs="Times New Roman"/>
          <w:sz w:val="22"/>
          <w:szCs w:val="22"/>
        </w:rPr>
      </w:pPr>
    </w:p>
    <w:p w14:paraId="51252FAD" w14:textId="77777777" w:rsidR="00FD13BB" w:rsidRPr="00F93BC9" w:rsidRDefault="00FD13BB" w:rsidP="00507B16">
      <w:pPr>
        <w:rPr>
          <w:rFonts w:ascii="Times New Roman" w:hAnsi="Times New Roman" w:cs="Times New Roman"/>
          <w:sz w:val="22"/>
          <w:szCs w:val="22"/>
        </w:rPr>
      </w:pPr>
    </w:p>
    <w:p w14:paraId="1AA2E35B" w14:textId="77777777" w:rsidR="00FD13BB" w:rsidRPr="00F93BC9" w:rsidRDefault="00FD13BB" w:rsidP="00507B16">
      <w:pPr>
        <w:rPr>
          <w:rFonts w:ascii="Times New Roman" w:hAnsi="Times New Roman" w:cs="Times New Roman"/>
          <w:sz w:val="22"/>
          <w:szCs w:val="22"/>
        </w:rPr>
      </w:pPr>
    </w:p>
    <w:p w14:paraId="75F8D5EC" w14:textId="77777777" w:rsidR="00FD13BB" w:rsidRPr="00F93BC9" w:rsidRDefault="00FD13BB" w:rsidP="00507B16">
      <w:pPr>
        <w:rPr>
          <w:rFonts w:ascii="Times New Roman" w:hAnsi="Times New Roman" w:cs="Times New Roman"/>
          <w:sz w:val="22"/>
          <w:szCs w:val="22"/>
        </w:rPr>
      </w:pPr>
    </w:p>
    <w:p w14:paraId="6633C3F4" w14:textId="77777777" w:rsidR="00FD13BB" w:rsidRPr="00F93BC9" w:rsidRDefault="00FD13BB" w:rsidP="00507B16">
      <w:pPr>
        <w:rPr>
          <w:rFonts w:ascii="Times New Roman" w:hAnsi="Times New Roman" w:cs="Times New Roman"/>
          <w:sz w:val="22"/>
          <w:szCs w:val="22"/>
        </w:rPr>
      </w:pPr>
    </w:p>
    <w:p w14:paraId="6AF16658" w14:textId="77777777" w:rsidR="00FD13BB" w:rsidRPr="00F93BC9" w:rsidRDefault="00FD13BB" w:rsidP="00507B16">
      <w:pPr>
        <w:rPr>
          <w:rFonts w:ascii="Times New Roman" w:hAnsi="Times New Roman" w:cs="Times New Roman"/>
          <w:sz w:val="22"/>
          <w:szCs w:val="22"/>
        </w:rPr>
      </w:pPr>
    </w:p>
    <w:p w14:paraId="49F01DBA" w14:textId="77777777" w:rsidR="00FD13BB" w:rsidRPr="00F93BC9" w:rsidRDefault="00FD13BB" w:rsidP="00507B16">
      <w:pPr>
        <w:rPr>
          <w:rFonts w:ascii="Times New Roman" w:hAnsi="Times New Roman" w:cs="Times New Roman"/>
          <w:sz w:val="22"/>
          <w:szCs w:val="22"/>
        </w:rPr>
      </w:pPr>
    </w:p>
    <w:p w14:paraId="1BB147CF" w14:textId="77777777" w:rsidR="00FD13BB" w:rsidRPr="00F93BC9" w:rsidRDefault="00FD13BB" w:rsidP="00507B16">
      <w:pPr>
        <w:rPr>
          <w:rFonts w:ascii="Times New Roman" w:hAnsi="Times New Roman" w:cs="Times New Roman"/>
          <w:sz w:val="22"/>
          <w:szCs w:val="22"/>
        </w:rPr>
      </w:pPr>
    </w:p>
    <w:p w14:paraId="7B1C7E80" w14:textId="77777777" w:rsidR="00FD13BB" w:rsidRPr="00F93BC9" w:rsidRDefault="00FD13BB" w:rsidP="00507B16">
      <w:pPr>
        <w:rPr>
          <w:rFonts w:ascii="Times New Roman" w:hAnsi="Times New Roman" w:cs="Times New Roman"/>
          <w:sz w:val="22"/>
          <w:szCs w:val="22"/>
        </w:rPr>
      </w:pPr>
    </w:p>
    <w:p w14:paraId="0F2DFE72" w14:textId="77777777" w:rsidR="00FD13BB" w:rsidRPr="00F93BC9" w:rsidRDefault="00FD13BB" w:rsidP="00507B16">
      <w:pPr>
        <w:rPr>
          <w:rFonts w:ascii="Times New Roman" w:hAnsi="Times New Roman" w:cs="Times New Roman"/>
          <w:sz w:val="22"/>
          <w:szCs w:val="22"/>
        </w:rPr>
      </w:pPr>
    </w:p>
    <w:p w14:paraId="72871E53" w14:textId="77777777" w:rsidR="00FD13BB" w:rsidRPr="00F93BC9" w:rsidRDefault="00FD13BB" w:rsidP="00507B16">
      <w:pPr>
        <w:rPr>
          <w:rFonts w:ascii="Times New Roman" w:hAnsi="Times New Roman" w:cs="Times New Roman"/>
          <w:sz w:val="22"/>
          <w:szCs w:val="22"/>
        </w:rPr>
      </w:pPr>
    </w:p>
    <w:p w14:paraId="44A337DC" w14:textId="77777777" w:rsidR="00FD13BB" w:rsidRPr="00F93BC9" w:rsidRDefault="00FD13BB" w:rsidP="00507B16">
      <w:pPr>
        <w:rPr>
          <w:rFonts w:ascii="Times New Roman" w:hAnsi="Times New Roman" w:cs="Times New Roman"/>
          <w:sz w:val="22"/>
          <w:szCs w:val="22"/>
        </w:rPr>
      </w:pPr>
    </w:p>
    <w:p w14:paraId="44A2C75E" w14:textId="77777777" w:rsidR="00FD13BB" w:rsidRPr="00F93BC9" w:rsidRDefault="00FD13BB" w:rsidP="00507B16">
      <w:pPr>
        <w:rPr>
          <w:rFonts w:ascii="Times New Roman" w:hAnsi="Times New Roman" w:cs="Times New Roman"/>
          <w:b/>
          <w:sz w:val="22"/>
          <w:szCs w:val="22"/>
        </w:rPr>
      </w:pPr>
    </w:p>
    <w:p w14:paraId="33C72FD3" w14:textId="77777777" w:rsidR="00FD13BB" w:rsidRPr="00F93BC9" w:rsidRDefault="00FD13BB" w:rsidP="00507B16">
      <w:pPr>
        <w:pStyle w:val="Heading1"/>
      </w:pPr>
      <w:r w:rsidRPr="00F93BC9">
        <w:t>A. OZNAČENÍ NA OBALU</w:t>
      </w:r>
    </w:p>
    <w:p w14:paraId="07E86946" w14:textId="7A1B5D65" w:rsidR="00745C86" w:rsidRPr="00F93BC9" w:rsidRDefault="00745C86" w:rsidP="00507B16">
      <w:pPr>
        <w:rPr>
          <w:rFonts w:ascii="Times New Roman" w:hAnsi="Times New Roman" w:cs="Times New Roman"/>
          <w:b/>
          <w:sz w:val="22"/>
          <w:szCs w:val="22"/>
        </w:rPr>
      </w:pPr>
      <w:r w:rsidRPr="00F93BC9">
        <w:rPr>
          <w:rFonts w:ascii="Times New Roman" w:hAnsi="Times New Roman" w:cs="Times New Roman"/>
          <w:sz w:val="22"/>
        </w:rPr>
        <w:br w:type="page"/>
      </w:r>
    </w:p>
    <w:p w14:paraId="589604CF" w14:textId="77777777" w:rsidR="0023645F"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ÚDAJE UVÁDĚNÉ NA VNĚJŠÍM OBALU A VNITŘNÍM OBALU</w:t>
      </w:r>
    </w:p>
    <w:p w14:paraId="0E435C55"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p>
    <w:p w14:paraId="4939E845"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93BC9">
        <w:rPr>
          <w:rFonts w:ascii="Times New Roman" w:hAnsi="Times New Roman" w:cs="Times New Roman"/>
          <w:b/>
          <w:sz w:val="22"/>
          <w:szCs w:val="22"/>
        </w:rPr>
        <w:t>KRABIČKA</w:t>
      </w:r>
    </w:p>
    <w:p w14:paraId="4D906C2B" w14:textId="77777777" w:rsidR="00FD13BB" w:rsidRPr="00F93BC9" w:rsidRDefault="00FD13BB" w:rsidP="00507B16">
      <w:pPr>
        <w:rPr>
          <w:rFonts w:ascii="Times New Roman" w:hAnsi="Times New Roman" w:cs="Times New Roman"/>
          <w:sz w:val="22"/>
          <w:szCs w:val="22"/>
        </w:rPr>
      </w:pPr>
    </w:p>
    <w:p w14:paraId="389283F0" w14:textId="77777777" w:rsidR="00FD13BB" w:rsidRPr="00F93BC9" w:rsidRDefault="00FD13BB" w:rsidP="00507B16">
      <w:pPr>
        <w:rPr>
          <w:rFonts w:ascii="Times New Roman" w:hAnsi="Times New Roman" w:cs="Times New Roman"/>
          <w:sz w:val="22"/>
          <w:szCs w:val="22"/>
        </w:rPr>
      </w:pPr>
    </w:p>
    <w:p w14:paraId="67DC719E"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1.</w:t>
      </w:r>
      <w:r w:rsidRPr="00F93BC9">
        <w:rPr>
          <w:rFonts w:ascii="Times New Roman" w:hAnsi="Times New Roman" w:cs="Times New Roman"/>
          <w:b/>
          <w:sz w:val="22"/>
          <w:szCs w:val="22"/>
        </w:rPr>
        <w:tab/>
        <w:t>NÁZEV LÉČIVÉHO PŘÍPRAVKU</w:t>
      </w:r>
    </w:p>
    <w:p w14:paraId="0EFF95AA" w14:textId="77777777" w:rsidR="00FD13BB" w:rsidRPr="00F93BC9" w:rsidRDefault="00FD13BB" w:rsidP="00507B16">
      <w:pPr>
        <w:rPr>
          <w:rFonts w:ascii="Times New Roman" w:hAnsi="Times New Roman" w:cs="Times New Roman"/>
          <w:sz w:val="22"/>
          <w:szCs w:val="22"/>
        </w:rPr>
      </w:pPr>
    </w:p>
    <w:p w14:paraId="7E1D575F"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2,5 mg tvrdé tobolky</w:t>
      </w:r>
    </w:p>
    <w:p w14:paraId="46ADD5B1" w14:textId="240C52F2"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15EBBCA6" w14:textId="77777777" w:rsidR="00FD13BB" w:rsidRPr="00F93BC9" w:rsidRDefault="00FD13BB" w:rsidP="00507B16">
      <w:pPr>
        <w:rPr>
          <w:rFonts w:ascii="Times New Roman" w:hAnsi="Times New Roman" w:cs="Times New Roman"/>
          <w:sz w:val="22"/>
          <w:szCs w:val="22"/>
        </w:rPr>
      </w:pPr>
    </w:p>
    <w:p w14:paraId="0FB0DB83" w14:textId="77777777" w:rsidR="00FD13BB" w:rsidRPr="00F93BC9" w:rsidRDefault="00FD13BB" w:rsidP="00507B16">
      <w:pPr>
        <w:rPr>
          <w:rFonts w:ascii="Times New Roman" w:hAnsi="Times New Roman" w:cs="Times New Roman"/>
          <w:sz w:val="22"/>
          <w:szCs w:val="22"/>
        </w:rPr>
      </w:pPr>
    </w:p>
    <w:p w14:paraId="0EE1F4B4"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OBSAH LÉČIVÉ LÁTKY / LÉČIVÝCH LÁTEK</w:t>
      </w:r>
    </w:p>
    <w:p w14:paraId="0D755524" w14:textId="77777777" w:rsidR="00FD13BB" w:rsidRPr="00F93BC9" w:rsidRDefault="00FD13BB" w:rsidP="00507B16">
      <w:pPr>
        <w:rPr>
          <w:rFonts w:ascii="Times New Roman" w:hAnsi="Times New Roman" w:cs="Times New Roman"/>
          <w:sz w:val="22"/>
          <w:szCs w:val="22"/>
        </w:rPr>
      </w:pPr>
    </w:p>
    <w:p w14:paraId="694FFEF2" w14:textId="2404B4DA"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2,5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3CF484F2" w14:textId="77777777" w:rsidR="00FD13BB" w:rsidRPr="00F93BC9" w:rsidRDefault="00FD13BB" w:rsidP="00507B16">
      <w:pPr>
        <w:rPr>
          <w:rFonts w:ascii="Times New Roman" w:hAnsi="Times New Roman" w:cs="Times New Roman"/>
          <w:b/>
          <w:sz w:val="22"/>
          <w:szCs w:val="22"/>
        </w:rPr>
      </w:pPr>
    </w:p>
    <w:p w14:paraId="0B9D1B7F" w14:textId="77777777" w:rsidR="00FD13BB" w:rsidRPr="00F93BC9" w:rsidRDefault="00FD13BB" w:rsidP="00507B16">
      <w:pPr>
        <w:rPr>
          <w:rFonts w:ascii="Times New Roman" w:hAnsi="Times New Roman" w:cs="Times New Roman"/>
          <w:b/>
          <w:sz w:val="22"/>
          <w:szCs w:val="22"/>
        </w:rPr>
      </w:pPr>
    </w:p>
    <w:p w14:paraId="253499FA"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SEZNAM POMOCNÝCH LÁTEK</w:t>
      </w:r>
    </w:p>
    <w:p w14:paraId="6E03C031" w14:textId="77777777" w:rsidR="00FD13BB" w:rsidRPr="00F93BC9" w:rsidRDefault="00FD13BB" w:rsidP="00507B16">
      <w:pPr>
        <w:rPr>
          <w:rFonts w:ascii="Times New Roman" w:hAnsi="Times New Roman" w:cs="Times New Roman"/>
          <w:sz w:val="22"/>
          <w:szCs w:val="22"/>
        </w:rPr>
      </w:pPr>
    </w:p>
    <w:p w14:paraId="20F116BB" w14:textId="77777777" w:rsidR="00FD13BB" w:rsidRPr="00F93BC9" w:rsidRDefault="00FD13BB" w:rsidP="00507B16">
      <w:pPr>
        <w:rPr>
          <w:rFonts w:ascii="Times New Roman" w:hAnsi="Times New Roman" w:cs="Times New Roman"/>
          <w:sz w:val="22"/>
          <w:szCs w:val="22"/>
        </w:rPr>
      </w:pPr>
    </w:p>
    <w:p w14:paraId="5C01D262"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LÉKOVÁ FORMA A OBSAH BALENÍ</w:t>
      </w:r>
    </w:p>
    <w:p w14:paraId="4CF0DA42" w14:textId="77777777" w:rsidR="00FD13BB" w:rsidRPr="00F93BC9" w:rsidRDefault="00FD13BB" w:rsidP="00507B16">
      <w:pPr>
        <w:rPr>
          <w:rFonts w:ascii="Times New Roman" w:hAnsi="Times New Roman" w:cs="Times New Roman"/>
          <w:sz w:val="22"/>
          <w:szCs w:val="22"/>
        </w:rPr>
      </w:pPr>
    </w:p>
    <w:p w14:paraId="4EF1FBF4"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Tvrdá tobolka</w:t>
      </w:r>
    </w:p>
    <w:p w14:paraId="345BA1A6" w14:textId="77777777" w:rsidR="00FD13BB" w:rsidRPr="00F93BC9" w:rsidRDefault="00FD13BB" w:rsidP="00507B16">
      <w:pPr>
        <w:rPr>
          <w:rFonts w:ascii="Times New Roman" w:hAnsi="Times New Roman" w:cs="Times New Roman"/>
          <w:sz w:val="22"/>
          <w:szCs w:val="22"/>
        </w:rPr>
      </w:pPr>
    </w:p>
    <w:p w14:paraId="3A552742" w14:textId="35CB1092"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7 tvrdých tobolek</w:t>
      </w:r>
    </w:p>
    <w:p w14:paraId="4A477A9E" w14:textId="33F4772D" w:rsidR="00E332F2" w:rsidRPr="00F93BC9" w:rsidRDefault="00E332F2"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7 x 1 tvrdá tobolka</w:t>
      </w:r>
    </w:p>
    <w:p w14:paraId="6FCFF387" w14:textId="77777777" w:rsidR="00FD13BB" w:rsidRPr="00F93BC9" w:rsidRDefault="00FD13BB"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21 tvrdých tobolek</w:t>
      </w:r>
    </w:p>
    <w:p w14:paraId="17BE791B" w14:textId="077CC166"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21 × 1 tvrd</w:t>
      </w:r>
      <w:r w:rsidR="00E27D06" w:rsidRPr="00F93BC9">
        <w:rPr>
          <w:rFonts w:ascii="Times New Roman" w:hAnsi="Times New Roman" w:cs="Times New Roman"/>
          <w:sz w:val="22"/>
          <w:szCs w:val="22"/>
          <w:highlight w:val="lightGray"/>
        </w:rPr>
        <w:t>á</w:t>
      </w:r>
      <w:r w:rsidRPr="00F93BC9">
        <w:rPr>
          <w:rFonts w:ascii="Times New Roman" w:hAnsi="Times New Roman" w:cs="Times New Roman"/>
          <w:sz w:val="22"/>
          <w:szCs w:val="22"/>
          <w:highlight w:val="lightGray"/>
        </w:rPr>
        <w:t xml:space="preserve"> tobolk</w:t>
      </w:r>
      <w:r w:rsidR="00E27D06" w:rsidRPr="00F93BC9">
        <w:rPr>
          <w:rFonts w:ascii="Times New Roman" w:hAnsi="Times New Roman" w:cs="Times New Roman"/>
          <w:sz w:val="22"/>
          <w:szCs w:val="22"/>
          <w:highlight w:val="lightGray"/>
        </w:rPr>
        <w:t>a</w:t>
      </w:r>
    </w:p>
    <w:p w14:paraId="0138CC6A" w14:textId="77777777" w:rsidR="00FD13BB" w:rsidRPr="00F93BC9" w:rsidRDefault="00FD13BB" w:rsidP="00507B16">
      <w:pPr>
        <w:rPr>
          <w:rFonts w:ascii="Times New Roman" w:hAnsi="Times New Roman" w:cs="Times New Roman"/>
          <w:sz w:val="22"/>
          <w:szCs w:val="22"/>
        </w:rPr>
      </w:pPr>
    </w:p>
    <w:p w14:paraId="7B06BC8C" w14:textId="77777777" w:rsidR="00FD13BB" w:rsidRPr="00F93BC9" w:rsidRDefault="00FD13BB" w:rsidP="00507B16">
      <w:pPr>
        <w:rPr>
          <w:rFonts w:ascii="Times New Roman" w:hAnsi="Times New Roman" w:cs="Times New Roman"/>
          <w:sz w:val="22"/>
          <w:szCs w:val="22"/>
        </w:rPr>
      </w:pPr>
    </w:p>
    <w:p w14:paraId="4C7C2FFC"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ZPŮSOB A CESTA/CESTY PODÁNÍ</w:t>
      </w:r>
    </w:p>
    <w:p w14:paraId="5349B5EE" w14:textId="77777777" w:rsidR="00FD13BB" w:rsidRPr="00F93BC9" w:rsidRDefault="00FD13BB" w:rsidP="00507B16">
      <w:pPr>
        <w:rPr>
          <w:rFonts w:ascii="Times New Roman" w:hAnsi="Times New Roman" w:cs="Times New Roman"/>
          <w:sz w:val="22"/>
          <w:szCs w:val="22"/>
        </w:rPr>
      </w:pPr>
    </w:p>
    <w:p w14:paraId="4DD54E1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Perorální podání</w:t>
      </w:r>
    </w:p>
    <w:p w14:paraId="0B20BD84"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Před použitím si přečtěte příbalovou informaci.</w:t>
      </w:r>
    </w:p>
    <w:p w14:paraId="0213348B" w14:textId="77777777" w:rsidR="00FD13BB" w:rsidRPr="00F93BC9" w:rsidRDefault="00FD13BB" w:rsidP="00507B16">
      <w:pPr>
        <w:rPr>
          <w:rFonts w:ascii="Times New Roman" w:hAnsi="Times New Roman" w:cs="Times New Roman"/>
          <w:sz w:val="22"/>
          <w:szCs w:val="22"/>
        </w:rPr>
      </w:pPr>
    </w:p>
    <w:p w14:paraId="35D365D4" w14:textId="77777777" w:rsidR="00FD13BB" w:rsidRPr="00F93BC9" w:rsidRDefault="00FD13BB" w:rsidP="00507B16">
      <w:pPr>
        <w:rPr>
          <w:rFonts w:ascii="Times New Roman" w:hAnsi="Times New Roman" w:cs="Times New Roman"/>
          <w:sz w:val="22"/>
          <w:szCs w:val="22"/>
        </w:rPr>
      </w:pPr>
    </w:p>
    <w:p w14:paraId="09F64BBD" w14:textId="77777777" w:rsidR="00FD13BB" w:rsidRPr="00F93BC9" w:rsidRDefault="00FD13BB" w:rsidP="00507B16">
      <w:pPr>
        <w:pBdr>
          <w:top w:val="single" w:sz="4" w:space="1" w:color="auto"/>
          <w:left w:val="single" w:sz="4" w:space="4" w:color="auto"/>
          <w:bottom w:val="single" w:sz="4" w:space="1" w:color="auto"/>
          <w:right w:val="single" w:sz="4" w:space="4" w:color="auto"/>
        </w:pBdr>
        <w:ind w:left="720" w:hanging="720"/>
        <w:rPr>
          <w:rFonts w:ascii="Times New Roman" w:hAnsi="Times New Roman" w:cs="Times New Roman"/>
          <w:b/>
          <w:sz w:val="22"/>
          <w:szCs w:val="22"/>
        </w:rPr>
      </w:pPr>
      <w:r w:rsidRPr="00F93BC9">
        <w:rPr>
          <w:rFonts w:ascii="Times New Roman" w:hAnsi="Times New Roman" w:cs="Times New Roman"/>
          <w:b/>
          <w:sz w:val="22"/>
          <w:szCs w:val="22"/>
        </w:rPr>
        <w:t>6.</w:t>
      </w:r>
      <w:r w:rsidRPr="00F93BC9">
        <w:rPr>
          <w:rFonts w:ascii="Times New Roman" w:hAnsi="Times New Roman" w:cs="Times New Roman"/>
          <w:b/>
          <w:sz w:val="22"/>
          <w:szCs w:val="22"/>
        </w:rPr>
        <w:tab/>
        <w:t>ZVLÁŠTNÍ UPOZORNĚNÍ, ŽE LÉČIVÝ PŘÍPRAVEK MUSÍ BÝT UCHOVÁVÁN MIMO DOHLED A DOSAH DĚTÍ</w:t>
      </w:r>
    </w:p>
    <w:p w14:paraId="48C45459" w14:textId="77777777" w:rsidR="00FD13BB" w:rsidRPr="00F93BC9" w:rsidRDefault="00FD13BB" w:rsidP="00507B16">
      <w:pPr>
        <w:rPr>
          <w:rFonts w:ascii="Times New Roman" w:hAnsi="Times New Roman" w:cs="Times New Roman"/>
          <w:sz w:val="22"/>
          <w:szCs w:val="22"/>
        </w:rPr>
      </w:pPr>
    </w:p>
    <w:p w14:paraId="2EE4A723"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Uchovávejte mimo dohled a dosah dětí.</w:t>
      </w:r>
    </w:p>
    <w:p w14:paraId="14ECA429" w14:textId="77777777" w:rsidR="00FD13BB" w:rsidRPr="00F93BC9" w:rsidRDefault="00FD13BB" w:rsidP="00507B16">
      <w:pPr>
        <w:rPr>
          <w:rFonts w:ascii="Times New Roman" w:hAnsi="Times New Roman" w:cs="Times New Roman"/>
          <w:sz w:val="22"/>
          <w:szCs w:val="22"/>
        </w:rPr>
      </w:pPr>
    </w:p>
    <w:p w14:paraId="55628672" w14:textId="77777777" w:rsidR="00FD13BB" w:rsidRPr="00F93BC9" w:rsidRDefault="00FD13BB" w:rsidP="00507B16">
      <w:pPr>
        <w:rPr>
          <w:rFonts w:ascii="Times New Roman" w:hAnsi="Times New Roman" w:cs="Times New Roman"/>
          <w:sz w:val="22"/>
          <w:szCs w:val="22"/>
        </w:rPr>
      </w:pPr>
    </w:p>
    <w:p w14:paraId="3FCC9D2E"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7.</w:t>
      </w:r>
      <w:r w:rsidRPr="00F93BC9">
        <w:rPr>
          <w:rFonts w:ascii="Times New Roman" w:hAnsi="Times New Roman" w:cs="Times New Roman"/>
          <w:b/>
          <w:sz w:val="22"/>
          <w:szCs w:val="22"/>
        </w:rPr>
        <w:tab/>
        <w:t>DALŠÍ ZVLÁŠTNÍ UPOZORNĚNÍ, POKUD JE POTŘEBNÉ</w:t>
      </w:r>
    </w:p>
    <w:p w14:paraId="27B6B86B" w14:textId="77777777" w:rsidR="00FD13BB" w:rsidRPr="00F93BC9" w:rsidRDefault="00FD13BB" w:rsidP="00507B16">
      <w:pPr>
        <w:rPr>
          <w:rFonts w:ascii="Times New Roman" w:hAnsi="Times New Roman" w:cs="Times New Roman"/>
          <w:sz w:val="22"/>
          <w:szCs w:val="22"/>
        </w:rPr>
      </w:pPr>
    </w:p>
    <w:p w14:paraId="27CD9805"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UPOZORNĚNÍ: Riziko závažných vrozených vad. Neužívejte přípravek v průběhu těhotenství nebo kojení.</w:t>
      </w:r>
    </w:p>
    <w:p w14:paraId="154DC5AB"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Musíte dodržovat podmínky Programu prevence početí pro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w:t>
      </w:r>
    </w:p>
    <w:p w14:paraId="63A50065" w14:textId="77777777" w:rsidR="00FD13BB" w:rsidRPr="00F93BC9" w:rsidRDefault="00FD13BB" w:rsidP="00507B16">
      <w:pPr>
        <w:rPr>
          <w:rFonts w:ascii="Times New Roman" w:hAnsi="Times New Roman" w:cs="Times New Roman"/>
          <w:sz w:val="22"/>
          <w:szCs w:val="22"/>
        </w:rPr>
      </w:pPr>
    </w:p>
    <w:p w14:paraId="4C0D0346" w14:textId="77777777" w:rsidR="00FD13BB" w:rsidRPr="00F93BC9" w:rsidRDefault="00FD13BB" w:rsidP="00507B16">
      <w:pPr>
        <w:rPr>
          <w:rFonts w:ascii="Times New Roman" w:hAnsi="Times New Roman" w:cs="Times New Roman"/>
          <w:sz w:val="22"/>
          <w:szCs w:val="22"/>
        </w:rPr>
      </w:pPr>
    </w:p>
    <w:p w14:paraId="2A437371"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8.</w:t>
      </w:r>
      <w:r w:rsidRPr="00F93BC9">
        <w:rPr>
          <w:rFonts w:ascii="Times New Roman" w:hAnsi="Times New Roman" w:cs="Times New Roman"/>
          <w:b/>
          <w:sz w:val="22"/>
          <w:szCs w:val="22"/>
        </w:rPr>
        <w:tab/>
        <w:t>POUŽITELNOST</w:t>
      </w:r>
    </w:p>
    <w:p w14:paraId="78B075D0" w14:textId="77777777" w:rsidR="00FD13BB" w:rsidRPr="00F93BC9" w:rsidRDefault="00FD13BB" w:rsidP="00507B16">
      <w:pPr>
        <w:rPr>
          <w:rFonts w:ascii="Times New Roman" w:hAnsi="Times New Roman" w:cs="Times New Roman"/>
          <w:sz w:val="22"/>
          <w:szCs w:val="22"/>
        </w:rPr>
      </w:pPr>
    </w:p>
    <w:p w14:paraId="24A49C8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5A14E916" w14:textId="77777777" w:rsidR="00FD13BB" w:rsidRPr="00F93BC9" w:rsidRDefault="00FD13BB" w:rsidP="00507B16">
      <w:pPr>
        <w:rPr>
          <w:rFonts w:ascii="Times New Roman" w:hAnsi="Times New Roman" w:cs="Times New Roman"/>
          <w:sz w:val="22"/>
          <w:szCs w:val="22"/>
        </w:rPr>
      </w:pPr>
    </w:p>
    <w:p w14:paraId="6F3EE43B" w14:textId="77777777" w:rsidR="00FD13BB" w:rsidRPr="00F93BC9" w:rsidRDefault="00FD13BB" w:rsidP="00507B16">
      <w:pPr>
        <w:rPr>
          <w:rFonts w:ascii="Times New Roman" w:hAnsi="Times New Roman" w:cs="Times New Roman"/>
          <w:sz w:val="22"/>
          <w:szCs w:val="22"/>
        </w:rPr>
      </w:pPr>
    </w:p>
    <w:p w14:paraId="5AC69335" w14:textId="77777777" w:rsidR="00FD13BB" w:rsidRPr="00F93BC9" w:rsidRDefault="00FD13BB" w:rsidP="00507B16">
      <w:pPr>
        <w:keepNext/>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9.</w:t>
      </w:r>
      <w:r w:rsidRPr="00F93BC9">
        <w:rPr>
          <w:rFonts w:ascii="Times New Roman" w:hAnsi="Times New Roman" w:cs="Times New Roman"/>
          <w:b/>
          <w:sz w:val="22"/>
          <w:szCs w:val="22"/>
        </w:rPr>
        <w:tab/>
        <w:t>ZVLÁŠTNÍ PODMÍNKY PRO UCHOVÁVÁNÍ</w:t>
      </w:r>
    </w:p>
    <w:p w14:paraId="0F0A4820" w14:textId="77777777" w:rsidR="00FD13BB" w:rsidRPr="00F93BC9" w:rsidRDefault="00FD13BB" w:rsidP="00507B16">
      <w:pPr>
        <w:keepNext/>
        <w:rPr>
          <w:rFonts w:ascii="Times New Roman" w:hAnsi="Times New Roman" w:cs="Times New Roman"/>
          <w:sz w:val="22"/>
          <w:szCs w:val="22"/>
        </w:rPr>
      </w:pPr>
    </w:p>
    <w:p w14:paraId="187DAE5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Neuchovávejte při teplotě nad 30 °C.</w:t>
      </w:r>
    </w:p>
    <w:p w14:paraId="28973593" w14:textId="77777777" w:rsidR="00FD13BB" w:rsidRPr="00F93BC9" w:rsidRDefault="00FD13BB" w:rsidP="00507B16">
      <w:pPr>
        <w:rPr>
          <w:rFonts w:ascii="Times New Roman" w:hAnsi="Times New Roman" w:cs="Times New Roman"/>
          <w:sz w:val="22"/>
          <w:szCs w:val="22"/>
        </w:rPr>
      </w:pPr>
    </w:p>
    <w:p w14:paraId="4BEF11AF" w14:textId="77777777" w:rsidR="00FD13BB" w:rsidRPr="00F93BC9" w:rsidRDefault="00FD13BB" w:rsidP="00507B16">
      <w:pPr>
        <w:rPr>
          <w:rFonts w:ascii="Times New Roman" w:hAnsi="Times New Roman" w:cs="Times New Roman"/>
          <w:sz w:val="22"/>
          <w:szCs w:val="22"/>
        </w:rPr>
      </w:pPr>
    </w:p>
    <w:p w14:paraId="2D8632C7" w14:textId="77777777" w:rsidR="00FD13BB" w:rsidRPr="00F93BC9" w:rsidRDefault="00FD13BB" w:rsidP="00507B16">
      <w:pPr>
        <w:pBdr>
          <w:top w:val="single" w:sz="4" w:space="1" w:color="auto"/>
          <w:left w:val="single" w:sz="4" w:space="4" w:color="auto"/>
          <w:bottom w:val="single" w:sz="4" w:space="1" w:color="auto"/>
          <w:right w:val="single" w:sz="4" w:space="4" w:color="auto"/>
        </w:pBdr>
        <w:ind w:left="720" w:hanging="720"/>
        <w:rPr>
          <w:rFonts w:ascii="Times New Roman" w:hAnsi="Times New Roman" w:cs="Times New Roman"/>
          <w:b/>
          <w:sz w:val="22"/>
          <w:szCs w:val="22"/>
        </w:rPr>
      </w:pPr>
      <w:r w:rsidRPr="00F93BC9">
        <w:rPr>
          <w:rFonts w:ascii="Times New Roman" w:hAnsi="Times New Roman" w:cs="Times New Roman"/>
          <w:b/>
          <w:sz w:val="22"/>
          <w:szCs w:val="22"/>
        </w:rPr>
        <w:t>10.</w:t>
      </w:r>
      <w:r w:rsidRPr="00F93BC9">
        <w:rPr>
          <w:rFonts w:ascii="Times New Roman" w:hAnsi="Times New Roman" w:cs="Times New Roman"/>
          <w:b/>
          <w:sz w:val="22"/>
          <w:szCs w:val="22"/>
        </w:rPr>
        <w:tab/>
        <w:t>ZVLÁŠTNÍ OPATŘENÍ PRO LIKVIDACI NEPOUŽITÝCH LÉČIVÝCH PŘÍPRAVKŮ NEBO ODPADU Z NICH, POKUD JE TO VHODNÉ</w:t>
      </w:r>
    </w:p>
    <w:p w14:paraId="1056CBB8" w14:textId="77777777" w:rsidR="00FD13BB" w:rsidRPr="00F93BC9" w:rsidRDefault="00FD13BB" w:rsidP="00507B16">
      <w:pPr>
        <w:rPr>
          <w:rFonts w:ascii="Times New Roman" w:hAnsi="Times New Roman" w:cs="Times New Roman"/>
          <w:sz w:val="22"/>
          <w:szCs w:val="22"/>
        </w:rPr>
      </w:pPr>
    </w:p>
    <w:p w14:paraId="6CD219FF" w14:textId="77777777" w:rsidR="00FD13BB" w:rsidRPr="00F93BC9" w:rsidRDefault="00FD13BB" w:rsidP="00507B16">
      <w:pPr>
        <w:rPr>
          <w:rFonts w:ascii="Times New Roman" w:hAnsi="Times New Roman" w:cs="Times New Roman"/>
          <w:sz w:val="22"/>
          <w:szCs w:val="22"/>
        </w:rPr>
      </w:pPr>
    </w:p>
    <w:p w14:paraId="533C48C4"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11.</w:t>
      </w:r>
      <w:r w:rsidRPr="00F93BC9">
        <w:rPr>
          <w:rFonts w:ascii="Times New Roman" w:hAnsi="Times New Roman" w:cs="Times New Roman"/>
          <w:b/>
          <w:sz w:val="22"/>
          <w:szCs w:val="22"/>
        </w:rPr>
        <w:tab/>
        <w:t>NÁZEV A ADRESA DRŽITELE ROZHODNUTÍ O REGISTRACI</w:t>
      </w:r>
    </w:p>
    <w:p w14:paraId="4AC06E3B" w14:textId="77777777" w:rsidR="00FD13BB" w:rsidRPr="00F93BC9" w:rsidRDefault="00FD13BB" w:rsidP="00507B16">
      <w:pPr>
        <w:rPr>
          <w:rFonts w:ascii="Times New Roman" w:hAnsi="Times New Roman" w:cs="Times New Roman"/>
          <w:sz w:val="22"/>
          <w:szCs w:val="22"/>
        </w:rPr>
      </w:pPr>
    </w:p>
    <w:p w14:paraId="58F64FC8" w14:textId="77777777" w:rsidR="00520DC0" w:rsidRPr="00520DC0" w:rsidRDefault="00520DC0" w:rsidP="00520DC0">
      <w:pPr>
        <w:rPr>
          <w:rFonts w:ascii="Times New Roman" w:hAnsi="Times New Roman" w:cs="Times New Roman"/>
          <w:sz w:val="22"/>
          <w:szCs w:val="22"/>
        </w:rPr>
      </w:pPr>
      <w:r w:rsidRPr="00520DC0">
        <w:rPr>
          <w:rFonts w:ascii="Times New Roman" w:hAnsi="Times New Roman" w:cs="Times New Roman"/>
          <w:sz w:val="22"/>
          <w:szCs w:val="22"/>
        </w:rPr>
        <w:t>Mylan Pharmaceuticals Limited</w:t>
      </w:r>
    </w:p>
    <w:p w14:paraId="7C5F9C7F" w14:textId="0A70652A" w:rsidR="00520DC0" w:rsidRPr="00520DC0" w:rsidRDefault="00520DC0" w:rsidP="00520DC0">
      <w:pPr>
        <w:rPr>
          <w:rFonts w:ascii="Times New Roman" w:hAnsi="Times New Roman" w:cs="Times New Roman"/>
          <w:sz w:val="22"/>
          <w:szCs w:val="22"/>
        </w:rPr>
      </w:pPr>
      <w:r w:rsidRPr="00520DC0">
        <w:rPr>
          <w:rFonts w:ascii="Times New Roman" w:hAnsi="Times New Roman" w:cs="Times New Roman"/>
          <w:sz w:val="22"/>
          <w:szCs w:val="22"/>
        </w:rPr>
        <w:t>Damastown Industrial Park</w:t>
      </w:r>
    </w:p>
    <w:p w14:paraId="7B03A31A" w14:textId="4838561C" w:rsidR="00520DC0" w:rsidRPr="00520DC0" w:rsidRDefault="00520DC0" w:rsidP="00520DC0">
      <w:pPr>
        <w:rPr>
          <w:rFonts w:ascii="Times New Roman" w:hAnsi="Times New Roman" w:cs="Times New Roman"/>
          <w:sz w:val="22"/>
          <w:szCs w:val="22"/>
        </w:rPr>
      </w:pPr>
      <w:r w:rsidRPr="00520DC0">
        <w:rPr>
          <w:rFonts w:ascii="Times New Roman" w:hAnsi="Times New Roman" w:cs="Times New Roman"/>
          <w:sz w:val="22"/>
          <w:szCs w:val="22"/>
        </w:rPr>
        <w:t>Mulhuddart, Dublin 15</w:t>
      </w:r>
    </w:p>
    <w:p w14:paraId="5191F46C" w14:textId="46BD2908" w:rsidR="00520DC0" w:rsidRPr="00F93BC9" w:rsidRDefault="00520DC0" w:rsidP="00520DC0">
      <w:pPr>
        <w:rPr>
          <w:rFonts w:ascii="Times New Roman" w:hAnsi="Times New Roman" w:cs="Times New Roman"/>
          <w:sz w:val="22"/>
          <w:szCs w:val="22"/>
        </w:rPr>
      </w:pPr>
      <w:r w:rsidRPr="00520DC0">
        <w:rPr>
          <w:rFonts w:ascii="Times New Roman" w:hAnsi="Times New Roman" w:cs="Times New Roman"/>
          <w:sz w:val="22"/>
          <w:szCs w:val="22"/>
        </w:rPr>
        <w:t>DUBLIN</w:t>
      </w:r>
    </w:p>
    <w:p w14:paraId="14708D8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Irsko</w:t>
      </w:r>
    </w:p>
    <w:p w14:paraId="3CF16AC6" w14:textId="77777777" w:rsidR="00FD13BB" w:rsidRPr="00F93BC9" w:rsidRDefault="00FD13BB" w:rsidP="00507B16">
      <w:pPr>
        <w:rPr>
          <w:rFonts w:ascii="Times New Roman" w:hAnsi="Times New Roman" w:cs="Times New Roman"/>
          <w:sz w:val="22"/>
          <w:szCs w:val="22"/>
        </w:rPr>
      </w:pPr>
    </w:p>
    <w:p w14:paraId="149A10C3" w14:textId="77777777" w:rsidR="00FD13BB" w:rsidRPr="00F93BC9" w:rsidRDefault="00FD13BB" w:rsidP="00507B16">
      <w:pPr>
        <w:rPr>
          <w:rFonts w:ascii="Times New Roman" w:hAnsi="Times New Roman" w:cs="Times New Roman"/>
          <w:sz w:val="22"/>
          <w:szCs w:val="22"/>
        </w:rPr>
      </w:pPr>
    </w:p>
    <w:p w14:paraId="7581D2B7"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12.</w:t>
      </w:r>
      <w:r w:rsidRPr="00F93BC9">
        <w:rPr>
          <w:rFonts w:ascii="Times New Roman" w:hAnsi="Times New Roman" w:cs="Times New Roman"/>
          <w:b/>
          <w:sz w:val="22"/>
          <w:szCs w:val="22"/>
        </w:rPr>
        <w:tab/>
        <w:t>REGISTRAČNÍ ČÍSLO/ČÍSLA</w:t>
      </w:r>
    </w:p>
    <w:p w14:paraId="107DBA6F" w14:textId="77777777" w:rsidR="00FD13BB" w:rsidRPr="00F93BC9" w:rsidRDefault="00FD13BB" w:rsidP="00507B16">
      <w:pPr>
        <w:rPr>
          <w:rFonts w:ascii="Times New Roman" w:hAnsi="Times New Roman" w:cs="Times New Roman"/>
          <w:sz w:val="22"/>
          <w:szCs w:val="22"/>
        </w:rPr>
      </w:pPr>
    </w:p>
    <w:p w14:paraId="4265E2DB" w14:textId="17574183" w:rsidR="00F8428E" w:rsidRPr="00F93BC9" w:rsidRDefault="00F8428E" w:rsidP="00507B16">
      <w:pPr>
        <w:rPr>
          <w:rFonts w:ascii="Times New Roman" w:eastAsia="Calibri" w:hAnsi="Times New Roman" w:cs="Times New Roman"/>
          <w:sz w:val="22"/>
          <w:szCs w:val="22"/>
          <w:highlight w:val="lightGray"/>
          <w:lang w:eastAsia="en-US"/>
        </w:rPr>
      </w:pPr>
      <w:bookmarkStart w:id="18" w:name="_Hlk53065637"/>
      <w:r w:rsidRPr="00F93BC9">
        <w:rPr>
          <w:rFonts w:ascii="Times New Roman" w:eastAsia="Calibri" w:hAnsi="Times New Roman" w:cs="Times New Roman"/>
          <w:sz w:val="22"/>
          <w:szCs w:val="22"/>
          <w:lang w:eastAsia="en-US"/>
        </w:rPr>
        <w:t>EU/1/20/1490/00</w:t>
      </w:r>
      <w:bookmarkEnd w:id="18"/>
      <w:r w:rsidRPr="00F93BC9">
        <w:rPr>
          <w:rFonts w:ascii="Times New Roman" w:eastAsia="Calibri" w:hAnsi="Times New Roman" w:cs="Times New Roman"/>
          <w:sz w:val="22"/>
          <w:szCs w:val="22"/>
          <w:lang w:eastAsia="en-US"/>
        </w:rPr>
        <w:t>1</w:t>
      </w:r>
      <w:r w:rsidR="001D0B2D" w:rsidRPr="00F93BC9">
        <w:rPr>
          <w:rFonts w:ascii="Times New Roman" w:eastAsia="Calibri" w:hAnsi="Times New Roman" w:cs="Times New Roman"/>
          <w:sz w:val="22"/>
          <w:szCs w:val="22"/>
          <w:lang w:eastAsia="en-US"/>
        </w:rPr>
        <w:t xml:space="preserve"> </w:t>
      </w:r>
      <w:r w:rsidR="001D0B2D" w:rsidRPr="00F93BC9">
        <w:rPr>
          <w:rFonts w:ascii="Times New Roman" w:eastAsia="Calibri" w:hAnsi="Times New Roman" w:cs="Times New Roman"/>
          <w:sz w:val="22"/>
          <w:szCs w:val="22"/>
          <w:highlight w:val="lightGray"/>
          <w:lang w:eastAsia="en-US"/>
        </w:rPr>
        <w:t>7 tobolek</w:t>
      </w:r>
    </w:p>
    <w:p w14:paraId="59BCBDAE" w14:textId="7B6C4D08" w:rsidR="00F8428E" w:rsidRPr="00F93BC9" w:rsidRDefault="00F8428E" w:rsidP="00507B16">
      <w:pPr>
        <w:rPr>
          <w:rFonts w:ascii="Times New Roman" w:eastAsia="Calibri" w:hAnsi="Times New Roman" w:cs="Times New Roman"/>
          <w:sz w:val="22"/>
          <w:szCs w:val="22"/>
          <w:highlight w:val="lightGray"/>
          <w:lang w:eastAsia="en-US"/>
        </w:rPr>
      </w:pPr>
      <w:r w:rsidRPr="00F93BC9">
        <w:rPr>
          <w:rFonts w:ascii="Times New Roman" w:eastAsia="Calibri" w:hAnsi="Times New Roman" w:cs="Times New Roman"/>
          <w:sz w:val="22"/>
          <w:szCs w:val="22"/>
          <w:highlight w:val="lightGray"/>
          <w:lang w:eastAsia="en-US"/>
        </w:rPr>
        <w:t>EU/1/20/1490/002</w:t>
      </w:r>
      <w:r w:rsidR="001D0B2D" w:rsidRPr="00F93BC9">
        <w:rPr>
          <w:rFonts w:ascii="Times New Roman" w:eastAsia="Calibri" w:hAnsi="Times New Roman" w:cs="Times New Roman"/>
          <w:sz w:val="22"/>
          <w:szCs w:val="22"/>
          <w:highlight w:val="lightGray"/>
          <w:lang w:eastAsia="en-US"/>
        </w:rPr>
        <w:t xml:space="preserve"> 21 tobolek</w:t>
      </w:r>
    </w:p>
    <w:p w14:paraId="38C5990C" w14:textId="0F5F966F" w:rsidR="00FD13BB" w:rsidRPr="00F93BC9" w:rsidRDefault="00F8428E" w:rsidP="00507B16">
      <w:pPr>
        <w:rPr>
          <w:rFonts w:ascii="Times New Roman" w:eastAsia="Calibri" w:hAnsi="Times New Roman" w:cs="Times New Roman"/>
          <w:sz w:val="22"/>
          <w:szCs w:val="22"/>
          <w:highlight w:val="lightGray"/>
          <w:lang w:eastAsia="en-US"/>
        </w:rPr>
      </w:pPr>
      <w:r w:rsidRPr="00F93BC9">
        <w:rPr>
          <w:rFonts w:ascii="Times New Roman" w:eastAsia="Calibri" w:hAnsi="Times New Roman" w:cs="Times New Roman"/>
          <w:sz w:val="22"/>
          <w:szCs w:val="22"/>
          <w:highlight w:val="lightGray"/>
          <w:lang w:eastAsia="en-US"/>
        </w:rPr>
        <w:t>EU/1/20/1490/003</w:t>
      </w:r>
      <w:r w:rsidR="001D0B2D" w:rsidRPr="00F93BC9">
        <w:rPr>
          <w:rFonts w:ascii="Times New Roman" w:eastAsia="Calibri" w:hAnsi="Times New Roman" w:cs="Times New Roman"/>
          <w:sz w:val="22"/>
          <w:szCs w:val="22"/>
          <w:highlight w:val="lightGray"/>
          <w:lang w:eastAsia="en-US"/>
        </w:rPr>
        <w:t xml:space="preserve"> 21 x 1 tobolek (jednodávkový)</w:t>
      </w:r>
    </w:p>
    <w:p w14:paraId="611AECC0" w14:textId="46AF06AA" w:rsidR="001D0B2D" w:rsidRPr="00F93BC9" w:rsidRDefault="001D0B2D"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 xml:space="preserve">EU/1/20/1490/019 7 x 1 </w:t>
      </w:r>
      <w:r w:rsidRPr="00F93BC9">
        <w:rPr>
          <w:rFonts w:ascii="Times New Roman" w:eastAsia="Calibri" w:hAnsi="Times New Roman" w:cs="Times New Roman"/>
          <w:sz w:val="22"/>
          <w:szCs w:val="22"/>
          <w:highlight w:val="lightGray"/>
          <w:lang w:eastAsia="en-US"/>
        </w:rPr>
        <w:t>tobolek (jednodávkový)</w:t>
      </w:r>
    </w:p>
    <w:p w14:paraId="0F8D3D3A" w14:textId="77777777" w:rsidR="00FD13BB" w:rsidRPr="00F93BC9" w:rsidRDefault="00FD13BB" w:rsidP="00507B16">
      <w:pPr>
        <w:rPr>
          <w:rFonts w:ascii="Times New Roman" w:hAnsi="Times New Roman" w:cs="Times New Roman"/>
          <w:sz w:val="22"/>
          <w:szCs w:val="22"/>
        </w:rPr>
      </w:pPr>
    </w:p>
    <w:p w14:paraId="2D63EF33" w14:textId="77777777" w:rsidR="00F32325" w:rsidRPr="00F93BC9" w:rsidRDefault="00F32325" w:rsidP="00507B16">
      <w:pPr>
        <w:rPr>
          <w:rFonts w:ascii="Times New Roman" w:hAnsi="Times New Roman" w:cs="Times New Roman"/>
          <w:sz w:val="22"/>
          <w:szCs w:val="22"/>
        </w:rPr>
      </w:pPr>
    </w:p>
    <w:p w14:paraId="387281B5"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13.</w:t>
      </w:r>
      <w:r w:rsidRPr="00F93BC9">
        <w:rPr>
          <w:rFonts w:ascii="Times New Roman" w:hAnsi="Times New Roman" w:cs="Times New Roman"/>
          <w:b/>
          <w:sz w:val="22"/>
          <w:szCs w:val="22"/>
        </w:rPr>
        <w:tab/>
        <w:t>ČÍSLO ŠARŽE</w:t>
      </w:r>
    </w:p>
    <w:p w14:paraId="1BE6D9F8" w14:textId="77777777" w:rsidR="00FD13BB" w:rsidRPr="00F93BC9" w:rsidRDefault="00FD13BB" w:rsidP="00507B16">
      <w:pPr>
        <w:rPr>
          <w:rFonts w:ascii="Times New Roman" w:hAnsi="Times New Roman" w:cs="Times New Roman"/>
          <w:sz w:val="22"/>
          <w:szCs w:val="22"/>
        </w:rPr>
      </w:pPr>
    </w:p>
    <w:p w14:paraId="0244B113" w14:textId="77777777" w:rsidR="00FD13BB" w:rsidRPr="00F93BC9" w:rsidRDefault="00AE5EBE"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2049DF4D" w14:textId="77777777" w:rsidR="00FD13BB" w:rsidRPr="00F93BC9" w:rsidRDefault="00FD13BB" w:rsidP="00507B16">
      <w:pPr>
        <w:rPr>
          <w:rFonts w:ascii="Times New Roman" w:hAnsi="Times New Roman" w:cs="Times New Roman"/>
          <w:sz w:val="22"/>
          <w:szCs w:val="22"/>
        </w:rPr>
      </w:pPr>
    </w:p>
    <w:p w14:paraId="4D0845B2" w14:textId="77777777" w:rsidR="00FD13BB" w:rsidRPr="00F93BC9" w:rsidRDefault="00FD13BB" w:rsidP="00507B16">
      <w:pPr>
        <w:rPr>
          <w:rFonts w:ascii="Times New Roman" w:hAnsi="Times New Roman" w:cs="Times New Roman"/>
          <w:sz w:val="22"/>
          <w:szCs w:val="22"/>
        </w:rPr>
      </w:pPr>
    </w:p>
    <w:p w14:paraId="51669B66"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14.</w:t>
      </w:r>
      <w:r w:rsidRPr="00F93BC9">
        <w:rPr>
          <w:rFonts w:ascii="Times New Roman" w:hAnsi="Times New Roman" w:cs="Times New Roman"/>
          <w:b/>
          <w:sz w:val="22"/>
          <w:szCs w:val="22"/>
        </w:rPr>
        <w:tab/>
        <w:t>KLASIFIKACE PRO VÝDEJ</w:t>
      </w:r>
    </w:p>
    <w:p w14:paraId="68647ACF" w14:textId="77777777" w:rsidR="00FD13BB" w:rsidRPr="00F93BC9" w:rsidRDefault="00FD13BB" w:rsidP="00507B16">
      <w:pPr>
        <w:rPr>
          <w:rFonts w:ascii="Times New Roman" w:hAnsi="Times New Roman" w:cs="Times New Roman"/>
          <w:sz w:val="22"/>
          <w:szCs w:val="22"/>
        </w:rPr>
      </w:pPr>
    </w:p>
    <w:p w14:paraId="71C84079" w14:textId="77777777" w:rsidR="00FD13BB" w:rsidRPr="00F93BC9" w:rsidRDefault="00FD13BB" w:rsidP="00507B16">
      <w:pPr>
        <w:rPr>
          <w:rFonts w:ascii="Times New Roman" w:hAnsi="Times New Roman" w:cs="Times New Roman"/>
          <w:sz w:val="22"/>
          <w:szCs w:val="22"/>
        </w:rPr>
      </w:pPr>
    </w:p>
    <w:p w14:paraId="2A5E43AA"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15.</w:t>
      </w:r>
      <w:r w:rsidRPr="00F93BC9">
        <w:rPr>
          <w:rFonts w:ascii="Times New Roman" w:hAnsi="Times New Roman" w:cs="Times New Roman"/>
          <w:b/>
          <w:sz w:val="22"/>
          <w:szCs w:val="22"/>
        </w:rPr>
        <w:tab/>
        <w:t>NÁVOD K POUŽITÍ</w:t>
      </w:r>
    </w:p>
    <w:p w14:paraId="7D56A533" w14:textId="77777777" w:rsidR="00FD13BB" w:rsidRPr="00F93BC9" w:rsidRDefault="00FD13BB" w:rsidP="00507B16">
      <w:pPr>
        <w:rPr>
          <w:rFonts w:ascii="Times New Roman" w:hAnsi="Times New Roman" w:cs="Times New Roman"/>
          <w:sz w:val="22"/>
          <w:szCs w:val="22"/>
          <w:u w:val="single"/>
        </w:rPr>
      </w:pPr>
    </w:p>
    <w:p w14:paraId="000C8A92" w14:textId="77777777" w:rsidR="00FD13BB" w:rsidRPr="00F93BC9" w:rsidRDefault="00FD13BB" w:rsidP="00507B16">
      <w:pPr>
        <w:rPr>
          <w:rFonts w:ascii="Times New Roman" w:hAnsi="Times New Roman" w:cs="Times New Roman"/>
          <w:sz w:val="22"/>
          <w:szCs w:val="22"/>
          <w:u w:val="single"/>
        </w:rPr>
      </w:pPr>
    </w:p>
    <w:p w14:paraId="7C2CAC06"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16.</w:t>
      </w:r>
      <w:r w:rsidRPr="00F93BC9">
        <w:rPr>
          <w:rFonts w:ascii="Times New Roman" w:hAnsi="Times New Roman" w:cs="Times New Roman"/>
          <w:b/>
          <w:sz w:val="22"/>
          <w:szCs w:val="22"/>
        </w:rPr>
        <w:tab/>
        <w:t>INFORMACE V BRAILLOVĚ PÍSMU</w:t>
      </w:r>
    </w:p>
    <w:p w14:paraId="58D049BB" w14:textId="77777777" w:rsidR="00FD13BB" w:rsidRPr="00F93BC9" w:rsidRDefault="00FD13BB" w:rsidP="00507B16">
      <w:pPr>
        <w:rPr>
          <w:rFonts w:ascii="Times New Roman" w:hAnsi="Times New Roman" w:cs="Times New Roman"/>
          <w:sz w:val="22"/>
          <w:szCs w:val="22"/>
          <w:u w:val="single"/>
        </w:rPr>
      </w:pPr>
    </w:p>
    <w:p w14:paraId="49A9739C" w14:textId="77777777" w:rsidR="0023645F" w:rsidRPr="00F93BC9" w:rsidRDefault="0081414B" w:rsidP="00507B16">
      <w:pPr>
        <w:rPr>
          <w:rFonts w:ascii="Times New Roman" w:hAnsi="Times New Roman" w:cs="Times New Roman"/>
          <w:sz w:val="22"/>
          <w:szCs w:val="22"/>
        </w:rPr>
      </w:pPr>
      <w:r w:rsidRPr="00F93BC9">
        <w:rPr>
          <w:rFonts w:ascii="Times New Roman" w:hAnsi="Times New Roman" w:cs="Times New Roman"/>
          <w:sz w:val="22"/>
          <w:szCs w:val="22"/>
        </w:rPr>
        <w:t>l</w:t>
      </w:r>
      <w:r w:rsidR="00C27E21" w:rsidRPr="00F93BC9">
        <w:rPr>
          <w:rFonts w:ascii="Times New Roman" w:hAnsi="Times New Roman" w:cs="Times New Roman"/>
          <w:sz w:val="22"/>
          <w:szCs w:val="22"/>
        </w:rPr>
        <w:t xml:space="preserve">enalidomide </w:t>
      </w:r>
      <w:r w:rsidRPr="00F93BC9">
        <w:rPr>
          <w:rFonts w:ascii="Times New Roman" w:hAnsi="Times New Roman" w:cs="Times New Roman"/>
          <w:sz w:val="22"/>
          <w:szCs w:val="22"/>
        </w:rPr>
        <w:t>m</w:t>
      </w:r>
      <w:r w:rsidR="00C27E21" w:rsidRPr="00F93BC9">
        <w:rPr>
          <w:rFonts w:ascii="Times New Roman" w:hAnsi="Times New Roman" w:cs="Times New Roman"/>
          <w:sz w:val="22"/>
          <w:szCs w:val="22"/>
        </w:rPr>
        <w:t>ylan</w:t>
      </w:r>
      <w:r w:rsidR="00FD13BB" w:rsidRPr="00F93BC9">
        <w:rPr>
          <w:rFonts w:ascii="Times New Roman" w:hAnsi="Times New Roman" w:cs="Times New Roman"/>
          <w:sz w:val="22"/>
          <w:szCs w:val="22"/>
        </w:rPr>
        <w:t xml:space="preserve"> 2,5 mg </w:t>
      </w:r>
      <w:r w:rsidR="00FD13BB" w:rsidRPr="00F93BC9">
        <w:rPr>
          <w:rFonts w:ascii="Times New Roman" w:hAnsi="Times New Roman" w:cs="Times New Roman"/>
          <w:sz w:val="22"/>
          <w:szCs w:val="22"/>
          <w:highlight w:val="lightGray"/>
        </w:rPr>
        <w:t>tvrdé tobolky</w:t>
      </w:r>
    </w:p>
    <w:p w14:paraId="04C4F800" w14:textId="77777777" w:rsidR="00FD13BB" w:rsidRPr="00F93BC9" w:rsidRDefault="00FD13BB" w:rsidP="00507B16">
      <w:pPr>
        <w:rPr>
          <w:rFonts w:ascii="Times New Roman" w:hAnsi="Times New Roman" w:cs="Times New Roman"/>
          <w:sz w:val="22"/>
          <w:szCs w:val="22"/>
        </w:rPr>
      </w:pPr>
    </w:p>
    <w:p w14:paraId="136AC0B0" w14:textId="77777777" w:rsidR="00FD13BB" w:rsidRPr="00F93BC9" w:rsidRDefault="00FD13BB" w:rsidP="00507B16">
      <w:pPr>
        <w:rPr>
          <w:rFonts w:ascii="Times New Roman" w:hAnsi="Times New Roman" w:cs="Times New Roman"/>
          <w:sz w:val="22"/>
          <w:szCs w:val="22"/>
          <w:shd w:val="clear" w:color="auto" w:fill="CCCCCC"/>
        </w:rPr>
      </w:pPr>
    </w:p>
    <w:p w14:paraId="016EEB9F" w14:textId="77777777" w:rsidR="00FD13BB" w:rsidRPr="00F93BC9" w:rsidRDefault="00FD13BB" w:rsidP="00507B16">
      <w:pPr>
        <w:pBdr>
          <w:top w:val="single" w:sz="4" w:space="1" w:color="auto"/>
          <w:left w:val="single" w:sz="4" w:space="4" w:color="auto"/>
          <w:bottom w:val="single" w:sz="4" w:space="0" w:color="auto"/>
          <w:right w:val="single" w:sz="4" w:space="4" w:color="auto"/>
        </w:pBdr>
        <w:rPr>
          <w:rFonts w:ascii="Times New Roman" w:hAnsi="Times New Roman" w:cs="Times New Roman"/>
          <w:i/>
          <w:sz w:val="22"/>
          <w:szCs w:val="22"/>
        </w:rPr>
      </w:pPr>
      <w:r w:rsidRPr="00F93BC9">
        <w:rPr>
          <w:rFonts w:ascii="Times New Roman" w:hAnsi="Times New Roman" w:cs="Times New Roman"/>
          <w:b/>
          <w:sz w:val="22"/>
          <w:szCs w:val="22"/>
        </w:rPr>
        <w:t>17.</w:t>
      </w:r>
      <w:r w:rsidRPr="00F93BC9">
        <w:rPr>
          <w:rFonts w:ascii="Times New Roman" w:hAnsi="Times New Roman" w:cs="Times New Roman"/>
          <w:b/>
          <w:sz w:val="22"/>
          <w:szCs w:val="22"/>
        </w:rPr>
        <w:tab/>
        <w:t>JEDINEČNÝ IDENTIFIKÁTOR – 2D ČÁROVÝ KÓD</w:t>
      </w:r>
    </w:p>
    <w:p w14:paraId="1751D169" w14:textId="77777777" w:rsidR="00FD13BB" w:rsidRPr="00F93BC9" w:rsidRDefault="00FD13BB" w:rsidP="00507B16">
      <w:pPr>
        <w:rPr>
          <w:rFonts w:ascii="Times New Roman" w:hAnsi="Times New Roman" w:cs="Times New Roman"/>
          <w:sz w:val="22"/>
          <w:szCs w:val="22"/>
        </w:rPr>
      </w:pPr>
    </w:p>
    <w:p w14:paraId="38DB67C9" w14:textId="77777777" w:rsidR="00FD13BB" w:rsidRPr="00F93BC9" w:rsidRDefault="00FD13BB" w:rsidP="00507B16">
      <w:pPr>
        <w:rPr>
          <w:rFonts w:ascii="Times New Roman" w:hAnsi="Times New Roman" w:cs="Times New Roman"/>
          <w:sz w:val="22"/>
          <w:szCs w:val="22"/>
          <w:highlight w:val="lightGray"/>
          <w:shd w:val="clear" w:color="auto" w:fill="CCCCCC"/>
        </w:rPr>
      </w:pPr>
      <w:r w:rsidRPr="00F93BC9">
        <w:rPr>
          <w:rFonts w:ascii="Times New Roman" w:hAnsi="Times New Roman" w:cs="Times New Roman"/>
          <w:sz w:val="22"/>
          <w:szCs w:val="22"/>
          <w:highlight w:val="lightGray"/>
        </w:rPr>
        <w:t>2D čárový kód s jedinečným identifikátorem.</w:t>
      </w:r>
    </w:p>
    <w:p w14:paraId="542969AA" w14:textId="77777777" w:rsidR="00FD13BB" w:rsidRPr="00F93BC9" w:rsidRDefault="00FD13BB" w:rsidP="00507B16">
      <w:pPr>
        <w:rPr>
          <w:rFonts w:ascii="Times New Roman" w:hAnsi="Times New Roman" w:cs="Times New Roman"/>
          <w:sz w:val="22"/>
          <w:szCs w:val="22"/>
        </w:rPr>
      </w:pPr>
    </w:p>
    <w:p w14:paraId="53C7869C" w14:textId="77777777" w:rsidR="00FD13BB" w:rsidRPr="00F93BC9" w:rsidRDefault="00FD13BB" w:rsidP="00507B16">
      <w:pPr>
        <w:rPr>
          <w:rFonts w:ascii="Times New Roman" w:hAnsi="Times New Roman" w:cs="Times New Roman"/>
          <w:sz w:val="22"/>
          <w:szCs w:val="22"/>
        </w:rPr>
      </w:pPr>
    </w:p>
    <w:p w14:paraId="2883DF12" w14:textId="77777777" w:rsidR="00FD13BB" w:rsidRPr="00F93BC9" w:rsidRDefault="00FD13BB" w:rsidP="00507B16">
      <w:pPr>
        <w:pBdr>
          <w:top w:val="single" w:sz="4" w:space="1" w:color="auto"/>
          <w:left w:val="single" w:sz="4" w:space="4" w:color="auto"/>
          <w:bottom w:val="single" w:sz="4" w:space="0" w:color="auto"/>
          <w:right w:val="single" w:sz="4" w:space="4" w:color="auto"/>
        </w:pBdr>
        <w:rPr>
          <w:rFonts w:ascii="Times New Roman" w:hAnsi="Times New Roman" w:cs="Times New Roman"/>
          <w:i/>
          <w:sz w:val="22"/>
          <w:szCs w:val="22"/>
        </w:rPr>
      </w:pPr>
      <w:r w:rsidRPr="00F93BC9">
        <w:rPr>
          <w:rFonts w:ascii="Times New Roman" w:hAnsi="Times New Roman" w:cs="Times New Roman"/>
          <w:b/>
          <w:sz w:val="22"/>
          <w:szCs w:val="22"/>
        </w:rPr>
        <w:t>18.</w:t>
      </w:r>
      <w:r w:rsidRPr="00F93BC9">
        <w:rPr>
          <w:rFonts w:ascii="Times New Roman" w:hAnsi="Times New Roman" w:cs="Times New Roman"/>
          <w:b/>
          <w:sz w:val="22"/>
          <w:szCs w:val="22"/>
        </w:rPr>
        <w:tab/>
        <w:t>JEDINEČNÝ IDENTIFIKÁTOR – DATA ČITELNÁ OKEM</w:t>
      </w:r>
    </w:p>
    <w:p w14:paraId="66118B8E" w14:textId="77777777" w:rsidR="00FD13BB" w:rsidRPr="00F93BC9" w:rsidRDefault="00FD13BB" w:rsidP="00507B16">
      <w:pPr>
        <w:pStyle w:val="Date"/>
        <w:rPr>
          <w:rFonts w:ascii="Times New Roman" w:hAnsi="Times New Roman" w:cs="Times New Roman"/>
          <w:szCs w:val="22"/>
          <w:lang w:val="cs-CZ"/>
        </w:rPr>
      </w:pPr>
    </w:p>
    <w:p w14:paraId="4A23B48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PC</w:t>
      </w:r>
    </w:p>
    <w:p w14:paraId="56D0A49C"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SN</w:t>
      </w:r>
    </w:p>
    <w:p w14:paraId="1D47D628" w14:textId="54A4F584" w:rsidR="000C6112" w:rsidRPr="00F93BC9" w:rsidRDefault="000C6112" w:rsidP="00507B16">
      <w:pPr>
        <w:rPr>
          <w:rFonts w:ascii="Times New Roman" w:hAnsi="Times New Roman" w:cs="Times New Roman"/>
          <w:sz w:val="22"/>
          <w:szCs w:val="22"/>
        </w:rPr>
      </w:pPr>
      <w:r w:rsidRPr="00F93BC9">
        <w:rPr>
          <w:rFonts w:ascii="Times New Roman" w:hAnsi="Times New Roman" w:cs="Times New Roman"/>
          <w:sz w:val="22"/>
          <w:szCs w:val="22"/>
        </w:rPr>
        <w:t>NN</w:t>
      </w:r>
    </w:p>
    <w:p w14:paraId="576B9DC5" w14:textId="56908015" w:rsidR="005C4000" w:rsidRPr="00F93BC9" w:rsidRDefault="005C4000" w:rsidP="00507B16">
      <w:pPr>
        <w:rPr>
          <w:rFonts w:ascii="Times New Roman" w:hAnsi="Times New Roman" w:cs="Times New Roman"/>
          <w:sz w:val="22"/>
          <w:szCs w:val="22"/>
        </w:rPr>
      </w:pPr>
    </w:p>
    <w:p w14:paraId="008E8697" w14:textId="77777777" w:rsidR="005C4000" w:rsidRPr="00F93BC9" w:rsidRDefault="005C4000" w:rsidP="00507B16">
      <w:pPr>
        <w:rPr>
          <w:rFonts w:ascii="Times New Roman" w:hAnsi="Times New Roman" w:cs="Times New Roman"/>
          <w:sz w:val="22"/>
          <w:szCs w:val="22"/>
        </w:rPr>
      </w:pPr>
    </w:p>
    <w:p w14:paraId="764EC797" w14:textId="77777777" w:rsidR="00F1329E" w:rsidRPr="00F93BC9" w:rsidRDefault="00F1329E" w:rsidP="00507B16">
      <w:pPr>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93BC9">
        <w:rPr>
          <w:rFonts w:ascii="Times New Roman" w:hAnsi="Times New Roman" w:cs="Times New Roman"/>
          <w:sz w:val="22"/>
          <w:szCs w:val="22"/>
        </w:rPr>
        <w:br w:type="page"/>
      </w:r>
    </w:p>
    <w:p w14:paraId="67EF7C11" w14:textId="1F93707A" w:rsidR="00FD13BB" w:rsidRPr="00F93BC9" w:rsidRDefault="00FD13BB" w:rsidP="00507B1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MINIMÁLNÍ ÚDAJE UVÁDĚNÉ NA BLISTRECH NEBO STRIPECH</w:t>
      </w:r>
    </w:p>
    <w:p w14:paraId="69779993" w14:textId="77777777" w:rsidR="00FD13BB" w:rsidRPr="003225F1" w:rsidRDefault="00FD13BB" w:rsidP="00507B1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p>
    <w:p w14:paraId="2C4B90D8" w14:textId="6651C36E" w:rsidR="00FD13BB" w:rsidRPr="003225F1" w:rsidRDefault="003225F1" w:rsidP="00507B1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3225F1">
        <w:rPr>
          <w:rFonts w:ascii="Times New Roman" w:hAnsi="Times New Roman" w:cs="Times New Roman"/>
          <w:b/>
          <w:sz w:val="22"/>
          <w:szCs w:val="22"/>
        </w:rPr>
        <w:t>BLISTRY</w:t>
      </w:r>
    </w:p>
    <w:p w14:paraId="6A006C48" w14:textId="77777777" w:rsidR="00FD13BB" w:rsidRPr="00F93BC9" w:rsidRDefault="00FD13BB" w:rsidP="00507B16">
      <w:pPr>
        <w:rPr>
          <w:rFonts w:ascii="Times New Roman" w:hAnsi="Times New Roman" w:cs="Times New Roman"/>
          <w:sz w:val="22"/>
          <w:szCs w:val="22"/>
        </w:rPr>
      </w:pPr>
    </w:p>
    <w:p w14:paraId="2D4700BE" w14:textId="77777777" w:rsidR="00FD13BB" w:rsidRPr="00F93BC9" w:rsidRDefault="00FD13BB" w:rsidP="00507B16">
      <w:pPr>
        <w:rPr>
          <w:rFonts w:ascii="Times New Roman" w:hAnsi="Times New Roman" w:cs="Times New Roman"/>
          <w:sz w:val="22"/>
          <w:szCs w:val="22"/>
        </w:rPr>
      </w:pPr>
    </w:p>
    <w:p w14:paraId="17F432CC"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w:t>
      </w:r>
      <w:r w:rsidRPr="00F93BC9">
        <w:rPr>
          <w:rFonts w:ascii="Times New Roman" w:hAnsi="Times New Roman" w:cs="Times New Roman"/>
          <w:b/>
          <w:sz w:val="22"/>
          <w:szCs w:val="22"/>
        </w:rPr>
        <w:tab/>
        <w:t>NÁZEV LÉČIVÉHO PŘÍPRAVKU</w:t>
      </w:r>
    </w:p>
    <w:p w14:paraId="0E4D7150" w14:textId="77777777" w:rsidR="00FD13BB" w:rsidRPr="00F93BC9" w:rsidRDefault="00FD13BB" w:rsidP="00507B16">
      <w:pPr>
        <w:ind w:left="567" w:hanging="567"/>
        <w:rPr>
          <w:rFonts w:ascii="Times New Roman" w:hAnsi="Times New Roman" w:cs="Times New Roman"/>
          <w:sz w:val="22"/>
          <w:szCs w:val="22"/>
        </w:rPr>
      </w:pPr>
    </w:p>
    <w:p w14:paraId="4C00BC30" w14:textId="174F3AA2"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2,5 mg tobolky</w:t>
      </w:r>
    </w:p>
    <w:p w14:paraId="53406B22" w14:textId="26879A7D"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695ACE31" w14:textId="77777777" w:rsidR="00FD13BB" w:rsidRPr="00F93BC9" w:rsidRDefault="00FD13BB" w:rsidP="00507B16">
      <w:pPr>
        <w:rPr>
          <w:rFonts w:ascii="Times New Roman" w:hAnsi="Times New Roman" w:cs="Times New Roman"/>
          <w:sz w:val="22"/>
          <w:szCs w:val="22"/>
        </w:rPr>
      </w:pPr>
    </w:p>
    <w:p w14:paraId="5BA51BA5" w14:textId="77777777" w:rsidR="00FD13BB" w:rsidRPr="00F93BC9" w:rsidRDefault="00FD13BB" w:rsidP="00507B16">
      <w:pPr>
        <w:rPr>
          <w:rFonts w:ascii="Times New Roman" w:hAnsi="Times New Roman" w:cs="Times New Roman"/>
          <w:sz w:val="22"/>
          <w:szCs w:val="22"/>
        </w:rPr>
      </w:pPr>
    </w:p>
    <w:p w14:paraId="68226DB8"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NÁZEV DRŽITELE ROZHODNUTÍ O REGISTRACI</w:t>
      </w:r>
    </w:p>
    <w:p w14:paraId="0BD81173" w14:textId="77777777" w:rsidR="00FD13BB" w:rsidRPr="00F93BC9" w:rsidRDefault="00FD13BB" w:rsidP="00507B16">
      <w:pPr>
        <w:rPr>
          <w:rFonts w:ascii="Times New Roman" w:hAnsi="Times New Roman" w:cs="Times New Roman"/>
          <w:sz w:val="22"/>
          <w:szCs w:val="22"/>
        </w:rPr>
      </w:pPr>
    </w:p>
    <w:p w14:paraId="7B2227F0" w14:textId="3B3E7C29"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Mylan </w:t>
      </w:r>
      <w:r w:rsidR="00536C2F" w:rsidRPr="00536C2F">
        <w:rPr>
          <w:rFonts w:ascii="Times New Roman" w:hAnsi="Times New Roman" w:cs="Times New Roman"/>
          <w:sz w:val="22"/>
          <w:szCs w:val="22"/>
        </w:rPr>
        <w:t>Pharmaceuticals</w:t>
      </w:r>
      <w:r w:rsidRPr="00F93BC9">
        <w:rPr>
          <w:rFonts w:ascii="Times New Roman" w:hAnsi="Times New Roman" w:cs="Times New Roman"/>
          <w:sz w:val="22"/>
          <w:szCs w:val="22"/>
        </w:rPr>
        <w:t xml:space="preserve"> Limited</w:t>
      </w:r>
    </w:p>
    <w:p w14:paraId="6863271C" w14:textId="77777777" w:rsidR="00FD13BB" w:rsidRPr="00F93BC9" w:rsidRDefault="00FD13BB" w:rsidP="00507B16">
      <w:pPr>
        <w:rPr>
          <w:rFonts w:ascii="Times New Roman" w:hAnsi="Times New Roman" w:cs="Times New Roman"/>
          <w:sz w:val="22"/>
          <w:szCs w:val="22"/>
        </w:rPr>
      </w:pPr>
    </w:p>
    <w:p w14:paraId="3EE04001" w14:textId="77777777" w:rsidR="00FD13BB" w:rsidRPr="00F93BC9" w:rsidRDefault="00FD13BB" w:rsidP="00507B16">
      <w:pPr>
        <w:rPr>
          <w:rFonts w:ascii="Times New Roman" w:hAnsi="Times New Roman" w:cs="Times New Roman"/>
          <w:sz w:val="22"/>
          <w:szCs w:val="22"/>
        </w:rPr>
      </w:pPr>
    </w:p>
    <w:p w14:paraId="3C04303E"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POUŽITELNOST</w:t>
      </w:r>
    </w:p>
    <w:p w14:paraId="07BB981D" w14:textId="77777777" w:rsidR="00FD13BB" w:rsidRPr="00F93BC9" w:rsidRDefault="00FD13BB" w:rsidP="00507B16">
      <w:pPr>
        <w:rPr>
          <w:rFonts w:ascii="Times New Roman" w:hAnsi="Times New Roman" w:cs="Times New Roman"/>
          <w:sz w:val="22"/>
          <w:szCs w:val="22"/>
        </w:rPr>
      </w:pPr>
    </w:p>
    <w:p w14:paraId="42C73EF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70C8616D" w14:textId="77777777" w:rsidR="00FD13BB" w:rsidRPr="00F93BC9" w:rsidRDefault="00FD13BB" w:rsidP="00507B16">
      <w:pPr>
        <w:rPr>
          <w:rFonts w:ascii="Times New Roman" w:hAnsi="Times New Roman" w:cs="Times New Roman"/>
          <w:sz w:val="22"/>
          <w:szCs w:val="22"/>
        </w:rPr>
      </w:pPr>
    </w:p>
    <w:p w14:paraId="524E738E" w14:textId="77777777" w:rsidR="00FD13BB" w:rsidRPr="00F93BC9" w:rsidRDefault="00FD13BB" w:rsidP="00507B16">
      <w:pPr>
        <w:rPr>
          <w:rFonts w:ascii="Times New Roman" w:hAnsi="Times New Roman" w:cs="Times New Roman"/>
          <w:sz w:val="22"/>
          <w:szCs w:val="22"/>
        </w:rPr>
      </w:pPr>
    </w:p>
    <w:p w14:paraId="26B3EA3A"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ČÍSLO ŠARŽE</w:t>
      </w:r>
    </w:p>
    <w:p w14:paraId="5F2D6C2A" w14:textId="77777777" w:rsidR="00FD13BB" w:rsidRPr="00F93BC9" w:rsidRDefault="00FD13BB" w:rsidP="00507B16">
      <w:pPr>
        <w:rPr>
          <w:rFonts w:ascii="Times New Roman" w:hAnsi="Times New Roman" w:cs="Times New Roman"/>
          <w:sz w:val="22"/>
          <w:szCs w:val="22"/>
        </w:rPr>
      </w:pPr>
    </w:p>
    <w:p w14:paraId="6C9B70D4"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22447299" w14:textId="77777777" w:rsidR="00FD13BB" w:rsidRPr="00F93BC9" w:rsidRDefault="00FD13BB" w:rsidP="00507B16">
      <w:pPr>
        <w:rPr>
          <w:rFonts w:ascii="Times New Roman" w:hAnsi="Times New Roman" w:cs="Times New Roman"/>
          <w:sz w:val="22"/>
          <w:szCs w:val="22"/>
        </w:rPr>
      </w:pPr>
    </w:p>
    <w:p w14:paraId="36ED1B8B" w14:textId="77777777" w:rsidR="00FD13BB" w:rsidRPr="00F93BC9" w:rsidRDefault="00FD13BB" w:rsidP="00507B16">
      <w:pPr>
        <w:rPr>
          <w:rFonts w:ascii="Times New Roman" w:hAnsi="Times New Roman" w:cs="Times New Roman"/>
          <w:sz w:val="22"/>
          <w:szCs w:val="22"/>
        </w:rPr>
      </w:pPr>
    </w:p>
    <w:p w14:paraId="414673AB"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JINÉ</w:t>
      </w:r>
    </w:p>
    <w:p w14:paraId="46D04E99" w14:textId="77777777" w:rsidR="00FD13BB" w:rsidRPr="00F93BC9" w:rsidRDefault="00FD13BB" w:rsidP="00507B16">
      <w:pPr>
        <w:rPr>
          <w:rFonts w:ascii="Times New Roman" w:hAnsi="Times New Roman" w:cs="Times New Roman"/>
          <w:sz w:val="22"/>
          <w:szCs w:val="22"/>
        </w:rPr>
      </w:pPr>
    </w:p>
    <w:p w14:paraId="21EECF3C" w14:textId="77777777" w:rsidR="00B27136" w:rsidRPr="00F93BC9" w:rsidRDefault="00B27136" w:rsidP="00507B16">
      <w:pPr>
        <w:rPr>
          <w:rFonts w:ascii="Times New Roman" w:hAnsi="Times New Roman" w:cs="Times New Roman"/>
          <w:sz w:val="22"/>
          <w:szCs w:val="22"/>
        </w:rPr>
      </w:pPr>
      <w:r w:rsidRPr="00F93BC9">
        <w:rPr>
          <w:rFonts w:ascii="Times New Roman" w:hAnsi="Times New Roman" w:cs="Times New Roman"/>
          <w:sz w:val="22"/>
          <w:highlight w:val="darkGray"/>
        </w:rPr>
        <w:t>Perorální podání</w:t>
      </w:r>
    </w:p>
    <w:p w14:paraId="40641781" w14:textId="4C3DDF93" w:rsidR="00A6287A" w:rsidRPr="00F93BC9" w:rsidRDefault="00A6287A" w:rsidP="00507B16">
      <w:pPr>
        <w:rPr>
          <w:rFonts w:ascii="Times New Roman" w:hAnsi="Times New Roman" w:cs="Times New Roman"/>
          <w:sz w:val="22"/>
          <w:szCs w:val="22"/>
        </w:rPr>
      </w:pPr>
      <w:r w:rsidRPr="00F93BC9">
        <w:rPr>
          <w:rFonts w:ascii="Times New Roman" w:hAnsi="Times New Roman" w:cs="Times New Roman"/>
          <w:sz w:val="22"/>
          <w:szCs w:val="22"/>
        </w:rPr>
        <w:br w:type="page"/>
      </w:r>
    </w:p>
    <w:p w14:paraId="5601B54F" w14:textId="77777777" w:rsidR="0023645F"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ÚDAJE UVÁDĚNÉ NA VNĚJŠÍM OBALU A VNITŘNÍM OBALU</w:t>
      </w:r>
    </w:p>
    <w:p w14:paraId="1A956EB2"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p>
    <w:p w14:paraId="71C451B7"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93BC9">
        <w:rPr>
          <w:rFonts w:ascii="Times New Roman" w:hAnsi="Times New Roman" w:cs="Times New Roman"/>
          <w:b/>
          <w:sz w:val="22"/>
          <w:szCs w:val="22"/>
        </w:rPr>
        <w:t>KRABIČKA</w:t>
      </w:r>
    </w:p>
    <w:p w14:paraId="137FDC62" w14:textId="77777777" w:rsidR="00FD13BB" w:rsidRDefault="00FD13BB" w:rsidP="00507B16">
      <w:pPr>
        <w:rPr>
          <w:rFonts w:ascii="Times New Roman" w:hAnsi="Times New Roman" w:cs="Times New Roman"/>
          <w:sz w:val="22"/>
          <w:szCs w:val="22"/>
        </w:rPr>
      </w:pPr>
    </w:p>
    <w:p w14:paraId="7CE0A215" w14:textId="77777777" w:rsidR="00FF5E94" w:rsidRPr="00F93BC9" w:rsidRDefault="00FF5E94" w:rsidP="00507B16">
      <w:pPr>
        <w:rPr>
          <w:rFonts w:ascii="Times New Roman" w:hAnsi="Times New Roman" w:cs="Times New Roman"/>
          <w:sz w:val="22"/>
          <w:szCs w:val="22"/>
        </w:rPr>
      </w:pPr>
    </w:p>
    <w:p w14:paraId="2B365BAB"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w:t>
      </w:r>
      <w:r w:rsidRPr="00F93BC9">
        <w:rPr>
          <w:rFonts w:ascii="Times New Roman" w:hAnsi="Times New Roman" w:cs="Times New Roman"/>
          <w:b/>
          <w:sz w:val="22"/>
          <w:szCs w:val="22"/>
        </w:rPr>
        <w:tab/>
        <w:t>NÁZEV LÉČIVÉHO PŘÍPRAVKU</w:t>
      </w:r>
    </w:p>
    <w:p w14:paraId="5F676E36" w14:textId="77777777" w:rsidR="00FD13BB" w:rsidRPr="00F93BC9" w:rsidRDefault="00FD13BB" w:rsidP="00507B16">
      <w:pPr>
        <w:rPr>
          <w:rFonts w:ascii="Times New Roman" w:hAnsi="Times New Roman" w:cs="Times New Roman"/>
          <w:sz w:val="22"/>
          <w:szCs w:val="22"/>
        </w:rPr>
      </w:pPr>
    </w:p>
    <w:p w14:paraId="1DFBE536"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5 mg tvrdé tobolky</w:t>
      </w:r>
    </w:p>
    <w:p w14:paraId="6395090E" w14:textId="672E070F"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67894004" w14:textId="77777777" w:rsidR="00FD13BB" w:rsidRPr="00F93BC9" w:rsidRDefault="00FD13BB" w:rsidP="00507B16">
      <w:pPr>
        <w:rPr>
          <w:rFonts w:ascii="Times New Roman" w:hAnsi="Times New Roman" w:cs="Times New Roman"/>
          <w:sz w:val="22"/>
          <w:szCs w:val="22"/>
        </w:rPr>
      </w:pPr>
    </w:p>
    <w:p w14:paraId="1769C2CE" w14:textId="77777777" w:rsidR="00FD13BB" w:rsidRPr="00F93BC9" w:rsidRDefault="00FD13BB" w:rsidP="00507B16">
      <w:pPr>
        <w:rPr>
          <w:rFonts w:ascii="Times New Roman" w:hAnsi="Times New Roman" w:cs="Times New Roman"/>
          <w:sz w:val="22"/>
          <w:szCs w:val="22"/>
        </w:rPr>
      </w:pPr>
    </w:p>
    <w:p w14:paraId="4F631B26"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OBSAH LÉČIVÉ LÁTKY / LÉČIVÝCH LÁTEK</w:t>
      </w:r>
    </w:p>
    <w:p w14:paraId="28155121" w14:textId="77777777" w:rsidR="00FD13BB" w:rsidRPr="00F93BC9" w:rsidRDefault="00FD13BB" w:rsidP="00507B16">
      <w:pPr>
        <w:rPr>
          <w:rFonts w:ascii="Times New Roman" w:hAnsi="Times New Roman" w:cs="Times New Roman"/>
          <w:sz w:val="22"/>
          <w:szCs w:val="22"/>
        </w:rPr>
      </w:pPr>
    </w:p>
    <w:p w14:paraId="54D62E09" w14:textId="59CEF756"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37B10150" w14:textId="77777777" w:rsidR="00FD13BB" w:rsidRPr="00F93BC9" w:rsidRDefault="00FD13BB" w:rsidP="00507B16">
      <w:pPr>
        <w:rPr>
          <w:rFonts w:ascii="Times New Roman" w:hAnsi="Times New Roman" w:cs="Times New Roman"/>
          <w:b/>
          <w:sz w:val="22"/>
          <w:szCs w:val="22"/>
        </w:rPr>
      </w:pPr>
    </w:p>
    <w:p w14:paraId="1C8C1F13" w14:textId="77777777" w:rsidR="00FD13BB" w:rsidRPr="00F93BC9" w:rsidRDefault="00FD13BB" w:rsidP="00507B16">
      <w:pPr>
        <w:rPr>
          <w:rFonts w:ascii="Times New Roman" w:hAnsi="Times New Roman" w:cs="Times New Roman"/>
          <w:b/>
          <w:sz w:val="22"/>
          <w:szCs w:val="22"/>
        </w:rPr>
      </w:pPr>
    </w:p>
    <w:p w14:paraId="4690DA8B"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SEZNAM POMOCNÝCH LÁTEK</w:t>
      </w:r>
    </w:p>
    <w:p w14:paraId="3E1CDAA4" w14:textId="77777777" w:rsidR="00FD13BB" w:rsidRPr="00F93BC9" w:rsidRDefault="00FD13BB" w:rsidP="00507B16">
      <w:pPr>
        <w:rPr>
          <w:rFonts w:ascii="Times New Roman" w:hAnsi="Times New Roman" w:cs="Times New Roman"/>
          <w:sz w:val="22"/>
          <w:szCs w:val="22"/>
        </w:rPr>
      </w:pPr>
    </w:p>
    <w:p w14:paraId="73FC9EBD" w14:textId="77777777" w:rsidR="00FD13BB" w:rsidRPr="00F93BC9" w:rsidRDefault="00FD13BB" w:rsidP="00507B16">
      <w:pPr>
        <w:rPr>
          <w:rFonts w:ascii="Times New Roman" w:hAnsi="Times New Roman" w:cs="Times New Roman"/>
          <w:sz w:val="22"/>
          <w:szCs w:val="22"/>
        </w:rPr>
      </w:pPr>
    </w:p>
    <w:p w14:paraId="3D62BEB5"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LÉKOVÁ FORMA A OBSAH BALENÍ</w:t>
      </w:r>
    </w:p>
    <w:p w14:paraId="103AFDF3" w14:textId="77777777" w:rsidR="00FD13BB" w:rsidRPr="00F93BC9" w:rsidRDefault="00FD13BB" w:rsidP="00507B16">
      <w:pPr>
        <w:rPr>
          <w:rFonts w:ascii="Times New Roman" w:hAnsi="Times New Roman" w:cs="Times New Roman"/>
          <w:sz w:val="22"/>
          <w:szCs w:val="22"/>
        </w:rPr>
      </w:pPr>
    </w:p>
    <w:p w14:paraId="422CFEBC"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Tvrdá tobolka</w:t>
      </w:r>
    </w:p>
    <w:p w14:paraId="5335599F" w14:textId="3B0B2352" w:rsidR="00FD13BB" w:rsidRPr="00F93BC9" w:rsidRDefault="00FD13BB" w:rsidP="00507B16">
      <w:pPr>
        <w:rPr>
          <w:rFonts w:ascii="Times New Roman" w:hAnsi="Times New Roman" w:cs="Times New Roman"/>
          <w:sz w:val="22"/>
          <w:szCs w:val="22"/>
        </w:rPr>
      </w:pPr>
    </w:p>
    <w:p w14:paraId="3556E3EC" w14:textId="08A57D3A" w:rsidR="001D0B2D" w:rsidRPr="00F93BC9" w:rsidRDefault="001D0B2D" w:rsidP="00507B16">
      <w:pPr>
        <w:rPr>
          <w:rFonts w:ascii="Times New Roman" w:hAnsi="Times New Roman" w:cs="Times New Roman"/>
          <w:sz w:val="22"/>
          <w:szCs w:val="22"/>
        </w:rPr>
      </w:pPr>
      <w:r w:rsidRPr="00F93BC9">
        <w:rPr>
          <w:rFonts w:ascii="Times New Roman" w:hAnsi="Times New Roman" w:cs="Times New Roman"/>
          <w:sz w:val="22"/>
          <w:szCs w:val="22"/>
        </w:rPr>
        <w:t>7 x 1 tvrdá tobolka</w:t>
      </w:r>
    </w:p>
    <w:p w14:paraId="40BC151C" w14:textId="77777777" w:rsidR="00FD13BB" w:rsidRPr="00F93BC9" w:rsidRDefault="00FD13BB"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21 tvrdých tobolek</w:t>
      </w:r>
    </w:p>
    <w:p w14:paraId="0A829FAD" w14:textId="049C9059"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21 × 1 tvrd</w:t>
      </w:r>
      <w:r w:rsidR="002D6F6F" w:rsidRPr="00F93BC9">
        <w:rPr>
          <w:rFonts w:ascii="Times New Roman" w:hAnsi="Times New Roman" w:cs="Times New Roman"/>
          <w:sz w:val="22"/>
          <w:szCs w:val="22"/>
          <w:highlight w:val="lightGray"/>
        </w:rPr>
        <w:t>á</w:t>
      </w:r>
      <w:r w:rsidRPr="00F93BC9">
        <w:rPr>
          <w:rFonts w:ascii="Times New Roman" w:hAnsi="Times New Roman" w:cs="Times New Roman"/>
          <w:sz w:val="22"/>
          <w:szCs w:val="22"/>
          <w:highlight w:val="lightGray"/>
        </w:rPr>
        <w:t xml:space="preserve"> tobolk</w:t>
      </w:r>
      <w:r w:rsidR="002D6F6F" w:rsidRPr="00F93BC9">
        <w:rPr>
          <w:rFonts w:ascii="Times New Roman" w:hAnsi="Times New Roman" w:cs="Times New Roman"/>
          <w:sz w:val="22"/>
          <w:szCs w:val="22"/>
          <w:highlight w:val="lightGray"/>
        </w:rPr>
        <w:t>a</w:t>
      </w:r>
    </w:p>
    <w:p w14:paraId="503474C8" w14:textId="77777777" w:rsidR="00FD13BB" w:rsidRPr="00F93BC9" w:rsidRDefault="00FD13BB" w:rsidP="00507B16">
      <w:pPr>
        <w:rPr>
          <w:rFonts w:ascii="Times New Roman" w:hAnsi="Times New Roman" w:cs="Times New Roman"/>
          <w:sz w:val="22"/>
          <w:szCs w:val="22"/>
        </w:rPr>
      </w:pPr>
    </w:p>
    <w:p w14:paraId="0770FAB2" w14:textId="77777777" w:rsidR="00FD13BB" w:rsidRPr="00F93BC9" w:rsidRDefault="00FD13BB" w:rsidP="00507B16">
      <w:pPr>
        <w:rPr>
          <w:rFonts w:ascii="Times New Roman" w:hAnsi="Times New Roman" w:cs="Times New Roman"/>
          <w:sz w:val="22"/>
          <w:szCs w:val="22"/>
        </w:rPr>
      </w:pPr>
    </w:p>
    <w:p w14:paraId="144E3092"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ZPŮSOB A CESTA/CESTY PODÁNÍ</w:t>
      </w:r>
    </w:p>
    <w:p w14:paraId="16AA0378" w14:textId="77777777" w:rsidR="00FD13BB" w:rsidRPr="00F93BC9" w:rsidRDefault="00FD13BB" w:rsidP="00507B16">
      <w:pPr>
        <w:rPr>
          <w:rFonts w:ascii="Times New Roman" w:hAnsi="Times New Roman" w:cs="Times New Roman"/>
          <w:sz w:val="22"/>
          <w:szCs w:val="22"/>
        </w:rPr>
      </w:pPr>
    </w:p>
    <w:p w14:paraId="1353CF7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Perorální podání</w:t>
      </w:r>
    </w:p>
    <w:p w14:paraId="1149C20C"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Před použitím si přečtěte příbalovou informaci.</w:t>
      </w:r>
    </w:p>
    <w:p w14:paraId="55A60F57" w14:textId="77777777" w:rsidR="00FD13BB" w:rsidRPr="00F93BC9" w:rsidRDefault="00FD13BB" w:rsidP="00507B16">
      <w:pPr>
        <w:rPr>
          <w:rFonts w:ascii="Times New Roman" w:hAnsi="Times New Roman" w:cs="Times New Roman"/>
          <w:sz w:val="22"/>
          <w:szCs w:val="22"/>
        </w:rPr>
      </w:pPr>
    </w:p>
    <w:p w14:paraId="5EA7534C" w14:textId="77777777" w:rsidR="00FD13BB" w:rsidRPr="00F93BC9" w:rsidRDefault="00FD13BB" w:rsidP="00507B16">
      <w:pPr>
        <w:rPr>
          <w:rFonts w:ascii="Times New Roman" w:hAnsi="Times New Roman" w:cs="Times New Roman"/>
          <w:sz w:val="22"/>
          <w:szCs w:val="22"/>
        </w:rPr>
      </w:pPr>
    </w:p>
    <w:p w14:paraId="54336A84"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6.</w:t>
      </w:r>
      <w:r w:rsidRPr="00F93BC9">
        <w:rPr>
          <w:rFonts w:ascii="Times New Roman" w:hAnsi="Times New Roman" w:cs="Times New Roman"/>
          <w:b/>
          <w:sz w:val="22"/>
          <w:szCs w:val="22"/>
        </w:rPr>
        <w:tab/>
        <w:t>ZVLÁŠTNÍ UPOZORNĚNÍ, ŽE LÉČIVÝ PŘÍPRAVEK MUSÍ BÝT UCHOVÁVÁN MIMO DOHLED A DOSAH DĚTÍ</w:t>
      </w:r>
    </w:p>
    <w:p w14:paraId="538A36F9" w14:textId="77777777" w:rsidR="00FD13BB" w:rsidRPr="00F93BC9" w:rsidRDefault="00FD13BB" w:rsidP="00507B16">
      <w:pPr>
        <w:rPr>
          <w:rFonts w:ascii="Times New Roman" w:hAnsi="Times New Roman" w:cs="Times New Roman"/>
          <w:sz w:val="22"/>
          <w:szCs w:val="22"/>
        </w:rPr>
      </w:pPr>
    </w:p>
    <w:p w14:paraId="786BD34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Uchovávejte mimo dohled a dosah dětí.</w:t>
      </w:r>
    </w:p>
    <w:p w14:paraId="5B966A45" w14:textId="77777777" w:rsidR="00FD13BB" w:rsidRPr="00F93BC9" w:rsidRDefault="00FD13BB" w:rsidP="00507B16">
      <w:pPr>
        <w:rPr>
          <w:rFonts w:ascii="Times New Roman" w:hAnsi="Times New Roman" w:cs="Times New Roman"/>
          <w:sz w:val="22"/>
          <w:szCs w:val="22"/>
        </w:rPr>
      </w:pPr>
    </w:p>
    <w:p w14:paraId="3477BA8D" w14:textId="77777777" w:rsidR="00FD13BB" w:rsidRPr="00F93BC9" w:rsidRDefault="00FD13BB" w:rsidP="00507B16">
      <w:pPr>
        <w:rPr>
          <w:rFonts w:ascii="Times New Roman" w:hAnsi="Times New Roman" w:cs="Times New Roman"/>
          <w:sz w:val="22"/>
          <w:szCs w:val="22"/>
        </w:rPr>
      </w:pPr>
    </w:p>
    <w:p w14:paraId="703C72C2"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7.</w:t>
      </w:r>
      <w:r w:rsidRPr="00F93BC9">
        <w:rPr>
          <w:rFonts w:ascii="Times New Roman" w:hAnsi="Times New Roman" w:cs="Times New Roman"/>
          <w:b/>
          <w:sz w:val="22"/>
          <w:szCs w:val="22"/>
        </w:rPr>
        <w:tab/>
        <w:t>DALŠÍ ZVLÁŠTNÍ UPOZORNĚNÍ, POKUD JE POTŘEBNÉ</w:t>
      </w:r>
    </w:p>
    <w:p w14:paraId="5A0B7DE0" w14:textId="77777777" w:rsidR="00FD13BB" w:rsidRPr="00F93BC9" w:rsidRDefault="00FD13BB" w:rsidP="00507B16">
      <w:pPr>
        <w:rPr>
          <w:rFonts w:ascii="Times New Roman" w:hAnsi="Times New Roman" w:cs="Times New Roman"/>
          <w:sz w:val="22"/>
          <w:szCs w:val="22"/>
        </w:rPr>
      </w:pPr>
    </w:p>
    <w:p w14:paraId="05E8EEE4"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UPOZORNĚNÍ: Riziko závažných vrozených vad. Neužívejte přípravek v průběhu těhotenství nebo kojení.</w:t>
      </w:r>
    </w:p>
    <w:p w14:paraId="5421659D"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Musíte dodržovat podmínky Programu prevence početí pro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w:t>
      </w:r>
    </w:p>
    <w:p w14:paraId="20440823" w14:textId="77777777" w:rsidR="00FD13BB" w:rsidRPr="00F93BC9" w:rsidRDefault="00FD13BB" w:rsidP="00507B16">
      <w:pPr>
        <w:rPr>
          <w:rFonts w:ascii="Times New Roman" w:hAnsi="Times New Roman" w:cs="Times New Roman"/>
          <w:sz w:val="22"/>
          <w:szCs w:val="22"/>
        </w:rPr>
      </w:pPr>
    </w:p>
    <w:p w14:paraId="6CF8E0DB" w14:textId="77777777" w:rsidR="00FD13BB" w:rsidRPr="00F93BC9" w:rsidRDefault="00FD13BB" w:rsidP="00507B16">
      <w:pPr>
        <w:rPr>
          <w:rFonts w:ascii="Times New Roman" w:hAnsi="Times New Roman" w:cs="Times New Roman"/>
          <w:sz w:val="22"/>
          <w:szCs w:val="22"/>
        </w:rPr>
      </w:pPr>
    </w:p>
    <w:p w14:paraId="22D72FF7"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8.</w:t>
      </w:r>
      <w:r w:rsidRPr="00F93BC9">
        <w:rPr>
          <w:rFonts w:ascii="Times New Roman" w:hAnsi="Times New Roman" w:cs="Times New Roman"/>
          <w:b/>
          <w:sz w:val="22"/>
          <w:szCs w:val="22"/>
        </w:rPr>
        <w:tab/>
        <w:t>POUŽITELNOST</w:t>
      </w:r>
    </w:p>
    <w:p w14:paraId="3457DAB1" w14:textId="77777777" w:rsidR="00FD13BB" w:rsidRPr="00F93BC9" w:rsidRDefault="00FD13BB" w:rsidP="00507B16">
      <w:pPr>
        <w:rPr>
          <w:rFonts w:ascii="Times New Roman" w:hAnsi="Times New Roman" w:cs="Times New Roman"/>
          <w:sz w:val="22"/>
          <w:szCs w:val="22"/>
        </w:rPr>
      </w:pPr>
    </w:p>
    <w:p w14:paraId="296D887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6A19716E" w14:textId="77777777" w:rsidR="00FD13BB" w:rsidRPr="00F93BC9" w:rsidRDefault="00FD13BB" w:rsidP="00507B16">
      <w:pPr>
        <w:rPr>
          <w:rFonts w:ascii="Times New Roman" w:hAnsi="Times New Roman" w:cs="Times New Roman"/>
          <w:sz w:val="22"/>
          <w:szCs w:val="22"/>
        </w:rPr>
      </w:pPr>
    </w:p>
    <w:p w14:paraId="6D21833E" w14:textId="77777777" w:rsidR="00FD13BB" w:rsidRPr="00F93BC9" w:rsidRDefault="00FD13BB" w:rsidP="00507B16">
      <w:pPr>
        <w:rPr>
          <w:rFonts w:ascii="Times New Roman" w:hAnsi="Times New Roman" w:cs="Times New Roman"/>
          <w:sz w:val="22"/>
          <w:szCs w:val="22"/>
        </w:rPr>
      </w:pPr>
    </w:p>
    <w:p w14:paraId="39B4CC26" w14:textId="77777777" w:rsidR="00FD13BB" w:rsidRPr="00F93BC9" w:rsidRDefault="00FD13BB" w:rsidP="00BD4AFB">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lastRenderedPageBreak/>
        <w:t>9.</w:t>
      </w:r>
      <w:r w:rsidRPr="00F93BC9">
        <w:rPr>
          <w:rFonts w:ascii="Times New Roman" w:hAnsi="Times New Roman" w:cs="Times New Roman"/>
          <w:b/>
          <w:sz w:val="22"/>
          <w:szCs w:val="22"/>
        </w:rPr>
        <w:tab/>
        <w:t>ZVLÁŠTNÍ PODMÍNKY PRO UCHOVÁVÁNÍ</w:t>
      </w:r>
    </w:p>
    <w:p w14:paraId="68089390" w14:textId="77777777" w:rsidR="0023645F" w:rsidRPr="00F93BC9" w:rsidRDefault="0023645F" w:rsidP="00507B16">
      <w:pPr>
        <w:keepNext/>
        <w:rPr>
          <w:rFonts w:ascii="Times New Roman" w:hAnsi="Times New Roman" w:cs="Times New Roman"/>
          <w:sz w:val="22"/>
          <w:szCs w:val="22"/>
        </w:rPr>
      </w:pPr>
    </w:p>
    <w:p w14:paraId="2C11D946"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Neuchovávejte při teplotě nad 30 °C.</w:t>
      </w:r>
    </w:p>
    <w:p w14:paraId="43C923BA" w14:textId="77777777" w:rsidR="00FD13BB" w:rsidRPr="00F93BC9" w:rsidRDefault="00FD13BB" w:rsidP="00507B16">
      <w:pPr>
        <w:keepNext/>
        <w:rPr>
          <w:rFonts w:ascii="Times New Roman" w:hAnsi="Times New Roman" w:cs="Times New Roman"/>
          <w:sz w:val="22"/>
          <w:szCs w:val="22"/>
        </w:rPr>
      </w:pPr>
    </w:p>
    <w:p w14:paraId="166C737C" w14:textId="77777777" w:rsidR="00FD13BB" w:rsidRPr="00F93BC9" w:rsidRDefault="00FD13BB" w:rsidP="00507B16">
      <w:pPr>
        <w:rPr>
          <w:rFonts w:ascii="Times New Roman" w:hAnsi="Times New Roman" w:cs="Times New Roman"/>
          <w:sz w:val="22"/>
          <w:szCs w:val="22"/>
        </w:rPr>
      </w:pPr>
    </w:p>
    <w:p w14:paraId="59971883"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10.</w:t>
      </w:r>
      <w:r w:rsidRPr="00F93BC9">
        <w:rPr>
          <w:rFonts w:ascii="Times New Roman" w:hAnsi="Times New Roman" w:cs="Times New Roman"/>
          <w:b/>
          <w:sz w:val="22"/>
          <w:szCs w:val="22"/>
        </w:rPr>
        <w:tab/>
        <w:t>ZVLÁŠTNÍ OPATŘENÍ PRO LIKVIDACI NEPOUŽITÝCH LÉČIVÝCH PŘÍPRAVKŮ NEBO ODPADU Z NICH, POKUD JE TO VHODNÉ</w:t>
      </w:r>
    </w:p>
    <w:p w14:paraId="149449D6" w14:textId="77777777" w:rsidR="00FD13BB" w:rsidRPr="00F93BC9" w:rsidRDefault="00FD13BB" w:rsidP="00507B16">
      <w:pPr>
        <w:rPr>
          <w:rFonts w:ascii="Times New Roman" w:hAnsi="Times New Roman" w:cs="Times New Roman"/>
          <w:sz w:val="22"/>
          <w:szCs w:val="22"/>
        </w:rPr>
      </w:pPr>
    </w:p>
    <w:p w14:paraId="17E14DF8" w14:textId="77777777" w:rsidR="00BB274D" w:rsidRPr="00F93BC9" w:rsidRDefault="00BB274D" w:rsidP="00507B16">
      <w:pPr>
        <w:rPr>
          <w:rFonts w:ascii="Times New Roman" w:hAnsi="Times New Roman" w:cs="Times New Roman"/>
          <w:sz w:val="22"/>
          <w:szCs w:val="22"/>
        </w:rPr>
      </w:pPr>
    </w:p>
    <w:p w14:paraId="3978D18D"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11.</w:t>
      </w:r>
      <w:r w:rsidRPr="00F93BC9">
        <w:rPr>
          <w:rFonts w:ascii="Times New Roman" w:hAnsi="Times New Roman" w:cs="Times New Roman"/>
          <w:b/>
          <w:sz w:val="22"/>
          <w:szCs w:val="22"/>
        </w:rPr>
        <w:tab/>
        <w:t>NÁZEV A ADRESA DRŽITELE ROZHODNUTÍ O REGISTRACI</w:t>
      </w:r>
    </w:p>
    <w:p w14:paraId="6B0BD960" w14:textId="77777777" w:rsidR="00FD13BB" w:rsidRPr="00F93BC9" w:rsidRDefault="00FD13BB" w:rsidP="00507B16">
      <w:pPr>
        <w:rPr>
          <w:rFonts w:ascii="Times New Roman" w:hAnsi="Times New Roman" w:cs="Times New Roman"/>
          <w:sz w:val="22"/>
          <w:szCs w:val="22"/>
        </w:rPr>
      </w:pPr>
    </w:p>
    <w:p w14:paraId="78F69A4C" w14:textId="77777777"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Mylan Pharmaceuticals Limited</w:t>
      </w:r>
    </w:p>
    <w:p w14:paraId="278A4973" w14:textId="3D72498B"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Damastown Industrial Park</w:t>
      </w:r>
    </w:p>
    <w:p w14:paraId="7F3093B8" w14:textId="76108AF9"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 xml:space="preserve">Mulhuddart, Dublin 15 </w:t>
      </w:r>
    </w:p>
    <w:p w14:paraId="72B78985" w14:textId="5F1326A2" w:rsidR="00536C2F" w:rsidRPr="00F93BC9"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DUBLIN</w:t>
      </w:r>
      <w:r w:rsidRPr="00536C2F" w:rsidDel="00536C2F">
        <w:rPr>
          <w:rFonts w:ascii="Times New Roman" w:hAnsi="Times New Roman" w:cs="Times New Roman"/>
          <w:sz w:val="22"/>
          <w:szCs w:val="22"/>
        </w:rPr>
        <w:t xml:space="preserve"> </w:t>
      </w:r>
    </w:p>
    <w:p w14:paraId="18FAF29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Irsko</w:t>
      </w:r>
    </w:p>
    <w:p w14:paraId="6E384245" w14:textId="77777777" w:rsidR="00FD13BB" w:rsidRPr="00F93BC9" w:rsidRDefault="00FD13BB" w:rsidP="00507B16">
      <w:pPr>
        <w:rPr>
          <w:rFonts w:ascii="Times New Roman" w:hAnsi="Times New Roman" w:cs="Times New Roman"/>
          <w:sz w:val="22"/>
          <w:szCs w:val="22"/>
        </w:rPr>
      </w:pPr>
    </w:p>
    <w:p w14:paraId="7F534799" w14:textId="77777777" w:rsidR="00FD13BB" w:rsidRPr="00F93BC9" w:rsidRDefault="00FD13BB" w:rsidP="00507B16">
      <w:pPr>
        <w:rPr>
          <w:rFonts w:ascii="Times New Roman" w:hAnsi="Times New Roman" w:cs="Times New Roman"/>
          <w:sz w:val="22"/>
          <w:szCs w:val="22"/>
        </w:rPr>
      </w:pPr>
    </w:p>
    <w:p w14:paraId="38EEC692"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12.</w:t>
      </w:r>
      <w:r w:rsidRPr="00F93BC9">
        <w:rPr>
          <w:rFonts w:ascii="Times New Roman" w:hAnsi="Times New Roman" w:cs="Times New Roman"/>
          <w:b/>
          <w:sz w:val="22"/>
          <w:szCs w:val="22"/>
        </w:rPr>
        <w:tab/>
        <w:t>REGISTRAČNÍ ČÍSLO/ČÍSLA</w:t>
      </w:r>
    </w:p>
    <w:p w14:paraId="3B44B0F9" w14:textId="77777777" w:rsidR="00FD13BB" w:rsidRPr="00F93BC9" w:rsidRDefault="00FD13BB" w:rsidP="00507B16">
      <w:pPr>
        <w:rPr>
          <w:rFonts w:ascii="Times New Roman" w:hAnsi="Times New Roman" w:cs="Times New Roman"/>
          <w:sz w:val="22"/>
          <w:szCs w:val="22"/>
        </w:rPr>
      </w:pPr>
    </w:p>
    <w:p w14:paraId="55460371" w14:textId="0E596040" w:rsidR="0033363D" w:rsidRPr="00F93BC9" w:rsidRDefault="00F8428E" w:rsidP="00507B16">
      <w:pPr>
        <w:rPr>
          <w:rFonts w:ascii="Times New Roman" w:eastAsia="Calibri" w:hAnsi="Times New Roman" w:cs="Times New Roman"/>
          <w:sz w:val="22"/>
          <w:szCs w:val="22"/>
          <w:highlight w:val="lightGray"/>
          <w:lang w:eastAsia="en-US"/>
        </w:rPr>
      </w:pPr>
      <w:r w:rsidRPr="00F93BC9">
        <w:rPr>
          <w:rFonts w:ascii="Times New Roman" w:eastAsia="Calibri" w:hAnsi="Times New Roman" w:cs="Times New Roman"/>
          <w:sz w:val="22"/>
          <w:szCs w:val="22"/>
          <w:lang w:eastAsia="en-US"/>
        </w:rPr>
        <w:t>EU/1/20/1490/00</w:t>
      </w:r>
      <w:r w:rsidR="0033363D" w:rsidRPr="00F93BC9">
        <w:rPr>
          <w:rFonts w:ascii="Times New Roman" w:eastAsia="Calibri" w:hAnsi="Times New Roman" w:cs="Times New Roman"/>
          <w:sz w:val="22"/>
          <w:szCs w:val="22"/>
          <w:lang w:eastAsia="en-US"/>
        </w:rPr>
        <w:t>4</w:t>
      </w:r>
      <w:r w:rsidR="00996800" w:rsidRPr="00F93BC9">
        <w:rPr>
          <w:rFonts w:ascii="Times New Roman" w:eastAsia="Calibri" w:hAnsi="Times New Roman" w:cs="Times New Roman"/>
          <w:sz w:val="22"/>
          <w:szCs w:val="22"/>
          <w:lang w:eastAsia="en-US"/>
        </w:rPr>
        <w:t xml:space="preserve"> </w:t>
      </w:r>
      <w:r w:rsidR="00996800" w:rsidRPr="00F93BC9">
        <w:rPr>
          <w:rFonts w:ascii="Times New Roman" w:eastAsia="Calibri" w:hAnsi="Times New Roman" w:cs="Times New Roman"/>
          <w:sz w:val="22"/>
          <w:szCs w:val="22"/>
          <w:highlight w:val="lightGray"/>
          <w:lang w:eastAsia="en-US"/>
        </w:rPr>
        <w:t>21 tobolek</w:t>
      </w:r>
    </w:p>
    <w:p w14:paraId="79FEEEB9" w14:textId="4D8DE28C" w:rsidR="00FD13BB" w:rsidRPr="00F93BC9" w:rsidRDefault="00F8428E" w:rsidP="00507B16">
      <w:pPr>
        <w:rPr>
          <w:rFonts w:ascii="Times New Roman" w:eastAsia="Calibri" w:hAnsi="Times New Roman" w:cs="Times New Roman"/>
          <w:sz w:val="22"/>
          <w:szCs w:val="22"/>
          <w:highlight w:val="lightGray"/>
          <w:lang w:eastAsia="en-US"/>
        </w:rPr>
      </w:pPr>
      <w:r w:rsidRPr="00F93BC9">
        <w:rPr>
          <w:rFonts w:ascii="Times New Roman" w:eastAsia="Calibri" w:hAnsi="Times New Roman" w:cs="Times New Roman"/>
          <w:sz w:val="22"/>
          <w:szCs w:val="22"/>
          <w:highlight w:val="lightGray"/>
          <w:lang w:eastAsia="en-US"/>
        </w:rPr>
        <w:t>EU/1/20/1490/00</w:t>
      </w:r>
      <w:r w:rsidR="0033363D" w:rsidRPr="00F93BC9">
        <w:rPr>
          <w:rFonts w:ascii="Times New Roman" w:eastAsia="Calibri" w:hAnsi="Times New Roman" w:cs="Times New Roman"/>
          <w:sz w:val="22"/>
          <w:szCs w:val="22"/>
          <w:highlight w:val="lightGray"/>
          <w:lang w:eastAsia="en-US"/>
        </w:rPr>
        <w:t>5</w:t>
      </w:r>
      <w:r w:rsidR="00996800" w:rsidRPr="00F93BC9">
        <w:rPr>
          <w:rFonts w:ascii="Times New Roman" w:eastAsia="Calibri" w:hAnsi="Times New Roman" w:cs="Times New Roman"/>
          <w:sz w:val="22"/>
          <w:szCs w:val="22"/>
          <w:highlight w:val="lightGray"/>
          <w:lang w:eastAsia="en-US"/>
        </w:rPr>
        <w:t xml:space="preserve"> 21 x 1 tobolka (jednodávkový)</w:t>
      </w:r>
    </w:p>
    <w:p w14:paraId="6FCBD55D" w14:textId="4A853E9A" w:rsidR="00996800" w:rsidRPr="00F93BC9" w:rsidRDefault="00996800"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EU/1/20/1490/020 7 x 1 tobolka (jednodávkový)</w:t>
      </w:r>
    </w:p>
    <w:p w14:paraId="441925E5" w14:textId="77777777" w:rsidR="00FD13BB" w:rsidRPr="00F93BC9" w:rsidRDefault="00FD13BB" w:rsidP="00507B16">
      <w:pPr>
        <w:rPr>
          <w:rFonts w:ascii="Times New Roman" w:hAnsi="Times New Roman" w:cs="Times New Roman"/>
          <w:sz w:val="22"/>
          <w:szCs w:val="22"/>
        </w:rPr>
      </w:pPr>
    </w:p>
    <w:p w14:paraId="7A7576C6" w14:textId="77777777" w:rsidR="00214027" w:rsidRPr="00F93BC9" w:rsidRDefault="00214027" w:rsidP="00507B16">
      <w:pPr>
        <w:rPr>
          <w:rFonts w:ascii="Times New Roman" w:hAnsi="Times New Roman" w:cs="Times New Roman"/>
          <w:sz w:val="22"/>
          <w:szCs w:val="22"/>
        </w:rPr>
      </w:pPr>
    </w:p>
    <w:p w14:paraId="13CF913E"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13.</w:t>
      </w:r>
      <w:r w:rsidRPr="00F93BC9">
        <w:rPr>
          <w:rFonts w:ascii="Times New Roman" w:hAnsi="Times New Roman" w:cs="Times New Roman"/>
          <w:b/>
          <w:sz w:val="22"/>
          <w:szCs w:val="22"/>
        </w:rPr>
        <w:tab/>
        <w:t>ČÍSLO ŠARŽE</w:t>
      </w:r>
    </w:p>
    <w:p w14:paraId="1D03C334" w14:textId="77777777" w:rsidR="00FD13BB" w:rsidRPr="00F93BC9" w:rsidRDefault="00FD13BB" w:rsidP="00507B16">
      <w:pPr>
        <w:rPr>
          <w:rFonts w:ascii="Times New Roman" w:hAnsi="Times New Roman" w:cs="Times New Roman"/>
          <w:sz w:val="22"/>
          <w:szCs w:val="22"/>
        </w:rPr>
      </w:pPr>
    </w:p>
    <w:p w14:paraId="346466E7" w14:textId="77777777" w:rsidR="00FD13BB" w:rsidRPr="00F93BC9" w:rsidRDefault="00AE5EBE"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0ACC6A90" w14:textId="77777777" w:rsidR="00FD13BB" w:rsidRPr="00F93BC9" w:rsidRDefault="00FD13BB" w:rsidP="00507B16">
      <w:pPr>
        <w:rPr>
          <w:rFonts w:ascii="Times New Roman" w:hAnsi="Times New Roman" w:cs="Times New Roman"/>
          <w:sz w:val="22"/>
          <w:szCs w:val="22"/>
        </w:rPr>
      </w:pPr>
    </w:p>
    <w:p w14:paraId="5F20C418" w14:textId="77777777" w:rsidR="00FD13BB" w:rsidRPr="00F93BC9" w:rsidRDefault="00FD13BB" w:rsidP="00507B16">
      <w:pPr>
        <w:rPr>
          <w:rFonts w:ascii="Times New Roman" w:hAnsi="Times New Roman" w:cs="Times New Roman"/>
          <w:sz w:val="22"/>
          <w:szCs w:val="22"/>
        </w:rPr>
      </w:pPr>
    </w:p>
    <w:p w14:paraId="070FA5E3"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14.</w:t>
      </w:r>
      <w:r w:rsidRPr="00F93BC9">
        <w:rPr>
          <w:rFonts w:ascii="Times New Roman" w:hAnsi="Times New Roman" w:cs="Times New Roman"/>
          <w:b/>
          <w:sz w:val="22"/>
          <w:szCs w:val="22"/>
        </w:rPr>
        <w:tab/>
        <w:t>KLASIFIKACE PRO VÝDEJ</w:t>
      </w:r>
    </w:p>
    <w:p w14:paraId="7E5BAEC8" w14:textId="77777777" w:rsidR="00FD13BB" w:rsidRPr="00F93BC9" w:rsidRDefault="00FD13BB" w:rsidP="00507B16">
      <w:pPr>
        <w:rPr>
          <w:rFonts w:ascii="Times New Roman" w:hAnsi="Times New Roman" w:cs="Times New Roman"/>
          <w:sz w:val="22"/>
          <w:szCs w:val="22"/>
        </w:rPr>
      </w:pPr>
    </w:p>
    <w:p w14:paraId="1E4D2D23" w14:textId="77777777" w:rsidR="00FD13BB" w:rsidRPr="00F93BC9" w:rsidRDefault="00FD13BB" w:rsidP="00507B16">
      <w:pPr>
        <w:rPr>
          <w:rFonts w:ascii="Times New Roman" w:hAnsi="Times New Roman" w:cs="Times New Roman"/>
          <w:sz w:val="22"/>
          <w:szCs w:val="22"/>
        </w:rPr>
      </w:pPr>
    </w:p>
    <w:p w14:paraId="11C96292"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15.</w:t>
      </w:r>
      <w:r w:rsidRPr="00F93BC9">
        <w:rPr>
          <w:rFonts w:ascii="Times New Roman" w:hAnsi="Times New Roman" w:cs="Times New Roman"/>
          <w:b/>
          <w:sz w:val="22"/>
          <w:szCs w:val="22"/>
        </w:rPr>
        <w:tab/>
        <w:t>NÁVOD K POUŽITÍ</w:t>
      </w:r>
    </w:p>
    <w:p w14:paraId="75D7401F" w14:textId="77777777" w:rsidR="00FD13BB" w:rsidRPr="00F93BC9" w:rsidRDefault="00FD13BB" w:rsidP="00507B16">
      <w:pPr>
        <w:rPr>
          <w:rFonts w:ascii="Times New Roman" w:hAnsi="Times New Roman" w:cs="Times New Roman"/>
          <w:sz w:val="22"/>
          <w:szCs w:val="22"/>
          <w:u w:val="single"/>
        </w:rPr>
      </w:pPr>
    </w:p>
    <w:p w14:paraId="5DC3D13B" w14:textId="77777777" w:rsidR="00FD13BB" w:rsidRPr="00F93BC9" w:rsidRDefault="00FD13BB" w:rsidP="00507B16">
      <w:pPr>
        <w:rPr>
          <w:rFonts w:ascii="Times New Roman" w:hAnsi="Times New Roman" w:cs="Times New Roman"/>
          <w:sz w:val="22"/>
          <w:szCs w:val="22"/>
          <w:u w:val="single"/>
        </w:rPr>
      </w:pPr>
    </w:p>
    <w:p w14:paraId="3C3EBAE5"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16.</w:t>
      </w:r>
      <w:r w:rsidRPr="00F93BC9">
        <w:rPr>
          <w:rFonts w:ascii="Times New Roman" w:hAnsi="Times New Roman" w:cs="Times New Roman"/>
          <w:b/>
          <w:sz w:val="22"/>
          <w:szCs w:val="22"/>
        </w:rPr>
        <w:tab/>
        <w:t>INFORMACE V BRAILLOVĚ PÍSMU</w:t>
      </w:r>
    </w:p>
    <w:p w14:paraId="4D94C3B3" w14:textId="77777777" w:rsidR="00FD13BB" w:rsidRPr="00F93BC9" w:rsidRDefault="00FD13BB" w:rsidP="00507B16">
      <w:pPr>
        <w:rPr>
          <w:rFonts w:ascii="Times New Roman" w:hAnsi="Times New Roman" w:cs="Times New Roman"/>
          <w:sz w:val="22"/>
          <w:szCs w:val="22"/>
          <w:u w:val="single"/>
        </w:rPr>
      </w:pPr>
    </w:p>
    <w:p w14:paraId="5F248211" w14:textId="77777777" w:rsidR="0023645F" w:rsidRPr="00F93BC9" w:rsidRDefault="0081414B" w:rsidP="00507B16">
      <w:pPr>
        <w:rPr>
          <w:rFonts w:ascii="Times New Roman" w:hAnsi="Times New Roman" w:cs="Times New Roman"/>
          <w:sz w:val="22"/>
          <w:szCs w:val="22"/>
        </w:rPr>
      </w:pPr>
      <w:r w:rsidRPr="00F93BC9">
        <w:rPr>
          <w:rFonts w:ascii="Times New Roman" w:hAnsi="Times New Roman" w:cs="Times New Roman"/>
          <w:sz w:val="22"/>
          <w:szCs w:val="22"/>
        </w:rPr>
        <w:t>l</w:t>
      </w:r>
      <w:r w:rsidR="00C27E21" w:rsidRPr="00F93BC9">
        <w:rPr>
          <w:rFonts w:ascii="Times New Roman" w:hAnsi="Times New Roman" w:cs="Times New Roman"/>
          <w:sz w:val="22"/>
          <w:szCs w:val="22"/>
        </w:rPr>
        <w:t xml:space="preserve">enalidomide </w:t>
      </w:r>
      <w:r w:rsidRPr="00F93BC9">
        <w:rPr>
          <w:rFonts w:ascii="Times New Roman" w:hAnsi="Times New Roman" w:cs="Times New Roman"/>
          <w:sz w:val="22"/>
          <w:szCs w:val="22"/>
        </w:rPr>
        <w:t>m</w:t>
      </w:r>
      <w:r w:rsidR="00C27E21" w:rsidRPr="00F93BC9">
        <w:rPr>
          <w:rFonts w:ascii="Times New Roman" w:hAnsi="Times New Roman" w:cs="Times New Roman"/>
          <w:sz w:val="22"/>
          <w:szCs w:val="22"/>
        </w:rPr>
        <w:t>ylan</w:t>
      </w:r>
      <w:r w:rsidR="00FD13BB" w:rsidRPr="00F93BC9">
        <w:rPr>
          <w:rFonts w:ascii="Times New Roman" w:hAnsi="Times New Roman" w:cs="Times New Roman"/>
          <w:sz w:val="22"/>
          <w:szCs w:val="22"/>
        </w:rPr>
        <w:t xml:space="preserve"> 5 mg </w:t>
      </w:r>
      <w:r w:rsidR="00FD13BB" w:rsidRPr="00F93BC9">
        <w:rPr>
          <w:rFonts w:ascii="Times New Roman" w:hAnsi="Times New Roman" w:cs="Times New Roman"/>
          <w:sz w:val="22"/>
          <w:szCs w:val="22"/>
          <w:highlight w:val="lightGray"/>
        </w:rPr>
        <w:t>tvrdé tobolky</w:t>
      </w:r>
    </w:p>
    <w:p w14:paraId="169EB06D" w14:textId="77777777" w:rsidR="00FD13BB" w:rsidRPr="00F93BC9" w:rsidRDefault="00FD13BB" w:rsidP="00507B16">
      <w:pPr>
        <w:rPr>
          <w:rFonts w:ascii="Times New Roman" w:hAnsi="Times New Roman" w:cs="Times New Roman"/>
          <w:sz w:val="22"/>
          <w:szCs w:val="22"/>
        </w:rPr>
      </w:pPr>
    </w:p>
    <w:p w14:paraId="60E30ECD" w14:textId="77777777" w:rsidR="00FD13BB" w:rsidRPr="00F93BC9" w:rsidRDefault="00FD13BB" w:rsidP="00507B16">
      <w:pPr>
        <w:rPr>
          <w:rFonts w:ascii="Times New Roman" w:hAnsi="Times New Roman" w:cs="Times New Roman"/>
          <w:sz w:val="22"/>
          <w:szCs w:val="22"/>
          <w:shd w:val="clear" w:color="auto" w:fill="CCCCCC"/>
        </w:rPr>
      </w:pPr>
    </w:p>
    <w:p w14:paraId="01BBBA13"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i/>
          <w:sz w:val="22"/>
          <w:szCs w:val="22"/>
        </w:rPr>
      </w:pPr>
      <w:r w:rsidRPr="00F93BC9">
        <w:rPr>
          <w:rFonts w:ascii="Times New Roman" w:hAnsi="Times New Roman" w:cs="Times New Roman"/>
          <w:b/>
          <w:sz w:val="22"/>
          <w:szCs w:val="22"/>
        </w:rPr>
        <w:t>17.</w:t>
      </w:r>
      <w:r w:rsidRPr="00F93BC9">
        <w:rPr>
          <w:rFonts w:ascii="Times New Roman" w:hAnsi="Times New Roman" w:cs="Times New Roman"/>
          <w:b/>
          <w:sz w:val="22"/>
          <w:szCs w:val="22"/>
        </w:rPr>
        <w:tab/>
        <w:t>JEDINEČNÝ IDENTIFIKÁTOR – 2D ČÁROVÝ KÓD</w:t>
      </w:r>
    </w:p>
    <w:p w14:paraId="19DE1816" w14:textId="77777777" w:rsidR="00FD13BB" w:rsidRPr="00F93BC9" w:rsidRDefault="00FD13BB" w:rsidP="00507B16">
      <w:pPr>
        <w:rPr>
          <w:rFonts w:ascii="Times New Roman" w:hAnsi="Times New Roman" w:cs="Times New Roman"/>
          <w:sz w:val="22"/>
          <w:szCs w:val="22"/>
        </w:rPr>
      </w:pPr>
    </w:p>
    <w:p w14:paraId="784ECBC6" w14:textId="77777777" w:rsidR="00FD13BB" w:rsidRPr="00F93BC9" w:rsidRDefault="00FD13BB" w:rsidP="00507B16">
      <w:pPr>
        <w:rPr>
          <w:rFonts w:ascii="Times New Roman" w:hAnsi="Times New Roman" w:cs="Times New Roman"/>
          <w:sz w:val="22"/>
          <w:szCs w:val="22"/>
          <w:highlight w:val="lightGray"/>
          <w:shd w:val="clear" w:color="auto" w:fill="CCCCCC"/>
        </w:rPr>
      </w:pPr>
      <w:r w:rsidRPr="00F93BC9">
        <w:rPr>
          <w:rFonts w:ascii="Times New Roman" w:hAnsi="Times New Roman" w:cs="Times New Roman"/>
          <w:sz w:val="22"/>
          <w:szCs w:val="22"/>
          <w:highlight w:val="lightGray"/>
        </w:rPr>
        <w:t>2D čárový kód s jedinečným identifikátorem.</w:t>
      </w:r>
    </w:p>
    <w:p w14:paraId="01EC5C3A" w14:textId="77777777" w:rsidR="00FD13BB" w:rsidRPr="00F93BC9" w:rsidRDefault="00FD13BB" w:rsidP="00507B16">
      <w:pPr>
        <w:rPr>
          <w:rFonts w:ascii="Times New Roman" w:hAnsi="Times New Roman" w:cs="Times New Roman"/>
          <w:sz w:val="22"/>
          <w:szCs w:val="22"/>
        </w:rPr>
      </w:pPr>
    </w:p>
    <w:p w14:paraId="639AC2C2" w14:textId="77777777" w:rsidR="00FD13BB" w:rsidRPr="00F93BC9" w:rsidRDefault="00FD13BB" w:rsidP="00507B16">
      <w:pPr>
        <w:rPr>
          <w:rFonts w:ascii="Times New Roman" w:hAnsi="Times New Roman" w:cs="Times New Roman"/>
          <w:sz w:val="22"/>
          <w:szCs w:val="22"/>
        </w:rPr>
      </w:pPr>
    </w:p>
    <w:p w14:paraId="432E7454"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i/>
          <w:sz w:val="22"/>
          <w:szCs w:val="22"/>
        </w:rPr>
      </w:pPr>
      <w:r w:rsidRPr="00F93BC9">
        <w:rPr>
          <w:rFonts w:ascii="Times New Roman" w:hAnsi="Times New Roman" w:cs="Times New Roman"/>
          <w:b/>
          <w:sz w:val="22"/>
          <w:szCs w:val="22"/>
        </w:rPr>
        <w:t>18.</w:t>
      </w:r>
      <w:r w:rsidRPr="00F93BC9">
        <w:rPr>
          <w:rFonts w:ascii="Times New Roman" w:hAnsi="Times New Roman" w:cs="Times New Roman"/>
          <w:b/>
          <w:sz w:val="22"/>
          <w:szCs w:val="22"/>
        </w:rPr>
        <w:tab/>
        <w:t>JEDINEČNÝ IDENTIFIKÁTOR – DATA ČITELNÁ OKEM</w:t>
      </w:r>
    </w:p>
    <w:p w14:paraId="6831A1EA" w14:textId="77777777" w:rsidR="00FD13BB" w:rsidRPr="00F93BC9" w:rsidRDefault="00FD13BB" w:rsidP="00507B16">
      <w:pPr>
        <w:pStyle w:val="Date"/>
        <w:rPr>
          <w:rFonts w:ascii="Times New Roman" w:hAnsi="Times New Roman" w:cs="Times New Roman"/>
          <w:szCs w:val="22"/>
          <w:lang w:val="cs-CZ"/>
        </w:rPr>
      </w:pPr>
    </w:p>
    <w:p w14:paraId="531D815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PC</w:t>
      </w:r>
    </w:p>
    <w:p w14:paraId="2DF71589"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SN</w:t>
      </w:r>
    </w:p>
    <w:p w14:paraId="7B01EE13" w14:textId="61ACE42B" w:rsidR="00FD13BB" w:rsidRPr="00F93BC9" w:rsidRDefault="000C6112" w:rsidP="00507B16">
      <w:pPr>
        <w:rPr>
          <w:rFonts w:ascii="Times New Roman" w:hAnsi="Times New Roman" w:cs="Times New Roman"/>
          <w:sz w:val="22"/>
          <w:szCs w:val="22"/>
        </w:rPr>
      </w:pPr>
      <w:r w:rsidRPr="00F93BC9">
        <w:rPr>
          <w:rFonts w:ascii="Times New Roman" w:hAnsi="Times New Roman" w:cs="Times New Roman"/>
          <w:sz w:val="22"/>
          <w:szCs w:val="22"/>
        </w:rPr>
        <w:t>NN</w:t>
      </w:r>
    </w:p>
    <w:p w14:paraId="40BA2574" w14:textId="403BB931" w:rsidR="00AA4A89" w:rsidRPr="00F93BC9" w:rsidRDefault="00AA4A89" w:rsidP="00507B16">
      <w:pPr>
        <w:rPr>
          <w:rFonts w:ascii="Times New Roman" w:hAnsi="Times New Roman" w:cs="Times New Roman"/>
          <w:sz w:val="22"/>
          <w:szCs w:val="22"/>
        </w:rPr>
      </w:pPr>
    </w:p>
    <w:p w14:paraId="4E3C75C6" w14:textId="77777777" w:rsidR="00AA4A89" w:rsidRPr="00F93BC9" w:rsidRDefault="00AA4A89" w:rsidP="00507B16">
      <w:pPr>
        <w:rPr>
          <w:rFonts w:ascii="Times New Roman" w:hAnsi="Times New Roman" w:cs="Times New Roman"/>
          <w:sz w:val="22"/>
          <w:szCs w:val="22"/>
        </w:rPr>
      </w:pPr>
    </w:p>
    <w:p w14:paraId="668C2C08" w14:textId="77777777" w:rsidR="00F1329E" w:rsidRPr="00F93BC9" w:rsidRDefault="00F1329E"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br w:type="page"/>
      </w:r>
    </w:p>
    <w:p w14:paraId="14174FC8" w14:textId="0CAD11AF" w:rsidR="00FD13BB" w:rsidRPr="00F93BC9" w:rsidRDefault="00FD13BB" w:rsidP="00507B1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MINIMÁLNÍ ÚDAJE UVÁDĚNÉ NA BLISTRECH NEBO STRIPECH</w:t>
      </w:r>
    </w:p>
    <w:p w14:paraId="5D5C6F51" w14:textId="77777777" w:rsidR="00FD13BB" w:rsidRPr="002D7367" w:rsidRDefault="00FD13BB" w:rsidP="00507B1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p>
    <w:p w14:paraId="3E275117" w14:textId="39EFF3CC" w:rsidR="00FD13BB" w:rsidRPr="002D7367" w:rsidRDefault="002D7367" w:rsidP="00507B1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2D7367">
        <w:rPr>
          <w:rFonts w:ascii="Times New Roman" w:hAnsi="Times New Roman" w:cs="Times New Roman"/>
          <w:b/>
          <w:sz w:val="22"/>
          <w:szCs w:val="22"/>
        </w:rPr>
        <w:t>BLISTRY</w:t>
      </w:r>
    </w:p>
    <w:p w14:paraId="055EB0F5" w14:textId="77777777" w:rsidR="00FD13BB" w:rsidRPr="00F93BC9" w:rsidRDefault="00FD13BB" w:rsidP="00507B16">
      <w:pPr>
        <w:rPr>
          <w:rFonts w:ascii="Times New Roman" w:hAnsi="Times New Roman" w:cs="Times New Roman"/>
          <w:sz w:val="22"/>
          <w:szCs w:val="22"/>
        </w:rPr>
      </w:pPr>
    </w:p>
    <w:p w14:paraId="1CB75310" w14:textId="77777777" w:rsidR="00FD13BB" w:rsidRPr="00F93BC9" w:rsidRDefault="00FD13BB" w:rsidP="00507B16">
      <w:pPr>
        <w:rPr>
          <w:rFonts w:ascii="Times New Roman" w:hAnsi="Times New Roman" w:cs="Times New Roman"/>
          <w:sz w:val="22"/>
          <w:szCs w:val="22"/>
        </w:rPr>
      </w:pPr>
    </w:p>
    <w:p w14:paraId="3FFA5F29" w14:textId="77777777" w:rsidR="00FD13BB" w:rsidRPr="00F93BC9" w:rsidRDefault="00FD13BB" w:rsidP="00BD4AFB">
      <w:pPr>
        <w:numPr>
          <w:ilvl w:val="0"/>
          <w:numId w:val="9"/>
        </w:numPr>
        <w:pBdr>
          <w:top w:val="single" w:sz="4" w:space="1" w:color="auto"/>
          <w:left w:val="single" w:sz="4" w:space="4" w:color="auto"/>
          <w:bottom w:val="single" w:sz="4" w:space="1" w:color="auto"/>
          <w:right w:val="single" w:sz="4" w:space="4" w:color="auto"/>
        </w:pBdr>
        <w:tabs>
          <w:tab w:val="clear" w:pos="360"/>
        </w:tabs>
        <w:ind w:left="567" w:hanging="567"/>
        <w:rPr>
          <w:rFonts w:ascii="Times New Roman" w:hAnsi="Times New Roman" w:cs="Times New Roman"/>
          <w:b/>
          <w:sz w:val="22"/>
          <w:szCs w:val="22"/>
        </w:rPr>
      </w:pPr>
      <w:r w:rsidRPr="00F93BC9">
        <w:rPr>
          <w:rFonts w:ascii="Times New Roman" w:hAnsi="Times New Roman" w:cs="Times New Roman"/>
          <w:b/>
          <w:sz w:val="22"/>
          <w:szCs w:val="22"/>
        </w:rPr>
        <w:t>NÁZEV LÉČIVÉHO PŘÍPRAVKU</w:t>
      </w:r>
    </w:p>
    <w:p w14:paraId="03217347" w14:textId="77777777" w:rsidR="00FD13BB" w:rsidRPr="00F93BC9" w:rsidRDefault="00FD13BB" w:rsidP="00507B16">
      <w:pPr>
        <w:ind w:left="567" w:hanging="567"/>
        <w:rPr>
          <w:rFonts w:ascii="Times New Roman" w:hAnsi="Times New Roman" w:cs="Times New Roman"/>
          <w:sz w:val="22"/>
          <w:szCs w:val="22"/>
        </w:rPr>
      </w:pPr>
    </w:p>
    <w:p w14:paraId="355013EE" w14:textId="055A5D1C"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5 mg tobolky</w:t>
      </w:r>
    </w:p>
    <w:p w14:paraId="5C196096" w14:textId="6B475F61"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549B4424" w14:textId="77777777" w:rsidR="00FD13BB" w:rsidRPr="00F93BC9" w:rsidRDefault="00FD13BB" w:rsidP="00507B16">
      <w:pPr>
        <w:rPr>
          <w:rFonts w:ascii="Times New Roman" w:hAnsi="Times New Roman" w:cs="Times New Roman"/>
          <w:sz w:val="22"/>
          <w:szCs w:val="22"/>
        </w:rPr>
      </w:pPr>
    </w:p>
    <w:p w14:paraId="6391F743" w14:textId="77777777" w:rsidR="00FD13BB" w:rsidRPr="00F93BC9" w:rsidRDefault="00FD13BB" w:rsidP="00507B16">
      <w:pPr>
        <w:rPr>
          <w:rFonts w:ascii="Times New Roman" w:hAnsi="Times New Roman" w:cs="Times New Roman"/>
          <w:sz w:val="22"/>
          <w:szCs w:val="22"/>
        </w:rPr>
      </w:pPr>
    </w:p>
    <w:p w14:paraId="71C7AB8A" w14:textId="77777777" w:rsidR="00FD13BB" w:rsidRPr="00F93BC9" w:rsidRDefault="00FD13BB" w:rsidP="00BD4AFB">
      <w:pPr>
        <w:numPr>
          <w:ilvl w:val="0"/>
          <w:numId w:val="9"/>
        </w:numPr>
        <w:pBdr>
          <w:top w:val="single" w:sz="4" w:space="1" w:color="auto"/>
          <w:left w:val="single" w:sz="4" w:space="4" w:color="auto"/>
          <w:bottom w:val="single" w:sz="4" w:space="1" w:color="auto"/>
          <w:right w:val="single" w:sz="4" w:space="4" w:color="auto"/>
        </w:pBdr>
        <w:tabs>
          <w:tab w:val="clear" w:pos="360"/>
        </w:tabs>
        <w:ind w:left="567" w:hanging="567"/>
        <w:rPr>
          <w:rFonts w:ascii="Times New Roman" w:hAnsi="Times New Roman" w:cs="Times New Roman"/>
          <w:b/>
          <w:sz w:val="22"/>
          <w:szCs w:val="22"/>
        </w:rPr>
      </w:pPr>
      <w:r w:rsidRPr="00F93BC9">
        <w:rPr>
          <w:rFonts w:ascii="Times New Roman" w:hAnsi="Times New Roman" w:cs="Times New Roman"/>
          <w:b/>
          <w:sz w:val="22"/>
          <w:szCs w:val="22"/>
        </w:rPr>
        <w:t>NÁZEV DRŽITELE ROZHODNUTÍ O REGISTRACI</w:t>
      </w:r>
    </w:p>
    <w:p w14:paraId="140CC40C" w14:textId="77777777" w:rsidR="00FD13BB" w:rsidRPr="00F93BC9" w:rsidRDefault="00FD13BB" w:rsidP="00507B16">
      <w:pPr>
        <w:rPr>
          <w:rFonts w:ascii="Times New Roman" w:hAnsi="Times New Roman" w:cs="Times New Roman"/>
          <w:sz w:val="22"/>
          <w:szCs w:val="22"/>
        </w:rPr>
      </w:pPr>
    </w:p>
    <w:p w14:paraId="48C9BE06" w14:textId="2C22F42A"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Mylan </w:t>
      </w:r>
      <w:r w:rsidR="00536C2F" w:rsidRPr="00536C2F">
        <w:rPr>
          <w:rFonts w:ascii="Times New Roman" w:hAnsi="Times New Roman" w:cs="Times New Roman"/>
          <w:sz w:val="22"/>
          <w:szCs w:val="22"/>
        </w:rPr>
        <w:t>Pharmaceuticals</w:t>
      </w:r>
      <w:r w:rsidRPr="00F93BC9">
        <w:rPr>
          <w:rFonts w:ascii="Times New Roman" w:hAnsi="Times New Roman" w:cs="Times New Roman"/>
          <w:sz w:val="22"/>
          <w:szCs w:val="22"/>
        </w:rPr>
        <w:t xml:space="preserve"> Limited</w:t>
      </w:r>
    </w:p>
    <w:p w14:paraId="7E8BD8D2" w14:textId="77777777" w:rsidR="00FD13BB" w:rsidRPr="00F93BC9" w:rsidRDefault="00FD13BB" w:rsidP="00507B16">
      <w:pPr>
        <w:rPr>
          <w:rFonts w:ascii="Times New Roman" w:hAnsi="Times New Roman" w:cs="Times New Roman"/>
          <w:sz w:val="22"/>
          <w:szCs w:val="22"/>
        </w:rPr>
      </w:pPr>
    </w:p>
    <w:p w14:paraId="5609FF07" w14:textId="77777777" w:rsidR="00FD13BB" w:rsidRPr="00F93BC9" w:rsidRDefault="00FD13BB" w:rsidP="00507B16">
      <w:pPr>
        <w:rPr>
          <w:rFonts w:ascii="Times New Roman" w:hAnsi="Times New Roman" w:cs="Times New Roman"/>
          <w:sz w:val="22"/>
          <w:szCs w:val="22"/>
        </w:rPr>
      </w:pPr>
    </w:p>
    <w:p w14:paraId="58898A6E" w14:textId="77777777" w:rsidR="00FD13BB" w:rsidRPr="00F93BC9" w:rsidRDefault="00FD13BB" w:rsidP="00BD4AFB">
      <w:pPr>
        <w:numPr>
          <w:ilvl w:val="0"/>
          <w:numId w:val="9"/>
        </w:numPr>
        <w:pBdr>
          <w:top w:val="single" w:sz="4" w:space="1" w:color="auto"/>
          <w:left w:val="single" w:sz="4" w:space="4" w:color="auto"/>
          <w:bottom w:val="single" w:sz="4" w:space="1" w:color="auto"/>
          <w:right w:val="single" w:sz="4" w:space="4" w:color="auto"/>
        </w:pBdr>
        <w:tabs>
          <w:tab w:val="clear" w:pos="360"/>
        </w:tabs>
        <w:ind w:left="567" w:hanging="567"/>
        <w:rPr>
          <w:rFonts w:ascii="Times New Roman" w:hAnsi="Times New Roman" w:cs="Times New Roman"/>
          <w:b/>
          <w:sz w:val="22"/>
          <w:szCs w:val="22"/>
        </w:rPr>
      </w:pPr>
      <w:r w:rsidRPr="00F93BC9">
        <w:rPr>
          <w:rFonts w:ascii="Times New Roman" w:hAnsi="Times New Roman" w:cs="Times New Roman"/>
          <w:b/>
          <w:sz w:val="22"/>
          <w:szCs w:val="22"/>
        </w:rPr>
        <w:t>POUŽITELNOST</w:t>
      </w:r>
    </w:p>
    <w:p w14:paraId="2F908477" w14:textId="77777777" w:rsidR="00FD13BB" w:rsidRPr="00F93BC9" w:rsidRDefault="00FD13BB" w:rsidP="00507B16">
      <w:pPr>
        <w:rPr>
          <w:rFonts w:ascii="Times New Roman" w:hAnsi="Times New Roman" w:cs="Times New Roman"/>
          <w:sz w:val="22"/>
          <w:szCs w:val="22"/>
        </w:rPr>
      </w:pPr>
    </w:p>
    <w:p w14:paraId="56368F4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0623DD5B" w14:textId="77777777" w:rsidR="00FD13BB" w:rsidRPr="00F93BC9" w:rsidRDefault="00FD13BB" w:rsidP="00507B16">
      <w:pPr>
        <w:rPr>
          <w:rFonts w:ascii="Times New Roman" w:hAnsi="Times New Roman" w:cs="Times New Roman"/>
          <w:sz w:val="22"/>
          <w:szCs w:val="22"/>
        </w:rPr>
      </w:pPr>
    </w:p>
    <w:p w14:paraId="28EFACE0" w14:textId="77777777" w:rsidR="00FD13BB" w:rsidRPr="00F93BC9" w:rsidRDefault="00FD13BB" w:rsidP="00507B16">
      <w:pPr>
        <w:rPr>
          <w:rFonts w:ascii="Times New Roman" w:hAnsi="Times New Roman" w:cs="Times New Roman"/>
          <w:sz w:val="22"/>
          <w:szCs w:val="22"/>
        </w:rPr>
      </w:pPr>
    </w:p>
    <w:p w14:paraId="0DC7C56D"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ČÍSLO ŠARŽE</w:t>
      </w:r>
    </w:p>
    <w:p w14:paraId="43ED94FA" w14:textId="77777777" w:rsidR="00FD13BB" w:rsidRPr="00F93BC9" w:rsidRDefault="00FD13BB" w:rsidP="00507B16">
      <w:pPr>
        <w:rPr>
          <w:rFonts w:ascii="Times New Roman" w:hAnsi="Times New Roman" w:cs="Times New Roman"/>
          <w:sz w:val="22"/>
          <w:szCs w:val="22"/>
        </w:rPr>
      </w:pPr>
    </w:p>
    <w:p w14:paraId="0C79255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1E9B6C3B" w14:textId="77777777" w:rsidR="00FD13BB" w:rsidRPr="00F93BC9" w:rsidRDefault="00FD13BB" w:rsidP="00507B16">
      <w:pPr>
        <w:rPr>
          <w:rFonts w:ascii="Times New Roman" w:hAnsi="Times New Roman" w:cs="Times New Roman"/>
          <w:sz w:val="22"/>
          <w:szCs w:val="22"/>
        </w:rPr>
      </w:pPr>
    </w:p>
    <w:p w14:paraId="4B93C82F" w14:textId="77777777" w:rsidR="00FD13BB" w:rsidRPr="00F93BC9" w:rsidRDefault="00FD13BB" w:rsidP="00507B16">
      <w:pPr>
        <w:rPr>
          <w:rFonts w:ascii="Times New Roman" w:hAnsi="Times New Roman" w:cs="Times New Roman"/>
          <w:sz w:val="22"/>
          <w:szCs w:val="22"/>
        </w:rPr>
      </w:pPr>
    </w:p>
    <w:p w14:paraId="7F73881D"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JINÉ</w:t>
      </w:r>
    </w:p>
    <w:p w14:paraId="0E39C6F6" w14:textId="77777777" w:rsidR="00FD13BB" w:rsidRPr="00F93BC9" w:rsidRDefault="00FD13BB" w:rsidP="00507B16">
      <w:pPr>
        <w:rPr>
          <w:rFonts w:ascii="Times New Roman" w:hAnsi="Times New Roman" w:cs="Times New Roman"/>
          <w:sz w:val="22"/>
          <w:szCs w:val="22"/>
        </w:rPr>
      </w:pPr>
    </w:p>
    <w:p w14:paraId="599279BF" w14:textId="00BF4C11" w:rsidR="00FD13BB" w:rsidRDefault="00B27136" w:rsidP="00507B16">
      <w:pPr>
        <w:rPr>
          <w:rFonts w:ascii="Times New Roman" w:hAnsi="Times New Roman" w:cs="Times New Roman"/>
          <w:sz w:val="22"/>
          <w:szCs w:val="22"/>
        </w:rPr>
      </w:pPr>
      <w:r w:rsidRPr="00F93BC9">
        <w:rPr>
          <w:rFonts w:ascii="Times New Roman" w:hAnsi="Times New Roman" w:cs="Times New Roman"/>
          <w:sz w:val="22"/>
          <w:szCs w:val="22"/>
          <w:highlight w:val="darkGray"/>
        </w:rPr>
        <w:t>Perorální podání</w:t>
      </w:r>
    </w:p>
    <w:p w14:paraId="32BFA713" w14:textId="77777777" w:rsidR="00663BE6" w:rsidRDefault="00663BE6" w:rsidP="00507B16">
      <w:pPr>
        <w:rPr>
          <w:rFonts w:ascii="Times New Roman" w:hAnsi="Times New Roman" w:cs="Times New Roman"/>
          <w:sz w:val="22"/>
          <w:szCs w:val="22"/>
        </w:rPr>
      </w:pPr>
    </w:p>
    <w:p w14:paraId="32872549" w14:textId="77777777" w:rsidR="00663BE6" w:rsidRPr="00F93BC9" w:rsidRDefault="00663BE6" w:rsidP="00507B16">
      <w:pPr>
        <w:rPr>
          <w:rFonts w:ascii="Times New Roman" w:hAnsi="Times New Roman" w:cs="Times New Roman"/>
          <w:sz w:val="22"/>
          <w:szCs w:val="22"/>
        </w:rPr>
      </w:pPr>
    </w:p>
    <w:p w14:paraId="63557EEF" w14:textId="499AA6FD" w:rsidR="00A6287A" w:rsidRPr="00F93BC9" w:rsidRDefault="00A6287A" w:rsidP="00507B16">
      <w:pPr>
        <w:rPr>
          <w:rFonts w:ascii="Times New Roman" w:hAnsi="Times New Roman" w:cs="Times New Roman"/>
          <w:sz w:val="22"/>
          <w:szCs w:val="22"/>
        </w:rPr>
      </w:pPr>
      <w:r w:rsidRPr="00F93BC9">
        <w:rPr>
          <w:rFonts w:ascii="Times New Roman" w:hAnsi="Times New Roman" w:cs="Times New Roman"/>
          <w:sz w:val="22"/>
          <w:szCs w:val="22"/>
        </w:rPr>
        <w:br w:type="page"/>
      </w:r>
    </w:p>
    <w:p w14:paraId="61F37BE7" w14:textId="77777777" w:rsidR="0023645F"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ÚDAJE UVÁDĚNÉ NA VNĚJŠÍM OBALU A VNITŘNÍM OBALU</w:t>
      </w:r>
    </w:p>
    <w:p w14:paraId="54E52808"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p>
    <w:p w14:paraId="763D8FF2" w14:textId="77777777" w:rsidR="00FD13BB" w:rsidRPr="00F93BC9" w:rsidRDefault="00FD13BB" w:rsidP="00507B16">
      <w:pPr>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93BC9">
        <w:rPr>
          <w:rFonts w:ascii="Times New Roman" w:hAnsi="Times New Roman" w:cs="Times New Roman"/>
          <w:b/>
          <w:sz w:val="22"/>
          <w:szCs w:val="22"/>
        </w:rPr>
        <w:t>KRABIČKA</w:t>
      </w:r>
    </w:p>
    <w:p w14:paraId="32C83D56" w14:textId="77777777" w:rsidR="00FD13BB" w:rsidRPr="00F93BC9" w:rsidRDefault="00FD13BB" w:rsidP="00507B16">
      <w:pPr>
        <w:rPr>
          <w:rFonts w:ascii="Times New Roman" w:hAnsi="Times New Roman" w:cs="Times New Roman"/>
          <w:sz w:val="22"/>
          <w:szCs w:val="22"/>
        </w:rPr>
      </w:pPr>
    </w:p>
    <w:p w14:paraId="46E5E0FC" w14:textId="77777777" w:rsidR="00FD13BB" w:rsidRPr="00F93BC9" w:rsidRDefault="00FD13BB" w:rsidP="00507B16">
      <w:pPr>
        <w:rPr>
          <w:rFonts w:ascii="Times New Roman" w:hAnsi="Times New Roman" w:cs="Times New Roman"/>
          <w:sz w:val="22"/>
          <w:szCs w:val="22"/>
        </w:rPr>
      </w:pPr>
    </w:p>
    <w:p w14:paraId="7BF50E17" w14:textId="77777777" w:rsidR="00FD13BB" w:rsidRPr="00F93BC9" w:rsidRDefault="00FD13BB" w:rsidP="00BD4AFB">
      <w:pPr>
        <w:numPr>
          <w:ilvl w:val="0"/>
          <w:numId w:val="33"/>
        </w:numPr>
        <w:pBdr>
          <w:top w:val="single" w:sz="4" w:space="1" w:color="auto"/>
          <w:left w:val="single" w:sz="4" w:space="4" w:color="auto"/>
          <w:bottom w:val="single" w:sz="4" w:space="1" w:color="auto"/>
          <w:right w:val="single" w:sz="4" w:space="4" w:color="auto"/>
        </w:pBdr>
        <w:tabs>
          <w:tab w:val="clear" w:pos="360"/>
        </w:tabs>
        <w:ind w:left="567" w:hanging="567"/>
        <w:rPr>
          <w:rFonts w:ascii="Times New Roman" w:hAnsi="Times New Roman" w:cs="Times New Roman"/>
          <w:b/>
          <w:sz w:val="22"/>
          <w:szCs w:val="22"/>
        </w:rPr>
      </w:pPr>
      <w:r w:rsidRPr="00F93BC9">
        <w:rPr>
          <w:rFonts w:ascii="Times New Roman" w:hAnsi="Times New Roman" w:cs="Times New Roman"/>
          <w:b/>
          <w:sz w:val="22"/>
          <w:szCs w:val="22"/>
        </w:rPr>
        <w:t>NÁZEV LÉČIVÉHO PŘÍPRAVKU</w:t>
      </w:r>
    </w:p>
    <w:p w14:paraId="032A93CD" w14:textId="77777777" w:rsidR="00FD13BB" w:rsidRPr="00F93BC9" w:rsidRDefault="00FD13BB" w:rsidP="00507B16">
      <w:pPr>
        <w:rPr>
          <w:rFonts w:ascii="Times New Roman" w:hAnsi="Times New Roman" w:cs="Times New Roman"/>
          <w:sz w:val="22"/>
          <w:szCs w:val="22"/>
        </w:rPr>
      </w:pPr>
    </w:p>
    <w:p w14:paraId="1374D44D"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7,5 mg tvrdé tobolky</w:t>
      </w:r>
    </w:p>
    <w:p w14:paraId="040143A1" w14:textId="53FDC6B3"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3F8C1DB4" w14:textId="77777777" w:rsidR="00FD13BB" w:rsidRPr="00F93BC9" w:rsidRDefault="00FD13BB" w:rsidP="00507B16">
      <w:pPr>
        <w:rPr>
          <w:rFonts w:ascii="Times New Roman" w:hAnsi="Times New Roman" w:cs="Times New Roman"/>
          <w:sz w:val="22"/>
          <w:szCs w:val="22"/>
        </w:rPr>
      </w:pPr>
    </w:p>
    <w:p w14:paraId="7D5C4E4A" w14:textId="77777777" w:rsidR="00FD13BB" w:rsidRPr="00F93BC9" w:rsidRDefault="00FD13BB" w:rsidP="00507B16">
      <w:pPr>
        <w:rPr>
          <w:rFonts w:ascii="Times New Roman" w:hAnsi="Times New Roman" w:cs="Times New Roman"/>
          <w:sz w:val="22"/>
          <w:szCs w:val="22"/>
        </w:rPr>
      </w:pPr>
    </w:p>
    <w:p w14:paraId="59346D29" w14:textId="77777777" w:rsidR="00FD13BB" w:rsidRPr="00F93BC9" w:rsidRDefault="00FD13BB" w:rsidP="00BD4AFB">
      <w:pPr>
        <w:numPr>
          <w:ilvl w:val="0"/>
          <w:numId w:val="33"/>
        </w:numPr>
        <w:pBdr>
          <w:top w:val="single" w:sz="4" w:space="1" w:color="auto"/>
          <w:left w:val="single" w:sz="4" w:space="4" w:color="auto"/>
          <w:bottom w:val="single" w:sz="4" w:space="1" w:color="auto"/>
          <w:right w:val="single" w:sz="4" w:space="4" w:color="auto"/>
        </w:pBdr>
        <w:tabs>
          <w:tab w:val="clear" w:pos="360"/>
        </w:tabs>
        <w:ind w:left="567" w:hanging="567"/>
        <w:rPr>
          <w:rFonts w:ascii="Times New Roman" w:hAnsi="Times New Roman" w:cs="Times New Roman"/>
          <w:b/>
          <w:sz w:val="22"/>
          <w:szCs w:val="22"/>
        </w:rPr>
      </w:pPr>
      <w:r w:rsidRPr="00F93BC9">
        <w:rPr>
          <w:rFonts w:ascii="Times New Roman" w:hAnsi="Times New Roman" w:cs="Times New Roman"/>
          <w:b/>
          <w:sz w:val="22"/>
          <w:szCs w:val="22"/>
        </w:rPr>
        <w:t>OBSAH LÉČIVÉ LÁTKY / LÉČIVÝCH LÁTEK</w:t>
      </w:r>
    </w:p>
    <w:p w14:paraId="4B4C9689" w14:textId="77777777" w:rsidR="00FD13BB" w:rsidRPr="00F93BC9" w:rsidRDefault="00FD13BB" w:rsidP="00507B16">
      <w:pPr>
        <w:rPr>
          <w:rFonts w:ascii="Times New Roman" w:hAnsi="Times New Roman" w:cs="Times New Roman"/>
          <w:sz w:val="22"/>
          <w:szCs w:val="22"/>
        </w:rPr>
      </w:pPr>
    </w:p>
    <w:p w14:paraId="5437DB09" w14:textId="414EAA9A"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7,5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7DDADD3B" w14:textId="77777777" w:rsidR="00FD13BB" w:rsidRPr="00F93BC9" w:rsidRDefault="00FD13BB" w:rsidP="00507B16">
      <w:pPr>
        <w:rPr>
          <w:rFonts w:ascii="Times New Roman" w:hAnsi="Times New Roman" w:cs="Times New Roman"/>
          <w:b/>
          <w:sz w:val="22"/>
          <w:szCs w:val="22"/>
        </w:rPr>
      </w:pPr>
    </w:p>
    <w:p w14:paraId="50660F07" w14:textId="77777777" w:rsidR="00FD13BB" w:rsidRPr="00F93BC9" w:rsidRDefault="00FD13BB" w:rsidP="00507B16">
      <w:pPr>
        <w:rPr>
          <w:rFonts w:ascii="Times New Roman" w:hAnsi="Times New Roman" w:cs="Times New Roman"/>
          <w:b/>
          <w:sz w:val="22"/>
          <w:szCs w:val="22"/>
        </w:rPr>
      </w:pPr>
    </w:p>
    <w:p w14:paraId="765B5D46" w14:textId="77777777" w:rsidR="00FD13BB" w:rsidRPr="00F93BC9" w:rsidRDefault="00FD13BB" w:rsidP="00BD4AFB">
      <w:pPr>
        <w:numPr>
          <w:ilvl w:val="0"/>
          <w:numId w:val="33"/>
        </w:numPr>
        <w:pBdr>
          <w:top w:val="single" w:sz="4" w:space="1" w:color="auto"/>
          <w:left w:val="single" w:sz="4" w:space="4" w:color="auto"/>
          <w:bottom w:val="single" w:sz="4" w:space="1" w:color="auto"/>
          <w:right w:val="single" w:sz="4" w:space="4" w:color="auto"/>
        </w:pBdr>
        <w:tabs>
          <w:tab w:val="clear" w:pos="360"/>
        </w:tabs>
        <w:ind w:left="567" w:hanging="567"/>
        <w:rPr>
          <w:rFonts w:ascii="Times New Roman" w:hAnsi="Times New Roman" w:cs="Times New Roman"/>
          <w:b/>
          <w:sz w:val="22"/>
          <w:szCs w:val="22"/>
        </w:rPr>
      </w:pPr>
      <w:r w:rsidRPr="00F93BC9">
        <w:rPr>
          <w:rFonts w:ascii="Times New Roman" w:hAnsi="Times New Roman" w:cs="Times New Roman"/>
          <w:b/>
          <w:sz w:val="22"/>
          <w:szCs w:val="22"/>
        </w:rPr>
        <w:t>SEZNAM POMOCNÝCH LÁTEK</w:t>
      </w:r>
    </w:p>
    <w:p w14:paraId="2A164F8D" w14:textId="77777777" w:rsidR="00FD13BB" w:rsidRPr="00F93BC9" w:rsidRDefault="00FD13BB" w:rsidP="00507B16">
      <w:pPr>
        <w:rPr>
          <w:rFonts w:ascii="Times New Roman" w:hAnsi="Times New Roman" w:cs="Times New Roman"/>
          <w:sz w:val="22"/>
          <w:szCs w:val="22"/>
        </w:rPr>
      </w:pPr>
    </w:p>
    <w:p w14:paraId="34F69749" w14:textId="77777777" w:rsidR="00FD13BB" w:rsidRPr="00F93BC9" w:rsidRDefault="00FD13BB" w:rsidP="00507B16">
      <w:pPr>
        <w:rPr>
          <w:rFonts w:ascii="Times New Roman" w:hAnsi="Times New Roman" w:cs="Times New Roman"/>
          <w:sz w:val="22"/>
          <w:szCs w:val="22"/>
        </w:rPr>
      </w:pPr>
    </w:p>
    <w:p w14:paraId="731694CC"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LÉKOVÁ FORMA A OBSAH BALENÍ</w:t>
      </w:r>
    </w:p>
    <w:p w14:paraId="445748AD" w14:textId="77777777" w:rsidR="00FD13BB" w:rsidRPr="00F93BC9" w:rsidRDefault="00FD13BB" w:rsidP="00507B16">
      <w:pPr>
        <w:rPr>
          <w:rFonts w:ascii="Times New Roman" w:hAnsi="Times New Roman" w:cs="Times New Roman"/>
          <w:sz w:val="22"/>
          <w:szCs w:val="22"/>
        </w:rPr>
      </w:pPr>
    </w:p>
    <w:p w14:paraId="638BE458"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Tvrdá tobolka</w:t>
      </w:r>
    </w:p>
    <w:p w14:paraId="08C3F976" w14:textId="77777777" w:rsidR="00FD13BB" w:rsidRPr="00F93BC9" w:rsidRDefault="00FD13BB" w:rsidP="00507B16">
      <w:pPr>
        <w:rPr>
          <w:rFonts w:ascii="Times New Roman" w:hAnsi="Times New Roman" w:cs="Times New Roman"/>
          <w:sz w:val="22"/>
          <w:szCs w:val="22"/>
        </w:rPr>
      </w:pPr>
    </w:p>
    <w:p w14:paraId="6145D026" w14:textId="0251C20C"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7 tvrdých tobolek</w:t>
      </w:r>
    </w:p>
    <w:p w14:paraId="158E01EE" w14:textId="3A61D044" w:rsidR="006727B6" w:rsidRPr="00F93BC9" w:rsidRDefault="006727B6"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7 × 1 tvrdá tobolka</w:t>
      </w:r>
    </w:p>
    <w:p w14:paraId="4E4F290E" w14:textId="77777777" w:rsidR="00FD13BB" w:rsidRPr="00F93BC9" w:rsidRDefault="00FD13BB"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21 tvrdých tobolek</w:t>
      </w:r>
    </w:p>
    <w:p w14:paraId="4DE6E377" w14:textId="661C0976"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21 × 1 tvrd</w:t>
      </w:r>
      <w:r w:rsidR="002D6F6F" w:rsidRPr="00F93BC9">
        <w:rPr>
          <w:rFonts w:ascii="Times New Roman" w:hAnsi="Times New Roman" w:cs="Times New Roman"/>
          <w:sz w:val="22"/>
          <w:szCs w:val="22"/>
          <w:highlight w:val="lightGray"/>
        </w:rPr>
        <w:t>á</w:t>
      </w:r>
      <w:r w:rsidRPr="00F93BC9">
        <w:rPr>
          <w:rFonts w:ascii="Times New Roman" w:hAnsi="Times New Roman" w:cs="Times New Roman"/>
          <w:sz w:val="22"/>
          <w:szCs w:val="22"/>
          <w:highlight w:val="lightGray"/>
        </w:rPr>
        <w:t xml:space="preserve"> tobolk</w:t>
      </w:r>
      <w:r w:rsidR="002D6F6F" w:rsidRPr="00F93BC9">
        <w:rPr>
          <w:rFonts w:ascii="Times New Roman" w:hAnsi="Times New Roman" w:cs="Times New Roman"/>
          <w:sz w:val="22"/>
          <w:szCs w:val="22"/>
          <w:highlight w:val="lightGray"/>
        </w:rPr>
        <w:t>a</w:t>
      </w:r>
    </w:p>
    <w:p w14:paraId="2DB11CDB" w14:textId="77777777" w:rsidR="00FD13BB" w:rsidRPr="00F93BC9" w:rsidRDefault="00FD13BB" w:rsidP="00507B16">
      <w:pPr>
        <w:rPr>
          <w:rFonts w:ascii="Times New Roman" w:hAnsi="Times New Roman" w:cs="Times New Roman"/>
          <w:sz w:val="22"/>
          <w:szCs w:val="22"/>
        </w:rPr>
      </w:pPr>
    </w:p>
    <w:p w14:paraId="7EACC21D" w14:textId="77777777" w:rsidR="00FD13BB" w:rsidRPr="00F93BC9" w:rsidRDefault="00FD13BB" w:rsidP="00507B16">
      <w:pPr>
        <w:rPr>
          <w:rFonts w:ascii="Times New Roman" w:hAnsi="Times New Roman" w:cs="Times New Roman"/>
          <w:sz w:val="22"/>
          <w:szCs w:val="22"/>
        </w:rPr>
      </w:pPr>
    </w:p>
    <w:p w14:paraId="449FDA75"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ZPŮSOB A CESTA/CESTY PODÁNÍ</w:t>
      </w:r>
    </w:p>
    <w:p w14:paraId="438C8129" w14:textId="77777777" w:rsidR="00FD13BB" w:rsidRPr="00F93BC9" w:rsidRDefault="00FD13BB" w:rsidP="00507B16">
      <w:pPr>
        <w:rPr>
          <w:rFonts w:ascii="Times New Roman" w:hAnsi="Times New Roman" w:cs="Times New Roman"/>
          <w:sz w:val="22"/>
          <w:szCs w:val="22"/>
        </w:rPr>
      </w:pPr>
    </w:p>
    <w:p w14:paraId="0043E6C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Perorální podání</w:t>
      </w:r>
    </w:p>
    <w:p w14:paraId="47F819F5"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Před použitím si přečtěte příbalovou informaci.</w:t>
      </w:r>
    </w:p>
    <w:p w14:paraId="1408AD6A" w14:textId="77777777" w:rsidR="00FD13BB" w:rsidRPr="00F93BC9" w:rsidRDefault="00FD13BB" w:rsidP="00507B16">
      <w:pPr>
        <w:rPr>
          <w:rFonts w:ascii="Times New Roman" w:hAnsi="Times New Roman" w:cs="Times New Roman"/>
          <w:sz w:val="22"/>
          <w:szCs w:val="22"/>
        </w:rPr>
      </w:pPr>
    </w:p>
    <w:p w14:paraId="2BF18277" w14:textId="77777777" w:rsidR="00FD13BB" w:rsidRPr="00F93BC9" w:rsidRDefault="00FD13BB" w:rsidP="00507B16">
      <w:pPr>
        <w:rPr>
          <w:rFonts w:ascii="Times New Roman" w:hAnsi="Times New Roman" w:cs="Times New Roman"/>
          <w:sz w:val="22"/>
          <w:szCs w:val="22"/>
        </w:rPr>
      </w:pPr>
    </w:p>
    <w:p w14:paraId="6B26E997"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6.</w:t>
      </w:r>
      <w:r w:rsidRPr="00F93BC9">
        <w:rPr>
          <w:rFonts w:ascii="Times New Roman" w:hAnsi="Times New Roman" w:cs="Times New Roman"/>
          <w:b/>
          <w:sz w:val="22"/>
          <w:szCs w:val="22"/>
        </w:rPr>
        <w:tab/>
        <w:t>ZVLÁŠTNÍ UPOZORNĚNÍ, ŽE LÉČIVÝ PŘÍPRAVEK MUSÍ BÝT UCHOVÁVÁN MIMO DOHLED A DOSAH DĚTÍ</w:t>
      </w:r>
    </w:p>
    <w:p w14:paraId="4EDC484E" w14:textId="77777777" w:rsidR="00FD13BB" w:rsidRPr="00F93BC9" w:rsidRDefault="00FD13BB" w:rsidP="00507B16">
      <w:pPr>
        <w:rPr>
          <w:rFonts w:ascii="Times New Roman" w:hAnsi="Times New Roman" w:cs="Times New Roman"/>
          <w:sz w:val="22"/>
          <w:szCs w:val="22"/>
        </w:rPr>
      </w:pPr>
    </w:p>
    <w:p w14:paraId="73CEBB5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Uchovávejte mimo dohled a dosah dětí.</w:t>
      </w:r>
    </w:p>
    <w:p w14:paraId="5CF4EA3E" w14:textId="77777777" w:rsidR="00FD13BB" w:rsidRPr="00F93BC9" w:rsidRDefault="00FD13BB" w:rsidP="00507B16">
      <w:pPr>
        <w:rPr>
          <w:rFonts w:ascii="Times New Roman" w:hAnsi="Times New Roman" w:cs="Times New Roman"/>
          <w:sz w:val="22"/>
          <w:szCs w:val="22"/>
        </w:rPr>
      </w:pPr>
    </w:p>
    <w:p w14:paraId="3ACB21DE" w14:textId="77777777" w:rsidR="00FD13BB" w:rsidRPr="00F93BC9" w:rsidRDefault="00FD13BB" w:rsidP="00507B16">
      <w:pPr>
        <w:rPr>
          <w:rFonts w:ascii="Times New Roman" w:hAnsi="Times New Roman" w:cs="Times New Roman"/>
          <w:sz w:val="22"/>
          <w:szCs w:val="22"/>
        </w:rPr>
      </w:pPr>
    </w:p>
    <w:p w14:paraId="1DDF1738"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7.</w:t>
      </w:r>
      <w:r w:rsidRPr="00F93BC9">
        <w:rPr>
          <w:rFonts w:ascii="Times New Roman" w:hAnsi="Times New Roman" w:cs="Times New Roman"/>
          <w:b/>
          <w:sz w:val="22"/>
          <w:szCs w:val="22"/>
        </w:rPr>
        <w:tab/>
        <w:t>DALŠÍ ZVLÁŠTNÍ UPOZORNĚNÍ, POKUD JE POTŘEBNÉ</w:t>
      </w:r>
    </w:p>
    <w:p w14:paraId="128A8375" w14:textId="77777777" w:rsidR="00FD13BB" w:rsidRPr="00F93BC9" w:rsidRDefault="00FD13BB" w:rsidP="00507B16">
      <w:pPr>
        <w:rPr>
          <w:rFonts w:ascii="Times New Roman" w:hAnsi="Times New Roman" w:cs="Times New Roman"/>
          <w:sz w:val="22"/>
          <w:szCs w:val="22"/>
        </w:rPr>
      </w:pPr>
    </w:p>
    <w:p w14:paraId="66E1D740"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UPOZORNĚNÍ: Riziko závažných vrozených vad. Neužívejte přípravek v průběhu těhotenství nebo kojení.</w:t>
      </w:r>
    </w:p>
    <w:p w14:paraId="010B917D"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Musíte dodržovat podmínky Programu prevence početí pro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w:t>
      </w:r>
    </w:p>
    <w:p w14:paraId="33D916B8" w14:textId="77777777" w:rsidR="00FD13BB" w:rsidRPr="00F93BC9" w:rsidRDefault="00FD13BB" w:rsidP="00507B16">
      <w:pPr>
        <w:rPr>
          <w:rFonts w:ascii="Times New Roman" w:hAnsi="Times New Roman" w:cs="Times New Roman"/>
          <w:sz w:val="22"/>
          <w:szCs w:val="22"/>
        </w:rPr>
      </w:pPr>
    </w:p>
    <w:p w14:paraId="2A494E10" w14:textId="77777777" w:rsidR="00FD13BB" w:rsidRPr="00F93BC9" w:rsidRDefault="00FD13BB" w:rsidP="00507B16">
      <w:pPr>
        <w:rPr>
          <w:rFonts w:ascii="Times New Roman" w:hAnsi="Times New Roman" w:cs="Times New Roman"/>
          <w:sz w:val="22"/>
          <w:szCs w:val="22"/>
        </w:rPr>
      </w:pPr>
    </w:p>
    <w:p w14:paraId="59448A26"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8.</w:t>
      </w:r>
      <w:r w:rsidRPr="00F93BC9">
        <w:rPr>
          <w:rFonts w:ascii="Times New Roman" w:hAnsi="Times New Roman" w:cs="Times New Roman"/>
          <w:b/>
          <w:sz w:val="22"/>
          <w:szCs w:val="22"/>
        </w:rPr>
        <w:tab/>
        <w:t>POUŽITELNOST</w:t>
      </w:r>
    </w:p>
    <w:p w14:paraId="3574BD31" w14:textId="77777777" w:rsidR="00FD13BB" w:rsidRPr="00F93BC9" w:rsidRDefault="00FD13BB" w:rsidP="00507B16">
      <w:pPr>
        <w:rPr>
          <w:rFonts w:ascii="Times New Roman" w:hAnsi="Times New Roman" w:cs="Times New Roman"/>
          <w:sz w:val="22"/>
          <w:szCs w:val="22"/>
        </w:rPr>
      </w:pPr>
    </w:p>
    <w:p w14:paraId="5A8AD9D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1BD2F8AD" w14:textId="77777777" w:rsidR="00FD13BB" w:rsidRPr="00F93BC9" w:rsidRDefault="00FD13BB" w:rsidP="00507B16">
      <w:pPr>
        <w:rPr>
          <w:rFonts w:ascii="Times New Roman" w:hAnsi="Times New Roman" w:cs="Times New Roman"/>
          <w:sz w:val="22"/>
          <w:szCs w:val="22"/>
        </w:rPr>
      </w:pPr>
    </w:p>
    <w:p w14:paraId="079ABED9" w14:textId="77777777" w:rsidR="00FD13BB" w:rsidRPr="00F93BC9" w:rsidRDefault="00FD13BB" w:rsidP="00507B16">
      <w:pPr>
        <w:rPr>
          <w:rFonts w:ascii="Times New Roman" w:hAnsi="Times New Roman" w:cs="Times New Roman"/>
          <w:sz w:val="22"/>
          <w:szCs w:val="22"/>
        </w:rPr>
      </w:pPr>
    </w:p>
    <w:p w14:paraId="56982E92" w14:textId="77777777" w:rsidR="00FD13BB" w:rsidRPr="00F93BC9" w:rsidRDefault="00FD13BB" w:rsidP="00BD4AFB">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lastRenderedPageBreak/>
        <w:t>9.</w:t>
      </w:r>
      <w:r w:rsidRPr="00F93BC9">
        <w:rPr>
          <w:rFonts w:ascii="Times New Roman" w:hAnsi="Times New Roman" w:cs="Times New Roman"/>
          <w:b/>
          <w:sz w:val="22"/>
          <w:szCs w:val="22"/>
        </w:rPr>
        <w:tab/>
        <w:t>ZVLÁŠTNÍ PODMÍNKY PRO UCHOVÁVÁNÍ</w:t>
      </w:r>
    </w:p>
    <w:p w14:paraId="273F8988" w14:textId="77777777" w:rsidR="00FD13BB" w:rsidRPr="00F93BC9" w:rsidRDefault="00FD13BB" w:rsidP="00507B16">
      <w:pPr>
        <w:keepNext/>
        <w:rPr>
          <w:rFonts w:ascii="Times New Roman" w:hAnsi="Times New Roman" w:cs="Times New Roman"/>
          <w:sz w:val="22"/>
          <w:szCs w:val="22"/>
        </w:rPr>
      </w:pPr>
    </w:p>
    <w:p w14:paraId="4B8BEED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Neuchovávejte při teplotě nad 30 °C.</w:t>
      </w:r>
    </w:p>
    <w:p w14:paraId="52576090" w14:textId="77777777" w:rsidR="00FD13BB" w:rsidRPr="00F93BC9" w:rsidRDefault="00FD13BB" w:rsidP="00507B16">
      <w:pPr>
        <w:rPr>
          <w:rFonts w:ascii="Times New Roman" w:hAnsi="Times New Roman" w:cs="Times New Roman"/>
          <w:sz w:val="22"/>
          <w:szCs w:val="22"/>
        </w:rPr>
      </w:pPr>
    </w:p>
    <w:p w14:paraId="7D204AB4" w14:textId="77777777" w:rsidR="00FD13BB" w:rsidRPr="00F93BC9" w:rsidRDefault="00FD13BB" w:rsidP="00507B16">
      <w:pPr>
        <w:rPr>
          <w:rFonts w:ascii="Times New Roman" w:hAnsi="Times New Roman" w:cs="Times New Roman"/>
          <w:sz w:val="22"/>
          <w:szCs w:val="22"/>
        </w:rPr>
      </w:pPr>
    </w:p>
    <w:p w14:paraId="5ADEC5CA"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10.</w:t>
      </w:r>
      <w:r w:rsidRPr="00F93BC9">
        <w:rPr>
          <w:rFonts w:ascii="Times New Roman" w:hAnsi="Times New Roman" w:cs="Times New Roman"/>
          <w:b/>
          <w:sz w:val="22"/>
          <w:szCs w:val="22"/>
        </w:rPr>
        <w:tab/>
        <w:t>ZVLÁŠTNÍ OPATŘENÍ PRO LIKVIDACI NEPOUŽITÝCH LÉČIVÝCH PŘÍPRAVKŮ NEBO ODPADU Z NICH, POKUD JE TO VHODNÉ</w:t>
      </w:r>
    </w:p>
    <w:p w14:paraId="2F56AD87" w14:textId="77777777" w:rsidR="00FD13BB" w:rsidRPr="00F93BC9" w:rsidRDefault="00FD13BB" w:rsidP="00507B16">
      <w:pPr>
        <w:rPr>
          <w:rFonts w:ascii="Times New Roman" w:hAnsi="Times New Roman" w:cs="Times New Roman"/>
          <w:sz w:val="22"/>
          <w:szCs w:val="22"/>
        </w:rPr>
      </w:pPr>
    </w:p>
    <w:p w14:paraId="2B4BD109" w14:textId="77777777" w:rsidR="00BB274D" w:rsidRPr="00F93BC9" w:rsidRDefault="00BB274D" w:rsidP="00507B16">
      <w:pPr>
        <w:rPr>
          <w:rFonts w:ascii="Times New Roman" w:hAnsi="Times New Roman" w:cs="Times New Roman"/>
          <w:sz w:val="22"/>
          <w:szCs w:val="22"/>
        </w:rPr>
      </w:pPr>
    </w:p>
    <w:p w14:paraId="169F1A91"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11.</w:t>
      </w:r>
      <w:r w:rsidRPr="00F93BC9">
        <w:rPr>
          <w:rFonts w:ascii="Times New Roman" w:hAnsi="Times New Roman" w:cs="Times New Roman"/>
          <w:b/>
          <w:sz w:val="22"/>
          <w:szCs w:val="22"/>
        </w:rPr>
        <w:tab/>
        <w:t>NÁZEV A ADRESA DRŽITELE ROZHODNUTÍ O REGISTRACI</w:t>
      </w:r>
    </w:p>
    <w:p w14:paraId="70CAED69" w14:textId="77777777" w:rsidR="00FD13BB" w:rsidRPr="00F93BC9" w:rsidRDefault="00FD13BB" w:rsidP="00507B16">
      <w:pPr>
        <w:rPr>
          <w:rFonts w:ascii="Times New Roman" w:hAnsi="Times New Roman" w:cs="Times New Roman"/>
          <w:sz w:val="22"/>
          <w:szCs w:val="22"/>
        </w:rPr>
      </w:pPr>
    </w:p>
    <w:p w14:paraId="4EB30A5D" w14:textId="77777777"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Mylan Pharmaceuticals Limited</w:t>
      </w:r>
    </w:p>
    <w:p w14:paraId="45A16F5F" w14:textId="138BB7CA"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Damastown Industrial Park</w:t>
      </w:r>
    </w:p>
    <w:p w14:paraId="5D3A6454" w14:textId="7FC0453F"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Mulhuddart, Dublin 15</w:t>
      </w:r>
    </w:p>
    <w:p w14:paraId="1A0051E5" w14:textId="098E8F26" w:rsidR="00FD13BB" w:rsidRPr="00F93BC9" w:rsidRDefault="00536C2F" w:rsidP="00507B16">
      <w:pPr>
        <w:rPr>
          <w:rFonts w:ascii="Times New Roman" w:hAnsi="Times New Roman" w:cs="Times New Roman"/>
          <w:sz w:val="22"/>
          <w:szCs w:val="22"/>
        </w:rPr>
      </w:pPr>
      <w:r w:rsidRPr="00536C2F">
        <w:rPr>
          <w:rFonts w:ascii="Times New Roman" w:hAnsi="Times New Roman" w:cs="Times New Roman"/>
          <w:sz w:val="22"/>
          <w:szCs w:val="22"/>
        </w:rPr>
        <w:t>DUBLIN</w:t>
      </w:r>
      <w:r w:rsidRPr="00536C2F" w:rsidDel="00536C2F">
        <w:rPr>
          <w:rFonts w:ascii="Times New Roman" w:hAnsi="Times New Roman" w:cs="Times New Roman"/>
          <w:sz w:val="22"/>
          <w:szCs w:val="22"/>
        </w:rPr>
        <w:t xml:space="preserve"> </w:t>
      </w:r>
    </w:p>
    <w:p w14:paraId="19526F7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Irsko</w:t>
      </w:r>
    </w:p>
    <w:p w14:paraId="0A8C228C" w14:textId="77777777" w:rsidR="00FD13BB" w:rsidRPr="00F93BC9" w:rsidRDefault="00FD13BB" w:rsidP="00507B16">
      <w:pPr>
        <w:rPr>
          <w:rFonts w:ascii="Times New Roman" w:hAnsi="Times New Roman" w:cs="Times New Roman"/>
          <w:sz w:val="22"/>
          <w:szCs w:val="22"/>
        </w:rPr>
      </w:pPr>
    </w:p>
    <w:p w14:paraId="3D160C4F" w14:textId="77777777" w:rsidR="00FD13BB" w:rsidRPr="00F93BC9" w:rsidRDefault="00FD13BB" w:rsidP="00507B16">
      <w:pPr>
        <w:rPr>
          <w:rFonts w:ascii="Times New Roman" w:hAnsi="Times New Roman" w:cs="Times New Roman"/>
          <w:sz w:val="22"/>
          <w:szCs w:val="22"/>
        </w:rPr>
      </w:pPr>
    </w:p>
    <w:p w14:paraId="11E2F610"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12.</w:t>
      </w:r>
      <w:r w:rsidRPr="00F93BC9">
        <w:rPr>
          <w:rFonts w:ascii="Times New Roman" w:hAnsi="Times New Roman" w:cs="Times New Roman"/>
          <w:b/>
          <w:sz w:val="22"/>
          <w:szCs w:val="22"/>
        </w:rPr>
        <w:tab/>
        <w:t>REGISTRAČNÍ ČÍSLO/ČÍSLA</w:t>
      </w:r>
    </w:p>
    <w:p w14:paraId="4B06829A" w14:textId="77777777" w:rsidR="00FD13BB" w:rsidRPr="00F93BC9" w:rsidRDefault="00FD13BB" w:rsidP="00507B16">
      <w:pPr>
        <w:rPr>
          <w:rFonts w:ascii="Times New Roman" w:hAnsi="Times New Roman" w:cs="Times New Roman"/>
          <w:sz w:val="22"/>
          <w:szCs w:val="22"/>
        </w:rPr>
      </w:pPr>
    </w:p>
    <w:p w14:paraId="53CD3007" w14:textId="1AFBD80D" w:rsidR="0033363D" w:rsidRPr="00F93BC9" w:rsidRDefault="0033363D" w:rsidP="00507B16">
      <w:pPr>
        <w:rPr>
          <w:rFonts w:ascii="Times New Roman" w:eastAsia="Calibri" w:hAnsi="Times New Roman" w:cs="Times New Roman"/>
          <w:sz w:val="22"/>
          <w:szCs w:val="22"/>
          <w:highlight w:val="lightGray"/>
          <w:lang w:eastAsia="en-US"/>
        </w:rPr>
      </w:pPr>
      <w:r w:rsidRPr="00F93BC9">
        <w:rPr>
          <w:rFonts w:ascii="Times New Roman" w:eastAsia="Calibri" w:hAnsi="Times New Roman" w:cs="Times New Roman"/>
          <w:sz w:val="22"/>
          <w:szCs w:val="22"/>
          <w:lang w:eastAsia="en-US"/>
        </w:rPr>
        <w:t>EU/1/20/1490/00</w:t>
      </w:r>
      <w:r w:rsidR="00E95DA5" w:rsidRPr="00F93BC9">
        <w:rPr>
          <w:rFonts w:ascii="Times New Roman" w:eastAsia="Calibri" w:hAnsi="Times New Roman" w:cs="Times New Roman"/>
          <w:sz w:val="22"/>
          <w:szCs w:val="22"/>
          <w:lang w:eastAsia="en-US"/>
        </w:rPr>
        <w:t>6</w:t>
      </w:r>
      <w:r w:rsidR="006727B6" w:rsidRPr="00F93BC9">
        <w:rPr>
          <w:rFonts w:ascii="Times New Roman" w:eastAsia="Calibri" w:hAnsi="Times New Roman" w:cs="Times New Roman"/>
          <w:sz w:val="22"/>
          <w:szCs w:val="22"/>
          <w:lang w:eastAsia="en-US"/>
        </w:rPr>
        <w:t xml:space="preserve"> </w:t>
      </w:r>
      <w:r w:rsidR="006727B6" w:rsidRPr="00F93BC9">
        <w:rPr>
          <w:rFonts w:ascii="Times New Roman" w:eastAsia="Calibri" w:hAnsi="Times New Roman" w:cs="Times New Roman"/>
          <w:sz w:val="22"/>
          <w:szCs w:val="22"/>
          <w:highlight w:val="lightGray"/>
          <w:lang w:eastAsia="en-US"/>
        </w:rPr>
        <w:t>7 tobolek</w:t>
      </w:r>
    </w:p>
    <w:p w14:paraId="01B84D78" w14:textId="215067EC" w:rsidR="0023645F" w:rsidRPr="00F93BC9" w:rsidRDefault="0033363D" w:rsidP="00507B16">
      <w:pPr>
        <w:rPr>
          <w:rFonts w:ascii="Times New Roman" w:eastAsia="Calibri" w:hAnsi="Times New Roman" w:cs="Times New Roman"/>
          <w:sz w:val="22"/>
          <w:szCs w:val="22"/>
          <w:highlight w:val="lightGray"/>
          <w:lang w:eastAsia="en-US"/>
        </w:rPr>
      </w:pPr>
      <w:r w:rsidRPr="00F93BC9">
        <w:rPr>
          <w:rFonts w:ascii="Times New Roman" w:eastAsia="Calibri" w:hAnsi="Times New Roman" w:cs="Times New Roman"/>
          <w:sz w:val="22"/>
          <w:szCs w:val="22"/>
          <w:highlight w:val="lightGray"/>
          <w:lang w:eastAsia="en-US"/>
        </w:rPr>
        <w:t>EU/1/20/1490/0</w:t>
      </w:r>
      <w:r w:rsidR="00E95DA5" w:rsidRPr="00F93BC9">
        <w:rPr>
          <w:rFonts w:ascii="Times New Roman" w:eastAsia="Calibri" w:hAnsi="Times New Roman" w:cs="Times New Roman"/>
          <w:sz w:val="22"/>
          <w:szCs w:val="22"/>
          <w:highlight w:val="lightGray"/>
          <w:lang w:eastAsia="en-US"/>
        </w:rPr>
        <w:t>07</w:t>
      </w:r>
      <w:r w:rsidR="006727B6" w:rsidRPr="00F93BC9">
        <w:rPr>
          <w:rFonts w:ascii="Times New Roman" w:eastAsia="Calibri" w:hAnsi="Times New Roman" w:cs="Times New Roman"/>
          <w:sz w:val="22"/>
          <w:szCs w:val="22"/>
          <w:highlight w:val="lightGray"/>
          <w:lang w:eastAsia="en-US"/>
        </w:rPr>
        <w:t xml:space="preserve"> 21 tobolek</w:t>
      </w:r>
    </w:p>
    <w:p w14:paraId="1680AEAB" w14:textId="2C471161" w:rsidR="00E95DA5" w:rsidRPr="00F93BC9" w:rsidRDefault="00E95DA5" w:rsidP="00507B16">
      <w:pPr>
        <w:rPr>
          <w:rFonts w:ascii="Times New Roman" w:eastAsia="Calibri" w:hAnsi="Times New Roman" w:cs="Times New Roman"/>
          <w:sz w:val="22"/>
          <w:szCs w:val="22"/>
          <w:highlight w:val="lightGray"/>
          <w:lang w:eastAsia="en-US"/>
        </w:rPr>
      </w:pPr>
      <w:r w:rsidRPr="00F93BC9">
        <w:rPr>
          <w:rFonts w:ascii="Times New Roman" w:eastAsia="Calibri" w:hAnsi="Times New Roman" w:cs="Times New Roman"/>
          <w:sz w:val="22"/>
          <w:szCs w:val="22"/>
          <w:highlight w:val="lightGray"/>
          <w:lang w:eastAsia="en-US"/>
        </w:rPr>
        <w:t>EU/1/20/1490/008</w:t>
      </w:r>
      <w:r w:rsidR="006727B6" w:rsidRPr="00F93BC9">
        <w:rPr>
          <w:rFonts w:ascii="Times New Roman" w:eastAsia="Calibri" w:hAnsi="Times New Roman" w:cs="Times New Roman"/>
          <w:sz w:val="22"/>
          <w:szCs w:val="22"/>
          <w:highlight w:val="lightGray"/>
          <w:lang w:eastAsia="en-US"/>
        </w:rPr>
        <w:t xml:space="preserve"> 21 x 1 tobolka (jednodávkový)</w:t>
      </w:r>
    </w:p>
    <w:p w14:paraId="29CFE8D6" w14:textId="5FCB9E56" w:rsidR="00604EAD" w:rsidRPr="00F93BC9" w:rsidRDefault="00604EAD" w:rsidP="00507B16">
      <w:pPr>
        <w:rPr>
          <w:rFonts w:ascii="Times New Roman" w:eastAsia="Calibri" w:hAnsi="Times New Roman" w:cs="Times New Roman"/>
          <w:sz w:val="22"/>
          <w:szCs w:val="22"/>
          <w:lang w:eastAsia="en-US"/>
        </w:rPr>
      </w:pPr>
      <w:r w:rsidRPr="00F93BC9">
        <w:rPr>
          <w:rFonts w:ascii="Times New Roman" w:eastAsia="Calibri" w:hAnsi="Times New Roman" w:cs="Times New Roman"/>
          <w:sz w:val="22"/>
          <w:szCs w:val="22"/>
          <w:highlight w:val="lightGray"/>
          <w:lang w:eastAsia="en-US"/>
        </w:rPr>
        <w:t xml:space="preserve">EU/1/20/1490/021 7 x 1 </w:t>
      </w:r>
      <w:r w:rsidR="006727B6" w:rsidRPr="00F93BC9">
        <w:rPr>
          <w:rFonts w:ascii="Times New Roman" w:eastAsia="Calibri" w:hAnsi="Times New Roman" w:cs="Times New Roman"/>
          <w:sz w:val="22"/>
          <w:szCs w:val="22"/>
          <w:highlight w:val="lightGray"/>
          <w:lang w:eastAsia="en-US"/>
        </w:rPr>
        <w:t>tobolka</w:t>
      </w:r>
      <w:r w:rsidRPr="00F93BC9">
        <w:rPr>
          <w:rFonts w:ascii="Times New Roman" w:eastAsia="Calibri" w:hAnsi="Times New Roman" w:cs="Times New Roman"/>
          <w:sz w:val="22"/>
          <w:szCs w:val="22"/>
          <w:highlight w:val="lightGray"/>
          <w:lang w:eastAsia="en-US"/>
        </w:rPr>
        <w:t xml:space="preserve"> (</w:t>
      </w:r>
      <w:r w:rsidR="006727B6" w:rsidRPr="00F93BC9">
        <w:rPr>
          <w:rFonts w:ascii="Times New Roman" w:eastAsia="Calibri" w:hAnsi="Times New Roman" w:cs="Times New Roman"/>
          <w:sz w:val="22"/>
          <w:szCs w:val="22"/>
          <w:highlight w:val="lightGray"/>
          <w:lang w:eastAsia="en-US"/>
        </w:rPr>
        <w:t>jednodávkový</w:t>
      </w:r>
      <w:r w:rsidRPr="00F93BC9">
        <w:rPr>
          <w:rFonts w:ascii="Times New Roman" w:eastAsia="Calibri" w:hAnsi="Times New Roman" w:cs="Times New Roman"/>
          <w:sz w:val="22"/>
          <w:szCs w:val="22"/>
          <w:highlight w:val="lightGray"/>
          <w:lang w:eastAsia="en-US"/>
        </w:rPr>
        <w:t>)</w:t>
      </w:r>
    </w:p>
    <w:p w14:paraId="61B980D5" w14:textId="77777777" w:rsidR="00FD13BB" w:rsidRPr="00F93BC9" w:rsidRDefault="00FD13BB" w:rsidP="00507B16">
      <w:pPr>
        <w:rPr>
          <w:rFonts w:ascii="Times New Roman" w:hAnsi="Times New Roman" w:cs="Times New Roman"/>
          <w:sz w:val="22"/>
          <w:szCs w:val="22"/>
        </w:rPr>
      </w:pPr>
    </w:p>
    <w:p w14:paraId="24904A64" w14:textId="77777777" w:rsidR="00FD13BB" w:rsidRPr="00F93BC9" w:rsidRDefault="00FD13BB" w:rsidP="00507B16">
      <w:pPr>
        <w:rPr>
          <w:rFonts w:ascii="Times New Roman" w:hAnsi="Times New Roman" w:cs="Times New Roman"/>
          <w:sz w:val="22"/>
          <w:szCs w:val="22"/>
        </w:rPr>
      </w:pPr>
    </w:p>
    <w:p w14:paraId="4E829E17"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13.</w:t>
      </w:r>
      <w:r w:rsidRPr="00F93BC9">
        <w:rPr>
          <w:rFonts w:ascii="Times New Roman" w:hAnsi="Times New Roman" w:cs="Times New Roman"/>
          <w:b/>
          <w:sz w:val="22"/>
          <w:szCs w:val="22"/>
        </w:rPr>
        <w:tab/>
        <w:t>ČÍSLO ŠARŽE</w:t>
      </w:r>
    </w:p>
    <w:p w14:paraId="03F7C84D" w14:textId="77777777" w:rsidR="00FD13BB" w:rsidRPr="00F93BC9" w:rsidRDefault="00FD13BB" w:rsidP="00507B16">
      <w:pPr>
        <w:rPr>
          <w:rFonts w:ascii="Times New Roman" w:hAnsi="Times New Roman" w:cs="Times New Roman"/>
          <w:sz w:val="22"/>
          <w:szCs w:val="22"/>
        </w:rPr>
      </w:pPr>
    </w:p>
    <w:p w14:paraId="53CBF3AF" w14:textId="77777777" w:rsidR="00FD13BB" w:rsidRPr="00F93BC9" w:rsidRDefault="00AE5EBE"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525065E0" w14:textId="77777777" w:rsidR="00FD13BB" w:rsidRPr="00F93BC9" w:rsidRDefault="00FD13BB" w:rsidP="00507B16">
      <w:pPr>
        <w:rPr>
          <w:rFonts w:ascii="Times New Roman" w:hAnsi="Times New Roman" w:cs="Times New Roman"/>
          <w:sz w:val="22"/>
          <w:szCs w:val="22"/>
        </w:rPr>
      </w:pPr>
    </w:p>
    <w:p w14:paraId="71613264" w14:textId="77777777" w:rsidR="00FD13BB" w:rsidRPr="00F93BC9" w:rsidRDefault="00FD13BB" w:rsidP="00507B16">
      <w:pPr>
        <w:rPr>
          <w:rFonts w:ascii="Times New Roman" w:hAnsi="Times New Roman" w:cs="Times New Roman"/>
          <w:sz w:val="22"/>
          <w:szCs w:val="22"/>
        </w:rPr>
      </w:pPr>
    </w:p>
    <w:p w14:paraId="38D7155F"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14.</w:t>
      </w:r>
      <w:r w:rsidRPr="00F93BC9">
        <w:rPr>
          <w:rFonts w:ascii="Times New Roman" w:hAnsi="Times New Roman" w:cs="Times New Roman"/>
          <w:b/>
          <w:sz w:val="22"/>
          <w:szCs w:val="22"/>
        </w:rPr>
        <w:tab/>
        <w:t>KLASIFIKACE PRO VÝDEJ</w:t>
      </w:r>
    </w:p>
    <w:p w14:paraId="2E5BBED8" w14:textId="77777777" w:rsidR="00FD13BB" w:rsidRPr="00F93BC9" w:rsidRDefault="00FD13BB" w:rsidP="00507B16">
      <w:pPr>
        <w:rPr>
          <w:rFonts w:ascii="Times New Roman" w:hAnsi="Times New Roman" w:cs="Times New Roman"/>
          <w:sz w:val="22"/>
          <w:szCs w:val="22"/>
        </w:rPr>
      </w:pPr>
    </w:p>
    <w:p w14:paraId="10B53C70" w14:textId="77777777" w:rsidR="00FD13BB" w:rsidRPr="00F93BC9" w:rsidRDefault="00FD13BB" w:rsidP="00507B16">
      <w:pPr>
        <w:rPr>
          <w:rFonts w:ascii="Times New Roman" w:hAnsi="Times New Roman" w:cs="Times New Roman"/>
          <w:sz w:val="22"/>
          <w:szCs w:val="22"/>
        </w:rPr>
      </w:pPr>
    </w:p>
    <w:p w14:paraId="13DC519B"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15.</w:t>
      </w:r>
      <w:r w:rsidRPr="00F93BC9">
        <w:rPr>
          <w:rFonts w:ascii="Times New Roman" w:hAnsi="Times New Roman" w:cs="Times New Roman"/>
          <w:b/>
          <w:sz w:val="22"/>
          <w:szCs w:val="22"/>
        </w:rPr>
        <w:tab/>
        <w:t>NÁVOD K POUŽITÍ</w:t>
      </w:r>
    </w:p>
    <w:p w14:paraId="063374A3" w14:textId="77777777" w:rsidR="00FD13BB" w:rsidRPr="00F93BC9" w:rsidRDefault="00FD13BB" w:rsidP="00507B16">
      <w:pPr>
        <w:rPr>
          <w:rFonts w:ascii="Times New Roman" w:hAnsi="Times New Roman" w:cs="Times New Roman"/>
          <w:sz w:val="22"/>
          <w:szCs w:val="22"/>
          <w:u w:val="single"/>
        </w:rPr>
      </w:pPr>
    </w:p>
    <w:p w14:paraId="7F0E5612" w14:textId="77777777" w:rsidR="00FD13BB" w:rsidRPr="00F93BC9" w:rsidRDefault="00FD13BB" w:rsidP="00507B16">
      <w:pPr>
        <w:rPr>
          <w:rFonts w:ascii="Times New Roman" w:hAnsi="Times New Roman" w:cs="Times New Roman"/>
          <w:sz w:val="22"/>
          <w:szCs w:val="22"/>
          <w:u w:val="single"/>
        </w:rPr>
      </w:pPr>
    </w:p>
    <w:p w14:paraId="6408EDF8"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16.</w:t>
      </w:r>
      <w:r w:rsidRPr="00F93BC9">
        <w:rPr>
          <w:rFonts w:ascii="Times New Roman" w:hAnsi="Times New Roman" w:cs="Times New Roman"/>
          <w:b/>
          <w:sz w:val="22"/>
          <w:szCs w:val="22"/>
        </w:rPr>
        <w:tab/>
        <w:t>INFORMACE V BRAILLOVĚ PÍSMU</w:t>
      </w:r>
    </w:p>
    <w:p w14:paraId="459E1FA1" w14:textId="77777777" w:rsidR="00FD13BB" w:rsidRPr="00F93BC9" w:rsidRDefault="00FD13BB" w:rsidP="00507B16">
      <w:pPr>
        <w:rPr>
          <w:rFonts w:ascii="Times New Roman" w:hAnsi="Times New Roman" w:cs="Times New Roman"/>
          <w:sz w:val="22"/>
          <w:szCs w:val="22"/>
          <w:u w:val="single"/>
        </w:rPr>
      </w:pPr>
    </w:p>
    <w:p w14:paraId="5E3049D7" w14:textId="77777777" w:rsidR="0023645F" w:rsidRPr="00F93BC9" w:rsidRDefault="0081414B" w:rsidP="00507B16">
      <w:pPr>
        <w:rPr>
          <w:rFonts w:ascii="Times New Roman" w:hAnsi="Times New Roman" w:cs="Times New Roman"/>
          <w:sz w:val="22"/>
          <w:szCs w:val="22"/>
        </w:rPr>
      </w:pPr>
      <w:r w:rsidRPr="00F93BC9">
        <w:rPr>
          <w:rFonts w:ascii="Times New Roman" w:hAnsi="Times New Roman" w:cs="Times New Roman"/>
          <w:sz w:val="22"/>
          <w:szCs w:val="22"/>
        </w:rPr>
        <w:t>l</w:t>
      </w:r>
      <w:r w:rsidR="00C27E21" w:rsidRPr="00F93BC9">
        <w:rPr>
          <w:rFonts w:ascii="Times New Roman" w:hAnsi="Times New Roman" w:cs="Times New Roman"/>
          <w:sz w:val="22"/>
          <w:szCs w:val="22"/>
        </w:rPr>
        <w:t xml:space="preserve">enalidomide </w:t>
      </w:r>
      <w:r w:rsidRPr="00F93BC9">
        <w:rPr>
          <w:rFonts w:ascii="Times New Roman" w:hAnsi="Times New Roman" w:cs="Times New Roman"/>
          <w:sz w:val="22"/>
          <w:szCs w:val="22"/>
        </w:rPr>
        <w:t>m</w:t>
      </w:r>
      <w:r w:rsidR="00C27E21" w:rsidRPr="00F93BC9">
        <w:rPr>
          <w:rFonts w:ascii="Times New Roman" w:hAnsi="Times New Roman" w:cs="Times New Roman"/>
          <w:sz w:val="22"/>
          <w:szCs w:val="22"/>
        </w:rPr>
        <w:t>ylan</w:t>
      </w:r>
      <w:r w:rsidR="00FD13BB" w:rsidRPr="00F93BC9">
        <w:rPr>
          <w:rFonts w:ascii="Times New Roman" w:hAnsi="Times New Roman" w:cs="Times New Roman"/>
          <w:sz w:val="22"/>
          <w:szCs w:val="22"/>
        </w:rPr>
        <w:t xml:space="preserve"> 7,5 mg </w:t>
      </w:r>
      <w:r w:rsidR="00FD13BB" w:rsidRPr="00F93BC9">
        <w:rPr>
          <w:rFonts w:ascii="Times New Roman" w:hAnsi="Times New Roman" w:cs="Times New Roman"/>
          <w:sz w:val="22"/>
          <w:szCs w:val="22"/>
          <w:highlight w:val="lightGray"/>
        </w:rPr>
        <w:t>tvrdé tobolky</w:t>
      </w:r>
    </w:p>
    <w:p w14:paraId="7D8D9B96" w14:textId="77777777" w:rsidR="00FD13BB" w:rsidRPr="00F93BC9" w:rsidRDefault="00FD13BB" w:rsidP="00507B16">
      <w:pPr>
        <w:rPr>
          <w:rFonts w:ascii="Times New Roman" w:hAnsi="Times New Roman" w:cs="Times New Roman"/>
          <w:sz w:val="22"/>
          <w:szCs w:val="22"/>
        </w:rPr>
      </w:pPr>
    </w:p>
    <w:p w14:paraId="3C96CB91" w14:textId="77777777" w:rsidR="00FD13BB" w:rsidRPr="00F93BC9" w:rsidRDefault="00FD13BB" w:rsidP="00507B16">
      <w:pPr>
        <w:rPr>
          <w:rFonts w:ascii="Times New Roman" w:hAnsi="Times New Roman" w:cs="Times New Roman"/>
          <w:sz w:val="22"/>
          <w:szCs w:val="22"/>
          <w:shd w:val="clear" w:color="auto" w:fill="CCCCCC"/>
        </w:rPr>
      </w:pPr>
    </w:p>
    <w:p w14:paraId="000C601B" w14:textId="77777777" w:rsidR="00FD13BB" w:rsidRPr="00F93BC9" w:rsidRDefault="00FD13BB" w:rsidP="00BD4AFB">
      <w:pPr>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sz w:val="22"/>
          <w:szCs w:val="22"/>
        </w:rPr>
      </w:pPr>
      <w:r w:rsidRPr="00F93BC9">
        <w:rPr>
          <w:rFonts w:ascii="Times New Roman" w:hAnsi="Times New Roman" w:cs="Times New Roman"/>
          <w:b/>
          <w:sz w:val="22"/>
          <w:szCs w:val="22"/>
        </w:rPr>
        <w:t>17.</w:t>
      </w:r>
      <w:r w:rsidRPr="00F93BC9">
        <w:rPr>
          <w:rFonts w:ascii="Times New Roman" w:hAnsi="Times New Roman" w:cs="Times New Roman"/>
          <w:b/>
          <w:sz w:val="22"/>
          <w:szCs w:val="22"/>
        </w:rPr>
        <w:tab/>
        <w:t>JEDINEČNÝ IDENTIFIKÁTOR – 2D ČÁROVÝ KÓD</w:t>
      </w:r>
    </w:p>
    <w:p w14:paraId="75CFAAE5" w14:textId="77777777" w:rsidR="00FD13BB" w:rsidRPr="00F93BC9" w:rsidRDefault="00FD13BB" w:rsidP="00507B16">
      <w:pPr>
        <w:rPr>
          <w:rFonts w:ascii="Times New Roman" w:hAnsi="Times New Roman" w:cs="Times New Roman"/>
          <w:sz w:val="22"/>
          <w:szCs w:val="22"/>
        </w:rPr>
      </w:pPr>
    </w:p>
    <w:p w14:paraId="3ADC1126" w14:textId="77777777" w:rsidR="00FD13BB" w:rsidRPr="00F93BC9" w:rsidRDefault="00FD13BB" w:rsidP="00507B16">
      <w:pPr>
        <w:rPr>
          <w:rFonts w:ascii="Times New Roman" w:hAnsi="Times New Roman" w:cs="Times New Roman"/>
          <w:sz w:val="22"/>
          <w:szCs w:val="22"/>
          <w:highlight w:val="lightGray"/>
          <w:shd w:val="clear" w:color="auto" w:fill="CCCCCC"/>
        </w:rPr>
      </w:pPr>
      <w:r w:rsidRPr="00F93BC9">
        <w:rPr>
          <w:rFonts w:ascii="Times New Roman" w:hAnsi="Times New Roman" w:cs="Times New Roman"/>
          <w:sz w:val="22"/>
          <w:szCs w:val="22"/>
          <w:highlight w:val="lightGray"/>
        </w:rPr>
        <w:t>2D čárový kód s jedinečným identifikátorem.</w:t>
      </w:r>
    </w:p>
    <w:p w14:paraId="278AACF5" w14:textId="77777777" w:rsidR="00FD13BB" w:rsidRPr="00F93BC9" w:rsidRDefault="00FD13BB" w:rsidP="00507B16">
      <w:pPr>
        <w:rPr>
          <w:rFonts w:ascii="Times New Roman" w:hAnsi="Times New Roman" w:cs="Times New Roman"/>
          <w:sz w:val="22"/>
          <w:szCs w:val="22"/>
        </w:rPr>
      </w:pPr>
    </w:p>
    <w:p w14:paraId="0E19F7CB" w14:textId="77777777" w:rsidR="00FD13BB" w:rsidRPr="00F93BC9" w:rsidRDefault="00FD13BB" w:rsidP="00507B16">
      <w:pPr>
        <w:rPr>
          <w:rFonts w:ascii="Times New Roman" w:hAnsi="Times New Roman" w:cs="Times New Roman"/>
          <w:sz w:val="22"/>
          <w:szCs w:val="22"/>
        </w:rPr>
      </w:pPr>
    </w:p>
    <w:p w14:paraId="1543D07C" w14:textId="77777777" w:rsidR="00FD13BB" w:rsidRPr="00F93BC9" w:rsidRDefault="00FD13BB" w:rsidP="00BD4AFB">
      <w:pPr>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sz w:val="22"/>
          <w:szCs w:val="22"/>
        </w:rPr>
      </w:pPr>
      <w:r w:rsidRPr="00F93BC9">
        <w:rPr>
          <w:rFonts w:ascii="Times New Roman" w:hAnsi="Times New Roman" w:cs="Times New Roman"/>
          <w:b/>
          <w:sz w:val="22"/>
          <w:szCs w:val="22"/>
        </w:rPr>
        <w:t>18.</w:t>
      </w:r>
      <w:r w:rsidRPr="00F93BC9">
        <w:rPr>
          <w:rFonts w:ascii="Times New Roman" w:hAnsi="Times New Roman" w:cs="Times New Roman"/>
          <w:b/>
          <w:sz w:val="22"/>
          <w:szCs w:val="22"/>
        </w:rPr>
        <w:tab/>
        <w:t>JEDINEČNÝ IDENTIFIKÁTOR – DATA ČITELNÁ OKEM</w:t>
      </w:r>
    </w:p>
    <w:p w14:paraId="65A1DF30" w14:textId="77777777" w:rsidR="00FD13BB" w:rsidRPr="00F93BC9" w:rsidRDefault="00FD13BB" w:rsidP="00507B16">
      <w:pPr>
        <w:pStyle w:val="Date"/>
        <w:rPr>
          <w:rFonts w:ascii="Times New Roman" w:hAnsi="Times New Roman" w:cs="Times New Roman"/>
          <w:szCs w:val="22"/>
          <w:lang w:val="cs-CZ"/>
        </w:rPr>
      </w:pPr>
    </w:p>
    <w:p w14:paraId="0DFC32D8"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PC</w:t>
      </w:r>
    </w:p>
    <w:p w14:paraId="1F374C5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SN</w:t>
      </w:r>
    </w:p>
    <w:p w14:paraId="27790844" w14:textId="77777777" w:rsidR="00FD13BB" w:rsidRPr="00F93BC9" w:rsidRDefault="000C6112" w:rsidP="00507B16">
      <w:pPr>
        <w:rPr>
          <w:rFonts w:ascii="Times New Roman" w:hAnsi="Times New Roman" w:cs="Times New Roman"/>
          <w:sz w:val="22"/>
          <w:szCs w:val="22"/>
        </w:rPr>
      </w:pPr>
      <w:r w:rsidRPr="00F93BC9">
        <w:rPr>
          <w:rFonts w:ascii="Times New Roman" w:hAnsi="Times New Roman" w:cs="Times New Roman"/>
          <w:sz w:val="22"/>
          <w:szCs w:val="22"/>
        </w:rPr>
        <w:t>NN</w:t>
      </w:r>
    </w:p>
    <w:p w14:paraId="07E7F983" w14:textId="23EEBB7D" w:rsidR="0095313F" w:rsidRPr="00F93BC9" w:rsidRDefault="0095313F" w:rsidP="00507B16">
      <w:pPr>
        <w:rPr>
          <w:rFonts w:ascii="Times New Roman" w:hAnsi="Times New Roman" w:cs="Times New Roman"/>
          <w:sz w:val="22"/>
          <w:szCs w:val="22"/>
        </w:rPr>
      </w:pPr>
    </w:p>
    <w:p w14:paraId="189B5D4A" w14:textId="77777777" w:rsidR="00AA4A89" w:rsidRPr="00F93BC9" w:rsidRDefault="00AA4A89" w:rsidP="00507B16">
      <w:pPr>
        <w:rPr>
          <w:rFonts w:ascii="Times New Roman" w:hAnsi="Times New Roman" w:cs="Times New Roman"/>
          <w:sz w:val="22"/>
          <w:szCs w:val="22"/>
        </w:rPr>
      </w:pPr>
    </w:p>
    <w:p w14:paraId="6E1AB6DE" w14:textId="77777777" w:rsidR="00F1329E" w:rsidRPr="00F93BC9" w:rsidRDefault="00F1329E" w:rsidP="00507B16">
      <w:pPr>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F93BC9">
        <w:rPr>
          <w:rFonts w:ascii="Times New Roman" w:hAnsi="Times New Roman" w:cs="Times New Roman"/>
          <w:sz w:val="22"/>
          <w:szCs w:val="22"/>
        </w:rPr>
        <w:br w:type="page"/>
      </w:r>
    </w:p>
    <w:p w14:paraId="693EDDEF" w14:textId="77861684" w:rsidR="00FD13BB" w:rsidRPr="00F93BC9" w:rsidRDefault="00FD13BB" w:rsidP="00BD4AFB">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MINIMÁLNÍ ÚDAJE UVÁDĚNÉ NA BLISTRECH NEBO STRIPECH</w:t>
      </w:r>
    </w:p>
    <w:p w14:paraId="2BD513BC" w14:textId="77777777" w:rsidR="00FD13BB" w:rsidRPr="002D7367" w:rsidRDefault="00FD13BB" w:rsidP="00BD4AFB">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p>
    <w:p w14:paraId="2862DB14" w14:textId="45BDE821" w:rsidR="00FD13BB" w:rsidRPr="002D7367" w:rsidRDefault="002D7367" w:rsidP="00BD4AFB">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2D7367">
        <w:rPr>
          <w:rFonts w:ascii="Times New Roman" w:hAnsi="Times New Roman" w:cs="Times New Roman"/>
          <w:b/>
          <w:sz w:val="22"/>
          <w:szCs w:val="22"/>
        </w:rPr>
        <w:t>BLISTRY</w:t>
      </w:r>
    </w:p>
    <w:p w14:paraId="737B688D" w14:textId="77777777" w:rsidR="00FD13BB" w:rsidRPr="00F93BC9" w:rsidRDefault="00FD13BB" w:rsidP="00507B16">
      <w:pPr>
        <w:rPr>
          <w:rFonts w:ascii="Times New Roman" w:hAnsi="Times New Roman" w:cs="Times New Roman"/>
          <w:sz w:val="22"/>
          <w:szCs w:val="22"/>
        </w:rPr>
      </w:pPr>
    </w:p>
    <w:p w14:paraId="6066E4B4" w14:textId="77777777" w:rsidR="00FD13BB" w:rsidRPr="00F93BC9" w:rsidRDefault="00FD13BB" w:rsidP="00507B16">
      <w:pPr>
        <w:rPr>
          <w:rFonts w:ascii="Times New Roman" w:hAnsi="Times New Roman" w:cs="Times New Roman"/>
          <w:sz w:val="22"/>
          <w:szCs w:val="22"/>
        </w:rPr>
      </w:pPr>
    </w:p>
    <w:p w14:paraId="6660B46A" w14:textId="77777777" w:rsidR="00FD13BB" w:rsidRPr="00F93BC9" w:rsidRDefault="00FD13BB" w:rsidP="00BD4AFB">
      <w:pPr>
        <w:numPr>
          <w:ilvl w:val="0"/>
          <w:numId w:val="34"/>
        </w:numPr>
        <w:pBdr>
          <w:top w:val="single" w:sz="4" w:space="1" w:color="auto"/>
          <w:left w:val="single" w:sz="4" w:space="4" w:color="auto"/>
          <w:bottom w:val="single" w:sz="4" w:space="1" w:color="auto"/>
          <w:right w:val="single" w:sz="4" w:space="4" w:color="auto"/>
        </w:pBdr>
        <w:tabs>
          <w:tab w:val="clear" w:pos="360"/>
        </w:tabs>
        <w:ind w:left="567" w:hanging="567"/>
        <w:rPr>
          <w:rFonts w:ascii="Times New Roman" w:hAnsi="Times New Roman" w:cs="Times New Roman"/>
          <w:b/>
          <w:sz w:val="22"/>
          <w:szCs w:val="22"/>
        </w:rPr>
      </w:pPr>
      <w:r w:rsidRPr="00F93BC9">
        <w:rPr>
          <w:rFonts w:ascii="Times New Roman" w:hAnsi="Times New Roman" w:cs="Times New Roman"/>
          <w:b/>
          <w:sz w:val="22"/>
          <w:szCs w:val="22"/>
        </w:rPr>
        <w:t>NÁZEV LÉČIVÉHO PŘÍPRAVKU</w:t>
      </w:r>
    </w:p>
    <w:p w14:paraId="26F63D59" w14:textId="77777777" w:rsidR="00FD13BB" w:rsidRPr="00F93BC9" w:rsidRDefault="00FD13BB" w:rsidP="00507B16">
      <w:pPr>
        <w:ind w:left="567" w:hanging="567"/>
        <w:rPr>
          <w:rFonts w:ascii="Times New Roman" w:hAnsi="Times New Roman" w:cs="Times New Roman"/>
          <w:sz w:val="22"/>
          <w:szCs w:val="22"/>
        </w:rPr>
      </w:pPr>
    </w:p>
    <w:p w14:paraId="4F9C35F4" w14:textId="51D57DA4"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7,5 mg tobolky</w:t>
      </w:r>
    </w:p>
    <w:p w14:paraId="36CEBB71" w14:textId="3D164B18"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33F9A3CF" w14:textId="77777777" w:rsidR="00FD13BB" w:rsidRPr="00F93BC9" w:rsidRDefault="00FD13BB" w:rsidP="00507B16">
      <w:pPr>
        <w:rPr>
          <w:rFonts w:ascii="Times New Roman" w:hAnsi="Times New Roman" w:cs="Times New Roman"/>
          <w:sz w:val="22"/>
          <w:szCs w:val="22"/>
        </w:rPr>
      </w:pPr>
    </w:p>
    <w:p w14:paraId="0B0E1A2A" w14:textId="77777777" w:rsidR="00FD13BB" w:rsidRPr="00F93BC9" w:rsidRDefault="00FD13BB" w:rsidP="00507B16">
      <w:pPr>
        <w:rPr>
          <w:rFonts w:ascii="Times New Roman" w:hAnsi="Times New Roman" w:cs="Times New Roman"/>
          <w:sz w:val="22"/>
          <w:szCs w:val="22"/>
        </w:rPr>
      </w:pPr>
    </w:p>
    <w:p w14:paraId="370E6831" w14:textId="77777777" w:rsidR="00FD13BB" w:rsidRPr="00F93BC9" w:rsidRDefault="00FD13BB" w:rsidP="00BD4AFB">
      <w:pPr>
        <w:numPr>
          <w:ilvl w:val="0"/>
          <w:numId w:val="34"/>
        </w:numPr>
        <w:pBdr>
          <w:top w:val="single" w:sz="4" w:space="1" w:color="auto"/>
          <w:left w:val="single" w:sz="4" w:space="4" w:color="auto"/>
          <w:bottom w:val="single" w:sz="4" w:space="1" w:color="auto"/>
          <w:right w:val="single" w:sz="4" w:space="4" w:color="auto"/>
        </w:pBdr>
        <w:tabs>
          <w:tab w:val="clear" w:pos="360"/>
        </w:tabs>
        <w:ind w:left="567" w:hanging="567"/>
        <w:rPr>
          <w:rFonts w:ascii="Times New Roman" w:hAnsi="Times New Roman" w:cs="Times New Roman"/>
          <w:b/>
          <w:sz w:val="22"/>
          <w:szCs w:val="22"/>
        </w:rPr>
      </w:pPr>
      <w:r w:rsidRPr="00F93BC9">
        <w:rPr>
          <w:rFonts w:ascii="Times New Roman" w:hAnsi="Times New Roman" w:cs="Times New Roman"/>
          <w:b/>
          <w:sz w:val="22"/>
          <w:szCs w:val="22"/>
        </w:rPr>
        <w:t>NÁZEV DRŽITELE ROZHODNUTÍ O REGISTRACI</w:t>
      </w:r>
    </w:p>
    <w:p w14:paraId="3EBFFCB6" w14:textId="77777777" w:rsidR="00FD13BB" w:rsidRPr="00F93BC9" w:rsidRDefault="00FD13BB" w:rsidP="00507B16">
      <w:pPr>
        <w:rPr>
          <w:rFonts w:ascii="Times New Roman" w:hAnsi="Times New Roman" w:cs="Times New Roman"/>
          <w:sz w:val="22"/>
          <w:szCs w:val="22"/>
        </w:rPr>
      </w:pPr>
    </w:p>
    <w:p w14:paraId="664EB4F2" w14:textId="1B4BAA98"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Mylan </w:t>
      </w:r>
      <w:r w:rsidR="00536C2F" w:rsidRPr="00536C2F">
        <w:rPr>
          <w:rFonts w:ascii="Times New Roman" w:hAnsi="Times New Roman" w:cs="Times New Roman"/>
          <w:sz w:val="22"/>
          <w:szCs w:val="22"/>
        </w:rPr>
        <w:t>Pharmaceuticals</w:t>
      </w:r>
      <w:r w:rsidRPr="00F93BC9">
        <w:rPr>
          <w:rFonts w:ascii="Times New Roman" w:hAnsi="Times New Roman" w:cs="Times New Roman"/>
          <w:sz w:val="22"/>
          <w:szCs w:val="22"/>
        </w:rPr>
        <w:t xml:space="preserve"> Limited</w:t>
      </w:r>
    </w:p>
    <w:p w14:paraId="74809827" w14:textId="77777777" w:rsidR="00FD13BB" w:rsidRPr="00F93BC9" w:rsidRDefault="00FD13BB" w:rsidP="00507B16">
      <w:pPr>
        <w:rPr>
          <w:rFonts w:ascii="Times New Roman" w:hAnsi="Times New Roman" w:cs="Times New Roman"/>
          <w:sz w:val="22"/>
          <w:szCs w:val="22"/>
        </w:rPr>
      </w:pPr>
    </w:p>
    <w:p w14:paraId="045A141F" w14:textId="77777777" w:rsidR="00FD13BB" w:rsidRPr="00F93BC9" w:rsidRDefault="00FD13BB" w:rsidP="00507B16">
      <w:pPr>
        <w:rPr>
          <w:rFonts w:ascii="Times New Roman" w:hAnsi="Times New Roman" w:cs="Times New Roman"/>
          <w:sz w:val="22"/>
          <w:szCs w:val="22"/>
        </w:rPr>
      </w:pPr>
    </w:p>
    <w:p w14:paraId="0EC297CC"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POUŽITELNOST</w:t>
      </w:r>
    </w:p>
    <w:p w14:paraId="5A4618DE" w14:textId="77777777" w:rsidR="00FD13BB" w:rsidRPr="00F93BC9" w:rsidRDefault="00FD13BB" w:rsidP="00507B16">
      <w:pPr>
        <w:rPr>
          <w:rFonts w:ascii="Times New Roman" w:hAnsi="Times New Roman" w:cs="Times New Roman"/>
          <w:sz w:val="22"/>
          <w:szCs w:val="22"/>
        </w:rPr>
      </w:pPr>
    </w:p>
    <w:p w14:paraId="4E34D97C"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5C8845E8" w14:textId="77777777" w:rsidR="00FD13BB" w:rsidRPr="00F93BC9" w:rsidRDefault="00FD13BB" w:rsidP="00507B16">
      <w:pPr>
        <w:rPr>
          <w:rFonts w:ascii="Times New Roman" w:hAnsi="Times New Roman" w:cs="Times New Roman"/>
          <w:sz w:val="22"/>
          <w:szCs w:val="22"/>
        </w:rPr>
      </w:pPr>
    </w:p>
    <w:p w14:paraId="72EEC9A4" w14:textId="77777777" w:rsidR="00FD13BB" w:rsidRPr="00F93BC9" w:rsidRDefault="00FD13BB" w:rsidP="00507B16">
      <w:pPr>
        <w:rPr>
          <w:rFonts w:ascii="Times New Roman" w:hAnsi="Times New Roman" w:cs="Times New Roman"/>
          <w:sz w:val="22"/>
          <w:szCs w:val="22"/>
        </w:rPr>
      </w:pPr>
    </w:p>
    <w:p w14:paraId="4DBA9C27" w14:textId="77777777" w:rsidR="00FD13BB" w:rsidRPr="00F93BC9" w:rsidRDefault="00FD13BB" w:rsidP="00BD4AFB">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ČÍSLO ŠARŽE</w:t>
      </w:r>
    </w:p>
    <w:p w14:paraId="0B055C83" w14:textId="77777777" w:rsidR="00FD13BB" w:rsidRPr="00F93BC9" w:rsidRDefault="00FD13BB" w:rsidP="00507B16">
      <w:pPr>
        <w:rPr>
          <w:rFonts w:ascii="Times New Roman" w:hAnsi="Times New Roman" w:cs="Times New Roman"/>
          <w:sz w:val="22"/>
          <w:szCs w:val="22"/>
        </w:rPr>
      </w:pPr>
    </w:p>
    <w:p w14:paraId="67BAC6FC"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037090A3" w14:textId="77777777" w:rsidR="00FD13BB" w:rsidRPr="00F93BC9" w:rsidRDefault="00FD13BB" w:rsidP="00507B16">
      <w:pPr>
        <w:rPr>
          <w:rFonts w:ascii="Times New Roman" w:hAnsi="Times New Roman" w:cs="Times New Roman"/>
          <w:sz w:val="22"/>
          <w:szCs w:val="22"/>
        </w:rPr>
      </w:pPr>
    </w:p>
    <w:p w14:paraId="10695D96" w14:textId="77777777" w:rsidR="00FD13BB" w:rsidRPr="00F93BC9" w:rsidRDefault="00FD13BB" w:rsidP="00507B16">
      <w:pPr>
        <w:rPr>
          <w:rFonts w:ascii="Times New Roman" w:hAnsi="Times New Roman" w:cs="Times New Roman"/>
          <w:sz w:val="22"/>
          <w:szCs w:val="22"/>
        </w:rPr>
      </w:pPr>
    </w:p>
    <w:p w14:paraId="353808F4" w14:textId="77777777" w:rsidR="00FD13BB" w:rsidRPr="00F93BC9" w:rsidRDefault="00FD13BB" w:rsidP="00BD4AFB">
      <w:pPr>
        <w:pBdr>
          <w:top w:val="single" w:sz="4" w:space="0"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JINÉ</w:t>
      </w:r>
    </w:p>
    <w:p w14:paraId="41BC3ABA" w14:textId="77777777" w:rsidR="00FD13BB" w:rsidRPr="00F93BC9" w:rsidRDefault="00FD13BB" w:rsidP="00507B16">
      <w:pPr>
        <w:rPr>
          <w:rFonts w:ascii="Times New Roman" w:hAnsi="Times New Roman" w:cs="Times New Roman"/>
          <w:sz w:val="22"/>
          <w:szCs w:val="22"/>
        </w:rPr>
      </w:pPr>
    </w:p>
    <w:p w14:paraId="0AA2FBF2" w14:textId="77777777" w:rsidR="00B27136" w:rsidRDefault="00B27136" w:rsidP="00507B16">
      <w:pPr>
        <w:rPr>
          <w:rFonts w:ascii="Times New Roman" w:hAnsi="Times New Roman" w:cs="Times New Roman"/>
          <w:sz w:val="22"/>
          <w:szCs w:val="22"/>
        </w:rPr>
      </w:pPr>
      <w:r w:rsidRPr="00F93BC9">
        <w:rPr>
          <w:rFonts w:ascii="Times New Roman" w:hAnsi="Times New Roman" w:cs="Times New Roman"/>
          <w:sz w:val="22"/>
          <w:szCs w:val="22"/>
          <w:highlight w:val="darkGray"/>
        </w:rPr>
        <w:t>Perorální podání</w:t>
      </w:r>
    </w:p>
    <w:p w14:paraId="19FA3515" w14:textId="77777777" w:rsidR="00DB1ABB" w:rsidRDefault="00DB1ABB" w:rsidP="00507B16">
      <w:pPr>
        <w:rPr>
          <w:rFonts w:ascii="Times New Roman" w:hAnsi="Times New Roman" w:cs="Times New Roman"/>
          <w:sz w:val="22"/>
          <w:szCs w:val="22"/>
        </w:rPr>
      </w:pPr>
    </w:p>
    <w:p w14:paraId="768B8DB9" w14:textId="77777777" w:rsidR="00DB1ABB" w:rsidRPr="00F93BC9" w:rsidRDefault="00DB1ABB" w:rsidP="00507B16">
      <w:pPr>
        <w:rPr>
          <w:rFonts w:ascii="Times New Roman" w:hAnsi="Times New Roman" w:cs="Times New Roman"/>
          <w:sz w:val="22"/>
          <w:szCs w:val="22"/>
        </w:rPr>
      </w:pPr>
    </w:p>
    <w:p w14:paraId="5F29FF1B" w14:textId="3BECE116" w:rsidR="00235E54" w:rsidRPr="00F93BC9" w:rsidRDefault="00235E54" w:rsidP="00507B16">
      <w:pPr>
        <w:rPr>
          <w:rFonts w:ascii="Times New Roman" w:hAnsi="Times New Roman" w:cs="Times New Roman"/>
          <w:sz w:val="22"/>
          <w:szCs w:val="22"/>
        </w:rPr>
      </w:pPr>
      <w:r w:rsidRPr="00F93BC9">
        <w:rPr>
          <w:rFonts w:ascii="Times New Roman" w:hAnsi="Times New Roman" w:cs="Times New Roman"/>
          <w:sz w:val="22"/>
          <w:szCs w:val="22"/>
        </w:rPr>
        <w:br w:type="page"/>
      </w:r>
    </w:p>
    <w:p w14:paraId="692C9FB9" w14:textId="77777777" w:rsidR="0023645F" w:rsidRPr="00F93BC9" w:rsidRDefault="00FD13BB" w:rsidP="00FA16E4">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ÚDAJE UVÁDĚNÉ NA VNĚJŠÍM OBALU A VNITŘNÍM OBALU</w:t>
      </w:r>
    </w:p>
    <w:p w14:paraId="6FF87224" w14:textId="77777777" w:rsidR="00FD13BB" w:rsidRPr="00F93BC9" w:rsidRDefault="00FD13BB" w:rsidP="00FA16E4">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p>
    <w:p w14:paraId="293FCB89" w14:textId="77777777" w:rsidR="00FD13BB" w:rsidRPr="00F93BC9" w:rsidRDefault="00FD13BB" w:rsidP="00FA16E4">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KRABIČKA</w:t>
      </w:r>
    </w:p>
    <w:p w14:paraId="0F70155F" w14:textId="77777777" w:rsidR="00FD13BB" w:rsidRPr="00F93BC9" w:rsidRDefault="00FD13BB" w:rsidP="00507B16">
      <w:pPr>
        <w:rPr>
          <w:rFonts w:ascii="Times New Roman" w:hAnsi="Times New Roman" w:cs="Times New Roman"/>
          <w:sz w:val="22"/>
          <w:szCs w:val="22"/>
        </w:rPr>
      </w:pPr>
    </w:p>
    <w:p w14:paraId="59F0A5BE" w14:textId="77777777" w:rsidR="00FD13BB" w:rsidRPr="00F93BC9" w:rsidRDefault="00FD13BB" w:rsidP="00507B16">
      <w:pPr>
        <w:rPr>
          <w:rFonts w:ascii="Times New Roman" w:hAnsi="Times New Roman" w:cs="Times New Roman"/>
          <w:sz w:val="22"/>
          <w:szCs w:val="22"/>
        </w:rPr>
      </w:pPr>
    </w:p>
    <w:p w14:paraId="001347C3"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w:t>
      </w:r>
      <w:r w:rsidRPr="00F93BC9">
        <w:rPr>
          <w:rFonts w:ascii="Times New Roman" w:hAnsi="Times New Roman" w:cs="Times New Roman"/>
          <w:b/>
          <w:sz w:val="22"/>
          <w:szCs w:val="22"/>
        </w:rPr>
        <w:tab/>
        <w:t>NÁZEV LÉČIVÉHO PŘÍPRAVKU</w:t>
      </w:r>
    </w:p>
    <w:p w14:paraId="7EB4C03B" w14:textId="77777777" w:rsidR="00FD13BB" w:rsidRPr="00F93BC9" w:rsidRDefault="00FD13BB" w:rsidP="00507B16">
      <w:pPr>
        <w:rPr>
          <w:rFonts w:ascii="Times New Roman" w:hAnsi="Times New Roman" w:cs="Times New Roman"/>
          <w:sz w:val="22"/>
          <w:szCs w:val="22"/>
        </w:rPr>
      </w:pPr>
    </w:p>
    <w:p w14:paraId="773F80B5"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10 mg tvrdé tobolky</w:t>
      </w:r>
    </w:p>
    <w:p w14:paraId="5A398F2C" w14:textId="40DC38A6"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6D3668B8" w14:textId="77777777" w:rsidR="00FD13BB" w:rsidRPr="00F93BC9" w:rsidRDefault="00FD13BB" w:rsidP="00507B16">
      <w:pPr>
        <w:rPr>
          <w:rFonts w:ascii="Times New Roman" w:hAnsi="Times New Roman" w:cs="Times New Roman"/>
          <w:sz w:val="22"/>
          <w:szCs w:val="22"/>
        </w:rPr>
      </w:pPr>
    </w:p>
    <w:p w14:paraId="5B5C3D99" w14:textId="77777777" w:rsidR="00FD13BB" w:rsidRPr="00F93BC9" w:rsidRDefault="00FD13BB" w:rsidP="00507B16">
      <w:pPr>
        <w:rPr>
          <w:rFonts w:ascii="Times New Roman" w:hAnsi="Times New Roman" w:cs="Times New Roman"/>
          <w:sz w:val="22"/>
          <w:szCs w:val="22"/>
        </w:rPr>
      </w:pPr>
    </w:p>
    <w:p w14:paraId="7CB40001"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OBSAH LÉČIVÉ LÁTKY / LÉČIVÝCH LÁTEK</w:t>
      </w:r>
    </w:p>
    <w:p w14:paraId="20711602" w14:textId="77777777" w:rsidR="00FD13BB" w:rsidRPr="00F93BC9" w:rsidRDefault="00FD13BB" w:rsidP="00507B16">
      <w:pPr>
        <w:rPr>
          <w:rFonts w:ascii="Times New Roman" w:hAnsi="Times New Roman" w:cs="Times New Roman"/>
          <w:sz w:val="22"/>
          <w:szCs w:val="22"/>
        </w:rPr>
      </w:pPr>
    </w:p>
    <w:p w14:paraId="2D661714" w14:textId="56829020"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10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409037A0" w14:textId="77777777" w:rsidR="00FD13BB" w:rsidRPr="00F93BC9" w:rsidRDefault="00FD13BB" w:rsidP="00507B16">
      <w:pPr>
        <w:rPr>
          <w:rFonts w:ascii="Times New Roman" w:hAnsi="Times New Roman" w:cs="Times New Roman"/>
          <w:sz w:val="22"/>
          <w:szCs w:val="22"/>
        </w:rPr>
      </w:pPr>
    </w:p>
    <w:p w14:paraId="77B2DB66" w14:textId="77777777" w:rsidR="00FD13BB" w:rsidRPr="00F93BC9" w:rsidRDefault="00FD13BB" w:rsidP="00507B16">
      <w:pPr>
        <w:rPr>
          <w:rFonts w:ascii="Times New Roman" w:hAnsi="Times New Roman" w:cs="Times New Roman"/>
          <w:sz w:val="22"/>
          <w:szCs w:val="22"/>
        </w:rPr>
      </w:pPr>
    </w:p>
    <w:p w14:paraId="2397D5F0"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SEZNAM POMOCNÝCH LÁTEK</w:t>
      </w:r>
    </w:p>
    <w:p w14:paraId="12F711A9" w14:textId="77777777" w:rsidR="00FD13BB" w:rsidRPr="00F93BC9" w:rsidRDefault="00FD13BB" w:rsidP="00507B16">
      <w:pPr>
        <w:rPr>
          <w:rFonts w:ascii="Times New Roman" w:hAnsi="Times New Roman" w:cs="Times New Roman"/>
          <w:sz w:val="22"/>
          <w:szCs w:val="22"/>
        </w:rPr>
      </w:pPr>
    </w:p>
    <w:p w14:paraId="2B6D4016" w14:textId="77777777" w:rsidR="00FD13BB" w:rsidRPr="00F93BC9" w:rsidRDefault="00FD13BB" w:rsidP="00507B16">
      <w:pPr>
        <w:rPr>
          <w:rFonts w:ascii="Times New Roman" w:hAnsi="Times New Roman" w:cs="Times New Roman"/>
          <w:sz w:val="22"/>
          <w:szCs w:val="22"/>
        </w:rPr>
      </w:pPr>
    </w:p>
    <w:p w14:paraId="19404E9B"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LÉKOVÁ FORMA A OBSAH BALENÍ</w:t>
      </w:r>
    </w:p>
    <w:p w14:paraId="53145624" w14:textId="77777777" w:rsidR="00FD13BB" w:rsidRPr="00F93BC9" w:rsidRDefault="00FD13BB" w:rsidP="00507B16">
      <w:pPr>
        <w:rPr>
          <w:rFonts w:ascii="Times New Roman" w:hAnsi="Times New Roman" w:cs="Times New Roman"/>
          <w:sz w:val="22"/>
          <w:szCs w:val="22"/>
        </w:rPr>
      </w:pPr>
    </w:p>
    <w:p w14:paraId="4E39880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Tvrdá tobolka</w:t>
      </w:r>
    </w:p>
    <w:p w14:paraId="102381E8" w14:textId="07C920F7" w:rsidR="00FD13BB" w:rsidRPr="00F93BC9" w:rsidRDefault="00FD13BB" w:rsidP="00507B16">
      <w:pPr>
        <w:rPr>
          <w:rFonts w:ascii="Times New Roman" w:hAnsi="Times New Roman" w:cs="Times New Roman"/>
          <w:sz w:val="22"/>
          <w:szCs w:val="22"/>
        </w:rPr>
      </w:pPr>
    </w:p>
    <w:p w14:paraId="4A025542" w14:textId="1F1738F0" w:rsidR="00993CDB" w:rsidRPr="00F93BC9" w:rsidRDefault="00993CDB" w:rsidP="00507B16">
      <w:pPr>
        <w:rPr>
          <w:rFonts w:ascii="Times New Roman" w:hAnsi="Times New Roman" w:cs="Times New Roman"/>
          <w:sz w:val="22"/>
          <w:szCs w:val="22"/>
        </w:rPr>
      </w:pPr>
      <w:r w:rsidRPr="00F93BC9">
        <w:rPr>
          <w:rFonts w:ascii="Times New Roman" w:hAnsi="Times New Roman" w:cs="Times New Roman"/>
          <w:sz w:val="22"/>
          <w:szCs w:val="22"/>
        </w:rPr>
        <w:t>7 tvrdých tobolek</w:t>
      </w:r>
    </w:p>
    <w:p w14:paraId="58C42B77" w14:textId="0FA05F80" w:rsidR="00993CDB" w:rsidRPr="00F93BC9" w:rsidRDefault="00993CDB"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7 x 1 tvrdá tobolka</w:t>
      </w:r>
    </w:p>
    <w:p w14:paraId="3D3B5834" w14:textId="77777777" w:rsidR="00FD13BB" w:rsidRPr="00F93BC9" w:rsidRDefault="00FD13BB"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21 tvrdých tobolek</w:t>
      </w:r>
    </w:p>
    <w:p w14:paraId="28B3A233" w14:textId="2581076B" w:rsidR="00FD13BB" w:rsidRPr="00F93BC9" w:rsidRDefault="00FD13BB"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21 x 1 tvrd</w:t>
      </w:r>
      <w:r w:rsidR="006614C0" w:rsidRPr="00F93BC9">
        <w:rPr>
          <w:rFonts w:ascii="Times New Roman" w:hAnsi="Times New Roman" w:cs="Times New Roman"/>
          <w:sz w:val="22"/>
          <w:szCs w:val="22"/>
          <w:highlight w:val="lightGray"/>
        </w:rPr>
        <w:t>á</w:t>
      </w:r>
      <w:r w:rsidRPr="00F93BC9">
        <w:rPr>
          <w:rFonts w:ascii="Times New Roman" w:hAnsi="Times New Roman" w:cs="Times New Roman"/>
          <w:sz w:val="22"/>
          <w:szCs w:val="22"/>
          <w:highlight w:val="lightGray"/>
        </w:rPr>
        <w:t xml:space="preserve"> tobolk</w:t>
      </w:r>
      <w:r w:rsidR="006614C0" w:rsidRPr="00F93BC9">
        <w:rPr>
          <w:rFonts w:ascii="Times New Roman" w:hAnsi="Times New Roman" w:cs="Times New Roman"/>
          <w:sz w:val="22"/>
          <w:szCs w:val="22"/>
          <w:highlight w:val="lightGray"/>
        </w:rPr>
        <w:t>a</w:t>
      </w:r>
    </w:p>
    <w:p w14:paraId="0E625A2B" w14:textId="77777777" w:rsidR="00FD13BB" w:rsidRPr="00F93BC9" w:rsidRDefault="00FD13BB" w:rsidP="00507B16">
      <w:pPr>
        <w:rPr>
          <w:rFonts w:ascii="Times New Roman" w:hAnsi="Times New Roman" w:cs="Times New Roman"/>
          <w:sz w:val="22"/>
          <w:szCs w:val="22"/>
        </w:rPr>
      </w:pPr>
    </w:p>
    <w:p w14:paraId="6E29DCB7" w14:textId="77777777" w:rsidR="00FD13BB" w:rsidRPr="00F93BC9" w:rsidRDefault="00FD13BB" w:rsidP="00507B16">
      <w:pPr>
        <w:rPr>
          <w:rFonts w:ascii="Times New Roman" w:hAnsi="Times New Roman" w:cs="Times New Roman"/>
          <w:sz w:val="22"/>
          <w:szCs w:val="22"/>
        </w:rPr>
      </w:pPr>
    </w:p>
    <w:p w14:paraId="5705420E"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ZPŮSOB A CESTA/CESTY PODÁNÍ</w:t>
      </w:r>
    </w:p>
    <w:p w14:paraId="7FC3EA60" w14:textId="77777777" w:rsidR="00FD13BB" w:rsidRPr="00F93BC9" w:rsidRDefault="00FD13BB" w:rsidP="00507B16">
      <w:pPr>
        <w:rPr>
          <w:rFonts w:ascii="Times New Roman" w:hAnsi="Times New Roman" w:cs="Times New Roman"/>
          <w:sz w:val="22"/>
          <w:szCs w:val="22"/>
        </w:rPr>
      </w:pPr>
    </w:p>
    <w:p w14:paraId="1A03562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Perorální podání</w:t>
      </w:r>
    </w:p>
    <w:p w14:paraId="0D0D7BA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Před použitím si přečtěte příbalovou informaci.</w:t>
      </w:r>
    </w:p>
    <w:p w14:paraId="594E5D55" w14:textId="77777777" w:rsidR="00FD13BB" w:rsidRPr="00F93BC9" w:rsidRDefault="00FD13BB" w:rsidP="00507B16">
      <w:pPr>
        <w:rPr>
          <w:rFonts w:ascii="Times New Roman" w:hAnsi="Times New Roman" w:cs="Times New Roman"/>
          <w:sz w:val="22"/>
          <w:szCs w:val="22"/>
        </w:rPr>
      </w:pPr>
    </w:p>
    <w:p w14:paraId="2E5F7CA4" w14:textId="77777777" w:rsidR="00FD13BB" w:rsidRPr="00F93BC9" w:rsidRDefault="00FD13BB" w:rsidP="00507B16">
      <w:pPr>
        <w:rPr>
          <w:rFonts w:ascii="Times New Roman" w:hAnsi="Times New Roman" w:cs="Times New Roman"/>
          <w:sz w:val="22"/>
          <w:szCs w:val="22"/>
        </w:rPr>
      </w:pPr>
    </w:p>
    <w:p w14:paraId="203D7599"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6.</w:t>
      </w:r>
      <w:r w:rsidRPr="00F93BC9">
        <w:rPr>
          <w:rFonts w:ascii="Times New Roman" w:hAnsi="Times New Roman" w:cs="Times New Roman"/>
          <w:b/>
          <w:sz w:val="22"/>
          <w:szCs w:val="22"/>
        </w:rPr>
        <w:tab/>
        <w:t>ZVLÁŠTNÍ UPOZORNĚNÍ, ŽE LÉČIVÝ PŘÍPRAVEK MUSÍ BÝT UCHOVÁVÁN MIMO DOHLED A DOSAH DĚTÍ</w:t>
      </w:r>
    </w:p>
    <w:p w14:paraId="70D53623" w14:textId="77777777" w:rsidR="00FD13BB" w:rsidRPr="00F93BC9" w:rsidRDefault="00FD13BB" w:rsidP="00507B16">
      <w:pPr>
        <w:rPr>
          <w:rFonts w:ascii="Times New Roman" w:hAnsi="Times New Roman" w:cs="Times New Roman"/>
          <w:sz w:val="22"/>
          <w:szCs w:val="22"/>
        </w:rPr>
      </w:pPr>
    </w:p>
    <w:p w14:paraId="3E8AC876"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Uchovávejte mimo dohled a dosah dětí.</w:t>
      </w:r>
    </w:p>
    <w:p w14:paraId="6D39387F" w14:textId="77777777" w:rsidR="00FD13BB" w:rsidRPr="00F93BC9" w:rsidRDefault="00FD13BB" w:rsidP="00507B16">
      <w:pPr>
        <w:rPr>
          <w:rFonts w:ascii="Times New Roman" w:hAnsi="Times New Roman" w:cs="Times New Roman"/>
          <w:sz w:val="22"/>
          <w:szCs w:val="22"/>
        </w:rPr>
      </w:pPr>
    </w:p>
    <w:p w14:paraId="473953FA" w14:textId="77777777" w:rsidR="00FD13BB" w:rsidRPr="00F93BC9" w:rsidRDefault="00FD13BB" w:rsidP="00507B16">
      <w:pPr>
        <w:rPr>
          <w:rFonts w:ascii="Times New Roman" w:hAnsi="Times New Roman" w:cs="Times New Roman"/>
          <w:sz w:val="22"/>
          <w:szCs w:val="22"/>
        </w:rPr>
      </w:pPr>
    </w:p>
    <w:p w14:paraId="7D5770C3"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7.</w:t>
      </w:r>
      <w:r w:rsidRPr="00F93BC9">
        <w:rPr>
          <w:rFonts w:ascii="Times New Roman" w:hAnsi="Times New Roman" w:cs="Times New Roman"/>
          <w:b/>
          <w:sz w:val="22"/>
          <w:szCs w:val="22"/>
        </w:rPr>
        <w:tab/>
        <w:t>DALŠÍ ZVLÁŠTNÍ UPOZORNĚNÍ, POKUD JE POTŘEBNÉ</w:t>
      </w:r>
    </w:p>
    <w:p w14:paraId="1E8DEBF7" w14:textId="77777777" w:rsidR="00FD13BB" w:rsidRPr="00F93BC9" w:rsidRDefault="00FD13BB" w:rsidP="00507B16">
      <w:pPr>
        <w:rPr>
          <w:rFonts w:ascii="Times New Roman" w:hAnsi="Times New Roman" w:cs="Times New Roman"/>
          <w:sz w:val="22"/>
          <w:szCs w:val="22"/>
        </w:rPr>
      </w:pPr>
    </w:p>
    <w:p w14:paraId="45A237C6"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UPOZORNĚNÍ: Riziko závažných vrozených vad. Neužívejte přípravek v průběhu těhotenství nebo kojení.</w:t>
      </w:r>
    </w:p>
    <w:p w14:paraId="7B4286FC"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Musíte dodržovat podmínky Programu prevence početí pro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w:t>
      </w:r>
    </w:p>
    <w:p w14:paraId="42416C81" w14:textId="77777777" w:rsidR="00FD13BB" w:rsidRPr="00F93BC9" w:rsidRDefault="00FD13BB" w:rsidP="00507B16">
      <w:pPr>
        <w:rPr>
          <w:rFonts w:ascii="Times New Roman" w:hAnsi="Times New Roman" w:cs="Times New Roman"/>
          <w:sz w:val="22"/>
          <w:szCs w:val="22"/>
        </w:rPr>
      </w:pPr>
    </w:p>
    <w:p w14:paraId="62EC6D8C" w14:textId="77777777" w:rsidR="00FD13BB" w:rsidRPr="00F93BC9" w:rsidRDefault="00FD13BB" w:rsidP="00507B16">
      <w:pPr>
        <w:rPr>
          <w:rFonts w:ascii="Times New Roman" w:hAnsi="Times New Roman" w:cs="Times New Roman"/>
          <w:sz w:val="22"/>
          <w:szCs w:val="22"/>
        </w:rPr>
      </w:pPr>
    </w:p>
    <w:p w14:paraId="23338826"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8.</w:t>
      </w:r>
      <w:r w:rsidRPr="00F93BC9">
        <w:rPr>
          <w:rFonts w:ascii="Times New Roman" w:hAnsi="Times New Roman" w:cs="Times New Roman"/>
          <w:b/>
          <w:sz w:val="22"/>
          <w:szCs w:val="22"/>
        </w:rPr>
        <w:tab/>
        <w:t>POUŽITELNOST</w:t>
      </w:r>
    </w:p>
    <w:p w14:paraId="0AFAF00D" w14:textId="77777777" w:rsidR="00FD13BB" w:rsidRPr="00F93BC9" w:rsidRDefault="00FD13BB" w:rsidP="00507B16">
      <w:pPr>
        <w:rPr>
          <w:rFonts w:ascii="Times New Roman" w:hAnsi="Times New Roman" w:cs="Times New Roman"/>
          <w:sz w:val="22"/>
          <w:szCs w:val="22"/>
        </w:rPr>
      </w:pPr>
    </w:p>
    <w:p w14:paraId="57D7D8D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0EA5CFAD" w14:textId="77777777" w:rsidR="00FD13BB" w:rsidRPr="00F93BC9" w:rsidRDefault="00FD13BB" w:rsidP="00507B16">
      <w:pPr>
        <w:rPr>
          <w:rFonts w:ascii="Times New Roman" w:hAnsi="Times New Roman" w:cs="Times New Roman"/>
          <w:sz w:val="22"/>
          <w:szCs w:val="22"/>
        </w:rPr>
      </w:pPr>
    </w:p>
    <w:p w14:paraId="0A1CDC18" w14:textId="77777777" w:rsidR="00FD13BB" w:rsidRPr="00F93BC9" w:rsidRDefault="00FD13BB" w:rsidP="00507B16">
      <w:pPr>
        <w:rPr>
          <w:rFonts w:ascii="Times New Roman" w:hAnsi="Times New Roman" w:cs="Times New Roman"/>
          <w:sz w:val="22"/>
          <w:szCs w:val="22"/>
        </w:rPr>
      </w:pPr>
    </w:p>
    <w:p w14:paraId="103439B2" w14:textId="77777777" w:rsidR="00FD13BB" w:rsidRPr="00F93BC9" w:rsidRDefault="00FD13BB" w:rsidP="00FA16E4">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lastRenderedPageBreak/>
        <w:t>9.</w:t>
      </w:r>
      <w:r w:rsidRPr="00F93BC9">
        <w:rPr>
          <w:rFonts w:ascii="Times New Roman" w:hAnsi="Times New Roman" w:cs="Times New Roman"/>
          <w:b/>
          <w:sz w:val="22"/>
          <w:szCs w:val="22"/>
        </w:rPr>
        <w:tab/>
        <w:t>ZVLÁŠTNÍ PODMÍNKY PRO UCHOVÁVÁNÍ</w:t>
      </w:r>
    </w:p>
    <w:p w14:paraId="3E962540" w14:textId="77777777" w:rsidR="00FD13BB" w:rsidRPr="00F93BC9" w:rsidRDefault="00FD13BB" w:rsidP="00507B16">
      <w:pPr>
        <w:keepNext/>
        <w:rPr>
          <w:rFonts w:ascii="Times New Roman" w:hAnsi="Times New Roman" w:cs="Times New Roman"/>
          <w:sz w:val="22"/>
          <w:szCs w:val="22"/>
        </w:rPr>
      </w:pPr>
    </w:p>
    <w:p w14:paraId="211FDBF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Neuchovávejte při teplotě nad 30 °C.</w:t>
      </w:r>
    </w:p>
    <w:p w14:paraId="5E45A8A1" w14:textId="77777777" w:rsidR="00FD13BB" w:rsidRPr="00F93BC9" w:rsidRDefault="00FD13BB" w:rsidP="00507B16">
      <w:pPr>
        <w:rPr>
          <w:rFonts w:ascii="Times New Roman" w:hAnsi="Times New Roman" w:cs="Times New Roman"/>
          <w:sz w:val="22"/>
          <w:szCs w:val="22"/>
        </w:rPr>
      </w:pPr>
    </w:p>
    <w:p w14:paraId="316320E6" w14:textId="77777777" w:rsidR="00FD13BB" w:rsidRPr="00F93BC9" w:rsidRDefault="00FD13BB" w:rsidP="00507B16">
      <w:pPr>
        <w:rPr>
          <w:rFonts w:ascii="Times New Roman" w:hAnsi="Times New Roman" w:cs="Times New Roman"/>
          <w:sz w:val="22"/>
          <w:szCs w:val="22"/>
        </w:rPr>
      </w:pPr>
    </w:p>
    <w:p w14:paraId="42F1ED6C"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10.</w:t>
      </w:r>
      <w:r w:rsidRPr="00F93BC9">
        <w:rPr>
          <w:rFonts w:ascii="Times New Roman" w:hAnsi="Times New Roman" w:cs="Times New Roman"/>
          <w:b/>
          <w:sz w:val="22"/>
          <w:szCs w:val="22"/>
        </w:rPr>
        <w:tab/>
        <w:t>ZVLÁŠTNÍ OPATŘENÍ PRO LIKVIDACI NEPOUŽITÝCH LÉČIVÝCH PŘÍPRAVKŮ NEBO ODPADU Z NICH, POKUD JE TO VHODNÉ</w:t>
      </w:r>
    </w:p>
    <w:p w14:paraId="562E2837" w14:textId="77777777" w:rsidR="00FD13BB" w:rsidRPr="00F93BC9" w:rsidRDefault="00FD13BB" w:rsidP="00507B16">
      <w:pPr>
        <w:rPr>
          <w:rFonts w:ascii="Times New Roman" w:hAnsi="Times New Roman" w:cs="Times New Roman"/>
          <w:sz w:val="22"/>
          <w:szCs w:val="22"/>
        </w:rPr>
      </w:pPr>
    </w:p>
    <w:p w14:paraId="43C9B9F8" w14:textId="77777777" w:rsidR="000C6112" w:rsidRPr="00F93BC9" w:rsidRDefault="000C6112" w:rsidP="00507B16">
      <w:pPr>
        <w:rPr>
          <w:rFonts w:ascii="Times New Roman" w:hAnsi="Times New Roman" w:cs="Times New Roman"/>
          <w:sz w:val="22"/>
          <w:szCs w:val="22"/>
        </w:rPr>
      </w:pPr>
    </w:p>
    <w:p w14:paraId="2CF03FD4"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11.</w:t>
      </w:r>
      <w:r w:rsidRPr="00F93BC9">
        <w:rPr>
          <w:rFonts w:ascii="Times New Roman" w:hAnsi="Times New Roman" w:cs="Times New Roman"/>
          <w:b/>
          <w:sz w:val="22"/>
          <w:szCs w:val="22"/>
        </w:rPr>
        <w:tab/>
        <w:t>NÁZEV A ADRESA DRŽITELE ROZHODNUTÍ O REGISTRACI</w:t>
      </w:r>
    </w:p>
    <w:p w14:paraId="17CD6E9A" w14:textId="77777777" w:rsidR="00FD13BB" w:rsidRPr="00F93BC9" w:rsidRDefault="00FD13BB" w:rsidP="00507B16">
      <w:pPr>
        <w:rPr>
          <w:rFonts w:ascii="Times New Roman" w:hAnsi="Times New Roman" w:cs="Times New Roman"/>
          <w:sz w:val="22"/>
          <w:szCs w:val="22"/>
        </w:rPr>
      </w:pPr>
    </w:p>
    <w:p w14:paraId="079396F5" w14:textId="77777777"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Mylan Pharmaceuticals Limited</w:t>
      </w:r>
    </w:p>
    <w:p w14:paraId="4412EB67" w14:textId="4D1CBB02"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 xml:space="preserve">Damastown Industrial Park </w:t>
      </w:r>
    </w:p>
    <w:p w14:paraId="24DDA350" w14:textId="72981558"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Mulhuddart, Dublin 15</w:t>
      </w:r>
    </w:p>
    <w:p w14:paraId="47C239A9" w14:textId="07705F84" w:rsidR="00FD13BB" w:rsidRPr="00F93BC9" w:rsidRDefault="00536C2F" w:rsidP="00507B16">
      <w:pPr>
        <w:rPr>
          <w:rFonts w:ascii="Times New Roman" w:hAnsi="Times New Roman" w:cs="Times New Roman"/>
          <w:sz w:val="22"/>
          <w:szCs w:val="22"/>
        </w:rPr>
      </w:pPr>
      <w:r w:rsidRPr="00536C2F">
        <w:rPr>
          <w:rFonts w:ascii="Times New Roman" w:hAnsi="Times New Roman" w:cs="Times New Roman"/>
          <w:sz w:val="22"/>
          <w:szCs w:val="22"/>
        </w:rPr>
        <w:t>DUBLIN</w:t>
      </w:r>
    </w:p>
    <w:p w14:paraId="012AD5C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Irsko</w:t>
      </w:r>
    </w:p>
    <w:p w14:paraId="6358BEEF" w14:textId="77777777" w:rsidR="00FD13BB" w:rsidRPr="00F93BC9" w:rsidRDefault="00FD13BB" w:rsidP="00507B16">
      <w:pPr>
        <w:rPr>
          <w:rFonts w:ascii="Times New Roman" w:hAnsi="Times New Roman" w:cs="Times New Roman"/>
          <w:sz w:val="22"/>
          <w:szCs w:val="22"/>
        </w:rPr>
      </w:pPr>
    </w:p>
    <w:p w14:paraId="5EA1D022" w14:textId="77777777" w:rsidR="00FD13BB" w:rsidRPr="00F93BC9" w:rsidRDefault="00FD13BB" w:rsidP="00507B16">
      <w:pPr>
        <w:rPr>
          <w:rFonts w:ascii="Times New Roman" w:hAnsi="Times New Roman" w:cs="Times New Roman"/>
          <w:sz w:val="22"/>
          <w:szCs w:val="22"/>
        </w:rPr>
      </w:pPr>
    </w:p>
    <w:p w14:paraId="00BA9095"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12.</w:t>
      </w:r>
      <w:r w:rsidRPr="00F93BC9">
        <w:rPr>
          <w:rFonts w:ascii="Times New Roman" w:hAnsi="Times New Roman" w:cs="Times New Roman"/>
          <w:b/>
          <w:sz w:val="22"/>
          <w:szCs w:val="22"/>
        </w:rPr>
        <w:tab/>
        <w:t>REGISTRAČNÍ ČÍSLO/ČÍSLA</w:t>
      </w:r>
    </w:p>
    <w:p w14:paraId="10494AA5" w14:textId="77777777" w:rsidR="00FD13BB" w:rsidRPr="00F93BC9" w:rsidRDefault="00FD13BB" w:rsidP="00507B16">
      <w:pPr>
        <w:rPr>
          <w:rFonts w:ascii="Times New Roman" w:hAnsi="Times New Roman" w:cs="Times New Roman"/>
          <w:sz w:val="22"/>
          <w:szCs w:val="22"/>
        </w:rPr>
      </w:pPr>
    </w:p>
    <w:p w14:paraId="66C15D5A" w14:textId="43E60828" w:rsidR="0055087E" w:rsidRPr="00F93BC9" w:rsidRDefault="0055087E" w:rsidP="00507B16">
      <w:pPr>
        <w:rPr>
          <w:rFonts w:ascii="Times New Roman" w:hAnsi="Times New Roman" w:cs="Times New Roman"/>
          <w:sz w:val="22"/>
          <w:szCs w:val="22"/>
          <w:highlight w:val="lightGray"/>
        </w:rPr>
      </w:pPr>
      <w:r w:rsidRPr="00F93BC9">
        <w:rPr>
          <w:rFonts w:ascii="Times New Roman" w:eastAsia="Calibri" w:hAnsi="Times New Roman" w:cs="Times New Roman"/>
          <w:sz w:val="22"/>
          <w:szCs w:val="22"/>
          <w:lang w:eastAsia="en-US"/>
        </w:rPr>
        <w:t>EU/1/20/1490/0</w:t>
      </w:r>
      <w:r w:rsidR="00E95DA5" w:rsidRPr="00F93BC9">
        <w:rPr>
          <w:rFonts w:ascii="Times New Roman" w:eastAsia="Calibri" w:hAnsi="Times New Roman" w:cs="Times New Roman"/>
          <w:sz w:val="22"/>
          <w:szCs w:val="22"/>
          <w:lang w:eastAsia="en-US"/>
        </w:rPr>
        <w:t>09</w:t>
      </w:r>
      <w:r w:rsidR="00993CDB" w:rsidRPr="00F93BC9">
        <w:rPr>
          <w:rFonts w:ascii="Times New Roman" w:eastAsia="Calibri" w:hAnsi="Times New Roman" w:cs="Times New Roman"/>
          <w:sz w:val="22"/>
          <w:szCs w:val="22"/>
          <w:lang w:eastAsia="en-US"/>
        </w:rPr>
        <w:t xml:space="preserve"> </w:t>
      </w:r>
      <w:r w:rsidR="00993CDB" w:rsidRPr="00F93BC9">
        <w:rPr>
          <w:rFonts w:ascii="Times New Roman" w:hAnsi="Times New Roman" w:cs="Times New Roman"/>
          <w:sz w:val="22"/>
          <w:szCs w:val="22"/>
          <w:highlight w:val="lightGray"/>
        </w:rPr>
        <w:t>21 tobolek</w:t>
      </w:r>
    </w:p>
    <w:p w14:paraId="1178F49A" w14:textId="5C7EC86B" w:rsidR="00993CDB" w:rsidRPr="00F93BC9" w:rsidRDefault="0055087E"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EU/1/20/1490/01</w:t>
      </w:r>
      <w:r w:rsidR="00E95DA5" w:rsidRPr="00F93BC9">
        <w:rPr>
          <w:rFonts w:ascii="Times New Roman" w:hAnsi="Times New Roman" w:cs="Times New Roman"/>
          <w:sz w:val="22"/>
          <w:szCs w:val="22"/>
          <w:highlight w:val="lightGray"/>
        </w:rPr>
        <w:t>0</w:t>
      </w:r>
      <w:r w:rsidR="00993CDB" w:rsidRPr="00F93BC9">
        <w:rPr>
          <w:rFonts w:ascii="Times New Roman" w:hAnsi="Times New Roman" w:cs="Times New Roman"/>
          <w:sz w:val="22"/>
          <w:szCs w:val="22"/>
          <w:highlight w:val="lightGray"/>
        </w:rPr>
        <w:t xml:space="preserve"> 21 x 1 tobolka (jednodávkový)</w:t>
      </w:r>
    </w:p>
    <w:p w14:paraId="684C7695" w14:textId="09C25D3A" w:rsidR="00993CDB" w:rsidRPr="00F93BC9" w:rsidRDefault="00993CDB"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EU/1/20/1490/022 7 tobolek</w:t>
      </w:r>
    </w:p>
    <w:p w14:paraId="0C36F64D" w14:textId="05DFFFE3" w:rsidR="00993CDB" w:rsidRPr="00F93BC9" w:rsidRDefault="00993CDB"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EU/1/20/1490/023 7 x 1 tobolka (jednodávkový)</w:t>
      </w:r>
    </w:p>
    <w:p w14:paraId="33F512A9" w14:textId="77777777" w:rsidR="00FD13BB" w:rsidRPr="00F93BC9" w:rsidRDefault="00FD13BB" w:rsidP="00507B16">
      <w:pPr>
        <w:rPr>
          <w:rFonts w:ascii="Times New Roman" w:hAnsi="Times New Roman" w:cs="Times New Roman"/>
          <w:sz w:val="22"/>
          <w:szCs w:val="22"/>
        </w:rPr>
      </w:pPr>
    </w:p>
    <w:p w14:paraId="66170A5F" w14:textId="77777777" w:rsidR="00324799" w:rsidRPr="00F93BC9" w:rsidRDefault="00324799" w:rsidP="00507B16">
      <w:pPr>
        <w:rPr>
          <w:rFonts w:ascii="Times New Roman" w:hAnsi="Times New Roman" w:cs="Times New Roman"/>
          <w:sz w:val="22"/>
          <w:szCs w:val="22"/>
        </w:rPr>
      </w:pPr>
    </w:p>
    <w:p w14:paraId="5BD9B4AF"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13.</w:t>
      </w:r>
      <w:r w:rsidRPr="00F93BC9">
        <w:rPr>
          <w:rFonts w:ascii="Times New Roman" w:hAnsi="Times New Roman" w:cs="Times New Roman"/>
          <w:b/>
          <w:sz w:val="22"/>
          <w:szCs w:val="22"/>
        </w:rPr>
        <w:tab/>
        <w:t>ČÍSLO ŠARŽE</w:t>
      </w:r>
    </w:p>
    <w:p w14:paraId="49F58EDE" w14:textId="77777777" w:rsidR="00FD13BB" w:rsidRPr="00F93BC9" w:rsidRDefault="00FD13BB" w:rsidP="00507B16">
      <w:pPr>
        <w:rPr>
          <w:rFonts w:ascii="Times New Roman" w:hAnsi="Times New Roman" w:cs="Times New Roman"/>
          <w:sz w:val="22"/>
          <w:szCs w:val="22"/>
        </w:rPr>
      </w:pPr>
    </w:p>
    <w:p w14:paraId="6C76A6B3" w14:textId="77777777" w:rsidR="00FD13BB" w:rsidRPr="00F93BC9" w:rsidRDefault="00AE5EBE"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1EE608E1" w14:textId="77777777" w:rsidR="00FD13BB" w:rsidRPr="00F93BC9" w:rsidRDefault="00FD13BB" w:rsidP="00507B16">
      <w:pPr>
        <w:rPr>
          <w:rFonts w:ascii="Times New Roman" w:hAnsi="Times New Roman" w:cs="Times New Roman"/>
          <w:sz w:val="22"/>
          <w:szCs w:val="22"/>
        </w:rPr>
      </w:pPr>
    </w:p>
    <w:p w14:paraId="79EF7048" w14:textId="77777777" w:rsidR="00FD13BB" w:rsidRPr="00F93BC9" w:rsidRDefault="00FD13BB" w:rsidP="00507B16">
      <w:pPr>
        <w:rPr>
          <w:rFonts w:ascii="Times New Roman" w:hAnsi="Times New Roman" w:cs="Times New Roman"/>
          <w:sz w:val="22"/>
          <w:szCs w:val="22"/>
        </w:rPr>
      </w:pPr>
    </w:p>
    <w:p w14:paraId="71B38479"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14.</w:t>
      </w:r>
      <w:r w:rsidRPr="00F93BC9">
        <w:rPr>
          <w:rFonts w:ascii="Times New Roman" w:hAnsi="Times New Roman" w:cs="Times New Roman"/>
          <w:b/>
          <w:sz w:val="22"/>
          <w:szCs w:val="22"/>
        </w:rPr>
        <w:tab/>
        <w:t>KLASIFIKACE PRO VÝDEJ</w:t>
      </w:r>
    </w:p>
    <w:p w14:paraId="0EEDFBCA" w14:textId="77777777" w:rsidR="00FD13BB" w:rsidRPr="00F93BC9" w:rsidRDefault="00FD13BB" w:rsidP="00507B16">
      <w:pPr>
        <w:rPr>
          <w:rFonts w:ascii="Times New Roman" w:hAnsi="Times New Roman" w:cs="Times New Roman"/>
          <w:sz w:val="22"/>
          <w:szCs w:val="22"/>
        </w:rPr>
      </w:pPr>
    </w:p>
    <w:p w14:paraId="5AE1222A" w14:textId="77777777" w:rsidR="00FD13BB" w:rsidRPr="00F93BC9" w:rsidRDefault="00FD13BB" w:rsidP="00507B16">
      <w:pPr>
        <w:rPr>
          <w:rFonts w:ascii="Times New Roman" w:hAnsi="Times New Roman" w:cs="Times New Roman"/>
          <w:sz w:val="22"/>
          <w:szCs w:val="22"/>
        </w:rPr>
      </w:pPr>
    </w:p>
    <w:p w14:paraId="09E87E6D"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15.</w:t>
      </w:r>
      <w:r w:rsidRPr="00F93BC9">
        <w:rPr>
          <w:rFonts w:ascii="Times New Roman" w:hAnsi="Times New Roman" w:cs="Times New Roman"/>
          <w:b/>
          <w:sz w:val="22"/>
          <w:szCs w:val="22"/>
        </w:rPr>
        <w:tab/>
        <w:t>NÁVOD K POUŽITÍ</w:t>
      </w:r>
    </w:p>
    <w:p w14:paraId="3746D4EB" w14:textId="77777777" w:rsidR="00FD13BB" w:rsidRPr="00F93BC9" w:rsidRDefault="00FD13BB" w:rsidP="00507B16">
      <w:pPr>
        <w:rPr>
          <w:rFonts w:ascii="Times New Roman" w:hAnsi="Times New Roman" w:cs="Times New Roman"/>
          <w:sz w:val="22"/>
          <w:szCs w:val="22"/>
          <w:u w:val="single"/>
        </w:rPr>
      </w:pPr>
    </w:p>
    <w:p w14:paraId="3363137D" w14:textId="77777777" w:rsidR="00FD13BB" w:rsidRPr="00F93BC9" w:rsidRDefault="00FD13BB" w:rsidP="00507B16">
      <w:pPr>
        <w:rPr>
          <w:rFonts w:ascii="Times New Roman" w:hAnsi="Times New Roman" w:cs="Times New Roman"/>
          <w:sz w:val="22"/>
          <w:szCs w:val="22"/>
        </w:rPr>
      </w:pPr>
    </w:p>
    <w:p w14:paraId="7AEF6D43"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16.</w:t>
      </w:r>
      <w:r w:rsidRPr="00F93BC9">
        <w:rPr>
          <w:rFonts w:ascii="Times New Roman" w:hAnsi="Times New Roman" w:cs="Times New Roman"/>
          <w:b/>
          <w:sz w:val="22"/>
          <w:szCs w:val="22"/>
        </w:rPr>
        <w:tab/>
        <w:t>INFORMACE V BRAILLOVĚ PÍSMU</w:t>
      </w:r>
    </w:p>
    <w:p w14:paraId="4E3F8EC9" w14:textId="77777777" w:rsidR="00FD13BB" w:rsidRPr="00F93BC9" w:rsidRDefault="00FD13BB" w:rsidP="00507B16">
      <w:pPr>
        <w:rPr>
          <w:rFonts w:ascii="Times New Roman" w:hAnsi="Times New Roman" w:cs="Times New Roman"/>
          <w:sz w:val="22"/>
          <w:szCs w:val="22"/>
          <w:u w:val="single"/>
        </w:rPr>
      </w:pPr>
    </w:p>
    <w:p w14:paraId="7755A123" w14:textId="77777777" w:rsidR="00FD13BB" w:rsidRPr="00F93BC9" w:rsidRDefault="0081414B" w:rsidP="00507B16">
      <w:pPr>
        <w:rPr>
          <w:rFonts w:ascii="Times New Roman" w:hAnsi="Times New Roman" w:cs="Times New Roman"/>
          <w:sz w:val="22"/>
          <w:szCs w:val="22"/>
        </w:rPr>
      </w:pPr>
      <w:r w:rsidRPr="00F93BC9">
        <w:rPr>
          <w:rFonts w:ascii="Times New Roman" w:hAnsi="Times New Roman" w:cs="Times New Roman"/>
          <w:sz w:val="22"/>
          <w:szCs w:val="22"/>
        </w:rPr>
        <w:t>l</w:t>
      </w:r>
      <w:r w:rsidR="00C27E21" w:rsidRPr="00F93BC9">
        <w:rPr>
          <w:rFonts w:ascii="Times New Roman" w:hAnsi="Times New Roman" w:cs="Times New Roman"/>
          <w:sz w:val="22"/>
          <w:szCs w:val="22"/>
        </w:rPr>
        <w:t xml:space="preserve">enalidomide </w:t>
      </w:r>
      <w:r w:rsidRPr="00F93BC9">
        <w:rPr>
          <w:rFonts w:ascii="Times New Roman" w:hAnsi="Times New Roman" w:cs="Times New Roman"/>
          <w:sz w:val="22"/>
          <w:szCs w:val="22"/>
        </w:rPr>
        <w:t>m</w:t>
      </w:r>
      <w:r w:rsidR="00C27E21" w:rsidRPr="00F93BC9">
        <w:rPr>
          <w:rFonts w:ascii="Times New Roman" w:hAnsi="Times New Roman" w:cs="Times New Roman"/>
          <w:sz w:val="22"/>
          <w:szCs w:val="22"/>
        </w:rPr>
        <w:t>ylan</w:t>
      </w:r>
      <w:r w:rsidR="00FD13BB" w:rsidRPr="00F93BC9">
        <w:rPr>
          <w:rFonts w:ascii="Times New Roman" w:hAnsi="Times New Roman" w:cs="Times New Roman"/>
          <w:sz w:val="22"/>
          <w:szCs w:val="22"/>
        </w:rPr>
        <w:t xml:space="preserve"> 10 mg </w:t>
      </w:r>
      <w:r w:rsidR="00FD13BB" w:rsidRPr="00F93BC9">
        <w:rPr>
          <w:rFonts w:ascii="Times New Roman" w:hAnsi="Times New Roman" w:cs="Times New Roman"/>
          <w:sz w:val="22"/>
          <w:szCs w:val="22"/>
          <w:highlight w:val="lightGray"/>
        </w:rPr>
        <w:t>tvrdé tobolky</w:t>
      </w:r>
    </w:p>
    <w:p w14:paraId="2B13C00A" w14:textId="77777777" w:rsidR="00FD13BB" w:rsidRPr="00F93BC9" w:rsidRDefault="00FD13BB" w:rsidP="00507B16">
      <w:pPr>
        <w:rPr>
          <w:rFonts w:ascii="Times New Roman" w:hAnsi="Times New Roman" w:cs="Times New Roman"/>
          <w:sz w:val="22"/>
          <w:szCs w:val="22"/>
        </w:rPr>
      </w:pPr>
    </w:p>
    <w:p w14:paraId="2FBB1115" w14:textId="77777777" w:rsidR="00FD13BB" w:rsidRPr="00F93BC9" w:rsidRDefault="00FD13BB" w:rsidP="00507B16">
      <w:pPr>
        <w:rPr>
          <w:rFonts w:ascii="Times New Roman" w:hAnsi="Times New Roman" w:cs="Times New Roman"/>
          <w:sz w:val="22"/>
          <w:szCs w:val="22"/>
          <w:shd w:val="clear" w:color="auto" w:fill="CCCCCC"/>
        </w:rPr>
      </w:pPr>
    </w:p>
    <w:p w14:paraId="368B171D"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i/>
          <w:sz w:val="22"/>
          <w:szCs w:val="22"/>
        </w:rPr>
      </w:pPr>
      <w:r w:rsidRPr="00F93BC9">
        <w:rPr>
          <w:rFonts w:ascii="Times New Roman" w:hAnsi="Times New Roman" w:cs="Times New Roman"/>
          <w:b/>
          <w:sz w:val="22"/>
          <w:szCs w:val="22"/>
        </w:rPr>
        <w:t>17.</w:t>
      </w:r>
      <w:r w:rsidRPr="00F93BC9">
        <w:rPr>
          <w:rFonts w:ascii="Times New Roman" w:hAnsi="Times New Roman" w:cs="Times New Roman"/>
          <w:b/>
          <w:sz w:val="22"/>
          <w:szCs w:val="22"/>
        </w:rPr>
        <w:tab/>
        <w:t>JEDINEČNÝ IDENTIFIKÁTOR – 2D ČÁROVÝ KÓD</w:t>
      </w:r>
    </w:p>
    <w:p w14:paraId="11028E20" w14:textId="77777777" w:rsidR="00FD13BB" w:rsidRPr="00F93BC9" w:rsidRDefault="00FD13BB" w:rsidP="00507B16">
      <w:pPr>
        <w:rPr>
          <w:rFonts w:ascii="Times New Roman" w:hAnsi="Times New Roman" w:cs="Times New Roman"/>
          <w:sz w:val="22"/>
          <w:szCs w:val="22"/>
        </w:rPr>
      </w:pPr>
    </w:p>
    <w:p w14:paraId="2A132C41" w14:textId="77777777" w:rsidR="00FD13BB" w:rsidRPr="00F93BC9" w:rsidRDefault="00FD13BB" w:rsidP="00507B16">
      <w:pPr>
        <w:rPr>
          <w:rFonts w:ascii="Times New Roman" w:hAnsi="Times New Roman" w:cs="Times New Roman"/>
          <w:sz w:val="22"/>
          <w:szCs w:val="22"/>
          <w:highlight w:val="lightGray"/>
          <w:shd w:val="clear" w:color="auto" w:fill="CCCCCC"/>
        </w:rPr>
      </w:pPr>
      <w:r w:rsidRPr="00F93BC9">
        <w:rPr>
          <w:rFonts w:ascii="Times New Roman" w:hAnsi="Times New Roman" w:cs="Times New Roman"/>
          <w:sz w:val="22"/>
          <w:szCs w:val="22"/>
          <w:highlight w:val="lightGray"/>
        </w:rPr>
        <w:t>2D čárový kód s jedinečným identifikátorem.</w:t>
      </w:r>
    </w:p>
    <w:p w14:paraId="3C959028" w14:textId="77777777" w:rsidR="00FD13BB" w:rsidRPr="00F93BC9" w:rsidRDefault="00FD13BB" w:rsidP="00507B16">
      <w:pPr>
        <w:rPr>
          <w:rFonts w:ascii="Times New Roman" w:hAnsi="Times New Roman" w:cs="Times New Roman"/>
          <w:sz w:val="22"/>
          <w:szCs w:val="22"/>
        </w:rPr>
      </w:pPr>
    </w:p>
    <w:p w14:paraId="50C82081" w14:textId="77777777" w:rsidR="00FD13BB" w:rsidRPr="00F93BC9" w:rsidRDefault="00FD13BB" w:rsidP="00507B16">
      <w:pPr>
        <w:rPr>
          <w:rFonts w:ascii="Times New Roman" w:hAnsi="Times New Roman" w:cs="Times New Roman"/>
          <w:sz w:val="22"/>
          <w:szCs w:val="22"/>
        </w:rPr>
      </w:pPr>
    </w:p>
    <w:p w14:paraId="2893C3C4" w14:textId="77777777" w:rsidR="00FD13BB" w:rsidRPr="00F93BC9" w:rsidRDefault="00FD13BB" w:rsidP="00FA16E4">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i/>
          <w:sz w:val="22"/>
          <w:szCs w:val="22"/>
        </w:rPr>
      </w:pPr>
      <w:r w:rsidRPr="00F93BC9">
        <w:rPr>
          <w:rFonts w:ascii="Times New Roman" w:hAnsi="Times New Roman" w:cs="Times New Roman"/>
          <w:b/>
          <w:sz w:val="22"/>
          <w:szCs w:val="22"/>
        </w:rPr>
        <w:t>18.</w:t>
      </w:r>
      <w:r w:rsidRPr="00F93BC9">
        <w:rPr>
          <w:rFonts w:ascii="Times New Roman" w:hAnsi="Times New Roman" w:cs="Times New Roman"/>
          <w:b/>
          <w:sz w:val="22"/>
          <w:szCs w:val="22"/>
        </w:rPr>
        <w:tab/>
        <w:t>JEDINEČNÝ IDENTIFIKÁTOR – DATA ČITELNÁ OKEM</w:t>
      </w:r>
    </w:p>
    <w:p w14:paraId="47C9F3F2" w14:textId="77777777" w:rsidR="00FD13BB" w:rsidRPr="00F93BC9" w:rsidRDefault="00FD13BB" w:rsidP="00507B16">
      <w:pPr>
        <w:pStyle w:val="Date"/>
        <w:rPr>
          <w:rFonts w:ascii="Times New Roman" w:hAnsi="Times New Roman" w:cs="Times New Roman"/>
          <w:szCs w:val="22"/>
          <w:lang w:val="cs-CZ"/>
        </w:rPr>
      </w:pPr>
    </w:p>
    <w:p w14:paraId="29A0582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PC</w:t>
      </w:r>
    </w:p>
    <w:p w14:paraId="07632784"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SN</w:t>
      </w:r>
    </w:p>
    <w:p w14:paraId="01EFA7C8" w14:textId="1B56A02D" w:rsidR="00FD13BB" w:rsidRPr="00F93BC9" w:rsidRDefault="000C6112" w:rsidP="00507B16">
      <w:pPr>
        <w:rPr>
          <w:rFonts w:ascii="Times New Roman" w:hAnsi="Times New Roman" w:cs="Times New Roman"/>
          <w:sz w:val="22"/>
          <w:szCs w:val="22"/>
        </w:rPr>
      </w:pPr>
      <w:r w:rsidRPr="00F93BC9">
        <w:rPr>
          <w:rFonts w:ascii="Times New Roman" w:hAnsi="Times New Roman" w:cs="Times New Roman"/>
          <w:sz w:val="22"/>
          <w:szCs w:val="22"/>
        </w:rPr>
        <w:t>NN</w:t>
      </w:r>
    </w:p>
    <w:p w14:paraId="654B8BFA" w14:textId="1E45E76A" w:rsidR="00AA4A89" w:rsidRPr="00F93BC9" w:rsidRDefault="00AA4A89" w:rsidP="00507B16">
      <w:pPr>
        <w:rPr>
          <w:rFonts w:ascii="Times New Roman" w:hAnsi="Times New Roman" w:cs="Times New Roman"/>
          <w:sz w:val="22"/>
          <w:szCs w:val="22"/>
        </w:rPr>
      </w:pPr>
    </w:p>
    <w:p w14:paraId="7ACB8F11" w14:textId="77777777" w:rsidR="00AA4A89" w:rsidRPr="00F93BC9" w:rsidRDefault="00AA4A89" w:rsidP="00507B16">
      <w:pPr>
        <w:rPr>
          <w:rFonts w:ascii="Times New Roman" w:hAnsi="Times New Roman" w:cs="Times New Roman"/>
          <w:sz w:val="22"/>
          <w:szCs w:val="22"/>
        </w:rPr>
      </w:pPr>
    </w:p>
    <w:p w14:paraId="0C51482D" w14:textId="77777777" w:rsidR="00F1329E" w:rsidRPr="00F93BC9" w:rsidRDefault="00F1329E"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br w:type="page"/>
      </w:r>
    </w:p>
    <w:p w14:paraId="6204594E" w14:textId="67F3BAC7" w:rsidR="00FD13BB" w:rsidRPr="00F93BC9" w:rsidRDefault="00FD13BB" w:rsidP="00507B1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MINIMÁLNÍ ÚDAJE UVÁDĚNÉ NA BLISTRECH NEBO STRIPECH</w:t>
      </w:r>
    </w:p>
    <w:p w14:paraId="5BE2E146" w14:textId="77777777" w:rsidR="00FD13BB" w:rsidRPr="002D7367" w:rsidRDefault="00FD13BB" w:rsidP="00507B1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p>
    <w:p w14:paraId="29E92667" w14:textId="744E77E3" w:rsidR="00FD13BB" w:rsidRPr="002D7367" w:rsidRDefault="002D7367" w:rsidP="00507B1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2D7367">
        <w:rPr>
          <w:rFonts w:ascii="Times New Roman" w:hAnsi="Times New Roman" w:cs="Times New Roman"/>
          <w:b/>
          <w:sz w:val="22"/>
          <w:szCs w:val="22"/>
        </w:rPr>
        <w:t>BLISTRY</w:t>
      </w:r>
    </w:p>
    <w:p w14:paraId="70730D70" w14:textId="77777777" w:rsidR="00FD13BB" w:rsidRPr="00F93BC9" w:rsidRDefault="00FD13BB" w:rsidP="00507B16">
      <w:pPr>
        <w:rPr>
          <w:rFonts w:ascii="Times New Roman" w:hAnsi="Times New Roman" w:cs="Times New Roman"/>
          <w:sz w:val="22"/>
          <w:szCs w:val="22"/>
        </w:rPr>
      </w:pPr>
    </w:p>
    <w:p w14:paraId="08D78198" w14:textId="77777777" w:rsidR="00FD13BB" w:rsidRPr="00F93BC9" w:rsidRDefault="00FD13BB" w:rsidP="00507B16">
      <w:pPr>
        <w:rPr>
          <w:rFonts w:ascii="Times New Roman" w:hAnsi="Times New Roman" w:cs="Times New Roman"/>
          <w:sz w:val="22"/>
          <w:szCs w:val="22"/>
        </w:rPr>
      </w:pPr>
    </w:p>
    <w:p w14:paraId="4E935A17"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w:t>
      </w:r>
      <w:r w:rsidRPr="00F93BC9">
        <w:rPr>
          <w:rFonts w:ascii="Times New Roman" w:hAnsi="Times New Roman" w:cs="Times New Roman"/>
          <w:b/>
          <w:sz w:val="22"/>
          <w:szCs w:val="22"/>
        </w:rPr>
        <w:tab/>
        <w:t>NÁZEV LÉČIVÉHO PŘÍPRAVKU</w:t>
      </w:r>
    </w:p>
    <w:p w14:paraId="05F41534" w14:textId="77777777" w:rsidR="00FD13BB" w:rsidRPr="00F93BC9" w:rsidRDefault="00FD13BB" w:rsidP="00507B16">
      <w:pPr>
        <w:ind w:left="567" w:hanging="567"/>
        <w:rPr>
          <w:rFonts w:ascii="Times New Roman" w:hAnsi="Times New Roman" w:cs="Times New Roman"/>
          <w:sz w:val="22"/>
          <w:szCs w:val="22"/>
        </w:rPr>
      </w:pPr>
    </w:p>
    <w:p w14:paraId="7FDE0E21" w14:textId="62065475"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10 mg tobolky</w:t>
      </w:r>
    </w:p>
    <w:p w14:paraId="04D10892" w14:textId="7D0D07F1"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624270D3" w14:textId="77777777" w:rsidR="00FD13BB" w:rsidRPr="00F93BC9" w:rsidRDefault="00FD13BB" w:rsidP="00507B16">
      <w:pPr>
        <w:rPr>
          <w:rFonts w:ascii="Times New Roman" w:hAnsi="Times New Roman" w:cs="Times New Roman"/>
          <w:sz w:val="22"/>
          <w:szCs w:val="22"/>
        </w:rPr>
      </w:pPr>
    </w:p>
    <w:p w14:paraId="29EF39CD" w14:textId="77777777" w:rsidR="00FD13BB" w:rsidRPr="00F93BC9" w:rsidRDefault="00FD13BB" w:rsidP="00507B16">
      <w:pPr>
        <w:rPr>
          <w:rFonts w:ascii="Times New Roman" w:hAnsi="Times New Roman" w:cs="Times New Roman"/>
          <w:sz w:val="22"/>
          <w:szCs w:val="22"/>
        </w:rPr>
      </w:pPr>
    </w:p>
    <w:p w14:paraId="59893D92"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NÁZEV DRŽITELE ROZHODNUTÍ O REGISTRACI</w:t>
      </w:r>
    </w:p>
    <w:p w14:paraId="010BEA8D" w14:textId="77777777" w:rsidR="00FD13BB" w:rsidRPr="00F93BC9" w:rsidRDefault="00FD13BB" w:rsidP="00507B16">
      <w:pPr>
        <w:rPr>
          <w:rFonts w:ascii="Times New Roman" w:hAnsi="Times New Roman" w:cs="Times New Roman"/>
          <w:sz w:val="22"/>
          <w:szCs w:val="22"/>
        </w:rPr>
      </w:pPr>
    </w:p>
    <w:p w14:paraId="4131D4E6" w14:textId="77F6A335"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Mylan </w:t>
      </w:r>
      <w:r w:rsidR="00536C2F" w:rsidRPr="00536C2F">
        <w:rPr>
          <w:rFonts w:ascii="Times New Roman" w:hAnsi="Times New Roman" w:cs="Times New Roman"/>
          <w:sz w:val="22"/>
          <w:szCs w:val="22"/>
        </w:rPr>
        <w:t>Pharmaceuticals</w:t>
      </w:r>
      <w:r w:rsidRPr="00F93BC9">
        <w:rPr>
          <w:rFonts w:ascii="Times New Roman" w:hAnsi="Times New Roman" w:cs="Times New Roman"/>
          <w:sz w:val="22"/>
          <w:szCs w:val="22"/>
        </w:rPr>
        <w:t xml:space="preserve"> Limited</w:t>
      </w:r>
    </w:p>
    <w:p w14:paraId="2FC165CE" w14:textId="77777777" w:rsidR="00FD13BB" w:rsidRPr="00F93BC9" w:rsidRDefault="00FD13BB" w:rsidP="00507B16">
      <w:pPr>
        <w:rPr>
          <w:rFonts w:ascii="Times New Roman" w:hAnsi="Times New Roman" w:cs="Times New Roman"/>
          <w:sz w:val="22"/>
          <w:szCs w:val="22"/>
        </w:rPr>
      </w:pPr>
    </w:p>
    <w:p w14:paraId="296B6482" w14:textId="77777777" w:rsidR="00FD13BB" w:rsidRPr="00F93BC9" w:rsidRDefault="00FD13BB" w:rsidP="00507B16">
      <w:pPr>
        <w:rPr>
          <w:rFonts w:ascii="Times New Roman" w:hAnsi="Times New Roman" w:cs="Times New Roman"/>
          <w:sz w:val="22"/>
          <w:szCs w:val="22"/>
        </w:rPr>
      </w:pPr>
    </w:p>
    <w:p w14:paraId="17FB8C72"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POUŽITELNOST</w:t>
      </w:r>
    </w:p>
    <w:p w14:paraId="2847B440" w14:textId="77777777" w:rsidR="00FD13BB" w:rsidRPr="00F93BC9" w:rsidRDefault="00FD13BB" w:rsidP="00507B16">
      <w:pPr>
        <w:rPr>
          <w:rFonts w:ascii="Times New Roman" w:hAnsi="Times New Roman" w:cs="Times New Roman"/>
          <w:sz w:val="22"/>
          <w:szCs w:val="22"/>
        </w:rPr>
      </w:pPr>
    </w:p>
    <w:p w14:paraId="61DAD5F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2350237A" w14:textId="77777777" w:rsidR="00FD13BB" w:rsidRPr="00F93BC9" w:rsidRDefault="00FD13BB" w:rsidP="00507B16">
      <w:pPr>
        <w:rPr>
          <w:rFonts w:ascii="Times New Roman" w:hAnsi="Times New Roman" w:cs="Times New Roman"/>
          <w:sz w:val="22"/>
          <w:szCs w:val="22"/>
        </w:rPr>
      </w:pPr>
    </w:p>
    <w:p w14:paraId="546DCD9F" w14:textId="77777777" w:rsidR="00FD13BB" w:rsidRPr="00F93BC9" w:rsidRDefault="00FD13BB" w:rsidP="00507B16">
      <w:pPr>
        <w:rPr>
          <w:rFonts w:ascii="Times New Roman" w:hAnsi="Times New Roman" w:cs="Times New Roman"/>
          <w:sz w:val="22"/>
          <w:szCs w:val="22"/>
        </w:rPr>
      </w:pPr>
    </w:p>
    <w:p w14:paraId="13761F7C"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ČÍSLO ŠARŽE</w:t>
      </w:r>
    </w:p>
    <w:p w14:paraId="35A29FE7" w14:textId="77777777" w:rsidR="00FD13BB" w:rsidRPr="00F93BC9" w:rsidRDefault="00FD13BB" w:rsidP="00507B16">
      <w:pPr>
        <w:rPr>
          <w:rFonts w:ascii="Times New Roman" w:hAnsi="Times New Roman" w:cs="Times New Roman"/>
          <w:sz w:val="22"/>
          <w:szCs w:val="22"/>
        </w:rPr>
      </w:pPr>
    </w:p>
    <w:p w14:paraId="3ADD422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55408958" w14:textId="77777777" w:rsidR="00FD13BB" w:rsidRPr="00F93BC9" w:rsidRDefault="00FD13BB" w:rsidP="00507B16">
      <w:pPr>
        <w:rPr>
          <w:rFonts w:ascii="Times New Roman" w:hAnsi="Times New Roman" w:cs="Times New Roman"/>
          <w:sz w:val="22"/>
          <w:szCs w:val="22"/>
        </w:rPr>
      </w:pPr>
    </w:p>
    <w:p w14:paraId="27E1DC5F" w14:textId="77777777" w:rsidR="00FD13BB" w:rsidRPr="00F93BC9" w:rsidRDefault="00FD13BB" w:rsidP="00507B16">
      <w:pPr>
        <w:rPr>
          <w:rFonts w:ascii="Times New Roman" w:hAnsi="Times New Roman" w:cs="Times New Roman"/>
          <w:sz w:val="22"/>
          <w:szCs w:val="22"/>
        </w:rPr>
      </w:pPr>
    </w:p>
    <w:p w14:paraId="1ECFF577"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JINÉ</w:t>
      </w:r>
    </w:p>
    <w:p w14:paraId="2B089E9D" w14:textId="77777777" w:rsidR="00FD13BB" w:rsidRPr="00F93BC9" w:rsidRDefault="00FD13BB" w:rsidP="00507B16">
      <w:pPr>
        <w:rPr>
          <w:rFonts w:ascii="Times New Roman" w:hAnsi="Times New Roman" w:cs="Times New Roman"/>
          <w:sz w:val="22"/>
          <w:szCs w:val="22"/>
        </w:rPr>
      </w:pPr>
    </w:p>
    <w:p w14:paraId="57B79BFE" w14:textId="77777777" w:rsidR="00B27136" w:rsidRPr="00F93BC9" w:rsidRDefault="00B27136" w:rsidP="00507B16">
      <w:pPr>
        <w:rPr>
          <w:rFonts w:ascii="Times New Roman" w:hAnsi="Times New Roman" w:cs="Times New Roman"/>
          <w:sz w:val="22"/>
          <w:szCs w:val="22"/>
        </w:rPr>
      </w:pPr>
      <w:r w:rsidRPr="00F93BC9">
        <w:rPr>
          <w:rFonts w:ascii="Times New Roman" w:hAnsi="Times New Roman" w:cs="Times New Roman"/>
          <w:sz w:val="22"/>
          <w:szCs w:val="22"/>
          <w:highlight w:val="darkGray"/>
        </w:rPr>
        <w:t>Perorální podání</w:t>
      </w:r>
    </w:p>
    <w:p w14:paraId="04B9B259" w14:textId="105F1545" w:rsidR="00FD13BB" w:rsidRPr="00F93BC9" w:rsidRDefault="00FD13BB" w:rsidP="00507B16">
      <w:pPr>
        <w:rPr>
          <w:rFonts w:ascii="Times New Roman" w:hAnsi="Times New Roman" w:cs="Times New Roman"/>
          <w:sz w:val="22"/>
          <w:szCs w:val="22"/>
        </w:rPr>
      </w:pPr>
    </w:p>
    <w:p w14:paraId="2ABFB25D" w14:textId="77777777" w:rsidR="00514CC9" w:rsidRPr="00F93BC9" w:rsidRDefault="00514CC9" w:rsidP="00507B16">
      <w:pPr>
        <w:rPr>
          <w:rFonts w:ascii="Times New Roman" w:hAnsi="Times New Roman" w:cs="Times New Roman"/>
          <w:sz w:val="22"/>
          <w:szCs w:val="22"/>
        </w:rPr>
      </w:pPr>
    </w:p>
    <w:p w14:paraId="62FBB47B" w14:textId="69EB4A11" w:rsidR="00235E54" w:rsidRPr="00F93BC9" w:rsidRDefault="00235E54" w:rsidP="00507B16">
      <w:pPr>
        <w:rPr>
          <w:rFonts w:ascii="Times New Roman" w:hAnsi="Times New Roman" w:cs="Times New Roman"/>
          <w:sz w:val="22"/>
          <w:szCs w:val="22"/>
        </w:rPr>
      </w:pPr>
      <w:r w:rsidRPr="00F93BC9">
        <w:rPr>
          <w:rFonts w:ascii="Times New Roman" w:hAnsi="Times New Roman" w:cs="Times New Roman"/>
          <w:sz w:val="22"/>
          <w:szCs w:val="22"/>
        </w:rPr>
        <w:br w:type="page"/>
      </w:r>
    </w:p>
    <w:p w14:paraId="6D47BCB4" w14:textId="77777777" w:rsidR="0023645F" w:rsidRPr="00F93BC9" w:rsidRDefault="00FD13BB" w:rsidP="001F683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ÚDAJE UVÁDĚNÉ NA VNĚJŠÍM OBALU A VNITŘNÍM OBALU</w:t>
      </w:r>
    </w:p>
    <w:p w14:paraId="741F466A" w14:textId="77777777" w:rsidR="00FD13BB" w:rsidRPr="00F93BC9" w:rsidRDefault="00FD13BB" w:rsidP="001F683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p>
    <w:p w14:paraId="6EDD489E" w14:textId="77777777" w:rsidR="00FD13BB" w:rsidRPr="00F93BC9" w:rsidRDefault="00FD13BB" w:rsidP="001F683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KRABIČKA</w:t>
      </w:r>
    </w:p>
    <w:p w14:paraId="3A37B5D5" w14:textId="77777777" w:rsidR="00FD13BB" w:rsidRPr="00F93BC9" w:rsidRDefault="00FD13BB" w:rsidP="00507B16">
      <w:pPr>
        <w:rPr>
          <w:rFonts w:ascii="Times New Roman" w:hAnsi="Times New Roman" w:cs="Times New Roman"/>
          <w:sz w:val="22"/>
          <w:szCs w:val="22"/>
        </w:rPr>
      </w:pPr>
    </w:p>
    <w:p w14:paraId="06477D88" w14:textId="77777777" w:rsidR="00FD13BB" w:rsidRPr="00F93BC9" w:rsidRDefault="00FD13BB" w:rsidP="00507B16">
      <w:pPr>
        <w:rPr>
          <w:rFonts w:ascii="Times New Roman" w:hAnsi="Times New Roman" w:cs="Times New Roman"/>
          <w:sz w:val="22"/>
          <w:szCs w:val="22"/>
        </w:rPr>
      </w:pPr>
    </w:p>
    <w:p w14:paraId="7FA77304"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w:t>
      </w:r>
      <w:r w:rsidRPr="00F93BC9">
        <w:rPr>
          <w:rFonts w:ascii="Times New Roman" w:hAnsi="Times New Roman" w:cs="Times New Roman"/>
          <w:b/>
          <w:sz w:val="22"/>
          <w:szCs w:val="22"/>
        </w:rPr>
        <w:tab/>
        <w:t>NÁZEV LÉČIVÉHO PŘÍPRAVKU</w:t>
      </w:r>
    </w:p>
    <w:p w14:paraId="55F44B86" w14:textId="77777777" w:rsidR="00FD13BB" w:rsidRPr="00F93BC9" w:rsidRDefault="00FD13BB" w:rsidP="00507B16">
      <w:pPr>
        <w:rPr>
          <w:rFonts w:ascii="Times New Roman" w:hAnsi="Times New Roman" w:cs="Times New Roman"/>
          <w:sz w:val="22"/>
          <w:szCs w:val="22"/>
        </w:rPr>
      </w:pPr>
    </w:p>
    <w:p w14:paraId="18024340"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15 mg tvrdé tobolky</w:t>
      </w:r>
    </w:p>
    <w:p w14:paraId="29DAB37C" w14:textId="4BE00F6E"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46246F98" w14:textId="77777777" w:rsidR="00FD13BB" w:rsidRPr="00F93BC9" w:rsidRDefault="00FD13BB" w:rsidP="00507B16">
      <w:pPr>
        <w:rPr>
          <w:rFonts w:ascii="Times New Roman" w:hAnsi="Times New Roman" w:cs="Times New Roman"/>
          <w:sz w:val="22"/>
          <w:szCs w:val="22"/>
        </w:rPr>
      </w:pPr>
    </w:p>
    <w:p w14:paraId="7ED9E1FF" w14:textId="77777777" w:rsidR="00FD13BB" w:rsidRPr="00F93BC9" w:rsidRDefault="00FD13BB" w:rsidP="00507B16">
      <w:pPr>
        <w:rPr>
          <w:rFonts w:ascii="Times New Roman" w:hAnsi="Times New Roman" w:cs="Times New Roman"/>
          <w:sz w:val="22"/>
          <w:szCs w:val="22"/>
        </w:rPr>
      </w:pPr>
    </w:p>
    <w:p w14:paraId="07BFF44B"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OBSAH LÉČIVÉ LÁTKY / LÉČIVÝCH LÁTEK</w:t>
      </w:r>
    </w:p>
    <w:p w14:paraId="6A0B9013" w14:textId="77777777" w:rsidR="00FD13BB" w:rsidRPr="00F93BC9" w:rsidRDefault="00FD13BB" w:rsidP="00507B16">
      <w:pPr>
        <w:rPr>
          <w:rFonts w:ascii="Times New Roman" w:hAnsi="Times New Roman" w:cs="Times New Roman"/>
          <w:sz w:val="22"/>
          <w:szCs w:val="22"/>
        </w:rPr>
      </w:pPr>
    </w:p>
    <w:p w14:paraId="58A316E5" w14:textId="664E340D"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15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03B241E9" w14:textId="77777777" w:rsidR="00FD13BB" w:rsidRPr="00F93BC9" w:rsidRDefault="00FD13BB" w:rsidP="00507B16">
      <w:pPr>
        <w:rPr>
          <w:rFonts w:ascii="Times New Roman" w:hAnsi="Times New Roman" w:cs="Times New Roman"/>
          <w:sz w:val="22"/>
          <w:szCs w:val="22"/>
        </w:rPr>
      </w:pPr>
    </w:p>
    <w:p w14:paraId="68973EA4" w14:textId="77777777" w:rsidR="00FD13BB" w:rsidRPr="00F93BC9" w:rsidRDefault="00FD13BB" w:rsidP="00507B16">
      <w:pPr>
        <w:rPr>
          <w:rFonts w:ascii="Times New Roman" w:hAnsi="Times New Roman" w:cs="Times New Roman"/>
          <w:sz w:val="22"/>
          <w:szCs w:val="22"/>
        </w:rPr>
      </w:pPr>
    </w:p>
    <w:p w14:paraId="0D4AFFDC"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SEZNAM POMOCNÝCH LÁTEK</w:t>
      </w:r>
    </w:p>
    <w:p w14:paraId="11464C14" w14:textId="77777777" w:rsidR="00FD13BB" w:rsidRPr="00F93BC9" w:rsidRDefault="00FD13BB" w:rsidP="00507B16">
      <w:pPr>
        <w:rPr>
          <w:rFonts w:ascii="Times New Roman" w:hAnsi="Times New Roman" w:cs="Times New Roman"/>
          <w:sz w:val="22"/>
          <w:szCs w:val="22"/>
        </w:rPr>
      </w:pPr>
    </w:p>
    <w:p w14:paraId="50E154BC" w14:textId="77777777" w:rsidR="00FD13BB" w:rsidRPr="00F93BC9" w:rsidRDefault="00FD13BB" w:rsidP="00507B16">
      <w:pPr>
        <w:rPr>
          <w:rFonts w:ascii="Times New Roman" w:hAnsi="Times New Roman" w:cs="Times New Roman"/>
          <w:sz w:val="22"/>
          <w:szCs w:val="22"/>
        </w:rPr>
      </w:pPr>
    </w:p>
    <w:p w14:paraId="6F7C9659"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LÉKOVÁ FORMA A OBSAH BALENÍ</w:t>
      </w:r>
    </w:p>
    <w:p w14:paraId="19A0BD4F" w14:textId="77777777" w:rsidR="00FD13BB" w:rsidRPr="00F93BC9" w:rsidRDefault="00FD13BB" w:rsidP="00507B16">
      <w:pPr>
        <w:rPr>
          <w:rFonts w:ascii="Times New Roman" w:hAnsi="Times New Roman" w:cs="Times New Roman"/>
          <w:sz w:val="22"/>
          <w:szCs w:val="22"/>
        </w:rPr>
      </w:pPr>
    </w:p>
    <w:p w14:paraId="468B459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Tvrdá tobolka</w:t>
      </w:r>
    </w:p>
    <w:p w14:paraId="67FA3734" w14:textId="42501AF2" w:rsidR="00FD13BB" w:rsidRPr="00F93BC9" w:rsidRDefault="00FD13BB" w:rsidP="00507B16">
      <w:pPr>
        <w:rPr>
          <w:rFonts w:ascii="Times New Roman" w:hAnsi="Times New Roman" w:cs="Times New Roman"/>
          <w:sz w:val="22"/>
          <w:szCs w:val="22"/>
        </w:rPr>
      </w:pPr>
    </w:p>
    <w:p w14:paraId="16268DF5" w14:textId="2B164BB8" w:rsidR="00993CDB" w:rsidRPr="00F93BC9" w:rsidRDefault="00993CDB" w:rsidP="00507B16">
      <w:pPr>
        <w:rPr>
          <w:rFonts w:ascii="Times New Roman" w:hAnsi="Times New Roman" w:cs="Times New Roman"/>
          <w:sz w:val="22"/>
          <w:szCs w:val="22"/>
        </w:rPr>
      </w:pPr>
      <w:r w:rsidRPr="00F93BC9">
        <w:rPr>
          <w:rFonts w:ascii="Times New Roman" w:hAnsi="Times New Roman" w:cs="Times New Roman"/>
          <w:sz w:val="22"/>
          <w:szCs w:val="22"/>
        </w:rPr>
        <w:t>7 x 1 tvrdá tobolka</w:t>
      </w:r>
    </w:p>
    <w:p w14:paraId="0524B550" w14:textId="77777777" w:rsidR="00FD13BB" w:rsidRPr="00F93BC9" w:rsidRDefault="00FD13BB"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21 tvrdých tobolek</w:t>
      </w:r>
    </w:p>
    <w:p w14:paraId="6C4C755B" w14:textId="49F8A99E" w:rsidR="00FD13BB" w:rsidRPr="00F93BC9" w:rsidRDefault="00FD13BB"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21 × 1 tvrd</w:t>
      </w:r>
      <w:r w:rsidR="006614C0" w:rsidRPr="00F93BC9">
        <w:rPr>
          <w:rFonts w:ascii="Times New Roman" w:hAnsi="Times New Roman" w:cs="Times New Roman"/>
          <w:sz w:val="22"/>
          <w:szCs w:val="22"/>
          <w:highlight w:val="lightGray"/>
        </w:rPr>
        <w:t>á</w:t>
      </w:r>
      <w:r w:rsidRPr="00F93BC9">
        <w:rPr>
          <w:rFonts w:ascii="Times New Roman" w:hAnsi="Times New Roman" w:cs="Times New Roman"/>
          <w:sz w:val="22"/>
          <w:szCs w:val="22"/>
          <w:highlight w:val="lightGray"/>
        </w:rPr>
        <w:t xml:space="preserve"> tobolk</w:t>
      </w:r>
      <w:r w:rsidR="006614C0" w:rsidRPr="00F93BC9">
        <w:rPr>
          <w:rFonts w:ascii="Times New Roman" w:hAnsi="Times New Roman" w:cs="Times New Roman"/>
          <w:sz w:val="22"/>
          <w:szCs w:val="22"/>
          <w:highlight w:val="lightGray"/>
        </w:rPr>
        <w:t>a</w:t>
      </w:r>
    </w:p>
    <w:p w14:paraId="4C3F2635" w14:textId="77777777" w:rsidR="00FD13BB" w:rsidRPr="00F93BC9" w:rsidRDefault="00FD13BB" w:rsidP="00507B16">
      <w:pPr>
        <w:rPr>
          <w:rFonts w:ascii="Times New Roman" w:hAnsi="Times New Roman" w:cs="Times New Roman"/>
          <w:sz w:val="22"/>
          <w:szCs w:val="22"/>
        </w:rPr>
      </w:pPr>
    </w:p>
    <w:p w14:paraId="2DA9ACBA" w14:textId="77777777" w:rsidR="00FD13BB" w:rsidRPr="00F93BC9" w:rsidRDefault="00FD13BB" w:rsidP="00507B16">
      <w:pPr>
        <w:rPr>
          <w:rFonts w:ascii="Times New Roman" w:hAnsi="Times New Roman" w:cs="Times New Roman"/>
          <w:sz w:val="22"/>
          <w:szCs w:val="22"/>
        </w:rPr>
      </w:pPr>
    </w:p>
    <w:p w14:paraId="61541D81"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ZPŮSOB A CESTA/CESTY PODÁNÍ</w:t>
      </w:r>
    </w:p>
    <w:p w14:paraId="72FCD812" w14:textId="77777777" w:rsidR="00FD13BB" w:rsidRPr="00F93BC9" w:rsidRDefault="00FD13BB" w:rsidP="00507B16">
      <w:pPr>
        <w:rPr>
          <w:rFonts w:ascii="Times New Roman" w:hAnsi="Times New Roman" w:cs="Times New Roman"/>
          <w:sz w:val="22"/>
          <w:szCs w:val="22"/>
        </w:rPr>
      </w:pPr>
    </w:p>
    <w:p w14:paraId="68FA0E3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Perorální podání</w:t>
      </w:r>
    </w:p>
    <w:p w14:paraId="5BFF5E1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Před použitím si přečtěte příbalovou informaci.</w:t>
      </w:r>
    </w:p>
    <w:p w14:paraId="6ECA8973" w14:textId="77777777" w:rsidR="00FD13BB" w:rsidRPr="00F93BC9" w:rsidRDefault="00FD13BB" w:rsidP="00507B16">
      <w:pPr>
        <w:rPr>
          <w:rFonts w:ascii="Times New Roman" w:hAnsi="Times New Roman" w:cs="Times New Roman"/>
          <w:sz w:val="22"/>
          <w:szCs w:val="22"/>
        </w:rPr>
      </w:pPr>
    </w:p>
    <w:p w14:paraId="6B07F7D6" w14:textId="77777777" w:rsidR="00FD13BB" w:rsidRPr="00F93BC9" w:rsidRDefault="00FD13BB" w:rsidP="00507B16">
      <w:pPr>
        <w:rPr>
          <w:rFonts w:ascii="Times New Roman" w:hAnsi="Times New Roman" w:cs="Times New Roman"/>
          <w:sz w:val="22"/>
          <w:szCs w:val="22"/>
        </w:rPr>
      </w:pPr>
    </w:p>
    <w:p w14:paraId="2BBBBEB6"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6.</w:t>
      </w:r>
      <w:r w:rsidRPr="00F93BC9">
        <w:rPr>
          <w:rFonts w:ascii="Times New Roman" w:hAnsi="Times New Roman" w:cs="Times New Roman"/>
          <w:b/>
          <w:sz w:val="22"/>
          <w:szCs w:val="22"/>
        </w:rPr>
        <w:tab/>
        <w:t>ZVLÁŠTNÍ UPOZORNĚNÍ, ŽE LÉČIVÝ PŘÍPRAVEK MUSÍ BÝT UCHOVÁVÁN MIMO DOHLED A DOSAH DĚTÍ</w:t>
      </w:r>
    </w:p>
    <w:p w14:paraId="5C900A3B" w14:textId="77777777" w:rsidR="00FD13BB" w:rsidRPr="00F93BC9" w:rsidRDefault="00FD13BB" w:rsidP="00507B16">
      <w:pPr>
        <w:rPr>
          <w:rFonts w:ascii="Times New Roman" w:hAnsi="Times New Roman" w:cs="Times New Roman"/>
          <w:sz w:val="22"/>
          <w:szCs w:val="22"/>
        </w:rPr>
      </w:pPr>
    </w:p>
    <w:p w14:paraId="1CE56987"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Uchovávejte mimo dohled a dosah dětí.</w:t>
      </w:r>
    </w:p>
    <w:p w14:paraId="280E2FB2" w14:textId="77777777" w:rsidR="00FD13BB" w:rsidRPr="00F93BC9" w:rsidRDefault="00FD13BB" w:rsidP="00507B16">
      <w:pPr>
        <w:rPr>
          <w:rFonts w:ascii="Times New Roman" w:hAnsi="Times New Roman" w:cs="Times New Roman"/>
          <w:sz w:val="22"/>
          <w:szCs w:val="22"/>
        </w:rPr>
      </w:pPr>
    </w:p>
    <w:p w14:paraId="4348765D" w14:textId="77777777" w:rsidR="00FD13BB" w:rsidRPr="00F93BC9" w:rsidRDefault="00FD13BB" w:rsidP="00507B16">
      <w:pPr>
        <w:rPr>
          <w:rFonts w:ascii="Times New Roman" w:hAnsi="Times New Roman" w:cs="Times New Roman"/>
          <w:sz w:val="22"/>
          <w:szCs w:val="22"/>
        </w:rPr>
      </w:pPr>
    </w:p>
    <w:p w14:paraId="4DF19830"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7.</w:t>
      </w:r>
      <w:r w:rsidRPr="00F93BC9">
        <w:rPr>
          <w:rFonts w:ascii="Times New Roman" w:hAnsi="Times New Roman" w:cs="Times New Roman"/>
          <w:b/>
          <w:sz w:val="22"/>
          <w:szCs w:val="22"/>
        </w:rPr>
        <w:tab/>
        <w:t>DALŠÍ ZVLÁŠTNÍ UPOZORNĚNÍ, POKUD JE POTŘEBNÉ</w:t>
      </w:r>
    </w:p>
    <w:p w14:paraId="48685170" w14:textId="77777777" w:rsidR="00FD13BB" w:rsidRPr="00F93BC9" w:rsidRDefault="00FD13BB" w:rsidP="00507B16">
      <w:pPr>
        <w:rPr>
          <w:rFonts w:ascii="Times New Roman" w:hAnsi="Times New Roman" w:cs="Times New Roman"/>
          <w:sz w:val="22"/>
          <w:szCs w:val="22"/>
        </w:rPr>
      </w:pPr>
    </w:p>
    <w:p w14:paraId="65091405"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UPOZORNĚNÍ: Riziko závažných vrozených vad. Neužívejte přípravek v průběhu těhotenství nebo kojení.</w:t>
      </w:r>
    </w:p>
    <w:p w14:paraId="2851F7F5"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Musíte dodržovat podmínky Programu prevence početí pro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w:t>
      </w:r>
    </w:p>
    <w:p w14:paraId="6BA23A4F" w14:textId="77777777" w:rsidR="00FD13BB" w:rsidRPr="00F93BC9" w:rsidRDefault="00FD13BB" w:rsidP="00507B16">
      <w:pPr>
        <w:rPr>
          <w:rFonts w:ascii="Times New Roman" w:hAnsi="Times New Roman" w:cs="Times New Roman"/>
          <w:sz w:val="22"/>
          <w:szCs w:val="22"/>
        </w:rPr>
      </w:pPr>
    </w:p>
    <w:p w14:paraId="49A3CD67" w14:textId="77777777" w:rsidR="00FD13BB" w:rsidRPr="00F93BC9" w:rsidRDefault="00FD13BB" w:rsidP="00507B16">
      <w:pPr>
        <w:rPr>
          <w:rFonts w:ascii="Times New Roman" w:hAnsi="Times New Roman" w:cs="Times New Roman"/>
          <w:sz w:val="22"/>
          <w:szCs w:val="22"/>
        </w:rPr>
      </w:pPr>
    </w:p>
    <w:p w14:paraId="2C0BC70E"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8.</w:t>
      </w:r>
      <w:r w:rsidRPr="00F93BC9">
        <w:rPr>
          <w:rFonts w:ascii="Times New Roman" w:hAnsi="Times New Roman" w:cs="Times New Roman"/>
          <w:b/>
          <w:sz w:val="22"/>
          <w:szCs w:val="22"/>
        </w:rPr>
        <w:tab/>
        <w:t>POUŽITELNOST</w:t>
      </w:r>
    </w:p>
    <w:p w14:paraId="5AE0275F" w14:textId="77777777" w:rsidR="00FD13BB" w:rsidRPr="00F93BC9" w:rsidRDefault="00FD13BB" w:rsidP="00507B16">
      <w:pPr>
        <w:rPr>
          <w:rFonts w:ascii="Times New Roman" w:hAnsi="Times New Roman" w:cs="Times New Roman"/>
          <w:sz w:val="22"/>
          <w:szCs w:val="22"/>
        </w:rPr>
      </w:pPr>
    </w:p>
    <w:p w14:paraId="645345B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69A5A3DD" w14:textId="77777777" w:rsidR="00FD13BB" w:rsidRPr="00F93BC9" w:rsidRDefault="00FD13BB" w:rsidP="00507B16">
      <w:pPr>
        <w:rPr>
          <w:rFonts w:ascii="Times New Roman" w:hAnsi="Times New Roman" w:cs="Times New Roman"/>
          <w:sz w:val="22"/>
          <w:szCs w:val="22"/>
        </w:rPr>
      </w:pPr>
    </w:p>
    <w:p w14:paraId="128C4C33" w14:textId="77777777" w:rsidR="00FD13BB" w:rsidRPr="00F93BC9" w:rsidRDefault="00FD13BB" w:rsidP="00507B16">
      <w:pPr>
        <w:rPr>
          <w:rFonts w:ascii="Times New Roman" w:hAnsi="Times New Roman" w:cs="Times New Roman"/>
          <w:sz w:val="22"/>
          <w:szCs w:val="22"/>
        </w:rPr>
      </w:pPr>
    </w:p>
    <w:p w14:paraId="2B53FE1F" w14:textId="77777777" w:rsidR="00FD13BB" w:rsidRPr="00F93BC9" w:rsidRDefault="00FD13BB" w:rsidP="001F6836">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lastRenderedPageBreak/>
        <w:t>9.</w:t>
      </w:r>
      <w:r w:rsidRPr="00F93BC9">
        <w:rPr>
          <w:rFonts w:ascii="Times New Roman" w:hAnsi="Times New Roman" w:cs="Times New Roman"/>
          <w:b/>
          <w:sz w:val="22"/>
          <w:szCs w:val="22"/>
        </w:rPr>
        <w:tab/>
        <w:t>ZVLÁŠTNÍ PODMÍNKY PRO UCHOVÁVÁNÍ</w:t>
      </w:r>
    </w:p>
    <w:p w14:paraId="5048AA93" w14:textId="77777777" w:rsidR="00FD13BB" w:rsidRPr="00F93BC9" w:rsidRDefault="00FD13BB" w:rsidP="00507B16">
      <w:pPr>
        <w:keepNext/>
        <w:rPr>
          <w:rFonts w:ascii="Times New Roman" w:hAnsi="Times New Roman" w:cs="Times New Roman"/>
          <w:sz w:val="22"/>
          <w:szCs w:val="22"/>
        </w:rPr>
      </w:pPr>
    </w:p>
    <w:p w14:paraId="0EC4B5E7" w14:textId="77777777" w:rsidR="00FD13BB" w:rsidRPr="00F93BC9" w:rsidRDefault="00FD13BB" w:rsidP="00507B16">
      <w:pPr>
        <w:keepNext/>
        <w:rPr>
          <w:rFonts w:ascii="Times New Roman" w:hAnsi="Times New Roman" w:cs="Times New Roman"/>
          <w:sz w:val="22"/>
          <w:szCs w:val="22"/>
        </w:rPr>
      </w:pPr>
      <w:r w:rsidRPr="00F93BC9">
        <w:rPr>
          <w:rFonts w:ascii="Times New Roman" w:hAnsi="Times New Roman" w:cs="Times New Roman"/>
          <w:sz w:val="22"/>
          <w:szCs w:val="22"/>
        </w:rPr>
        <w:t>Neuchovávejte při teplotě nad 30 °C.</w:t>
      </w:r>
    </w:p>
    <w:p w14:paraId="2B8312FF" w14:textId="77777777" w:rsidR="00FD13BB" w:rsidRPr="00F93BC9" w:rsidRDefault="00FD13BB" w:rsidP="00507B16">
      <w:pPr>
        <w:rPr>
          <w:rFonts w:ascii="Times New Roman" w:hAnsi="Times New Roman" w:cs="Times New Roman"/>
          <w:sz w:val="22"/>
          <w:szCs w:val="22"/>
        </w:rPr>
      </w:pPr>
    </w:p>
    <w:p w14:paraId="5E7C7D54" w14:textId="77777777" w:rsidR="00FD13BB" w:rsidRPr="00F93BC9" w:rsidRDefault="00FD13BB" w:rsidP="00507B16">
      <w:pPr>
        <w:rPr>
          <w:rFonts w:ascii="Times New Roman" w:hAnsi="Times New Roman" w:cs="Times New Roman"/>
          <w:sz w:val="22"/>
          <w:szCs w:val="22"/>
        </w:rPr>
      </w:pPr>
    </w:p>
    <w:p w14:paraId="68E0DE4C"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10.</w:t>
      </w:r>
      <w:r w:rsidRPr="00F93BC9">
        <w:rPr>
          <w:rFonts w:ascii="Times New Roman" w:hAnsi="Times New Roman" w:cs="Times New Roman"/>
          <w:b/>
          <w:sz w:val="22"/>
          <w:szCs w:val="22"/>
        </w:rPr>
        <w:tab/>
        <w:t>ZVLÁŠTNÍ OPATŘENÍ PRO LIKVIDACI NEPOUŽITÝCH LÉČIVÝCH PŘÍPRAVKŮ NEBO ODPADU Z NICH, POKUD JE TO VHODNÉ</w:t>
      </w:r>
    </w:p>
    <w:p w14:paraId="15BD0133" w14:textId="77777777" w:rsidR="00FD13BB" w:rsidRPr="00F93BC9" w:rsidRDefault="00FD13BB" w:rsidP="00507B16">
      <w:pPr>
        <w:rPr>
          <w:rFonts w:ascii="Times New Roman" w:hAnsi="Times New Roman" w:cs="Times New Roman"/>
          <w:sz w:val="22"/>
          <w:szCs w:val="22"/>
        </w:rPr>
      </w:pPr>
    </w:p>
    <w:p w14:paraId="0EE3B11C" w14:textId="77777777" w:rsidR="00BB274D" w:rsidRPr="00F93BC9" w:rsidRDefault="00BB274D" w:rsidP="00507B16">
      <w:pPr>
        <w:rPr>
          <w:rFonts w:ascii="Times New Roman" w:hAnsi="Times New Roman" w:cs="Times New Roman"/>
          <w:sz w:val="22"/>
          <w:szCs w:val="22"/>
        </w:rPr>
      </w:pPr>
    </w:p>
    <w:p w14:paraId="500E3FC2"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11.</w:t>
      </w:r>
      <w:r w:rsidRPr="00F93BC9">
        <w:rPr>
          <w:rFonts w:ascii="Times New Roman" w:hAnsi="Times New Roman" w:cs="Times New Roman"/>
          <w:b/>
          <w:sz w:val="22"/>
          <w:szCs w:val="22"/>
        </w:rPr>
        <w:tab/>
        <w:t>NÁZEV A ADRESA DRŽITELE ROZHODNUTÍ O REGISTRACI</w:t>
      </w:r>
    </w:p>
    <w:p w14:paraId="4DB0E558" w14:textId="77777777" w:rsidR="00FD13BB" w:rsidRPr="00F93BC9" w:rsidRDefault="00FD13BB" w:rsidP="00507B16">
      <w:pPr>
        <w:rPr>
          <w:rFonts w:ascii="Times New Roman" w:hAnsi="Times New Roman" w:cs="Times New Roman"/>
          <w:sz w:val="22"/>
          <w:szCs w:val="22"/>
        </w:rPr>
      </w:pPr>
    </w:p>
    <w:p w14:paraId="564644DD" w14:textId="77777777"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Mylan Pharmaceuticals Limited</w:t>
      </w:r>
    </w:p>
    <w:p w14:paraId="60CCB57D" w14:textId="25565381"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Damastown Industrial Park</w:t>
      </w:r>
    </w:p>
    <w:p w14:paraId="285B6922" w14:textId="29DD83FD"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Mulhuddart, Dublin 15</w:t>
      </w:r>
    </w:p>
    <w:p w14:paraId="786E7D4F" w14:textId="67B1AE9B" w:rsidR="00FD13BB" w:rsidRPr="00F93BC9" w:rsidRDefault="00536C2F" w:rsidP="00507B16">
      <w:pPr>
        <w:rPr>
          <w:rFonts w:ascii="Times New Roman" w:hAnsi="Times New Roman" w:cs="Times New Roman"/>
          <w:sz w:val="22"/>
          <w:szCs w:val="22"/>
        </w:rPr>
      </w:pPr>
      <w:r w:rsidRPr="00536C2F">
        <w:rPr>
          <w:rFonts w:ascii="Times New Roman" w:hAnsi="Times New Roman" w:cs="Times New Roman"/>
          <w:sz w:val="22"/>
          <w:szCs w:val="22"/>
        </w:rPr>
        <w:t>DUBLIN</w:t>
      </w:r>
      <w:r w:rsidRPr="00536C2F" w:rsidDel="00536C2F">
        <w:rPr>
          <w:rFonts w:ascii="Times New Roman" w:hAnsi="Times New Roman" w:cs="Times New Roman"/>
          <w:sz w:val="22"/>
          <w:szCs w:val="22"/>
        </w:rPr>
        <w:t xml:space="preserve"> </w:t>
      </w:r>
    </w:p>
    <w:p w14:paraId="41CA359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Irsko</w:t>
      </w:r>
    </w:p>
    <w:p w14:paraId="0575A484" w14:textId="77777777" w:rsidR="00FD13BB" w:rsidRPr="00F93BC9" w:rsidRDefault="00FD13BB" w:rsidP="00507B16">
      <w:pPr>
        <w:rPr>
          <w:rFonts w:ascii="Times New Roman" w:hAnsi="Times New Roman" w:cs="Times New Roman"/>
          <w:sz w:val="22"/>
          <w:szCs w:val="22"/>
        </w:rPr>
      </w:pPr>
    </w:p>
    <w:p w14:paraId="0D350F35" w14:textId="77777777" w:rsidR="00FD13BB" w:rsidRPr="00F93BC9" w:rsidRDefault="00FD13BB" w:rsidP="00507B16">
      <w:pPr>
        <w:rPr>
          <w:rFonts w:ascii="Times New Roman" w:hAnsi="Times New Roman" w:cs="Times New Roman"/>
          <w:sz w:val="22"/>
          <w:szCs w:val="22"/>
        </w:rPr>
      </w:pPr>
    </w:p>
    <w:p w14:paraId="47952105"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12.</w:t>
      </w:r>
      <w:r w:rsidRPr="00F93BC9">
        <w:rPr>
          <w:rFonts w:ascii="Times New Roman" w:hAnsi="Times New Roman" w:cs="Times New Roman"/>
          <w:b/>
          <w:sz w:val="22"/>
          <w:szCs w:val="22"/>
        </w:rPr>
        <w:tab/>
        <w:t>REGISTRAČNÍ ČÍSLO/ČÍSLA</w:t>
      </w:r>
    </w:p>
    <w:p w14:paraId="3F20A292" w14:textId="77777777" w:rsidR="00FD13BB" w:rsidRPr="00F93BC9" w:rsidRDefault="00FD13BB" w:rsidP="00507B16">
      <w:pPr>
        <w:rPr>
          <w:rFonts w:ascii="Times New Roman" w:hAnsi="Times New Roman" w:cs="Times New Roman"/>
          <w:sz w:val="22"/>
          <w:szCs w:val="22"/>
        </w:rPr>
      </w:pPr>
    </w:p>
    <w:p w14:paraId="62098823" w14:textId="6585A965" w:rsidR="0055087E" w:rsidRPr="00F93BC9" w:rsidRDefault="0055087E" w:rsidP="00507B16">
      <w:pPr>
        <w:rPr>
          <w:rFonts w:ascii="Times New Roman" w:eastAsia="Calibri" w:hAnsi="Times New Roman" w:cs="Times New Roman"/>
          <w:sz w:val="22"/>
          <w:szCs w:val="22"/>
          <w:highlight w:val="lightGray"/>
          <w:lang w:eastAsia="en-US"/>
        </w:rPr>
      </w:pPr>
      <w:r w:rsidRPr="00F93BC9">
        <w:rPr>
          <w:rFonts w:ascii="Times New Roman" w:eastAsia="Calibri" w:hAnsi="Times New Roman" w:cs="Times New Roman"/>
          <w:sz w:val="22"/>
          <w:szCs w:val="22"/>
          <w:lang w:eastAsia="en-US"/>
        </w:rPr>
        <w:t>EU/1/20/1490/</w:t>
      </w:r>
      <w:r w:rsidRPr="00F93BC9">
        <w:rPr>
          <w:rFonts w:ascii="Times New Roman" w:eastAsia="Calibri" w:hAnsi="Times New Roman" w:cs="Times New Roman"/>
          <w:sz w:val="22"/>
          <w:szCs w:val="22"/>
          <w:highlight w:val="lightGray"/>
          <w:lang w:eastAsia="en-US"/>
        </w:rPr>
        <w:t>01</w:t>
      </w:r>
      <w:r w:rsidR="00E95DA5" w:rsidRPr="00F93BC9">
        <w:rPr>
          <w:rFonts w:ascii="Times New Roman" w:eastAsia="Calibri" w:hAnsi="Times New Roman" w:cs="Times New Roman"/>
          <w:sz w:val="22"/>
          <w:szCs w:val="22"/>
          <w:highlight w:val="lightGray"/>
          <w:lang w:eastAsia="en-US"/>
        </w:rPr>
        <w:t>1</w:t>
      </w:r>
      <w:r w:rsidR="00993CDB" w:rsidRPr="00F93BC9">
        <w:rPr>
          <w:rFonts w:ascii="Times New Roman" w:eastAsia="Calibri" w:hAnsi="Times New Roman" w:cs="Times New Roman"/>
          <w:sz w:val="22"/>
          <w:szCs w:val="22"/>
          <w:highlight w:val="lightGray"/>
          <w:lang w:eastAsia="en-US"/>
        </w:rPr>
        <w:t xml:space="preserve"> 21 tobolek</w:t>
      </w:r>
    </w:p>
    <w:p w14:paraId="22B8A366" w14:textId="0D609218" w:rsidR="00FD13BB" w:rsidRPr="00F93BC9" w:rsidRDefault="0055087E" w:rsidP="00507B16">
      <w:pPr>
        <w:rPr>
          <w:rFonts w:ascii="Times New Roman" w:hAnsi="Times New Roman" w:cs="Times New Roman"/>
          <w:sz w:val="22"/>
          <w:szCs w:val="22"/>
          <w:highlight w:val="lightGray"/>
        </w:rPr>
      </w:pPr>
      <w:r w:rsidRPr="00F93BC9">
        <w:rPr>
          <w:rFonts w:ascii="Times New Roman" w:eastAsia="Calibri" w:hAnsi="Times New Roman" w:cs="Times New Roman"/>
          <w:sz w:val="22"/>
          <w:szCs w:val="22"/>
          <w:highlight w:val="lightGray"/>
          <w:lang w:eastAsia="en-US"/>
        </w:rPr>
        <w:t>EU/1/20/1490/0</w:t>
      </w:r>
      <w:r w:rsidR="00E07D98" w:rsidRPr="00F93BC9">
        <w:rPr>
          <w:rFonts w:ascii="Times New Roman" w:eastAsia="Calibri" w:hAnsi="Times New Roman" w:cs="Times New Roman"/>
          <w:sz w:val="22"/>
          <w:szCs w:val="22"/>
          <w:highlight w:val="lightGray"/>
          <w:lang w:eastAsia="en-US"/>
        </w:rPr>
        <w:t>1</w:t>
      </w:r>
      <w:r w:rsidR="00E95DA5" w:rsidRPr="00F93BC9">
        <w:rPr>
          <w:rFonts w:ascii="Times New Roman" w:eastAsia="Calibri" w:hAnsi="Times New Roman" w:cs="Times New Roman"/>
          <w:sz w:val="22"/>
          <w:szCs w:val="22"/>
          <w:highlight w:val="lightGray"/>
          <w:lang w:eastAsia="en-US"/>
        </w:rPr>
        <w:t>2</w:t>
      </w:r>
      <w:r w:rsidR="00993CDB" w:rsidRPr="00F93BC9">
        <w:rPr>
          <w:rFonts w:ascii="Times New Roman" w:eastAsia="Calibri" w:hAnsi="Times New Roman" w:cs="Times New Roman"/>
          <w:sz w:val="22"/>
          <w:szCs w:val="22"/>
          <w:highlight w:val="lightGray"/>
          <w:lang w:eastAsia="en-US"/>
        </w:rPr>
        <w:t xml:space="preserve"> 21 x 1 tobolka (jednodávkový)</w:t>
      </w:r>
    </w:p>
    <w:p w14:paraId="20613D20" w14:textId="21863FDB" w:rsidR="00FD13BB" w:rsidRPr="00F93BC9" w:rsidRDefault="00993CD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 xml:space="preserve">EU/1/20/1490/024 7 x </w:t>
      </w:r>
      <w:r w:rsidRPr="00F93BC9">
        <w:rPr>
          <w:rFonts w:ascii="Times New Roman" w:eastAsia="Calibri" w:hAnsi="Times New Roman" w:cs="Times New Roman"/>
          <w:sz w:val="22"/>
          <w:szCs w:val="22"/>
          <w:highlight w:val="lightGray"/>
          <w:lang w:eastAsia="en-US"/>
        </w:rPr>
        <w:t>1 tobolka (jednodávkový)</w:t>
      </w:r>
    </w:p>
    <w:p w14:paraId="225FE750" w14:textId="77777777" w:rsidR="00993CDB" w:rsidRPr="00F93BC9" w:rsidRDefault="00993CDB" w:rsidP="00507B16">
      <w:pPr>
        <w:rPr>
          <w:rFonts w:ascii="Times New Roman" w:hAnsi="Times New Roman" w:cs="Times New Roman"/>
          <w:sz w:val="22"/>
          <w:szCs w:val="22"/>
        </w:rPr>
      </w:pPr>
    </w:p>
    <w:p w14:paraId="1CF5CBF2" w14:textId="77777777" w:rsidR="00324799" w:rsidRPr="00F93BC9" w:rsidRDefault="00324799" w:rsidP="00507B16">
      <w:pPr>
        <w:rPr>
          <w:rFonts w:ascii="Times New Roman" w:hAnsi="Times New Roman" w:cs="Times New Roman"/>
          <w:sz w:val="22"/>
          <w:szCs w:val="22"/>
        </w:rPr>
      </w:pPr>
    </w:p>
    <w:p w14:paraId="4D72A986"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13.</w:t>
      </w:r>
      <w:r w:rsidRPr="00F93BC9">
        <w:rPr>
          <w:rFonts w:ascii="Times New Roman" w:hAnsi="Times New Roman" w:cs="Times New Roman"/>
          <w:b/>
          <w:sz w:val="22"/>
          <w:szCs w:val="22"/>
        </w:rPr>
        <w:tab/>
        <w:t>ČÍSLO ŠARŽE</w:t>
      </w:r>
    </w:p>
    <w:p w14:paraId="42DE5CA9" w14:textId="77777777" w:rsidR="00FD13BB" w:rsidRPr="00F93BC9" w:rsidRDefault="00FD13BB" w:rsidP="00507B16">
      <w:pPr>
        <w:rPr>
          <w:rFonts w:ascii="Times New Roman" w:hAnsi="Times New Roman" w:cs="Times New Roman"/>
          <w:sz w:val="22"/>
          <w:szCs w:val="22"/>
        </w:rPr>
      </w:pPr>
    </w:p>
    <w:p w14:paraId="67959735" w14:textId="77777777" w:rsidR="00FD13BB" w:rsidRPr="00F93BC9" w:rsidRDefault="00AE5EBE"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70D6C7F5" w14:textId="77777777" w:rsidR="00FD13BB" w:rsidRPr="00F93BC9" w:rsidRDefault="00FD13BB" w:rsidP="00507B16">
      <w:pPr>
        <w:rPr>
          <w:rFonts w:ascii="Times New Roman" w:hAnsi="Times New Roman" w:cs="Times New Roman"/>
          <w:sz w:val="22"/>
          <w:szCs w:val="22"/>
        </w:rPr>
      </w:pPr>
    </w:p>
    <w:p w14:paraId="7AC1FDEF" w14:textId="77777777" w:rsidR="00FD13BB" w:rsidRPr="00F93BC9" w:rsidRDefault="00FD13BB" w:rsidP="00507B16">
      <w:pPr>
        <w:rPr>
          <w:rFonts w:ascii="Times New Roman" w:hAnsi="Times New Roman" w:cs="Times New Roman"/>
          <w:sz w:val="22"/>
          <w:szCs w:val="22"/>
        </w:rPr>
      </w:pPr>
    </w:p>
    <w:p w14:paraId="7F37A472"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14.</w:t>
      </w:r>
      <w:r w:rsidRPr="00F93BC9">
        <w:rPr>
          <w:rFonts w:ascii="Times New Roman" w:hAnsi="Times New Roman" w:cs="Times New Roman"/>
          <w:b/>
          <w:sz w:val="22"/>
          <w:szCs w:val="22"/>
        </w:rPr>
        <w:tab/>
        <w:t>KLASIFIKACE PRO VÝDEJ</w:t>
      </w:r>
    </w:p>
    <w:p w14:paraId="14AC958A" w14:textId="77777777" w:rsidR="00FD13BB" w:rsidRPr="00F93BC9" w:rsidRDefault="00FD13BB" w:rsidP="00507B16">
      <w:pPr>
        <w:rPr>
          <w:rFonts w:ascii="Times New Roman" w:hAnsi="Times New Roman" w:cs="Times New Roman"/>
          <w:sz w:val="22"/>
          <w:szCs w:val="22"/>
        </w:rPr>
      </w:pPr>
    </w:p>
    <w:p w14:paraId="3BF186CE" w14:textId="77777777" w:rsidR="00FD13BB" w:rsidRPr="00F93BC9" w:rsidRDefault="00FD13BB" w:rsidP="00507B16">
      <w:pPr>
        <w:rPr>
          <w:rFonts w:ascii="Times New Roman" w:hAnsi="Times New Roman" w:cs="Times New Roman"/>
          <w:sz w:val="22"/>
          <w:szCs w:val="22"/>
        </w:rPr>
      </w:pPr>
    </w:p>
    <w:p w14:paraId="3BCD651A"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15.</w:t>
      </w:r>
      <w:r w:rsidRPr="00F93BC9">
        <w:rPr>
          <w:rFonts w:ascii="Times New Roman" w:hAnsi="Times New Roman" w:cs="Times New Roman"/>
          <w:b/>
          <w:sz w:val="22"/>
          <w:szCs w:val="22"/>
        </w:rPr>
        <w:tab/>
        <w:t>NÁVOD K POUŽITÍ</w:t>
      </w:r>
    </w:p>
    <w:p w14:paraId="51AC6F3C" w14:textId="77777777" w:rsidR="00FD13BB" w:rsidRPr="00F93BC9" w:rsidRDefault="00FD13BB" w:rsidP="00507B16">
      <w:pPr>
        <w:rPr>
          <w:rFonts w:ascii="Times New Roman" w:hAnsi="Times New Roman" w:cs="Times New Roman"/>
          <w:sz w:val="22"/>
          <w:szCs w:val="22"/>
          <w:u w:val="single"/>
        </w:rPr>
      </w:pPr>
    </w:p>
    <w:p w14:paraId="5F343400" w14:textId="77777777" w:rsidR="00FD13BB" w:rsidRPr="00F93BC9" w:rsidRDefault="00FD13BB" w:rsidP="00507B16">
      <w:pPr>
        <w:rPr>
          <w:rFonts w:ascii="Times New Roman" w:hAnsi="Times New Roman" w:cs="Times New Roman"/>
          <w:sz w:val="22"/>
          <w:szCs w:val="22"/>
        </w:rPr>
      </w:pPr>
    </w:p>
    <w:p w14:paraId="70BBD0B8"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16.</w:t>
      </w:r>
      <w:r w:rsidRPr="00F93BC9">
        <w:rPr>
          <w:rFonts w:ascii="Times New Roman" w:hAnsi="Times New Roman" w:cs="Times New Roman"/>
          <w:b/>
          <w:sz w:val="22"/>
          <w:szCs w:val="22"/>
        </w:rPr>
        <w:tab/>
        <w:t>INFORMACE V BRAILLOVĚ PÍSMU</w:t>
      </w:r>
    </w:p>
    <w:p w14:paraId="7043122F" w14:textId="77777777" w:rsidR="00FD13BB" w:rsidRPr="00F93BC9" w:rsidRDefault="00FD13BB" w:rsidP="00507B16">
      <w:pPr>
        <w:rPr>
          <w:rFonts w:ascii="Times New Roman" w:hAnsi="Times New Roman" w:cs="Times New Roman"/>
          <w:sz w:val="22"/>
          <w:szCs w:val="22"/>
          <w:u w:val="single"/>
        </w:rPr>
      </w:pPr>
    </w:p>
    <w:p w14:paraId="581D9247" w14:textId="77777777" w:rsidR="00FD13BB" w:rsidRPr="00F93BC9" w:rsidRDefault="0081414B" w:rsidP="00507B16">
      <w:pPr>
        <w:rPr>
          <w:rFonts w:ascii="Times New Roman" w:hAnsi="Times New Roman" w:cs="Times New Roman"/>
          <w:sz w:val="22"/>
          <w:szCs w:val="22"/>
        </w:rPr>
      </w:pPr>
      <w:r w:rsidRPr="00F93BC9">
        <w:rPr>
          <w:rFonts w:ascii="Times New Roman" w:hAnsi="Times New Roman" w:cs="Times New Roman"/>
          <w:sz w:val="22"/>
          <w:szCs w:val="22"/>
        </w:rPr>
        <w:t>l</w:t>
      </w:r>
      <w:r w:rsidR="00C27E21" w:rsidRPr="00F93BC9">
        <w:rPr>
          <w:rFonts w:ascii="Times New Roman" w:hAnsi="Times New Roman" w:cs="Times New Roman"/>
          <w:sz w:val="22"/>
          <w:szCs w:val="22"/>
        </w:rPr>
        <w:t xml:space="preserve">enalidomide </w:t>
      </w:r>
      <w:r w:rsidRPr="00F93BC9">
        <w:rPr>
          <w:rFonts w:ascii="Times New Roman" w:hAnsi="Times New Roman" w:cs="Times New Roman"/>
          <w:sz w:val="22"/>
          <w:szCs w:val="22"/>
        </w:rPr>
        <w:t>m</w:t>
      </w:r>
      <w:r w:rsidR="00C27E21" w:rsidRPr="00F93BC9">
        <w:rPr>
          <w:rFonts w:ascii="Times New Roman" w:hAnsi="Times New Roman" w:cs="Times New Roman"/>
          <w:sz w:val="22"/>
          <w:szCs w:val="22"/>
        </w:rPr>
        <w:t>ylan</w:t>
      </w:r>
      <w:r w:rsidR="00FD13BB" w:rsidRPr="00F93BC9">
        <w:rPr>
          <w:rFonts w:ascii="Times New Roman" w:hAnsi="Times New Roman" w:cs="Times New Roman"/>
          <w:sz w:val="22"/>
          <w:szCs w:val="22"/>
        </w:rPr>
        <w:t xml:space="preserve"> 15 mg </w:t>
      </w:r>
      <w:r w:rsidR="00FD13BB" w:rsidRPr="00F93BC9">
        <w:rPr>
          <w:rFonts w:ascii="Times New Roman" w:hAnsi="Times New Roman" w:cs="Times New Roman"/>
          <w:sz w:val="22"/>
          <w:szCs w:val="22"/>
          <w:highlight w:val="lightGray"/>
        </w:rPr>
        <w:t>tvrdé tobolky</w:t>
      </w:r>
    </w:p>
    <w:p w14:paraId="01819BB8" w14:textId="77777777" w:rsidR="00FD13BB" w:rsidRPr="00F93BC9" w:rsidRDefault="00FD13BB" w:rsidP="00507B16">
      <w:pPr>
        <w:rPr>
          <w:rFonts w:ascii="Times New Roman" w:hAnsi="Times New Roman" w:cs="Times New Roman"/>
          <w:sz w:val="22"/>
          <w:szCs w:val="22"/>
        </w:rPr>
      </w:pPr>
    </w:p>
    <w:p w14:paraId="643F80DD" w14:textId="77777777" w:rsidR="00FD13BB" w:rsidRPr="00F93BC9" w:rsidRDefault="00FD13BB" w:rsidP="00507B16">
      <w:pPr>
        <w:rPr>
          <w:rFonts w:ascii="Times New Roman" w:hAnsi="Times New Roman" w:cs="Times New Roman"/>
          <w:sz w:val="22"/>
          <w:szCs w:val="22"/>
          <w:shd w:val="clear" w:color="auto" w:fill="CCCCCC"/>
        </w:rPr>
      </w:pPr>
    </w:p>
    <w:p w14:paraId="733F7FC4"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i/>
          <w:sz w:val="22"/>
          <w:szCs w:val="22"/>
        </w:rPr>
      </w:pPr>
      <w:r w:rsidRPr="00F93BC9">
        <w:rPr>
          <w:rFonts w:ascii="Times New Roman" w:hAnsi="Times New Roman" w:cs="Times New Roman"/>
          <w:b/>
          <w:sz w:val="22"/>
          <w:szCs w:val="22"/>
        </w:rPr>
        <w:t>17.</w:t>
      </w:r>
      <w:r w:rsidRPr="00F93BC9">
        <w:rPr>
          <w:rFonts w:ascii="Times New Roman" w:hAnsi="Times New Roman" w:cs="Times New Roman"/>
          <w:b/>
          <w:sz w:val="22"/>
          <w:szCs w:val="22"/>
        </w:rPr>
        <w:tab/>
        <w:t>JEDINEČNÝ IDENTIFIKÁTOR – 2D ČÁROVÝ KÓD</w:t>
      </w:r>
    </w:p>
    <w:p w14:paraId="66157391" w14:textId="77777777" w:rsidR="00FD13BB" w:rsidRPr="00F93BC9" w:rsidRDefault="00FD13BB" w:rsidP="00507B16">
      <w:pPr>
        <w:rPr>
          <w:rFonts w:ascii="Times New Roman" w:hAnsi="Times New Roman" w:cs="Times New Roman"/>
          <w:sz w:val="22"/>
          <w:szCs w:val="22"/>
        </w:rPr>
      </w:pPr>
    </w:p>
    <w:p w14:paraId="5FFF7B22" w14:textId="77777777" w:rsidR="00FD13BB" w:rsidRPr="00F93BC9" w:rsidRDefault="00FD13BB" w:rsidP="00507B16">
      <w:pPr>
        <w:rPr>
          <w:rFonts w:ascii="Times New Roman" w:hAnsi="Times New Roman" w:cs="Times New Roman"/>
          <w:sz w:val="22"/>
          <w:szCs w:val="22"/>
          <w:highlight w:val="lightGray"/>
          <w:shd w:val="clear" w:color="auto" w:fill="CCCCCC"/>
        </w:rPr>
      </w:pPr>
      <w:r w:rsidRPr="00F93BC9">
        <w:rPr>
          <w:rFonts w:ascii="Times New Roman" w:hAnsi="Times New Roman" w:cs="Times New Roman"/>
          <w:sz w:val="22"/>
          <w:szCs w:val="22"/>
          <w:highlight w:val="lightGray"/>
        </w:rPr>
        <w:t>2D čárový kód s jedinečným identifikátorem.</w:t>
      </w:r>
    </w:p>
    <w:p w14:paraId="6723B20C" w14:textId="77777777" w:rsidR="00FD13BB" w:rsidRPr="00F93BC9" w:rsidRDefault="00FD13BB" w:rsidP="00507B16">
      <w:pPr>
        <w:rPr>
          <w:rFonts w:ascii="Times New Roman" w:hAnsi="Times New Roman" w:cs="Times New Roman"/>
          <w:sz w:val="22"/>
          <w:szCs w:val="22"/>
        </w:rPr>
      </w:pPr>
    </w:p>
    <w:p w14:paraId="5F72695F" w14:textId="77777777" w:rsidR="00FD13BB" w:rsidRPr="00F93BC9" w:rsidRDefault="00FD13BB" w:rsidP="00507B16">
      <w:pPr>
        <w:rPr>
          <w:rFonts w:ascii="Times New Roman" w:hAnsi="Times New Roman" w:cs="Times New Roman"/>
          <w:sz w:val="22"/>
          <w:szCs w:val="22"/>
        </w:rPr>
      </w:pPr>
    </w:p>
    <w:p w14:paraId="43415ABF"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i/>
          <w:sz w:val="22"/>
          <w:szCs w:val="22"/>
        </w:rPr>
      </w:pPr>
      <w:r w:rsidRPr="00F93BC9">
        <w:rPr>
          <w:rFonts w:ascii="Times New Roman" w:hAnsi="Times New Roman" w:cs="Times New Roman"/>
          <w:b/>
          <w:sz w:val="22"/>
          <w:szCs w:val="22"/>
        </w:rPr>
        <w:t>18.</w:t>
      </w:r>
      <w:r w:rsidRPr="00F93BC9">
        <w:rPr>
          <w:rFonts w:ascii="Times New Roman" w:hAnsi="Times New Roman" w:cs="Times New Roman"/>
          <w:b/>
          <w:sz w:val="22"/>
          <w:szCs w:val="22"/>
        </w:rPr>
        <w:tab/>
        <w:t>JEDINEČNÝ IDENTIFIKÁTOR – DATA ČITELNÁ OKEM</w:t>
      </w:r>
    </w:p>
    <w:p w14:paraId="3D43272E" w14:textId="77777777" w:rsidR="00FD13BB" w:rsidRPr="00F93BC9" w:rsidRDefault="00FD13BB" w:rsidP="00507B16">
      <w:pPr>
        <w:pStyle w:val="Date"/>
        <w:rPr>
          <w:rFonts w:ascii="Times New Roman" w:hAnsi="Times New Roman" w:cs="Times New Roman"/>
          <w:szCs w:val="22"/>
          <w:lang w:val="cs-CZ"/>
        </w:rPr>
      </w:pPr>
    </w:p>
    <w:p w14:paraId="5442E8B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PC</w:t>
      </w:r>
    </w:p>
    <w:p w14:paraId="25E6F95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SN</w:t>
      </w:r>
    </w:p>
    <w:p w14:paraId="28F778C9" w14:textId="172A5967" w:rsidR="00FD13BB" w:rsidRPr="00F93BC9" w:rsidRDefault="000C6112" w:rsidP="00507B16">
      <w:pPr>
        <w:rPr>
          <w:rFonts w:ascii="Times New Roman" w:hAnsi="Times New Roman" w:cs="Times New Roman"/>
          <w:sz w:val="22"/>
          <w:szCs w:val="22"/>
        </w:rPr>
      </w:pPr>
      <w:r w:rsidRPr="00F93BC9">
        <w:rPr>
          <w:rFonts w:ascii="Times New Roman" w:hAnsi="Times New Roman" w:cs="Times New Roman"/>
          <w:sz w:val="22"/>
          <w:szCs w:val="22"/>
        </w:rPr>
        <w:t>NN</w:t>
      </w:r>
    </w:p>
    <w:p w14:paraId="4EB4800F" w14:textId="7DA1AFC3" w:rsidR="00514CC9" w:rsidRPr="00F93BC9" w:rsidRDefault="00514CC9" w:rsidP="00507B16">
      <w:pPr>
        <w:rPr>
          <w:rFonts w:ascii="Times New Roman" w:hAnsi="Times New Roman" w:cs="Times New Roman"/>
          <w:sz w:val="22"/>
          <w:szCs w:val="22"/>
        </w:rPr>
      </w:pPr>
    </w:p>
    <w:p w14:paraId="3EE0D6C2" w14:textId="77777777" w:rsidR="00514CC9" w:rsidRPr="00F93BC9" w:rsidRDefault="00514CC9" w:rsidP="00507B16">
      <w:pPr>
        <w:rPr>
          <w:rFonts w:ascii="Times New Roman" w:hAnsi="Times New Roman" w:cs="Times New Roman"/>
          <w:sz w:val="22"/>
          <w:szCs w:val="22"/>
        </w:rPr>
      </w:pPr>
    </w:p>
    <w:p w14:paraId="5C1871E6" w14:textId="77777777" w:rsidR="00F1329E" w:rsidRPr="00F93BC9" w:rsidRDefault="00F1329E"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br w:type="page"/>
      </w:r>
    </w:p>
    <w:p w14:paraId="38E18120" w14:textId="1445FD70" w:rsidR="00FD13BB" w:rsidRPr="00F93BC9" w:rsidRDefault="00FD13BB" w:rsidP="001F683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MINIMÁLNÍ ÚDAJE UVÁDĚNÉ NA BLISTRECH NEBO STRIPECH</w:t>
      </w:r>
    </w:p>
    <w:p w14:paraId="3E2374C1" w14:textId="77777777" w:rsidR="00FD13BB" w:rsidRPr="002D7367" w:rsidRDefault="00FD13BB" w:rsidP="001F683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p>
    <w:p w14:paraId="7142D891" w14:textId="17A99A30" w:rsidR="00FD13BB" w:rsidRPr="002D7367" w:rsidRDefault="002D7367" w:rsidP="001F683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2D7367">
        <w:rPr>
          <w:rFonts w:ascii="Times New Roman" w:hAnsi="Times New Roman" w:cs="Times New Roman"/>
          <w:b/>
          <w:sz w:val="22"/>
          <w:szCs w:val="22"/>
        </w:rPr>
        <w:t>BLISTRY</w:t>
      </w:r>
    </w:p>
    <w:p w14:paraId="2C7B2551" w14:textId="77777777" w:rsidR="00FD13BB" w:rsidRPr="00F93BC9" w:rsidRDefault="00FD13BB" w:rsidP="00507B16">
      <w:pPr>
        <w:rPr>
          <w:rFonts w:ascii="Times New Roman" w:hAnsi="Times New Roman" w:cs="Times New Roman"/>
          <w:sz w:val="22"/>
          <w:szCs w:val="22"/>
        </w:rPr>
      </w:pPr>
    </w:p>
    <w:p w14:paraId="0B536AF9" w14:textId="77777777" w:rsidR="00FD13BB" w:rsidRPr="00F93BC9" w:rsidRDefault="00FD13BB" w:rsidP="00507B16">
      <w:pPr>
        <w:rPr>
          <w:rFonts w:ascii="Times New Roman" w:hAnsi="Times New Roman" w:cs="Times New Roman"/>
          <w:sz w:val="22"/>
          <w:szCs w:val="22"/>
        </w:rPr>
      </w:pPr>
    </w:p>
    <w:p w14:paraId="1A3B7E11"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w:t>
      </w:r>
      <w:r w:rsidRPr="00F93BC9">
        <w:rPr>
          <w:rFonts w:ascii="Times New Roman" w:hAnsi="Times New Roman" w:cs="Times New Roman"/>
          <w:b/>
          <w:sz w:val="22"/>
          <w:szCs w:val="22"/>
        </w:rPr>
        <w:tab/>
        <w:t>NÁZEV LÉČIVÉHO PŘÍPRAVKU</w:t>
      </w:r>
    </w:p>
    <w:p w14:paraId="77602112" w14:textId="77777777" w:rsidR="00FD13BB" w:rsidRPr="00F93BC9" w:rsidRDefault="00FD13BB" w:rsidP="00507B16">
      <w:pPr>
        <w:ind w:left="567" w:hanging="567"/>
        <w:rPr>
          <w:rFonts w:ascii="Times New Roman" w:hAnsi="Times New Roman" w:cs="Times New Roman"/>
          <w:sz w:val="22"/>
          <w:szCs w:val="22"/>
        </w:rPr>
      </w:pPr>
    </w:p>
    <w:p w14:paraId="3DE1BA02" w14:textId="638FFBD2"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15 mg tobolky</w:t>
      </w:r>
    </w:p>
    <w:p w14:paraId="17A9ABFB" w14:textId="268450BE"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63377A13" w14:textId="77777777" w:rsidR="00FD13BB" w:rsidRPr="00F93BC9" w:rsidRDefault="00FD13BB" w:rsidP="00507B16">
      <w:pPr>
        <w:rPr>
          <w:rFonts w:ascii="Times New Roman" w:hAnsi="Times New Roman" w:cs="Times New Roman"/>
          <w:sz w:val="22"/>
          <w:szCs w:val="22"/>
        </w:rPr>
      </w:pPr>
    </w:p>
    <w:p w14:paraId="62530617" w14:textId="77777777" w:rsidR="00FD13BB" w:rsidRPr="00F93BC9" w:rsidRDefault="00FD13BB" w:rsidP="00507B16">
      <w:pPr>
        <w:rPr>
          <w:rFonts w:ascii="Times New Roman" w:hAnsi="Times New Roman" w:cs="Times New Roman"/>
          <w:sz w:val="22"/>
          <w:szCs w:val="22"/>
        </w:rPr>
      </w:pPr>
    </w:p>
    <w:p w14:paraId="261D7C5F"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NÁZEV DRŽITELE ROZHODNUTÍ O REGISTRACI</w:t>
      </w:r>
    </w:p>
    <w:p w14:paraId="5438FE16" w14:textId="77777777" w:rsidR="00FD13BB" w:rsidRPr="00F93BC9" w:rsidRDefault="00FD13BB" w:rsidP="00507B16">
      <w:pPr>
        <w:rPr>
          <w:rFonts w:ascii="Times New Roman" w:hAnsi="Times New Roman" w:cs="Times New Roman"/>
          <w:sz w:val="22"/>
          <w:szCs w:val="22"/>
        </w:rPr>
      </w:pPr>
    </w:p>
    <w:p w14:paraId="297866F6" w14:textId="3D1A5A19"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Mylan </w:t>
      </w:r>
      <w:r w:rsidR="00536C2F" w:rsidRPr="00536C2F">
        <w:rPr>
          <w:rFonts w:ascii="Times New Roman" w:hAnsi="Times New Roman" w:cs="Times New Roman"/>
          <w:sz w:val="22"/>
          <w:szCs w:val="22"/>
        </w:rPr>
        <w:t>Pharmaceuticals</w:t>
      </w:r>
      <w:r w:rsidRPr="00F93BC9">
        <w:rPr>
          <w:rFonts w:ascii="Times New Roman" w:hAnsi="Times New Roman" w:cs="Times New Roman"/>
          <w:sz w:val="22"/>
          <w:szCs w:val="22"/>
        </w:rPr>
        <w:t xml:space="preserve"> Limited</w:t>
      </w:r>
    </w:p>
    <w:p w14:paraId="0B12C476" w14:textId="77777777" w:rsidR="00FD13BB" w:rsidRPr="00F93BC9" w:rsidRDefault="00FD13BB" w:rsidP="00507B16">
      <w:pPr>
        <w:rPr>
          <w:rFonts w:ascii="Times New Roman" w:hAnsi="Times New Roman" w:cs="Times New Roman"/>
          <w:sz w:val="22"/>
          <w:szCs w:val="22"/>
        </w:rPr>
      </w:pPr>
    </w:p>
    <w:p w14:paraId="6A079537" w14:textId="77777777" w:rsidR="00FD13BB" w:rsidRPr="00F93BC9" w:rsidRDefault="00FD13BB" w:rsidP="00507B16">
      <w:pPr>
        <w:rPr>
          <w:rFonts w:ascii="Times New Roman" w:hAnsi="Times New Roman" w:cs="Times New Roman"/>
          <w:sz w:val="22"/>
          <w:szCs w:val="22"/>
        </w:rPr>
      </w:pPr>
    </w:p>
    <w:p w14:paraId="3FF46195"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POUŽITELNOST</w:t>
      </w:r>
    </w:p>
    <w:p w14:paraId="1D505B9C" w14:textId="77777777" w:rsidR="00FD13BB" w:rsidRPr="00F93BC9" w:rsidRDefault="00FD13BB" w:rsidP="00507B16">
      <w:pPr>
        <w:rPr>
          <w:rFonts w:ascii="Times New Roman" w:hAnsi="Times New Roman" w:cs="Times New Roman"/>
          <w:sz w:val="22"/>
          <w:szCs w:val="22"/>
        </w:rPr>
      </w:pPr>
    </w:p>
    <w:p w14:paraId="2ED73847"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1196D603" w14:textId="77777777" w:rsidR="00FD13BB" w:rsidRPr="00F93BC9" w:rsidRDefault="00FD13BB" w:rsidP="00507B16">
      <w:pPr>
        <w:rPr>
          <w:rFonts w:ascii="Times New Roman" w:hAnsi="Times New Roman" w:cs="Times New Roman"/>
          <w:sz w:val="22"/>
          <w:szCs w:val="22"/>
        </w:rPr>
      </w:pPr>
    </w:p>
    <w:p w14:paraId="629CD8E0" w14:textId="77777777" w:rsidR="00FD13BB" w:rsidRPr="00F93BC9" w:rsidRDefault="00FD13BB" w:rsidP="00507B16">
      <w:pPr>
        <w:rPr>
          <w:rFonts w:ascii="Times New Roman" w:hAnsi="Times New Roman" w:cs="Times New Roman"/>
          <w:sz w:val="22"/>
          <w:szCs w:val="22"/>
        </w:rPr>
      </w:pPr>
    </w:p>
    <w:p w14:paraId="3638F486"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ČÍSLO ŠARŽE</w:t>
      </w:r>
    </w:p>
    <w:p w14:paraId="420988C7" w14:textId="77777777" w:rsidR="00FD13BB" w:rsidRPr="00F93BC9" w:rsidRDefault="00FD13BB" w:rsidP="00507B16">
      <w:pPr>
        <w:rPr>
          <w:rFonts w:ascii="Times New Roman" w:hAnsi="Times New Roman" w:cs="Times New Roman"/>
          <w:sz w:val="22"/>
          <w:szCs w:val="22"/>
        </w:rPr>
      </w:pPr>
    </w:p>
    <w:p w14:paraId="02D11AC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2AFE0284" w14:textId="77777777" w:rsidR="00FD13BB" w:rsidRPr="00F93BC9" w:rsidRDefault="00FD13BB" w:rsidP="00507B16">
      <w:pPr>
        <w:rPr>
          <w:rFonts w:ascii="Times New Roman" w:hAnsi="Times New Roman" w:cs="Times New Roman"/>
          <w:sz w:val="22"/>
          <w:szCs w:val="22"/>
        </w:rPr>
      </w:pPr>
    </w:p>
    <w:p w14:paraId="6DB345D7" w14:textId="77777777" w:rsidR="00FD13BB" w:rsidRPr="00F93BC9" w:rsidRDefault="00FD13BB" w:rsidP="00507B16">
      <w:pPr>
        <w:rPr>
          <w:rFonts w:ascii="Times New Roman" w:hAnsi="Times New Roman" w:cs="Times New Roman"/>
          <w:sz w:val="22"/>
          <w:szCs w:val="22"/>
        </w:rPr>
      </w:pPr>
    </w:p>
    <w:p w14:paraId="118B2951"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JINÉ</w:t>
      </w:r>
    </w:p>
    <w:p w14:paraId="22BCC498" w14:textId="77777777" w:rsidR="00FD13BB" w:rsidRPr="00F93BC9" w:rsidRDefault="00FD13BB" w:rsidP="00507B16">
      <w:pPr>
        <w:rPr>
          <w:rFonts w:ascii="Times New Roman" w:hAnsi="Times New Roman" w:cs="Times New Roman"/>
          <w:sz w:val="22"/>
          <w:szCs w:val="22"/>
        </w:rPr>
      </w:pPr>
    </w:p>
    <w:p w14:paraId="67BC2019" w14:textId="77777777" w:rsidR="00B27136" w:rsidRPr="00F93BC9" w:rsidRDefault="00B27136" w:rsidP="00507B16">
      <w:pPr>
        <w:rPr>
          <w:rFonts w:ascii="Times New Roman" w:hAnsi="Times New Roman" w:cs="Times New Roman"/>
          <w:sz w:val="22"/>
          <w:szCs w:val="22"/>
        </w:rPr>
      </w:pPr>
      <w:r w:rsidRPr="00F93BC9">
        <w:rPr>
          <w:rFonts w:ascii="Times New Roman" w:hAnsi="Times New Roman" w:cs="Times New Roman"/>
          <w:sz w:val="22"/>
          <w:szCs w:val="22"/>
          <w:highlight w:val="darkGray"/>
        </w:rPr>
        <w:t>Perorální podání</w:t>
      </w:r>
    </w:p>
    <w:p w14:paraId="3ECECF97" w14:textId="79388420" w:rsidR="00FD13BB" w:rsidRPr="00F93BC9" w:rsidRDefault="00FD13BB" w:rsidP="00507B16">
      <w:pPr>
        <w:rPr>
          <w:rFonts w:ascii="Times New Roman" w:hAnsi="Times New Roman" w:cs="Times New Roman"/>
          <w:sz w:val="22"/>
          <w:szCs w:val="22"/>
        </w:rPr>
      </w:pPr>
    </w:p>
    <w:p w14:paraId="0831B2A5" w14:textId="77777777" w:rsidR="00514CC9" w:rsidRPr="00F93BC9" w:rsidRDefault="00514CC9" w:rsidP="00507B16">
      <w:pPr>
        <w:rPr>
          <w:rFonts w:ascii="Times New Roman" w:hAnsi="Times New Roman" w:cs="Times New Roman"/>
          <w:sz w:val="22"/>
          <w:szCs w:val="22"/>
        </w:rPr>
      </w:pPr>
    </w:p>
    <w:p w14:paraId="1EFE9B90" w14:textId="18A4E46C" w:rsidR="00235E54" w:rsidRPr="00F93BC9" w:rsidRDefault="00235E54" w:rsidP="00507B16">
      <w:pPr>
        <w:rPr>
          <w:rFonts w:ascii="Times New Roman" w:hAnsi="Times New Roman" w:cs="Times New Roman"/>
          <w:sz w:val="22"/>
          <w:szCs w:val="22"/>
        </w:rPr>
      </w:pPr>
      <w:r w:rsidRPr="00F93BC9">
        <w:rPr>
          <w:rFonts w:ascii="Times New Roman" w:hAnsi="Times New Roman" w:cs="Times New Roman"/>
          <w:sz w:val="22"/>
          <w:szCs w:val="22"/>
        </w:rPr>
        <w:br w:type="page"/>
      </w:r>
    </w:p>
    <w:p w14:paraId="28A2B6A2" w14:textId="77777777" w:rsidR="0023645F" w:rsidRPr="00F93BC9" w:rsidRDefault="00FD13BB" w:rsidP="001F683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ÚDAJE UVÁDĚNÉ NA VNĚJŠÍM OBALU A VNITŘNÍM OBALU</w:t>
      </w:r>
    </w:p>
    <w:p w14:paraId="05453E18" w14:textId="77777777" w:rsidR="00FD13BB" w:rsidRPr="00F93BC9" w:rsidRDefault="00FD13BB" w:rsidP="001F683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p>
    <w:p w14:paraId="4C6BDF02" w14:textId="77777777" w:rsidR="00FD13BB" w:rsidRPr="00F93BC9" w:rsidRDefault="00FD13BB" w:rsidP="001F683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KRABIČKA</w:t>
      </w:r>
    </w:p>
    <w:p w14:paraId="615723B8" w14:textId="77777777" w:rsidR="00FD13BB" w:rsidRPr="00F93BC9" w:rsidRDefault="00FD13BB" w:rsidP="00507B16">
      <w:pPr>
        <w:rPr>
          <w:rFonts w:ascii="Times New Roman" w:hAnsi="Times New Roman" w:cs="Times New Roman"/>
          <w:sz w:val="22"/>
          <w:szCs w:val="22"/>
        </w:rPr>
      </w:pPr>
    </w:p>
    <w:p w14:paraId="67023B6F" w14:textId="77777777" w:rsidR="00FD13BB" w:rsidRPr="00F93BC9" w:rsidRDefault="00FD13BB" w:rsidP="00507B16">
      <w:pPr>
        <w:rPr>
          <w:rFonts w:ascii="Times New Roman" w:hAnsi="Times New Roman" w:cs="Times New Roman"/>
          <w:sz w:val="22"/>
          <w:szCs w:val="22"/>
        </w:rPr>
      </w:pPr>
    </w:p>
    <w:p w14:paraId="5BAEF940"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w:t>
      </w:r>
      <w:r w:rsidRPr="00F93BC9">
        <w:rPr>
          <w:rFonts w:ascii="Times New Roman" w:hAnsi="Times New Roman" w:cs="Times New Roman"/>
          <w:b/>
          <w:sz w:val="22"/>
          <w:szCs w:val="22"/>
        </w:rPr>
        <w:tab/>
        <w:t>NÁZEV LÉČIVÉHO PŘÍPRAVKU</w:t>
      </w:r>
    </w:p>
    <w:p w14:paraId="629CE39D" w14:textId="77777777" w:rsidR="00FD13BB" w:rsidRPr="00F93BC9" w:rsidRDefault="00FD13BB" w:rsidP="00507B16">
      <w:pPr>
        <w:rPr>
          <w:rFonts w:ascii="Times New Roman" w:hAnsi="Times New Roman" w:cs="Times New Roman"/>
          <w:sz w:val="22"/>
          <w:szCs w:val="22"/>
        </w:rPr>
      </w:pPr>
    </w:p>
    <w:p w14:paraId="37D4F64C"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20 mg tvrdé tobolky</w:t>
      </w:r>
    </w:p>
    <w:p w14:paraId="7FF98989" w14:textId="36FF391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231E5B5C" w14:textId="77777777" w:rsidR="00FD13BB" w:rsidRPr="00F93BC9" w:rsidRDefault="00FD13BB" w:rsidP="00507B16">
      <w:pPr>
        <w:rPr>
          <w:rFonts w:ascii="Times New Roman" w:hAnsi="Times New Roman" w:cs="Times New Roman"/>
          <w:sz w:val="22"/>
          <w:szCs w:val="22"/>
        </w:rPr>
      </w:pPr>
    </w:p>
    <w:p w14:paraId="5EA3A55F" w14:textId="77777777" w:rsidR="00FD13BB" w:rsidRPr="00F93BC9" w:rsidRDefault="00FD13BB" w:rsidP="00507B16">
      <w:pPr>
        <w:rPr>
          <w:rFonts w:ascii="Times New Roman" w:hAnsi="Times New Roman" w:cs="Times New Roman"/>
          <w:sz w:val="22"/>
          <w:szCs w:val="22"/>
        </w:rPr>
      </w:pPr>
    </w:p>
    <w:p w14:paraId="470C1C41"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OBSAH LÉČIVÉ LÁTKY / LÉČIVÝCH LÁTEK</w:t>
      </w:r>
    </w:p>
    <w:p w14:paraId="36A4D549" w14:textId="77777777" w:rsidR="00FD13BB" w:rsidRPr="00F93BC9" w:rsidRDefault="00FD13BB" w:rsidP="00507B16">
      <w:pPr>
        <w:rPr>
          <w:rFonts w:ascii="Times New Roman" w:hAnsi="Times New Roman" w:cs="Times New Roman"/>
          <w:sz w:val="22"/>
          <w:szCs w:val="22"/>
        </w:rPr>
      </w:pPr>
    </w:p>
    <w:p w14:paraId="6C972C08" w14:textId="1B43820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20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7E8118ED" w14:textId="77777777" w:rsidR="00FD13BB" w:rsidRPr="00F93BC9" w:rsidRDefault="00FD13BB" w:rsidP="00507B16">
      <w:pPr>
        <w:rPr>
          <w:rFonts w:ascii="Times New Roman" w:hAnsi="Times New Roman" w:cs="Times New Roman"/>
          <w:sz w:val="22"/>
          <w:szCs w:val="22"/>
        </w:rPr>
      </w:pPr>
    </w:p>
    <w:p w14:paraId="39A63D33" w14:textId="77777777" w:rsidR="00FD13BB" w:rsidRPr="00F93BC9" w:rsidRDefault="00FD13BB" w:rsidP="00507B16">
      <w:pPr>
        <w:rPr>
          <w:rFonts w:ascii="Times New Roman" w:hAnsi="Times New Roman" w:cs="Times New Roman"/>
          <w:sz w:val="22"/>
          <w:szCs w:val="22"/>
        </w:rPr>
      </w:pPr>
    </w:p>
    <w:p w14:paraId="3986A62B"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SEZNAM POMOCNÝCH LÁTEK</w:t>
      </w:r>
    </w:p>
    <w:p w14:paraId="7DA194E3" w14:textId="77777777" w:rsidR="00FD13BB" w:rsidRPr="00F93BC9" w:rsidRDefault="00FD13BB" w:rsidP="00507B16">
      <w:pPr>
        <w:rPr>
          <w:rFonts w:ascii="Times New Roman" w:hAnsi="Times New Roman" w:cs="Times New Roman"/>
          <w:sz w:val="22"/>
          <w:szCs w:val="22"/>
        </w:rPr>
      </w:pPr>
    </w:p>
    <w:p w14:paraId="3AD9BD6E" w14:textId="77777777" w:rsidR="00FD13BB" w:rsidRPr="00F93BC9" w:rsidRDefault="00FD13BB" w:rsidP="00507B16">
      <w:pPr>
        <w:rPr>
          <w:rFonts w:ascii="Times New Roman" w:hAnsi="Times New Roman" w:cs="Times New Roman"/>
          <w:sz w:val="22"/>
          <w:szCs w:val="22"/>
        </w:rPr>
      </w:pPr>
    </w:p>
    <w:p w14:paraId="4E44ED44"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LÉKOVÁ FORMA A OBSAH BALENÍ</w:t>
      </w:r>
    </w:p>
    <w:p w14:paraId="454F2E68" w14:textId="77777777" w:rsidR="00FD13BB" w:rsidRPr="00F93BC9" w:rsidRDefault="00FD13BB" w:rsidP="00507B16">
      <w:pPr>
        <w:rPr>
          <w:rFonts w:ascii="Times New Roman" w:hAnsi="Times New Roman" w:cs="Times New Roman"/>
          <w:sz w:val="22"/>
          <w:szCs w:val="22"/>
        </w:rPr>
      </w:pPr>
    </w:p>
    <w:p w14:paraId="09B42A6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Tvrdá tobolka</w:t>
      </w:r>
    </w:p>
    <w:p w14:paraId="5FCC0E28" w14:textId="77777777" w:rsidR="00FD13BB" w:rsidRPr="00F93BC9" w:rsidRDefault="00FD13BB" w:rsidP="00507B16">
      <w:pPr>
        <w:rPr>
          <w:rFonts w:ascii="Times New Roman" w:hAnsi="Times New Roman" w:cs="Times New Roman"/>
          <w:sz w:val="22"/>
          <w:szCs w:val="22"/>
        </w:rPr>
      </w:pPr>
    </w:p>
    <w:p w14:paraId="3247F2B8" w14:textId="3CA65FDA"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7 tvrdých tobolek</w:t>
      </w:r>
    </w:p>
    <w:p w14:paraId="55B7FF91" w14:textId="53DC58B7" w:rsidR="005D7584" w:rsidRPr="00F93BC9" w:rsidRDefault="005D7584"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7 x 1 tvrdá tobolka</w:t>
      </w:r>
    </w:p>
    <w:p w14:paraId="0D373CB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21 tvrdých tobolek</w:t>
      </w:r>
    </w:p>
    <w:p w14:paraId="1B1FD620" w14:textId="4EF71B0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21 × 1 tvrd</w:t>
      </w:r>
      <w:r w:rsidR="006614C0" w:rsidRPr="00F93BC9">
        <w:rPr>
          <w:rFonts w:ascii="Times New Roman" w:hAnsi="Times New Roman" w:cs="Times New Roman"/>
          <w:sz w:val="22"/>
          <w:szCs w:val="22"/>
          <w:highlight w:val="lightGray"/>
        </w:rPr>
        <w:t>á</w:t>
      </w:r>
      <w:r w:rsidRPr="00F93BC9">
        <w:rPr>
          <w:rFonts w:ascii="Times New Roman" w:hAnsi="Times New Roman" w:cs="Times New Roman"/>
          <w:sz w:val="22"/>
          <w:szCs w:val="22"/>
          <w:highlight w:val="lightGray"/>
        </w:rPr>
        <w:t xml:space="preserve"> tobolk</w:t>
      </w:r>
      <w:r w:rsidR="006614C0" w:rsidRPr="00F93BC9">
        <w:rPr>
          <w:rFonts w:ascii="Times New Roman" w:hAnsi="Times New Roman" w:cs="Times New Roman"/>
          <w:sz w:val="22"/>
          <w:szCs w:val="22"/>
          <w:highlight w:val="lightGray"/>
        </w:rPr>
        <w:t>a</w:t>
      </w:r>
    </w:p>
    <w:p w14:paraId="2F664738" w14:textId="77777777" w:rsidR="00FD13BB" w:rsidRPr="00F93BC9" w:rsidRDefault="00FD13BB" w:rsidP="00507B16">
      <w:pPr>
        <w:rPr>
          <w:rFonts w:ascii="Times New Roman" w:hAnsi="Times New Roman" w:cs="Times New Roman"/>
          <w:sz w:val="22"/>
          <w:szCs w:val="22"/>
        </w:rPr>
      </w:pPr>
    </w:p>
    <w:p w14:paraId="01C6EEAA" w14:textId="77777777" w:rsidR="00FD13BB" w:rsidRPr="00F93BC9" w:rsidRDefault="00FD13BB" w:rsidP="00507B16">
      <w:pPr>
        <w:rPr>
          <w:rFonts w:ascii="Times New Roman" w:hAnsi="Times New Roman" w:cs="Times New Roman"/>
          <w:sz w:val="22"/>
          <w:szCs w:val="22"/>
        </w:rPr>
      </w:pPr>
    </w:p>
    <w:p w14:paraId="47BE8F87"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ZPŮSOB A CESTA/CESTY PODÁNÍ</w:t>
      </w:r>
    </w:p>
    <w:p w14:paraId="7495087B" w14:textId="77777777" w:rsidR="00FD13BB" w:rsidRPr="00F93BC9" w:rsidRDefault="00FD13BB" w:rsidP="00507B16">
      <w:pPr>
        <w:rPr>
          <w:rFonts w:ascii="Times New Roman" w:hAnsi="Times New Roman" w:cs="Times New Roman"/>
          <w:sz w:val="22"/>
          <w:szCs w:val="22"/>
        </w:rPr>
      </w:pPr>
    </w:p>
    <w:p w14:paraId="147350B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Perorální podání</w:t>
      </w:r>
    </w:p>
    <w:p w14:paraId="26ED5ED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Před použitím si přečtěte příbalovou informaci.</w:t>
      </w:r>
    </w:p>
    <w:p w14:paraId="7B5B50F0" w14:textId="77777777" w:rsidR="00FD13BB" w:rsidRPr="00F93BC9" w:rsidRDefault="00FD13BB" w:rsidP="00507B16">
      <w:pPr>
        <w:rPr>
          <w:rFonts w:ascii="Times New Roman" w:hAnsi="Times New Roman" w:cs="Times New Roman"/>
          <w:sz w:val="22"/>
          <w:szCs w:val="22"/>
        </w:rPr>
      </w:pPr>
    </w:p>
    <w:p w14:paraId="793CFF4B" w14:textId="77777777" w:rsidR="00FD13BB" w:rsidRPr="00F93BC9" w:rsidRDefault="00FD13BB" w:rsidP="00507B16">
      <w:pPr>
        <w:rPr>
          <w:rFonts w:ascii="Times New Roman" w:hAnsi="Times New Roman" w:cs="Times New Roman"/>
          <w:sz w:val="22"/>
          <w:szCs w:val="22"/>
        </w:rPr>
      </w:pPr>
    </w:p>
    <w:p w14:paraId="341AE70B"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6.</w:t>
      </w:r>
      <w:r w:rsidRPr="00F93BC9">
        <w:rPr>
          <w:rFonts w:ascii="Times New Roman" w:hAnsi="Times New Roman" w:cs="Times New Roman"/>
          <w:b/>
          <w:sz w:val="22"/>
          <w:szCs w:val="22"/>
        </w:rPr>
        <w:tab/>
        <w:t>ZVLÁŠTNÍ UPOZORNĚNÍ, ŽE LÉČIVÝ PŘÍPRAVEK MUSÍ BÝT UCHOVÁVÁN MIMO DOHLED A DOSAH DĚTÍ</w:t>
      </w:r>
    </w:p>
    <w:p w14:paraId="071E6226" w14:textId="77777777" w:rsidR="00FD13BB" w:rsidRPr="00F93BC9" w:rsidRDefault="00FD13BB" w:rsidP="00507B16">
      <w:pPr>
        <w:rPr>
          <w:rFonts w:ascii="Times New Roman" w:hAnsi="Times New Roman" w:cs="Times New Roman"/>
          <w:sz w:val="22"/>
          <w:szCs w:val="22"/>
        </w:rPr>
      </w:pPr>
    </w:p>
    <w:p w14:paraId="33A7F46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Uchovávejte mimo dohled a dosah dětí.</w:t>
      </w:r>
    </w:p>
    <w:p w14:paraId="4D587194" w14:textId="77777777" w:rsidR="00FD13BB" w:rsidRPr="00F93BC9" w:rsidRDefault="00FD13BB" w:rsidP="00507B16">
      <w:pPr>
        <w:rPr>
          <w:rFonts w:ascii="Times New Roman" w:hAnsi="Times New Roman" w:cs="Times New Roman"/>
          <w:sz w:val="22"/>
          <w:szCs w:val="22"/>
        </w:rPr>
      </w:pPr>
    </w:p>
    <w:p w14:paraId="550A2A42" w14:textId="77777777" w:rsidR="00FD13BB" w:rsidRPr="00F93BC9" w:rsidRDefault="00FD13BB" w:rsidP="00507B16">
      <w:pPr>
        <w:rPr>
          <w:rFonts w:ascii="Times New Roman" w:hAnsi="Times New Roman" w:cs="Times New Roman"/>
          <w:sz w:val="22"/>
          <w:szCs w:val="22"/>
        </w:rPr>
      </w:pPr>
    </w:p>
    <w:p w14:paraId="02040A9C"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7.</w:t>
      </w:r>
      <w:r w:rsidRPr="00F93BC9">
        <w:rPr>
          <w:rFonts w:ascii="Times New Roman" w:hAnsi="Times New Roman" w:cs="Times New Roman"/>
          <w:b/>
          <w:sz w:val="22"/>
          <w:szCs w:val="22"/>
        </w:rPr>
        <w:tab/>
        <w:t>DALŠÍ ZVLÁŠTNÍ UPOZORNĚNÍ, POKUD JE POTŘEBNÉ</w:t>
      </w:r>
    </w:p>
    <w:p w14:paraId="7017B3F9" w14:textId="77777777" w:rsidR="00FD13BB" w:rsidRPr="00F93BC9" w:rsidRDefault="00FD13BB" w:rsidP="00507B16">
      <w:pPr>
        <w:rPr>
          <w:rFonts w:ascii="Times New Roman" w:hAnsi="Times New Roman" w:cs="Times New Roman"/>
          <w:sz w:val="22"/>
          <w:szCs w:val="22"/>
        </w:rPr>
      </w:pPr>
    </w:p>
    <w:p w14:paraId="5860453A"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UPOZORNĚNÍ: Riziko závažných vrozených vad. Neužívejte přípravek v průběhu těhotenství nebo kojení.</w:t>
      </w:r>
    </w:p>
    <w:p w14:paraId="004CB6E3"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Musíte dodržovat podmínky Programu prevence početí pro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w:t>
      </w:r>
    </w:p>
    <w:p w14:paraId="1A10DCC3" w14:textId="77777777" w:rsidR="00FD13BB" w:rsidRPr="00F93BC9" w:rsidRDefault="00FD13BB" w:rsidP="00507B16">
      <w:pPr>
        <w:rPr>
          <w:rFonts w:ascii="Times New Roman" w:hAnsi="Times New Roman" w:cs="Times New Roman"/>
          <w:sz w:val="22"/>
          <w:szCs w:val="22"/>
        </w:rPr>
      </w:pPr>
    </w:p>
    <w:p w14:paraId="13F1E475" w14:textId="77777777" w:rsidR="00FD13BB" w:rsidRPr="00F93BC9" w:rsidRDefault="00FD13BB" w:rsidP="00507B16">
      <w:pPr>
        <w:rPr>
          <w:rFonts w:ascii="Times New Roman" w:hAnsi="Times New Roman" w:cs="Times New Roman"/>
          <w:sz w:val="22"/>
          <w:szCs w:val="22"/>
        </w:rPr>
      </w:pPr>
    </w:p>
    <w:p w14:paraId="41D62684"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8.</w:t>
      </w:r>
      <w:r w:rsidRPr="00F93BC9">
        <w:rPr>
          <w:rFonts w:ascii="Times New Roman" w:hAnsi="Times New Roman" w:cs="Times New Roman"/>
          <w:b/>
          <w:sz w:val="22"/>
          <w:szCs w:val="22"/>
        </w:rPr>
        <w:tab/>
        <w:t>POUŽITELNOST</w:t>
      </w:r>
    </w:p>
    <w:p w14:paraId="4F9062F6" w14:textId="77777777" w:rsidR="00FD13BB" w:rsidRPr="00F93BC9" w:rsidRDefault="00FD13BB" w:rsidP="00507B16">
      <w:pPr>
        <w:rPr>
          <w:rFonts w:ascii="Times New Roman" w:hAnsi="Times New Roman" w:cs="Times New Roman"/>
          <w:sz w:val="22"/>
          <w:szCs w:val="22"/>
        </w:rPr>
      </w:pPr>
    </w:p>
    <w:p w14:paraId="71314E95"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0BA09475" w14:textId="77777777" w:rsidR="00FD13BB" w:rsidRPr="00F93BC9" w:rsidRDefault="00FD13BB" w:rsidP="00507B16">
      <w:pPr>
        <w:rPr>
          <w:rFonts w:ascii="Times New Roman" w:hAnsi="Times New Roman" w:cs="Times New Roman"/>
          <w:sz w:val="22"/>
          <w:szCs w:val="22"/>
        </w:rPr>
      </w:pPr>
    </w:p>
    <w:p w14:paraId="2A6BF664" w14:textId="77777777" w:rsidR="00FD13BB" w:rsidRPr="00F93BC9" w:rsidRDefault="00FD13BB" w:rsidP="00507B16">
      <w:pPr>
        <w:rPr>
          <w:rFonts w:ascii="Times New Roman" w:hAnsi="Times New Roman" w:cs="Times New Roman"/>
          <w:sz w:val="22"/>
          <w:szCs w:val="22"/>
        </w:rPr>
      </w:pPr>
    </w:p>
    <w:p w14:paraId="0AD8226A" w14:textId="77777777" w:rsidR="00FD13BB" w:rsidRPr="00F93BC9" w:rsidRDefault="00FD13BB" w:rsidP="001F6836">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lastRenderedPageBreak/>
        <w:t>9.</w:t>
      </w:r>
      <w:r w:rsidRPr="00F93BC9">
        <w:rPr>
          <w:rFonts w:ascii="Times New Roman" w:hAnsi="Times New Roman" w:cs="Times New Roman"/>
          <w:b/>
          <w:sz w:val="22"/>
          <w:szCs w:val="22"/>
        </w:rPr>
        <w:tab/>
        <w:t>ZVLÁŠTNÍ PODMÍNKY PRO UCHOVÁVÁNÍ</w:t>
      </w:r>
    </w:p>
    <w:p w14:paraId="20ACE5F2" w14:textId="77777777" w:rsidR="00FD13BB" w:rsidRPr="00F93BC9" w:rsidRDefault="00FD13BB" w:rsidP="00507B16">
      <w:pPr>
        <w:keepNext/>
        <w:rPr>
          <w:rFonts w:ascii="Times New Roman" w:hAnsi="Times New Roman" w:cs="Times New Roman"/>
          <w:sz w:val="22"/>
          <w:szCs w:val="22"/>
        </w:rPr>
      </w:pPr>
    </w:p>
    <w:p w14:paraId="23FE398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Neuchovávejte při teplotě nad 30 °C.</w:t>
      </w:r>
    </w:p>
    <w:p w14:paraId="6AF29862" w14:textId="77777777" w:rsidR="00FD13BB" w:rsidRPr="00F93BC9" w:rsidRDefault="00FD13BB" w:rsidP="00507B16">
      <w:pPr>
        <w:rPr>
          <w:rFonts w:ascii="Times New Roman" w:hAnsi="Times New Roman" w:cs="Times New Roman"/>
          <w:sz w:val="22"/>
          <w:szCs w:val="22"/>
        </w:rPr>
      </w:pPr>
    </w:p>
    <w:p w14:paraId="77CCD059" w14:textId="77777777" w:rsidR="00FD13BB" w:rsidRPr="00F93BC9" w:rsidRDefault="00FD13BB" w:rsidP="00507B16">
      <w:pPr>
        <w:rPr>
          <w:rFonts w:ascii="Times New Roman" w:hAnsi="Times New Roman" w:cs="Times New Roman"/>
          <w:sz w:val="22"/>
          <w:szCs w:val="22"/>
        </w:rPr>
      </w:pPr>
    </w:p>
    <w:p w14:paraId="0761E424"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10.</w:t>
      </w:r>
      <w:r w:rsidRPr="00F93BC9">
        <w:rPr>
          <w:rFonts w:ascii="Times New Roman" w:hAnsi="Times New Roman" w:cs="Times New Roman"/>
          <w:b/>
          <w:sz w:val="22"/>
          <w:szCs w:val="22"/>
        </w:rPr>
        <w:tab/>
        <w:t>ZVLÁŠTNÍ OPATŘENÍ PRO LIKVIDACI NEPOUŽITÝCH LÉČIVÝCH PŘÍPRAVKŮ NEBO ODPADU Z NICH, POKUD JE TO VHODNÉ</w:t>
      </w:r>
    </w:p>
    <w:p w14:paraId="5179EBA7" w14:textId="77777777" w:rsidR="00FD13BB" w:rsidRPr="00F93BC9" w:rsidRDefault="00FD13BB" w:rsidP="00507B16">
      <w:pPr>
        <w:rPr>
          <w:rFonts w:ascii="Times New Roman" w:hAnsi="Times New Roman" w:cs="Times New Roman"/>
          <w:sz w:val="22"/>
          <w:szCs w:val="22"/>
        </w:rPr>
      </w:pPr>
    </w:p>
    <w:p w14:paraId="4D5256CF" w14:textId="77777777" w:rsidR="00BB274D" w:rsidRPr="00F93BC9" w:rsidRDefault="00BB274D" w:rsidP="00507B16">
      <w:pPr>
        <w:rPr>
          <w:rFonts w:ascii="Times New Roman" w:hAnsi="Times New Roman" w:cs="Times New Roman"/>
          <w:sz w:val="22"/>
          <w:szCs w:val="22"/>
        </w:rPr>
      </w:pPr>
    </w:p>
    <w:p w14:paraId="6AD927AD"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11.</w:t>
      </w:r>
      <w:r w:rsidRPr="00F93BC9">
        <w:rPr>
          <w:rFonts w:ascii="Times New Roman" w:hAnsi="Times New Roman" w:cs="Times New Roman"/>
          <w:b/>
          <w:sz w:val="22"/>
          <w:szCs w:val="22"/>
        </w:rPr>
        <w:tab/>
        <w:t>NÁZEV A ADRESA DRŽITELE ROZHODNUTÍ O REGISTRACI</w:t>
      </w:r>
    </w:p>
    <w:p w14:paraId="27D407F1" w14:textId="77777777" w:rsidR="00FD13BB" w:rsidRPr="00F93BC9" w:rsidRDefault="00FD13BB" w:rsidP="00507B16">
      <w:pPr>
        <w:rPr>
          <w:rFonts w:ascii="Times New Roman" w:hAnsi="Times New Roman" w:cs="Times New Roman"/>
          <w:sz w:val="22"/>
          <w:szCs w:val="22"/>
        </w:rPr>
      </w:pPr>
    </w:p>
    <w:p w14:paraId="13C92AE1" w14:textId="77777777"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Mylan Pharmaceuticals Limited</w:t>
      </w:r>
    </w:p>
    <w:p w14:paraId="277EC03F" w14:textId="26BD17B1"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Damastown Industrial Park</w:t>
      </w:r>
    </w:p>
    <w:p w14:paraId="44A207CE" w14:textId="79779AC5" w:rsidR="00536C2F" w:rsidRPr="00536C2F" w:rsidRDefault="00536C2F" w:rsidP="00536C2F">
      <w:pPr>
        <w:rPr>
          <w:rFonts w:ascii="Times New Roman" w:hAnsi="Times New Roman" w:cs="Times New Roman"/>
          <w:sz w:val="22"/>
          <w:szCs w:val="22"/>
        </w:rPr>
      </w:pPr>
      <w:r w:rsidRPr="00536C2F">
        <w:rPr>
          <w:rFonts w:ascii="Times New Roman" w:hAnsi="Times New Roman" w:cs="Times New Roman"/>
          <w:sz w:val="22"/>
          <w:szCs w:val="22"/>
        </w:rPr>
        <w:t>Mulhuddart, Dublin 15</w:t>
      </w:r>
    </w:p>
    <w:p w14:paraId="29344BFB" w14:textId="1DC8E4C0" w:rsidR="00FD13BB" w:rsidRPr="00F93BC9" w:rsidRDefault="00536C2F" w:rsidP="00507B16">
      <w:pPr>
        <w:rPr>
          <w:rFonts w:ascii="Times New Roman" w:hAnsi="Times New Roman" w:cs="Times New Roman"/>
          <w:sz w:val="22"/>
          <w:szCs w:val="22"/>
        </w:rPr>
      </w:pPr>
      <w:r w:rsidRPr="00536C2F">
        <w:rPr>
          <w:rFonts w:ascii="Times New Roman" w:hAnsi="Times New Roman" w:cs="Times New Roman"/>
          <w:sz w:val="22"/>
          <w:szCs w:val="22"/>
        </w:rPr>
        <w:t>DUBLIN</w:t>
      </w:r>
      <w:r w:rsidRPr="00536C2F" w:rsidDel="00536C2F">
        <w:rPr>
          <w:rFonts w:ascii="Times New Roman" w:hAnsi="Times New Roman" w:cs="Times New Roman"/>
          <w:sz w:val="22"/>
          <w:szCs w:val="22"/>
        </w:rPr>
        <w:t xml:space="preserve"> </w:t>
      </w:r>
    </w:p>
    <w:p w14:paraId="56539427"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Irsko</w:t>
      </w:r>
    </w:p>
    <w:p w14:paraId="5F67904E" w14:textId="77777777" w:rsidR="00FD13BB" w:rsidRPr="00F93BC9" w:rsidRDefault="00FD13BB" w:rsidP="00507B16">
      <w:pPr>
        <w:rPr>
          <w:rFonts w:ascii="Times New Roman" w:hAnsi="Times New Roman" w:cs="Times New Roman"/>
          <w:sz w:val="22"/>
          <w:szCs w:val="22"/>
        </w:rPr>
      </w:pPr>
    </w:p>
    <w:p w14:paraId="2317EF02" w14:textId="77777777" w:rsidR="00FD13BB" w:rsidRPr="00F93BC9" w:rsidRDefault="00FD13BB" w:rsidP="00507B16">
      <w:pPr>
        <w:rPr>
          <w:rFonts w:ascii="Times New Roman" w:hAnsi="Times New Roman" w:cs="Times New Roman"/>
          <w:sz w:val="22"/>
          <w:szCs w:val="22"/>
        </w:rPr>
      </w:pPr>
    </w:p>
    <w:p w14:paraId="6838DE11"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12.</w:t>
      </w:r>
      <w:r w:rsidRPr="00F93BC9">
        <w:rPr>
          <w:rFonts w:ascii="Times New Roman" w:hAnsi="Times New Roman" w:cs="Times New Roman"/>
          <w:b/>
          <w:sz w:val="22"/>
          <w:szCs w:val="22"/>
        </w:rPr>
        <w:tab/>
        <w:t>REGISTRAČNÍ ČÍSLO/ČÍSLA</w:t>
      </w:r>
    </w:p>
    <w:p w14:paraId="68AC10CF" w14:textId="77777777" w:rsidR="00FD13BB" w:rsidRPr="00F93BC9" w:rsidRDefault="00FD13BB" w:rsidP="00507B16">
      <w:pPr>
        <w:rPr>
          <w:rFonts w:ascii="Times New Roman" w:hAnsi="Times New Roman" w:cs="Times New Roman"/>
          <w:sz w:val="22"/>
          <w:szCs w:val="22"/>
        </w:rPr>
      </w:pPr>
    </w:p>
    <w:p w14:paraId="2C0DBEDA" w14:textId="121C8F68" w:rsidR="0023645F" w:rsidRPr="00F93BC9" w:rsidRDefault="00672E7F" w:rsidP="00507B16">
      <w:pPr>
        <w:rPr>
          <w:rFonts w:ascii="Times New Roman" w:eastAsia="Calibri" w:hAnsi="Times New Roman" w:cs="Times New Roman"/>
          <w:sz w:val="22"/>
          <w:szCs w:val="22"/>
          <w:highlight w:val="darkGray"/>
          <w:lang w:eastAsia="en-US"/>
        </w:rPr>
      </w:pPr>
      <w:r w:rsidRPr="00F93BC9">
        <w:rPr>
          <w:rFonts w:ascii="Times New Roman" w:eastAsia="Calibri" w:hAnsi="Times New Roman" w:cs="Times New Roman"/>
          <w:sz w:val="22"/>
          <w:szCs w:val="22"/>
          <w:lang w:eastAsia="en-US"/>
        </w:rPr>
        <w:t>EU/1/20/1490/0</w:t>
      </w:r>
      <w:r w:rsidR="008314B1" w:rsidRPr="00F93BC9">
        <w:rPr>
          <w:rFonts w:ascii="Times New Roman" w:eastAsia="Calibri" w:hAnsi="Times New Roman" w:cs="Times New Roman"/>
          <w:sz w:val="22"/>
          <w:szCs w:val="22"/>
          <w:lang w:eastAsia="en-US"/>
        </w:rPr>
        <w:t>13</w:t>
      </w:r>
      <w:r w:rsidR="005D7584" w:rsidRPr="00F93BC9">
        <w:rPr>
          <w:rFonts w:ascii="Times New Roman" w:eastAsia="Calibri" w:hAnsi="Times New Roman" w:cs="Times New Roman"/>
          <w:sz w:val="22"/>
          <w:szCs w:val="22"/>
          <w:lang w:eastAsia="en-US"/>
        </w:rPr>
        <w:t xml:space="preserve"> </w:t>
      </w:r>
      <w:r w:rsidR="005D7584" w:rsidRPr="00F93BC9">
        <w:rPr>
          <w:rFonts w:ascii="Times New Roman" w:eastAsia="Calibri" w:hAnsi="Times New Roman" w:cs="Times New Roman"/>
          <w:sz w:val="22"/>
          <w:szCs w:val="22"/>
          <w:highlight w:val="darkGray"/>
          <w:lang w:eastAsia="en-US"/>
        </w:rPr>
        <w:t>7 tobolek</w:t>
      </w:r>
    </w:p>
    <w:p w14:paraId="265F6905" w14:textId="05F4DA65" w:rsidR="00672E7F" w:rsidRPr="00F93BC9" w:rsidRDefault="00672E7F" w:rsidP="00507B16">
      <w:pPr>
        <w:rPr>
          <w:rFonts w:ascii="Times New Roman" w:eastAsia="Calibri" w:hAnsi="Times New Roman" w:cs="Times New Roman"/>
          <w:sz w:val="22"/>
          <w:szCs w:val="22"/>
          <w:highlight w:val="darkGray"/>
          <w:lang w:eastAsia="en-US"/>
        </w:rPr>
      </w:pPr>
      <w:r w:rsidRPr="00F93BC9">
        <w:rPr>
          <w:rFonts w:ascii="Times New Roman" w:eastAsia="Calibri" w:hAnsi="Times New Roman" w:cs="Times New Roman"/>
          <w:sz w:val="22"/>
          <w:szCs w:val="22"/>
          <w:highlight w:val="darkGray"/>
          <w:lang w:eastAsia="en-US"/>
        </w:rPr>
        <w:t>EU/1/20/1490/0</w:t>
      </w:r>
      <w:r w:rsidR="008314B1" w:rsidRPr="00F93BC9">
        <w:rPr>
          <w:rFonts w:ascii="Times New Roman" w:eastAsia="Calibri" w:hAnsi="Times New Roman" w:cs="Times New Roman"/>
          <w:sz w:val="22"/>
          <w:szCs w:val="22"/>
          <w:highlight w:val="darkGray"/>
          <w:lang w:eastAsia="en-US"/>
        </w:rPr>
        <w:t>14</w:t>
      </w:r>
      <w:r w:rsidR="005D7584" w:rsidRPr="00F93BC9">
        <w:rPr>
          <w:rFonts w:ascii="Times New Roman" w:eastAsia="Calibri" w:hAnsi="Times New Roman" w:cs="Times New Roman"/>
          <w:sz w:val="22"/>
          <w:szCs w:val="22"/>
          <w:highlight w:val="darkGray"/>
          <w:lang w:eastAsia="en-US"/>
        </w:rPr>
        <w:t xml:space="preserve"> 21 tobolek</w:t>
      </w:r>
    </w:p>
    <w:p w14:paraId="354CA4A8" w14:textId="41BC16E2" w:rsidR="00672E7F" w:rsidRPr="00F93BC9" w:rsidRDefault="00672E7F" w:rsidP="00507B16">
      <w:pPr>
        <w:rPr>
          <w:rFonts w:ascii="Times New Roman" w:hAnsi="Times New Roman" w:cs="Times New Roman"/>
          <w:sz w:val="22"/>
          <w:szCs w:val="22"/>
          <w:highlight w:val="darkGray"/>
        </w:rPr>
      </w:pPr>
      <w:r w:rsidRPr="00F93BC9">
        <w:rPr>
          <w:rFonts w:ascii="Times New Roman" w:eastAsia="Calibri" w:hAnsi="Times New Roman" w:cs="Times New Roman"/>
          <w:sz w:val="22"/>
          <w:szCs w:val="22"/>
          <w:highlight w:val="darkGray"/>
          <w:lang w:eastAsia="en-US"/>
        </w:rPr>
        <w:t>EU/1/20/1490/0</w:t>
      </w:r>
      <w:r w:rsidR="008314B1" w:rsidRPr="00F93BC9">
        <w:rPr>
          <w:rFonts w:ascii="Times New Roman" w:eastAsia="Calibri" w:hAnsi="Times New Roman" w:cs="Times New Roman"/>
          <w:sz w:val="22"/>
          <w:szCs w:val="22"/>
          <w:highlight w:val="darkGray"/>
          <w:lang w:eastAsia="en-US"/>
        </w:rPr>
        <w:t>15</w:t>
      </w:r>
      <w:r w:rsidR="005D7584" w:rsidRPr="00F93BC9">
        <w:rPr>
          <w:rFonts w:ascii="Times New Roman" w:eastAsia="Calibri" w:hAnsi="Times New Roman" w:cs="Times New Roman"/>
          <w:sz w:val="22"/>
          <w:szCs w:val="22"/>
          <w:highlight w:val="darkGray"/>
          <w:lang w:eastAsia="en-US"/>
        </w:rPr>
        <w:t xml:space="preserve"> 21 x 1 tvrdá tobolka (jednodávkový)</w:t>
      </w:r>
    </w:p>
    <w:p w14:paraId="58559194" w14:textId="65991423" w:rsidR="00FD13BB" w:rsidRPr="00F93BC9" w:rsidRDefault="005D7584" w:rsidP="00507B16">
      <w:pPr>
        <w:rPr>
          <w:rFonts w:ascii="Times New Roman" w:hAnsi="Times New Roman" w:cs="Times New Roman"/>
          <w:sz w:val="22"/>
          <w:szCs w:val="22"/>
        </w:rPr>
      </w:pPr>
      <w:r w:rsidRPr="00F93BC9">
        <w:rPr>
          <w:rFonts w:ascii="Times New Roman" w:hAnsi="Times New Roman" w:cs="Times New Roman"/>
          <w:sz w:val="22"/>
          <w:szCs w:val="22"/>
          <w:highlight w:val="darkGray"/>
        </w:rPr>
        <w:t xml:space="preserve">EU/1/20/1490/025 7 x 1 </w:t>
      </w:r>
      <w:r w:rsidRPr="00F93BC9">
        <w:rPr>
          <w:rFonts w:ascii="Times New Roman" w:eastAsia="Calibri" w:hAnsi="Times New Roman" w:cs="Times New Roman"/>
          <w:sz w:val="22"/>
          <w:szCs w:val="22"/>
          <w:highlight w:val="darkGray"/>
          <w:lang w:eastAsia="en-US"/>
        </w:rPr>
        <w:t>tvrdá tobolka (jednodávkový)</w:t>
      </w:r>
    </w:p>
    <w:p w14:paraId="65BEBEB8" w14:textId="77777777" w:rsidR="00FD13BB" w:rsidRPr="00F93BC9" w:rsidRDefault="00FD13BB" w:rsidP="00507B16">
      <w:pPr>
        <w:rPr>
          <w:rFonts w:ascii="Times New Roman" w:hAnsi="Times New Roman" w:cs="Times New Roman"/>
          <w:sz w:val="22"/>
          <w:szCs w:val="22"/>
        </w:rPr>
      </w:pPr>
    </w:p>
    <w:p w14:paraId="1C9DD497" w14:textId="77777777" w:rsidR="00324799" w:rsidRPr="00F93BC9" w:rsidRDefault="00324799" w:rsidP="00507B16">
      <w:pPr>
        <w:rPr>
          <w:rFonts w:ascii="Times New Roman" w:hAnsi="Times New Roman" w:cs="Times New Roman"/>
          <w:sz w:val="22"/>
          <w:szCs w:val="22"/>
        </w:rPr>
      </w:pPr>
    </w:p>
    <w:p w14:paraId="61A77E85"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13.</w:t>
      </w:r>
      <w:r w:rsidRPr="00F93BC9">
        <w:rPr>
          <w:rFonts w:ascii="Times New Roman" w:hAnsi="Times New Roman" w:cs="Times New Roman"/>
          <w:b/>
          <w:sz w:val="22"/>
          <w:szCs w:val="22"/>
        </w:rPr>
        <w:tab/>
        <w:t>ČÍSLO ŠARŽE</w:t>
      </w:r>
    </w:p>
    <w:p w14:paraId="71ADA0CF" w14:textId="77777777" w:rsidR="00FD13BB" w:rsidRPr="00F93BC9" w:rsidRDefault="00FD13BB" w:rsidP="00507B16">
      <w:pPr>
        <w:rPr>
          <w:rFonts w:ascii="Times New Roman" w:hAnsi="Times New Roman" w:cs="Times New Roman"/>
          <w:sz w:val="22"/>
          <w:szCs w:val="22"/>
        </w:rPr>
      </w:pPr>
    </w:p>
    <w:p w14:paraId="2CFF2601" w14:textId="77777777" w:rsidR="00FD13BB" w:rsidRPr="00F93BC9" w:rsidRDefault="00AE5EBE"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5361B121" w14:textId="77777777" w:rsidR="00FD13BB" w:rsidRPr="00F93BC9" w:rsidRDefault="00FD13BB" w:rsidP="00507B16">
      <w:pPr>
        <w:rPr>
          <w:rFonts w:ascii="Times New Roman" w:hAnsi="Times New Roman" w:cs="Times New Roman"/>
          <w:sz w:val="22"/>
          <w:szCs w:val="22"/>
        </w:rPr>
      </w:pPr>
    </w:p>
    <w:p w14:paraId="65D524BD" w14:textId="77777777" w:rsidR="00FD13BB" w:rsidRPr="00F93BC9" w:rsidRDefault="00FD13BB" w:rsidP="00507B16">
      <w:pPr>
        <w:rPr>
          <w:rFonts w:ascii="Times New Roman" w:hAnsi="Times New Roman" w:cs="Times New Roman"/>
          <w:sz w:val="22"/>
          <w:szCs w:val="22"/>
        </w:rPr>
      </w:pPr>
    </w:p>
    <w:p w14:paraId="3CEF5A20"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14.</w:t>
      </w:r>
      <w:r w:rsidRPr="00F93BC9">
        <w:rPr>
          <w:rFonts w:ascii="Times New Roman" w:hAnsi="Times New Roman" w:cs="Times New Roman"/>
          <w:b/>
          <w:sz w:val="22"/>
          <w:szCs w:val="22"/>
        </w:rPr>
        <w:tab/>
        <w:t>KLASIFIKACE PRO VÝDEJ</w:t>
      </w:r>
    </w:p>
    <w:p w14:paraId="456153F1" w14:textId="77777777" w:rsidR="00FD13BB" w:rsidRPr="00F93BC9" w:rsidRDefault="00FD13BB" w:rsidP="00507B16">
      <w:pPr>
        <w:rPr>
          <w:rFonts w:ascii="Times New Roman" w:hAnsi="Times New Roman" w:cs="Times New Roman"/>
          <w:sz w:val="22"/>
          <w:szCs w:val="22"/>
        </w:rPr>
      </w:pPr>
    </w:p>
    <w:p w14:paraId="41DE27FB" w14:textId="77777777" w:rsidR="00FD13BB" w:rsidRPr="00F93BC9" w:rsidRDefault="00FD13BB" w:rsidP="00507B16">
      <w:pPr>
        <w:rPr>
          <w:rFonts w:ascii="Times New Roman" w:hAnsi="Times New Roman" w:cs="Times New Roman"/>
          <w:sz w:val="22"/>
          <w:szCs w:val="22"/>
        </w:rPr>
      </w:pPr>
    </w:p>
    <w:p w14:paraId="02B0A373"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15.</w:t>
      </w:r>
      <w:r w:rsidRPr="00F93BC9">
        <w:rPr>
          <w:rFonts w:ascii="Times New Roman" w:hAnsi="Times New Roman" w:cs="Times New Roman"/>
          <w:b/>
          <w:sz w:val="22"/>
          <w:szCs w:val="22"/>
        </w:rPr>
        <w:tab/>
        <w:t>NÁVOD K POUŽITÍ</w:t>
      </w:r>
    </w:p>
    <w:p w14:paraId="4D7B2F65" w14:textId="77777777" w:rsidR="00FD13BB" w:rsidRPr="00F93BC9" w:rsidRDefault="00FD13BB" w:rsidP="00507B16">
      <w:pPr>
        <w:rPr>
          <w:rFonts w:ascii="Times New Roman" w:hAnsi="Times New Roman" w:cs="Times New Roman"/>
          <w:sz w:val="22"/>
          <w:szCs w:val="22"/>
          <w:u w:val="single"/>
        </w:rPr>
      </w:pPr>
    </w:p>
    <w:p w14:paraId="09D60D83" w14:textId="77777777" w:rsidR="00FD13BB" w:rsidRPr="00F93BC9" w:rsidRDefault="00FD13BB" w:rsidP="00507B16">
      <w:pPr>
        <w:rPr>
          <w:rFonts w:ascii="Times New Roman" w:hAnsi="Times New Roman" w:cs="Times New Roman"/>
          <w:sz w:val="22"/>
          <w:szCs w:val="22"/>
        </w:rPr>
      </w:pPr>
    </w:p>
    <w:p w14:paraId="73D12092"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16.</w:t>
      </w:r>
      <w:r w:rsidRPr="00F93BC9">
        <w:rPr>
          <w:rFonts w:ascii="Times New Roman" w:hAnsi="Times New Roman" w:cs="Times New Roman"/>
          <w:b/>
          <w:sz w:val="22"/>
          <w:szCs w:val="22"/>
        </w:rPr>
        <w:tab/>
        <w:t>INFORMACE V BRAILLOVĚ PÍSMU</w:t>
      </w:r>
    </w:p>
    <w:p w14:paraId="38DB73E8" w14:textId="77777777" w:rsidR="00FD13BB" w:rsidRPr="00F93BC9" w:rsidRDefault="00FD13BB" w:rsidP="00507B16">
      <w:pPr>
        <w:rPr>
          <w:rFonts w:ascii="Times New Roman" w:hAnsi="Times New Roman" w:cs="Times New Roman"/>
          <w:sz w:val="22"/>
          <w:szCs w:val="22"/>
          <w:u w:val="single"/>
        </w:rPr>
      </w:pPr>
    </w:p>
    <w:p w14:paraId="55FA504A" w14:textId="77777777" w:rsidR="00FD13BB" w:rsidRPr="00F93BC9" w:rsidRDefault="0081414B" w:rsidP="00507B16">
      <w:pPr>
        <w:rPr>
          <w:rFonts w:ascii="Times New Roman" w:hAnsi="Times New Roman" w:cs="Times New Roman"/>
          <w:sz w:val="22"/>
          <w:szCs w:val="22"/>
        </w:rPr>
      </w:pPr>
      <w:r w:rsidRPr="00F93BC9">
        <w:rPr>
          <w:rFonts w:ascii="Times New Roman" w:hAnsi="Times New Roman" w:cs="Times New Roman"/>
          <w:sz w:val="22"/>
          <w:szCs w:val="22"/>
        </w:rPr>
        <w:t>l</w:t>
      </w:r>
      <w:r w:rsidR="00C27E21" w:rsidRPr="00F93BC9">
        <w:rPr>
          <w:rFonts w:ascii="Times New Roman" w:hAnsi="Times New Roman" w:cs="Times New Roman"/>
          <w:sz w:val="22"/>
          <w:szCs w:val="22"/>
        </w:rPr>
        <w:t xml:space="preserve">enalidomide </w:t>
      </w:r>
      <w:r w:rsidRPr="00F93BC9">
        <w:rPr>
          <w:rFonts w:ascii="Times New Roman" w:hAnsi="Times New Roman" w:cs="Times New Roman"/>
          <w:sz w:val="22"/>
          <w:szCs w:val="22"/>
        </w:rPr>
        <w:t>m</w:t>
      </w:r>
      <w:r w:rsidR="00C27E21" w:rsidRPr="00F93BC9">
        <w:rPr>
          <w:rFonts w:ascii="Times New Roman" w:hAnsi="Times New Roman" w:cs="Times New Roman"/>
          <w:sz w:val="22"/>
          <w:szCs w:val="22"/>
        </w:rPr>
        <w:t>ylan</w:t>
      </w:r>
      <w:r w:rsidR="00FD13BB" w:rsidRPr="00F93BC9">
        <w:rPr>
          <w:rFonts w:ascii="Times New Roman" w:hAnsi="Times New Roman" w:cs="Times New Roman"/>
          <w:sz w:val="22"/>
          <w:szCs w:val="22"/>
        </w:rPr>
        <w:t xml:space="preserve"> 20 mg </w:t>
      </w:r>
      <w:r w:rsidR="00FD13BB" w:rsidRPr="00F93BC9">
        <w:rPr>
          <w:rFonts w:ascii="Times New Roman" w:hAnsi="Times New Roman" w:cs="Times New Roman"/>
          <w:sz w:val="22"/>
          <w:szCs w:val="22"/>
          <w:highlight w:val="lightGray"/>
        </w:rPr>
        <w:t>tvrdé tobolky</w:t>
      </w:r>
    </w:p>
    <w:p w14:paraId="7EE70BE2" w14:textId="77777777" w:rsidR="00FD13BB" w:rsidRPr="00F93BC9" w:rsidRDefault="00FD13BB" w:rsidP="00507B16">
      <w:pPr>
        <w:rPr>
          <w:rFonts w:ascii="Times New Roman" w:hAnsi="Times New Roman" w:cs="Times New Roman"/>
          <w:sz w:val="22"/>
          <w:szCs w:val="22"/>
        </w:rPr>
      </w:pPr>
    </w:p>
    <w:p w14:paraId="00BFD79D" w14:textId="77777777" w:rsidR="00FD13BB" w:rsidRPr="00F93BC9" w:rsidRDefault="00FD13BB" w:rsidP="00507B16">
      <w:pPr>
        <w:rPr>
          <w:rFonts w:ascii="Times New Roman" w:hAnsi="Times New Roman" w:cs="Times New Roman"/>
          <w:sz w:val="22"/>
          <w:szCs w:val="22"/>
          <w:shd w:val="clear" w:color="auto" w:fill="CCCCCC"/>
        </w:rPr>
      </w:pPr>
    </w:p>
    <w:p w14:paraId="5ABF54E9"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i/>
          <w:sz w:val="22"/>
          <w:szCs w:val="22"/>
        </w:rPr>
      </w:pPr>
      <w:r w:rsidRPr="00F93BC9">
        <w:rPr>
          <w:rFonts w:ascii="Times New Roman" w:hAnsi="Times New Roman" w:cs="Times New Roman"/>
          <w:b/>
          <w:sz w:val="22"/>
          <w:szCs w:val="22"/>
        </w:rPr>
        <w:t>17.</w:t>
      </w:r>
      <w:r w:rsidRPr="00F93BC9">
        <w:rPr>
          <w:rFonts w:ascii="Times New Roman" w:hAnsi="Times New Roman" w:cs="Times New Roman"/>
          <w:b/>
          <w:sz w:val="22"/>
          <w:szCs w:val="22"/>
        </w:rPr>
        <w:tab/>
        <w:t>JEDINEČNÝ IDENTIFIKÁTOR – 2D ČÁROVÝ KÓD</w:t>
      </w:r>
    </w:p>
    <w:p w14:paraId="7929554B" w14:textId="77777777" w:rsidR="00FD13BB" w:rsidRPr="00F93BC9" w:rsidRDefault="00FD13BB" w:rsidP="00507B16">
      <w:pPr>
        <w:rPr>
          <w:rFonts w:ascii="Times New Roman" w:hAnsi="Times New Roman" w:cs="Times New Roman"/>
          <w:sz w:val="22"/>
          <w:szCs w:val="22"/>
        </w:rPr>
      </w:pPr>
    </w:p>
    <w:p w14:paraId="41BA2411" w14:textId="77777777" w:rsidR="00FD13BB" w:rsidRPr="00F93BC9" w:rsidRDefault="00FD13BB" w:rsidP="00507B16">
      <w:pPr>
        <w:rPr>
          <w:rFonts w:ascii="Times New Roman" w:hAnsi="Times New Roman" w:cs="Times New Roman"/>
          <w:sz w:val="22"/>
          <w:szCs w:val="22"/>
          <w:highlight w:val="lightGray"/>
          <w:shd w:val="clear" w:color="auto" w:fill="CCCCCC"/>
        </w:rPr>
      </w:pPr>
      <w:r w:rsidRPr="00F93BC9">
        <w:rPr>
          <w:rFonts w:ascii="Times New Roman" w:hAnsi="Times New Roman" w:cs="Times New Roman"/>
          <w:sz w:val="22"/>
          <w:szCs w:val="22"/>
          <w:highlight w:val="lightGray"/>
        </w:rPr>
        <w:t>2D čárový kód s jedinečným identifikátorem.</w:t>
      </w:r>
    </w:p>
    <w:p w14:paraId="1D0689E7" w14:textId="77777777" w:rsidR="00FD13BB" w:rsidRPr="00F93BC9" w:rsidRDefault="00FD13BB" w:rsidP="00507B16">
      <w:pPr>
        <w:rPr>
          <w:rFonts w:ascii="Times New Roman" w:hAnsi="Times New Roman" w:cs="Times New Roman"/>
          <w:sz w:val="22"/>
          <w:szCs w:val="22"/>
        </w:rPr>
      </w:pPr>
    </w:p>
    <w:p w14:paraId="1EE521B6" w14:textId="77777777" w:rsidR="00FD13BB" w:rsidRPr="00F93BC9" w:rsidRDefault="00FD13BB" w:rsidP="00507B16">
      <w:pPr>
        <w:rPr>
          <w:rFonts w:ascii="Times New Roman" w:hAnsi="Times New Roman" w:cs="Times New Roman"/>
          <w:sz w:val="22"/>
          <w:szCs w:val="22"/>
        </w:rPr>
      </w:pPr>
    </w:p>
    <w:p w14:paraId="574AFED5" w14:textId="77777777" w:rsidR="00FD13BB" w:rsidRPr="00F93BC9" w:rsidRDefault="00FD13BB" w:rsidP="001F6836">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i/>
          <w:sz w:val="22"/>
          <w:szCs w:val="22"/>
        </w:rPr>
      </w:pPr>
      <w:r w:rsidRPr="00F93BC9">
        <w:rPr>
          <w:rFonts w:ascii="Times New Roman" w:hAnsi="Times New Roman" w:cs="Times New Roman"/>
          <w:b/>
          <w:sz w:val="22"/>
          <w:szCs w:val="22"/>
        </w:rPr>
        <w:t>18.</w:t>
      </w:r>
      <w:r w:rsidRPr="00F93BC9">
        <w:rPr>
          <w:rFonts w:ascii="Times New Roman" w:hAnsi="Times New Roman" w:cs="Times New Roman"/>
          <w:b/>
          <w:sz w:val="22"/>
          <w:szCs w:val="22"/>
        </w:rPr>
        <w:tab/>
        <w:t>JEDINEČNÝ IDENTIFIKÁTOR – DATA ČITELNÁ OKEM</w:t>
      </w:r>
    </w:p>
    <w:p w14:paraId="731F28A9" w14:textId="77777777" w:rsidR="00FD13BB" w:rsidRPr="00F93BC9" w:rsidRDefault="00FD13BB" w:rsidP="00507B16">
      <w:pPr>
        <w:pStyle w:val="Date"/>
        <w:rPr>
          <w:rFonts w:ascii="Times New Roman" w:hAnsi="Times New Roman" w:cs="Times New Roman"/>
          <w:szCs w:val="22"/>
          <w:lang w:val="cs-CZ"/>
        </w:rPr>
      </w:pPr>
    </w:p>
    <w:p w14:paraId="0D67E23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PC</w:t>
      </w:r>
    </w:p>
    <w:p w14:paraId="655D42F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SN</w:t>
      </w:r>
    </w:p>
    <w:p w14:paraId="45DE3340" w14:textId="759F1085" w:rsidR="00FD13BB" w:rsidRPr="00F93BC9" w:rsidRDefault="00697A7D" w:rsidP="00507B16">
      <w:pPr>
        <w:rPr>
          <w:rFonts w:ascii="Times New Roman" w:hAnsi="Times New Roman" w:cs="Times New Roman"/>
          <w:sz w:val="22"/>
          <w:szCs w:val="22"/>
        </w:rPr>
      </w:pPr>
      <w:r w:rsidRPr="00F93BC9">
        <w:rPr>
          <w:rFonts w:ascii="Times New Roman" w:hAnsi="Times New Roman" w:cs="Times New Roman"/>
          <w:sz w:val="22"/>
          <w:szCs w:val="22"/>
        </w:rPr>
        <w:t>NN</w:t>
      </w:r>
    </w:p>
    <w:p w14:paraId="7249C170" w14:textId="128EE119" w:rsidR="00514CC9" w:rsidRPr="00F93BC9" w:rsidRDefault="00514CC9" w:rsidP="00507B16">
      <w:pPr>
        <w:rPr>
          <w:rFonts w:ascii="Times New Roman" w:hAnsi="Times New Roman" w:cs="Times New Roman"/>
          <w:sz w:val="22"/>
          <w:szCs w:val="22"/>
        </w:rPr>
      </w:pPr>
    </w:p>
    <w:p w14:paraId="0E5E35DB" w14:textId="77777777" w:rsidR="00514CC9" w:rsidRPr="00F93BC9" w:rsidRDefault="00514CC9" w:rsidP="00507B16">
      <w:pPr>
        <w:rPr>
          <w:rFonts w:ascii="Times New Roman" w:hAnsi="Times New Roman" w:cs="Times New Roman"/>
          <w:sz w:val="22"/>
          <w:szCs w:val="22"/>
        </w:rPr>
      </w:pPr>
    </w:p>
    <w:p w14:paraId="3201D0B8" w14:textId="77777777" w:rsidR="00F1329E" w:rsidRPr="00F93BC9" w:rsidRDefault="00F1329E"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br w:type="page"/>
      </w:r>
    </w:p>
    <w:p w14:paraId="78610952" w14:textId="3BFB47E4" w:rsidR="00FD13BB" w:rsidRPr="00F93BC9" w:rsidRDefault="00FD13BB" w:rsidP="001F683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MINIMÁLNÍ ÚDAJE UVÁDĚNÉ NA BLISTRECH NEBO STRIPECH</w:t>
      </w:r>
    </w:p>
    <w:p w14:paraId="3DAF7E48" w14:textId="77777777" w:rsidR="00FD13BB" w:rsidRPr="002D7367" w:rsidRDefault="00FD13BB" w:rsidP="001F683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p>
    <w:p w14:paraId="108C74CA" w14:textId="373BDB05" w:rsidR="00FD13BB" w:rsidRPr="002D7367" w:rsidRDefault="002D7367" w:rsidP="001F6836">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2D7367">
        <w:rPr>
          <w:rFonts w:ascii="Times New Roman" w:hAnsi="Times New Roman" w:cs="Times New Roman"/>
          <w:b/>
          <w:sz w:val="22"/>
          <w:szCs w:val="22"/>
        </w:rPr>
        <w:t>BLISTRY</w:t>
      </w:r>
    </w:p>
    <w:p w14:paraId="77691AAF" w14:textId="77777777" w:rsidR="00FD13BB" w:rsidRPr="00F93BC9" w:rsidRDefault="00FD13BB" w:rsidP="00507B16">
      <w:pPr>
        <w:rPr>
          <w:rFonts w:ascii="Times New Roman" w:hAnsi="Times New Roman" w:cs="Times New Roman"/>
          <w:sz w:val="22"/>
          <w:szCs w:val="22"/>
        </w:rPr>
      </w:pPr>
    </w:p>
    <w:p w14:paraId="16319959" w14:textId="77777777" w:rsidR="00FD13BB" w:rsidRPr="00F93BC9" w:rsidRDefault="00FD13BB" w:rsidP="00507B16">
      <w:pPr>
        <w:rPr>
          <w:rFonts w:ascii="Times New Roman" w:hAnsi="Times New Roman" w:cs="Times New Roman"/>
          <w:sz w:val="22"/>
          <w:szCs w:val="22"/>
        </w:rPr>
      </w:pPr>
    </w:p>
    <w:p w14:paraId="07D4A2DC"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w:t>
      </w:r>
      <w:r w:rsidRPr="00F93BC9">
        <w:rPr>
          <w:rFonts w:ascii="Times New Roman" w:hAnsi="Times New Roman" w:cs="Times New Roman"/>
          <w:b/>
          <w:sz w:val="22"/>
          <w:szCs w:val="22"/>
        </w:rPr>
        <w:tab/>
        <w:t>NÁZEV LÉČIVÉHO PŘÍPRAVKU</w:t>
      </w:r>
    </w:p>
    <w:p w14:paraId="037875E4" w14:textId="77777777" w:rsidR="00FD13BB" w:rsidRPr="00F93BC9" w:rsidRDefault="00FD13BB" w:rsidP="00507B16">
      <w:pPr>
        <w:ind w:left="567" w:hanging="567"/>
        <w:rPr>
          <w:rFonts w:ascii="Times New Roman" w:hAnsi="Times New Roman" w:cs="Times New Roman"/>
          <w:sz w:val="22"/>
          <w:szCs w:val="22"/>
        </w:rPr>
      </w:pPr>
    </w:p>
    <w:p w14:paraId="3F4F667F" w14:textId="78D4AAF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20 mg tobolky</w:t>
      </w:r>
    </w:p>
    <w:p w14:paraId="641BF897" w14:textId="3EFC4CB4"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201CAC9F" w14:textId="77777777" w:rsidR="00FD13BB" w:rsidRPr="00F93BC9" w:rsidRDefault="00FD13BB" w:rsidP="00507B16">
      <w:pPr>
        <w:rPr>
          <w:rFonts w:ascii="Times New Roman" w:hAnsi="Times New Roman" w:cs="Times New Roman"/>
          <w:sz w:val="22"/>
          <w:szCs w:val="22"/>
        </w:rPr>
      </w:pPr>
    </w:p>
    <w:p w14:paraId="07171B98" w14:textId="77777777" w:rsidR="00FD13BB" w:rsidRPr="00F93BC9" w:rsidRDefault="00FD13BB" w:rsidP="00507B16">
      <w:pPr>
        <w:rPr>
          <w:rFonts w:ascii="Times New Roman" w:hAnsi="Times New Roman" w:cs="Times New Roman"/>
          <w:sz w:val="22"/>
          <w:szCs w:val="22"/>
        </w:rPr>
      </w:pPr>
    </w:p>
    <w:p w14:paraId="1C8A42CE"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NÁZEV DRŽITELE ROZHODNUTÍ O REGISTRACI</w:t>
      </w:r>
    </w:p>
    <w:p w14:paraId="7F318F3B" w14:textId="77777777" w:rsidR="00FD13BB" w:rsidRPr="00F93BC9" w:rsidRDefault="00FD13BB" w:rsidP="00507B16">
      <w:pPr>
        <w:rPr>
          <w:rFonts w:ascii="Times New Roman" w:hAnsi="Times New Roman" w:cs="Times New Roman"/>
          <w:sz w:val="22"/>
          <w:szCs w:val="22"/>
        </w:rPr>
      </w:pPr>
    </w:p>
    <w:p w14:paraId="2B50C5B1" w14:textId="70175CA5"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Mylan </w:t>
      </w:r>
      <w:r w:rsidR="00536C2F" w:rsidRPr="00536C2F">
        <w:rPr>
          <w:rFonts w:ascii="Times New Roman" w:hAnsi="Times New Roman" w:cs="Times New Roman"/>
          <w:sz w:val="22"/>
          <w:szCs w:val="22"/>
        </w:rPr>
        <w:t>Pharmaceuticals</w:t>
      </w:r>
      <w:r w:rsidRPr="00F93BC9">
        <w:rPr>
          <w:rFonts w:ascii="Times New Roman" w:hAnsi="Times New Roman" w:cs="Times New Roman"/>
          <w:sz w:val="22"/>
          <w:szCs w:val="22"/>
        </w:rPr>
        <w:t xml:space="preserve"> Limited</w:t>
      </w:r>
    </w:p>
    <w:p w14:paraId="54BCE97F" w14:textId="77777777" w:rsidR="00FD13BB" w:rsidRPr="00F93BC9" w:rsidRDefault="00FD13BB" w:rsidP="00507B16">
      <w:pPr>
        <w:rPr>
          <w:rFonts w:ascii="Times New Roman" w:hAnsi="Times New Roman" w:cs="Times New Roman"/>
          <w:sz w:val="22"/>
          <w:szCs w:val="22"/>
        </w:rPr>
      </w:pPr>
    </w:p>
    <w:p w14:paraId="6E5690F0" w14:textId="77777777" w:rsidR="00FD13BB" w:rsidRPr="00F93BC9" w:rsidRDefault="00FD13BB" w:rsidP="00507B16">
      <w:pPr>
        <w:rPr>
          <w:rFonts w:ascii="Times New Roman" w:hAnsi="Times New Roman" w:cs="Times New Roman"/>
          <w:sz w:val="22"/>
          <w:szCs w:val="22"/>
        </w:rPr>
      </w:pPr>
    </w:p>
    <w:p w14:paraId="0A03454C"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POUŽITELNOST</w:t>
      </w:r>
    </w:p>
    <w:p w14:paraId="3A861CB2" w14:textId="77777777" w:rsidR="00FD13BB" w:rsidRPr="00F93BC9" w:rsidRDefault="00FD13BB" w:rsidP="00507B16">
      <w:pPr>
        <w:rPr>
          <w:rFonts w:ascii="Times New Roman" w:hAnsi="Times New Roman" w:cs="Times New Roman"/>
          <w:sz w:val="22"/>
          <w:szCs w:val="22"/>
        </w:rPr>
      </w:pPr>
    </w:p>
    <w:p w14:paraId="4607B952"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315D64C5" w14:textId="77777777" w:rsidR="00FD13BB" w:rsidRPr="00F93BC9" w:rsidRDefault="00FD13BB" w:rsidP="00507B16">
      <w:pPr>
        <w:rPr>
          <w:rFonts w:ascii="Times New Roman" w:hAnsi="Times New Roman" w:cs="Times New Roman"/>
          <w:sz w:val="22"/>
          <w:szCs w:val="22"/>
        </w:rPr>
      </w:pPr>
    </w:p>
    <w:p w14:paraId="66EF9535" w14:textId="77777777" w:rsidR="00FD13BB" w:rsidRPr="00F93BC9" w:rsidRDefault="00FD13BB" w:rsidP="00507B16">
      <w:pPr>
        <w:rPr>
          <w:rFonts w:ascii="Times New Roman" w:hAnsi="Times New Roman" w:cs="Times New Roman"/>
          <w:sz w:val="22"/>
          <w:szCs w:val="22"/>
        </w:rPr>
      </w:pPr>
    </w:p>
    <w:p w14:paraId="103C0293"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ČÍSLO ŠARŽE</w:t>
      </w:r>
    </w:p>
    <w:p w14:paraId="693B7F97" w14:textId="77777777" w:rsidR="00FD13BB" w:rsidRPr="00F93BC9" w:rsidRDefault="00FD13BB" w:rsidP="00507B16">
      <w:pPr>
        <w:rPr>
          <w:rFonts w:ascii="Times New Roman" w:hAnsi="Times New Roman" w:cs="Times New Roman"/>
          <w:sz w:val="22"/>
          <w:szCs w:val="22"/>
        </w:rPr>
      </w:pPr>
    </w:p>
    <w:p w14:paraId="2A9ABAE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0D0194E7" w14:textId="77777777" w:rsidR="00FD13BB" w:rsidRPr="00F93BC9" w:rsidRDefault="00FD13BB" w:rsidP="00507B16">
      <w:pPr>
        <w:rPr>
          <w:rFonts w:ascii="Times New Roman" w:hAnsi="Times New Roman" w:cs="Times New Roman"/>
          <w:sz w:val="22"/>
          <w:szCs w:val="22"/>
        </w:rPr>
      </w:pPr>
    </w:p>
    <w:p w14:paraId="10BA18FE" w14:textId="77777777" w:rsidR="00FD13BB" w:rsidRPr="00F93BC9" w:rsidRDefault="00FD13BB" w:rsidP="00507B16">
      <w:pPr>
        <w:rPr>
          <w:rFonts w:ascii="Times New Roman" w:hAnsi="Times New Roman" w:cs="Times New Roman"/>
          <w:sz w:val="22"/>
          <w:szCs w:val="22"/>
        </w:rPr>
      </w:pPr>
    </w:p>
    <w:p w14:paraId="4E5D8F28"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JINÉ</w:t>
      </w:r>
    </w:p>
    <w:p w14:paraId="7649C4EC" w14:textId="77777777" w:rsidR="00FD13BB" w:rsidRPr="00F93BC9" w:rsidRDefault="00FD13BB" w:rsidP="00507B16">
      <w:pPr>
        <w:rPr>
          <w:rFonts w:ascii="Times New Roman" w:hAnsi="Times New Roman" w:cs="Times New Roman"/>
          <w:sz w:val="22"/>
          <w:szCs w:val="22"/>
        </w:rPr>
      </w:pPr>
    </w:p>
    <w:p w14:paraId="6286CDB7" w14:textId="77777777" w:rsidR="00B27136" w:rsidRPr="00F93BC9" w:rsidRDefault="00B27136" w:rsidP="00507B16">
      <w:pPr>
        <w:rPr>
          <w:rFonts w:ascii="Times New Roman" w:hAnsi="Times New Roman" w:cs="Times New Roman"/>
          <w:sz w:val="22"/>
          <w:szCs w:val="22"/>
        </w:rPr>
      </w:pPr>
      <w:r w:rsidRPr="00F93BC9">
        <w:rPr>
          <w:rFonts w:ascii="Times New Roman" w:hAnsi="Times New Roman" w:cs="Times New Roman"/>
          <w:sz w:val="22"/>
          <w:szCs w:val="22"/>
          <w:highlight w:val="darkGray"/>
        </w:rPr>
        <w:t>Perorální podání</w:t>
      </w:r>
    </w:p>
    <w:p w14:paraId="0714984F" w14:textId="1369FD82" w:rsidR="00FD13BB" w:rsidRPr="00F93BC9" w:rsidRDefault="00FD13BB" w:rsidP="00507B16">
      <w:pPr>
        <w:rPr>
          <w:rFonts w:ascii="Times New Roman" w:hAnsi="Times New Roman" w:cs="Times New Roman"/>
          <w:sz w:val="22"/>
          <w:szCs w:val="22"/>
        </w:rPr>
      </w:pPr>
    </w:p>
    <w:p w14:paraId="642F0D5C" w14:textId="77777777" w:rsidR="00514CC9" w:rsidRPr="00F93BC9" w:rsidRDefault="00514CC9" w:rsidP="00507B16">
      <w:pPr>
        <w:rPr>
          <w:rFonts w:ascii="Times New Roman" w:hAnsi="Times New Roman" w:cs="Times New Roman"/>
          <w:sz w:val="22"/>
          <w:szCs w:val="22"/>
        </w:rPr>
      </w:pPr>
    </w:p>
    <w:p w14:paraId="3C23CADE" w14:textId="7BBD79A1" w:rsidR="00235E54" w:rsidRPr="00F93BC9" w:rsidRDefault="00235E54" w:rsidP="00507B16">
      <w:pPr>
        <w:rPr>
          <w:rFonts w:ascii="Times New Roman" w:hAnsi="Times New Roman" w:cs="Times New Roman"/>
          <w:sz w:val="22"/>
          <w:szCs w:val="22"/>
        </w:rPr>
      </w:pPr>
      <w:r w:rsidRPr="00F93BC9">
        <w:rPr>
          <w:rFonts w:ascii="Times New Roman" w:hAnsi="Times New Roman" w:cs="Times New Roman"/>
          <w:sz w:val="22"/>
          <w:szCs w:val="22"/>
        </w:rPr>
        <w:br w:type="page"/>
      </w:r>
    </w:p>
    <w:p w14:paraId="442A7B05" w14:textId="77777777" w:rsidR="0023645F" w:rsidRPr="00F93BC9" w:rsidRDefault="00FD13BB" w:rsidP="003A1290">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ÚDAJE UVÁDĚNÉ NA VNĚJŠÍM OBALU A VNITŘNÍM OBALU</w:t>
      </w:r>
    </w:p>
    <w:p w14:paraId="2CBE3686" w14:textId="7C756AC7" w:rsidR="00FD13BB" w:rsidRPr="00F93BC9" w:rsidRDefault="00FD13BB" w:rsidP="003A1290">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p>
    <w:p w14:paraId="183E8601" w14:textId="77777777" w:rsidR="00FD13BB" w:rsidRPr="00F93BC9" w:rsidRDefault="00FD13BB" w:rsidP="003A1290">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t>KRABIČKA</w:t>
      </w:r>
    </w:p>
    <w:p w14:paraId="31A7873E" w14:textId="77777777" w:rsidR="00FD13BB" w:rsidRPr="00F93BC9" w:rsidRDefault="00FD13BB" w:rsidP="00507B16">
      <w:pPr>
        <w:rPr>
          <w:rFonts w:ascii="Times New Roman" w:hAnsi="Times New Roman" w:cs="Times New Roman"/>
          <w:sz w:val="22"/>
          <w:szCs w:val="22"/>
        </w:rPr>
      </w:pPr>
    </w:p>
    <w:p w14:paraId="02FC15D1" w14:textId="77777777" w:rsidR="00FD13BB" w:rsidRPr="00F93BC9" w:rsidRDefault="00FD13BB" w:rsidP="00507B16">
      <w:pPr>
        <w:rPr>
          <w:rFonts w:ascii="Times New Roman" w:hAnsi="Times New Roman" w:cs="Times New Roman"/>
          <w:sz w:val="22"/>
          <w:szCs w:val="22"/>
        </w:rPr>
      </w:pPr>
    </w:p>
    <w:p w14:paraId="1BDDA08F"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w:t>
      </w:r>
      <w:r w:rsidRPr="00F93BC9">
        <w:rPr>
          <w:rFonts w:ascii="Times New Roman" w:hAnsi="Times New Roman" w:cs="Times New Roman"/>
          <w:b/>
          <w:sz w:val="22"/>
          <w:szCs w:val="22"/>
        </w:rPr>
        <w:tab/>
        <w:t>NÁZEV LÉČIVÉHO PŘÍPRAVKU</w:t>
      </w:r>
    </w:p>
    <w:p w14:paraId="2065592F" w14:textId="77777777" w:rsidR="00FD13BB" w:rsidRPr="00F93BC9" w:rsidRDefault="00FD13BB" w:rsidP="00507B16">
      <w:pPr>
        <w:rPr>
          <w:rFonts w:ascii="Times New Roman" w:hAnsi="Times New Roman" w:cs="Times New Roman"/>
          <w:sz w:val="22"/>
          <w:szCs w:val="22"/>
        </w:rPr>
      </w:pPr>
    </w:p>
    <w:p w14:paraId="6B1B1246" w14:textId="77777777"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25 mg tvrdé tobolky</w:t>
      </w:r>
    </w:p>
    <w:p w14:paraId="0898FC19" w14:textId="4B4A1C2E"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700BF783" w14:textId="77777777" w:rsidR="00FD13BB" w:rsidRPr="00F93BC9" w:rsidRDefault="00FD13BB" w:rsidP="00507B16">
      <w:pPr>
        <w:rPr>
          <w:rFonts w:ascii="Times New Roman" w:hAnsi="Times New Roman" w:cs="Times New Roman"/>
          <w:sz w:val="22"/>
          <w:szCs w:val="22"/>
        </w:rPr>
      </w:pPr>
    </w:p>
    <w:p w14:paraId="162351C8" w14:textId="77777777" w:rsidR="00FD13BB" w:rsidRPr="00F93BC9" w:rsidRDefault="00FD13BB" w:rsidP="00507B16">
      <w:pPr>
        <w:rPr>
          <w:rFonts w:ascii="Times New Roman" w:hAnsi="Times New Roman" w:cs="Times New Roman"/>
          <w:sz w:val="22"/>
          <w:szCs w:val="22"/>
        </w:rPr>
      </w:pPr>
    </w:p>
    <w:p w14:paraId="64051C6D"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OBSAH LÉČIVÉ LÁTKY / LÉČIVÝCH LÁTEK</w:t>
      </w:r>
    </w:p>
    <w:p w14:paraId="33207956" w14:textId="77777777" w:rsidR="00FD13BB" w:rsidRPr="00F93BC9" w:rsidRDefault="00FD13BB" w:rsidP="00507B16">
      <w:pPr>
        <w:rPr>
          <w:rFonts w:ascii="Times New Roman" w:hAnsi="Times New Roman" w:cs="Times New Roman"/>
          <w:sz w:val="22"/>
          <w:szCs w:val="22"/>
        </w:rPr>
      </w:pPr>
    </w:p>
    <w:p w14:paraId="7FDB95C1" w14:textId="0ED30B4A"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Jedna tobolka obsahuje 25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260D1230" w14:textId="77777777" w:rsidR="00FD13BB" w:rsidRPr="00F93BC9" w:rsidRDefault="00FD13BB" w:rsidP="00507B16">
      <w:pPr>
        <w:rPr>
          <w:rFonts w:ascii="Times New Roman" w:hAnsi="Times New Roman" w:cs="Times New Roman"/>
          <w:sz w:val="22"/>
          <w:szCs w:val="22"/>
        </w:rPr>
      </w:pPr>
    </w:p>
    <w:p w14:paraId="5E7F85B1" w14:textId="77777777" w:rsidR="00FD13BB" w:rsidRPr="00F93BC9" w:rsidRDefault="00FD13BB" w:rsidP="00507B16">
      <w:pPr>
        <w:rPr>
          <w:rFonts w:ascii="Times New Roman" w:hAnsi="Times New Roman" w:cs="Times New Roman"/>
          <w:sz w:val="22"/>
          <w:szCs w:val="22"/>
        </w:rPr>
      </w:pPr>
    </w:p>
    <w:p w14:paraId="5D38B15D"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SEZNAM POMOCNÝCH LÁTEK</w:t>
      </w:r>
    </w:p>
    <w:p w14:paraId="62F9235C" w14:textId="77777777" w:rsidR="00FD13BB" w:rsidRPr="00F93BC9" w:rsidRDefault="00FD13BB" w:rsidP="00507B16">
      <w:pPr>
        <w:rPr>
          <w:rFonts w:ascii="Times New Roman" w:hAnsi="Times New Roman" w:cs="Times New Roman"/>
          <w:sz w:val="22"/>
          <w:szCs w:val="22"/>
        </w:rPr>
      </w:pPr>
    </w:p>
    <w:p w14:paraId="0ACE73D1" w14:textId="77777777" w:rsidR="00FD13BB" w:rsidRPr="00F93BC9" w:rsidRDefault="00FD13BB" w:rsidP="00507B16">
      <w:pPr>
        <w:rPr>
          <w:rFonts w:ascii="Times New Roman" w:hAnsi="Times New Roman" w:cs="Times New Roman"/>
          <w:sz w:val="22"/>
          <w:szCs w:val="22"/>
        </w:rPr>
      </w:pPr>
    </w:p>
    <w:p w14:paraId="2D3DC1EA"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LÉKOVÁ FORMA A OBSAH BALENÍ</w:t>
      </w:r>
    </w:p>
    <w:p w14:paraId="3544EF32" w14:textId="77777777" w:rsidR="00FD13BB" w:rsidRPr="00F93BC9" w:rsidRDefault="00FD13BB" w:rsidP="00507B16">
      <w:pPr>
        <w:rPr>
          <w:rFonts w:ascii="Times New Roman" w:hAnsi="Times New Roman" w:cs="Times New Roman"/>
          <w:sz w:val="22"/>
          <w:szCs w:val="22"/>
        </w:rPr>
      </w:pPr>
    </w:p>
    <w:p w14:paraId="30992C0E"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Tvrdá tobolka</w:t>
      </w:r>
    </w:p>
    <w:p w14:paraId="7F3BD539" w14:textId="77777777" w:rsidR="00FD13BB" w:rsidRPr="00F93BC9" w:rsidRDefault="00FD13BB" w:rsidP="00507B16">
      <w:pPr>
        <w:rPr>
          <w:rFonts w:ascii="Times New Roman" w:hAnsi="Times New Roman" w:cs="Times New Roman"/>
          <w:sz w:val="22"/>
          <w:szCs w:val="22"/>
        </w:rPr>
      </w:pPr>
    </w:p>
    <w:p w14:paraId="356FD821" w14:textId="1DD296AE"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7 tvrdých tobolek</w:t>
      </w:r>
    </w:p>
    <w:p w14:paraId="32EB6402" w14:textId="098DC2CE" w:rsidR="005D7584" w:rsidRPr="00F93BC9" w:rsidRDefault="005D7584" w:rsidP="00507B16">
      <w:pPr>
        <w:rPr>
          <w:rFonts w:ascii="Times New Roman" w:hAnsi="Times New Roman" w:cs="Times New Roman"/>
          <w:sz w:val="22"/>
          <w:szCs w:val="22"/>
          <w:highlight w:val="lightGray"/>
        </w:rPr>
      </w:pPr>
      <w:r w:rsidRPr="00F93BC9">
        <w:rPr>
          <w:rFonts w:ascii="Times New Roman" w:hAnsi="Times New Roman" w:cs="Times New Roman"/>
          <w:sz w:val="22"/>
          <w:szCs w:val="22"/>
          <w:highlight w:val="lightGray"/>
        </w:rPr>
        <w:t>7 x 1 tvrdá tobolka</w:t>
      </w:r>
    </w:p>
    <w:p w14:paraId="1EC33D89"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21 tvrdých tobolek</w:t>
      </w:r>
    </w:p>
    <w:p w14:paraId="431C788D" w14:textId="1CA2D218"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highlight w:val="lightGray"/>
        </w:rPr>
        <w:t>21 × 1 tvrd</w:t>
      </w:r>
      <w:r w:rsidR="007A420A" w:rsidRPr="00F93BC9">
        <w:rPr>
          <w:rFonts w:ascii="Times New Roman" w:hAnsi="Times New Roman" w:cs="Times New Roman"/>
          <w:sz w:val="22"/>
          <w:szCs w:val="22"/>
          <w:highlight w:val="lightGray"/>
        </w:rPr>
        <w:t>á</w:t>
      </w:r>
      <w:r w:rsidRPr="00F93BC9">
        <w:rPr>
          <w:rFonts w:ascii="Times New Roman" w:hAnsi="Times New Roman" w:cs="Times New Roman"/>
          <w:sz w:val="22"/>
          <w:szCs w:val="22"/>
          <w:highlight w:val="lightGray"/>
        </w:rPr>
        <w:t xml:space="preserve"> tobolk</w:t>
      </w:r>
      <w:r w:rsidR="007A420A" w:rsidRPr="00F93BC9">
        <w:rPr>
          <w:rFonts w:ascii="Times New Roman" w:hAnsi="Times New Roman" w:cs="Times New Roman"/>
          <w:sz w:val="22"/>
          <w:szCs w:val="22"/>
          <w:highlight w:val="lightGray"/>
        </w:rPr>
        <w:t>a</w:t>
      </w:r>
    </w:p>
    <w:p w14:paraId="36499383" w14:textId="77777777" w:rsidR="00FD13BB" w:rsidRPr="00F93BC9" w:rsidRDefault="00FD13BB" w:rsidP="00507B16">
      <w:pPr>
        <w:rPr>
          <w:rFonts w:ascii="Times New Roman" w:hAnsi="Times New Roman" w:cs="Times New Roman"/>
          <w:sz w:val="22"/>
          <w:szCs w:val="22"/>
        </w:rPr>
      </w:pPr>
    </w:p>
    <w:p w14:paraId="3FACDDB5" w14:textId="77777777" w:rsidR="00FD13BB" w:rsidRPr="00F93BC9" w:rsidRDefault="00FD13BB" w:rsidP="00507B16">
      <w:pPr>
        <w:rPr>
          <w:rFonts w:ascii="Times New Roman" w:hAnsi="Times New Roman" w:cs="Times New Roman"/>
          <w:sz w:val="22"/>
          <w:szCs w:val="22"/>
        </w:rPr>
      </w:pPr>
    </w:p>
    <w:p w14:paraId="65C24FC7"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ZPŮSOB A CESTA/CESTY PODÁNÍ</w:t>
      </w:r>
    </w:p>
    <w:p w14:paraId="6A7B7C21" w14:textId="77777777" w:rsidR="00FD13BB" w:rsidRPr="00F93BC9" w:rsidRDefault="00FD13BB" w:rsidP="00507B16">
      <w:pPr>
        <w:rPr>
          <w:rFonts w:ascii="Times New Roman" w:hAnsi="Times New Roman" w:cs="Times New Roman"/>
          <w:sz w:val="22"/>
          <w:szCs w:val="22"/>
        </w:rPr>
      </w:pPr>
    </w:p>
    <w:p w14:paraId="1E55DAF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Perorální podání</w:t>
      </w:r>
    </w:p>
    <w:p w14:paraId="5EBE6C41"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Před použitím si přečtěte příbalovou informaci.</w:t>
      </w:r>
    </w:p>
    <w:p w14:paraId="4A4BE5BC" w14:textId="77777777" w:rsidR="00FD13BB" w:rsidRPr="00F93BC9" w:rsidRDefault="00FD13BB" w:rsidP="00507B16">
      <w:pPr>
        <w:rPr>
          <w:rFonts w:ascii="Times New Roman" w:hAnsi="Times New Roman" w:cs="Times New Roman"/>
          <w:sz w:val="22"/>
          <w:szCs w:val="22"/>
        </w:rPr>
      </w:pPr>
    </w:p>
    <w:p w14:paraId="5CB93B41" w14:textId="77777777" w:rsidR="00FD13BB" w:rsidRPr="00F93BC9" w:rsidRDefault="00FD13BB" w:rsidP="00507B16">
      <w:pPr>
        <w:rPr>
          <w:rFonts w:ascii="Times New Roman" w:hAnsi="Times New Roman" w:cs="Times New Roman"/>
          <w:sz w:val="22"/>
          <w:szCs w:val="22"/>
        </w:rPr>
      </w:pPr>
    </w:p>
    <w:p w14:paraId="49232446"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6.</w:t>
      </w:r>
      <w:r w:rsidRPr="00F93BC9">
        <w:rPr>
          <w:rFonts w:ascii="Times New Roman" w:hAnsi="Times New Roman" w:cs="Times New Roman"/>
          <w:b/>
          <w:sz w:val="22"/>
          <w:szCs w:val="22"/>
        </w:rPr>
        <w:tab/>
        <w:t>ZVLÁŠTNÍ UPOZORNĚNÍ, ŽE LÉČIVÝ PŘÍPRAVEK MUSÍ BÝT UCHOVÁVÁN MIMO DOHLED A DOSAH DĚTÍ</w:t>
      </w:r>
    </w:p>
    <w:p w14:paraId="64336E57" w14:textId="77777777" w:rsidR="00FD13BB" w:rsidRPr="00F93BC9" w:rsidRDefault="00FD13BB" w:rsidP="00507B16">
      <w:pPr>
        <w:rPr>
          <w:rFonts w:ascii="Times New Roman" w:hAnsi="Times New Roman" w:cs="Times New Roman"/>
          <w:sz w:val="22"/>
          <w:szCs w:val="22"/>
        </w:rPr>
      </w:pPr>
    </w:p>
    <w:p w14:paraId="241CE270"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Uchovávejte mimo dohled a dosah dětí.</w:t>
      </w:r>
    </w:p>
    <w:p w14:paraId="0327AC92" w14:textId="77777777" w:rsidR="00FD13BB" w:rsidRPr="00F93BC9" w:rsidRDefault="00FD13BB" w:rsidP="00507B16">
      <w:pPr>
        <w:rPr>
          <w:rFonts w:ascii="Times New Roman" w:hAnsi="Times New Roman" w:cs="Times New Roman"/>
          <w:sz w:val="22"/>
          <w:szCs w:val="22"/>
        </w:rPr>
      </w:pPr>
    </w:p>
    <w:p w14:paraId="24141443" w14:textId="77777777" w:rsidR="00FD13BB" w:rsidRPr="00F93BC9" w:rsidRDefault="00FD13BB" w:rsidP="00507B16">
      <w:pPr>
        <w:rPr>
          <w:rFonts w:ascii="Times New Roman" w:hAnsi="Times New Roman" w:cs="Times New Roman"/>
          <w:sz w:val="22"/>
          <w:szCs w:val="22"/>
        </w:rPr>
      </w:pPr>
    </w:p>
    <w:p w14:paraId="315A232A"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7.</w:t>
      </w:r>
      <w:r w:rsidRPr="00F93BC9">
        <w:rPr>
          <w:rFonts w:ascii="Times New Roman" w:hAnsi="Times New Roman" w:cs="Times New Roman"/>
          <w:b/>
          <w:sz w:val="22"/>
          <w:szCs w:val="22"/>
        </w:rPr>
        <w:tab/>
        <w:t>DALŠÍ ZVLÁŠTNÍ UPOZORNĚNÍ, POKUD JE POTŘEBNÉ</w:t>
      </w:r>
    </w:p>
    <w:p w14:paraId="6A03BE0C" w14:textId="77777777" w:rsidR="00FD13BB" w:rsidRPr="00F93BC9" w:rsidRDefault="00FD13BB" w:rsidP="00507B16">
      <w:pPr>
        <w:rPr>
          <w:rFonts w:ascii="Times New Roman" w:hAnsi="Times New Roman" w:cs="Times New Roman"/>
          <w:sz w:val="22"/>
          <w:szCs w:val="22"/>
        </w:rPr>
      </w:pPr>
    </w:p>
    <w:p w14:paraId="2C9ED09D"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UPOZORNĚNÍ: Riziko závažných vrozených vad. Neužívejte přípravek v průběhu těhotenství nebo kojení.</w:t>
      </w:r>
    </w:p>
    <w:p w14:paraId="63B5F358"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Musíte dodržovat podmínky Programu prevence početí pro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w:t>
      </w:r>
    </w:p>
    <w:p w14:paraId="56456EC7" w14:textId="77777777" w:rsidR="00FD13BB" w:rsidRPr="00F93BC9" w:rsidRDefault="00FD13BB" w:rsidP="00507B16">
      <w:pPr>
        <w:rPr>
          <w:rFonts w:ascii="Times New Roman" w:hAnsi="Times New Roman" w:cs="Times New Roman"/>
          <w:sz w:val="22"/>
          <w:szCs w:val="22"/>
        </w:rPr>
      </w:pPr>
    </w:p>
    <w:p w14:paraId="40B7B324" w14:textId="77777777" w:rsidR="00FD13BB" w:rsidRPr="00F93BC9" w:rsidRDefault="00FD13BB" w:rsidP="00507B16">
      <w:pPr>
        <w:rPr>
          <w:rFonts w:ascii="Times New Roman" w:hAnsi="Times New Roman" w:cs="Times New Roman"/>
          <w:sz w:val="22"/>
          <w:szCs w:val="22"/>
        </w:rPr>
      </w:pPr>
    </w:p>
    <w:p w14:paraId="626046AA"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8.</w:t>
      </w:r>
      <w:r w:rsidRPr="00F93BC9">
        <w:rPr>
          <w:rFonts w:ascii="Times New Roman" w:hAnsi="Times New Roman" w:cs="Times New Roman"/>
          <w:b/>
          <w:sz w:val="22"/>
          <w:szCs w:val="22"/>
        </w:rPr>
        <w:tab/>
        <w:t>POUŽITELNOST</w:t>
      </w:r>
    </w:p>
    <w:p w14:paraId="2283D8C0" w14:textId="77777777" w:rsidR="00FD13BB" w:rsidRPr="00F93BC9" w:rsidRDefault="00FD13BB" w:rsidP="00507B16">
      <w:pPr>
        <w:rPr>
          <w:rFonts w:ascii="Times New Roman" w:hAnsi="Times New Roman" w:cs="Times New Roman"/>
          <w:sz w:val="22"/>
          <w:szCs w:val="22"/>
        </w:rPr>
      </w:pPr>
    </w:p>
    <w:p w14:paraId="371F144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3E5A5338" w14:textId="77777777" w:rsidR="00FD13BB" w:rsidRPr="00F93BC9" w:rsidRDefault="00FD13BB" w:rsidP="00507B16">
      <w:pPr>
        <w:rPr>
          <w:rFonts w:ascii="Times New Roman" w:hAnsi="Times New Roman" w:cs="Times New Roman"/>
          <w:sz w:val="22"/>
          <w:szCs w:val="22"/>
        </w:rPr>
      </w:pPr>
    </w:p>
    <w:p w14:paraId="2A375A3F" w14:textId="77777777" w:rsidR="00FD13BB" w:rsidRPr="00F93BC9" w:rsidRDefault="00FD13BB" w:rsidP="00507B16">
      <w:pPr>
        <w:rPr>
          <w:rFonts w:ascii="Times New Roman" w:hAnsi="Times New Roman" w:cs="Times New Roman"/>
          <w:sz w:val="22"/>
          <w:szCs w:val="22"/>
        </w:rPr>
      </w:pPr>
    </w:p>
    <w:p w14:paraId="288DE0A1" w14:textId="77777777" w:rsidR="00FD13BB" w:rsidRPr="00F93BC9" w:rsidRDefault="00FD13BB" w:rsidP="003A1290">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lastRenderedPageBreak/>
        <w:t>9.</w:t>
      </w:r>
      <w:r w:rsidRPr="00F93BC9">
        <w:rPr>
          <w:rFonts w:ascii="Times New Roman" w:hAnsi="Times New Roman" w:cs="Times New Roman"/>
          <w:b/>
          <w:sz w:val="22"/>
          <w:szCs w:val="22"/>
        </w:rPr>
        <w:tab/>
        <w:t>ZVLÁŠTNÍ PODMÍNKY PRO UCHOVÁVÁNÍ</w:t>
      </w:r>
    </w:p>
    <w:p w14:paraId="65EF4DBD" w14:textId="77777777" w:rsidR="00FD13BB" w:rsidRPr="00F93BC9" w:rsidRDefault="00FD13BB" w:rsidP="00507B16">
      <w:pPr>
        <w:keepNext/>
        <w:rPr>
          <w:rFonts w:ascii="Times New Roman" w:hAnsi="Times New Roman" w:cs="Times New Roman"/>
          <w:sz w:val="22"/>
          <w:szCs w:val="22"/>
        </w:rPr>
      </w:pPr>
    </w:p>
    <w:p w14:paraId="28862FE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Neuchovávejte při teplotě nad 30 °C.</w:t>
      </w:r>
    </w:p>
    <w:p w14:paraId="3EE8FF32" w14:textId="77777777" w:rsidR="00FD13BB" w:rsidRPr="00F93BC9" w:rsidRDefault="00FD13BB" w:rsidP="00507B16">
      <w:pPr>
        <w:rPr>
          <w:rFonts w:ascii="Times New Roman" w:hAnsi="Times New Roman" w:cs="Times New Roman"/>
          <w:sz w:val="22"/>
          <w:szCs w:val="22"/>
        </w:rPr>
      </w:pPr>
    </w:p>
    <w:p w14:paraId="0B92FD2E" w14:textId="77777777" w:rsidR="00FD13BB" w:rsidRPr="00F93BC9" w:rsidRDefault="00FD13BB" w:rsidP="00507B16">
      <w:pPr>
        <w:rPr>
          <w:rFonts w:ascii="Times New Roman" w:hAnsi="Times New Roman" w:cs="Times New Roman"/>
          <w:sz w:val="22"/>
          <w:szCs w:val="22"/>
        </w:rPr>
      </w:pPr>
    </w:p>
    <w:p w14:paraId="21078349"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10.</w:t>
      </w:r>
      <w:r w:rsidRPr="00F93BC9">
        <w:rPr>
          <w:rFonts w:ascii="Times New Roman" w:hAnsi="Times New Roman" w:cs="Times New Roman"/>
          <w:b/>
          <w:sz w:val="22"/>
          <w:szCs w:val="22"/>
        </w:rPr>
        <w:tab/>
        <w:t>ZVLÁŠTNÍ OPATŘENÍ PRO LIKVIDACI NEPOUŽITÝCH LÉČIVÝCH PŘÍPRAVKŮ NEBO ODPADU Z NICH, POKUD JE TO VHODNÉ</w:t>
      </w:r>
    </w:p>
    <w:p w14:paraId="38445C7D" w14:textId="77777777" w:rsidR="00FD13BB" w:rsidRPr="00F93BC9" w:rsidRDefault="00FD13BB" w:rsidP="00507B16">
      <w:pPr>
        <w:rPr>
          <w:rFonts w:ascii="Times New Roman" w:hAnsi="Times New Roman" w:cs="Times New Roman"/>
          <w:sz w:val="22"/>
          <w:szCs w:val="22"/>
        </w:rPr>
      </w:pPr>
    </w:p>
    <w:p w14:paraId="319D0080" w14:textId="77777777" w:rsidR="00DB4896" w:rsidRPr="00F93BC9" w:rsidRDefault="00DB4896" w:rsidP="00507B16">
      <w:pPr>
        <w:rPr>
          <w:rFonts w:ascii="Times New Roman" w:hAnsi="Times New Roman" w:cs="Times New Roman"/>
          <w:sz w:val="22"/>
          <w:szCs w:val="22"/>
        </w:rPr>
      </w:pPr>
    </w:p>
    <w:p w14:paraId="6F290736"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11.</w:t>
      </w:r>
      <w:r w:rsidRPr="00F93BC9">
        <w:rPr>
          <w:rFonts w:ascii="Times New Roman" w:hAnsi="Times New Roman" w:cs="Times New Roman"/>
          <w:b/>
          <w:sz w:val="22"/>
          <w:szCs w:val="22"/>
        </w:rPr>
        <w:tab/>
        <w:t>NÁZEV A ADRESA DRŽITELE ROZHODNUTÍ O REGISTRACI</w:t>
      </w:r>
    </w:p>
    <w:p w14:paraId="1406A538" w14:textId="77777777" w:rsidR="00FD13BB" w:rsidRPr="00F93BC9" w:rsidRDefault="00FD13BB" w:rsidP="00507B16">
      <w:pPr>
        <w:rPr>
          <w:rFonts w:ascii="Times New Roman" w:hAnsi="Times New Roman" w:cs="Times New Roman"/>
          <w:sz w:val="22"/>
          <w:szCs w:val="22"/>
        </w:rPr>
      </w:pPr>
    </w:p>
    <w:p w14:paraId="729A8799" w14:textId="77777777" w:rsidR="00DB0B0E" w:rsidRPr="00DB0B0E" w:rsidRDefault="00DB0B0E" w:rsidP="00DB0B0E">
      <w:pPr>
        <w:rPr>
          <w:rFonts w:ascii="Times New Roman" w:hAnsi="Times New Roman" w:cs="Times New Roman"/>
          <w:sz w:val="22"/>
          <w:szCs w:val="22"/>
        </w:rPr>
      </w:pPr>
      <w:r w:rsidRPr="00DB0B0E">
        <w:rPr>
          <w:rFonts w:ascii="Times New Roman" w:hAnsi="Times New Roman" w:cs="Times New Roman"/>
          <w:sz w:val="22"/>
          <w:szCs w:val="22"/>
        </w:rPr>
        <w:t>Mylan Pharmaceuticals Limited</w:t>
      </w:r>
    </w:p>
    <w:p w14:paraId="2D50F617" w14:textId="79439134" w:rsidR="00DB0B0E" w:rsidRPr="00DB0B0E" w:rsidRDefault="00DB0B0E" w:rsidP="00DB0B0E">
      <w:pPr>
        <w:rPr>
          <w:rFonts w:ascii="Times New Roman" w:hAnsi="Times New Roman" w:cs="Times New Roman"/>
          <w:sz w:val="22"/>
          <w:szCs w:val="22"/>
        </w:rPr>
      </w:pPr>
      <w:r w:rsidRPr="00DB0B0E">
        <w:rPr>
          <w:rFonts w:ascii="Times New Roman" w:hAnsi="Times New Roman" w:cs="Times New Roman"/>
          <w:sz w:val="22"/>
          <w:szCs w:val="22"/>
        </w:rPr>
        <w:t>Damastown Industrial Park</w:t>
      </w:r>
    </w:p>
    <w:p w14:paraId="15FD8D6D" w14:textId="55909C7C" w:rsidR="00DB0B0E" w:rsidRPr="00DB0B0E" w:rsidRDefault="00DB0B0E" w:rsidP="00DB0B0E">
      <w:pPr>
        <w:rPr>
          <w:rFonts w:ascii="Times New Roman" w:hAnsi="Times New Roman" w:cs="Times New Roman"/>
          <w:sz w:val="22"/>
          <w:szCs w:val="22"/>
        </w:rPr>
      </w:pPr>
      <w:r w:rsidRPr="00DB0B0E">
        <w:rPr>
          <w:rFonts w:ascii="Times New Roman" w:hAnsi="Times New Roman" w:cs="Times New Roman"/>
          <w:sz w:val="22"/>
          <w:szCs w:val="22"/>
        </w:rPr>
        <w:t>Mulhuddart, Dublin 15</w:t>
      </w:r>
    </w:p>
    <w:p w14:paraId="6FE8F627" w14:textId="396983BC" w:rsidR="00FD13BB" w:rsidRPr="00F93BC9" w:rsidRDefault="00DB0B0E" w:rsidP="00507B16">
      <w:pPr>
        <w:rPr>
          <w:rFonts w:ascii="Times New Roman" w:hAnsi="Times New Roman" w:cs="Times New Roman"/>
          <w:sz w:val="22"/>
          <w:szCs w:val="22"/>
        </w:rPr>
      </w:pPr>
      <w:r w:rsidRPr="00DB0B0E">
        <w:rPr>
          <w:rFonts w:ascii="Times New Roman" w:hAnsi="Times New Roman" w:cs="Times New Roman"/>
          <w:sz w:val="22"/>
          <w:szCs w:val="22"/>
        </w:rPr>
        <w:t>DUBLIN</w:t>
      </w:r>
    </w:p>
    <w:p w14:paraId="57381DC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Irsko</w:t>
      </w:r>
    </w:p>
    <w:p w14:paraId="1EDBD6AE" w14:textId="77777777" w:rsidR="00FD13BB" w:rsidRPr="00F93BC9" w:rsidRDefault="00FD13BB" w:rsidP="00507B16">
      <w:pPr>
        <w:rPr>
          <w:rFonts w:ascii="Times New Roman" w:hAnsi="Times New Roman" w:cs="Times New Roman"/>
          <w:sz w:val="22"/>
          <w:szCs w:val="22"/>
        </w:rPr>
      </w:pPr>
    </w:p>
    <w:p w14:paraId="72C79432" w14:textId="77777777" w:rsidR="00FD13BB" w:rsidRPr="00F93BC9" w:rsidRDefault="00FD13BB" w:rsidP="00507B16">
      <w:pPr>
        <w:rPr>
          <w:rFonts w:ascii="Times New Roman" w:hAnsi="Times New Roman" w:cs="Times New Roman"/>
          <w:sz w:val="22"/>
          <w:szCs w:val="22"/>
        </w:rPr>
      </w:pPr>
    </w:p>
    <w:p w14:paraId="6D8D2AD6"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12.</w:t>
      </w:r>
      <w:r w:rsidRPr="00F93BC9">
        <w:rPr>
          <w:rFonts w:ascii="Times New Roman" w:hAnsi="Times New Roman" w:cs="Times New Roman"/>
          <w:b/>
          <w:sz w:val="22"/>
          <w:szCs w:val="22"/>
        </w:rPr>
        <w:tab/>
        <w:t>REGISTRAČNÍ ČÍSLO/ČÍSLA</w:t>
      </w:r>
    </w:p>
    <w:p w14:paraId="5BB14A81" w14:textId="77777777" w:rsidR="00FD13BB" w:rsidRPr="00F93BC9" w:rsidRDefault="00FD13BB" w:rsidP="00507B16">
      <w:pPr>
        <w:rPr>
          <w:rFonts w:ascii="Times New Roman" w:hAnsi="Times New Roman" w:cs="Times New Roman"/>
          <w:sz w:val="22"/>
          <w:szCs w:val="22"/>
        </w:rPr>
      </w:pPr>
    </w:p>
    <w:p w14:paraId="3B840CF5" w14:textId="250CFDF6" w:rsidR="0023645F" w:rsidRPr="00F93BC9" w:rsidRDefault="008314B1" w:rsidP="00507B16">
      <w:pPr>
        <w:rPr>
          <w:rFonts w:ascii="Times New Roman" w:eastAsia="Calibri" w:hAnsi="Times New Roman" w:cs="Times New Roman"/>
          <w:sz w:val="22"/>
          <w:szCs w:val="22"/>
          <w:highlight w:val="darkGray"/>
          <w:lang w:eastAsia="en-US"/>
        </w:rPr>
      </w:pPr>
      <w:r w:rsidRPr="00F93BC9">
        <w:rPr>
          <w:rFonts w:ascii="Times New Roman" w:eastAsia="Calibri" w:hAnsi="Times New Roman" w:cs="Times New Roman"/>
          <w:sz w:val="22"/>
          <w:szCs w:val="22"/>
          <w:lang w:eastAsia="en-US"/>
        </w:rPr>
        <w:t>EU/1/20/1490/016</w:t>
      </w:r>
      <w:r w:rsidR="0093278C" w:rsidRPr="00F93BC9">
        <w:rPr>
          <w:rFonts w:ascii="Times New Roman" w:eastAsia="Calibri" w:hAnsi="Times New Roman" w:cs="Times New Roman"/>
          <w:sz w:val="22"/>
          <w:szCs w:val="22"/>
          <w:lang w:eastAsia="en-US"/>
        </w:rPr>
        <w:t xml:space="preserve"> </w:t>
      </w:r>
      <w:r w:rsidR="0093278C" w:rsidRPr="00F93BC9">
        <w:rPr>
          <w:rFonts w:ascii="Times New Roman" w:eastAsia="Calibri" w:hAnsi="Times New Roman" w:cs="Times New Roman"/>
          <w:sz w:val="22"/>
          <w:szCs w:val="22"/>
          <w:highlight w:val="darkGray"/>
          <w:lang w:eastAsia="en-US"/>
        </w:rPr>
        <w:t>7 tobolek</w:t>
      </w:r>
    </w:p>
    <w:p w14:paraId="53F1E187" w14:textId="0F7FD261" w:rsidR="008314B1" w:rsidRPr="00F93BC9" w:rsidRDefault="008314B1" w:rsidP="00507B16">
      <w:pPr>
        <w:rPr>
          <w:rFonts w:ascii="Times New Roman" w:eastAsia="Calibri" w:hAnsi="Times New Roman" w:cs="Times New Roman"/>
          <w:sz w:val="22"/>
          <w:szCs w:val="22"/>
          <w:highlight w:val="darkGray"/>
          <w:lang w:eastAsia="en-US"/>
        </w:rPr>
      </w:pPr>
      <w:r w:rsidRPr="00F93BC9">
        <w:rPr>
          <w:rFonts w:ascii="Times New Roman" w:eastAsia="Calibri" w:hAnsi="Times New Roman" w:cs="Times New Roman"/>
          <w:sz w:val="22"/>
          <w:szCs w:val="22"/>
          <w:highlight w:val="darkGray"/>
          <w:lang w:eastAsia="en-US"/>
        </w:rPr>
        <w:t>EU/1/20/1490/017</w:t>
      </w:r>
      <w:r w:rsidR="0093278C" w:rsidRPr="00F93BC9">
        <w:rPr>
          <w:rFonts w:ascii="Times New Roman" w:eastAsia="Calibri" w:hAnsi="Times New Roman" w:cs="Times New Roman"/>
          <w:sz w:val="22"/>
          <w:szCs w:val="22"/>
          <w:highlight w:val="darkGray"/>
          <w:lang w:eastAsia="en-US"/>
        </w:rPr>
        <w:t xml:space="preserve"> 21 tobolek</w:t>
      </w:r>
    </w:p>
    <w:p w14:paraId="0165DFAC" w14:textId="13D5D34D" w:rsidR="008314B1" w:rsidRPr="00F93BC9" w:rsidRDefault="008314B1" w:rsidP="00507B16">
      <w:pPr>
        <w:rPr>
          <w:rFonts w:ascii="Times New Roman" w:hAnsi="Times New Roman" w:cs="Times New Roman"/>
          <w:sz w:val="22"/>
          <w:szCs w:val="22"/>
          <w:highlight w:val="darkGray"/>
        </w:rPr>
      </w:pPr>
      <w:r w:rsidRPr="00F93BC9">
        <w:rPr>
          <w:rFonts w:ascii="Times New Roman" w:eastAsia="Calibri" w:hAnsi="Times New Roman" w:cs="Times New Roman"/>
          <w:sz w:val="22"/>
          <w:szCs w:val="22"/>
          <w:highlight w:val="darkGray"/>
          <w:lang w:eastAsia="en-US"/>
        </w:rPr>
        <w:t>EU/1/20/1490/018</w:t>
      </w:r>
      <w:r w:rsidR="0093278C" w:rsidRPr="00F93BC9">
        <w:rPr>
          <w:rFonts w:ascii="Times New Roman" w:eastAsia="Calibri" w:hAnsi="Times New Roman" w:cs="Times New Roman"/>
          <w:sz w:val="22"/>
          <w:szCs w:val="22"/>
          <w:highlight w:val="darkGray"/>
          <w:lang w:eastAsia="en-US"/>
        </w:rPr>
        <w:t xml:space="preserve"> 21 x 1 tobolka (jednodávkový)</w:t>
      </w:r>
    </w:p>
    <w:p w14:paraId="3C4284FA" w14:textId="0FD8CB64" w:rsidR="00FD13BB" w:rsidRPr="00F93BC9" w:rsidRDefault="0093278C" w:rsidP="00507B16">
      <w:pPr>
        <w:rPr>
          <w:rFonts w:ascii="Times New Roman" w:hAnsi="Times New Roman" w:cs="Times New Roman"/>
          <w:sz w:val="22"/>
          <w:szCs w:val="22"/>
        </w:rPr>
      </w:pPr>
      <w:r w:rsidRPr="00F93BC9">
        <w:rPr>
          <w:rFonts w:ascii="Times New Roman" w:hAnsi="Times New Roman" w:cs="Times New Roman"/>
          <w:sz w:val="22"/>
          <w:szCs w:val="22"/>
          <w:highlight w:val="darkGray"/>
        </w:rPr>
        <w:t xml:space="preserve">EU/1/20/1490/026 7 x 1 </w:t>
      </w:r>
      <w:r w:rsidRPr="00F93BC9">
        <w:rPr>
          <w:rFonts w:ascii="Times New Roman" w:eastAsia="Calibri" w:hAnsi="Times New Roman" w:cs="Times New Roman"/>
          <w:sz w:val="22"/>
          <w:szCs w:val="22"/>
          <w:highlight w:val="darkGray"/>
          <w:lang w:eastAsia="en-US"/>
        </w:rPr>
        <w:t>tobolka (jednodávkový)</w:t>
      </w:r>
    </w:p>
    <w:p w14:paraId="5EF44D33" w14:textId="77777777" w:rsidR="00FD13BB" w:rsidRPr="00F93BC9" w:rsidRDefault="00FD13BB" w:rsidP="00507B16">
      <w:pPr>
        <w:rPr>
          <w:rFonts w:ascii="Times New Roman" w:hAnsi="Times New Roman" w:cs="Times New Roman"/>
          <w:sz w:val="22"/>
          <w:szCs w:val="22"/>
        </w:rPr>
      </w:pPr>
    </w:p>
    <w:p w14:paraId="6DF157E1" w14:textId="77777777" w:rsidR="00324799" w:rsidRPr="00F93BC9" w:rsidRDefault="00324799" w:rsidP="00507B16">
      <w:pPr>
        <w:rPr>
          <w:rFonts w:ascii="Times New Roman" w:hAnsi="Times New Roman" w:cs="Times New Roman"/>
          <w:sz w:val="22"/>
          <w:szCs w:val="22"/>
        </w:rPr>
      </w:pPr>
    </w:p>
    <w:p w14:paraId="5D4295C9"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13.</w:t>
      </w:r>
      <w:r w:rsidRPr="00F93BC9">
        <w:rPr>
          <w:rFonts w:ascii="Times New Roman" w:hAnsi="Times New Roman" w:cs="Times New Roman"/>
          <w:b/>
          <w:sz w:val="22"/>
          <w:szCs w:val="22"/>
        </w:rPr>
        <w:tab/>
        <w:t>ČÍSLO ŠARŽE</w:t>
      </w:r>
    </w:p>
    <w:p w14:paraId="5E792E50" w14:textId="77777777" w:rsidR="00FD13BB" w:rsidRPr="00F93BC9" w:rsidRDefault="00FD13BB" w:rsidP="00507B16">
      <w:pPr>
        <w:rPr>
          <w:rFonts w:ascii="Times New Roman" w:hAnsi="Times New Roman" w:cs="Times New Roman"/>
          <w:sz w:val="22"/>
          <w:szCs w:val="22"/>
        </w:rPr>
      </w:pPr>
    </w:p>
    <w:p w14:paraId="69F29B49" w14:textId="77777777" w:rsidR="00FD13BB" w:rsidRPr="00F93BC9" w:rsidRDefault="00AE5EBE"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1B3C32C3" w14:textId="77777777" w:rsidR="00FD13BB" w:rsidRPr="00F93BC9" w:rsidRDefault="00FD13BB" w:rsidP="00507B16">
      <w:pPr>
        <w:rPr>
          <w:rFonts w:ascii="Times New Roman" w:hAnsi="Times New Roman" w:cs="Times New Roman"/>
          <w:sz w:val="22"/>
          <w:szCs w:val="22"/>
        </w:rPr>
      </w:pPr>
    </w:p>
    <w:p w14:paraId="6F742440" w14:textId="77777777" w:rsidR="00FD13BB" w:rsidRPr="00F93BC9" w:rsidRDefault="00FD13BB" w:rsidP="00507B16">
      <w:pPr>
        <w:rPr>
          <w:rFonts w:ascii="Times New Roman" w:hAnsi="Times New Roman" w:cs="Times New Roman"/>
          <w:sz w:val="22"/>
          <w:szCs w:val="22"/>
        </w:rPr>
      </w:pPr>
    </w:p>
    <w:p w14:paraId="559F9B0B"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14.</w:t>
      </w:r>
      <w:r w:rsidRPr="00F93BC9">
        <w:rPr>
          <w:rFonts w:ascii="Times New Roman" w:hAnsi="Times New Roman" w:cs="Times New Roman"/>
          <w:b/>
          <w:sz w:val="22"/>
          <w:szCs w:val="22"/>
        </w:rPr>
        <w:tab/>
        <w:t>KLASIFIKACE PRO VÝDEJ</w:t>
      </w:r>
    </w:p>
    <w:p w14:paraId="670BCF22" w14:textId="77777777" w:rsidR="00FD13BB" w:rsidRPr="00F93BC9" w:rsidRDefault="00FD13BB" w:rsidP="00507B16">
      <w:pPr>
        <w:rPr>
          <w:rFonts w:ascii="Times New Roman" w:hAnsi="Times New Roman" w:cs="Times New Roman"/>
          <w:sz w:val="22"/>
          <w:szCs w:val="22"/>
        </w:rPr>
      </w:pPr>
    </w:p>
    <w:p w14:paraId="4B1638E5" w14:textId="77777777" w:rsidR="00FD13BB" w:rsidRPr="00F93BC9" w:rsidRDefault="00FD13BB" w:rsidP="00507B16">
      <w:pPr>
        <w:rPr>
          <w:rFonts w:ascii="Times New Roman" w:hAnsi="Times New Roman" w:cs="Times New Roman"/>
          <w:sz w:val="22"/>
          <w:szCs w:val="22"/>
        </w:rPr>
      </w:pPr>
    </w:p>
    <w:p w14:paraId="2E919876"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15.</w:t>
      </w:r>
      <w:r w:rsidRPr="00F93BC9">
        <w:rPr>
          <w:rFonts w:ascii="Times New Roman" w:hAnsi="Times New Roman" w:cs="Times New Roman"/>
          <w:b/>
          <w:sz w:val="22"/>
          <w:szCs w:val="22"/>
        </w:rPr>
        <w:tab/>
        <w:t>NÁVOD K POUŽITÍ</w:t>
      </w:r>
    </w:p>
    <w:p w14:paraId="2292B698" w14:textId="77777777" w:rsidR="00FD13BB" w:rsidRPr="00F93BC9" w:rsidRDefault="00FD13BB" w:rsidP="00507B16">
      <w:pPr>
        <w:rPr>
          <w:rFonts w:ascii="Times New Roman" w:hAnsi="Times New Roman" w:cs="Times New Roman"/>
          <w:sz w:val="22"/>
          <w:szCs w:val="22"/>
          <w:u w:val="single"/>
        </w:rPr>
      </w:pPr>
    </w:p>
    <w:p w14:paraId="7173A2E2" w14:textId="77777777" w:rsidR="00FD13BB" w:rsidRPr="00F93BC9" w:rsidRDefault="00FD13BB" w:rsidP="00507B16">
      <w:pPr>
        <w:rPr>
          <w:rFonts w:ascii="Times New Roman" w:hAnsi="Times New Roman" w:cs="Times New Roman"/>
          <w:sz w:val="22"/>
          <w:szCs w:val="22"/>
        </w:rPr>
      </w:pPr>
    </w:p>
    <w:p w14:paraId="7C3CA4BF"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16.</w:t>
      </w:r>
      <w:r w:rsidRPr="00F93BC9">
        <w:rPr>
          <w:rFonts w:ascii="Times New Roman" w:hAnsi="Times New Roman" w:cs="Times New Roman"/>
          <w:b/>
          <w:sz w:val="22"/>
          <w:szCs w:val="22"/>
        </w:rPr>
        <w:tab/>
        <w:t>INFORMACE V BRAILLOVĚ PÍSMU</w:t>
      </w:r>
    </w:p>
    <w:p w14:paraId="3D891BEA" w14:textId="77777777" w:rsidR="00FD13BB" w:rsidRPr="00F93BC9" w:rsidRDefault="00FD13BB" w:rsidP="00507B16">
      <w:pPr>
        <w:rPr>
          <w:rFonts w:ascii="Times New Roman" w:hAnsi="Times New Roman" w:cs="Times New Roman"/>
          <w:sz w:val="22"/>
          <w:szCs w:val="22"/>
          <w:u w:val="single"/>
        </w:rPr>
      </w:pPr>
    </w:p>
    <w:p w14:paraId="5000A278" w14:textId="77777777" w:rsidR="00FD13BB" w:rsidRPr="00F93BC9" w:rsidRDefault="0081414B" w:rsidP="00507B16">
      <w:pPr>
        <w:rPr>
          <w:rFonts w:ascii="Times New Roman" w:hAnsi="Times New Roman" w:cs="Times New Roman"/>
          <w:sz w:val="22"/>
          <w:szCs w:val="22"/>
        </w:rPr>
      </w:pPr>
      <w:r w:rsidRPr="00F93BC9">
        <w:rPr>
          <w:rFonts w:ascii="Times New Roman" w:hAnsi="Times New Roman" w:cs="Times New Roman"/>
          <w:sz w:val="22"/>
          <w:szCs w:val="22"/>
        </w:rPr>
        <w:t>l</w:t>
      </w:r>
      <w:r w:rsidR="00C27E21" w:rsidRPr="00F93BC9">
        <w:rPr>
          <w:rFonts w:ascii="Times New Roman" w:hAnsi="Times New Roman" w:cs="Times New Roman"/>
          <w:sz w:val="22"/>
          <w:szCs w:val="22"/>
        </w:rPr>
        <w:t xml:space="preserve">enalidomide </w:t>
      </w:r>
      <w:r w:rsidRPr="00F93BC9">
        <w:rPr>
          <w:rFonts w:ascii="Times New Roman" w:hAnsi="Times New Roman" w:cs="Times New Roman"/>
          <w:sz w:val="22"/>
          <w:szCs w:val="22"/>
        </w:rPr>
        <w:t>m</w:t>
      </w:r>
      <w:r w:rsidR="00C27E21" w:rsidRPr="00F93BC9">
        <w:rPr>
          <w:rFonts w:ascii="Times New Roman" w:hAnsi="Times New Roman" w:cs="Times New Roman"/>
          <w:sz w:val="22"/>
          <w:szCs w:val="22"/>
        </w:rPr>
        <w:t>ylan</w:t>
      </w:r>
      <w:r w:rsidR="00FD13BB" w:rsidRPr="00F93BC9">
        <w:rPr>
          <w:rFonts w:ascii="Times New Roman" w:hAnsi="Times New Roman" w:cs="Times New Roman"/>
          <w:sz w:val="22"/>
          <w:szCs w:val="22"/>
        </w:rPr>
        <w:t xml:space="preserve"> 25 mg </w:t>
      </w:r>
      <w:r w:rsidR="00FD13BB" w:rsidRPr="00F93BC9">
        <w:rPr>
          <w:rFonts w:ascii="Times New Roman" w:hAnsi="Times New Roman" w:cs="Times New Roman"/>
          <w:sz w:val="22"/>
          <w:szCs w:val="22"/>
          <w:highlight w:val="lightGray"/>
        </w:rPr>
        <w:t>tvrdé tobolky</w:t>
      </w:r>
    </w:p>
    <w:p w14:paraId="4365B3DB" w14:textId="77777777" w:rsidR="00FD13BB" w:rsidRPr="00F93BC9" w:rsidRDefault="00FD13BB" w:rsidP="00507B16">
      <w:pPr>
        <w:rPr>
          <w:rFonts w:ascii="Times New Roman" w:hAnsi="Times New Roman" w:cs="Times New Roman"/>
          <w:sz w:val="22"/>
          <w:szCs w:val="22"/>
        </w:rPr>
      </w:pPr>
    </w:p>
    <w:p w14:paraId="2FB19F5E" w14:textId="77777777" w:rsidR="00FD13BB" w:rsidRPr="00F93BC9" w:rsidRDefault="00FD13BB" w:rsidP="00507B16">
      <w:pPr>
        <w:rPr>
          <w:rFonts w:ascii="Times New Roman" w:hAnsi="Times New Roman" w:cs="Times New Roman"/>
          <w:sz w:val="22"/>
          <w:szCs w:val="22"/>
          <w:shd w:val="clear" w:color="auto" w:fill="CCCCCC"/>
        </w:rPr>
      </w:pPr>
    </w:p>
    <w:p w14:paraId="4C3BA593"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i/>
          <w:sz w:val="22"/>
          <w:szCs w:val="22"/>
        </w:rPr>
      </w:pPr>
      <w:r w:rsidRPr="00F93BC9">
        <w:rPr>
          <w:rFonts w:ascii="Times New Roman" w:hAnsi="Times New Roman" w:cs="Times New Roman"/>
          <w:b/>
          <w:sz w:val="22"/>
          <w:szCs w:val="22"/>
        </w:rPr>
        <w:t>17.</w:t>
      </w:r>
      <w:r w:rsidRPr="00F93BC9">
        <w:rPr>
          <w:rFonts w:ascii="Times New Roman" w:hAnsi="Times New Roman" w:cs="Times New Roman"/>
          <w:b/>
          <w:sz w:val="22"/>
          <w:szCs w:val="22"/>
        </w:rPr>
        <w:tab/>
        <w:t>JEDINEČNÝ IDENTIFIKÁTOR – 2D ČÁROVÝ KÓD</w:t>
      </w:r>
    </w:p>
    <w:p w14:paraId="274BDCBC" w14:textId="77777777" w:rsidR="00FD13BB" w:rsidRPr="00F93BC9" w:rsidRDefault="00FD13BB" w:rsidP="00507B16">
      <w:pPr>
        <w:rPr>
          <w:rFonts w:ascii="Times New Roman" w:hAnsi="Times New Roman" w:cs="Times New Roman"/>
          <w:sz w:val="22"/>
          <w:szCs w:val="22"/>
        </w:rPr>
      </w:pPr>
    </w:p>
    <w:p w14:paraId="245FD417" w14:textId="77777777" w:rsidR="00FD13BB" w:rsidRPr="00F93BC9" w:rsidRDefault="00FD13BB" w:rsidP="00507B16">
      <w:pPr>
        <w:rPr>
          <w:rFonts w:ascii="Times New Roman" w:hAnsi="Times New Roman" w:cs="Times New Roman"/>
          <w:sz w:val="22"/>
          <w:szCs w:val="22"/>
          <w:highlight w:val="lightGray"/>
          <w:shd w:val="clear" w:color="auto" w:fill="CCCCCC"/>
        </w:rPr>
      </w:pPr>
      <w:r w:rsidRPr="00F93BC9">
        <w:rPr>
          <w:rFonts w:ascii="Times New Roman" w:hAnsi="Times New Roman" w:cs="Times New Roman"/>
          <w:sz w:val="22"/>
          <w:szCs w:val="22"/>
          <w:highlight w:val="lightGray"/>
        </w:rPr>
        <w:t>2D čárový kód s jedinečným identifikátorem.</w:t>
      </w:r>
    </w:p>
    <w:p w14:paraId="0B584E40" w14:textId="77777777" w:rsidR="00FD13BB" w:rsidRPr="00F93BC9" w:rsidRDefault="00FD13BB" w:rsidP="00507B16">
      <w:pPr>
        <w:rPr>
          <w:rFonts w:ascii="Times New Roman" w:hAnsi="Times New Roman" w:cs="Times New Roman"/>
          <w:sz w:val="22"/>
          <w:szCs w:val="22"/>
        </w:rPr>
      </w:pPr>
    </w:p>
    <w:p w14:paraId="55BEA333" w14:textId="77777777" w:rsidR="00FD13BB" w:rsidRPr="00F93BC9" w:rsidRDefault="00FD13BB" w:rsidP="00507B16">
      <w:pPr>
        <w:rPr>
          <w:rFonts w:ascii="Times New Roman" w:hAnsi="Times New Roman" w:cs="Times New Roman"/>
          <w:sz w:val="22"/>
          <w:szCs w:val="22"/>
        </w:rPr>
      </w:pPr>
    </w:p>
    <w:p w14:paraId="0D87ACFA"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i/>
          <w:sz w:val="22"/>
          <w:szCs w:val="22"/>
        </w:rPr>
      </w:pPr>
      <w:r w:rsidRPr="00F93BC9">
        <w:rPr>
          <w:rFonts w:ascii="Times New Roman" w:hAnsi="Times New Roman" w:cs="Times New Roman"/>
          <w:b/>
          <w:sz w:val="22"/>
          <w:szCs w:val="22"/>
        </w:rPr>
        <w:t>18.</w:t>
      </w:r>
      <w:r w:rsidRPr="00F93BC9">
        <w:rPr>
          <w:rFonts w:ascii="Times New Roman" w:hAnsi="Times New Roman" w:cs="Times New Roman"/>
          <w:b/>
          <w:sz w:val="22"/>
          <w:szCs w:val="22"/>
        </w:rPr>
        <w:tab/>
        <w:t>JEDINEČNÝ IDENTIFIKÁTOR – DATA ČITELNÁ OKEM</w:t>
      </w:r>
    </w:p>
    <w:p w14:paraId="2903B74E" w14:textId="77777777" w:rsidR="00FD13BB" w:rsidRPr="00F93BC9" w:rsidRDefault="00FD13BB" w:rsidP="00507B16">
      <w:pPr>
        <w:pStyle w:val="Date"/>
        <w:rPr>
          <w:rFonts w:ascii="Times New Roman" w:hAnsi="Times New Roman" w:cs="Times New Roman"/>
          <w:szCs w:val="22"/>
          <w:lang w:val="cs-CZ"/>
        </w:rPr>
      </w:pPr>
    </w:p>
    <w:p w14:paraId="0E9C05ED"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PC</w:t>
      </w:r>
    </w:p>
    <w:p w14:paraId="129C1FBB"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SN</w:t>
      </w:r>
    </w:p>
    <w:p w14:paraId="0A79F91E" w14:textId="618FE40F" w:rsidR="0023645F" w:rsidRPr="00F93BC9" w:rsidRDefault="00697A7D" w:rsidP="00507B16">
      <w:pPr>
        <w:rPr>
          <w:rFonts w:ascii="Times New Roman" w:hAnsi="Times New Roman" w:cs="Times New Roman"/>
          <w:sz w:val="22"/>
          <w:szCs w:val="22"/>
        </w:rPr>
      </w:pPr>
      <w:r w:rsidRPr="00F93BC9">
        <w:rPr>
          <w:rFonts w:ascii="Times New Roman" w:hAnsi="Times New Roman" w:cs="Times New Roman"/>
          <w:sz w:val="22"/>
          <w:szCs w:val="22"/>
        </w:rPr>
        <w:t>NN</w:t>
      </w:r>
    </w:p>
    <w:p w14:paraId="682D02A4" w14:textId="21CB3CB3" w:rsidR="00514CC9" w:rsidRPr="00F93BC9" w:rsidRDefault="00514CC9" w:rsidP="00507B16">
      <w:pPr>
        <w:rPr>
          <w:rFonts w:ascii="Times New Roman" w:hAnsi="Times New Roman" w:cs="Times New Roman"/>
          <w:sz w:val="22"/>
          <w:szCs w:val="22"/>
        </w:rPr>
      </w:pPr>
    </w:p>
    <w:p w14:paraId="0CE460D1" w14:textId="77777777" w:rsidR="00514CC9" w:rsidRPr="00F93BC9" w:rsidRDefault="00514CC9" w:rsidP="00507B16">
      <w:pPr>
        <w:rPr>
          <w:rFonts w:ascii="Times New Roman" w:hAnsi="Times New Roman" w:cs="Times New Roman"/>
          <w:sz w:val="22"/>
          <w:szCs w:val="22"/>
        </w:rPr>
      </w:pPr>
    </w:p>
    <w:p w14:paraId="5E086D78" w14:textId="77777777" w:rsidR="00F1329E" w:rsidRPr="00F93BC9" w:rsidRDefault="00F1329E" w:rsidP="00507B1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br w:type="page"/>
      </w:r>
    </w:p>
    <w:p w14:paraId="04569F83" w14:textId="169144C8" w:rsidR="00FD13BB" w:rsidRPr="00F93BC9" w:rsidRDefault="00FD13BB" w:rsidP="003A1290">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F93BC9">
        <w:rPr>
          <w:rFonts w:ascii="Times New Roman" w:hAnsi="Times New Roman" w:cs="Times New Roman"/>
          <w:b/>
          <w:sz w:val="22"/>
          <w:szCs w:val="22"/>
        </w:rPr>
        <w:lastRenderedPageBreak/>
        <w:t>MINIMÁLNÍ ÚDAJE UVÁDĚNÉ NA BLISTRECH NEBO STRIPECH</w:t>
      </w:r>
    </w:p>
    <w:p w14:paraId="0A320D21" w14:textId="77777777" w:rsidR="00FD13BB" w:rsidRPr="002D7367" w:rsidRDefault="00FD13BB" w:rsidP="003A1290">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p>
    <w:p w14:paraId="3D2E68BB" w14:textId="19D04C9A" w:rsidR="00FD13BB" w:rsidRPr="002D7367" w:rsidRDefault="002D7367" w:rsidP="003A1290">
      <w:pPr>
        <w:pBdr>
          <w:top w:val="single" w:sz="4" w:space="1" w:color="auto"/>
          <w:left w:val="single" w:sz="4" w:space="4" w:color="auto"/>
          <w:bottom w:val="single" w:sz="4" w:space="0" w:color="auto"/>
          <w:right w:val="single" w:sz="4" w:space="4" w:color="auto"/>
        </w:pBdr>
        <w:rPr>
          <w:rFonts w:ascii="Times New Roman" w:hAnsi="Times New Roman" w:cs="Times New Roman"/>
          <w:b/>
          <w:sz w:val="22"/>
          <w:szCs w:val="22"/>
        </w:rPr>
      </w:pPr>
      <w:r w:rsidRPr="002D7367">
        <w:rPr>
          <w:rFonts w:ascii="Times New Roman" w:hAnsi="Times New Roman" w:cs="Times New Roman"/>
          <w:b/>
          <w:sz w:val="22"/>
          <w:szCs w:val="22"/>
        </w:rPr>
        <w:t>BLISTRY</w:t>
      </w:r>
    </w:p>
    <w:p w14:paraId="38749B2F" w14:textId="77777777" w:rsidR="00FD13BB" w:rsidRPr="00F93BC9" w:rsidRDefault="00FD13BB" w:rsidP="00507B16">
      <w:pPr>
        <w:rPr>
          <w:rFonts w:ascii="Times New Roman" w:hAnsi="Times New Roman" w:cs="Times New Roman"/>
          <w:sz w:val="22"/>
          <w:szCs w:val="22"/>
        </w:rPr>
      </w:pPr>
    </w:p>
    <w:p w14:paraId="6C723E53" w14:textId="77777777" w:rsidR="00FD13BB" w:rsidRPr="00F93BC9" w:rsidRDefault="00FD13BB" w:rsidP="00507B16">
      <w:pPr>
        <w:rPr>
          <w:rFonts w:ascii="Times New Roman" w:hAnsi="Times New Roman" w:cs="Times New Roman"/>
          <w:sz w:val="22"/>
          <w:szCs w:val="22"/>
        </w:rPr>
      </w:pPr>
    </w:p>
    <w:p w14:paraId="75CDF7B3"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1.</w:t>
      </w:r>
      <w:r w:rsidRPr="00F93BC9">
        <w:rPr>
          <w:rFonts w:ascii="Times New Roman" w:hAnsi="Times New Roman" w:cs="Times New Roman"/>
          <w:b/>
          <w:sz w:val="22"/>
          <w:szCs w:val="22"/>
        </w:rPr>
        <w:tab/>
        <w:t>NÁZEV LÉČIVÉHO PŘÍPRAVKU</w:t>
      </w:r>
    </w:p>
    <w:p w14:paraId="79A49079" w14:textId="77777777" w:rsidR="00FD13BB" w:rsidRPr="00F93BC9" w:rsidRDefault="00FD13BB" w:rsidP="00507B16">
      <w:pPr>
        <w:ind w:left="567" w:hanging="567"/>
        <w:rPr>
          <w:rFonts w:ascii="Times New Roman" w:hAnsi="Times New Roman" w:cs="Times New Roman"/>
          <w:sz w:val="22"/>
          <w:szCs w:val="22"/>
        </w:rPr>
      </w:pPr>
    </w:p>
    <w:p w14:paraId="39477B4D" w14:textId="2D62AA34" w:rsidR="00FD13BB" w:rsidRPr="00F93BC9" w:rsidRDefault="00C27E21" w:rsidP="00507B16">
      <w:pPr>
        <w:rPr>
          <w:rFonts w:ascii="Times New Roman" w:hAnsi="Times New Roman" w:cs="Times New Roman"/>
          <w:sz w:val="22"/>
          <w:szCs w:val="22"/>
        </w:rPr>
      </w:pPr>
      <w:r w:rsidRPr="00F93BC9">
        <w:rPr>
          <w:rFonts w:ascii="Times New Roman" w:hAnsi="Times New Roman" w:cs="Times New Roman"/>
          <w:sz w:val="22"/>
          <w:szCs w:val="22"/>
        </w:rPr>
        <w:t>Lenalidomide Mylan</w:t>
      </w:r>
      <w:r w:rsidR="00FD13BB" w:rsidRPr="00F93BC9">
        <w:rPr>
          <w:rFonts w:ascii="Times New Roman" w:hAnsi="Times New Roman" w:cs="Times New Roman"/>
          <w:sz w:val="22"/>
          <w:szCs w:val="22"/>
        </w:rPr>
        <w:t xml:space="preserve"> 25 mg tobolky</w:t>
      </w:r>
    </w:p>
    <w:p w14:paraId="065210DE" w14:textId="1FEF980B"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lenalidomid</w:t>
      </w:r>
    </w:p>
    <w:p w14:paraId="155DCA9A" w14:textId="77777777" w:rsidR="00FD13BB" w:rsidRPr="00F93BC9" w:rsidRDefault="00FD13BB" w:rsidP="00507B16">
      <w:pPr>
        <w:rPr>
          <w:rFonts w:ascii="Times New Roman" w:hAnsi="Times New Roman" w:cs="Times New Roman"/>
          <w:sz w:val="22"/>
          <w:szCs w:val="22"/>
        </w:rPr>
      </w:pPr>
    </w:p>
    <w:p w14:paraId="4A322107" w14:textId="77777777" w:rsidR="00FD13BB" w:rsidRPr="00F93BC9" w:rsidRDefault="00FD13BB" w:rsidP="00507B16">
      <w:pPr>
        <w:rPr>
          <w:rFonts w:ascii="Times New Roman" w:hAnsi="Times New Roman" w:cs="Times New Roman"/>
          <w:sz w:val="22"/>
          <w:szCs w:val="22"/>
        </w:rPr>
      </w:pPr>
    </w:p>
    <w:p w14:paraId="0029F465"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NÁZEV DRŽITELE ROZHODNUTÍ O REGISTRACI</w:t>
      </w:r>
    </w:p>
    <w:p w14:paraId="64917AEA" w14:textId="77777777" w:rsidR="00FD13BB" w:rsidRPr="00F93BC9" w:rsidRDefault="00FD13BB" w:rsidP="00507B16">
      <w:pPr>
        <w:rPr>
          <w:rFonts w:ascii="Times New Roman" w:hAnsi="Times New Roman" w:cs="Times New Roman"/>
          <w:sz w:val="22"/>
          <w:szCs w:val="22"/>
        </w:rPr>
      </w:pPr>
    </w:p>
    <w:p w14:paraId="3C255400" w14:textId="45A8A22E"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 xml:space="preserve">Mylan </w:t>
      </w:r>
      <w:r w:rsidR="00DB0B0E" w:rsidRPr="00DB0B0E">
        <w:rPr>
          <w:rFonts w:ascii="Times New Roman" w:hAnsi="Times New Roman" w:cs="Times New Roman"/>
          <w:sz w:val="22"/>
          <w:szCs w:val="22"/>
        </w:rPr>
        <w:t>Pharmaceuticals</w:t>
      </w:r>
      <w:r w:rsidRPr="00F93BC9">
        <w:rPr>
          <w:rFonts w:ascii="Times New Roman" w:hAnsi="Times New Roman" w:cs="Times New Roman"/>
          <w:sz w:val="22"/>
          <w:szCs w:val="22"/>
        </w:rPr>
        <w:t xml:space="preserve"> Limited</w:t>
      </w:r>
    </w:p>
    <w:p w14:paraId="7F1468ED" w14:textId="77777777" w:rsidR="00FD13BB" w:rsidRPr="00F93BC9" w:rsidRDefault="00FD13BB" w:rsidP="00507B16">
      <w:pPr>
        <w:rPr>
          <w:rFonts w:ascii="Times New Roman" w:hAnsi="Times New Roman" w:cs="Times New Roman"/>
          <w:sz w:val="22"/>
          <w:szCs w:val="22"/>
        </w:rPr>
      </w:pPr>
    </w:p>
    <w:p w14:paraId="4D0A3FA3" w14:textId="77777777" w:rsidR="00FD13BB" w:rsidRPr="00F93BC9" w:rsidRDefault="00FD13BB" w:rsidP="00507B16">
      <w:pPr>
        <w:rPr>
          <w:rFonts w:ascii="Times New Roman" w:hAnsi="Times New Roman" w:cs="Times New Roman"/>
          <w:sz w:val="22"/>
          <w:szCs w:val="22"/>
        </w:rPr>
      </w:pPr>
    </w:p>
    <w:p w14:paraId="1D382DA7"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3.</w:t>
      </w:r>
      <w:r w:rsidRPr="00F93BC9">
        <w:rPr>
          <w:rFonts w:ascii="Times New Roman" w:hAnsi="Times New Roman" w:cs="Times New Roman"/>
          <w:b/>
          <w:sz w:val="22"/>
          <w:szCs w:val="22"/>
        </w:rPr>
        <w:tab/>
        <w:t>POUŽITELNOST</w:t>
      </w:r>
    </w:p>
    <w:p w14:paraId="0F3C268E" w14:textId="77777777" w:rsidR="00FD13BB" w:rsidRPr="00F93BC9" w:rsidRDefault="00FD13BB" w:rsidP="00507B16">
      <w:pPr>
        <w:rPr>
          <w:rFonts w:ascii="Times New Roman" w:hAnsi="Times New Roman" w:cs="Times New Roman"/>
          <w:sz w:val="22"/>
          <w:szCs w:val="22"/>
        </w:rPr>
      </w:pPr>
    </w:p>
    <w:p w14:paraId="119FC29F"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EXP</w:t>
      </w:r>
    </w:p>
    <w:p w14:paraId="38FA079B" w14:textId="77777777" w:rsidR="00FD13BB" w:rsidRPr="00F93BC9" w:rsidRDefault="00FD13BB" w:rsidP="00507B16">
      <w:pPr>
        <w:rPr>
          <w:rFonts w:ascii="Times New Roman" w:hAnsi="Times New Roman" w:cs="Times New Roman"/>
          <w:sz w:val="22"/>
          <w:szCs w:val="22"/>
        </w:rPr>
      </w:pPr>
    </w:p>
    <w:p w14:paraId="6B02A7D6" w14:textId="77777777" w:rsidR="00FD13BB" w:rsidRPr="00F93BC9" w:rsidRDefault="00FD13BB" w:rsidP="00507B16">
      <w:pPr>
        <w:rPr>
          <w:rFonts w:ascii="Times New Roman" w:hAnsi="Times New Roman" w:cs="Times New Roman"/>
          <w:sz w:val="22"/>
          <w:szCs w:val="22"/>
        </w:rPr>
      </w:pPr>
    </w:p>
    <w:p w14:paraId="5FEDB779"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ČÍSLO ŠARŽE</w:t>
      </w:r>
    </w:p>
    <w:p w14:paraId="3DA48B2D" w14:textId="77777777" w:rsidR="00FD13BB" w:rsidRPr="00F93BC9" w:rsidRDefault="00FD13BB" w:rsidP="00507B16">
      <w:pPr>
        <w:rPr>
          <w:rFonts w:ascii="Times New Roman" w:hAnsi="Times New Roman" w:cs="Times New Roman"/>
          <w:sz w:val="22"/>
          <w:szCs w:val="22"/>
        </w:rPr>
      </w:pPr>
    </w:p>
    <w:p w14:paraId="6C7C1E9A" w14:textId="77777777"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Lot</w:t>
      </w:r>
    </w:p>
    <w:p w14:paraId="70AEF14E" w14:textId="77777777" w:rsidR="00FD13BB" w:rsidRPr="00F93BC9" w:rsidRDefault="00FD13BB" w:rsidP="00507B16">
      <w:pPr>
        <w:rPr>
          <w:rFonts w:ascii="Times New Roman" w:hAnsi="Times New Roman" w:cs="Times New Roman"/>
          <w:sz w:val="22"/>
          <w:szCs w:val="22"/>
        </w:rPr>
      </w:pPr>
    </w:p>
    <w:p w14:paraId="026C24D1" w14:textId="77777777" w:rsidR="00FD13BB" w:rsidRPr="00F93BC9" w:rsidRDefault="00FD13BB" w:rsidP="00507B16">
      <w:pPr>
        <w:rPr>
          <w:rFonts w:ascii="Times New Roman" w:hAnsi="Times New Roman" w:cs="Times New Roman"/>
          <w:sz w:val="22"/>
          <w:szCs w:val="22"/>
        </w:rPr>
      </w:pPr>
    </w:p>
    <w:p w14:paraId="09CD1390" w14:textId="77777777" w:rsidR="00FD13BB" w:rsidRPr="00F93BC9" w:rsidRDefault="00FD13BB" w:rsidP="003A1290">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JINÉ</w:t>
      </w:r>
    </w:p>
    <w:p w14:paraId="1B74202F" w14:textId="77777777" w:rsidR="00FD13BB" w:rsidRPr="00F93BC9" w:rsidRDefault="00FD13BB" w:rsidP="00507B16">
      <w:pPr>
        <w:rPr>
          <w:rFonts w:ascii="Times New Roman" w:hAnsi="Times New Roman" w:cs="Times New Roman"/>
          <w:sz w:val="22"/>
          <w:szCs w:val="22"/>
        </w:rPr>
      </w:pPr>
    </w:p>
    <w:p w14:paraId="290E80DD" w14:textId="77777777" w:rsidR="00B27136" w:rsidRPr="00F93BC9" w:rsidRDefault="00B27136" w:rsidP="00507B16">
      <w:pPr>
        <w:rPr>
          <w:rFonts w:ascii="Times New Roman" w:hAnsi="Times New Roman" w:cs="Times New Roman"/>
          <w:sz w:val="22"/>
          <w:szCs w:val="22"/>
        </w:rPr>
      </w:pPr>
      <w:r w:rsidRPr="00F93BC9">
        <w:rPr>
          <w:rFonts w:ascii="Times New Roman" w:hAnsi="Times New Roman" w:cs="Times New Roman"/>
          <w:sz w:val="22"/>
          <w:szCs w:val="22"/>
          <w:highlight w:val="darkGray"/>
        </w:rPr>
        <w:t>Perorální podání</w:t>
      </w:r>
    </w:p>
    <w:p w14:paraId="51035D44" w14:textId="3062F7D6" w:rsidR="00FD13BB" w:rsidRPr="00F93BC9" w:rsidRDefault="00FD13BB" w:rsidP="00507B16">
      <w:pPr>
        <w:rPr>
          <w:rFonts w:ascii="Times New Roman" w:hAnsi="Times New Roman" w:cs="Times New Roman"/>
          <w:sz w:val="22"/>
          <w:szCs w:val="22"/>
        </w:rPr>
      </w:pPr>
    </w:p>
    <w:p w14:paraId="5FCA9246" w14:textId="77777777" w:rsidR="00514CC9" w:rsidRPr="00F93BC9" w:rsidRDefault="00514CC9" w:rsidP="00507B16">
      <w:pPr>
        <w:rPr>
          <w:rFonts w:ascii="Times New Roman" w:hAnsi="Times New Roman" w:cs="Times New Roman"/>
          <w:sz w:val="22"/>
          <w:szCs w:val="22"/>
        </w:rPr>
      </w:pPr>
    </w:p>
    <w:p w14:paraId="091DDF1F" w14:textId="7FD1B4E0" w:rsidR="00235E54" w:rsidRPr="00F93BC9" w:rsidRDefault="00235E54" w:rsidP="00507B16">
      <w:pPr>
        <w:rPr>
          <w:rFonts w:ascii="Times New Roman" w:hAnsi="Times New Roman" w:cs="Times New Roman"/>
          <w:sz w:val="22"/>
          <w:szCs w:val="22"/>
        </w:rPr>
      </w:pPr>
      <w:r w:rsidRPr="00F93BC9">
        <w:rPr>
          <w:rFonts w:ascii="Times New Roman" w:hAnsi="Times New Roman" w:cs="Times New Roman"/>
          <w:sz w:val="22"/>
          <w:szCs w:val="22"/>
        </w:rPr>
        <w:br w:type="page"/>
      </w:r>
    </w:p>
    <w:p w14:paraId="2B14F042" w14:textId="77777777" w:rsidR="00FD13BB" w:rsidRPr="00F93BC9" w:rsidRDefault="00FD13BB" w:rsidP="00507B16">
      <w:pPr>
        <w:pageBreakBefore/>
        <w:rPr>
          <w:rFonts w:ascii="Times New Roman" w:hAnsi="Times New Roman" w:cs="Times New Roman"/>
          <w:sz w:val="22"/>
          <w:szCs w:val="22"/>
        </w:rPr>
      </w:pPr>
    </w:p>
    <w:p w14:paraId="5A056926" w14:textId="77777777" w:rsidR="00FD13BB" w:rsidRPr="00F93BC9" w:rsidRDefault="00FD13BB" w:rsidP="00507B16">
      <w:pPr>
        <w:rPr>
          <w:rFonts w:ascii="Times New Roman" w:hAnsi="Times New Roman" w:cs="Times New Roman"/>
          <w:sz w:val="22"/>
          <w:szCs w:val="22"/>
        </w:rPr>
      </w:pPr>
    </w:p>
    <w:p w14:paraId="1C9FBC2F" w14:textId="77777777" w:rsidR="00FD13BB" w:rsidRPr="00F93BC9" w:rsidRDefault="00FD13BB" w:rsidP="00507B16">
      <w:pPr>
        <w:rPr>
          <w:rFonts w:ascii="Times New Roman" w:hAnsi="Times New Roman" w:cs="Times New Roman"/>
          <w:sz w:val="22"/>
          <w:szCs w:val="22"/>
        </w:rPr>
      </w:pPr>
    </w:p>
    <w:p w14:paraId="370327B3" w14:textId="77777777" w:rsidR="00FD13BB" w:rsidRPr="00F93BC9" w:rsidRDefault="00FD13BB" w:rsidP="00507B16">
      <w:pPr>
        <w:rPr>
          <w:rFonts w:ascii="Times New Roman" w:hAnsi="Times New Roman" w:cs="Times New Roman"/>
          <w:sz w:val="22"/>
          <w:szCs w:val="22"/>
        </w:rPr>
      </w:pPr>
    </w:p>
    <w:p w14:paraId="0F16C297" w14:textId="77777777" w:rsidR="00FD13BB" w:rsidRPr="00F93BC9" w:rsidRDefault="00FD13BB" w:rsidP="00507B16">
      <w:pPr>
        <w:rPr>
          <w:rFonts w:ascii="Times New Roman" w:hAnsi="Times New Roman" w:cs="Times New Roman"/>
          <w:sz w:val="22"/>
          <w:szCs w:val="22"/>
        </w:rPr>
      </w:pPr>
    </w:p>
    <w:p w14:paraId="7733D60C" w14:textId="77777777" w:rsidR="00FD13BB" w:rsidRPr="00F93BC9" w:rsidRDefault="00FD13BB" w:rsidP="00507B16">
      <w:pPr>
        <w:rPr>
          <w:rFonts w:ascii="Times New Roman" w:hAnsi="Times New Roman" w:cs="Times New Roman"/>
          <w:sz w:val="22"/>
          <w:szCs w:val="22"/>
        </w:rPr>
      </w:pPr>
    </w:p>
    <w:p w14:paraId="1AA7773C" w14:textId="77777777" w:rsidR="00FD13BB" w:rsidRPr="00F93BC9" w:rsidRDefault="00FD13BB" w:rsidP="00507B16">
      <w:pPr>
        <w:rPr>
          <w:rFonts w:ascii="Times New Roman" w:hAnsi="Times New Roman" w:cs="Times New Roman"/>
          <w:sz w:val="22"/>
          <w:szCs w:val="22"/>
        </w:rPr>
      </w:pPr>
    </w:p>
    <w:p w14:paraId="2595E96D" w14:textId="77777777" w:rsidR="00FD13BB" w:rsidRPr="00F93BC9" w:rsidRDefault="00FD13BB" w:rsidP="00507B16">
      <w:pPr>
        <w:rPr>
          <w:rFonts w:ascii="Times New Roman" w:hAnsi="Times New Roman" w:cs="Times New Roman"/>
          <w:sz w:val="22"/>
          <w:szCs w:val="22"/>
        </w:rPr>
      </w:pPr>
    </w:p>
    <w:p w14:paraId="0328D005" w14:textId="77777777" w:rsidR="00FD13BB" w:rsidRPr="00F93BC9" w:rsidRDefault="00FD13BB" w:rsidP="00507B16">
      <w:pPr>
        <w:rPr>
          <w:rFonts w:ascii="Times New Roman" w:hAnsi="Times New Roman" w:cs="Times New Roman"/>
          <w:sz w:val="22"/>
          <w:szCs w:val="22"/>
        </w:rPr>
      </w:pPr>
    </w:p>
    <w:p w14:paraId="4FC105FD" w14:textId="77777777" w:rsidR="00FD13BB" w:rsidRPr="00F93BC9" w:rsidRDefault="00FD13BB" w:rsidP="00507B16">
      <w:pPr>
        <w:rPr>
          <w:rFonts w:ascii="Times New Roman" w:hAnsi="Times New Roman" w:cs="Times New Roman"/>
          <w:sz w:val="22"/>
          <w:szCs w:val="22"/>
        </w:rPr>
      </w:pPr>
    </w:p>
    <w:p w14:paraId="3B0FA144" w14:textId="77777777" w:rsidR="00FD13BB" w:rsidRPr="00F93BC9" w:rsidRDefault="00FD13BB" w:rsidP="00507B16">
      <w:pPr>
        <w:rPr>
          <w:rFonts w:ascii="Times New Roman" w:hAnsi="Times New Roman" w:cs="Times New Roman"/>
          <w:sz w:val="22"/>
          <w:szCs w:val="22"/>
        </w:rPr>
      </w:pPr>
    </w:p>
    <w:p w14:paraId="61AA7CD3" w14:textId="77777777" w:rsidR="00FD13BB" w:rsidRPr="00F93BC9" w:rsidRDefault="00FD13BB" w:rsidP="00507B16">
      <w:pPr>
        <w:rPr>
          <w:rFonts w:ascii="Times New Roman" w:hAnsi="Times New Roman" w:cs="Times New Roman"/>
          <w:sz w:val="22"/>
          <w:szCs w:val="22"/>
        </w:rPr>
      </w:pPr>
    </w:p>
    <w:p w14:paraId="6483A3A9" w14:textId="77777777" w:rsidR="00FD13BB" w:rsidRPr="00F93BC9" w:rsidRDefault="00FD13BB" w:rsidP="00507B16">
      <w:pPr>
        <w:rPr>
          <w:rFonts w:ascii="Times New Roman" w:hAnsi="Times New Roman" w:cs="Times New Roman"/>
          <w:sz w:val="22"/>
          <w:szCs w:val="22"/>
        </w:rPr>
      </w:pPr>
    </w:p>
    <w:p w14:paraId="292A71A6" w14:textId="77777777" w:rsidR="00FD13BB" w:rsidRPr="00F93BC9" w:rsidRDefault="00FD13BB" w:rsidP="00507B16">
      <w:pPr>
        <w:rPr>
          <w:rFonts w:ascii="Times New Roman" w:hAnsi="Times New Roman" w:cs="Times New Roman"/>
          <w:sz w:val="22"/>
          <w:szCs w:val="22"/>
        </w:rPr>
      </w:pPr>
    </w:p>
    <w:p w14:paraId="5C56AC51" w14:textId="77777777" w:rsidR="00FD13BB" w:rsidRPr="00F93BC9" w:rsidRDefault="00FD13BB" w:rsidP="00507B16">
      <w:pPr>
        <w:rPr>
          <w:rFonts w:ascii="Times New Roman" w:hAnsi="Times New Roman" w:cs="Times New Roman"/>
          <w:sz w:val="22"/>
          <w:szCs w:val="22"/>
        </w:rPr>
      </w:pPr>
    </w:p>
    <w:p w14:paraId="041D966A" w14:textId="77777777" w:rsidR="00FD13BB" w:rsidRPr="00F93BC9" w:rsidRDefault="00FD13BB" w:rsidP="00507B16">
      <w:pPr>
        <w:rPr>
          <w:rFonts w:ascii="Times New Roman" w:hAnsi="Times New Roman" w:cs="Times New Roman"/>
          <w:sz w:val="22"/>
          <w:szCs w:val="22"/>
        </w:rPr>
      </w:pPr>
    </w:p>
    <w:p w14:paraId="7E202510" w14:textId="77777777" w:rsidR="00FD13BB" w:rsidRPr="00F93BC9" w:rsidRDefault="00FD13BB" w:rsidP="00507B16">
      <w:pPr>
        <w:rPr>
          <w:rFonts w:ascii="Times New Roman" w:hAnsi="Times New Roman" w:cs="Times New Roman"/>
          <w:sz w:val="22"/>
          <w:szCs w:val="22"/>
        </w:rPr>
      </w:pPr>
    </w:p>
    <w:p w14:paraId="323ADEBC" w14:textId="77777777" w:rsidR="00FD13BB" w:rsidRPr="00F93BC9" w:rsidRDefault="00FD13BB" w:rsidP="00507B16">
      <w:pPr>
        <w:rPr>
          <w:rFonts w:ascii="Times New Roman" w:hAnsi="Times New Roman" w:cs="Times New Roman"/>
          <w:sz w:val="22"/>
          <w:szCs w:val="22"/>
        </w:rPr>
      </w:pPr>
    </w:p>
    <w:p w14:paraId="177F98F5" w14:textId="77777777" w:rsidR="00FD13BB" w:rsidRPr="00F93BC9" w:rsidRDefault="00FD13BB" w:rsidP="00507B16">
      <w:pPr>
        <w:rPr>
          <w:rFonts w:ascii="Times New Roman" w:hAnsi="Times New Roman" w:cs="Times New Roman"/>
          <w:sz w:val="22"/>
          <w:szCs w:val="22"/>
        </w:rPr>
      </w:pPr>
    </w:p>
    <w:p w14:paraId="151BAD7F" w14:textId="77777777" w:rsidR="00FD13BB" w:rsidRPr="00F93BC9" w:rsidRDefault="00FD13BB" w:rsidP="00507B16">
      <w:pPr>
        <w:rPr>
          <w:rFonts w:ascii="Times New Roman" w:hAnsi="Times New Roman" w:cs="Times New Roman"/>
          <w:sz w:val="22"/>
          <w:szCs w:val="22"/>
        </w:rPr>
      </w:pPr>
    </w:p>
    <w:p w14:paraId="61DBA758" w14:textId="77777777" w:rsidR="00FD13BB" w:rsidRPr="00F93BC9" w:rsidRDefault="00FD13BB" w:rsidP="00507B16">
      <w:pPr>
        <w:rPr>
          <w:rFonts w:ascii="Times New Roman" w:hAnsi="Times New Roman" w:cs="Times New Roman"/>
          <w:sz w:val="22"/>
          <w:szCs w:val="22"/>
        </w:rPr>
      </w:pPr>
    </w:p>
    <w:p w14:paraId="42AFBC60" w14:textId="77777777" w:rsidR="00FD13BB" w:rsidRPr="00F93BC9" w:rsidRDefault="00FD13BB" w:rsidP="00507B16">
      <w:pPr>
        <w:rPr>
          <w:rFonts w:ascii="Times New Roman" w:hAnsi="Times New Roman" w:cs="Times New Roman"/>
          <w:sz w:val="22"/>
          <w:szCs w:val="22"/>
        </w:rPr>
      </w:pPr>
    </w:p>
    <w:p w14:paraId="6ADA8DCF" w14:textId="77777777" w:rsidR="008D4C3B" w:rsidRPr="00F93BC9" w:rsidRDefault="008D4C3B" w:rsidP="00507B16">
      <w:pPr>
        <w:rPr>
          <w:rFonts w:ascii="Times New Roman" w:hAnsi="Times New Roman" w:cs="Times New Roman"/>
          <w:sz w:val="22"/>
          <w:szCs w:val="22"/>
        </w:rPr>
      </w:pPr>
    </w:p>
    <w:p w14:paraId="5D7F1D5B" w14:textId="77777777" w:rsidR="00FD13BB" w:rsidRPr="00F93BC9" w:rsidRDefault="00FD13BB" w:rsidP="00507B16">
      <w:pPr>
        <w:pStyle w:val="Heading1"/>
      </w:pPr>
      <w:r w:rsidRPr="00F93BC9">
        <w:t>B. PŘÍBALOVÁ INFORMACE</w:t>
      </w:r>
    </w:p>
    <w:p w14:paraId="4B89F8BB" w14:textId="07180903" w:rsidR="00235E54" w:rsidRPr="00F93BC9" w:rsidRDefault="00235E54" w:rsidP="00507B16">
      <w:pPr>
        <w:rPr>
          <w:rFonts w:ascii="Times New Roman" w:hAnsi="Times New Roman" w:cs="Times New Roman"/>
          <w:b/>
          <w:sz w:val="22"/>
          <w:szCs w:val="22"/>
        </w:rPr>
      </w:pPr>
      <w:r w:rsidRPr="00F93BC9">
        <w:rPr>
          <w:rFonts w:ascii="Times New Roman" w:hAnsi="Times New Roman" w:cs="Times New Roman"/>
          <w:sz w:val="22"/>
        </w:rPr>
        <w:br w:type="page"/>
      </w:r>
    </w:p>
    <w:p w14:paraId="70962045" w14:textId="77777777" w:rsidR="00FD13BB" w:rsidRPr="00F93BC9" w:rsidRDefault="00FD13BB" w:rsidP="003A1290">
      <w:pPr>
        <w:jc w:val="center"/>
        <w:rPr>
          <w:rFonts w:ascii="Times New Roman" w:hAnsi="Times New Roman" w:cs="Times New Roman"/>
          <w:b/>
          <w:sz w:val="22"/>
          <w:szCs w:val="22"/>
        </w:rPr>
      </w:pPr>
      <w:r w:rsidRPr="00F93BC9">
        <w:rPr>
          <w:rFonts w:ascii="Times New Roman" w:hAnsi="Times New Roman" w:cs="Times New Roman"/>
          <w:b/>
          <w:sz w:val="22"/>
          <w:szCs w:val="22"/>
        </w:rPr>
        <w:lastRenderedPageBreak/>
        <w:t>Příbalová informace: informace pro pacienta</w:t>
      </w:r>
    </w:p>
    <w:p w14:paraId="4A60ECB4" w14:textId="77777777" w:rsidR="00FD13BB" w:rsidRPr="00F93BC9" w:rsidRDefault="00FD13BB" w:rsidP="003A1290">
      <w:pPr>
        <w:jc w:val="center"/>
        <w:rPr>
          <w:rFonts w:ascii="Times New Roman" w:hAnsi="Times New Roman" w:cs="Times New Roman"/>
          <w:b/>
          <w:sz w:val="22"/>
          <w:szCs w:val="22"/>
        </w:rPr>
      </w:pPr>
    </w:p>
    <w:p w14:paraId="03659621" w14:textId="77777777" w:rsidR="00FD13BB" w:rsidRPr="00F93BC9" w:rsidRDefault="00C27E21" w:rsidP="003A1290">
      <w:pPr>
        <w:jc w:val="center"/>
        <w:rPr>
          <w:rFonts w:ascii="Times New Roman" w:hAnsi="Times New Roman" w:cs="Times New Roman"/>
          <w:b/>
          <w:sz w:val="22"/>
          <w:szCs w:val="22"/>
        </w:rPr>
      </w:pPr>
      <w:r w:rsidRPr="00F93BC9">
        <w:rPr>
          <w:rFonts w:ascii="Times New Roman" w:hAnsi="Times New Roman" w:cs="Times New Roman"/>
          <w:b/>
          <w:sz w:val="22"/>
          <w:szCs w:val="22"/>
        </w:rPr>
        <w:t>Lenalidomide Mylan</w:t>
      </w:r>
      <w:r w:rsidR="00FD13BB" w:rsidRPr="00F93BC9">
        <w:rPr>
          <w:rFonts w:ascii="Times New Roman" w:hAnsi="Times New Roman" w:cs="Times New Roman"/>
          <w:b/>
          <w:sz w:val="22"/>
          <w:szCs w:val="22"/>
        </w:rPr>
        <w:t xml:space="preserve"> 2,5 mg tvrdé tobolky</w:t>
      </w:r>
    </w:p>
    <w:p w14:paraId="6B3D1035" w14:textId="77777777" w:rsidR="0023645F" w:rsidRPr="00F93BC9" w:rsidRDefault="00C27E21" w:rsidP="003A1290">
      <w:pPr>
        <w:jc w:val="center"/>
        <w:rPr>
          <w:rFonts w:ascii="Times New Roman" w:hAnsi="Times New Roman" w:cs="Times New Roman"/>
          <w:b/>
          <w:sz w:val="22"/>
          <w:szCs w:val="22"/>
        </w:rPr>
      </w:pPr>
      <w:r w:rsidRPr="00F93BC9">
        <w:rPr>
          <w:rFonts w:ascii="Times New Roman" w:hAnsi="Times New Roman" w:cs="Times New Roman"/>
          <w:b/>
          <w:sz w:val="22"/>
          <w:szCs w:val="22"/>
        </w:rPr>
        <w:t>Lenalidomide Mylan</w:t>
      </w:r>
      <w:r w:rsidR="00FD13BB" w:rsidRPr="00F93BC9">
        <w:rPr>
          <w:rFonts w:ascii="Times New Roman" w:hAnsi="Times New Roman" w:cs="Times New Roman"/>
          <w:b/>
          <w:sz w:val="22"/>
          <w:szCs w:val="22"/>
        </w:rPr>
        <w:t xml:space="preserve"> 5 mg tvrdé tobolky</w:t>
      </w:r>
    </w:p>
    <w:p w14:paraId="20A39F24" w14:textId="77777777" w:rsidR="0023645F" w:rsidRPr="00F93BC9" w:rsidRDefault="00C27E21" w:rsidP="003A1290">
      <w:pPr>
        <w:jc w:val="center"/>
        <w:rPr>
          <w:rFonts w:ascii="Times New Roman" w:hAnsi="Times New Roman" w:cs="Times New Roman"/>
          <w:b/>
          <w:sz w:val="22"/>
          <w:szCs w:val="22"/>
        </w:rPr>
      </w:pPr>
      <w:r w:rsidRPr="00F93BC9">
        <w:rPr>
          <w:rFonts w:ascii="Times New Roman" w:hAnsi="Times New Roman" w:cs="Times New Roman"/>
          <w:b/>
          <w:sz w:val="22"/>
          <w:szCs w:val="22"/>
        </w:rPr>
        <w:t>Lenalidomide Mylan</w:t>
      </w:r>
      <w:r w:rsidR="00FD13BB" w:rsidRPr="00F93BC9">
        <w:rPr>
          <w:rFonts w:ascii="Times New Roman" w:hAnsi="Times New Roman" w:cs="Times New Roman"/>
          <w:b/>
          <w:sz w:val="22"/>
          <w:szCs w:val="22"/>
        </w:rPr>
        <w:t xml:space="preserve"> 7,5 mg tvrdé tobolky</w:t>
      </w:r>
    </w:p>
    <w:p w14:paraId="401CF27B" w14:textId="77777777" w:rsidR="0023645F" w:rsidRPr="00F93BC9" w:rsidRDefault="00C27E21" w:rsidP="003A1290">
      <w:pPr>
        <w:jc w:val="center"/>
        <w:rPr>
          <w:rFonts w:ascii="Times New Roman" w:hAnsi="Times New Roman" w:cs="Times New Roman"/>
          <w:b/>
          <w:sz w:val="22"/>
          <w:szCs w:val="22"/>
        </w:rPr>
      </w:pPr>
      <w:r w:rsidRPr="00F93BC9">
        <w:rPr>
          <w:rFonts w:ascii="Times New Roman" w:hAnsi="Times New Roman" w:cs="Times New Roman"/>
          <w:b/>
          <w:sz w:val="22"/>
          <w:szCs w:val="22"/>
        </w:rPr>
        <w:t>Lenalidomide Mylan</w:t>
      </w:r>
      <w:r w:rsidR="00FD13BB" w:rsidRPr="00F93BC9">
        <w:rPr>
          <w:rFonts w:ascii="Times New Roman" w:hAnsi="Times New Roman" w:cs="Times New Roman"/>
          <w:b/>
          <w:sz w:val="22"/>
          <w:szCs w:val="22"/>
        </w:rPr>
        <w:t xml:space="preserve"> 10 mg tvrdé tobolky</w:t>
      </w:r>
    </w:p>
    <w:p w14:paraId="318F40AF" w14:textId="77777777" w:rsidR="0023645F" w:rsidRPr="00F93BC9" w:rsidRDefault="00C27E21" w:rsidP="003A1290">
      <w:pPr>
        <w:jc w:val="center"/>
        <w:rPr>
          <w:rFonts w:ascii="Times New Roman" w:hAnsi="Times New Roman" w:cs="Times New Roman"/>
          <w:b/>
          <w:sz w:val="22"/>
          <w:szCs w:val="22"/>
        </w:rPr>
      </w:pPr>
      <w:r w:rsidRPr="00F93BC9">
        <w:rPr>
          <w:rFonts w:ascii="Times New Roman" w:hAnsi="Times New Roman" w:cs="Times New Roman"/>
          <w:b/>
          <w:sz w:val="22"/>
          <w:szCs w:val="22"/>
        </w:rPr>
        <w:t>Lenalidomide Mylan</w:t>
      </w:r>
      <w:r w:rsidR="00FD13BB" w:rsidRPr="00F93BC9">
        <w:rPr>
          <w:rFonts w:ascii="Times New Roman" w:hAnsi="Times New Roman" w:cs="Times New Roman"/>
          <w:b/>
          <w:sz w:val="22"/>
          <w:szCs w:val="22"/>
        </w:rPr>
        <w:t xml:space="preserve"> 15 mg tvrdé tobolky</w:t>
      </w:r>
    </w:p>
    <w:p w14:paraId="5FB157E8" w14:textId="77777777" w:rsidR="0023645F" w:rsidRPr="00F93BC9" w:rsidRDefault="00C27E21" w:rsidP="003A1290">
      <w:pPr>
        <w:jc w:val="center"/>
        <w:rPr>
          <w:rFonts w:ascii="Times New Roman" w:hAnsi="Times New Roman" w:cs="Times New Roman"/>
          <w:b/>
          <w:sz w:val="22"/>
          <w:szCs w:val="22"/>
        </w:rPr>
      </w:pPr>
      <w:r w:rsidRPr="00F93BC9">
        <w:rPr>
          <w:rFonts w:ascii="Times New Roman" w:hAnsi="Times New Roman" w:cs="Times New Roman"/>
          <w:b/>
          <w:sz w:val="22"/>
          <w:szCs w:val="22"/>
        </w:rPr>
        <w:t>Lenalidomide Mylan</w:t>
      </w:r>
      <w:r w:rsidR="00FD13BB" w:rsidRPr="00F93BC9">
        <w:rPr>
          <w:rFonts w:ascii="Times New Roman" w:hAnsi="Times New Roman" w:cs="Times New Roman"/>
          <w:b/>
          <w:sz w:val="22"/>
          <w:szCs w:val="22"/>
        </w:rPr>
        <w:t xml:space="preserve"> 20 mg tvrdé tobolky</w:t>
      </w:r>
    </w:p>
    <w:p w14:paraId="3186536C" w14:textId="77777777" w:rsidR="0023645F" w:rsidRPr="00F93BC9" w:rsidRDefault="00C27E21" w:rsidP="003A1290">
      <w:pPr>
        <w:jc w:val="center"/>
        <w:rPr>
          <w:rFonts w:ascii="Times New Roman" w:hAnsi="Times New Roman" w:cs="Times New Roman"/>
          <w:b/>
          <w:sz w:val="22"/>
          <w:szCs w:val="22"/>
        </w:rPr>
      </w:pPr>
      <w:r w:rsidRPr="00F93BC9">
        <w:rPr>
          <w:rFonts w:ascii="Times New Roman" w:hAnsi="Times New Roman" w:cs="Times New Roman"/>
          <w:b/>
          <w:sz w:val="22"/>
          <w:szCs w:val="22"/>
        </w:rPr>
        <w:t>Lenalidomide Mylan</w:t>
      </w:r>
      <w:r w:rsidR="00FD13BB" w:rsidRPr="00F93BC9">
        <w:rPr>
          <w:rFonts w:ascii="Times New Roman" w:hAnsi="Times New Roman" w:cs="Times New Roman"/>
          <w:b/>
          <w:sz w:val="22"/>
          <w:szCs w:val="22"/>
        </w:rPr>
        <w:t xml:space="preserve"> 25 mg tvrdé tobolky</w:t>
      </w:r>
    </w:p>
    <w:p w14:paraId="093B1E8B" w14:textId="77777777" w:rsidR="00FD13BB" w:rsidRPr="00F93BC9" w:rsidRDefault="00FD13BB" w:rsidP="003A1290">
      <w:pPr>
        <w:jc w:val="center"/>
        <w:rPr>
          <w:rFonts w:ascii="Times New Roman" w:hAnsi="Times New Roman" w:cs="Times New Roman"/>
          <w:b/>
          <w:sz w:val="22"/>
          <w:szCs w:val="22"/>
        </w:rPr>
      </w:pPr>
    </w:p>
    <w:p w14:paraId="3C0F78D6" w14:textId="7162A3C9" w:rsidR="00FD13BB" w:rsidRPr="00F93BC9" w:rsidRDefault="00FD13BB" w:rsidP="003A1290">
      <w:pPr>
        <w:jc w:val="center"/>
        <w:rPr>
          <w:rFonts w:ascii="Times New Roman" w:hAnsi="Times New Roman" w:cs="Times New Roman"/>
          <w:sz w:val="22"/>
          <w:szCs w:val="22"/>
        </w:rPr>
      </w:pPr>
      <w:r w:rsidRPr="00F93BC9">
        <w:rPr>
          <w:rFonts w:ascii="Times New Roman" w:hAnsi="Times New Roman" w:cs="Times New Roman"/>
          <w:sz w:val="22"/>
          <w:szCs w:val="22"/>
        </w:rPr>
        <w:t>lenalidomid</w:t>
      </w:r>
    </w:p>
    <w:p w14:paraId="389B8861" w14:textId="77777777" w:rsidR="00FD13BB" w:rsidRPr="00F93BC9" w:rsidRDefault="00FD13BB" w:rsidP="003A1290">
      <w:pPr>
        <w:jc w:val="center"/>
        <w:rPr>
          <w:rFonts w:ascii="Times New Roman" w:hAnsi="Times New Roman" w:cs="Times New Roman"/>
          <w:b/>
          <w:sz w:val="22"/>
          <w:szCs w:val="22"/>
        </w:rPr>
      </w:pPr>
    </w:p>
    <w:p w14:paraId="41CBB486" w14:textId="77777777" w:rsidR="00FD13BB" w:rsidRPr="00F93BC9" w:rsidRDefault="00FD13BB" w:rsidP="00507B16">
      <w:pPr>
        <w:rPr>
          <w:rFonts w:ascii="Times New Roman" w:hAnsi="Times New Roman" w:cs="Times New Roman"/>
          <w:b/>
          <w:sz w:val="22"/>
          <w:szCs w:val="22"/>
        </w:rPr>
      </w:pPr>
      <w:r w:rsidRPr="00F93BC9">
        <w:rPr>
          <w:rFonts w:ascii="Times New Roman" w:hAnsi="Times New Roman" w:cs="Times New Roman"/>
          <w:b/>
          <w:sz w:val="22"/>
          <w:szCs w:val="22"/>
        </w:rPr>
        <w:t>Přečtěte si pozorně celou příbalovou informaci dříve, než začnete tento přípravek užívat, protože obsahuje pro Vás důležité údaje.</w:t>
      </w:r>
    </w:p>
    <w:p w14:paraId="3ED956DD" w14:textId="77777777" w:rsidR="00FD13BB" w:rsidRPr="00F93BC9" w:rsidRDefault="00FD13BB" w:rsidP="003A1290">
      <w:pPr>
        <w:numPr>
          <w:ilvl w:val="0"/>
          <w:numId w:val="12"/>
        </w:numPr>
        <w:tabs>
          <w:tab w:val="clear" w:pos="481"/>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Ponechte si příbalovou informaci pro případ, že si ji budete potřebovat přečíst znovu.</w:t>
      </w:r>
    </w:p>
    <w:p w14:paraId="32E6427D" w14:textId="77777777" w:rsidR="00FD13BB" w:rsidRPr="00F93BC9" w:rsidRDefault="00FD13BB" w:rsidP="003A1290">
      <w:pPr>
        <w:numPr>
          <w:ilvl w:val="0"/>
          <w:numId w:val="12"/>
        </w:numPr>
        <w:tabs>
          <w:tab w:val="clear" w:pos="481"/>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Máte-li jakékoli další otázky, zeptejte se svého lékaře, lékárníka nebo zdravotní sestry.</w:t>
      </w:r>
    </w:p>
    <w:p w14:paraId="469185F5" w14:textId="77777777" w:rsidR="00FD13BB" w:rsidRPr="00F93BC9" w:rsidRDefault="00FD13BB" w:rsidP="003A1290">
      <w:pPr>
        <w:numPr>
          <w:ilvl w:val="0"/>
          <w:numId w:val="12"/>
        </w:numPr>
        <w:tabs>
          <w:tab w:val="clear" w:pos="481"/>
        </w:tabs>
        <w:ind w:left="567" w:hanging="567"/>
        <w:rPr>
          <w:rFonts w:ascii="Times New Roman" w:hAnsi="Times New Roman" w:cs="Times New Roman"/>
          <w:bCs/>
          <w:color w:val="000000"/>
          <w:sz w:val="22"/>
          <w:szCs w:val="22"/>
          <w:lang w:eastAsia="en-US"/>
        </w:rPr>
      </w:pPr>
      <w:r w:rsidRPr="00F93BC9">
        <w:rPr>
          <w:rFonts w:ascii="Times New Roman" w:hAnsi="Times New Roman" w:cs="Times New Roman"/>
          <w:bCs/>
          <w:color w:val="000000"/>
          <w:sz w:val="22"/>
          <w:szCs w:val="22"/>
          <w:lang w:eastAsia="en-US"/>
        </w:rPr>
        <w:t>Tento přípravek byl předepsán výhradně Vám. Nedávejte jej žádné další osobě. Mohl by jí ublížit, a to i tehdy, má-li stejné známky onemocnění jako Vy.</w:t>
      </w:r>
    </w:p>
    <w:p w14:paraId="57CCEBF5" w14:textId="77777777" w:rsidR="00FD13BB" w:rsidRPr="00F93BC9" w:rsidRDefault="00FD13BB" w:rsidP="003A1290">
      <w:pPr>
        <w:numPr>
          <w:ilvl w:val="0"/>
          <w:numId w:val="12"/>
        </w:numPr>
        <w:tabs>
          <w:tab w:val="clear" w:pos="481"/>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Pokud se u Vás vyskytne kterýkoli z nežádoucích účinků, sdělte to svému lékaři nebo lékárníkovi. Stejně postupujte v případě jakýchkoli nežádoucích účinků, které nejsou uvedeny v této příbalové informaci. Viz bod 4.</w:t>
      </w:r>
    </w:p>
    <w:p w14:paraId="6B84FBAE" w14:textId="77777777" w:rsidR="00FD13BB" w:rsidRPr="00F93BC9" w:rsidRDefault="00FD13BB" w:rsidP="00507B16">
      <w:pPr>
        <w:ind w:right="-2"/>
        <w:rPr>
          <w:rFonts w:ascii="Times New Roman" w:hAnsi="Times New Roman" w:cs="Times New Roman"/>
          <w:sz w:val="22"/>
          <w:szCs w:val="22"/>
        </w:rPr>
      </w:pPr>
    </w:p>
    <w:p w14:paraId="67B82EB4" w14:textId="77777777" w:rsidR="00FD13BB" w:rsidRPr="00F93BC9" w:rsidRDefault="00FD13BB" w:rsidP="00507B16">
      <w:pPr>
        <w:rPr>
          <w:rFonts w:ascii="Times New Roman" w:hAnsi="Times New Roman" w:cs="Times New Roman"/>
          <w:b/>
          <w:sz w:val="22"/>
          <w:szCs w:val="22"/>
        </w:rPr>
      </w:pPr>
      <w:r w:rsidRPr="00F93BC9">
        <w:rPr>
          <w:rFonts w:ascii="Times New Roman" w:hAnsi="Times New Roman" w:cs="Times New Roman"/>
          <w:b/>
          <w:sz w:val="22"/>
          <w:szCs w:val="22"/>
        </w:rPr>
        <w:t>Co naleznete v této příbalové informaci</w:t>
      </w:r>
    </w:p>
    <w:p w14:paraId="1FE4B032" w14:textId="77777777" w:rsidR="00FD13BB" w:rsidRPr="00F93BC9" w:rsidRDefault="00FD13BB" w:rsidP="003A1290">
      <w:p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1.</w:t>
      </w:r>
      <w:r w:rsidRPr="00F93BC9">
        <w:rPr>
          <w:rFonts w:ascii="Times New Roman" w:hAnsi="Times New Roman" w:cs="Times New Roman"/>
          <w:color w:val="000000"/>
          <w:sz w:val="22"/>
          <w:szCs w:val="22"/>
          <w:lang w:eastAsia="en-US"/>
        </w:rPr>
        <w:tab/>
        <w:t xml:space="preserve">Co je přípravek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color w:val="000000"/>
          <w:sz w:val="22"/>
          <w:szCs w:val="22"/>
          <w:lang w:eastAsia="en-US"/>
        </w:rPr>
        <w:t xml:space="preserve"> a k čemu se používá</w:t>
      </w:r>
    </w:p>
    <w:p w14:paraId="23482ADC" w14:textId="77777777" w:rsidR="00FD13BB" w:rsidRPr="00F93BC9" w:rsidRDefault="00FD13BB" w:rsidP="003A1290">
      <w:p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2.</w:t>
      </w:r>
      <w:r w:rsidRPr="00F93BC9">
        <w:rPr>
          <w:rFonts w:ascii="Times New Roman" w:hAnsi="Times New Roman" w:cs="Times New Roman"/>
          <w:color w:val="000000"/>
          <w:sz w:val="22"/>
          <w:szCs w:val="22"/>
          <w:lang w:eastAsia="en-US"/>
        </w:rPr>
        <w:tab/>
        <w:t xml:space="preserve">Čemu musíte věnovat pozornost, než začnete přípravek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color w:val="000000"/>
          <w:sz w:val="22"/>
          <w:szCs w:val="22"/>
          <w:lang w:eastAsia="en-US"/>
        </w:rPr>
        <w:t xml:space="preserve"> užívat</w:t>
      </w:r>
    </w:p>
    <w:p w14:paraId="22A0F258" w14:textId="77777777" w:rsidR="00FD13BB" w:rsidRPr="00F93BC9" w:rsidRDefault="00FD13BB" w:rsidP="003A1290">
      <w:p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3.</w:t>
      </w:r>
      <w:r w:rsidRPr="00F93BC9">
        <w:rPr>
          <w:rFonts w:ascii="Times New Roman" w:hAnsi="Times New Roman" w:cs="Times New Roman"/>
          <w:color w:val="000000"/>
          <w:sz w:val="22"/>
          <w:szCs w:val="22"/>
          <w:lang w:eastAsia="en-US"/>
        </w:rPr>
        <w:tab/>
        <w:t xml:space="preserve">Jak se přípravek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color w:val="000000"/>
          <w:sz w:val="22"/>
          <w:szCs w:val="22"/>
          <w:lang w:eastAsia="en-US"/>
        </w:rPr>
        <w:t xml:space="preserve"> užívá</w:t>
      </w:r>
    </w:p>
    <w:p w14:paraId="137DEB32" w14:textId="77777777" w:rsidR="00FD13BB" w:rsidRPr="00F93BC9" w:rsidRDefault="00FD13BB" w:rsidP="003A1290">
      <w:p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4.</w:t>
      </w:r>
      <w:r w:rsidRPr="00F93BC9">
        <w:rPr>
          <w:rFonts w:ascii="Times New Roman" w:hAnsi="Times New Roman" w:cs="Times New Roman"/>
          <w:color w:val="000000"/>
          <w:sz w:val="22"/>
          <w:szCs w:val="22"/>
          <w:lang w:eastAsia="en-US"/>
        </w:rPr>
        <w:tab/>
        <w:t>Možné nežádoucí účinky</w:t>
      </w:r>
    </w:p>
    <w:p w14:paraId="60B48CBE" w14:textId="77777777" w:rsidR="00FD13BB" w:rsidRPr="00F93BC9" w:rsidRDefault="00FD13BB" w:rsidP="003A1290">
      <w:p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5.</w:t>
      </w:r>
      <w:r w:rsidRPr="00F93BC9">
        <w:rPr>
          <w:rFonts w:ascii="Times New Roman" w:hAnsi="Times New Roman" w:cs="Times New Roman"/>
          <w:color w:val="000000"/>
          <w:sz w:val="22"/>
          <w:szCs w:val="22"/>
          <w:lang w:eastAsia="en-US"/>
        </w:rPr>
        <w:tab/>
        <w:t xml:space="preserve">Jak přípravek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color w:val="000000"/>
          <w:sz w:val="22"/>
          <w:szCs w:val="22"/>
          <w:lang w:eastAsia="en-US"/>
        </w:rPr>
        <w:t xml:space="preserve"> uchovávat</w:t>
      </w:r>
    </w:p>
    <w:p w14:paraId="09883BFB" w14:textId="77777777" w:rsidR="00FD13BB" w:rsidRPr="00F93BC9" w:rsidRDefault="00FD13BB" w:rsidP="003A1290">
      <w:p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6.</w:t>
      </w:r>
      <w:r w:rsidRPr="00F93BC9">
        <w:rPr>
          <w:rFonts w:ascii="Times New Roman" w:hAnsi="Times New Roman" w:cs="Times New Roman"/>
          <w:color w:val="000000"/>
          <w:sz w:val="22"/>
          <w:szCs w:val="22"/>
          <w:lang w:eastAsia="en-US"/>
        </w:rPr>
        <w:tab/>
        <w:t>Obsah balení a další informace</w:t>
      </w:r>
    </w:p>
    <w:p w14:paraId="4A71AF53" w14:textId="77777777" w:rsidR="00FD13BB" w:rsidRPr="00F93BC9" w:rsidRDefault="00FD13BB" w:rsidP="00507B16">
      <w:pPr>
        <w:numPr>
          <w:ilvl w:val="12"/>
          <w:numId w:val="0"/>
        </w:numPr>
        <w:ind w:right="-2"/>
        <w:rPr>
          <w:rFonts w:ascii="Times New Roman" w:hAnsi="Times New Roman" w:cs="Times New Roman"/>
          <w:sz w:val="22"/>
          <w:szCs w:val="22"/>
        </w:rPr>
      </w:pPr>
    </w:p>
    <w:p w14:paraId="065FE443" w14:textId="77777777" w:rsidR="00FD13BB" w:rsidRPr="00F93BC9" w:rsidRDefault="00FD13BB" w:rsidP="00507B16">
      <w:pPr>
        <w:numPr>
          <w:ilvl w:val="12"/>
          <w:numId w:val="0"/>
        </w:numPr>
        <w:ind w:right="-2"/>
        <w:rPr>
          <w:rFonts w:ascii="Times New Roman" w:hAnsi="Times New Roman" w:cs="Times New Roman"/>
          <w:sz w:val="22"/>
          <w:szCs w:val="22"/>
        </w:rPr>
      </w:pPr>
    </w:p>
    <w:p w14:paraId="27C4A167" w14:textId="77777777" w:rsidR="00FD13BB" w:rsidRPr="00F93BC9" w:rsidRDefault="00FD13BB" w:rsidP="003A1290">
      <w:pPr>
        <w:numPr>
          <w:ilvl w:val="12"/>
          <w:numId w:val="0"/>
        </w:numPr>
        <w:ind w:left="567" w:hanging="567"/>
        <w:rPr>
          <w:rFonts w:ascii="Times New Roman" w:hAnsi="Times New Roman" w:cs="Times New Roman"/>
          <w:b/>
          <w:sz w:val="22"/>
          <w:szCs w:val="22"/>
        </w:rPr>
      </w:pPr>
      <w:r w:rsidRPr="00F93BC9">
        <w:rPr>
          <w:rFonts w:ascii="Times New Roman" w:hAnsi="Times New Roman" w:cs="Times New Roman"/>
          <w:b/>
          <w:sz w:val="22"/>
          <w:szCs w:val="22"/>
        </w:rPr>
        <w:t>1.</w:t>
      </w:r>
      <w:r w:rsidRPr="00F93BC9">
        <w:rPr>
          <w:rFonts w:ascii="Times New Roman" w:hAnsi="Times New Roman" w:cs="Times New Roman"/>
          <w:b/>
          <w:sz w:val="22"/>
          <w:szCs w:val="22"/>
        </w:rPr>
        <w:tab/>
        <w:t xml:space="preserve">Co je přípravek </w:t>
      </w:r>
      <w:r w:rsidR="00C27E21" w:rsidRPr="00F93BC9">
        <w:rPr>
          <w:rFonts w:ascii="Times New Roman" w:hAnsi="Times New Roman" w:cs="Times New Roman"/>
          <w:b/>
          <w:color w:val="000000"/>
          <w:sz w:val="22"/>
          <w:szCs w:val="22"/>
          <w:lang w:eastAsia="en-US"/>
        </w:rPr>
        <w:t>Lenalidomide Mylan</w:t>
      </w:r>
      <w:r w:rsidRPr="00F93BC9">
        <w:rPr>
          <w:rFonts w:ascii="Times New Roman" w:hAnsi="Times New Roman" w:cs="Times New Roman"/>
          <w:b/>
          <w:sz w:val="22"/>
          <w:szCs w:val="22"/>
        </w:rPr>
        <w:t xml:space="preserve"> a k čemu se používá</w:t>
      </w:r>
    </w:p>
    <w:p w14:paraId="3D70B5B3" w14:textId="77777777" w:rsidR="00FD13BB" w:rsidRPr="00F93BC9" w:rsidRDefault="00FD13BB" w:rsidP="003A1290">
      <w:pPr>
        <w:numPr>
          <w:ilvl w:val="12"/>
          <w:numId w:val="0"/>
        </w:numPr>
        <w:rPr>
          <w:rFonts w:ascii="Times New Roman" w:hAnsi="Times New Roman" w:cs="Times New Roman"/>
          <w:sz w:val="22"/>
          <w:szCs w:val="22"/>
        </w:rPr>
      </w:pPr>
    </w:p>
    <w:p w14:paraId="27F7603B" w14:textId="4DDDD4F0" w:rsidR="0023645F" w:rsidRPr="00F93BC9" w:rsidRDefault="00FD13BB" w:rsidP="003A1290">
      <w:pPr>
        <w:rPr>
          <w:rFonts w:ascii="Times New Roman" w:hAnsi="Times New Roman" w:cs="Times New Roman"/>
          <w:sz w:val="22"/>
          <w:szCs w:val="22"/>
        </w:rPr>
      </w:pPr>
      <w:r w:rsidRPr="00F93BC9">
        <w:rPr>
          <w:rFonts w:ascii="Times New Roman" w:hAnsi="Times New Roman" w:cs="Times New Roman"/>
          <w:sz w:val="22"/>
          <w:szCs w:val="22"/>
        </w:rPr>
        <w:t xml:space="preserve">Přípravek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color w:val="000000"/>
          <w:sz w:val="22"/>
          <w:szCs w:val="22"/>
          <w:lang w:eastAsia="en-US"/>
        </w:rPr>
        <w:t xml:space="preserve"> </w:t>
      </w:r>
      <w:r w:rsidRPr="00F93BC9">
        <w:rPr>
          <w:rFonts w:ascii="Times New Roman" w:hAnsi="Times New Roman" w:cs="Times New Roman"/>
          <w:sz w:val="22"/>
          <w:szCs w:val="22"/>
        </w:rPr>
        <w:t>obsahuje léčivou látku lenalidomid. Tento léčivý přípravek patří ke skupině léků, které ovlivňují činnost imunitního systému</w:t>
      </w:r>
      <w:r w:rsidR="009C4C0A" w:rsidRPr="00F93BC9">
        <w:rPr>
          <w:rFonts w:ascii="Times New Roman" w:hAnsi="Times New Roman" w:cs="Times New Roman"/>
          <w:sz w:val="22"/>
          <w:szCs w:val="22"/>
        </w:rPr>
        <w:t xml:space="preserve"> (obranyschopnost)</w:t>
      </w:r>
      <w:r w:rsidRPr="00F93BC9">
        <w:rPr>
          <w:rFonts w:ascii="Times New Roman" w:hAnsi="Times New Roman" w:cs="Times New Roman"/>
          <w:sz w:val="22"/>
          <w:szCs w:val="22"/>
        </w:rPr>
        <w:t>.</w:t>
      </w:r>
    </w:p>
    <w:p w14:paraId="583386DB" w14:textId="77777777" w:rsidR="00FD13BB" w:rsidRPr="00F93BC9" w:rsidRDefault="00FD13BB" w:rsidP="003A1290">
      <w:pPr>
        <w:numPr>
          <w:ilvl w:val="12"/>
          <w:numId w:val="0"/>
        </w:numPr>
        <w:rPr>
          <w:rFonts w:ascii="Times New Roman" w:hAnsi="Times New Roman" w:cs="Times New Roman"/>
          <w:sz w:val="22"/>
          <w:szCs w:val="22"/>
        </w:rPr>
      </w:pPr>
    </w:p>
    <w:p w14:paraId="539B1483" w14:textId="522B0FCA" w:rsidR="00D63866" w:rsidRPr="00F93BC9" w:rsidRDefault="00FD13BB" w:rsidP="003A1290">
      <w:pPr>
        <w:rPr>
          <w:rFonts w:ascii="Times New Roman" w:hAnsi="Times New Roman" w:cs="Times New Roman"/>
          <w:sz w:val="22"/>
          <w:szCs w:val="22"/>
        </w:rPr>
      </w:pPr>
      <w:r w:rsidRPr="00F93BC9">
        <w:rPr>
          <w:rFonts w:ascii="Times New Roman" w:hAnsi="Times New Roman" w:cs="Times New Roman"/>
          <w:sz w:val="22"/>
          <w:szCs w:val="22"/>
        </w:rPr>
        <w:t xml:space="preserve">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se používá u dospělých </w:t>
      </w:r>
      <w:r w:rsidR="005F4698" w:rsidRPr="00F93BC9">
        <w:rPr>
          <w:rFonts w:ascii="Times New Roman" w:hAnsi="Times New Roman" w:cs="Times New Roman"/>
          <w:sz w:val="22"/>
          <w:szCs w:val="22"/>
        </w:rPr>
        <w:t>k léčbě</w:t>
      </w:r>
      <w:r w:rsidR="00D63866" w:rsidRPr="00F93BC9">
        <w:rPr>
          <w:rFonts w:ascii="Times New Roman" w:hAnsi="Times New Roman" w:cs="Times New Roman"/>
          <w:sz w:val="22"/>
          <w:szCs w:val="22"/>
        </w:rPr>
        <w:t>:</w:t>
      </w:r>
    </w:p>
    <w:p w14:paraId="2C4488D8" w14:textId="5909AADF" w:rsidR="00D63866" w:rsidRPr="00F93BC9" w:rsidRDefault="00D63866" w:rsidP="003A1290">
      <w:pPr>
        <w:pStyle w:val="ListParagraph"/>
        <w:numPr>
          <w:ilvl w:val="0"/>
          <w:numId w:val="38"/>
        </w:numPr>
        <w:ind w:left="567" w:hanging="567"/>
        <w:rPr>
          <w:rFonts w:ascii="Times New Roman" w:hAnsi="Times New Roman" w:cs="Times New Roman"/>
          <w:sz w:val="22"/>
          <w:szCs w:val="22"/>
        </w:rPr>
      </w:pPr>
      <w:r w:rsidRPr="00F93BC9">
        <w:rPr>
          <w:rFonts w:ascii="Times New Roman" w:hAnsi="Times New Roman" w:cs="Times New Roman"/>
          <w:sz w:val="22"/>
          <w:szCs w:val="22"/>
        </w:rPr>
        <w:t>Mnohočetn</w:t>
      </w:r>
      <w:r w:rsidR="005F4698" w:rsidRPr="00F93BC9">
        <w:rPr>
          <w:rFonts w:ascii="Times New Roman" w:hAnsi="Times New Roman" w:cs="Times New Roman"/>
          <w:sz w:val="22"/>
          <w:szCs w:val="22"/>
        </w:rPr>
        <w:t>ého</w:t>
      </w:r>
      <w:r w:rsidRPr="00F93BC9">
        <w:rPr>
          <w:rFonts w:ascii="Times New Roman" w:hAnsi="Times New Roman" w:cs="Times New Roman"/>
          <w:sz w:val="22"/>
          <w:szCs w:val="22"/>
        </w:rPr>
        <w:t xml:space="preserve"> </w:t>
      </w:r>
      <w:r w:rsidR="00FD13BB" w:rsidRPr="00F93BC9">
        <w:rPr>
          <w:rFonts w:ascii="Times New Roman" w:hAnsi="Times New Roman" w:cs="Times New Roman"/>
          <w:sz w:val="22"/>
          <w:szCs w:val="22"/>
        </w:rPr>
        <w:t>myelom</w:t>
      </w:r>
      <w:r w:rsidR="005F4698" w:rsidRPr="00F93BC9">
        <w:rPr>
          <w:rFonts w:ascii="Times New Roman" w:hAnsi="Times New Roman" w:cs="Times New Roman"/>
          <w:sz w:val="22"/>
          <w:szCs w:val="22"/>
        </w:rPr>
        <w:t>u</w:t>
      </w:r>
    </w:p>
    <w:p w14:paraId="5C428D59" w14:textId="3D5186A8" w:rsidR="00D63866" w:rsidRPr="00F93BC9" w:rsidRDefault="00D63866" w:rsidP="003A1290">
      <w:pPr>
        <w:numPr>
          <w:ilvl w:val="0"/>
          <w:numId w:val="38"/>
        </w:numPr>
        <w:ind w:left="567" w:hanging="567"/>
        <w:contextualSpacing/>
        <w:rPr>
          <w:rFonts w:ascii="Times New Roman" w:eastAsia="Times New Roman" w:hAnsi="Times New Roman" w:cs="Times New Roman"/>
          <w:sz w:val="22"/>
        </w:rPr>
      </w:pPr>
      <w:r w:rsidRPr="00F93BC9">
        <w:rPr>
          <w:rFonts w:ascii="Times New Roman" w:hAnsi="Times New Roman" w:cs="Times New Roman"/>
          <w:sz w:val="22"/>
        </w:rPr>
        <w:t>Myelodysplastick</w:t>
      </w:r>
      <w:r w:rsidR="005F4698" w:rsidRPr="00F93BC9">
        <w:rPr>
          <w:rFonts w:ascii="Times New Roman" w:hAnsi="Times New Roman" w:cs="Times New Roman"/>
          <w:sz w:val="22"/>
        </w:rPr>
        <w:t>ých</w:t>
      </w:r>
      <w:r w:rsidRPr="00F93BC9">
        <w:rPr>
          <w:rFonts w:ascii="Times New Roman" w:hAnsi="Times New Roman" w:cs="Times New Roman"/>
          <w:sz w:val="22"/>
        </w:rPr>
        <w:t xml:space="preserve"> syndrom</w:t>
      </w:r>
      <w:r w:rsidR="005F4698" w:rsidRPr="00F93BC9">
        <w:rPr>
          <w:rFonts w:ascii="Times New Roman" w:hAnsi="Times New Roman" w:cs="Times New Roman"/>
          <w:sz w:val="22"/>
        </w:rPr>
        <w:t>ů</w:t>
      </w:r>
    </w:p>
    <w:p w14:paraId="00358918" w14:textId="623B0C3F" w:rsidR="00D63866" w:rsidRPr="00F93BC9" w:rsidRDefault="00D63866" w:rsidP="003A1290">
      <w:pPr>
        <w:numPr>
          <w:ilvl w:val="0"/>
          <w:numId w:val="38"/>
        </w:numPr>
        <w:ind w:left="567" w:hanging="567"/>
        <w:contextualSpacing/>
        <w:rPr>
          <w:rFonts w:ascii="Times New Roman" w:eastAsia="Times New Roman" w:hAnsi="Times New Roman" w:cs="Times New Roman"/>
          <w:sz w:val="22"/>
        </w:rPr>
      </w:pPr>
      <w:r w:rsidRPr="00F93BC9">
        <w:rPr>
          <w:rFonts w:ascii="Times New Roman" w:hAnsi="Times New Roman" w:cs="Times New Roman"/>
          <w:sz w:val="22"/>
        </w:rPr>
        <w:t>Lymfom</w:t>
      </w:r>
      <w:r w:rsidR="005F4698" w:rsidRPr="00F93BC9">
        <w:rPr>
          <w:rFonts w:ascii="Times New Roman" w:hAnsi="Times New Roman" w:cs="Times New Roman"/>
          <w:sz w:val="22"/>
        </w:rPr>
        <w:t>u</w:t>
      </w:r>
      <w:r w:rsidRPr="00F93BC9">
        <w:rPr>
          <w:rFonts w:ascii="Times New Roman" w:hAnsi="Times New Roman" w:cs="Times New Roman"/>
          <w:sz w:val="22"/>
        </w:rPr>
        <w:t xml:space="preserve"> z plášťových buněk</w:t>
      </w:r>
    </w:p>
    <w:p w14:paraId="4BC96E14" w14:textId="0EB0400F" w:rsidR="00FD13BB" w:rsidRPr="00F93BC9" w:rsidRDefault="00D63866" w:rsidP="003A1290">
      <w:pPr>
        <w:pStyle w:val="ListParagraph"/>
        <w:numPr>
          <w:ilvl w:val="0"/>
          <w:numId w:val="38"/>
        </w:numPr>
        <w:ind w:left="567" w:hanging="567"/>
        <w:rPr>
          <w:rFonts w:ascii="Times New Roman" w:hAnsi="Times New Roman" w:cs="Times New Roman"/>
          <w:sz w:val="22"/>
          <w:szCs w:val="22"/>
        </w:rPr>
      </w:pPr>
      <w:r w:rsidRPr="00F93BC9">
        <w:rPr>
          <w:rFonts w:ascii="Times New Roman" w:hAnsi="Times New Roman" w:cs="Times New Roman"/>
          <w:sz w:val="22"/>
          <w:szCs w:val="22"/>
        </w:rPr>
        <w:t>F</w:t>
      </w:r>
      <w:r w:rsidR="00FD13BB" w:rsidRPr="00F93BC9">
        <w:rPr>
          <w:rFonts w:ascii="Times New Roman" w:hAnsi="Times New Roman" w:cs="Times New Roman"/>
          <w:sz w:val="22"/>
          <w:szCs w:val="22"/>
        </w:rPr>
        <w:t>olikulární</w:t>
      </w:r>
      <w:r w:rsidR="005F4698" w:rsidRPr="00F93BC9">
        <w:rPr>
          <w:rFonts w:ascii="Times New Roman" w:hAnsi="Times New Roman" w:cs="Times New Roman"/>
          <w:sz w:val="22"/>
          <w:szCs w:val="22"/>
        </w:rPr>
        <w:t>ho</w:t>
      </w:r>
      <w:r w:rsidR="00FD13BB" w:rsidRPr="00F93BC9">
        <w:rPr>
          <w:rFonts w:ascii="Times New Roman" w:hAnsi="Times New Roman" w:cs="Times New Roman"/>
          <w:sz w:val="22"/>
          <w:szCs w:val="22"/>
        </w:rPr>
        <w:t xml:space="preserve"> lymfom</w:t>
      </w:r>
      <w:r w:rsidR="005F4698" w:rsidRPr="00F93BC9">
        <w:rPr>
          <w:rFonts w:ascii="Times New Roman" w:hAnsi="Times New Roman" w:cs="Times New Roman"/>
          <w:sz w:val="22"/>
          <w:szCs w:val="22"/>
        </w:rPr>
        <w:t>u</w:t>
      </w:r>
    </w:p>
    <w:p w14:paraId="0990CC09" w14:textId="77777777" w:rsidR="00FD13BB" w:rsidRPr="00F93BC9" w:rsidRDefault="00FD13BB" w:rsidP="003A1290">
      <w:pPr>
        <w:rPr>
          <w:rFonts w:ascii="Times New Roman" w:hAnsi="Times New Roman" w:cs="Times New Roman"/>
          <w:sz w:val="22"/>
          <w:szCs w:val="22"/>
        </w:rPr>
      </w:pPr>
    </w:p>
    <w:p w14:paraId="12F035C9" w14:textId="77777777" w:rsidR="00FD13BB" w:rsidRPr="00F93BC9" w:rsidRDefault="00FD13BB" w:rsidP="003A1290">
      <w:pPr>
        <w:rPr>
          <w:rFonts w:ascii="Times New Roman" w:hAnsi="Times New Roman" w:cs="Times New Roman"/>
          <w:b/>
          <w:sz w:val="22"/>
          <w:szCs w:val="22"/>
        </w:rPr>
      </w:pPr>
      <w:r w:rsidRPr="00F93BC9">
        <w:rPr>
          <w:rFonts w:ascii="Times New Roman" w:hAnsi="Times New Roman" w:cs="Times New Roman"/>
          <w:b/>
          <w:sz w:val="22"/>
          <w:szCs w:val="22"/>
        </w:rPr>
        <w:t>Mnohočetný myelom</w:t>
      </w:r>
    </w:p>
    <w:p w14:paraId="244C228F" w14:textId="731ABC5E" w:rsidR="00FD13BB" w:rsidRPr="00F93BC9" w:rsidRDefault="00FD13BB" w:rsidP="003A1290">
      <w:pPr>
        <w:numPr>
          <w:ilvl w:val="12"/>
          <w:numId w:val="0"/>
        </w:numPr>
        <w:rPr>
          <w:rFonts w:ascii="Times New Roman" w:hAnsi="Times New Roman" w:cs="Times New Roman"/>
          <w:sz w:val="22"/>
          <w:szCs w:val="22"/>
        </w:rPr>
      </w:pPr>
      <w:r w:rsidRPr="00F93BC9">
        <w:rPr>
          <w:rFonts w:ascii="Times New Roman" w:hAnsi="Times New Roman" w:cs="Times New Roman"/>
          <w:sz w:val="22"/>
          <w:szCs w:val="22"/>
        </w:rPr>
        <w:t>Mnohočetný myelom je typ zhoubného nádorového onemocnění, které postihuje určitý druh bíl</w:t>
      </w:r>
      <w:r w:rsidR="009C4C0A" w:rsidRPr="00F93BC9">
        <w:rPr>
          <w:rFonts w:ascii="Times New Roman" w:hAnsi="Times New Roman" w:cs="Times New Roman"/>
          <w:sz w:val="22"/>
          <w:szCs w:val="22"/>
        </w:rPr>
        <w:t>ých</w:t>
      </w:r>
      <w:r w:rsidRPr="00F93BC9">
        <w:rPr>
          <w:rFonts w:ascii="Times New Roman" w:hAnsi="Times New Roman" w:cs="Times New Roman"/>
          <w:sz w:val="22"/>
          <w:szCs w:val="22"/>
        </w:rPr>
        <w:t xml:space="preserve"> krvin</w:t>
      </w:r>
      <w:r w:rsidR="009C4C0A" w:rsidRPr="00F93BC9">
        <w:rPr>
          <w:rFonts w:ascii="Times New Roman" w:hAnsi="Times New Roman" w:cs="Times New Roman"/>
          <w:sz w:val="22"/>
          <w:szCs w:val="22"/>
        </w:rPr>
        <w:t>e</w:t>
      </w:r>
      <w:r w:rsidRPr="00F93BC9">
        <w:rPr>
          <w:rFonts w:ascii="Times New Roman" w:hAnsi="Times New Roman" w:cs="Times New Roman"/>
          <w:sz w:val="22"/>
          <w:szCs w:val="22"/>
        </w:rPr>
        <w:t>k zvaný</w:t>
      </w:r>
      <w:r w:rsidR="009C4C0A" w:rsidRPr="00F93BC9">
        <w:rPr>
          <w:rFonts w:ascii="Times New Roman" w:hAnsi="Times New Roman" w:cs="Times New Roman"/>
          <w:sz w:val="22"/>
          <w:szCs w:val="22"/>
        </w:rPr>
        <w:t>ch</w:t>
      </w:r>
      <w:r w:rsidRPr="00F93BC9">
        <w:rPr>
          <w:rFonts w:ascii="Times New Roman" w:hAnsi="Times New Roman" w:cs="Times New Roman"/>
          <w:sz w:val="22"/>
          <w:szCs w:val="22"/>
        </w:rPr>
        <w:t xml:space="preserve"> plazmatick</w:t>
      </w:r>
      <w:r w:rsidR="009C4C0A" w:rsidRPr="00F93BC9">
        <w:rPr>
          <w:rFonts w:ascii="Times New Roman" w:hAnsi="Times New Roman" w:cs="Times New Roman"/>
          <w:sz w:val="22"/>
          <w:szCs w:val="22"/>
        </w:rPr>
        <w:t>é</w:t>
      </w:r>
      <w:r w:rsidRPr="00F93BC9">
        <w:rPr>
          <w:rFonts w:ascii="Times New Roman" w:hAnsi="Times New Roman" w:cs="Times New Roman"/>
          <w:sz w:val="22"/>
          <w:szCs w:val="22"/>
        </w:rPr>
        <w:t xml:space="preserve"> buňk</w:t>
      </w:r>
      <w:r w:rsidR="009C4C0A" w:rsidRPr="00F93BC9">
        <w:rPr>
          <w:rFonts w:ascii="Times New Roman" w:hAnsi="Times New Roman" w:cs="Times New Roman"/>
          <w:sz w:val="22"/>
          <w:szCs w:val="22"/>
        </w:rPr>
        <w:t>y</w:t>
      </w:r>
      <w:r w:rsidRPr="00F93BC9">
        <w:rPr>
          <w:rFonts w:ascii="Times New Roman" w:hAnsi="Times New Roman" w:cs="Times New Roman"/>
          <w:sz w:val="22"/>
          <w:szCs w:val="22"/>
        </w:rPr>
        <w:t>. Tyto buňky se hromadí v kostní dřeni a nekontrolovaně se dělí. To může poškodit kosti a ledviny.</w:t>
      </w:r>
    </w:p>
    <w:p w14:paraId="17D686D1" w14:textId="77777777" w:rsidR="00FD13BB" w:rsidRPr="00F93BC9" w:rsidRDefault="00FD13BB" w:rsidP="003A1290">
      <w:pPr>
        <w:numPr>
          <w:ilvl w:val="12"/>
          <w:numId w:val="0"/>
        </w:numPr>
        <w:rPr>
          <w:rFonts w:ascii="Times New Roman" w:hAnsi="Times New Roman" w:cs="Times New Roman"/>
          <w:sz w:val="22"/>
          <w:szCs w:val="22"/>
        </w:rPr>
      </w:pPr>
    </w:p>
    <w:p w14:paraId="1BFEC29D" w14:textId="560B15F7" w:rsidR="00FD13BB" w:rsidRPr="00F93BC9" w:rsidRDefault="00FD13BB" w:rsidP="003A1290">
      <w:pPr>
        <w:numPr>
          <w:ilvl w:val="12"/>
          <w:numId w:val="0"/>
        </w:numPr>
        <w:rPr>
          <w:rFonts w:ascii="Times New Roman" w:hAnsi="Times New Roman" w:cs="Times New Roman"/>
          <w:sz w:val="22"/>
          <w:szCs w:val="22"/>
        </w:rPr>
      </w:pPr>
      <w:r w:rsidRPr="00F93BC9">
        <w:rPr>
          <w:rFonts w:ascii="Times New Roman" w:hAnsi="Times New Roman" w:cs="Times New Roman"/>
          <w:sz w:val="22"/>
          <w:szCs w:val="22"/>
        </w:rPr>
        <w:t>Obecně se mnohočetný myelom nedá vyléčit. Známky a příznaky se však mohou značně zmírnit nebo mohou na určitou dobu vymizet. Toto se nazývá odpověď.</w:t>
      </w:r>
    </w:p>
    <w:p w14:paraId="177CCDD7" w14:textId="77777777" w:rsidR="00FD13BB" w:rsidRPr="00F93BC9" w:rsidRDefault="00FD13BB" w:rsidP="003A1290">
      <w:pPr>
        <w:numPr>
          <w:ilvl w:val="12"/>
          <w:numId w:val="0"/>
        </w:numPr>
        <w:rPr>
          <w:rFonts w:ascii="Times New Roman" w:hAnsi="Times New Roman" w:cs="Times New Roman"/>
          <w:sz w:val="22"/>
          <w:szCs w:val="22"/>
        </w:rPr>
      </w:pPr>
    </w:p>
    <w:p w14:paraId="29F16B8D" w14:textId="77777777" w:rsidR="00FD13BB" w:rsidRPr="00F93BC9" w:rsidRDefault="00FD13BB" w:rsidP="003A1290">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t>Nově diagnostikovaný mnohočetný myelom – u pacientů, kteří podstoupili transplantaci kostní dřeně</w:t>
      </w:r>
    </w:p>
    <w:p w14:paraId="2DB7CDC6" w14:textId="77777777" w:rsidR="00FD13BB" w:rsidRPr="00F93BC9" w:rsidRDefault="00FD13BB" w:rsidP="003A1290">
      <w:pPr>
        <w:keepNext/>
        <w:rPr>
          <w:rFonts w:ascii="Times New Roman" w:hAnsi="Times New Roman" w:cs="Times New Roman"/>
          <w:sz w:val="22"/>
          <w:szCs w:val="22"/>
        </w:rPr>
      </w:pPr>
      <w:r w:rsidRPr="00F93BC9">
        <w:rPr>
          <w:rFonts w:ascii="Times New Roman" w:hAnsi="Times New Roman" w:cs="Times New Roman"/>
          <w:sz w:val="22"/>
          <w:szCs w:val="22"/>
        </w:rPr>
        <w:t xml:space="preserve">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se používá samostatně jako udržovací léčba po dostatečném zotavení pacientů po transplantaci kostní dřeně.</w:t>
      </w:r>
    </w:p>
    <w:p w14:paraId="7F5DFEB1" w14:textId="77777777" w:rsidR="00FD13BB" w:rsidRPr="00F93BC9" w:rsidRDefault="00FD13BB" w:rsidP="003A1290">
      <w:pPr>
        <w:rPr>
          <w:rFonts w:ascii="Times New Roman" w:hAnsi="Times New Roman" w:cs="Times New Roman"/>
          <w:sz w:val="22"/>
          <w:szCs w:val="22"/>
          <w:u w:val="single"/>
        </w:rPr>
      </w:pPr>
    </w:p>
    <w:p w14:paraId="5400BD5E" w14:textId="77777777" w:rsidR="004B4B58" w:rsidRPr="00F93BC9" w:rsidRDefault="00FD13BB" w:rsidP="003A1290">
      <w:pPr>
        <w:keepNext/>
        <w:rPr>
          <w:rFonts w:ascii="Times New Roman" w:hAnsi="Times New Roman" w:cs="Times New Roman"/>
          <w:sz w:val="22"/>
          <w:szCs w:val="22"/>
          <w:u w:val="single"/>
        </w:rPr>
      </w:pPr>
      <w:r w:rsidRPr="00F93BC9">
        <w:rPr>
          <w:rFonts w:ascii="Times New Roman" w:hAnsi="Times New Roman" w:cs="Times New Roman"/>
          <w:sz w:val="22"/>
          <w:szCs w:val="22"/>
          <w:u w:val="single"/>
        </w:rPr>
        <w:lastRenderedPageBreak/>
        <w:t>Nově diagnostikovaný mnohočetný myelom – u pacientů, kteří nemohou podstoupit transplantaci kostní dřeně</w:t>
      </w:r>
    </w:p>
    <w:p w14:paraId="3B6D9CBC" w14:textId="32D2E9BE" w:rsidR="00FD13BB" w:rsidRPr="00F93BC9" w:rsidRDefault="00FD13BB" w:rsidP="003A1290">
      <w:pPr>
        <w:keepNext/>
        <w:rPr>
          <w:rFonts w:ascii="Times New Roman" w:hAnsi="Times New Roman" w:cs="Times New Roman"/>
          <w:sz w:val="22"/>
          <w:szCs w:val="22"/>
        </w:rPr>
      </w:pPr>
      <w:r w:rsidRPr="00F93BC9">
        <w:rPr>
          <w:rFonts w:ascii="Times New Roman" w:hAnsi="Times New Roman" w:cs="Times New Roman"/>
          <w:sz w:val="22"/>
          <w:szCs w:val="22"/>
        </w:rPr>
        <w:t xml:space="preserve">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se užívá s </w:t>
      </w:r>
      <w:r w:rsidR="009C4C0A" w:rsidRPr="00F93BC9">
        <w:rPr>
          <w:rFonts w:ascii="Times New Roman" w:hAnsi="Times New Roman" w:cs="Times New Roman"/>
          <w:sz w:val="22"/>
          <w:szCs w:val="22"/>
        </w:rPr>
        <w:t>dalšími</w:t>
      </w:r>
      <w:r w:rsidRPr="00F93BC9">
        <w:rPr>
          <w:rFonts w:ascii="Times New Roman" w:hAnsi="Times New Roman" w:cs="Times New Roman"/>
          <w:sz w:val="22"/>
          <w:szCs w:val="22"/>
        </w:rPr>
        <w:t xml:space="preserve"> léky. Mezi ně patří:</w:t>
      </w:r>
    </w:p>
    <w:p w14:paraId="7722AD1D" w14:textId="6FA3FE7E" w:rsidR="00FD13BB" w:rsidRPr="00F93BC9" w:rsidRDefault="00FD13BB" w:rsidP="003A1290">
      <w:pPr>
        <w:pStyle w:val="ListParagraph"/>
        <w:numPr>
          <w:ilvl w:val="0"/>
          <w:numId w:val="41"/>
        </w:numPr>
        <w:ind w:left="567" w:hanging="567"/>
        <w:rPr>
          <w:rFonts w:ascii="Times New Roman" w:hAnsi="Times New Roman" w:cs="Times New Roman"/>
          <w:sz w:val="22"/>
          <w:szCs w:val="22"/>
        </w:rPr>
      </w:pPr>
      <w:r w:rsidRPr="00F93BC9">
        <w:rPr>
          <w:rFonts w:ascii="Times New Roman" w:hAnsi="Times New Roman" w:cs="Times New Roman"/>
          <w:sz w:val="22"/>
          <w:szCs w:val="22"/>
        </w:rPr>
        <w:t xml:space="preserve">chemoterapeutický přípravek </w:t>
      </w:r>
      <w:r w:rsidR="009C4C0A" w:rsidRPr="00F93BC9">
        <w:rPr>
          <w:rFonts w:ascii="Times New Roman" w:hAnsi="Times New Roman" w:cs="Times New Roman"/>
          <w:sz w:val="22"/>
          <w:szCs w:val="22"/>
        </w:rPr>
        <w:t xml:space="preserve">(přípravek k léčbě nádorových onemocnění) </w:t>
      </w:r>
      <w:r w:rsidRPr="00F93BC9">
        <w:rPr>
          <w:rFonts w:ascii="Times New Roman" w:hAnsi="Times New Roman" w:cs="Times New Roman"/>
          <w:sz w:val="22"/>
          <w:szCs w:val="22"/>
        </w:rPr>
        <w:t>zvaný bortezomib,</w:t>
      </w:r>
    </w:p>
    <w:p w14:paraId="0858230E" w14:textId="68E94804" w:rsidR="00FD13BB" w:rsidRPr="00F93BC9" w:rsidRDefault="00FD13BB" w:rsidP="003A1290">
      <w:pPr>
        <w:pStyle w:val="ListParagraph"/>
        <w:numPr>
          <w:ilvl w:val="0"/>
          <w:numId w:val="41"/>
        </w:numPr>
        <w:ind w:left="567" w:hanging="567"/>
        <w:rPr>
          <w:rFonts w:ascii="Times New Roman" w:hAnsi="Times New Roman" w:cs="Times New Roman"/>
          <w:sz w:val="22"/>
          <w:szCs w:val="22"/>
        </w:rPr>
      </w:pPr>
      <w:r w:rsidRPr="00F93BC9">
        <w:rPr>
          <w:rFonts w:ascii="Times New Roman" w:hAnsi="Times New Roman" w:cs="Times New Roman"/>
          <w:sz w:val="22"/>
          <w:szCs w:val="22"/>
        </w:rPr>
        <w:t>protizánětlivý přípravek zvaný dexamethason,</w:t>
      </w:r>
    </w:p>
    <w:p w14:paraId="7CB70E84" w14:textId="77777777" w:rsidR="00FF1EA6" w:rsidRPr="00F93BC9" w:rsidRDefault="00FD13BB" w:rsidP="003A1290">
      <w:pPr>
        <w:pStyle w:val="ListParagraph"/>
        <w:numPr>
          <w:ilvl w:val="0"/>
          <w:numId w:val="41"/>
        </w:numPr>
        <w:ind w:left="567" w:hanging="567"/>
        <w:rPr>
          <w:rFonts w:ascii="Times New Roman" w:hAnsi="Times New Roman" w:cs="Times New Roman"/>
          <w:sz w:val="22"/>
          <w:szCs w:val="22"/>
        </w:rPr>
      </w:pPr>
      <w:r w:rsidRPr="00F93BC9">
        <w:rPr>
          <w:rFonts w:ascii="Times New Roman" w:hAnsi="Times New Roman" w:cs="Times New Roman"/>
          <w:sz w:val="22"/>
          <w:szCs w:val="22"/>
        </w:rPr>
        <w:t xml:space="preserve">chemoterapeutický přípravek zvaný melfalan a </w:t>
      </w:r>
    </w:p>
    <w:p w14:paraId="38458AC1" w14:textId="6C745E4D" w:rsidR="00FD13BB" w:rsidRPr="00F93BC9" w:rsidRDefault="00FD13BB" w:rsidP="003A1290">
      <w:pPr>
        <w:pStyle w:val="ListParagraph"/>
        <w:numPr>
          <w:ilvl w:val="0"/>
          <w:numId w:val="41"/>
        </w:numPr>
        <w:ind w:left="567" w:hanging="567"/>
        <w:rPr>
          <w:rFonts w:ascii="Times New Roman" w:hAnsi="Times New Roman" w:cs="Times New Roman"/>
          <w:sz w:val="22"/>
          <w:szCs w:val="22"/>
        </w:rPr>
      </w:pPr>
      <w:r w:rsidRPr="00F93BC9">
        <w:rPr>
          <w:rFonts w:ascii="Times New Roman" w:hAnsi="Times New Roman" w:cs="Times New Roman"/>
          <w:sz w:val="22"/>
          <w:szCs w:val="22"/>
        </w:rPr>
        <w:t>imunosupresivní přípravek</w:t>
      </w:r>
      <w:r w:rsidR="00BE5360" w:rsidRPr="00F93BC9">
        <w:rPr>
          <w:rFonts w:ascii="Times New Roman" w:hAnsi="Times New Roman" w:cs="Times New Roman"/>
          <w:sz w:val="22"/>
          <w:szCs w:val="22"/>
        </w:rPr>
        <w:t xml:space="preserve"> (používaný k oslabení imunitní (obranné) odpovědi těla)</w:t>
      </w:r>
      <w:r w:rsidR="00FF1EA6" w:rsidRPr="00F93BC9">
        <w:rPr>
          <w:rFonts w:ascii="Times New Roman" w:hAnsi="Times New Roman" w:cs="Times New Roman"/>
          <w:sz w:val="22"/>
          <w:szCs w:val="22"/>
        </w:rPr>
        <w:t xml:space="preserve"> </w:t>
      </w:r>
      <w:r w:rsidRPr="00F93BC9">
        <w:rPr>
          <w:rFonts w:ascii="Times New Roman" w:hAnsi="Times New Roman" w:cs="Times New Roman"/>
          <w:sz w:val="22"/>
          <w:szCs w:val="22"/>
        </w:rPr>
        <w:t>zvaný prednison.</w:t>
      </w:r>
    </w:p>
    <w:p w14:paraId="5EE8F091" w14:textId="77777777" w:rsidR="00FD13BB" w:rsidRPr="00F93BC9" w:rsidRDefault="00FD13BB" w:rsidP="003A1290">
      <w:pPr>
        <w:rPr>
          <w:rFonts w:ascii="Times New Roman" w:hAnsi="Times New Roman" w:cs="Times New Roman"/>
          <w:sz w:val="22"/>
          <w:szCs w:val="22"/>
        </w:rPr>
      </w:pPr>
      <w:r w:rsidRPr="00F93BC9">
        <w:rPr>
          <w:rFonts w:ascii="Times New Roman" w:hAnsi="Times New Roman" w:cs="Times New Roman"/>
          <w:sz w:val="22"/>
          <w:szCs w:val="22"/>
        </w:rPr>
        <w:t xml:space="preserve">Na začátku léčby budete užívat tyto léky a poté budete pokračovat v užívání samotného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w:t>
      </w:r>
    </w:p>
    <w:p w14:paraId="2961DE71" w14:textId="77777777" w:rsidR="00FD13BB" w:rsidRPr="00F93BC9" w:rsidRDefault="00FD13BB" w:rsidP="003A1290">
      <w:pPr>
        <w:rPr>
          <w:rFonts w:ascii="Times New Roman" w:hAnsi="Times New Roman" w:cs="Times New Roman"/>
          <w:sz w:val="22"/>
          <w:szCs w:val="22"/>
        </w:rPr>
      </w:pPr>
    </w:p>
    <w:p w14:paraId="2A9F60E1" w14:textId="55D88302" w:rsidR="00FD13BB" w:rsidRPr="00F93BC9" w:rsidRDefault="00FD13BB" w:rsidP="003A1290">
      <w:pPr>
        <w:rPr>
          <w:rFonts w:ascii="Times New Roman" w:hAnsi="Times New Roman" w:cs="Times New Roman"/>
          <w:sz w:val="22"/>
          <w:szCs w:val="22"/>
        </w:rPr>
      </w:pPr>
      <w:r w:rsidRPr="00F93BC9">
        <w:rPr>
          <w:rFonts w:ascii="Times New Roman" w:hAnsi="Times New Roman" w:cs="Times New Roman"/>
          <w:sz w:val="22"/>
          <w:szCs w:val="22"/>
        </w:rPr>
        <w:t>Pokud j</w:t>
      </w:r>
      <w:r w:rsidR="009C4C0A" w:rsidRPr="00F93BC9">
        <w:rPr>
          <w:rFonts w:ascii="Times New Roman" w:hAnsi="Times New Roman" w:cs="Times New Roman"/>
          <w:sz w:val="22"/>
          <w:szCs w:val="22"/>
        </w:rPr>
        <w:t>e Vám</w:t>
      </w:r>
      <w:r w:rsidRPr="00F93BC9">
        <w:rPr>
          <w:rFonts w:ascii="Times New Roman" w:hAnsi="Times New Roman" w:cs="Times New Roman"/>
          <w:sz w:val="22"/>
          <w:szCs w:val="22"/>
        </w:rPr>
        <w:t xml:space="preserve"> 75 let nebo </w:t>
      </w:r>
      <w:r w:rsidR="009C4C0A" w:rsidRPr="00F93BC9">
        <w:rPr>
          <w:rFonts w:ascii="Times New Roman" w:hAnsi="Times New Roman" w:cs="Times New Roman"/>
          <w:sz w:val="22"/>
          <w:szCs w:val="22"/>
        </w:rPr>
        <w:t>více</w:t>
      </w:r>
      <w:r w:rsidRPr="00F93BC9">
        <w:rPr>
          <w:rFonts w:ascii="Times New Roman" w:hAnsi="Times New Roman" w:cs="Times New Roman"/>
          <w:sz w:val="22"/>
          <w:szCs w:val="22"/>
        </w:rPr>
        <w:t xml:space="preserve"> nebo máte středně těžké až těžké problémy s ledvinami, lékař Vás před začátkem léčby pečlivě vyšetří.</w:t>
      </w:r>
    </w:p>
    <w:p w14:paraId="3F546AAF" w14:textId="77777777" w:rsidR="00FD13BB" w:rsidRPr="00F93BC9" w:rsidRDefault="00FD13BB" w:rsidP="003A1290">
      <w:pPr>
        <w:rPr>
          <w:rFonts w:ascii="Times New Roman" w:hAnsi="Times New Roman" w:cs="Times New Roman"/>
          <w:sz w:val="22"/>
          <w:szCs w:val="22"/>
        </w:rPr>
      </w:pPr>
    </w:p>
    <w:p w14:paraId="248D9856" w14:textId="77777777" w:rsidR="00FD13BB" w:rsidRPr="00F93BC9" w:rsidRDefault="00FD13BB" w:rsidP="003A1290">
      <w:pPr>
        <w:rPr>
          <w:rFonts w:ascii="Times New Roman" w:hAnsi="Times New Roman" w:cs="Times New Roman"/>
          <w:sz w:val="22"/>
          <w:szCs w:val="22"/>
          <w:u w:val="single"/>
        </w:rPr>
      </w:pPr>
      <w:r w:rsidRPr="00F93BC9">
        <w:rPr>
          <w:rFonts w:ascii="Times New Roman" w:hAnsi="Times New Roman" w:cs="Times New Roman"/>
          <w:sz w:val="22"/>
          <w:szCs w:val="22"/>
          <w:u w:val="single"/>
        </w:rPr>
        <w:t>Mnohočetný myelom – u pacientů, kteří již dříve podstoupili léčbu</w:t>
      </w:r>
    </w:p>
    <w:p w14:paraId="6719F022" w14:textId="5EC1E98D" w:rsidR="00FD13BB" w:rsidRPr="00F93BC9" w:rsidRDefault="00FD13BB" w:rsidP="003A1290">
      <w:pPr>
        <w:rPr>
          <w:rFonts w:ascii="Times New Roman" w:hAnsi="Times New Roman" w:cs="Times New Roman"/>
          <w:sz w:val="22"/>
          <w:szCs w:val="22"/>
        </w:rPr>
      </w:pPr>
      <w:r w:rsidRPr="00F93BC9">
        <w:rPr>
          <w:rFonts w:ascii="Times New Roman" w:hAnsi="Times New Roman" w:cs="Times New Roman"/>
          <w:sz w:val="22"/>
          <w:szCs w:val="22"/>
        </w:rPr>
        <w:t xml:space="preserve">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se užívá </w:t>
      </w:r>
      <w:r w:rsidR="009C4C0A" w:rsidRPr="00F93BC9">
        <w:rPr>
          <w:rFonts w:ascii="Times New Roman" w:hAnsi="Times New Roman" w:cs="Times New Roman"/>
          <w:sz w:val="22"/>
          <w:szCs w:val="22"/>
        </w:rPr>
        <w:t xml:space="preserve">společně </w:t>
      </w:r>
      <w:r w:rsidRPr="00F93BC9">
        <w:rPr>
          <w:rFonts w:ascii="Times New Roman" w:hAnsi="Times New Roman" w:cs="Times New Roman"/>
          <w:sz w:val="22"/>
          <w:szCs w:val="22"/>
        </w:rPr>
        <w:t>s protizánětlivým přípravkem zvaným dexamethason.</w:t>
      </w:r>
    </w:p>
    <w:p w14:paraId="691E40D6" w14:textId="77777777" w:rsidR="00FD13BB" w:rsidRPr="00F93BC9" w:rsidRDefault="00FD13BB" w:rsidP="003A1290">
      <w:pPr>
        <w:rPr>
          <w:rFonts w:ascii="Times New Roman" w:hAnsi="Times New Roman" w:cs="Times New Roman"/>
          <w:sz w:val="22"/>
          <w:szCs w:val="22"/>
        </w:rPr>
      </w:pPr>
    </w:p>
    <w:p w14:paraId="48AA2E94" w14:textId="77777777" w:rsidR="0023645F" w:rsidRPr="00F93BC9" w:rsidRDefault="00FD13BB" w:rsidP="003A1290">
      <w:pPr>
        <w:rPr>
          <w:rFonts w:ascii="Times New Roman" w:hAnsi="Times New Roman" w:cs="Times New Roman"/>
          <w:sz w:val="22"/>
          <w:szCs w:val="22"/>
        </w:rPr>
      </w:pPr>
      <w:r w:rsidRPr="00F93BC9">
        <w:rPr>
          <w:rFonts w:ascii="Times New Roman" w:hAnsi="Times New Roman" w:cs="Times New Roman"/>
          <w:sz w:val="22"/>
          <w:szCs w:val="22"/>
        </w:rPr>
        <w:t xml:space="preserve">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může zastavit zhoršování známek a příznaků mnohočetného myelomu. Taktéž bylo prokázáno, že oddaluje návrat mnohočetného myelomu po léčbě.</w:t>
      </w:r>
    </w:p>
    <w:p w14:paraId="43C9BFA1" w14:textId="16952CCB" w:rsidR="00FD13BB" w:rsidRPr="00F93BC9" w:rsidRDefault="00FD13BB" w:rsidP="003A1290">
      <w:pPr>
        <w:numPr>
          <w:ilvl w:val="12"/>
          <w:numId w:val="0"/>
        </w:numPr>
        <w:rPr>
          <w:rFonts w:ascii="Times New Roman" w:hAnsi="Times New Roman" w:cs="Times New Roman"/>
          <w:sz w:val="22"/>
          <w:szCs w:val="22"/>
        </w:rPr>
      </w:pPr>
    </w:p>
    <w:p w14:paraId="104E72E2" w14:textId="50B6629C" w:rsidR="00D63866" w:rsidRPr="00F93BC9" w:rsidRDefault="00D63866" w:rsidP="003A1290">
      <w:pPr>
        <w:keepNext/>
        <w:rPr>
          <w:rFonts w:ascii="Times New Roman" w:eastAsia="Times New Roman" w:hAnsi="Times New Roman" w:cs="Times New Roman"/>
          <w:sz w:val="22"/>
          <w:szCs w:val="22"/>
        </w:rPr>
      </w:pPr>
      <w:r w:rsidRPr="00F93BC9">
        <w:rPr>
          <w:rFonts w:ascii="Times New Roman" w:hAnsi="Times New Roman" w:cs="Times New Roman"/>
          <w:b/>
          <w:sz w:val="22"/>
          <w:szCs w:val="22"/>
        </w:rPr>
        <w:t>Myelodysplastické syndromy (</w:t>
      </w:r>
      <w:r w:rsidR="00282D20" w:rsidRPr="00F93BC9">
        <w:rPr>
          <w:rFonts w:ascii="Times New Roman" w:hAnsi="Times New Roman" w:cs="Times New Roman"/>
          <w:b/>
          <w:sz w:val="22"/>
          <w:szCs w:val="22"/>
        </w:rPr>
        <w:t xml:space="preserve">anglická zkratka je </w:t>
      </w:r>
      <w:r w:rsidRPr="00F93BC9">
        <w:rPr>
          <w:rFonts w:ascii="Times New Roman" w:hAnsi="Times New Roman" w:cs="Times New Roman"/>
          <w:b/>
          <w:sz w:val="22"/>
          <w:szCs w:val="22"/>
        </w:rPr>
        <w:t>MDS)</w:t>
      </w:r>
    </w:p>
    <w:p w14:paraId="2C9A03F9" w14:textId="7BA7B16C" w:rsidR="00D63866" w:rsidRPr="00F93BC9" w:rsidRDefault="00D63866" w:rsidP="003A1290">
      <w:pPr>
        <w:rPr>
          <w:rFonts w:ascii="Times New Roman" w:eastAsia="Times New Roman" w:hAnsi="Times New Roman" w:cs="Times New Roman"/>
          <w:sz w:val="22"/>
          <w:szCs w:val="22"/>
        </w:rPr>
      </w:pPr>
      <w:r w:rsidRPr="00F93BC9">
        <w:rPr>
          <w:rFonts w:ascii="Times New Roman" w:hAnsi="Times New Roman" w:cs="Times New Roman"/>
          <w:sz w:val="22"/>
          <w:szCs w:val="22"/>
        </w:rPr>
        <w:t>MDS představují soubor mnoha různých onemocnění krve a kostní dřeně. Kr</w:t>
      </w:r>
      <w:r w:rsidR="00282D20" w:rsidRPr="00F93BC9">
        <w:rPr>
          <w:rFonts w:ascii="Times New Roman" w:hAnsi="Times New Roman" w:cs="Times New Roman"/>
          <w:sz w:val="22"/>
          <w:szCs w:val="22"/>
        </w:rPr>
        <w:t>vinky</w:t>
      </w:r>
      <w:r w:rsidRPr="00F93BC9">
        <w:rPr>
          <w:rFonts w:ascii="Times New Roman" w:hAnsi="Times New Roman" w:cs="Times New Roman"/>
          <w:sz w:val="22"/>
          <w:szCs w:val="22"/>
        </w:rPr>
        <w:t xml:space="preserve"> se stávají abnormálními a nefungují správně. Pacienti mohou zaznamenat řadu známek a příznaků včetně sníženého počtu červených krvinek (anémie), potřeby krevní transfuze a rizika infekce.</w:t>
      </w:r>
    </w:p>
    <w:p w14:paraId="2B971FF4" w14:textId="77777777" w:rsidR="00D63866" w:rsidRPr="00F93BC9" w:rsidRDefault="00D63866" w:rsidP="003A1290">
      <w:pPr>
        <w:rPr>
          <w:rFonts w:ascii="Times New Roman" w:eastAsia="Times New Roman" w:hAnsi="Times New Roman" w:cs="Times New Roman"/>
          <w:sz w:val="22"/>
          <w:szCs w:val="22"/>
          <w:lang w:eastAsia="en-US"/>
        </w:rPr>
      </w:pPr>
    </w:p>
    <w:p w14:paraId="5FB1ABD4" w14:textId="124CB865" w:rsidR="00D63866" w:rsidRPr="00F93BC9" w:rsidRDefault="00E07D55" w:rsidP="003A1290">
      <w:pPr>
        <w:keepNext/>
        <w:rPr>
          <w:rFonts w:ascii="Times New Roman" w:eastAsia="Times New Roman" w:hAnsi="Times New Roman" w:cs="Times New Roman"/>
          <w:sz w:val="22"/>
          <w:szCs w:val="22"/>
        </w:rPr>
      </w:pPr>
      <w:r w:rsidRPr="00F93BC9">
        <w:rPr>
          <w:rFonts w:ascii="Times New Roman" w:hAnsi="Times New Roman" w:cs="Times New Roman"/>
          <w:sz w:val="22"/>
          <w:szCs w:val="22"/>
        </w:rPr>
        <w:t xml:space="preserve">Přípravek </w:t>
      </w:r>
      <w:r w:rsidR="00D63866" w:rsidRPr="00F93BC9">
        <w:rPr>
          <w:rFonts w:ascii="Times New Roman" w:hAnsi="Times New Roman" w:cs="Times New Roman"/>
          <w:sz w:val="22"/>
          <w:szCs w:val="22"/>
        </w:rPr>
        <w:t>Lenalidomid</w:t>
      </w:r>
      <w:r w:rsidR="0085245D" w:rsidRPr="00F93BC9">
        <w:rPr>
          <w:rFonts w:ascii="Times New Roman" w:hAnsi="Times New Roman" w:cs="Times New Roman"/>
          <w:sz w:val="22"/>
          <w:szCs w:val="22"/>
        </w:rPr>
        <w:t>e</w:t>
      </w:r>
      <w:r w:rsidR="00D63866" w:rsidRPr="00F93BC9">
        <w:rPr>
          <w:rFonts w:ascii="Times New Roman" w:hAnsi="Times New Roman" w:cs="Times New Roman"/>
          <w:sz w:val="22"/>
          <w:szCs w:val="22"/>
        </w:rPr>
        <w:t xml:space="preserve"> Mylan se používá samostatně k léčbě dospělých pacientů s diagnostikovanými MDS, pokud jsou splněna všechna následující kritéria:</w:t>
      </w:r>
    </w:p>
    <w:p w14:paraId="3E19DC33" w14:textId="77777777" w:rsidR="00D63866" w:rsidRPr="00F93BC9" w:rsidRDefault="00D63866" w:rsidP="003A1290">
      <w:pPr>
        <w:numPr>
          <w:ilvl w:val="0"/>
          <w:numId w:val="39"/>
        </w:numPr>
        <w:ind w:left="567"/>
        <w:rPr>
          <w:rFonts w:ascii="Times New Roman" w:eastAsia="Times New Roman" w:hAnsi="Times New Roman" w:cs="Times New Roman"/>
          <w:sz w:val="22"/>
          <w:szCs w:val="22"/>
        </w:rPr>
      </w:pPr>
      <w:r w:rsidRPr="00F93BC9">
        <w:rPr>
          <w:rFonts w:ascii="Times New Roman" w:hAnsi="Times New Roman" w:cs="Times New Roman"/>
          <w:sz w:val="22"/>
          <w:szCs w:val="22"/>
        </w:rPr>
        <w:t>musíte pravidelně podstupovat transfuze krve k léčbě nízkého počtu červených krvinek (anémie závislá na transfuzi),</w:t>
      </w:r>
    </w:p>
    <w:p w14:paraId="012177DC" w14:textId="6B4E66A1" w:rsidR="00D63866" w:rsidRPr="00F93BC9" w:rsidRDefault="00D63866" w:rsidP="003A1290">
      <w:pPr>
        <w:numPr>
          <w:ilvl w:val="0"/>
          <w:numId w:val="39"/>
        </w:numPr>
        <w:ind w:left="567"/>
        <w:rPr>
          <w:rFonts w:ascii="Times New Roman" w:eastAsia="Times New Roman" w:hAnsi="Times New Roman" w:cs="Times New Roman"/>
          <w:sz w:val="22"/>
          <w:szCs w:val="22"/>
        </w:rPr>
      </w:pPr>
      <w:r w:rsidRPr="00F93BC9">
        <w:rPr>
          <w:rFonts w:ascii="Times New Roman" w:hAnsi="Times New Roman" w:cs="Times New Roman"/>
          <w:sz w:val="22"/>
          <w:szCs w:val="22"/>
        </w:rPr>
        <w:t>máte abnormalitu buněk v kostní dřeni, takzvanou cytogenetickou ab</w:t>
      </w:r>
      <w:r w:rsidR="00F32325" w:rsidRPr="00F93BC9">
        <w:rPr>
          <w:rFonts w:ascii="Times New Roman" w:hAnsi="Times New Roman" w:cs="Times New Roman"/>
          <w:sz w:val="22"/>
          <w:szCs w:val="22"/>
        </w:rPr>
        <w:t xml:space="preserve">normalitu izolované delece 5q, </w:t>
      </w:r>
      <w:r w:rsidRPr="00F93BC9">
        <w:rPr>
          <w:rFonts w:ascii="Times New Roman" w:hAnsi="Times New Roman" w:cs="Times New Roman"/>
          <w:sz w:val="22"/>
          <w:szCs w:val="22"/>
        </w:rPr>
        <w:t>což znamená, že Vaše tělo nevytváří dostatek zdravých kr</w:t>
      </w:r>
      <w:r w:rsidR="00282D20" w:rsidRPr="00F93BC9">
        <w:rPr>
          <w:rFonts w:ascii="Times New Roman" w:hAnsi="Times New Roman" w:cs="Times New Roman"/>
          <w:sz w:val="22"/>
          <w:szCs w:val="22"/>
        </w:rPr>
        <w:t>vinek</w:t>
      </w:r>
      <w:r w:rsidRPr="00F93BC9">
        <w:rPr>
          <w:rFonts w:ascii="Times New Roman" w:hAnsi="Times New Roman" w:cs="Times New Roman"/>
          <w:sz w:val="22"/>
          <w:szCs w:val="22"/>
        </w:rPr>
        <w:t>,</w:t>
      </w:r>
    </w:p>
    <w:p w14:paraId="7BFFD28A" w14:textId="77777777" w:rsidR="00D63866" w:rsidRPr="00F93BC9" w:rsidRDefault="00D63866" w:rsidP="003A1290">
      <w:pPr>
        <w:numPr>
          <w:ilvl w:val="0"/>
          <w:numId w:val="39"/>
        </w:numPr>
        <w:ind w:left="567"/>
        <w:rPr>
          <w:rFonts w:ascii="Times New Roman" w:eastAsia="Times New Roman" w:hAnsi="Times New Roman" w:cs="Times New Roman"/>
          <w:sz w:val="22"/>
          <w:szCs w:val="22"/>
        </w:rPr>
      </w:pPr>
      <w:r w:rsidRPr="00F93BC9">
        <w:rPr>
          <w:rFonts w:ascii="Times New Roman" w:hAnsi="Times New Roman" w:cs="Times New Roman"/>
          <w:sz w:val="22"/>
          <w:szCs w:val="22"/>
        </w:rPr>
        <w:t>dříve jste užíval(a) jinou léčbu nebo je pro Vás nevhodná nebo nemá dostatečný účinek.</w:t>
      </w:r>
    </w:p>
    <w:p w14:paraId="203CEB00" w14:textId="77777777" w:rsidR="00D63866" w:rsidRPr="00F93BC9" w:rsidRDefault="00D63866" w:rsidP="00507B16">
      <w:pPr>
        <w:rPr>
          <w:rFonts w:ascii="Times New Roman" w:eastAsia="Times New Roman" w:hAnsi="Times New Roman" w:cs="Times New Roman"/>
          <w:sz w:val="22"/>
          <w:szCs w:val="22"/>
          <w:lang w:eastAsia="en-US"/>
        </w:rPr>
      </w:pPr>
    </w:p>
    <w:p w14:paraId="5C102F8C" w14:textId="4A8D7E80" w:rsidR="00D63866" w:rsidRPr="00F93BC9" w:rsidRDefault="0085245D" w:rsidP="00507B16">
      <w:pPr>
        <w:keepNext/>
        <w:ind w:right="181"/>
        <w:rPr>
          <w:rFonts w:ascii="Times New Roman" w:eastAsia="Times New Roman" w:hAnsi="Times New Roman" w:cs="Times New Roman"/>
          <w:sz w:val="22"/>
          <w:szCs w:val="22"/>
        </w:rPr>
      </w:pPr>
      <w:r w:rsidRPr="00F93BC9">
        <w:rPr>
          <w:rFonts w:ascii="Times New Roman" w:hAnsi="Times New Roman" w:cs="Times New Roman"/>
          <w:sz w:val="22"/>
          <w:szCs w:val="22"/>
        </w:rPr>
        <w:t>P</w:t>
      </w:r>
      <w:r w:rsidR="00E07D55" w:rsidRPr="00F93BC9">
        <w:rPr>
          <w:rFonts w:ascii="Times New Roman" w:hAnsi="Times New Roman" w:cs="Times New Roman"/>
          <w:sz w:val="22"/>
          <w:szCs w:val="22"/>
        </w:rPr>
        <w:t xml:space="preserve">řípravek </w:t>
      </w:r>
      <w:r w:rsidR="00D63866" w:rsidRPr="00F93BC9">
        <w:rPr>
          <w:rFonts w:ascii="Times New Roman" w:hAnsi="Times New Roman" w:cs="Times New Roman"/>
          <w:sz w:val="22"/>
          <w:szCs w:val="22"/>
        </w:rPr>
        <w:t>Lenalidomid</w:t>
      </w:r>
      <w:r w:rsidRPr="00F93BC9">
        <w:rPr>
          <w:rFonts w:ascii="Times New Roman" w:hAnsi="Times New Roman" w:cs="Times New Roman"/>
          <w:sz w:val="22"/>
          <w:szCs w:val="22"/>
        </w:rPr>
        <w:t>e</w:t>
      </w:r>
      <w:r w:rsidR="00D63866" w:rsidRPr="00F93BC9">
        <w:rPr>
          <w:rFonts w:ascii="Times New Roman" w:hAnsi="Times New Roman" w:cs="Times New Roman"/>
          <w:sz w:val="22"/>
          <w:szCs w:val="22"/>
        </w:rPr>
        <w:t xml:space="preserve"> Mylan může zvyšovat počet zdravých červených krvinek produkovaných tělem tím, že omezuje počet abnormálních buněk:</w:t>
      </w:r>
    </w:p>
    <w:p w14:paraId="73FCF1D0" w14:textId="77777777" w:rsidR="00D63866" w:rsidRPr="00F93BC9" w:rsidRDefault="00D63866" w:rsidP="003A1290">
      <w:pPr>
        <w:numPr>
          <w:ilvl w:val="0"/>
          <w:numId w:val="39"/>
        </w:numPr>
        <w:ind w:left="567"/>
        <w:rPr>
          <w:rFonts w:ascii="Times New Roman" w:eastAsia="Times New Roman" w:hAnsi="Times New Roman" w:cs="Times New Roman"/>
          <w:sz w:val="22"/>
          <w:szCs w:val="22"/>
        </w:rPr>
      </w:pPr>
      <w:r w:rsidRPr="00F93BC9">
        <w:rPr>
          <w:rFonts w:ascii="Times New Roman" w:hAnsi="Times New Roman" w:cs="Times New Roman"/>
          <w:sz w:val="22"/>
          <w:szCs w:val="22"/>
        </w:rPr>
        <w:t>tím může být snížen počet potřebných krevních transfuzí. Je možné, že nebudete potřebovat žádnou transfuzi.</w:t>
      </w:r>
    </w:p>
    <w:p w14:paraId="49D59E3D" w14:textId="77777777" w:rsidR="00D63866" w:rsidRPr="00F93BC9" w:rsidRDefault="00D63866" w:rsidP="003A1290">
      <w:pPr>
        <w:rPr>
          <w:rFonts w:ascii="Times New Roman" w:eastAsia="Times New Roman" w:hAnsi="Times New Roman" w:cs="Times New Roman"/>
          <w:sz w:val="22"/>
          <w:szCs w:val="22"/>
          <w:lang w:eastAsia="en-US"/>
        </w:rPr>
      </w:pPr>
    </w:p>
    <w:p w14:paraId="232476BC" w14:textId="54020C27" w:rsidR="00D63866" w:rsidRPr="00F93BC9" w:rsidRDefault="00D63866" w:rsidP="003A1290">
      <w:pPr>
        <w:keepNext/>
        <w:rPr>
          <w:rFonts w:ascii="Times New Roman" w:eastAsia="Times New Roman" w:hAnsi="Times New Roman" w:cs="Times New Roman"/>
          <w:sz w:val="22"/>
          <w:szCs w:val="22"/>
        </w:rPr>
      </w:pPr>
      <w:r w:rsidRPr="00F93BC9">
        <w:rPr>
          <w:rFonts w:ascii="Times New Roman" w:hAnsi="Times New Roman" w:cs="Times New Roman"/>
          <w:b/>
          <w:sz w:val="22"/>
          <w:szCs w:val="22"/>
        </w:rPr>
        <w:t>Lymfom z plášťových buněk (</w:t>
      </w:r>
      <w:r w:rsidR="005B6BCD" w:rsidRPr="00F93BC9">
        <w:rPr>
          <w:rFonts w:ascii="Times New Roman" w:hAnsi="Times New Roman" w:cs="Times New Roman"/>
          <w:b/>
          <w:sz w:val="22"/>
          <w:szCs w:val="22"/>
        </w:rPr>
        <w:t xml:space="preserve">anglická zkratka je </w:t>
      </w:r>
      <w:r w:rsidRPr="00F93BC9">
        <w:rPr>
          <w:rFonts w:ascii="Times New Roman" w:hAnsi="Times New Roman" w:cs="Times New Roman"/>
          <w:b/>
          <w:sz w:val="22"/>
          <w:szCs w:val="22"/>
        </w:rPr>
        <w:t>MCL)</w:t>
      </w:r>
    </w:p>
    <w:p w14:paraId="48EBC557" w14:textId="39C42BFE" w:rsidR="00D63866" w:rsidRPr="00F93BC9" w:rsidRDefault="00D63866" w:rsidP="003A1290">
      <w:pPr>
        <w:rPr>
          <w:rFonts w:ascii="Times New Roman" w:eastAsia="Times New Roman" w:hAnsi="Times New Roman" w:cs="Times New Roman"/>
          <w:sz w:val="22"/>
          <w:szCs w:val="22"/>
        </w:rPr>
      </w:pPr>
      <w:r w:rsidRPr="00F93BC9">
        <w:rPr>
          <w:rFonts w:ascii="Times New Roman" w:hAnsi="Times New Roman" w:cs="Times New Roman"/>
          <w:sz w:val="22"/>
          <w:szCs w:val="22"/>
        </w:rPr>
        <w:t xml:space="preserve">MCL je nádorové onemocnění části imunitního systému (lymfatické tkáně), které ovlivňuje </w:t>
      </w:r>
      <w:r w:rsidR="005B6BCD" w:rsidRPr="00F93BC9">
        <w:rPr>
          <w:rFonts w:ascii="Times New Roman" w:hAnsi="Times New Roman" w:cs="Times New Roman"/>
          <w:sz w:val="22"/>
          <w:szCs w:val="22"/>
        </w:rPr>
        <w:t>druh</w:t>
      </w:r>
      <w:r w:rsidRPr="00F93BC9">
        <w:rPr>
          <w:rFonts w:ascii="Times New Roman" w:hAnsi="Times New Roman" w:cs="Times New Roman"/>
          <w:sz w:val="22"/>
          <w:szCs w:val="22"/>
        </w:rPr>
        <w:t xml:space="preserve"> bílých krvinek nazývaných B-lymfocyty nebo B-buňky. MCL je onemocnění, při kterém B-buňky nekontrolovaně rostou a hromadí se v lymfatické tkáni, kostní dřeni nebo krvi.</w:t>
      </w:r>
    </w:p>
    <w:p w14:paraId="17FE798B" w14:textId="77777777" w:rsidR="00D63866" w:rsidRPr="00F93BC9" w:rsidRDefault="00D63866" w:rsidP="003A1290">
      <w:pPr>
        <w:rPr>
          <w:rFonts w:ascii="Times New Roman" w:eastAsia="Times New Roman" w:hAnsi="Times New Roman" w:cs="Times New Roman"/>
          <w:sz w:val="22"/>
          <w:szCs w:val="22"/>
          <w:lang w:eastAsia="en-US"/>
        </w:rPr>
      </w:pPr>
    </w:p>
    <w:p w14:paraId="1889824B" w14:textId="35D892B4" w:rsidR="00D63866" w:rsidRPr="00F93BC9" w:rsidRDefault="00E07D55" w:rsidP="003A1290">
      <w:pPr>
        <w:rPr>
          <w:rFonts w:ascii="Times New Roman" w:eastAsia="Times New Roman" w:hAnsi="Times New Roman" w:cs="Times New Roman"/>
          <w:sz w:val="22"/>
          <w:szCs w:val="22"/>
        </w:rPr>
      </w:pPr>
      <w:r w:rsidRPr="00F93BC9">
        <w:rPr>
          <w:rFonts w:ascii="Times New Roman" w:hAnsi="Times New Roman" w:cs="Times New Roman"/>
          <w:sz w:val="22"/>
          <w:szCs w:val="22"/>
        </w:rPr>
        <w:t xml:space="preserve">Přípravek </w:t>
      </w:r>
      <w:r w:rsidR="00D63866" w:rsidRPr="00F93BC9">
        <w:rPr>
          <w:rFonts w:ascii="Times New Roman" w:hAnsi="Times New Roman" w:cs="Times New Roman"/>
          <w:sz w:val="22"/>
          <w:szCs w:val="22"/>
        </w:rPr>
        <w:t>Lenalidomid</w:t>
      </w:r>
      <w:r w:rsidR="0085245D" w:rsidRPr="00F93BC9">
        <w:rPr>
          <w:rFonts w:ascii="Times New Roman" w:hAnsi="Times New Roman" w:cs="Times New Roman"/>
          <w:sz w:val="22"/>
          <w:szCs w:val="22"/>
        </w:rPr>
        <w:t>e</w:t>
      </w:r>
      <w:r w:rsidR="00D63866" w:rsidRPr="00F93BC9">
        <w:rPr>
          <w:rFonts w:ascii="Times New Roman" w:hAnsi="Times New Roman" w:cs="Times New Roman"/>
          <w:sz w:val="22"/>
          <w:szCs w:val="22"/>
        </w:rPr>
        <w:t xml:space="preserve"> Mylan se používá samostatně k léčbě dospělých pacientů, kteří byli předtím léčeni jinými </w:t>
      </w:r>
      <w:r w:rsidR="005B6BCD" w:rsidRPr="00F93BC9">
        <w:rPr>
          <w:rFonts w:ascii="Times New Roman" w:hAnsi="Times New Roman" w:cs="Times New Roman"/>
          <w:sz w:val="22"/>
          <w:szCs w:val="22"/>
        </w:rPr>
        <w:t>přípravky</w:t>
      </w:r>
      <w:r w:rsidR="00D63866" w:rsidRPr="00F93BC9">
        <w:rPr>
          <w:rFonts w:ascii="Times New Roman" w:hAnsi="Times New Roman" w:cs="Times New Roman"/>
          <w:sz w:val="22"/>
          <w:szCs w:val="22"/>
        </w:rPr>
        <w:t>.</w:t>
      </w:r>
    </w:p>
    <w:p w14:paraId="73E416E0" w14:textId="77777777" w:rsidR="00D63866" w:rsidRPr="00F93BC9" w:rsidRDefault="00D63866" w:rsidP="003A1290">
      <w:pPr>
        <w:numPr>
          <w:ilvl w:val="12"/>
          <w:numId w:val="0"/>
        </w:numPr>
        <w:rPr>
          <w:rFonts w:ascii="Times New Roman" w:hAnsi="Times New Roman" w:cs="Times New Roman"/>
          <w:sz w:val="22"/>
          <w:szCs w:val="22"/>
        </w:rPr>
      </w:pPr>
    </w:p>
    <w:p w14:paraId="2DC9517D" w14:textId="4A52D06D" w:rsidR="00FD13BB" w:rsidRPr="00F93BC9" w:rsidRDefault="00FD13BB" w:rsidP="003A1290">
      <w:pPr>
        <w:keepNext/>
        <w:numPr>
          <w:ilvl w:val="12"/>
          <w:numId w:val="0"/>
        </w:numPr>
        <w:rPr>
          <w:rFonts w:ascii="Times New Roman" w:hAnsi="Times New Roman" w:cs="Times New Roman"/>
          <w:b/>
          <w:sz w:val="22"/>
          <w:szCs w:val="22"/>
        </w:rPr>
      </w:pPr>
      <w:r w:rsidRPr="00F93BC9">
        <w:rPr>
          <w:rFonts w:ascii="Times New Roman" w:hAnsi="Times New Roman" w:cs="Times New Roman"/>
          <w:b/>
          <w:sz w:val="22"/>
          <w:szCs w:val="22"/>
        </w:rPr>
        <w:t>Folikulární lymfom (</w:t>
      </w:r>
      <w:r w:rsidR="005B6BCD" w:rsidRPr="00F93BC9">
        <w:rPr>
          <w:rFonts w:ascii="Times New Roman" w:hAnsi="Times New Roman" w:cs="Times New Roman"/>
          <w:b/>
          <w:sz w:val="22"/>
          <w:szCs w:val="22"/>
        </w:rPr>
        <w:t xml:space="preserve">anglická zkratka je </w:t>
      </w:r>
      <w:r w:rsidRPr="00F93BC9">
        <w:rPr>
          <w:rFonts w:ascii="Times New Roman" w:hAnsi="Times New Roman" w:cs="Times New Roman"/>
          <w:b/>
          <w:sz w:val="22"/>
          <w:szCs w:val="22"/>
        </w:rPr>
        <w:t>FL)</w:t>
      </w:r>
    </w:p>
    <w:p w14:paraId="1F4805A0" w14:textId="74171E4A" w:rsidR="00FD13BB" w:rsidRPr="00F93BC9" w:rsidRDefault="00FD13BB" w:rsidP="003A1290">
      <w:pPr>
        <w:keepNext/>
        <w:numPr>
          <w:ilvl w:val="12"/>
          <w:numId w:val="0"/>
        </w:numPr>
        <w:rPr>
          <w:rFonts w:ascii="Times New Roman" w:hAnsi="Times New Roman" w:cs="Times New Roman"/>
          <w:sz w:val="22"/>
          <w:szCs w:val="22"/>
        </w:rPr>
      </w:pPr>
      <w:r w:rsidRPr="00F93BC9">
        <w:rPr>
          <w:rFonts w:ascii="Times New Roman" w:hAnsi="Times New Roman" w:cs="Times New Roman"/>
          <w:sz w:val="22"/>
          <w:szCs w:val="22"/>
        </w:rPr>
        <w:t>FL je pomalu rostoucí nádorové onemocnění, které postihuje B-lymfocyty. To je druh bílých krvinek, kter</w:t>
      </w:r>
      <w:r w:rsidR="00DA2C68" w:rsidRPr="00F93BC9">
        <w:rPr>
          <w:rFonts w:ascii="Times New Roman" w:hAnsi="Times New Roman" w:cs="Times New Roman"/>
          <w:sz w:val="22"/>
          <w:szCs w:val="22"/>
        </w:rPr>
        <w:t>é</w:t>
      </w:r>
      <w:r w:rsidRPr="00F93BC9">
        <w:rPr>
          <w:rFonts w:ascii="Times New Roman" w:hAnsi="Times New Roman" w:cs="Times New Roman"/>
          <w:sz w:val="22"/>
          <w:szCs w:val="22"/>
        </w:rPr>
        <w:t xml:space="preserve"> pomáh</w:t>
      </w:r>
      <w:r w:rsidR="00DA2C68" w:rsidRPr="00F93BC9">
        <w:rPr>
          <w:rFonts w:ascii="Times New Roman" w:hAnsi="Times New Roman" w:cs="Times New Roman"/>
          <w:sz w:val="22"/>
          <w:szCs w:val="22"/>
        </w:rPr>
        <w:t>ají</w:t>
      </w:r>
      <w:r w:rsidRPr="00F93BC9">
        <w:rPr>
          <w:rFonts w:ascii="Times New Roman" w:hAnsi="Times New Roman" w:cs="Times New Roman"/>
          <w:sz w:val="22"/>
          <w:szCs w:val="22"/>
        </w:rPr>
        <w:t xml:space="preserve"> v boji s infekcí. Pokud máte FL, může se </w:t>
      </w:r>
      <w:r w:rsidR="00491243" w:rsidRPr="00F93BC9">
        <w:rPr>
          <w:rFonts w:ascii="Times New Roman" w:hAnsi="Times New Roman" w:cs="Times New Roman"/>
          <w:sz w:val="22"/>
          <w:szCs w:val="22"/>
        </w:rPr>
        <w:t>nadměrné množství</w:t>
      </w:r>
      <w:r w:rsidRPr="00F93BC9">
        <w:rPr>
          <w:rFonts w:ascii="Times New Roman" w:hAnsi="Times New Roman" w:cs="Times New Roman"/>
          <w:sz w:val="22"/>
          <w:szCs w:val="22"/>
        </w:rPr>
        <w:t xml:space="preserve"> těchto B-lymfocytů hromadit v krvi, kostní dřeni, mízních uzlinách a slezině.</w:t>
      </w:r>
    </w:p>
    <w:p w14:paraId="290C7D1B" w14:textId="77777777" w:rsidR="00FD13BB" w:rsidRPr="00F93BC9" w:rsidRDefault="00FD13BB" w:rsidP="003A1290">
      <w:pPr>
        <w:numPr>
          <w:ilvl w:val="12"/>
          <w:numId w:val="0"/>
        </w:numPr>
        <w:rPr>
          <w:rFonts w:ascii="Times New Roman" w:hAnsi="Times New Roman" w:cs="Times New Roman"/>
          <w:sz w:val="22"/>
          <w:szCs w:val="22"/>
        </w:rPr>
      </w:pPr>
    </w:p>
    <w:p w14:paraId="5F282E34" w14:textId="2D9BBE16" w:rsidR="00FD13BB" w:rsidRPr="00F93BC9" w:rsidRDefault="00FD13BB" w:rsidP="003A1290">
      <w:pPr>
        <w:numPr>
          <w:ilvl w:val="12"/>
          <w:numId w:val="0"/>
        </w:numPr>
        <w:rPr>
          <w:rFonts w:ascii="Times New Roman" w:hAnsi="Times New Roman" w:cs="Times New Roman"/>
          <w:sz w:val="22"/>
          <w:szCs w:val="22"/>
        </w:rPr>
      </w:pPr>
      <w:r w:rsidRPr="00F93BC9">
        <w:rPr>
          <w:rFonts w:ascii="Times New Roman" w:hAnsi="Times New Roman" w:cs="Times New Roman"/>
          <w:sz w:val="22"/>
          <w:szCs w:val="22"/>
        </w:rPr>
        <w:t xml:space="preserve">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se užívá společně s dalším lékem zvaným rituximab, který se také užívá </w:t>
      </w:r>
      <w:r w:rsidR="00DA2C68" w:rsidRPr="00F93BC9">
        <w:rPr>
          <w:rFonts w:ascii="Times New Roman" w:hAnsi="Times New Roman" w:cs="Times New Roman"/>
          <w:sz w:val="22"/>
          <w:szCs w:val="22"/>
        </w:rPr>
        <w:t>k</w:t>
      </w:r>
      <w:r w:rsidRPr="00F93BC9">
        <w:rPr>
          <w:rFonts w:ascii="Times New Roman" w:hAnsi="Times New Roman" w:cs="Times New Roman"/>
          <w:sz w:val="22"/>
          <w:szCs w:val="22"/>
        </w:rPr>
        <w:t xml:space="preserve"> léčbě dospělých pacientů s dříve léčeným folikulárním lymfomem.</w:t>
      </w:r>
    </w:p>
    <w:p w14:paraId="23815FFA" w14:textId="77777777" w:rsidR="00FD13BB" w:rsidRPr="00F93BC9" w:rsidRDefault="00FD13BB" w:rsidP="003A1290">
      <w:pPr>
        <w:numPr>
          <w:ilvl w:val="12"/>
          <w:numId w:val="0"/>
        </w:numPr>
        <w:rPr>
          <w:rFonts w:ascii="Times New Roman" w:hAnsi="Times New Roman" w:cs="Times New Roman"/>
          <w:sz w:val="22"/>
          <w:szCs w:val="22"/>
        </w:rPr>
      </w:pPr>
    </w:p>
    <w:p w14:paraId="354BC08E" w14:textId="77777777" w:rsidR="00FD13BB" w:rsidRPr="00F93BC9" w:rsidRDefault="00FD13BB" w:rsidP="003A1290">
      <w:pPr>
        <w:keepNext/>
        <w:numPr>
          <w:ilvl w:val="12"/>
          <w:numId w:val="0"/>
        </w:numPr>
        <w:rPr>
          <w:rFonts w:ascii="Times New Roman" w:hAnsi="Times New Roman" w:cs="Times New Roman"/>
          <w:sz w:val="22"/>
          <w:szCs w:val="22"/>
        </w:rPr>
      </w:pPr>
      <w:r w:rsidRPr="00F93BC9">
        <w:rPr>
          <w:rFonts w:ascii="Times New Roman" w:hAnsi="Times New Roman" w:cs="Times New Roman"/>
          <w:b/>
          <w:sz w:val="22"/>
          <w:szCs w:val="22"/>
        </w:rPr>
        <w:lastRenderedPageBreak/>
        <w:t xml:space="preserve">Jak přípravek </w:t>
      </w:r>
      <w:r w:rsidR="00C27E21" w:rsidRPr="00F93BC9">
        <w:rPr>
          <w:rFonts w:ascii="Times New Roman" w:hAnsi="Times New Roman" w:cs="Times New Roman"/>
          <w:b/>
          <w:sz w:val="22"/>
          <w:szCs w:val="22"/>
        </w:rPr>
        <w:t>Lenalidomide Mylan</w:t>
      </w:r>
      <w:r w:rsidRPr="00F93BC9">
        <w:rPr>
          <w:rFonts w:ascii="Times New Roman" w:hAnsi="Times New Roman" w:cs="Times New Roman"/>
          <w:b/>
          <w:sz w:val="22"/>
          <w:szCs w:val="22"/>
        </w:rPr>
        <w:t xml:space="preserve"> působí</w:t>
      </w:r>
    </w:p>
    <w:p w14:paraId="3626CD0C" w14:textId="6F05F1BE" w:rsidR="00FD13BB" w:rsidRPr="00F93BC9" w:rsidRDefault="00FD13BB" w:rsidP="003A1290">
      <w:pPr>
        <w:numPr>
          <w:ilvl w:val="12"/>
          <w:numId w:val="0"/>
        </w:numPr>
        <w:rPr>
          <w:rFonts w:ascii="Times New Roman" w:hAnsi="Times New Roman" w:cs="Times New Roman"/>
          <w:sz w:val="22"/>
          <w:szCs w:val="22"/>
        </w:rPr>
      </w:pPr>
      <w:r w:rsidRPr="00F93BC9">
        <w:rPr>
          <w:rFonts w:ascii="Times New Roman" w:hAnsi="Times New Roman" w:cs="Times New Roman"/>
          <w:sz w:val="22"/>
          <w:szCs w:val="22"/>
        </w:rPr>
        <w:t xml:space="preserve">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působí </w:t>
      </w:r>
      <w:r w:rsidR="009C4C0A" w:rsidRPr="00F93BC9">
        <w:rPr>
          <w:rFonts w:ascii="Times New Roman" w:hAnsi="Times New Roman" w:cs="Times New Roman"/>
          <w:sz w:val="22"/>
          <w:szCs w:val="22"/>
        </w:rPr>
        <w:t xml:space="preserve">tak, že </w:t>
      </w:r>
      <w:r w:rsidRPr="00F93BC9">
        <w:rPr>
          <w:rFonts w:ascii="Times New Roman" w:hAnsi="Times New Roman" w:cs="Times New Roman"/>
          <w:sz w:val="22"/>
          <w:szCs w:val="22"/>
        </w:rPr>
        <w:t>ovliv</w:t>
      </w:r>
      <w:r w:rsidR="009C4C0A" w:rsidRPr="00F93BC9">
        <w:rPr>
          <w:rFonts w:ascii="Times New Roman" w:hAnsi="Times New Roman" w:cs="Times New Roman"/>
          <w:sz w:val="22"/>
          <w:szCs w:val="22"/>
        </w:rPr>
        <w:t>ňuje Váš</w:t>
      </w:r>
      <w:r w:rsidRPr="00F93BC9">
        <w:rPr>
          <w:rFonts w:ascii="Times New Roman" w:hAnsi="Times New Roman" w:cs="Times New Roman"/>
          <w:sz w:val="22"/>
          <w:szCs w:val="22"/>
        </w:rPr>
        <w:t xml:space="preserve"> imunitní systému a přím</w:t>
      </w:r>
      <w:r w:rsidR="009C4C0A" w:rsidRPr="00F93BC9">
        <w:rPr>
          <w:rFonts w:ascii="Times New Roman" w:hAnsi="Times New Roman" w:cs="Times New Roman"/>
          <w:sz w:val="22"/>
          <w:szCs w:val="22"/>
        </w:rPr>
        <w:t>o napadá</w:t>
      </w:r>
      <w:r w:rsidRPr="00F93BC9">
        <w:rPr>
          <w:rFonts w:ascii="Times New Roman" w:hAnsi="Times New Roman" w:cs="Times New Roman"/>
          <w:sz w:val="22"/>
          <w:szCs w:val="22"/>
        </w:rPr>
        <w:t xml:space="preserve"> nádor. Působí několika různými způsoby:</w:t>
      </w:r>
    </w:p>
    <w:p w14:paraId="09950773" w14:textId="77777777" w:rsidR="00FD13BB" w:rsidRPr="00F93BC9" w:rsidRDefault="00FD13BB" w:rsidP="003A1290">
      <w:pPr>
        <w:numPr>
          <w:ilvl w:val="0"/>
          <w:numId w:val="16"/>
        </w:numPr>
        <w:tabs>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zastavuje vývoj nádorových buněk,</w:t>
      </w:r>
    </w:p>
    <w:p w14:paraId="354B8232" w14:textId="77777777" w:rsidR="00FD13BB" w:rsidRPr="00F93BC9" w:rsidRDefault="00FD13BB" w:rsidP="003A1290">
      <w:pPr>
        <w:numPr>
          <w:ilvl w:val="0"/>
          <w:numId w:val="16"/>
        </w:numPr>
        <w:tabs>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zastavuje prorůstání krevních cév nádorem,</w:t>
      </w:r>
    </w:p>
    <w:p w14:paraId="2CCE9394" w14:textId="77777777" w:rsidR="00FD13BB" w:rsidRPr="00F93BC9" w:rsidRDefault="00FD13BB" w:rsidP="003A1290">
      <w:pPr>
        <w:numPr>
          <w:ilvl w:val="0"/>
          <w:numId w:val="16"/>
        </w:numPr>
        <w:tabs>
          <w:tab w:val="num" w:pos="567"/>
        </w:tabs>
        <w:ind w:left="567" w:hanging="567"/>
        <w:rPr>
          <w:rFonts w:ascii="Times New Roman" w:hAnsi="Times New Roman" w:cs="Times New Roman"/>
          <w:sz w:val="22"/>
          <w:szCs w:val="22"/>
        </w:rPr>
      </w:pPr>
      <w:r w:rsidRPr="00F93BC9">
        <w:rPr>
          <w:rFonts w:ascii="Times New Roman" w:hAnsi="Times New Roman" w:cs="Times New Roman"/>
          <w:sz w:val="22"/>
          <w:szCs w:val="22"/>
        </w:rPr>
        <w:t>stimuluje část imunitního systému k útoku na nádorové buňky.</w:t>
      </w:r>
    </w:p>
    <w:p w14:paraId="0C005F53" w14:textId="77777777" w:rsidR="00FD13BB" w:rsidRPr="00F93BC9" w:rsidRDefault="00FD13BB" w:rsidP="00507B16">
      <w:pPr>
        <w:ind w:right="-2"/>
        <w:rPr>
          <w:rFonts w:ascii="Times New Roman" w:hAnsi="Times New Roman" w:cs="Times New Roman"/>
          <w:sz w:val="22"/>
          <w:szCs w:val="22"/>
        </w:rPr>
      </w:pPr>
    </w:p>
    <w:p w14:paraId="05559C5E" w14:textId="77777777" w:rsidR="00FD13BB" w:rsidRPr="00F93BC9" w:rsidRDefault="00FD13BB" w:rsidP="00507B16">
      <w:pPr>
        <w:numPr>
          <w:ilvl w:val="12"/>
          <w:numId w:val="0"/>
        </w:numPr>
        <w:ind w:right="-2"/>
        <w:rPr>
          <w:rFonts w:ascii="Times New Roman" w:hAnsi="Times New Roman" w:cs="Times New Roman"/>
          <w:sz w:val="22"/>
          <w:szCs w:val="22"/>
        </w:rPr>
      </w:pPr>
    </w:p>
    <w:p w14:paraId="405C71E1" w14:textId="77777777" w:rsidR="00FD13BB" w:rsidRPr="00F93BC9" w:rsidRDefault="00FD13BB" w:rsidP="003A1290">
      <w:pPr>
        <w:keepNext/>
        <w:numPr>
          <w:ilvl w:val="12"/>
          <w:numId w:val="0"/>
        </w:numPr>
        <w:ind w:left="567" w:hanging="567"/>
        <w:rPr>
          <w:rFonts w:ascii="Times New Roman" w:hAnsi="Times New Roman" w:cs="Times New Roman"/>
          <w:b/>
          <w:sz w:val="22"/>
          <w:szCs w:val="22"/>
        </w:rPr>
      </w:pPr>
      <w:r w:rsidRPr="00F93BC9">
        <w:rPr>
          <w:rFonts w:ascii="Times New Roman" w:hAnsi="Times New Roman" w:cs="Times New Roman"/>
          <w:b/>
          <w:sz w:val="22"/>
          <w:szCs w:val="22"/>
        </w:rPr>
        <w:t>2.</w:t>
      </w:r>
      <w:r w:rsidRPr="00F93BC9">
        <w:rPr>
          <w:rFonts w:ascii="Times New Roman" w:hAnsi="Times New Roman" w:cs="Times New Roman"/>
          <w:b/>
          <w:sz w:val="22"/>
          <w:szCs w:val="22"/>
        </w:rPr>
        <w:tab/>
        <w:t xml:space="preserve">Čemu musíte věnovat pozornost, než začnete přípravek </w:t>
      </w:r>
      <w:r w:rsidR="00C27E21" w:rsidRPr="00F93BC9">
        <w:rPr>
          <w:rFonts w:ascii="Times New Roman" w:hAnsi="Times New Roman" w:cs="Times New Roman"/>
          <w:b/>
          <w:sz w:val="22"/>
          <w:szCs w:val="22"/>
        </w:rPr>
        <w:t>Lenalidomide Mylan</w:t>
      </w:r>
      <w:r w:rsidRPr="00F93BC9">
        <w:rPr>
          <w:rFonts w:ascii="Times New Roman" w:hAnsi="Times New Roman" w:cs="Times New Roman"/>
          <w:b/>
          <w:sz w:val="22"/>
          <w:szCs w:val="22"/>
        </w:rPr>
        <w:t xml:space="preserve"> užívat</w:t>
      </w:r>
    </w:p>
    <w:p w14:paraId="35899344" w14:textId="77777777" w:rsidR="00FD13BB" w:rsidRPr="00F93BC9" w:rsidRDefault="00FD13BB" w:rsidP="003A1290">
      <w:pPr>
        <w:keepNext/>
        <w:numPr>
          <w:ilvl w:val="12"/>
          <w:numId w:val="0"/>
        </w:numPr>
        <w:rPr>
          <w:rFonts w:ascii="Times New Roman" w:hAnsi="Times New Roman" w:cs="Times New Roman"/>
          <w:sz w:val="22"/>
          <w:szCs w:val="22"/>
        </w:rPr>
      </w:pPr>
    </w:p>
    <w:p w14:paraId="79E358F6" w14:textId="77777777" w:rsidR="00FD13BB" w:rsidRPr="00F93BC9" w:rsidRDefault="00FD13BB" w:rsidP="003A1290">
      <w:pPr>
        <w:keepNext/>
        <w:numPr>
          <w:ilvl w:val="12"/>
          <w:numId w:val="0"/>
        </w:numPr>
        <w:rPr>
          <w:rFonts w:ascii="Times New Roman" w:hAnsi="Times New Roman" w:cs="Times New Roman"/>
          <w:sz w:val="22"/>
          <w:szCs w:val="22"/>
        </w:rPr>
      </w:pPr>
      <w:r w:rsidRPr="00F93BC9">
        <w:rPr>
          <w:rFonts w:ascii="Times New Roman" w:hAnsi="Times New Roman" w:cs="Times New Roman"/>
          <w:b/>
          <w:sz w:val="22"/>
          <w:szCs w:val="22"/>
        </w:rPr>
        <w:t>Před zahájením léčby přípravkem</w:t>
      </w:r>
      <w:r w:rsidRPr="00F93BC9">
        <w:rPr>
          <w:rFonts w:ascii="Times New Roman" w:hAnsi="Times New Roman" w:cs="Times New Roman"/>
          <w:sz w:val="22"/>
          <w:szCs w:val="22"/>
        </w:rPr>
        <w:t xml:space="preserve"> </w:t>
      </w:r>
      <w:r w:rsidR="00C27E21" w:rsidRPr="00F93BC9">
        <w:rPr>
          <w:rFonts w:ascii="Times New Roman" w:hAnsi="Times New Roman" w:cs="Times New Roman"/>
          <w:b/>
          <w:sz w:val="22"/>
          <w:szCs w:val="22"/>
        </w:rPr>
        <w:t>Lenalidomide Mylan</w:t>
      </w:r>
      <w:r w:rsidRPr="00F93BC9">
        <w:rPr>
          <w:rFonts w:ascii="Times New Roman" w:hAnsi="Times New Roman" w:cs="Times New Roman"/>
          <w:b/>
          <w:sz w:val="22"/>
          <w:szCs w:val="22"/>
        </w:rPr>
        <w:t xml:space="preserve"> si musíte přečíst příbalové informace všech léčivých přípravků, které se užívají v kombinaci s přípravkem Lenalidomidem Mylan.</w:t>
      </w:r>
    </w:p>
    <w:p w14:paraId="21D8DD97" w14:textId="77777777" w:rsidR="00FD13BB" w:rsidRPr="00F93BC9" w:rsidRDefault="00FD13BB" w:rsidP="003A1290">
      <w:pPr>
        <w:keepNext/>
        <w:numPr>
          <w:ilvl w:val="12"/>
          <w:numId w:val="0"/>
        </w:numPr>
        <w:rPr>
          <w:rFonts w:ascii="Times New Roman" w:hAnsi="Times New Roman" w:cs="Times New Roman"/>
          <w:sz w:val="22"/>
          <w:szCs w:val="22"/>
        </w:rPr>
      </w:pPr>
    </w:p>
    <w:p w14:paraId="17B9A607" w14:textId="77777777" w:rsidR="00FD13BB" w:rsidRPr="00F93BC9" w:rsidRDefault="00FD13BB" w:rsidP="003A1290">
      <w:pPr>
        <w:rPr>
          <w:rFonts w:ascii="Times New Roman" w:hAnsi="Times New Roman" w:cs="Times New Roman"/>
          <w:b/>
          <w:sz w:val="22"/>
          <w:szCs w:val="22"/>
        </w:rPr>
      </w:pPr>
      <w:r w:rsidRPr="00F93BC9">
        <w:rPr>
          <w:rFonts w:ascii="Times New Roman" w:hAnsi="Times New Roman" w:cs="Times New Roman"/>
          <w:b/>
          <w:sz w:val="22"/>
          <w:szCs w:val="22"/>
        </w:rPr>
        <w:t xml:space="preserve">Neužívejte přípravek </w:t>
      </w:r>
      <w:r w:rsidR="00C27E21" w:rsidRPr="00F93BC9">
        <w:rPr>
          <w:rFonts w:ascii="Times New Roman" w:hAnsi="Times New Roman" w:cs="Times New Roman"/>
          <w:b/>
          <w:sz w:val="22"/>
          <w:szCs w:val="22"/>
        </w:rPr>
        <w:t>Lenalidomide Mylan</w:t>
      </w:r>
    </w:p>
    <w:p w14:paraId="4823088C" w14:textId="7ECAAFC7" w:rsidR="00FD13BB" w:rsidRPr="00F93BC9" w:rsidRDefault="00FD13BB" w:rsidP="003A1290">
      <w:pPr>
        <w:pStyle w:val="BodyTextIndent"/>
        <w:numPr>
          <w:ilvl w:val="0"/>
          <w:numId w:val="17"/>
        </w:numPr>
        <w:tabs>
          <w:tab w:val="clear" w:pos="567"/>
          <w:tab w:val="clear" w:pos="1284"/>
        </w:tabs>
        <w:spacing w:line="240" w:lineRule="auto"/>
        <w:ind w:left="567" w:hanging="567"/>
        <w:rPr>
          <w:rFonts w:ascii="Times New Roman" w:hAnsi="Times New Roman" w:cs="Times New Roman"/>
          <w:b w:val="0"/>
          <w:szCs w:val="22"/>
          <w:lang w:val="cs-CZ"/>
        </w:rPr>
      </w:pPr>
      <w:r w:rsidRPr="00F93BC9">
        <w:rPr>
          <w:rFonts w:ascii="Times New Roman" w:hAnsi="Times New Roman" w:cs="Times New Roman"/>
          <w:b w:val="0"/>
          <w:szCs w:val="22"/>
          <w:lang w:val="cs-CZ"/>
        </w:rPr>
        <w:t xml:space="preserve">jestliže jste těhotná, domníváte se, že můžete být těhotná, nebo plánujete </w:t>
      </w:r>
      <w:r w:rsidR="009C4C0A" w:rsidRPr="00F93BC9">
        <w:rPr>
          <w:rFonts w:ascii="Times New Roman" w:hAnsi="Times New Roman" w:cs="Times New Roman"/>
          <w:b w:val="0"/>
          <w:szCs w:val="22"/>
          <w:lang w:val="cs-CZ"/>
        </w:rPr>
        <w:t>o</w:t>
      </w:r>
      <w:r w:rsidRPr="00F93BC9">
        <w:rPr>
          <w:rFonts w:ascii="Times New Roman" w:hAnsi="Times New Roman" w:cs="Times New Roman"/>
          <w:b w:val="0"/>
          <w:szCs w:val="22"/>
          <w:lang w:val="cs-CZ"/>
        </w:rPr>
        <w:t>těhot</w:t>
      </w:r>
      <w:r w:rsidR="009C4C0A" w:rsidRPr="00F93BC9">
        <w:rPr>
          <w:rFonts w:ascii="Times New Roman" w:hAnsi="Times New Roman" w:cs="Times New Roman"/>
          <w:b w:val="0"/>
          <w:szCs w:val="22"/>
          <w:lang w:val="cs-CZ"/>
        </w:rPr>
        <w:t>nět</w:t>
      </w:r>
      <w:r w:rsidRPr="00F93BC9">
        <w:rPr>
          <w:rFonts w:ascii="Times New Roman" w:hAnsi="Times New Roman" w:cs="Times New Roman"/>
          <w:b w:val="0"/>
          <w:szCs w:val="22"/>
          <w:lang w:val="cs-CZ"/>
        </w:rPr>
        <w:t>,</w:t>
      </w:r>
      <w:r w:rsidRPr="00F93BC9">
        <w:rPr>
          <w:rFonts w:ascii="Times New Roman" w:hAnsi="Times New Roman" w:cs="Times New Roman"/>
          <w:szCs w:val="22"/>
          <w:lang w:val="cs-CZ"/>
        </w:rPr>
        <w:t xml:space="preserve"> protože se očekávají škodlivé účinky přípravku </w:t>
      </w:r>
      <w:r w:rsidR="00C27E21" w:rsidRPr="00F93BC9">
        <w:rPr>
          <w:rFonts w:ascii="Times New Roman" w:hAnsi="Times New Roman" w:cs="Times New Roman"/>
          <w:szCs w:val="22"/>
          <w:lang w:val="cs-CZ"/>
        </w:rPr>
        <w:t>Lenalidomide Mylan</w:t>
      </w:r>
      <w:r w:rsidRPr="00F93BC9">
        <w:rPr>
          <w:rFonts w:ascii="Times New Roman" w:hAnsi="Times New Roman" w:cs="Times New Roman"/>
          <w:szCs w:val="22"/>
          <w:lang w:val="cs-CZ"/>
        </w:rPr>
        <w:t xml:space="preserve"> na nenarozené dítě </w:t>
      </w:r>
      <w:r w:rsidRPr="00F93BC9">
        <w:rPr>
          <w:rFonts w:ascii="Times New Roman" w:hAnsi="Times New Roman" w:cs="Times New Roman"/>
          <w:b w:val="0"/>
          <w:szCs w:val="22"/>
          <w:lang w:val="cs-CZ"/>
        </w:rPr>
        <w:t>(viz bod 2, „Těhotenství, kojení a antikoncepce – informace pro ženy a muže“).</w:t>
      </w:r>
    </w:p>
    <w:p w14:paraId="030BD0EF" w14:textId="7AEA8FA5" w:rsidR="00FD13BB" w:rsidRPr="00F93BC9" w:rsidRDefault="00FD13BB" w:rsidP="003A1290">
      <w:pPr>
        <w:pStyle w:val="BodyTextIndent"/>
        <w:numPr>
          <w:ilvl w:val="0"/>
          <w:numId w:val="17"/>
        </w:numPr>
        <w:tabs>
          <w:tab w:val="clear" w:pos="567"/>
          <w:tab w:val="clear" w:pos="1284"/>
        </w:tabs>
        <w:spacing w:line="240" w:lineRule="auto"/>
        <w:ind w:left="567" w:hanging="567"/>
        <w:rPr>
          <w:rFonts w:ascii="Times New Roman" w:hAnsi="Times New Roman" w:cs="Times New Roman"/>
          <w:b w:val="0"/>
          <w:szCs w:val="22"/>
          <w:lang w:val="cs-CZ"/>
        </w:rPr>
      </w:pPr>
      <w:r w:rsidRPr="00F93BC9">
        <w:rPr>
          <w:rFonts w:ascii="Times New Roman" w:hAnsi="Times New Roman" w:cs="Times New Roman"/>
          <w:b w:val="0"/>
          <w:szCs w:val="22"/>
          <w:lang w:val="cs-CZ"/>
        </w:rPr>
        <w:t>jestliže byste mohla otěhotnět a nedodržujete potřebná opatření</w:t>
      </w:r>
      <w:r w:rsidR="009C4C0A" w:rsidRPr="00F93BC9">
        <w:rPr>
          <w:rFonts w:ascii="Times New Roman" w:hAnsi="Times New Roman" w:cs="Times New Roman"/>
          <w:b w:val="0"/>
          <w:szCs w:val="22"/>
          <w:lang w:val="cs-CZ"/>
        </w:rPr>
        <w:t xml:space="preserve"> k zabránění </w:t>
      </w:r>
      <w:r w:rsidR="0047125E" w:rsidRPr="00F93BC9">
        <w:rPr>
          <w:rFonts w:ascii="Times New Roman" w:hAnsi="Times New Roman" w:cs="Times New Roman"/>
          <w:b w:val="0"/>
          <w:szCs w:val="22"/>
          <w:lang w:val="cs-CZ"/>
        </w:rPr>
        <w:t xml:space="preserve">těhotenství </w:t>
      </w:r>
      <w:r w:rsidRPr="00F93BC9">
        <w:rPr>
          <w:rFonts w:ascii="Times New Roman" w:hAnsi="Times New Roman" w:cs="Times New Roman"/>
          <w:b w:val="0"/>
          <w:szCs w:val="22"/>
          <w:lang w:val="cs-CZ"/>
        </w:rPr>
        <w:t>(viz bod 2, „</w:t>
      </w:r>
      <w:r w:rsidRPr="00F93BC9">
        <w:rPr>
          <w:rFonts w:ascii="Times New Roman" w:hAnsi="Times New Roman" w:cs="Times New Roman"/>
          <w:b w:val="0"/>
          <w:bCs w:val="0"/>
          <w:szCs w:val="22"/>
          <w:lang w:val="cs-CZ"/>
        </w:rPr>
        <w:t>Těhotenství, kojení a antikoncepce – informace pro ženy a muže“).</w:t>
      </w:r>
      <w:r w:rsidRPr="00F93BC9">
        <w:rPr>
          <w:rFonts w:ascii="Times New Roman" w:hAnsi="Times New Roman" w:cs="Times New Roman"/>
          <w:b w:val="0"/>
          <w:szCs w:val="22"/>
          <w:lang w:val="cs-CZ"/>
        </w:rPr>
        <w:t xml:space="preserve"> Pokud byste mohla otěhotnět, lékař zaznamená při každém předepsání léku, že byla provedena potřebná opatření, a </w:t>
      </w:r>
      <w:r w:rsidR="002E432B" w:rsidRPr="00F93BC9">
        <w:rPr>
          <w:rFonts w:ascii="Times New Roman" w:hAnsi="Times New Roman" w:cs="Times New Roman"/>
          <w:b w:val="0"/>
          <w:szCs w:val="22"/>
          <w:lang w:val="cs-CZ"/>
        </w:rPr>
        <w:t>vydá</w:t>
      </w:r>
      <w:r w:rsidRPr="00F93BC9">
        <w:rPr>
          <w:rFonts w:ascii="Times New Roman" w:hAnsi="Times New Roman" w:cs="Times New Roman"/>
          <w:b w:val="0"/>
          <w:szCs w:val="22"/>
          <w:lang w:val="cs-CZ"/>
        </w:rPr>
        <w:t xml:space="preserve"> Vám </w:t>
      </w:r>
      <w:r w:rsidR="002E432B" w:rsidRPr="00F93BC9">
        <w:rPr>
          <w:rFonts w:ascii="Times New Roman" w:hAnsi="Times New Roman" w:cs="Times New Roman"/>
          <w:b w:val="0"/>
          <w:szCs w:val="22"/>
          <w:lang w:val="cs-CZ"/>
        </w:rPr>
        <w:t>o tom potvrzení</w:t>
      </w:r>
      <w:r w:rsidRPr="00F93BC9">
        <w:rPr>
          <w:rFonts w:ascii="Times New Roman" w:hAnsi="Times New Roman" w:cs="Times New Roman"/>
          <w:b w:val="0"/>
          <w:szCs w:val="22"/>
          <w:lang w:val="cs-CZ"/>
        </w:rPr>
        <w:t>.</w:t>
      </w:r>
    </w:p>
    <w:p w14:paraId="775B0DC7" w14:textId="77777777" w:rsidR="00FD13BB" w:rsidRPr="00F93BC9" w:rsidRDefault="00FD13BB" w:rsidP="003A1290">
      <w:pPr>
        <w:pStyle w:val="BodyTextIndent"/>
        <w:numPr>
          <w:ilvl w:val="0"/>
          <w:numId w:val="17"/>
        </w:numPr>
        <w:tabs>
          <w:tab w:val="clear" w:pos="567"/>
          <w:tab w:val="clear" w:pos="1284"/>
        </w:tabs>
        <w:spacing w:line="240" w:lineRule="auto"/>
        <w:ind w:left="567" w:hanging="567"/>
        <w:rPr>
          <w:rFonts w:ascii="Times New Roman" w:hAnsi="Times New Roman" w:cs="Times New Roman"/>
          <w:b w:val="0"/>
          <w:szCs w:val="22"/>
          <w:lang w:val="cs-CZ"/>
        </w:rPr>
      </w:pPr>
      <w:r w:rsidRPr="00F93BC9">
        <w:rPr>
          <w:rFonts w:ascii="Times New Roman" w:hAnsi="Times New Roman" w:cs="Times New Roman"/>
          <w:b w:val="0"/>
          <w:szCs w:val="22"/>
          <w:lang w:val="cs-CZ"/>
        </w:rPr>
        <w:t>jestliže</w:t>
      </w:r>
      <w:r w:rsidRPr="00F93BC9">
        <w:rPr>
          <w:rFonts w:ascii="Times New Roman" w:hAnsi="Times New Roman" w:cs="Times New Roman"/>
          <w:szCs w:val="22"/>
          <w:lang w:val="cs-CZ"/>
        </w:rPr>
        <w:t xml:space="preserve"> </w:t>
      </w:r>
      <w:r w:rsidRPr="00F93BC9">
        <w:rPr>
          <w:rFonts w:ascii="Times New Roman" w:hAnsi="Times New Roman" w:cs="Times New Roman"/>
          <w:b w:val="0"/>
          <w:szCs w:val="22"/>
          <w:lang w:val="cs-CZ"/>
        </w:rPr>
        <w:t>jste alergický(á) na lenalidomid nebo na kteroukoli další složku tohoto přípravku uvedenou v bodě 6. Jestliže se domníváte, že můžete být alergický(á), požádejte o radu lékaře.</w:t>
      </w:r>
    </w:p>
    <w:p w14:paraId="7B2C8AE5" w14:textId="77777777" w:rsidR="00FD13BB" w:rsidRPr="00F93BC9" w:rsidRDefault="00FD13BB" w:rsidP="003A1290">
      <w:pPr>
        <w:rPr>
          <w:rFonts w:ascii="Times New Roman" w:hAnsi="Times New Roman" w:cs="Times New Roman"/>
          <w:sz w:val="22"/>
          <w:szCs w:val="22"/>
        </w:rPr>
      </w:pPr>
    </w:p>
    <w:p w14:paraId="76D970D8" w14:textId="77777777" w:rsidR="0023645F" w:rsidRPr="00F93BC9" w:rsidRDefault="00FD13BB" w:rsidP="003A1290">
      <w:pPr>
        <w:rPr>
          <w:rFonts w:ascii="Times New Roman" w:hAnsi="Times New Roman" w:cs="Times New Roman"/>
          <w:sz w:val="22"/>
          <w:szCs w:val="22"/>
        </w:rPr>
      </w:pPr>
      <w:r w:rsidRPr="00F93BC9">
        <w:rPr>
          <w:rFonts w:ascii="Times New Roman" w:hAnsi="Times New Roman" w:cs="Times New Roman"/>
          <w:sz w:val="22"/>
          <w:szCs w:val="22"/>
        </w:rPr>
        <w:t xml:space="preserve">Pokud se na Vás vztahuje některý z uvedených bodů, neužívejte 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Pokud si nejste jistý(á), poraďte se se svým lékařem.</w:t>
      </w:r>
    </w:p>
    <w:p w14:paraId="0ECAFFD7" w14:textId="77777777" w:rsidR="00FD13BB" w:rsidRPr="00F93BC9" w:rsidRDefault="00FD13BB" w:rsidP="003A1290">
      <w:pPr>
        <w:rPr>
          <w:rFonts w:ascii="Times New Roman" w:hAnsi="Times New Roman" w:cs="Times New Roman"/>
          <w:b/>
          <w:sz w:val="22"/>
          <w:szCs w:val="22"/>
        </w:rPr>
      </w:pPr>
    </w:p>
    <w:p w14:paraId="1CC587D7" w14:textId="77777777" w:rsidR="00FD13BB" w:rsidRPr="00F93BC9" w:rsidRDefault="00FD13BB" w:rsidP="003A1290">
      <w:pPr>
        <w:rPr>
          <w:rFonts w:ascii="Times New Roman" w:hAnsi="Times New Roman" w:cs="Times New Roman"/>
          <w:b/>
          <w:sz w:val="22"/>
          <w:szCs w:val="22"/>
        </w:rPr>
      </w:pPr>
      <w:r w:rsidRPr="00F93BC9">
        <w:rPr>
          <w:rFonts w:ascii="Times New Roman" w:hAnsi="Times New Roman" w:cs="Times New Roman"/>
          <w:b/>
          <w:sz w:val="22"/>
          <w:szCs w:val="22"/>
        </w:rPr>
        <w:t>Upozornění a opatření</w:t>
      </w:r>
    </w:p>
    <w:p w14:paraId="60F90770" w14:textId="77777777" w:rsidR="00FD13BB" w:rsidRPr="00F93BC9" w:rsidRDefault="00FD13BB" w:rsidP="003A1290">
      <w:pPr>
        <w:rPr>
          <w:rFonts w:ascii="Times New Roman" w:hAnsi="Times New Roman" w:cs="Times New Roman"/>
          <w:b/>
          <w:sz w:val="22"/>
          <w:szCs w:val="22"/>
        </w:rPr>
      </w:pPr>
      <w:r w:rsidRPr="00F93BC9">
        <w:rPr>
          <w:rFonts w:ascii="Times New Roman" w:hAnsi="Times New Roman" w:cs="Times New Roman"/>
          <w:b/>
          <w:sz w:val="22"/>
          <w:szCs w:val="22"/>
        </w:rPr>
        <w:t xml:space="preserve">Před užitím přípravku </w:t>
      </w:r>
      <w:r w:rsidR="00C27E21" w:rsidRPr="00F93BC9">
        <w:rPr>
          <w:rFonts w:ascii="Times New Roman" w:hAnsi="Times New Roman" w:cs="Times New Roman"/>
          <w:b/>
          <w:sz w:val="22"/>
          <w:szCs w:val="22"/>
        </w:rPr>
        <w:t>Lenalidomide Mylan</w:t>
      </w:r>
      <w:r w:rsidRPr="00F93BC9">
        <w:rPr>
          <w:rFonts w:ascii="Times New Roman" w:hAnsi="Times New Roman" w:cs="Times New Roman"/>
          <w:b/>
          <w:sz w:val="22"/>
          <w:szCs w:val="22"/>
        </w:rPr>
        <w:t xml:space="preserve"> se poraďte se svým lékařem, lékárníkem nebo zdravotní sestrou, pokud:</w:t>
      </w:r>
    </w:p>
    <w:p w14:paraId="4C9F46B4" w14:textId="77777777" w:rsidR="00FD13BB" w:rsidRPr="00F93BC9" w:rsidRDefault="00FD13BB" w:rsidP="003A1290">
      <w:pPr>
        <w:numPr>
          <w:ilvl w:val="0"/>
          <w:numId w:val="15"/>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jste v minulosti měl(a) krevní sraženiny </w:t>
      </w:r>
      <w:r w:rsidRPr="00F93BC9">
        <w:rPr>
          <w:rFonts w:ascii="Times New Roman" w:hAnsi="Times New Roman" w:cs="Times New Roman"/>
          <w:color w:val="000000"/>
          <w:sz w:val="22"/>
          <w:szCs w:val="22"/>
          <w:lang w:eastAsia="en-US"/>
        </w:rPr>
        <w:noBreakHyphen/>
        <w:t xml:space="preserve"> existuje u Vás zvýšené riziko vzniku krevních sraženin v žilách a tepnách během léčby.</w:t>
      </w:r>
    </w:p>
    <w:p w14:paraId="15683A44" w14:textId="77777777" w:rsidR="00FD13BB" w:rsidRPr="00F93BC9" w:rsidRDefault="00FD13BB" w:rsidP="003A1290">
      <w:pPr>
        <w:numPr>
          <w:ilvl w:val="0"/>
          <w:numId w:val="15"/>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máte jakékoliv známky infekce, jako je kašel </w:t>
      </w:r>
      <w:r w:rsidR="008101F6" w:rsidRPr="00F93BC9">
        <w:rPr>
          <w:rFonts w:ascii="Times New Roman" w:hAnsi="Times New Roman" w:cs="Times New Roman"/>
          <w:color w:val="000000"/>
          <w:sz w:val="22"/>
          <w:szCs w:val="22"/>
          <w:lang w:eastAsia="en-US"/>
        </w:rPr>
        <w:t>nebo</w:t>
      </w:r>
      <w:r w:rsidRPr="00F93BC9">
        <w:rPr>
          <w:rFonts w:ascii="Times New Roman" w:hAnsi="Times New Roman" w:cs="Times New Roman"/>
          <w:color w:val="000000"/>
          <w:sz w:val="22"/>
          <w:szCs w:val="22"/>
          <w:lang w:eastAsia="en-US"/>
        </w:rPr>
        <w:t xml:space="preserve"> horečka.</w:t>
      </w:r>
    </w:p>
    <w:p w14:paraId="5A8FF222" w14:textId="1DF8131B" w:rsidR="00FD13BB" w:rsidRPr="00F93BC9" w:rsidRDefault="00FD13BB" w:rsidP="003A1290">
      <w:pPr>
        <w:numPr>
          <w:ilvl w:val="0"/>
          <w:numId w:val="15"/>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máte nebo jste někdy měl(a) virovou infekci, zejména: hepatitidu B (žloutenku typu B), </w:t>
      </w:r>
      <w:r w:rsidR="009C4C0A" w:rsidRPr="00F93BC9">
        <w:rPr>
          <w:rFonts w:ascii="Times New Roman" w:hAnsi="Times New Roman" w:cs="Times New Roman"/>
          <w:color w:val="000000"/>
          <w:sz w:val="22"/>
          <w:szCs w:val="22"/>
          <w:lang w:eastAsia="en-US"/>
        </w:rPr>
        <w:t xml:space="preserve">infekci způsobenou virem Varicella zoster (vyvolávající plané neštovice nebo </w:t>
      </w:r>
      <w:r w:rsidRPr="00F93BC9">
        <w:rPr>
          <w:rFonts w:ascii="Times New Roman" w:hAnsi="Times New Roman" w:cs="Times New Roman"/>
          <w:color w:val="000000"/>
          <w:sz w:val="22"/>
          <w:szCs w:val="22"/>
          <w:lang w:eastAsia="en-US"/>
        </w:rPr>
        <w:t>pásový opar</w:t>
      </w:r>
      <w:r w:rsidR="009C4C0A" w:rsidRPr="00F93BC9">
        <w:rPr>
          <w:rFonts w:ascii="Times New Roman" w:hAnsi="Times New Roman" w:cs="Times New Roman"/>
          <w:color w:val="000000"/>
          <w:sz w:val="22"/>
          <w:szCs w:val="22"/>
          <w:lang w:eastAsia="en-US"/>
        </w:rPr>
        <w:t>)</w:t>
      </w:r>
      <w:r w:rsidRPr="00F93BC9">
        <w:rPr>
          <w:rFonts w:ascii="Times New Roman" w:hAnsi="Times New Roman" w:cs="Times New Roman"/>
          <w:color w:val="000000"/>
          <w:sz w:val="22"/>
          <w:szCs w:val="22"/>
          <w:lang w:eastAsia="en-US"/>
        </w:rPr>
        <w:t xml:space="preserve">, HIV. Máte-li pochybnosti, informujte se u svého lékaře. Léčba přípravkem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color w:val="000000"/>
          <w:sz w:val="22"/>
          <w:szCs w:val="22"/>
          <w:lang w:eastAsia="en-US"/>
        </w:rPr>
        <w:t xml:space="preserve"> může způsobit, že se virus u pacienta, který je jeho nosičem, znovu aktivuje. To vede k návratu infekce. </w:t>
      </w:r>
      <w:r w:rsidR="009C4C0A" w:rsidRPr="00F93BC9">
        <w:rPr>
          <w:rFonts w:ascii="Times New Roman" w:hAnsi="Times New Roman" w:cs="Times New Roman"/>
          <w:color w:val="000000"/>
          <w:sz w:val="22"/>
          <w:szCs w:val="22"/>
          <w:lang w:eastAsia="en-US"/>
        </w:rPr>
        <w:t>L</w:t>
      </w:r>
      <w:r w:rsidRPr="00F93BC9">
        <w:rPr>
          <w:rFonts w:ascii="Times New Roman" w:hAnsi="Times New Roman" w:cs="Times New Roman"/>
          <w:color w:val="000000"/>
          <w:sz w:val="22"/>
          <w:szCs w:val="22"/>
          <w:lang w:eastAsia="en-US"/>
        </w:rPr>
        <w:t>ékař zkontroluje, zda jste někdy měl(a) hepatitidu B (žloutenku typu B).</w:t>
      </w:r>
    </w:p>
    <w:p w14:paraId="5F48DB5D" w14:textId="5101A875" w:rsidR="00FD13BB" w:rsidRPr="00F93BC9" w:rsidRDefault="00FD13BB" w:rsidP="003A1290">
      <w:pPr>
        <w:numPr>
          <w:ilvl w:val="0"/>
          <w:numId w:val="15"/>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máte problémy s ledvinami </w:t>
      </w:r>
      <w:r w:rsidRPr="00F93BC9">
        <w:rPr>
          <w:rFonts w:ascii="Times New Roman" w:hAnsi="Times New Roman" w:cs="Times New Roman"/>
          <w:color w:val="000000"/>
          <w:sz w:val="22"/>
          <w:szCs w:val="22"/>
          <w:lang w:eastAsia="en-US"/>
        </w:rPr>
        <w:noBreakHyphen/>
        <w:t xml:space="preserve"> lékař Vám upraví dávkování přípravku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color w:val="000000"/>
          <w:sz w:val="22"/>
          <w:szCs w:val="22"/>
          <w:lang w:eastAsia="en-US"/>
        </w:rPr>
        <w:t>.</w:t>
      </w:r>
    </w:p>
    <w:p w14:paraId="091476E6" w14:textId="59D70A70" w:rsidR="00FD13BB" w:rsidRPr="00F93BC9" w:rsidRDefault="00FD13BB" w:rsidP="003A1290">
      <w:pPr>
        <w:numPr>
          <w:ilvl w:val="0"/>
          <w:numId w:val="15"/>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jste prodělal(a) srdeční </w:t>
      </w:r>
      <w:r w:rsidR="009C4C0A" w:rsidRPr="00F93BC9">
        <w:rPr>
          <w:rFonts w:ascii="Times New Roman" w:hAnsi="Times New Roman" w:cs="Times New Roman"/>
          <w:color w:val="000000"/>
          <w:sz w:val="22"/>
          <w:szCs w:val="22"/>
          <w:lang w:eastAsia="en-US"/>
        </w:rPr>
        <w:t>příhodu</w:t>
      </w:r>
      <w:r w:rsidRPr="00F93BC9">
        <w:rPr>
          <w:rFonts w:ascii="Times New Roman" w:hAnsi="Times New Roman" w:cs="Times New Roman"/>
          <w:color w:val="000000"/>
          <w:sz w:val="22"/>
          <w:szCs w:val="22"/>
          <w:lang w:eastAsia="en-US"/>
        </w:rPr>
        <w:t xml:space="preserve">, jestliže se u Vás </w:t>
      </w:r>
      <w:r w:rsidR="00327429" w:rsidRPr="00F93BC9">
        <w:rPr>
          <w:rFonts w:ascii="Times New Roman" w:hAnsi="Times New Roman" w:cs="Times New Roman"/>
          <w:color w:val="000000"/>
          <w:sz w:val="22"/>
          <w:szCs w:val="22"/>
          <w:lang w:eastAsia="en-US"/>
        </w:rPr>
        <w:t xml:space="preserve">někdy </w:t>
      </w:r>
      <w:r w:rsidRPr="00F93BC9">
        <w:rPr>
          <w:rFonts w:ascii="Times New Roman" w:hAnsi="Times New Roman" w:cs="Times New Roman"/>
          <w:color w:val="000000"/>
          <w:sz w:val="22"/>
          <w:szCs w:val="22"/>
          <w:lang w:eastAsia="en-US"/>
        </w:rPr>
        <w:t>objevila krevní sraženina, nebo jestliže kouříte, máte vysoký krevní tlak nebo vysok</w:t>
      </w:r>
      <w:r w:rsidR="009C4C0A" w:rsidRPr="00F93BC9">
        <w:rPr>
          <w:rFonts w:ascii="Times New Roman" w:hAnsi="Times New Roman" w:cs="Times New Roman"/>
          <w:color w:val="000000"/>
          <w:sz w:val="22"/>
          <w:szCs w:val="22"/>
          <w:lang w:eastAsia="en-US"/>
        </w:rPr>
        <w:t>ou</w:t>
      </w:r>
      <w:r w:rsidRPr="00F93BC9">
        <w:rPr>
          <w:rFonts w:ascii="Times New Roman" w:hAnsi="Times New Roman" w:cs="Times New Roman"/>
          <w:color w:val="000000"/>
          <w:sz w:val="22"/>
          <w:szCs w:val="22"/>
          <w:lang w:eastAsia="en-US"/>
        </w:rPr>
        <w:t xml:space="preserve"> hladin</w:t>
      </w:r>
      <w:r w:rsidR="009C4C0A" w:rsidRPr="00F93BC9">
        <w:rPr>
          <w:rFonts w:ascii="Times New Roman" w:hAnsi="Times New Roman" w:cs="Times New Roman"/>
          <w:color w:val="000000"/>
          <w:sz w:val="22"/>
          <w:szCs w:val="22"/>
          <w:lang w:eastAsia="en-US"/>
        </w:rPr>
        <w:t>u</w:t>
      </w:r>
      <w:r w:rsidRPr="00F93BC9">
        <w:rPr>
          <w:rFonts w:ascii="Times New Roman" w:hAnsi="Times New Roman" w:cs="Times New Roman"/>
          <w:color w:val="000000"/>
          <w:sz w:val="22"/>
          <w:szCs w:val="22"/>
          <w:lang w:eastAsia="en-US"/>
        </w:rPr>
        <w:t xml:space="preserve"> cholesterolu.</w:t>
      </w:r>
    </w:p>
    <w:p w14:paraId="71220F8C" w14:textId="6FD2999A" w:rsidR="00FD13BB" w:rsidRPr="00F93BC9" w:rsidRDefault="00FD13BB" w:rsidP="003A1290">
      <w:pPr>
        <w:numPr>
          <w:ilvl w:val="0"/>
          <w:numId w:val="15"/>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jste při užívání thalidomidu (</w:t>
      </w:r>
      <w:bookmarkStart w:id="19" w:name="_Hlk132353925"/>
      <w:r w:rsidRPr="00F93BC9">
        <w:rPr>
          <w:rFonts w:ascii="Times New Roman" w:hAnsi="Times New Roman" w:cs="Times New Roman"/>
          <w:color w:val="000000"/>
          <w:sz w:val="22"/>
          <w:szCs w:val="22"/>
          <w:lang w:eastAsia="en-US"/>
        </w:rPr>
        <w:t>jin</w:t>
      </w:r>
      <w:r w:rsidR="007C2AB1" w:rsidRPr="00F93BC9">
        <w:rPr>
          <w:rFonts w:ascii="Times New Roman" w:hAnsi="Times New Roman" w:cs="Times New Roman"/>
          <w:color w:val="000000"/>
          <w:sz w:val="22"/>
          <w:szCs w:val="22"/>
          <w:lang w:eastAsia="en-US"/>
        </w:rPr>
        <w:t>ého</w:t>
      </w:r>
      <w:r w:rsidR="000A13B8" w:rsidRPr="00F93BC9">
        <w:rPr>
          <w:rFonts w:ascii="Times New Roman" w:hAnsi="Times New Roman" w:cs="Times New Roman"/>
          <w:color w:val="000000"/>
          <w:sz w:val="22"/>
          <w:szCs w:val="22"/>
          <w:lang w:eastAsia="en-US"/>
        </w:rPr>
        <w:t xml:space="preserve"> přípravk</w:t>
      </w:r>
      <w:r w:rsidR="007C2AB1" w:rsidRPr="00F93BC9">
        <w:rPr>
          <w:rFonts w:ascii="Times New Roman" w:hAnsi="Times New Roman" w:cs="Times New Roman"/>
          <w:color w:val="000000"/>
          <w:sz w:val="22"/>
          <w:szCs w:val="22"/>
          <w:lang w:eastAsia="en-US"/>
        </w:rPr>
        <w:t>u</w:t>
      </w:r>
      <w:r w:rsidR="000A13B8" w:rsidRPr="00F93BC9">
        <w:rPr>
          <w:rFonts w:ascii="Times New Roman" w:hAnsi="Times New Roman" w:cs="Times New Roman"/>
          <w:color w:val="000000"/>
          <w:sz w:val="22"/>
          <w:szCs w:val="22"/>
          <w:lang w:eastAsia="en-US"/>
        </w:rPr>
        <w:t>, který se používá</w:t>
      </w:r>
      <w:r w:rsidRPr="00F93BC9">
        <w:rPr>
          <w:rFonts w:ascii="Times New Roman" w:hAnsi="Times New Roman" w:cs="Times New Roman"/>
          <w:color w:val="000000"/>
          <w:sz w:val="22"/>
          <w:szCs w:val="22"/>
          <w:lang w:eastAsia="en-US"/>
        </w:rPr>
        <w:t xml:space="preserve"> k léčbě mnohočetného myelomu</w:t>
      </w:r>
      <w:bookmarkEnd w:id="19"/>
      <w:r w:rsidRPr="00F93BC9">
        <w:rPr>
          <w:rFonts w:ascii="Times New Roman" w:hAnsi="Times New Roman" w:cs="Times New Roman"/>
          <w:color w:val="000000"/>
          <w:sz w:val="22"/>
          <w:szCs w:val="22"/>
          <w:lang w:eastAsia="en-US"/>
        </w:rPr>
        <w:t xml:space="preserve">) </w:t>
      </w:r>
      <w:r w:rsidR="000A13B8" w:rsidRPr="00F93BC9">
        <w:rPr>
          <w:rFonts w:ascii="Times New Roman" w:hAnsi="Times New Roman" w:cs="Times New Roman"/>
          <w:color w:val="000000"/>
          <w:sz w:val="22"/>
          <w:szCs w:val="22"/>
          <w:lang w:eastAsia="en-US"/>
        </w:rPr>
        <w:t>měl</w:t>
      </w:r>
      <w:r w:rsidRPr="00F93BC9">
        <w:rPr>
          <w:rFonts w:ascii="Times New Roman" w:hAnsi="Times New Roman" w:cs="Times New Roman"/>
          <w:color w:val="000000"/>
          <w:sz w:val="22"/>
          <w:szCs w:val="22"/>
          <w:lang w:eastAsia="en-US"/>
        </w:rPr>
        <w:t>(a) alergickou reakci, jako je vyrážka, svědění, otoky, závratě nebo dýchací potíže.</w:t>
      </w:r>
    </w:p>
    <w:p w14:paraId="42BB5E54" w14:textId="6D5E59ED" w:rsidR="00FD13BB" w:rsidRPr="00F93BC9" w:rsidRDefault="00FD13BB" w:rsidP="003A1290">
      <w:pPr>
        <w:numPr>
          <w:ilvl w:val="0"/>
          <w:numId w:val="15"/>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jste v minulosti prodělal(a) kombinaci jakýchkoli z následujících příznaků: rozsáhlá vyrážka, zarudlá kůže, vysoká tělesná teplota, příznaky podob</w:t>
      </w:r>
      <w:r w:rsidR="000A13B8" w:rsidRPr="00F93BC9">
        <w:rPr>
          <w:rFonts w:ascii="Times New Roman" w:hAnsi="Times New Roman" w:cs="Times New Roman"/>
          <w:color w:val="000000"/>
          <w:sz w:val="22"/>
          <w:szCs w:val="22"/>
          <w:lang w:eastAsia="en-US"/>
        </w:rPr>
        <w:t>né</w:t>
      </w:r>
      <w:r w:rsidRPr="00F93BC9">
        <w:rPr>
          <w:rFonts w:ascii="Times New Roman" w:hAnsi="Times New Roman" w:cs="Times New Roman"/>
          <w:color w:val="000000"/>
          <w:sz w:val="22"/>
          <w:szCs w:val="22"/>
          <w:lang w:eastAsia="en-US"/>
        </w:rPr>
        <w:t xml:space="preserve"> chřipce, zvýšené hladiny jaterních enzymů, abnormality krve (eozinofilie), zvětšené mízní uzliny – ty jsou známkami závažné kožní reakce zvané léková reakce s eozinofilií a systémovými příznaky, známé také jako DRESS nebo syndrom přecitlivělosti na lék (viz také bod 4 „Možné nežádoucí účinky“).</w:t>
      </w:r>
    </w:p>
    <w:p w14:paraId="291E88B8" w14:textId="77777777" w:rsidR="00FD13BB" w:rsidRPr="00F93BC9" w:rsidRDefault="00FD13BB" w:rsidP="003A1290">
      <w:pPr>
        <w:rPr>
          <w:rFonts w:ascii="Times New Roman" w:hAnsi="Times New Roman" w:cs="Times New Roman"/>
          <w:sz w:val="22"/>
          <w:szCs w:val="22"/>
        </w:rPr>
      </w:pPr>
    </w:p>
    <w:p w14:paraId="136FCA45" w14:textId="77777777" w:rsidR="00FD13BB" w:rsidRPr="00F93BC9" w:rsidRDefault="00FD13BB" w:rsidP="003A1290">
      <w:pPr>
        <w:rPr>
          <w:rFonts w:ascii="Times New Roman" w:hAnsi="Times New Roman" w:cs="Times New Roman"/>
          <w:noProof/>
          <w:sz w:val="22"/>
          <w:szCs w:val="22"/>
        </w:rPr>
      </w:pPr>
      <w:r w:rsidRPr="00F93BC9">
        <w:rPr>
          <w:rFonts w:ascii="Times New Roman" w:hAnsi="Times New Roman" w:cs="Times New Roman"/>
          <w:noProof/>
          <w:sz w:val="22"/>
          <w:szCs w:val="22"/>
        </w:rPr>
        <w:t>Pokud se na Vás vztahuje některý z uvedených bodů, sdělte to před začátkem léčby svému lékaři, lékárníkovi nebo zdravotní sestře.</w:t>
      </w:r>
    </w:p>
    <w:p w14:paraId="42AF8139" w14:textId="77777777" w:rsidR="00FD13BB" w:rsidRPr="00F93BC9" w:rsidRDefault="00FD13BB" w:rsidP="003A1290">
      <w:pPr>
        <w:rPr>
          <w:rFonts w:ascii="Times New Roman" w:hAnsi="Times New Roman" w:cs="Times New Roman"/>
          <w:sz w:val="22"/>
          <w:szCs w:val="22"/>
        </w:rPr>
      </w:pPr>
    </w:p>
    <w:p w14:paraId="61FD3E79" w14:textId="3F3BA0C9" w:rsidR="001405D2" w:rsidRPr="00F93BC9" w:rsidRDefault="00FD13BB" w:rsidP="003A1290">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Kdykoliv během léčby nebo po ní informujte ihned </w:t>
      </w:r>
      <w:r w:rsidR="00327429" w:rsidRPr="00F93BC9">
        <w:rPr>
          <w:rFonts w:ascii="Times New Roman" w:hAnsi="Times New Roman" w:cs="Times New Roman"/>
          <w:color w:val="000000"/>
          <w:sz w:val="22"/>
          <w:szCs w:val="22"/>
          <w:lang w:eastAsia="en-US"/>
        </w:rPr>
        <w:t xml:space="preserve">svého </w:t>
      </w:r>
      <w:r w:rsidRPr="00F93BC9">
        <w:rPr>
          <w:rFonts w:ascii="Times New Roman" w:hAnsi="Times New Roman" w:cs="Times New Roman"/>
          <w:color w:val="000000"/>
          <w:sz w:val="22"/>
          <w:szCs w:val="22"/>
          <w:lang w:eastAsia="en-US"/>
        </w:rPr>
        <w:t>lékaře nebo zdravotní sestru, pokud</w:t>
      </w:r>
      <w:r w:rsidR="006F501C" w:rsidRPr="00F93BC9">
        <w:rPr>
          <w:rFonts w:ascii="Times New Roman" w:hAnsi="Times New Roman" w:cs="Times New Roman"/>
          <w:color w:val="000000"/>
          <w:sz w:val="22"/>
          <w:szCs w:val="22"/>
          <w:lang w:eastAsia="en-US"/>
        </w:rPr>
        <w:t>:</w:t>
      </w:r>
    </w:p>
    <w:p w14:paraId="4B528ED5" w14:textId="1C06C6FD" w:rsidR="00FD13BB" w:rsidRPr="00F93BC9" w:rsidRDefault="001405D2" w:rsidP="003A1290">
      <w:pPr>
        <w:pStyle w:val="ListParagraph"/>
        <w:numPr>
          <w:ilvl w:val="0"/>
          <w:numId w:val="42"/>
        </w:numPr>
        <w:ind w:left="567" w:hanging="567"/>
        <w:rPr>
          <w:rFonts w:ascii="Times New Roman" w:hAnsi="Times New Roman" w:cs="Times New Roman"/>
          <w:noProof/>
          <w:sz w:val="22"/>
          <w:szCs w:val="22"/>
        </w:rPr>
      </w:pPr>
      <w:r w:rsidRPr="00F93BC9">
        <w:rPr>
          <w:rFonts w:ascii="Times New Roman" w:hAnsi="Times New Roman" w:cs="Times New Roman"/>
          <w:color w:val="000000"/>
          <w:sz w:val="22"/>
          <w:szCs w:val="22"/>
          <w:lang w:eastAsia="en-US"/>
        </w:rPr>
        <w:t xml:space="preserve">budete mít </w:t>
      </w:r>
      <w:r w:rsidR="00FD13BB" w:rsidRPr="00F93BC9">
        <w:rPr>
          <w:rFonts w:ascii="Times New Roman" w:hAnsi="Times New Roman" w:cs="Times New Roman"/>
          <w:color w:val="000000"/>
          <w:sz w:val="22"/>
          <w:szCs w:val="22"/>
          <w:lang w:eastAsia="en-US"/>
        </w:rPr>
        <w:t>rozmazané nebo dvojité vidění</w:t>
      </w:r>
      <w:r w:rsidR="002E432B" w:rsidRPr="00F93BC9">
        <w:rPr>
          <w:rFonts w:ascii="Times New Roman" w:hAnsi="Times New Roman" w:cs="Times New Roman"/>
          <w:color w:val="000000"/>
          <w:sz w:val="22"/>
          <w:szCs w:val="22"/>
          <w:lang w:eastAsia="en-US"/>
        </w:rPr>
        <w:t xml:space="preserve"> nebo</w:t>
      </w:r>
      <w:r w:rsidR="00FD13BB" w:rsidRPr="00F93BC9">
        <w:rPr>
          <w:rFonts w:ascii="Times New Roman" w:hAnsi="Times New Roman" w:cs="Times New Roman"/>
          <w:color w:val="000000"/>
          <w:sz w:val="22"/>
          <w:szCs w:val="22"/>
          <w:lang w:eastAsia="en-US"/>
        </w:rPr>
        <w:t xml:space="preserve"> ztrátu </w:t>
      </w:r>
      <w:r w:rsidR="002E432B" w:rsidRPr="00F93BC9">
        <w:rPr>
          <w:rFonts w:ascii="Times New Roman" w:hAnsi="Times New Roman" w:cs="Times New Roman"/>
          <w:color w:val="000000"/>
          <w:sz w:val="22"/>
          <w:szCs w:val="22"/>
          <w:lang w:eastAsia="en-US"/>
        </w:rPr>
        <w:t>zraku</w:t>
      </w:r>
      <w:r w:rsidR="00FD13BB" w:rsidRPr="00F93BC9">
        <w:rPr>
          <w:rFonts w:ascii="Times New Roman" w:hAnsi="Times New Roman" w:cs="Times New Roman"/>
          <w:color w:val="000000"/>
          <w:sz w:val="22"/>
          <w:szCs w:val="22"/>
          <w:lang w:eastAsia="en-US"/>
        </w:rPr>
        <w:t xml:space="preserve">, obtíže při mluvení, budete pociťovat slabost v rukou nebo v nohou, změní se Váš způsob chůze nebo budete mít potíže s </w:t>
      </w:r>
      <w:r w:rsidR="00FD13BB" w:rsidRPr="00F93BC9">
        <w:rPr>
          <w:rFonts w:ascii="Times New Roman" w:hAnsi="Times New Roman" w:cs="Times New Roman"/>
          <w:color w:val="000000"/>
          <w:sz w:val="22"/>
          <w:szCs w:val="22"/>
          <w:lang w:eastAsia="en-US"/>
        </w:rPr>
        <w:lastRenderedPageBreak/>
        <w:t xml:space="preserve">rovnováhou, přetrvávající necitlivost, snížení nebo ztrátu citlivosti, ztrátu paměti nebo budete zmatený(á). Toto všechno mohou být příznaky závažného onemocnění mozku, zvaného progresivní multifokální leukoencefalopatie (PML), které někdy může vést i k úmrtí. Pokud jste tyto příznaky měl(a) ještě před zahájením léčby </w:t>
      </w:r>
      <w:r w:rsidR="0023645F" w:rsidRPr="00F93BC9">
        <w:rPr>
          <w:rFonts w:ascii="Times New Roman" w:hAnsi="Times New Roman" w:cs="Times New Roman"/>
          <w:color w:val="000000"/>
          <w:sz w:val="22"/>
          <w:szCs w:val="22"/>
          <w:lang w:eastAsia="en-US"/>
        </w:rPr>
        <w:t>lenalidomidem,</w:t>
      </w:r>
      <w:r w:rsidR="00FD13BB" w:rsidRPr="00F93BC9">
        <w:rPr>
          <w:rFonts w:ascii="Times New Roman" w:hAnsi="Times New Roman" w:cs="Times New Roman"/>
          <w:color w:val="000000"/>
          <w:sz w:val="22"/>
          <w:szCs w:val="22"/>
          <w:lang w:eastAsia="en-US"/>
        </w:rPr>
        <w:t xml:space="preserve"> informujte o jakýchkoliv změnách těchto příznaků svého lékaře.</w:t>
      </w:r>
    </w:p>
    <w:p w14:paraId="393E6A47" w14:textId="77777777" w:rsidR="001405D2" w:rsidRPr="00F93BC9" w:rsidRDefault="001405D2" w:rsidP="003A1290">
      <w:pPr>
        <w:pStyle w:val="ListParagraph"/>
        <w:numPr>
          <w:ilvl w:val="0"/>
          <w:numId w:val="42"/>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pociťujete dušnost, únavu, závrať, bolest na hrudi, rychlejší srdeční tep nebo otok nohou nebo kotníků. To mohou být příznaky závažného stavu známého jako plicní hypertenze (viz bod 4).</w:t>
      </w:r>
    </w:p>
    <w:p w14:paraId="2A800B06" w14:textId="77777777" w:rsidR="00FD13BB" w:rsidRPr="00F93BC9" w:rsidRDefault="00FD13BB" w:rsidP="003A1290">
      <w:pPr>
        <w:rPr>
          <w:rFonts w:ascii="Times New Roman" w:hAnsi="Times New Roman" w:cs="Times New Roman"/>
          <w:noProof/>
          <w:sz w:val="22"/>
          <w:szCs w:val="22"/>
        </w:rPr>
      </w:pPr>
    </w:p>
    <w:p w14:paraId="0D33A7DF" w14:textId="77777777" w:rsidR="00FD13BB" w:rsidRPr="00F93BC9" w:rsidRDefault="00FD13BB" w:rsidP="003A1290">
      <w:pPr>
        <w:keepNext/>
        <w:rPr>
          <w:rFonts w:ascii="Times New Roman" w:hAnsi="Times New Roman" w:cs="Times New Roman"/>
          <w:b/>
          <w:noProof/>
          <w:sz w:val="22"/>
          <w:szCs w:val="22"/>
        </w:rPr>
      </w:pPr>
      <w:r w:rsidRPr="00F93BC9">
        <w:rPr>
          <w:rFonts w:ascii="Times New Roman" w:hAnsi="Times New Roman" w:cs="Times New Roman"/>
          <w:b/>
          <w:noProof/>
          <w:sz w:val="22"/>
          <w:szCs w:val="22"/>
        </w:rPr>
        <w:t>Testy a kontroly</w:t>
      </w:r>
    </w:p>
    <w:p w14:paraId="11BBBC74" w14:textId="0380AFA9" w:rsidR="00FD13BB" w:rsidRPr="00F93BC9" w:rsidRDefault="00FD13BB" w:rsidP="003A1290">
      <w:pPr>
        <w:keepNext/>
        <w:rPr>
          <w:rFonts w:ascii="Times New Roman" w:hAnsi="Times New Roman" w:cs="Times New Roman"/>
          <w:noProof/>
          <w:sz w:val="22"/>
          <w:szCs w:val="22"/>
        </w:rPr>
      </w:pPr>
      <w:r w:rsidRPr="00F93BC9">
        <w:rPr>
          <w:rFonts w:ascii="Times New Roman" w:hAnsi="Times New Roman" w:cs="Times New Roman"/>
          <w:noProof/>
          <w:sz w:val="22"/>
          <w:szCs w:val="22"/>
        </w:rPr>
        <w:t xml:space="preserve">Před léčbou přípravkem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noProof/>
          <w:sz w:val="22"/>
          <w:szCs w:val="22"/>
        </w:rPr>
        <w:t xml:space="preserve"> a během ní budete absolvovat pravidelné krevní testy.</w:t>
      </w:r>
      <w:r w:rsidR="00D95D17" w:rsidRPr="00F93BC9">
        <w:rPr>
          <w:rFonts w:ascii="Times New Roman" w:hAnsi="Times New Roman" w:cs="Times New Roman"/>
          <w:noProof/>
          <w:sz w:val="22"/>
          <w:szCs w:val="22"/>
        </w:rPr>
        <w:t xml:space="preserve"> </w:t>
      </w:r>
      <w:r w:rsidRPr="00F93BC9">
        <w:rPr>
          <w:rFonts w:ascii="Times New Roman" w:hAnsi="Times New Roman" w:cs="Times New Roman"/>
          <w:noProof/>
          <w:sz w:val="22"/>
          <w:szCs w:val="22"/>
        </w:rPr>
        <w:t xml:space="preserve">Důvodem je, že přípravek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noProof/>
          <w:sz w:val="22"/>
          <w:szCs w:val="22"/>
        </w:rPr>
        <w:t xml:space="preserve"> může způsobit pokles počtu krvinek, které bojují proti infekci (bílé krvinky) a pomáhají srážet krev (krevní destičky).</w:t>
      </w:r>
    </w:p>
    <w:p w14:paraId="140432F8" w14:textId="77777777" w:rsidR="004D126A" w:rsidRPr="00F93BC9" w:rsidRDefault="004D126A" w:rsidP="003A1290">
      <w:pPr>
        <w:rPr>
          <w:rFonts w:ascii="Times New Roman" w:hAnsi="Times New Roman" w:cs="Times New Roman"/>
          <w:noProof/>
          <w:sz w:val="22"/>
          <w:szCs w:val="22"/>
        </w:rPr>
      </w:pPr>
    </w:p>
    <w:p w14:paraId="6A396895" w14:textId="66C3180D" w:rsidR="00FD13BB" w:rsidRPr="00F93BC9" w:rsidRDefault="00FD13BB" w:rsidP="003A1290">
      <w:pPr>
        <w:rPr>
          <w:rFonts w:ascii="Times New Roman" w:hAnsi="Times New Roman" w:cs="Times New Roman"/>
          <w:noProof/>
          <w:sz w:val="22"/>
          <w:szCs w:val="22"/>
        </w:rPr>
      </w:pPr>
      <w:r w:rsidRPr="00F93BC9">
        <w:rPr>
          <w:rFonts w:ascii="Times New Roman" w:hAnsi="Times New Roman" w:cs="Times New Roman"/>
          <w:noProof/>
          <w:sz w:val="22"/>
          <w:szCs w:val="22"/>
        </w:rPr>
        <w:t xml:space="preserve">Lékař Vás požádá o </w:t>
      </w:r>
      <w:r w:rsidR="00D95D17" w:rsidRPr="00F93BC9">
        <w:rPr>
          <w:rFonts w:ascii="Times New Roman" w:hAnsi="Times New Roman" w:cs="Times New Roman"/>
          <w:noProof/>
          <w:sz w:val="22"/>
          <w:szCs w:val="22"/>
        </w:rPr>
        <w:t>podstoupení</w:t>
      </w:r>
      <w:r w:rsidRPr="00F93BC9">
        <w:rPr>
          <w:rFonts w:ascii="Times New Roman" w:hAnsi="Times New Roman" w:cs="Times New Roman"/>
          <w:noProof/>
          <w:sz w:val="22"/>
          <w:szCs w:val="22"/>
        </w:rPr>
        <w:t xml:space="preserve"> krevního testu:</w:t>
      </w:r>
    </w:p>
    <w:p w14:paraId="376E100B" w14:textId="77777777" w:rsidR="0023645F" w:rsidRPr="00F93BC9" w:rsidRDefault="00FD13BB" w:rsidP="003A1290">
      <w:pPr>
        <w:numPr>
          <w:ilvl w:val="0"/>
          <w:numId w:val="18"/>
        </w:numPr>
        <w:tabs>
          <w:tab w:val="clear" w:pos="567"/>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před zahájením léčby</w:t>
      </w:r>
    </w:p>
    <w:p w14:paraId="146A4FC3" w14:textId="657E8A1B" w:rsidR="00FD13BB" w:rsidRPr="00F93BC9" w:rsidRDefault="002E432B" w:rsidP="003A1290">
      <w:pPr>
        <w:numPr>
          <w:ilvl w:val="0"/>
          <w:numId w:val="18"/>
        </w:numPr>
        <w:tabs>
          <w:tab w:val="clear" w:pos="567"/>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každý týden</w:t>
      </w:r>
      <w:r w:rsidR="00FD13BB" w:rsidRPr="00F93BC9">
        <w:rPr>
          <w:rFonts w:ascii="Times New Roman" w:hAnsi="Times New Roman" w:cs="Times New Roman"/>
          <w:color w:val="000000"/>
          <w:sz w:val="22"/>
          <w:szCs w:val="22"/>
          <w:lang w:eastAsia="en-US"/>
        </w:rPr>
        <w:t xml:space="preserve"> během prvních 8 týdnů léčby</w:t>
      </w:r>
    </w:p>
    <w:p w14:paraId="4D82B68B" w14:textId="05D38DD9" w:rsidR="00FD13BB" w:rsidRPr="00F93BC9" w:rsidRDefault="00D95D17" w:rsidP="003A1290">
      <w:pPr>
        <w:numPr>
          <w:ilvl w:val="0"/>
          <w:numId w:val="18"/>
        </w:numPr>
        <w:tabs>
          <w:tab w:val="clear" w:pos="567"/>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dále </w:t>
      </w:r>
      <w:r w:rsidR="00FD13BB" w:rsidRPr="00F93BC9">
        <w:rPr>
          <w:rFonts w:ascii="Times New Roman" w:hAnsi="Times New Roman" w:cs="Times New Roman"/>
          <w:color w:val="000000"/>
          <w:sz w:val="22"/>
          <w:szCs w:val="22"/>
          <w:lang w:eastAsia="en-US"/>
        </w:rPr>
        <w:t>alespoň jednou měsíčně.</w:t>
      </w:r>
    </w:p>
    <w:p w14:paraId="2AA1D002" w14:textId="77777777" w:rsidR="000A0C5C" w:rsidRPr="00F93BC9" w:rsidRDefault="000A0C5C" w:rsidP="003A1290">
      <w:pPr>
        <w:rPr>
          <w:rFonts w:ascii="Times New Roman" w:hAnsi="Times New Roman" w:cs="Times New Roman"/>
          <w:color w:val="000000"/>
          <w:sz w:val="22"/>
          <w:szCs w:val="22"/>
          <w:lang w:eastAsia="en-US"/>
        </w:rPr>
      </w:pPr>
    </w:p>
    <w:p w14:paraId="1CB5AA94" w14:textId="4B0C8E75" w:rsidR="000A0C5C" w:rsidRPr="00F93BC9" w:rsidRDefault="000A0C5C" w:rsidP="003A1290">
      <w:pPr>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Před léčbou a během léčby lenalidomidem můžete být vyšetřen(a) kvůli problémům týkajících se srdce nebo </w:t>
      </w:r>
      <w:r w:rsidR="00327429" w:rsidRPr="00F93BC9">
        <w:rPr>
          <w:rFonts w:ascii="Times New Roman" w:hAnsi="Times New Roman" w:cs="Times New Roman"/>
          <w:color w:val="000000"/>
          <w:sz w:val="22"/>
          <w:szCs w:val="22"/>
          <w:lang w:eastAsia="en-US"/>
        </w:rPr>
        <w:t>plic</w:t>
      </w:r>
      <w:r w:rsidRPr="00F93BC9">
        <w:rPr>
          <w:rFonts w:ascii="Times New Roman" w:hAnsi="Times New Roman" w:cs="Times New Roman"/>
          <w:color w:val="000000"/>
          <w:sz w:val="22"/>
          <w:szCs w:val="22"/>
          <w:lang w:eastAsia="en-US"/>
        </w:rPr>
        <w:t>.</w:t>
      </w:r>
    </w:p>
    <w:p w14:paraId="51CB3F86" w14:textId="77777777" w:rsidR="0051247B" w:rsidRPr="00F93BC9" w:rsidRDefault="0051247B" w:rsidP="003A1290">
      <w:pPr>
        <w:keepNext/>
        <w:keepLines/>
        <w:rPr>
          <w:rFonts w:ascii="Times New Roman" w:hAnsi="Times New Roman" w:cs="Times New Roman"/>
          <w:sz w:val="22"/>
          <w:szCs w:val="22"/>
        </w:rPr>
      </w:pPr>
    </w:p>
    <w:p w14:paraId="2596AD65" w14:textId="3BC20156" w:rsidR="0051247B" w:rsidRPr="00F93BC9" w:rsidRDefault="0051247B" w:rsidP="003A1290">
      <w:pPr>
        <w:rPr>
          <w:rFonts w:ascii="Times New Roman" w:eastAsia="Times New Roman" w:hAnsi="Times New Roman" w:cs="Times New Roman"/>
          <w:sz w:val="22"/>
          <w:szCs w:val="22"/>
        </w:rPr>
      </w:pPr>
      <w:r w:rsidRPr="00F93BC9">
        <w:rPr>
          <w:rFonts w:ascii="Times New Roman" w:hAnsi="Times New Roman" w:cs="Times New Roman"/>
          <w:sz w:val="22"/>
          <w:szCs w:val="22"/>
          <w:u w:val="single"/>
        </w:rPr>
        <w:t>Pacient</w:t>
      </w:r>
      <w:r w:rsidR="00327429" w:rsidRPr="00F93BC9">
        <w:rPr>
          <w:rFonts w:ascii="Times New Roman" w:hAnsi="Times New Roman" w:cs="Times New Roman"/>
          <w:sz w:val="22"/>
          <w:szCs w:val="22"/>
          <w:u w:val="single"/>
        </w:rPr>
        <w:t>i a pacientk</w:t>
      </w:r>
      <w:r w:rsidRPr="00F93BC9">
        <w:rPr>
          <w:rFonts w:ascii="Times New Roman" w:hAnsi="Times New Roman" w:cs="Times New Roman"/>
          <w:sz w:val="22"/>
          <w:szCs w:val="22"/>
          <w:u w:val="single"/>
        </w:rPr>
        <w:t>y s MDS, kteří užívají</w:t>
      </w:r>
      <w:r w:rsidR="00FE0728" w:rsidRPr="00F93BC9">
        <w:rPr>
          <w:rFonts w:ascii="Times New Roman" w:hAnsi="Times New Roman" w:cs="Times New Roman"/>
          <w:sz w:val="22"/>
          <w:szCs w:val="22"/>
          <w:u w:val="single"/>
        </w:rPr>
        <w:t xml:space="preserve"> přípravek</w:t>
      </w:r>
      <w:r w:rsidRPr="00F93BC9">
        <w:rPr>
          <w:rFonts w:ascii="Times New Roman" w:hAnsi="Times New Roman" w:cs="Times New Roman"/>
          <w:sz w:val="22"/>
          <w:szCs w:val="22"/>
          <w:u w:val="single"/>
        </w:rPr>
        <w:t xml:space="preserve"> Lenalidomid</w:t>
      </w:r>
      <w:r w:rsidR="0085245D" w:rsidRPr="00F93BC9">
        <w:rPr>
          <w:rFonts w:ascii="Times New Roman" w:hAnsi="Times New Roman" w:cs="Times New Roman"/>
          <w:sz w:val="22"/>
          <w:szCs w:val="22"/>
          <w:u w:val="single"/>
        </w:rPr>
        <w:t>e</w:t>
      </w:r>
      <w:r w:rsidRPr="00F93BC9">
        <w:rPr>
          <w:rFonts w:ascii="Times New Roman" w:hAnsi="Times New Roman" w:cs="Times New Roman"/>
          <w:sz w:val="22"/>
          <w:szCs w:val="22"/>
          <w:u w:val="single"/>
        </w:rPr>
        <w:t xml:space="preserve"> Mylan</w:t>
      </w:r>
    </w:p>
    <w:p w14:paraId="2086C3D9" w14:textId="3D252837" w:rsidR="0051247B" w:rsidRPr="00F93BC9" w:rsidRDefault="0051247B" w:rsidP="003A1290">
      <w:pPr>
        <w:rPr>
          <w:rFonts w:ascii="Times New Roman" w:eastAsia="Times New Roman" w:hAnsi="Times New Roman" w:cs="Times New Roman"/>
          <w:sz w:val="22"/>
          <w:szCs w:val="22"/>
        </w:rPr>
      </w:pPr>
      <w:r w:rsidRPr="00F93BC9">
        <w:rPr>
          <w:rFonts w:ascii="Times New Roman" w:hAnsi="Times New Roman" w:cs="Times New Roman"/>
          <w:sz w:val="22"/>
          <w:szCs w:val="22"/>
        </w:rPr>
        <w:t xml:space="preserve">Pokud máte MDS, s větší pravděpodobností u Vás může dojít k pokročilejšímu stavu, tzv. akutní myeloidní leukemii (AML). Není známo, jak přípravek </w:t>
      </w:r>
      <w:r w:rsidR="007627E1" w:rsidRPr="00F93BC9">
        <w:rPr>
          <w:rFonts w:ascii="Times New Roman" w:hAnsi="Times New Roman" w:cs="Times New Roman"/>
          <w:sz w:val="22"/>
          <w:szCs w:val="22"/>
        </w:rPr>
        <w:t>L</w:t>
      </w:r>
      <w:r w:rsidRPr="00F93BC9">
        <w:rPr>
          <w:rFonts w:ascii="Times New Roman" w:hAnsi="Times New Roman" w:cs="Times New Roman"/>
          <w:sz w:val="22"/>
          <w:szCs w:val="22"/>
        </w:rPr>
        <w:t>enalidomid</w:t>
      </w:r>
      <w:r w:rsidR="007627E1" w:rsidRPr="00F93BC9">
        <w:rPr>
          <w:rFonts w:ascii="Times New Roman" w:hAnsi="Times New Roman" w:cs="Times New Roman"/>
          <w:sz w:val="22"/>
          <w:szCs w:val="22"/>
        </w:rPr>
        <w:t>e Mylan</w:t>
      </w:r>
      <w:r w:rsidRPr="00F93BC9">
        <w:rPr>
          <w:rFonts w:ascii="Times New Roman" w:hAnsi="Times New Roman" w:cs="Times New Roman"/>
          <w:sz w:val="22"/>
          <w:szCs w:val="22"/>
        </w:rPr>
        <w:t xml:space="preserve"> ovlivňuje pravděpodobnost, že se u Vás rozvine AML. Proto </w:t>
      </w:r>
      <w:r w:rsidR="00327429" w:rsidRPr="00F93BC9">
        <w:rPr>
          <w:rFonts w:ascii="Times New Roman" w:hAnsi="Times New Roman" w:cs="Times New Roman"/>
          <w:sz w:val="22"/>
          <w:szCs w:val="22"/>
        </w:rPr>
        <w:t xml:space="preserve">Vám </w:t>
      </w:r>
      <w:r w:rsidRPr="00F93BC9">
        <w:rPr>
          <w:rFonts w:ascii="Times New Roman" w:hAnsi="Times New Roman" w:cs="Times New Roman"/>
          <w:sz w:val="22"/>
          <w:szCs w:val="22"/>
        </w:rPr>
        <w:t>může lékař provést vyšetření, aby zjistil známky, které mohou lépe vypovídat o pravděpodobnosti, že se u Vás rozvine AML v průběhu léčby přípravkem Lenalidomid</w:t>
      </w:r>
      <w:r w:rsidR="007627E1" w:rsidRPr="00F93BC9">
        <w:rPr>
          <w:rFonts w:ascii="Times New Roman" w:hAnsi="Times New Roman" w:cs="Times New Roman"/>
          <w:sz w:val="22"/>
          <w:szCs w:val="22"/>
        </w:rPr>
        <w:t>e</w:t>
      </w:r>
      <w:r w:rsidRPr="00F93BC9">
        <w:rPr>
          <w:rFonts w:ascii="Times New Roman" w:hAnsi="Times New Roman" w:cs="Times New Roman"/>
          <w:sz w:val="22"/>
          <w:szCs w:val="22"/>
        </w:rPr>
        <w:t xml:space="preserve"> Mylan.</w:t>
      </w:r>
    </w:p>
    <w:p w14:paraId="6D143299" w14:textId="77777777" w:rsidR="0051247B" w:rsidRPr="00F93BC9" w:rsidRDefault="0051247B" w:rsidP="003A1290">
      <w:pPr>
        <w:rPr>
          <w:rFonts w:ascii="Times New Roman" w:eastAsia="Times New Roman" w:hAnsi="Times New Roman" w:cs="Times New Roman"/>
          <w:sz w:val="22"/>
          <w:szCs w:val="22"/>
          <w:lang w:eastAsia="en-US"/>
        </w:rPr>
      </w:pPr>
    </w:p>
    <w:p w14:paraId="3AE5FE76" w14:textId="67496DA6" w:rsidR="0051247B" w:rsidRPr="00F93BC9" w:rsidRDefault="0051247B" w:rsidP="003A1290">
      <w:pPr>
        <w:rPr>
          <w:rFonts w:ascii="Times New Roman" w:eastAsia="Times New Roman" w:hAnsi="Times New Roman" w:cs="Times New Roman"/>
          <w:sz w:val="22"/>
          <w:szCs w:val="22"/>
          <w:u w:val="single"/>
        </w:rPr>
      </w:pPr>
      <w:r w:rsidRPr="00F93BC9">
        <w:rPr>
          <w:rFonts w:ascii="Times New Roman" w:hAnsi="Times New Roman" w:cs="Times New Roman"/>
          <w:sz w:val="22"/>
          <w:szCs w:val="22"/>
          <w:u w:val="single" w:color="000000"/>
        </w:rPr>
        <w:t>Pacient</w:t>
      </w:r>
      <w:r w:rsidR="00327429" w:rsidRPr="00F93BC9">
        <w:rPr>
          <w:rFonts w:ascii="Times New Roman" w:hAnsi="Times New Roman" w:cs="Times New Roman"/>
          <w:sz w:val="22"/>
          <w:szCs w:val="22"/>
          <w:u w:val="single" w:color="000000"/>
        </w:rPr>
        <w:t>i a pacientk</w:t>
      </w:r>
      <w:r w:rsidRPr="00F93BC9">
        <w:rPr>
          <w:rFonts w:ascii="Times New Roman" w:hAnsi="Times New Roman" w:cs="Times New Roman"/>
          <w:sz w:val="22"/>
          <w:szCs w:val="22"/>
          <w:u w:val="single" w:color="000000"/>
        </w:rPr>
        <w:t>y s MCL, kteří užívají</w:t>
      </w:r>
      <w:r w:rsidR="00FE0728" w:rsidRPr="00F93BC9">
        <w:rPr>
          <w:rFonts w:ascii="Times New Roman" w:hAnsi="Times New Roman" w:cs="Times New Roman"/>
          <w:sz w:val="22"/>
          <w:szCs w:val="22"/>
          <w:u w:val="single" w:color="000000"/>
        </w:rPr>
        <w:t xml:space="preserve"> přípravek</w:t>
      </w:r>
      <w:r w:rsidRPr="00F93BC9">
        <w:rPr>
          <w:rFonts w:ascii="Times New Roman" w:hAnsi="Times New Roman" w:cs="Times New Roman"/>
          <w:sz w:val="22"/>
          <w:szCs w:val="22"/>
          <w:u w:val="single" w:color="000000"/>
        </w:rPr>
        <w:t xml:space="preserve"> </w:t>
      </w:r>
      <w:r w:rsidRPr="00F93BC9">
        <w:rPr>
          <w:rFonts w:ascii="Times New Roman" w:hAnsi="Times New Roman" w:cs="Times New Roman"/>
          <w:sz w:val="22"/>
          <w:szCs w:val="22"/>
          <w:u w:val="single"/>
        </w:rPr>
        <w:t>Lenalidomid</w:t>
      </w:r>
      <w:r w:rsidR="0085245D" w:rsidRPr="00F93BC9">
        <w:rPr>
          <w:rFonts w:ascii="Times New Roman" w:hAnsi="Times New Roman" w:cs="Times New Roman"/>
          <w:sz w:val="22"/>
          <w:szCs w:val="22"/>
          <w:u w:val="single"/>
        </w:rPr>
        <w:t>e</w:t>
      </w:r>
      <w:r w:rsidRPr="00F93BC9">
        <w:rPr>
          <w:rFonts w:ascii="Times New Roman" w:hAnsi="Times New Roman" w:cs="Times New Roman"/>
          <w:sz w:val="22"/>
          <w:szCs w:val="22"/>
          <w:u w:val="single"/>
        </w:rPr>
        <w:t xml:space="preserve"> Mylan</w:t>
      </w:r>
    </w:p>
    <w:p w14:paraId="245FB77B" w14:textId="07006AD3" w:rsidR="0051247B" w:rsidRPr="00F93BC9" w:rsidRDefault="0051247B" w:rsidP="003A1290">
      <w:pPr>
        <w:rPr>
          <w:rFonts w:ascii="Times New Roman" w:eastAsia="Times New Roman" w:hAnsi="Times New Roman" w:cs="Times New Roman"/>
          <w:sz w:val="22"/>
          <w:szCs w:val="22"/>
        </w:rPr>
      </w:pPr>
      <w:r w:rsidRPr="00F93BC9">
        <w:rPr>
          <w:rFonts w:ascii="Times New Roman" w:hAnsi="Times New Roman" w:cs="Times New Roman"/>
          <w:sz w:val="22"/>
          <w:szCs w:val="22"/>
        </w:rPr>
        <w:t>Lékař Vás požádá o </w:t>
      </w:r>
      <w:r w:rsidR="00327429" w:rsidRPr="00F93BC9">
        <w:rPr>
          <w:rFonts w:ascii="Times New Roman" w:hAnsi="Times New Roman" w:cs="Times New Roman"/>
          <w:sz w:val="22"/>
          <w:szCs w:val="22"/>
        </w:rPr>
        <w:t>podstoupení</w:t>
      </w:r>
      <w:r w:rsidRPr="00F93BC9">
        <w:rPr>
          <w:rFonts w:ascii="Times New Roman" w:hAnsi="Times New Roman" w:cs="Times New Roman"/>
          <w:sz w:val="22"/>
          <w:szCs w:val="22"/>
        </w:rPr>
        <w:t xml:space="preserve"> krevního testu:</w:t>
      </w:r>
    </w:p>
    <w:p w14:paraId="070EAF85" w14:textId="77777777" w:rsidR="0051247B" w:rsidRPr="00F93BC9" w:rsidRDefault="0051247B" w:rsidP="003A1290">
      <w:pPr>
        <w:numPr>
          <w:ilvl w:val="0"/>
          <w:numId w:val="39"/>
        </w:numPr>
        <w:ind w:left="567"/>
        <w:rPr>
          <w:rFonts w:ascii="Times New Roman" w:eastAsia="Times New Roman" w:hAnsi="Times New Roman" w:cs="Times New Roman"/>
          <w:sz w:val="22"/>
          <w:szCs w:val="22"/>
        </w:rPr>
      </w:pPr>
      <w:r w:rsidRPr="00F93BC9">
        <w:rPr>
          <w:rFonts w:ascii="Times New Roman" w:hAnsi="Times New Roman" w:cs="Times New Roman"/>
          <w:sz w:val="22"/>
          <w:szCs w:val="22"/>
        </w:rPr>
        <w:t>před zahájením léčby</w:t>
      </w:r>
    </w:p>
    <w:p w14:paraId="59703FE1" w14:textId="77777777" w:rsidR="0051247B" w:rsidRPr="00F93BC9" w:rsidRDefault="0051247B" w:rsidP="003A1290">
      <w:pPr>
        <w:numPr>
          <w:ilvl w:val="0"/>
          <w:numId w:val="39"/>
        </w:numPr>
        <w:ind w:left="567"/>
        <w:rPr>
          <w:rFonts w:ascii="Times New Roman" w:eastAsia="Times New Roman" w:hAnsi="Times New Roman" w:cs="Times New Roman"/>
          <w:sz w:val="22"/>
          <w:szCs w:val="22"/>
        </w:rPr>
      </w:pPr>
      <w:r w:rsidRPr="00F93BC9">
        <w:rPr>
          <w:rFonts w:ascii="Times New Roman" w:hAnsi="Times New Roman" w:cs="Times New Roman"/>
          <w:sz w:val="22"/>
          <w:szCs w:val="22"/>
        </w:rPr>
        <w:t>týdně během prvních 8 týdnů (2 cyklů) léčby</w:t>
      </w:r>
    </w:p>
    <w:p w14:paraId="424F8E47" w14:textId="77777777" w:rsidR="0051247B" w:rsidRPr="00F93BC9" w:rsidRDefault="0051247B" w:rsidP="003A1290">
      <w:pPr>
        <w:numPr>
          <w:ilvl w:val="0"/>
          <w:numId w:val="39"/>
        </w:numPr>
        <w:ind w:left="567"/>
        <w:rPr>
          <w:rFonts w:ascii="Times New Roman" w:eastAsia="Times New Roman" w:hAnsi="Times New Roman" w:cs="Times New Roman"/>
          <w:sz w:val="22"/>
          <w:szCs w:val="22"/>
        </w:rPr>
      </w:pPr>
      <w:r w:rsidRPr="00F93BC9">
        <w:rPr>
          <w:rFonts w:ascii="Times New Roman" w:hAnsi="Times New Roman" w:cs="Times New Roman"/>
          <w:sz w:val="22"/>
          <w:szCs w:val="22"/>
        </w:rPr>
        <w:t>pak každé 2 týdny ve 3. A 4. cyklu (více informací najdete v bodu 3 „Léčebný cyklus”)</w:t>
      </w:r>
    </w:p>
    <w:p w14:paraId="01121715" w14:textId="77777777" w:rsidR="0051247B" w:rsidRPr="00F93BC9" w:rsidRDefault="0051247B" w:rsidP="003A1290">
      <w:pPr>
        <w:numPr>
          <w:ilvl w:val="0"/>
          <w:numId w:val="39"/>
        </w:numPr>
        <w:ind w:left="567"/>
        <w:rPr>
          <w:rFonts w:ascii="Times New Roman" w:eastAsia="Times New Roman" w:hAnsi="Times New Roman" w:cs="Times New Roman"/>
          <w:sz w:val="22"/>
          <w:szCs w:val="22"/>
        </w:rPr>
      </w:pPr>
      <w:r w:rsidRPr="00F93BC9">
        <w:rPr>
          <w:rFonts w:ascii="Times New Roman" w:hAnsi="Times New Roman" w:cs="Times New Roman"/>
          <w:sz w:val="22"/>
          <w:szCs w:val="22"/>
        </w:rPr>
        <w:t>poté se bude test provádět na začátku každého cyklu a</w:t>
      </w:r>
    </w:p>
    <w:p w14:paraId="2E0C3993" w14:textId="77777777" w:rsidR="0051247B" w:rsidRPr="00F93BC9" w:rsidRDefault="0051247B" w:rsidP="003A1290">
      <w:pPr>
        <w:numPr>
          <w:ilvl w:val="0"/>
          <w:numId w:val="39"/>
        </w:numPr>
        <w:ind w:left="567"/>
        <w:rPr>
          <w:rFonts w:ascii="Times New Roman" w:eastAsia="Times New Roman" w:hAnsi="Times New Roman" w:cs="Times New Roman"/>
          <w:sz w:val="22"/>
          <w:szCs w:val="22"/>
        </w:rPr>
      </w:pPr>
      <w:r w:rsidRPr="00F93BC9">
        <w:rPr>
          <w:rFonts w:ascii="Times New Roman" w:hAnsi="Times New Roman" w:cs="Times New Roman"/>
          <w:sz w:val="22"/>
          <w:szCs w:val="22"/>
        </w:rPr>
        <w:t>nejméně jednou měsíčně.</w:t>
      </w:r>
    </w:p>
    <w:p w14:paraId="2609980B" w14:textId="77777777" w:rsidR="0051247B" w:rsidRPr="00F93BC9" w:rsidRDefault="0051247B" w:rsidP="00507B16">
      <w:pPr>
        <w:rPr>
          <w:rFonts w:ascii="Times New Roman" w:hAnsi="Times New Roman" w:cs="Times New Roman"/>
          <w:sz w:val="22"/>
        </w:rPr>
      </w:pPr>
    </w:p>
    <w:p w14:paraId="2776C338" w14:textId="360EDB3F" w:rsidR="00FD13BB" w:rsidRPr="00F93BC9" w:rsidRDefault="00FD13BB" w:rsidP="00507B16">
      <w:pPr>
        <w:keepNext/>
        <w:keepLines/>
        <w:rPr>
          <w:rFonts w:ascii="Times New Roman" w:hAnsi="Times New Roman" w:cs="Times New Roman"/>
          <w:sz w:val="22"/>
          <w:szCs w:val="22"/>
          <w:u w:val="single"/>
        </w:rPr>
      </w:pPr>
      <w:r w:rsidRPr="00F93BC9">
        <w:rPr>
          <w:rFonts w:ascii="Times New Roman" w:hAnsi="Times New Roman" w:cs="Times New Roman"/>
          <w:sz w:val="22"/>
          <w:szCs w:val="22"/>
          <w:u w:val="single"/>
        </w:rPr>
        <w:t>Pacient</w:t>
      </w:r>
      <w:r w:rsidR="000D7C7F" w:rsidRPr="00F93BC9">
        <w:rPr>
          <w:rFonts w:ascii="Times New Roman" w:hAnsi="Times New Roman" w:cs="Times New Roman"/>
          <w:sz w:val="22"/>
          <w:szCs w:val="22"/>
          <w:u w:val="single"/>
        </w:rPr>
        <w:t>i a pacientk</w:t>
      </w:r>
      <w:r w:rsidRPr="00F93BC9">
        <w:rPr>
          <w:rFonts w:ascii="Times New Roman" w:hAnsi="Times New Roman" w:cs="Times New Roman"/>
          <w:sz w:val="22"/>
          <w:szCs w:val="22"/>
          <w:u w:val="single"/>
        </w:rPr>
        <w:t xml:space="preserve">y s FL, kteří užívají přípravek </w:t>
      </w:r>
      <w:r w:rsidR="00C27E21" w:rsidRPr="00F93BC9">
        <w:rPr>
          <w:rFonts w:ascii="Times New Roman" w:hAnsi="Times New Roman" w:cs="Times New Roman"/>
          <w:color w:val="000000"/>
          <w:sz w:val="22"/>
          <w:szCs w:val="22"/>
          <w:u w:val="single"/>
          <w:lang w:eastAsia="en-US"/>
        </w:rPr>
        <w:t>Lenalidomide Mylan</w:t>
      </w:r>
    </w:p>
    <w:p w14:paraId="122BF3FE" w14:textId="1FF5816B"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 xml:space="preserve">Lékař Vás požádá o </w:t>
      </w:r>
      <w:r w:rsidR="00D95D17" w:rsidRPr="00F93BC9">
        <w:rPr>
          <w:rFonts w:ascii="Times New Roman" w:hAnsi="Times New Roman" w:cs="Times New Roman"/>
          <w:color w:val="000000"/>
          <w:sz w:val="22"/>
          <w:szCs w:val="22"/>
        </w:rPr>
        <w:t>podstoupení</w:t>
      </w:r>
      <w:r w:rsidRPr="00F93BC9">
        <w:rPr>
          <w:rFonts w:ascii="Times New Roman" w:hAnsi="Times New Roman" w:cs="Times New Roman"/>
          <w:color w:val="000000"/>
          <w:sz w:val="22"/>
          <w:szCs w:val="22"/>
        </w:rPr>
        <w:t xml:space="preserve"> krevního testu:</w:t>
      </w:r>
    </w:p>
    <w:p w14:paraId="3B3C256D" w14:textId="77777777" w:rsidR="0023645F" w:rsidRPr="00F93BC9" w:rsidRDefault="00FD13BB" w:rsidP="003A1290">
      <w:pPr>
        <w:numPr>
          <w:ilvl w:val="0"/>
          <w:numId w:val="19"/>
        </w:numPr>
        <w:tabs>
          <w:tab w:val="clear" w:pos="78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před zahájením léčby</w:t>
      </w:r>
    </w:p>
    <w:p w14:paraId="0D748B63" w14:textId="2872B991" w:rsidR="00FD13BB" w:rsidRPr="00F93BC9" w:rsidRDefault="002E432B" w:rsidP="003A1290">
      <w:pPr>
        <w:numPr>
          <w:ilvl w:val="0"/>
          <w:numId w:val="19"/>
        </w:numPr>
        <w:tabs>
          <w:tab w:val="clear" w:pos="78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každý týden</w:t>
      </w:r>
      <w:r w:rsidR="00FD13BB" w:rsidRPr="00F93BC9">
        <w:rPr>
          <w:rFonts w:ascii="Times New Roman" w:hAnsi="Times New Roman" w:cs="Times New Roman"/>
          <w:color w:val="000000"/>
          <w:sz w:val="22"/>
          <w:szCs w:val="22"/>
          <w:lang w:eastAsia="en-US"/>
        </w:rPr>
        <w:t xml:space="preserve"> během prvních 3 týdnů (1. cyklu) léčby</w:t>
      </w:r>
    </w:p>
    <w:p w14:paraId="4B13FEB3" w14:textId="5445C565" w:rsidR="00FD13BB" w:rsidRPr="00F93BC9" w:rsidRDefault="00276256" w:rsidP="003A1290">
      <w:pPr>
        <w:numPr>
          <w:ilvl w:val="0"/>
          <w:numId w:val="19"/>
        </w:numPr>
        <w:tabs>
          <w:tab w:val="clear" w:pos="78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dále</w:t>
      </w:r>
      <w:r w:rsidR="00FD13BB" w:rsidRPr="00F93BC9">
        <w:rPr>
          <w:rFonts w:ascii="Times New Roman" w:hAnsi="Times New Roman" w:cs="Times New Roman"/>
          <w:color w:val="000000"/>
          <w:sz w:val="22"/>
          <w:szCs w:val="22"/>
          <w:lang w:eastAsia="en-US"/>
        </w:rPr>
        <w:t xml:space="preserve"> každé 2 týdny ve 2. až 4. cyklu (více informací najdete v bodu 3 „Léčebný cyklus“)</w:t>
      </w:r>
    </w:p>
    <w:p w14:paraId="591EF989" w14:textId="77777777" w:rsidR="00FD13BB" w:rsidRPr="00F93BC9" w:rsidRDefault="00FD13BB" w:rsidP="003A1290">
      <w:pPr>
        <w:numPr>
          <w:ilvl w:val="0"/>
          <w:numId w:val="19"/>
        </w:numPr>
        <w:tabs>
          <w:tab w:val="clear" w:pos="78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poté se bude test provádět na začátku každého cyklu a</w:t>
      </w:r>
    </w:p>
    <w:p w14:paraId="1457D4D0" w14:textId="77777777" w:rsidR="00FD13BB" w:rsidRPr="00F93BC9" w:rsidRDefault="00FD13BB" w:rsidP="003A1290">
      <w:pPr>
        <w:numPr>
          <w:ilvl w:val="0"/>
          <w:numId w:val="19"/>
        </w:numPr>
        <w:tabs>
          <w:tab w:val="clear" w:pos="780"/>
        </w:tabs>
        <w:ind w:left="567" w:hanging="567"/>
        <w:rPr>
          <w:rFonts w:ascii="Times New Roman" w:hAnsi="Times New Roman" w:cs="Times New Roman"/>
          <w:sz w:val="22"/>
          <w:szCs w:val="22"/>
        </w:rPr>
      </w:pPr>
      <w:r w:rsidRPr="00F93BC9">
        <w:rPr>
          <w:rFonts w:ascii="Times New Roman" w:hAnsi="Times New Roman" w:cs="Times New Roman"/>
          <w:color w:val="000000"/>
          <w:sz w:val="22"/>
          <w:szCs w:val="22"/>
          <w:lang w:eastAsia="en-US"/>
        </w:rPr>
        <w:t>nejméně jednou měsíčně.</w:t>
      </w:r>
    </w:p>
    <w:p w14:paraId="088BF374" w14:textId="77777777" w:rsidR="00FD13BB" w:rsidRPr="00F93BC9" w:rsidRDefault="00FD13BB" w:rsidP="003A1290">
      <w:pPr>
        <w:rPr>
          <w:rFonts w:ascii="Times New Roman" w:hAnsi="Times New Roman" w:cs="Times New Roman"/>
          <w:sz w:val="22"/>
          <w:szCs w:val="22"/>
        </w:rPr>
      </w:pPr>
    </w:p>
    <w:p w14:paraId="7C074BFB" w14:textId="72FDDB5F" w:rsidR="00FD13BB" w:rsidRPr="00F93BC9" w:rsidRDefault="00FD13BB" w:rsidP="003A1290">
      <w:pPr>
        <w:rPr>
          <w:rFonts w:ascii="Times New Roman" w:hAnsi="Times New Roman" w:cs="Times New Roman"/>
          <w:noProof/>
          <w:sz w:val="22"/>
          <w:szCs w:val="22"/>
        </w:rPr>
      </w:pPr>
      <w:r w:rsidRPr="00F93BC9">
        <w:rPr>
          <w:rFonts w:ascii="Times New Roman" w:hAnsi="Times New Roman" w:cs="Times New Roman"/>
          <w:noProof/>
          <w:sz w:val="22"/>
          <w:szCs w:val="22"/>
        </w:rPr>
        <w:t>Lékař může vyšetřit, zda máte v</w:t>
      </w:r>
      <w:r w:rsidR="00D95D17" w:rsidRPr="00F93BC9">
        <w:rPr>
          <w:rFonts w:ascii="Times New Roman" w:hAnsi="Times New Roman" w:cs="Times New Roman"/>
          <w:noProof/>
          <w:sz w:val="22"/>
          <w:szCs w:val="22"/>
        </w:rPr>
        <w:t>elké</w:t>
      </w:r>
      <w:r w:rsidRPr="00F93BC9">
        <w:rPr>
          <w:rFonts w:ascii="Times New Roman" w:hAnsi="Times New Roman" w:cs="Times New Roman"/>
          <w:noProof/>
          <w:sz w:val="22"/>
          <w:szCs w:val="22"/>
        </w:rPr>
        <w:t xml:space="preserve"> celkové množství nádoru v těle včetně </w:t>
      </w:r>
      <w:r w:rsidR="000D7C7F" w:rsidRPr="00F93BC9">
        <w:rPr>
          <w:rFonts w:ascii="Times New Roman" w:hAnsi="Times New Roman" w:cs="Times New Roman"/>
          <w:noProof/>
          <w:sz w:val="22"/>
          <w:szCs w:val="22"/>
        </w:rPr>
        <w:t>v </w:t>
      </w:r>
      <w:r w:rsidRPr="00F93BC9">
        <w:rPr>
          <w:rFonts w:ascii="Times New Roman" w:hAnsi="Times New Roman" w:cs="Times New Roman"/>
          <w:noProof/>
          <w:sz w:val="22"/>
          <w:szCs w:val="22"/>
        </w:rPr>
        <w:t>kostní dřen</w:t>
      </w:r>
      <w:r w:rsidR="000D7C7F" w:rsidRPr="00F93BC9">
        <w:rPr>
          <w:rFonts w:ascii="Times New Roman" w:hAnsi="Times New Roman" w:cs="Times New Roman"/>
          <w:noProof/>
          <w:sz w:val="22"/>
          <w:szCs w:val="22"/>
        </w:rPr>
        <w:t>i</w:t>
      </w:r>
      <w:r w:rsidRPr="00F93BC9">
        <w:rPr>
          <w:rFonts w:ascii="Times New Roman" w:hAnsi="Times New Roman" w:cs="Times New Roman"/>
          <w:noProof/>
          <w:sz w:val="22"/>
          <w:szCs w:val="22"/>
        </w:rPr>
        <w:t>. V takovém případě by mohlo dojít k</w:t>
      </w:r>
      <w:r w:rsidR="002E432B" w:rsidRPr="00F93BC9">
        <w:rPr>
          <w:rFonts w:ascii="Times New Roman" w:hAnsi="Times New Roman" w:cs="Times New Roman"/>
          <w:noProof/>
          <w:sz w:val="22"/>
          <w:szCs w:val="22"/>
        </w:rPr>
        <w:t xml:space="preserve"> tzv. </w:t>
      </w:r>
      <w:r w:rsidRPr="00F93BC9">
        <w:rPr>
          <w:rFonts w:ascii="Times New Roman" w:hAnsi="Times New Roman" w:cs="Times New Roman"/>
          <w:noProof/>
          <w:sz w:val="22"/>
          <w:szCs w:val="22"/>
        </w:rPr>
        <w:t xml:space="preserve">rozpadu nádorů, což by mělo za následek neobvyklé hladiny chemických </w:t>
      </w:r>
      <w:r w:rsidR="002E432B" w:rsidRPr="00F93BC9">
        <w:rPr>
          <w:rFonts w:ascii="Times New Roman" w:hAnsi="Times New Roman" w:cs="Times New Roman"/>
          <w:noProof/>
          <w:sz w:val="22"/>
          <w:szCs w:val="22"/>
        </w:rPr>
        <w:t>látek</w:t>
      </w:r>
      <w:r w:rsidRPr="00F93BC9">
        <w:rPr>
          <w:rFonts w:ascii="Times New Roman" w:hAnsi="Times New Roman" w:cs="Times New Roman"/>
          <w:noProof/>
          <w:sz w:val="22"/>
          <w:szCs w:val="22"/>
        </w:rPr>
        <w:t xml:space="preserve"> v krvi, které mohou způsobit selhání ledvin (tento stav se nazývá syndrom nádorového rozpadu).</w:t>
      </w:r>
    </w:p>
    <w:p w14:paraId="3EFAC7C8" w14:textId="77777777" w:rsidR="00FD13BB" w:rsidRPr="00F93BC9" w:rsidRDefault="00FD13BB" w:rsidP="003A1290">
      <w:pPr>
        <w:rPr>
          <w:rFonts w:ascii="Times New Roman" w:hAnsi="Times New Roman" w:cs="Times New Roman"/>
          <w:sz w:val="22"/>
          <w:szCs w:val="22"/>
        </w:rPr>
      </w:pPr>
    </w:p>
    <w:p w14:paraId="35CF1734" w14:textId="0A7DADA5" w:rsidR="00FD13BB" w:rsidRPr="00F93BC9" w:rsidRDefault="00FD13BB" w:rsidP="003A1290">
      <w:pPr>
        <w:rPr>
          <w:rFonts w:ascii="Times New Roman" w:hAnsi="Times New Roman" w:cs="Times New Roman"/>
          <w:noProof/>
          <w:sz w:val="22"/>
          <w:szCs w:val="22"/>
        </w:rPr>
      </w:pPr>
      <w:r w:rsidRPr="00F93BC9">
        <w:rPr>
          <w:rFonts w:ascii="Times New Roman" w:hAnsi="Times New Roman" w:cs="Times New Roman"/>
          <w:noProof/>
          <w:sz w:val="22"/>
          <w:szCs w:val="22"/>
        </w:rPr>
        <w:t>Lékař Vá</w:t>
      </w:r>
      <w:r w:rsidR="00D95D17" w:rsidRPr="00F93BC9">
        <w:rPr>
          <w:rFonts w:ascii="Times New Roman" w:hAnsi="Times New Roman" w:cs="Times New Roman"/>
          <w:noProof/>
          <w:sz w:val="22"/>
          <w:szCs w:val="22"/>
        </w:rPr>
        <w:t>m</w:t>
      </w:r>
      <w:r w:rsidRPr="00F93BC9">
        <w:rPr>
          <w:rFonts w:ascii="Times New Roman" w:hAnsi="Times New Roman" w:cs="Times New Roman"/>
          <w:noProof/>
          <w:sz w:val="22"/>
          <w:szCs w:val="22"/>
        </w:rPr>
        <w:t xml:space="preserve"> může vyšetřit přítomnost změn na kůži, jako jsou červené skvrny nebo vyrážka.</w:t>
      </w:r>
    </w:p>
    <w:p w14:paraId="64B9EDAC" w14:textId="77777777" w:rsidR="00FD13BB" w:rsidRPr="00F93BC9" w:rsidRDefault="00FD13BB" w:rsidP="003A1290">
      <w:pPr>
        <w:rPr>
          <w:rFonts w:ascii="Times New Roman" w:hAnsi="Times New Roman" w:cs="Times New Roman"/>
          <w:sz w:val="22"/>
          <w:szCs w:val="22"/>
        </w:rPr>
      </w:pPr>
    </w:p>
    <w:p w14:paraId="4BDFB9C6" w14:textId="3F4B2BFB" w:rsidR="00FD13BB" w:rsidRPr="00F93BC9" w:rsidRDefault="00FD13BB" w:rsidP="003A1290">
      <w:pPr>
        <w:rPr>
          <w:rFonts w:ascii="Times New Roman" w:hAnsi="Times New Roman" w:cs="Times New Roman"/>
          <w:noProof/>
          <w:sz w:val="22"/>
          <w:szCs w:val="22"/>
        </w:rPr>
      </w:pPr>
      <w:r w:rsidRPr="00F93BC9">
        <w:rPr>
          <w:rFonts w:ascii="Times New Roman" w:hAnsi="Times New Roman" w:cs="Times New Roman"/>
          <w:noProof/>
          <w:sz w:val="22"/>
          <w:szCs w:val="22"/>
        </w:rPr>
        <w:t xml:space="preserve">Lékař může na základě výsledků krevního vyšetření a celkového stavu </w:t>
      </w:r>
      <w:r w:rsidR="002E432B" w:rsidRPr="00F93BC9">
        <w:rPr>
          <w:rFonts w:ascii="Times New Roman" w:hAnsi="Times New Roman" w:cs="Times New Roman"/>
          <w:noProof/>
          <w:sz w:val="22"/>
          <w:szCs w:val="22"/>
        </w:rPr>
        <w:t xml:space="preserve">upravit </w:t>
      </w:r>
      <w:r w:rsidRPr="00F93BC9">
        <w:rPr>
          <w:rFonts w:ascii="Times New Roman" w:hAnsi="Times New Roman" w:cs="Times New Roman"/>
          <w:noProof/>
          <w:sz w:val="22"/>
          <w:szCs w:val="22"/>
        </w:rPr>
        <w:t xml:space="preserve">dávku přípravku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noProof/>
          <w:sz w:val="22"/>
          <w:szCs w:val="22"/>
        </w:rPr>
        <w:t xml:space="preserve"> nebo léčbu ukončit. Pokud máte nově stanovenou diagnózu, může lékař upravit léčbu na základě Vašeho věku a jiných onemocnění, které se u Vás mohou vyskytovat.</w:t>
      </w:r>
    </w:p>
    <w:p w14:paraId="60E6B60C" w14:textId="77777777" w:rsidR="00FD13BB" w:rsidRPr="00F93BC9" w:rsidRDefault="00FD13BB" w:rsidP="003A1290">
      <w:pPr>
        <w:rPr>
          <w:rFonts w:ascii="Times New Roman" w:hAnsi="Times New Roman" w:cs="Times New Roman"/>
          <w:sz w:val="22"/>
          <w:szCs w:val="22"/>
        </w:rPr>
      </w:pPr>
    </w:p>
    <w:p w14:paraId="0DE2D164" w14:textId="77777777" w:rsidR="00FD13BB" w:rsidRPr="00F93BC9" w:rsidRDefault="00FD13BB" w:rsidP="003A1290">
      <w:pPr>
        <w:keepNext/>
        <w:rPr>
          <w:rFonts w:ascii="Times New Roman" w:hAnsi="Times New Roman" w:cs="Times New Roman"/>
          <w:b/>
          <w:noProof/>
          <w:sz w:val="22"/>
          <w:szCs w:val="22"/>
        </w:rPr>
      </w:pPr>
      <w:r w:rsidRPr="00F93BC9">
        <w:rPr>
          <w:rFonts w:ascii="Times New Roman" w:hAnsi="Times New Roman" w:cs="Times New Roman"/>
          <w:b/>
          <w:noProof/>
          <w:sz w:val="22"/>
          <w:szCs w:val="22"/>
        </w:rPr>
        <w:t>Darování krve</w:t>
      </w:r>
    </w:p>
    <w:p w14:paraId="51879370" w14:textId="41E31EA4" w:rsidR="00FD13BB" w:rsidRPr="00F93BC9" w:rsidRDefault="00FD13BB" w:rsidP="003A1290">
      <w:pPr>
        <w:rPr>
          <w:rFonts w:ascii="Times New Roman" w:hAnsi="Times New Roman" w:cs="Times New Roman"/>
          <w:noProof/>
          <w:sz w:val="22"/>
          <w:szCs w:val="22"/>
        </w:rPr>
      </w:pPr>
      <w:r w:rsidRPr="00F93BC9">
        <w:rPr>
          <w:rFonts w:ascii="Times New Roman" w:hAnsi="Times New Roman" w:cs="Times New Roman"/>
          <w:noProof/>
          <w:sz w:val="22"/>
          <w:szCs w:val="22"/>
        </w:rPr>
        <w:t>V průběhu léčby a nejméně 7 dní po ukončení léčby nesmíte darovat krev.</w:t>
      </w:r>
    </w:p>
    <w:p w14:paraId="59300CAC" w14:textId="77777777" w:rsidR="00FD13BB" w:rsidRPr="00F93BC9" w:rsidRDefault="00FD13BB" w:rsidP="003A1290">
      <w:pPr>
        <w:numPr>
          <w:ilvl w:val="12"/>
          <w:numId w:val="0"/>
        </w:numPr>
        <w:rPr>
          <w:rFonts w:ascii="Times New Roman" w:hAnsi="Times New Roman" w:cs="Times New Roman"/>
          <w:sz w:val="22"/>
          <w:szCs w:val="22"/>
        </w:rPr>
      </w:pPr>
    </w:p>
    <w:p w14:paraId="23630C49" w14:textId="77777777" w:rsidR="00FD13BB" w:rsidRPr="00F93BC9" w:rsidRDefault="00FD13BB" w:rsidP="003A1290">
      <w:pPr>
        <w:numPr>
          <w:ilvl w:val="12"/>
          <w:numId w:val="0"/>
        </w:numPr>
        <w:rPr>
          <w:rFonts w:ascii="Times New Roman" w:hAnsi="Times New Roman" w:cs="Times New Roman"/>
          <w:b/>
          <w:noProof/>
          <w:sz w:val="22"/>
          <w:szCs w:val="22"/>
        </w:rPr>
      </w:pPr>
      <w:r w:rsidRPr="00F93BC9">
        <w:rPr>
          <w:rFonts w:ascii="Times New Roman" w:hAnsi="Times New Roman" w:cs="Times New Roman"/>
          <w:b/>
          <w:noProof/>
          <w:sz w:val="22"/>
          <w:szCs w:val="22"/>
        </w:rPr>
        <w:t>Děti a dospívající</w:t>
      </w:r>
    </w:p>
    <w:p w14:paraId="29DB1248" w14:textId="77777777" w:rsidR="00FD13BB" w:rsidRPr="00F93BC9" w:rsidRDefault="00FD13BB" w:rsidP="003A1290">
      <w:pPr>
        <w:numPr>
          <w:ilvl w:val="12"/>
          <w:numId w:val="0"/>
        </w:numPr>
        <w:rPr>
          <w:rFonts w:ascii="Times New Roman" w:hAnsi="Times New Roman" w:cs="Times New Roman"/>
          <w:noProof/>
          <w:sz w:val="22"/>
          <w:szCs w:val="22"/>
        </w:rPr>
      </w:pPr>
      <w:r w:rsidRPr="00F93BC9">
        <w:rPr>
          <w:rFonts w:ascii="Times New Roman" w:hAnsi="Times New Roman" w:cs="Times New Roman"/>
          <w:noProof/>
          <w:sz w:val="22"/>
          <w:szCs w:val="22"/>
        </w:rPr>
        <w:t xml:space="preserve">Používání přípravku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noProof/>
          <w:sz w:val="22"/>
          <w:szCs w:val="22"/>
        </w:rPr>
        <w:t xml:space="preserve"> u dětí a dospívajících do 18 let se nedoporučuje.</w:t>
      </w:r>
    </w:p>
    <w:p w14:paraId="54590BC1" w14:textId="77777777" w:rsidR="00FD13BB" w:rsidRPr="00F93BC9" w:rsidRDefault="00FD13BB" w:rsidP="003A1290">
      <w:pPr>
        <w:numPr>
          <w:ilvl w:val="12"/>
          <w:numId w:val="0"/>
        </w:numPr>
        <w:rPr>
          <w:rFonts w:ascii="Times New Roman" w:hAnsi="Times New Roman" w:cs="Times New Roman"/>
          <w:sz w:val="22"/>
          <w:szCs w:val="22"/>
        </w:rPr>
      </w:pPr>
    </w:p>
    <w:p w14:paraId="7724BC68" w14:textId="77777777" w:rsidR="00FD13BB" w:rsidRPr="00F93BC9" w:rsidRDefault="00FD13BB" w:rsidP="003A1290">
      <w:pPr>
        <w:keepNext/>
        <w:numPr>
          <w:ilvl w:val="12"/>
          <w:numId w:val="0"/>
        </w:numPr>
        <w:rPr>
          <w:rFonts w:ascii="Times New Roman" w:hAnsi="Times New Roman" w:cs="Times New Roman"/>
          <w:b/>
          <w:noProof/>
          <w:sz w:val="22"/>
          <w:szCs w:val="22"/>
        </w:rPr>
      </w:pPr>
      <w:r w:rsidRPr="00F93BC9">
        <w:rPr>
          <w:rFonts w:ascii="Times New Roman" w:hAnsi="Times New Roman" w:cs="Times New Roman"/>
          <w:b/>
          <w:noProof/>
          <w:sz w:val="22"/>
          <w:szCs w:val="22"/>
        </w:rPr>
        <w:t>Starší pacienti a lidé, kteří mají problémy s ledvinami</w:t>
      </w:r>
    </w:p>
    <w:p w14:paraId="575CE50E" w14:textId="411B46FB" w:rsidR="00FD13BB" w:rsidRPr="00F93BC9" w:rsidRDefault="00FD13BB" w:rsidP="003A1290">
      <w:pPr>
        <w:rPr>
          <w:rFonts w:ascii="Times New Roman" w:hAnsi="Times New Roman" w:cs="Times New Roman"/>
          <w:noProof/>
          <w:sz w:val="22"/>
          <w:szCs w:val="22"/>
        </w:rPr>
      </w:pPr>
      <w:r w:rsidRPr="00F93BC9">
        <w:rPr>
          <w:rFonts w:ascii="Times New Roman" w:hAnsi="Times New Roman" w:cs="Times New Roman"/>
          <w:noProof/>
          <w:sz w:val="22"/>
          <w:szCs w:val="22"/>
        </w:rPr>
        <w:t xml:space="preserve">Pokud je Vám 75 let a více nebo máte středně těžkou poruchu funkce ledvin, lékař Vás před zahájením léčby </w:t>
      </w:r>
      <w:r w:rsidR="00D95D17" w:rsidRPr="00F93BC9">
        <w:rPr>
          <w:rFonts w:ascii="Times New Roman" w:hAnsi="Times New Roman" w:cs="Times New Roman"/>
          <w:noProof/>
          <w:sz w:val="22"/>
          <w:szCs w:val="22"/>
        </w:rPr>
        <w:t>pečlivě</w:t>
      </w:r>
      <w:r w:rsidRPr="00F93BC9">
        <w:rPr>
          <w:rFonts w:ascii="Times New Roman" w:hAnsi="Times New Roman" w:cs="Times New Roman"/>
          <w:noProof/>
          <w:sz w:val="22"/>
          <w:szCs w:val="22"/>
        </w:rPr>
        <w:t xml:space="preserve"> vyšetří.</w:t>
      </w:r>
    </w:p>
    <w:p w14:paraId="21CC2CEB" w14:textId="77777777" w:rsidR="00FD13BB" w:rsidRPr="00F93BC9" w:rsidRDefault="00FD13BB" w:rsidP="003A1290">
      <w:pPr>
        <w:rPr>
          <w:rFonts w:ascii="Times New Roman" w:hAnsi="Times New Roman" w:cs="Times New Roman"/>
          <w:sz w:val="22"/>
          <w:szCs w:val="22"/>
        </w:rPr>
      </w:pPr>
    </w:p>
    <w:p w14:paraId="30E3FD40" w14:textId="77777777" w:rsidR="00FD13BB" w:rsidRPr="00F93BC9" w:rsidRDefault="00FD13BB" w:rsidP="003A1290">
      <w:pPr>
        <w:rPr>
          <w:rFonts w:ascii="Times New Roman" w:hAnsi="Times New Roman" w:cs="Times New Roman"/>
          <w:sz w:val="22"/>
          <w:szCs w:val="22"/>
        </w:rPr>
      </w:pPr>
      <w:r w:rsidRPr="00F93BC9">
        <w:rPr>
          <w:rFonts w:ascii="Times New Roman" w:hAnsi="Times New Roman" w:cs="Times New Roman"/>
          <w:b/>
          <w:noProof/>
          <w:sz w:val="22"/>
          <w:szCs w:val="22"/>
        </w:rPr>
        <w:t xml:space="preserve">Další léčivé přípravky a přípravek </w:t>
      </w:r>
      <w:r w:rsidR="00C27E21" w:rsidRPr="00F93BC9">
        <w:rPr>
          <w:rFonts w:ascii="Times New Roman" w:hAnsi="Times New Roman" w:cs="Times New Roman"/>
          <w:b/>
          <w:noProof/>
          <w:sz w:val="22"/>
          <w:szCs w:val="22"/>
        </w:rPr>
        <w:t>Lenalidomide Mylan</w:t>
      </w:r>
    </w:p>
    <w:p w14:paraId="251E6329" w14:textId="181BF01E" w:rsidR="00227711" w:rsidRPr="00F93BC9" w:rsidRDefault="00FD13BB" w:rsidP="003A1290">
      <w:pPr>
        <w:numPr>
          <w:ilvl w:val="12"/>
          <w:numId w:val="0"/>
        </w:numPr>
        <w:rPr>
          <w:rFonts w:ascii="Times New Roman" w:hAnsi="Times New Roman" w:cs="Times New Roman"/>
          <w:noProof/>
          <w:sz w:val="22"/>
          <w:szCs w:val="22"/>
        </w:rPr>
      </w:pPr>
      <w:r w:rsidRPr="00F93BC9">
        <w:rPr>
          <w:rFonts w:ascii="Times New Roman" w:hAnsi="Times New Roman" w:cs="Times New Roman"/>
          <w:noProof/>
          <w:sz w:val="22"/>
          <w:szCs w:val="22"/>
        </w:rPr>
        <w:t xml:space="preserve">Informujte svého lékaře nebo zdravotní sestru o všech lécích, které užíváte nebo </w:t>
      </w:r>
      <w:r w:rsidR="0066044F" w:rsidRPr="00F93BC9">
        <w:rPr>
          <w:rFonts w:ascii="Times New Roman" w:hAnsi="Times New Roman" w:cs="Times New Roman"/>
          <w:noProof/>
          <w:sz w:val="22"/>
          <w:szCs w:val="22"/>
        </w:rPr>
        <w:t xml:space="preserve">které </w:t>
      </w:r>
      <w:r w:rsidRPr="00F93BC9">
        <w:rPr>
          <w:rFonts w:ascii="Times New Roman" w:hAnsi="Times New Roman" w:cs="Times New Roman"/>
          <w:noProof/>
          <w:sz w:val="22"/>
          <w:szCs w:val="22"/>
        </w:rPr>
        <w:t xml:space="preserve">jste v nedávné době užíval(a). </w:t>
      </w:r>
    </w:p>
    <w:p w14:paraId="307A2437" w14:textId="77777777" w:rsidR="00227711" w:rsidRPr="00F93BC9" w:rsidRDefault="00227711" w:rsidP="003A1290">
      <w:pPr>
        <w:numPr>
          <w:ilvl w:val="12"/>
          <w:numId w:val="0"/>
        </w:numPr>
        <w:rPr>
          <w:rFonts w:ascii="Times New Roman" w:hAnsi="Times New Roman" w:cs="Times New Roman"/>
          <w:noProof/>
          <w:sz w:val="22"/>
          <w:szCs w:val="22"/>
        </w:rPr>
      </w:pPr>
    </w:p>
    <w:p w14:paraId="35775DD6" w14:textId="19CEE028" w:rsidR="00FD13BB" w:rsidRPr="00F93BC9" w:rsidRDefault="00FD13BB" w:rsidP="003A1290">
      <w:pPr>
        <w:numPr>
          <w:ilvl w:val="12"/>
          <w:numId w:val="0"/>
        </w:numPr>
        <w:rPr>
          <w:rFonts w:ascii="Times New Roman" w:hAnsi="Times New Roman" w:cs="Times New Roman"/>
          <w:noProof/>
          <w:sz w:val="22"/>
          <w:szCs w:val="22"/>
        </w:rPr>
      </w:pPr>
      <w:r w:rsidRPr="00F93BC9">
        <w:rPr>
          <w:rFonts w:ascii="Times New Roman" w:hAnsi="Times New Roman" w:cs="Times New Roman"/>
          <w:noProof/>
          <w:sz w:val="22"/>
          <w:szCs w:val="22"/>
        </w:rPr>
        <w:t xml:space="preserve">Přípravek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noProof/>
          <w:sz w:val="22"/>
          <w:szCs w:val="22"/>
        </w:rPr>
        <w:t xml:space="preserve"> totiž může ovlivňovat působení některých jiných léků. Některé jiné léky také mohou ovlivňovat působení přípravku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noProof/>
          <w:sz w:val="22"/>
          <w:szCs w:val="22"/>
        </w:rPr>
        <w:t>.</w:t>
      </w:r>
    </w:p>
    <w:p w14:paraId="3F57AF90" w14:textId="77777777" w:rsidR="00FD13BB" w:rsidRPr="00F93BC9" w:rsidRDefault="00FD13BB" w:rsidP="003A1290">
      <w:pPr>
        <w:numPr>
          <w:ilvl w:val="12"/>
          <w:numId w:val="0"/>
        </w:numPr>
        <w:rPr>
          <w:rFonts w:ascii="Times New Roman" w:hAnsi="Times New Roman" w:cs="Times New Roman"/>
          <w:sz w:val="22"/>
          <w:szCs w:val="22"/>
        </w:rPr>
      </w:pPr>
    </w:p>
    <w:p w14:paraId="21F6F278" w14:textId="4E7ED703" w:rsidR="00FD13BB" w:rsidRPr="00F93BC9" w:rsidRDefault="00FD13BB" w:rsidP="00507B16">
      <w:pPr>
        <w:numPr>
          <w:ilvl w:val="12"/>
          <w:numId w:val="0"/>
        </w:numPr>
        <w:ind w:right="-2"/>
        <w:rPr>
          <w:rFonts w:ascii="Times New Roman" w:hAnsi="Times New Roman" w:cs="Times New Roman"/>
          <w:noProof/>
          <w:sz w:val="22"/>
          <w:szCs w:val="22"/>
        </w:rPr>
      </w:pPr>
      <w:r w:rsidRPr="00F93BC9">
        <w:rPr>
          <w:rFonts w:ascii="Times New Roman" w:hAnsi="Times New Roman" w:cs="Times New Roman"/>
          <w:noProof/>
          <w:sz w:val="22"/>
          <w:szCs w:val="22"/>
        </w:rPr>
        <w:t xml:space="preserve">Zejména informujte svého lékaře nebo zdravotní sestru, pokud užíváte </w:t>
      </w:r>
      <w:r w:rsidR="000410FD" w:rsidRPr="00F93BC9">
        <w:rPr>
          <w:rFonts w:ascii="Times New Roman" w:hAnsi="Times New Roman" w:cs="Times New Roman"/>
          <w:noProof/>
          <w:sz w:val="22"/>
          <w:szCs w:val="22"/>
        </w:rPr>
        <w:t>ně</w:t>
      </w:r>
      <w:r w:rsidRPr="00F93BC9">
        <w:rPr>
          <w:rFonts w:ascii="Times New Roman" w:hAnsi="Times New Roman" w:cs="Times New Roman"/>
          <w:noProof/>
          <w:sz w:val="22"/>
          <w:szCs w:val="22"/>
        </w:rPr>
        <w:t>který z následujících léků:</w:t>
      </w:r>
    </w:p>
    <w:p w14:paraId="19C0A031" w14:textId="0FD5C366" w:rsidR="00FD13BB" w:rsidRPr="00F93BC9" w:rsidRDefault="00FD13BB" w:rsidP="003A1290">
      <w:pPr>
        <w:numPr>
          <w:ilvl w:val="0"/>
          <w:numId w:val="20"/>
        </w:numPr>
        <w:ind w:left="567" w:hanging="567"/>
        <w:rPr>
          <w:rFonts w:ascii="Times New Roman" w:hAnsi="Times New Roman" w:cs="Times New Roman"/>
          <w:noProof/>
          <w:sz w:val="22"/>
          <w:szCs w:val="22"/>
        </w:rPr>
      </w:pPr>
      <w:r w:rsidRPr="00F93BC9">
        <w:rPr>
          <w:rFonts w:ascii="Times New Roman" w:hAnsi="Times New Roman" w:cs="Times New Roman"/>
          <w:noProof/>
          <w:sz w:val="22"/>
          <w:szCs w:val="22"/>
        </w:rPr>
        <w:t xml:space="preserve">některé </w:t>
      </w:r>
      <w:r w:rsidR="00227711" w:rsidRPr="00F93BC9">
        <w:rPr>
          <w:rFonts w:ascii="Times New Roman" w:hAnsi="Times New Roman" w:cs="Times New Roman"/>
          <w:noProof/>
          <w:sz w:val="22"/>
          <w:szCs w:val="22"/>
        </w:rPr>
        <w:t>přípravky</w:t>
      </w:r>
      <w:r w:rsidRPr="00F93BC9">
        <w:rPr>
          <w:rFonts w:ascii="Times New Roman" w:hAnsi="Times New Roman" w:cs="Times New Roman"/>
          <w:noProof/>
          <w:sz w:val="22"/>
          <w:szCs w:val="22"/>
        </w:rPr>
        <w:t xml:space="preserve"> užívané k za</w:t>
      </w:r>
      <w:r w:rsidR="00D51C7B" w:rsidRPr="00F93BC9">
        <w:rPr>
          <w:rFonts w:ascii="Times New Roman" w:hAnsi="Times New Roman" w:cs="Times New Roman"/>
          <w:noProof/>
          <w:sz w:val="22"/>
          <w:szCs w:val="22"/>
        </w:rPr>
        <w:t>bránění</w:t>
      </w:r>
      <w:r w:rsidRPr="00F93BC9">
        <w:rPr>
          <w:rFonts w:ascii="Times New Roman" w:hAnsi="Times New Roman" w:cs="Times New Roman"/>
          <w:noProof/>
          <w:sz w:val="22"/>
          <w:szCs w:val="22"/>
        </w:rPr>
        <w:t xml:space="preserve"> těhotenství, jako je perorální antikoncepce (užívaná ústy), které mohou přestat působit</w:t>
      </w:r>
    </w:p>
    <w:p w14:paraId="0DCE2CEE" w14:textId="24C7CEF4" w:rsidR="00FD13BB" w:rsidRPr="00F93BC9" w:rsidRDefault="00FD13BB" w:rsidP="003A1290">
      <w:pPr>
        <w:numPr>
          <w:ilvl w:val="0"/>
          <w:numId w:val="20"/>
        </w:numPr>
        <w:ind w:left="567" w:hanging="567"/>
        <w:rPr>
          <w:rFonts w:ascii="Times New Roman" w:hAnsi="Times New Roman" w:cs="Times New Roman"/>
          <w:noProof/>
          <w:sz w:val="22"/>
          <w:szCs w:val="22"/>
        </w:rPr>
      </w:pPr>
      <w:r w:rsidRPr="00F93BC9">
        <w:rPr>
          <w:rFonts w:ascii="Times New Roman" w:hAnsi="Times New Roman" w:cs="Times New Roman"/>
          <w:noProof/>
          <w:sz w:val="22"/>
          <w:szCs w:val="22"/>
        </w:rPr>
        <w:t xml:space="preserve">některé </w:t>
      </w:r>
      <w:r w:rsidR="00227711" w:rsidRPr="00F93BC9">
        <w:rPr>
          <w:rFonts w:ascii="Times New Roman" w:hAnsi="Times New Roman" w:cs="Times New Roman"/>
          <w:noProof/>
          <w:sz w:val="22"/>
          <w:szCs w:val="22"/>
        </w:rPr>
        <w:t>přípravky</w:t>
      </w:r>
      <w:r w:rsidRPr="00F93BC9">
        <w:rPr>
          <w:rFonts w:ascii="Times New Roman" w:hAnsi="Times New Roman" w:cs="Times New Roman"/>
          <w:noProof/>
          <w:sz w:val="22"/>
          <w:szCs w:val="22"/>
        </w:rPr>
        <w:t xml:space="preserve"> používané k léčbě srdečních problémů – jako je digoxin</w:t>
      </w:r>
    </w:p>
    <w:p w14:paraId="399E519F" w14:textId="205B2056" w:rsidR="00FD13BB" w:rsidRPr="00F93BC9" w:rsidRDefault="00FD13BB" w:rsidP="003A1290">
      <w:pPr>
        <w:numPr>
          <w:ilvl w:val="0"/>
          <w:numId w:val="20"/>
        </w:numPr>
        <w:ind w:left="567" w:hanging="567"/>
        <w:rPr>
          <w:rFonts w:ascii="Times New Roman" w:hAnsi="Times New Roman" w:cs="Times New Roman"/>
          <w:noProof/>
          <w:sz w:val="22"/>
          <w:szCs w:val="22"/>
        </w:rPr>
      </w:pPr>
      <w:r w:rsidRPr="00F93BC9">
        <w:rPr>
          <w:rFonts w:ascii="Times New Roman" w:hAnsi="Times New Roman" w:cs="Times New Roman"/>
          <w:noProof/>
          <w:sz w:val="22"/>
          <w:szCs w:val="22"/>
        </w:rPr>
        <w:t xml:space="preserve">některé </w:t>
      </w:r>
      <w:r w:rsidR="00227711" w:rsidRPr="00F93BC9">
        <w:rPr>
          <w:rFonts w:ascii="Times New Roman" w:hAnsi="Times New Roman" w:cs="Times New Roman"/>
          <w:noProof/>
          <w:sz w:val="22"/>
          <w:szCs w:val="22"/>
        </w:rPr>
        <w:t>přípravky</w:t>
      </w:r>
      <w:r w:rsidRPr="00F93BC9">
        <w:rPr>
          <w:rFonts w:ascii="Times New Roman" w:hAnsi="Times New Roman" w:cs="Times New Roman"/>
          <w:noProof/>
          <w:sz w:val="22"/>
          <w:szCs w:val="22"/>
        </w:rPr>
        <w:t xml:space="preserve"> používané ke snižování srážlivosti krve – jako je warfarin.</w:t>
      </w:r>
    </w:p>
    <w:p w14:paraId="09AE0C38" w14:textId="77777777" w:rsidR="00FD13BB" w:rsidRPr="00F93BC9" w:rsidRDefault="00FD13BB" w:rsidP="003A1290">
      <w:pPr>
        <w:rPr>
          <w:rFonts w:ascii="Times New Roman" w:hAnsi="Times New Roman" w:cs="Times New Roman"/>
          <w:sz w:val="22"/>
          <w:szCs w:val="22"/>
        </w:rPr>
      </w:pPr>
    </w:p>
    <w:p w14:paraId="75177072" w14:textId="77777777" w:rsidR="00FD13BB" w:rsidRPr="00F93BC9" w:rsidRDefault="00FD13BB" w:rsidP="003A1290">
      <w:pPr>
        <w:keepNext/>
        <w:rPr>
          <w:rFonts w:ascii="Times New Roman" w:hAnsi="Times New Roman" w:cs="Times New Roman"/>
          <w:b/>
          <w:noProof/>
          <w:sz w:val="22"/>
          <w:szCs w:val="22"/>
        </w:rPr>
      </w:pPr>
      <w:r w:rsidRPr="00F93BC9">
        <w:rPr>
          <w:rFonts w:ascii="Times New Roman" w:hAnsi="Times New Roman" w:cs="Times New Roman"/>
          <w:b/>
          <w:noProof/>
          <w:sz w:val="22"/>
          <w:szCs w:val="22"/>
        </w:rPr>
        <w:t>Těhotenství, kojení a antikoncepce – informace pro ženy a muže</w:t>
      </w:r>
    </w:p>
    <w:p w14:paraId="1F41B6C8" w14:textId="77777777" w:rsidR="00FD13BB" w:rsidRPr="00F93BC9" w:rsidRDefault="00FD13BB" w:rsidP="003A1290">
      <w:pPr>
        <w:keepNext/>
        <w:rPr>
          <w:rFonts w:ascii="Times New Roman" w:hAnsi="Times New Roman" w:cs="Times New Roman"/>
          <w:sz w:val="22"/>
          <w:szCs w:val="22"/>
        </w:rPr>
      </w:pPr>
    </w:p>
    <w:p w14:paraId="370DE9C1" w14:textId="77777777" w:rsidR="00FD13BB" w:rsidRPr="00F93BC9" w:rsidRDefault="00FD13BB" w:rsidP="003A1290">
      <w:pPr>
        <w:keepNext/>
        <w:rPr>
          <w:rFonts w:ascii="Times New Roman" w:hAnsi="Times New Roman" w:cs="Times New Roman"/>
          <w:b/>
          <w:noProof/>
          <w:sz w:val="22"/>
          <w:szCs w:val="22"/>
        </w:rPr>
      </w:pPr>
      <w:r w:rsidRPr="00F93BC9">
        <w:rPr>
          <w:rFonts w:ascii="Times New Roman" w:hAnsi="Times New Roman" w:cs="Times New Roman"/>
          <w:b/>
          <w:noProof/>
          <w:sz w:val="22"/>
          <w:szCs w:val="22"/>
        </w:rPr>
        <w:t>Těhotenství</w:t>
      </w:r>
    </w:p>
    <w:p w14:paraId="2BCD5573" w14:textId="16B5EB83" w:rsidR="00FD13BB" w:rsidRPr="00F93BC9" w:rsidRDefault="00FD13BB" w:rsidP="003A1290">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Ženy</w:t>
      </w:r>
      <w:r w:rsidR="00B566C8" w:rsidRPr="00F93BC9">
        <w:rPr>
          <w:rFonts w:ascii="Times New Roman" w:hAnsi="Times New Roman" w:cs="Times New Roman"/>
          <w:noProof/>
          <w:sz w:val="22"/>
          <w:szCs w:val="22"/>
          <w:u w:val="single"/>
        </w:rPr>
        <w:t>, které</w:t>
      </w:r>
      <w:r w:rsidRPr="00F93BC9">
        <w:rPr>
          <w:rFonts w:ascii="Times New Roman" w:hAnsi="Times New Roman" w:cs="Times New Roman"/>
          <w:noProof/>
          <w:sz w:val="22"/>
          <w:szCs w:val="22"/>
          <w:u w:val="single"/>
        </w:rPr>
        <w:t xml:space="preserve"> užívají přípravek </w:t>
      </w:r>
      <w:r w:rsidR="00C27E21" w:rsidRPr="00F93BC9">
        <w:rPr>
          <w:rFonts w:ascii="Times New Roman" w:hAnsi="Times New Roman" w:cs="Times New Roman"/>
          <w:noProof/>
          <w:sz w:val="22"/>
          <w:szCs w:val="22"/>
          <w:u w:val="single"/>
        </w:rPr>
        <w:t>Lenalidomide Mylan</w:t>
      </w:r>
    </w:p>
    <w:p w14:paraId="7F53E96D" w14:textId="77777777" w:rsidR="00FD13BB" w:rsidRPr="00F93BC9" w:rsidRDefault="00FD13BB" w:rsidP="003A1290">
      <w:pPr>
        <w:numPr>
          <w:ilvl w:val="0"/>
          <w:numId w:val="21"/>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Pokud jste těhotná, nesmíte přípravek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color w:val="000000"/>
          <w:sz w:val="22"/>
          <w:szCs w:val="22"/>
          <w:lang w:eastAsia="en-US"/>
        </w:rPr>
        <w:t xml:space="preserve"> užívat, protože se očekávají škodlivé účinky na nenarozené dítě.</w:t>
      </w:r>
    </w:p>
    <w:p w14:paraId="512EF3D5" w14:textId="77777777" w:rsidR="00FD13BB" w:rsidRPr="00F93BC9" w:rsidRDefault="00FD13BB" w:rsidP="003A1290">
      <w:pPr>
        <w:numPr>
          <w:ilvl w:val="0"/>
          <w:numId w:val="21"/>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Během léčby přípravkem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color w:val="000000"/>
          <w:sz w:val="22"/>
          <w:szCs w:val="22"/>
          <w:lang w:eastAsia="en-US"/>
        </w:rPr>
        <w:t xml:space="preserve"> nesmíte otěhotnět. Proto musíte používat účinné metody antikoncepce, pokud jste žena, která může otěhotnět (viz „Antikoncepce“).</w:t>
      </w:r>
    </w:p>
    <w:p w14:paraId="114D0853" w14:textId="536C707B" w:rsidR="00FD13BB" w:rsidRPr="00F93BC9" w:rsidRDefault="00FD13BB" w:rsidP="003A1290">
      <w:pPr>
        <w:numPr>
          <w:ilvl w:val="0"/>
          <w:numId w:val="21"/>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Pokud během léčby přípravkem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color w:val="000000"/>
          <w:sz w:val="22"/>
          <w:szCs w:val="22"/>
          <w:lang w:eastAsia="en-US"/>
        </w:rPr>
        <w:t xml:space="preserve"> otěhotníte, musíte ukončit léčbu a ihned informovat </w:t>
      </w:r>
      <w:r w:rsidR="00B566C8" w:rsidRPr="00F93BC9">
        <w:rPr>
          <w:rFonts w:ascii="Times New Roman" w:hAnsi="Times New Roman" w:cs="Times New Roman"/>
          <w:color w:val="000000"/>
          <w:sz w:val="22"/>
          <w:szCs w:val="22"/>
          <w:lang w:eastAsia="en-US"/>
        </w:rPr>
        <w:t xml:space="preserve">svého </w:t>
      </w:r>
      <w:r w:rsidRPr="00F93BC9">
        <w:rPr>
          <w:rFonts w:ascii="Times New Roman" w:hAnsi="Times New Roman" w:cs="Times New Roman"/>
          <w:color w:val="000000"/>
          <w:sz w:val="22"/>
          <w:szCs w:val="22"/>
          <w:lang w:eastAsia="en-US"/>
        </w:rPr>
        <w:t>lékaře.</w:t>
      </w:r>
    </w:p>
    <w:p w14:paraId="534518BD" w14:textId="77777777" w:rsidR="00FD13BB" w:rsidRPr="00F93BC9" w:rsidRDefault="00FD13BB" w:rsidP="00507B16">
      <w:pPr>
        <w:rPr>
          <w:rFonts w:ascii="Times New Roman" w:hAnsi="Times New Roman" w:cs="Times New Roman"/>
          <w:sz w:val="22"/>
          <w:szCs w:val="22"/>
        </w:rPr>
      </w:pPr>
    </w:p>
    <w:p w14:paraId="1CD2FA88" w14:textId="5C18B0B1" w:rsidR="00FD13BB" w:rsidRPr="00F93BC9" w:rsidRDefault="00FD13BB" w:rsidP="00507B16">
      <w:p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Muži</w:t>
      </w:r>
      <w:r w:rsidR="00B566C8" w:rsidRPr="00F93BC9">
        <w:rPr>
          <w:rFonts w:ascii="Times New Roman" w:hAnsi="Times New Roman" w:cs="Times New Roman"/>
          <w:noProof/>
          <w:sz w:val="22"/>
          <w:szCs w:val="22"/>
          <w:u w:val="single"/>
        </w:rPr>
        <w:t>, kteří</w:t>
      </w:r>
      <w:r w:rsidRPr="00F93BC9">
        <w:rPr>
          <w:rFonts w:ascii="Times New Roman" w:hAnsi="Times New Roman" w:cs="Times New Roman"/>
          <w:noProof/>
          <w:sz w:val="22"/>
          <w:szCs w:val="22"/>
          <w:u w:val="single"/>
        </w:rPr>
        <w:t xml:space="preserve"> užívají přípravek </w:t>
      </w:r>
      <w:r w:rsidR="00C27E21" w:rsidRPr="00F93BC9">
        <w:rPr>
          <w:rFonts w:ascii="Times New Roman" w:hAnsi="Times New Roman" w:cs="Times New Roman"/>
          <w:noProof/>
          <w:sz w:val="22"/>
          <w:szCs w:val="22"/>
          <w:u w:val="single"/>
        </w:rPr>
        <w:t>Lenalidomide Mylan</w:t>
      </w:r>
    </w:p>
    <w:p w14:paraId="64E1EE26" w14:textId="77777777" w:rsidR="00FD13BB" w:rsidRPr="00F93BC9" w:rsidRDefault="00FD13BB" w:rsidP="003A1290">
      <w:pPr>
        <w:numPr>
          <w:ilvl w:val="0"/>
          <w:numId w:val="22"/>
        </w:numPr>
        <w:ind w:left="567" w:hanging="567"/>
        <w:rPr>
          <w:rFonts w:ascii="Times New Roman" w:hAnsi="Times New Roman" w:cs="Times New Roman"/>
          <w:noProof/>
          <w:sz w:val="22"/>
          <w:szCs w:val="22"/>
        </w:rPr>
      </w:pPr>
      <w:r w:rsidRPr="00F93BC9">
        <w:rPr>
          <w:rFonts w:ascii="Times New Roman" w:hAnsi="Times New Roman" w:cs="Times New Roman"/>
          <w:noProof/>
          <w:sz w:val="22"/>
          <w:szCs w:val="22"/>
        </w:rPr>
        <w:t xml:space="preserve">Pokud Vaše partnerka otěhotní, když užíváte přípravek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noProof/>
          <w:sz w:val="22"/>
          <w:szCs w:val="22"/>
        </w:rPr>
        <w:t>, ihned informujte svého lékaře. Doporučuje se, aby se Vaše partnerka poradila s lékařem.</w:t>
      </w:r>
    </w:p>
    <w:p w14:paraId="4A7A113A" w14:textId="77777777" w:rsidR="00FD13BB" w:rsidRPr="00F93BC9" w:rsidRDefault="00FD13BB" w:rsidP="003A1290">
      <w:pPr>
        <w:numPr>
          <w:ilvl w:val="0"/>
          <w:numId w:val="22"/>
        </w:numPr>
        <w:ind w:left="567" w:hanging="567"/>
        <w:rPr>
          <w:rFonts w:ascii="Times New Roman" w:hAnsi="Times New Roman" w:cs="Times New Roman"/>
          <w:noProof/>
          <w:sz w:val="22"/>
          <w:szCs w:val="22"/>
        </w:rPr>
      </w:pPr>
      <w:r w:rsidRPr="00F93BC9">
        <w:rPr>
          <w:rFonts w:ascii="Times New Roman" w:hAnsi="Times New Roman" w:cs="Times New Roman"/>
          <w:noProof/>
          <w:sz w:val="22"/>
          <w:szCs w:val="22"/>
        </w:rPr>
        <w:t>Musíte také používat účinné metody zabránění početí (viz „Antikoncepce“).</w:t>
      </w:r>
    </w:p>
    <w:p w14:paraId="47F3CDB7" w14:textId="77777777" w:rsidR="00FD13BB" w:rsidRPr="00F93BC9" w:rsidRDefault="00FD13BB" w:rsidP="003A1290">
      <w:pPr>
        <w:rPr>
          <w:rFonts w:ascii="Times New Roman" w:hAnsi="Times New Roman" w:cs="Times New Roman"/>
          <w:sz w:val="22"/>
          <w:szCs w:val="22"/>
        </w:rPr>
      </w:pPr>
    </w:p>
    <w:p w14:paraId="6F27B1AE" w14:textId="77777777" w:rsidR="00FD13BB" w:rsidRPr="00F93BC9" w:rsidRDefault="00FD13BB" w:rsidP="003A1290">
      <w:pPr>
        <w:numPr>
          <w:ilvl w:val="12"/>
          <w:numId w:val="0"/>
        </w:numPr>
        <w:rPr>
          <w:rFonts w:ascii="Times New Roman" w:hAnsi="Times New Roman" w:cs="Times New Roman"/>
          <w:b/>
          <w:noProof/>
          <w:sz w:val="22"/>
          <w:szCs w:val="22"/>
        </w:rPr>
      </w:pPr>
      <w:r w:rsidRPr="00F93BC9">
        <w:rPr>
          <w:rFonts w:ascii="Times New Roman" w:hAnsi="Times New Roman" w:cs="Times New Roman"/>
          <w:b/>
          <w:noProof/>
          <w:sz w:val="22"/>
          <w:szCs w:val="22"/>
        </w:rPr>
        <w:t>Kojení</w:t>
      </w:r>
    </w:p>
    <w:p w14:paraId="60D855FF" w14:textId="77777777" w:rsidR="0023645F" w:rsidRPr="00F93BC9" w:rsidRDefault="00FD13BB" w:rsidP="003A1290">
      <w:pPr>
        <w:numPr>
          <w:ilvl w:val="12"/>
          <w:numId w:val="0"/>
        </w:numPr>
        <w:rPr>
          <w:rFonts w:ascii="Times New Roman" w:hAnsi="Times New Roman" w:cs="Times New Roman"/>
          <w:noProof/>
          <w:sz w:val="22"/>
          <w:szCs w:val="22"/>
        </w:rPr>
      </w:pPr>
      <w:r w:rsidRPr="00F93BC9">
        <w:rPr>
          <w:rFonts w:ascii="Times New Roman" w:hAnsi="Times New Roman" w:cs="Times New Roman"/>
          <w:noProof/>
          <w:sz w:val="22"/>
          <w:szCs w:val="22"/>
        </w:rPr>
        <w:t xml:space="preserve">Během léčby přípravkem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noProof/>
          <w:sz w:val="22"/>
          <w:szCs w:val="22"/>
        </w:rPr>
        <w:t xml:space="preserve"> nesmíte kojit, protože není známo, zda přípravek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noProof/>
          <w:sz w:val="22"/>
          <w:szCs w:val="22"/>
        </w:rPr>
        <w:t xml:space="preserve"> nepřechází do mateřského mléka.</w:t>
      </w:r>
    </w:p>
    <w:p w14:paraId="66680627" w14:textId="77777777" w:rsidR="00FD13BB" w:rsidRPr="00F93BC9" w:rsidRDefault="00FD13BB" w:rsidP="003A1290">
      <w:pPr>
        <w:numPr>
          <w:ilvl w:val="12"/>
          <w:numId w:val="0"/>
        </w:numPr>
        <w:rPr>
          <w:rFonts w:ascii="Times New Roman" w:hAnsi="Times New Roman" w:cs="Times New Roman"/>
          <w:sz w:val="22"/>
          <w:szCs w:val="22"/>
        </w:rPr>
      </w:pPr>
    </w:p>
    <w:p w14:paraId="3FC1034C" w14:textId="77777777" w:rsidR="00FD13BB" w:rsidRPr="00F93BC9" w:rsidRDefault="00FD13BB" w:rsidP="003A1290">
      <w:pPr>
        <w:keepNext/>
        <w:numPr>
          <w:ilvl w:val="12"/>
          <w:numId w:val="0"/>
        </w:numPr>
        <w:rPr>
          <w:rFonts w:ascii="Times New Roman" w:hAnsi="Times New Roman" w:cs="Times New Roman"/>
          <w:b/>
          <w:noProof/>
          <w:sz w:val="22"/>
          <w:szCs w:val="22"/>
        </w:rPr>
      </w:pPr>
      <w:r w:rsidRPr="00F93BC9">
        <w:rPr>
          <w:rFonts w:ascii="Times New Roman" w:hAnsi="Times New Roman" w:cs="Times New Roman"/>
          <w:b/>
          <w:noProof/>
          <w:sz w:val="22"/>
          <w:szCs w:val="22"/>
        </w:rPr>
        <w:t>Antikoncepce</w:t>
      </w:r>
    </w:p>
    <w:p w14:paraId="6AA8617C" w14:textId="77777777" w:rsidR="00FD13BB" w:rsidRPr="00F93BC9" w:rsidRDefault="00FD13BB" w:rsidP="003A1290">
      <w:pPr>
        <w:keepNext/>
        <w:numPr>
          <w:ilvl w:val="12"/>
          <w:numId w:val="0"/>
        </w:numPr>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t xml:space="preserve">Pro ženy užívající přípravek </w:t>
      </w:r>
      <w:r w:rsidR="00C27E21" w:rsidRPr="00F93BC9">
        <w:rPr>
          <w:rFonts w:ascii="Times New Roman" w:hAnsi="Times New Roman" w:cs="Times New Roman"/>
          <w:noProof/>
          <w:sz w:val="22"/>
          <w:szCs w:val="22"/>
          <w:u w:val="single"/>
        </w:rPr>
        <w:t>Lenalidomide Mylan</w:t>
      </w:r>
    </w:p>
    <w:p w14:paraId="58B0BAF2" w14:textId="77777777" w:rsidR="00FD13BB" w:rsidRPr="00F93BC9" w:rsidRDefault="00FD13BB" w:rsidP="003A1290">
      <w:pPr>
        <w:keepNext/>
        <w:numPr>
          <w:ilvl w:val="12"/>
          <w:numId w:val="0"/>
        </w:numPr>
        <w:rPr>
          <w:rFonts w:ascii="Times New Roman" w:hAnsi="Times New Roman" w:cs="Times New Roman"/>
          <w:noProof/>
          <w:sz w:val="22"/>
          <w:szCs w:val="22"/>
        </w:rPr>
      </w:pPr>
      <w:r w:rsidRPr="00F93BC9">
        <w:rPr>
          <w:rFonts w:ascii="Times New Roman" w:hAnsi="Times New Roman" w:cs="Times New Roman"/>
          <w:noProof/>
          <w:sz w:val="22"/>
          <w:szCs w:val="22"/>
        </w:rPr>
        <w:t>Před zahájením léčby se zeptejte lékaře, zda jste schopna otěhotnět, ačkoliv si myslíte, že to není pravděpodobné.</w:t>
      </w:r>
    </w:p>
    <w:p w14:paraId="0F00BB25" w14:textId="77777777" w:rsidR="00FD13BB" w:rsidRPr="00F93BC9" w:rsidRDefault="00FD13BB" w:rsidP="003A1290">
      <w:pPr>
        <w:keepNext/>
        <w:numPr>
          <w:ilvl w:val="12"/>
          <w:numId w:val="0"/>
        </w:numPr>
        <w:rPr>
          <w:rFonts w:ascii="Times New Roman" w:hAnsi="Times New Roman" w:cs="Times New Roman"/>
          <w:sz w:val="22"/>
          <w:szCs w:val="22"/>
        </w:rPr>
      </w:pPr>
    </w:p>
    <w:p w14:paraId="2A183D21" w14:textId="77777777" w:rsidR="00FD13BB" w:rsidRPr="00F93BC9" w:rsidRDefault="00FD13BB" w:rsidP="003A1290">
      <w:pPr>
        <w:keepNext/>
        <w:numPr>
          <w:ilvl w:val="12"/>
          <w:numId w:val="0"/>
        </w:numPr>
        <w:rPr>
          <w:rFonts w:ascii="Times New Roman" w:hAnsi="Times New Roman" w:cs="Times New Roman"/>
          <w:noProof/>
          <w:sz w:val="22"/>
          <w:szCs w:val="22"/>
        </w:rPr>
      </w:pPr>
      <w:r w:rsidRPr="00F93BC9">
        <w:rPr>
          <w:rFonts w:ascii="Times New Roman" w:hAnsi="Times New Roman" w:cs="Times New Roman"/>
          <w:noProof/>
          <w:sz w:val="22"/>
          <w:szCs w:val="22"/>
        </w:rPr>
        <w:t>Pokud můžete otěhotnět</w:t>
      </w:r>
    </w:p>
    <w:p w14:paraId="7EEDE7C9" w14:textId="77777777" w:rsidR="00FD13BB" w:rsidRPr="00F93BC9" w:rsidRDefault="00FD13BB" w:rsidP="003A1290">
      <w:pPr>
        <w:numPr>
          <w:ilvl w:val="0"/>
          <w:numId w:val="23"/>
        </w:numPr>
        <w:ind w:left="567" w:hanging="567"/>
        <w:rPr>
          <w:rFonts w:ascii="Times New Roman" w:hAnsi="Times New Roman" w:cs="Times New Roman"/>
          <w:noProof/>
          <w:sz w:val="22"/>
          <w:szCs w:val="22"/>
        </w:rPr>
      </w:pPr>
      <w:r w:rsidRPr="00F93BC9">
        <w:rPr>
          <w:rFonts w:ascii="Times New Roman" w:hAnsi="Times New Roman" w:cs="Times New Roman"/>
          <w:noProof/>
          <w:sz w:val="22"/>
          <w:szCs w:val="22"/>
        </w:rPr>
        <w:t>Budete pravidelně podstupovat těhotenské testy pod dozorem svého lékaře (před každou léčbou, nejméně každé 4 týdny v průběhu léčby a nejméně 4 týdny po ukončení léčby) kromě případů, kdy bylo potvrzeno, že jsou vejcovody odděleny a uzavřeny, aby vajíčka nemohla doputovat do dělohy (sterilizace vejcovodů)</w:t>
      </w:r>
    </w:p>
    <w:p w14:paraId="07E21132" w14:textId="77777777" w:rsidR="00FD13BB" w:rsidRPr="00F93BC9" w:rsidRDefault="00FD13BB" w:rsidP="00507B16">
      <w:pPr>
        <w:ind w:right="-2"/>
        <w:rPr>
          <w:rFonts w:ascii="Times New Roman" w:hAnsi="Times New Roman" w:cs="Times New Roman"/>
          <w:noProof/>
          <w:sz w:val="22"/>
          <w:szCs w:val="22"/>
        </w:rPr>
      </w:pPr>
      <w:r w:rsidRPr="00F93BC9">
        <w:rPr>
          <w:rFonts w:ascii="Times New Roman" w:hAnsi="Times New Roman" w:cs="Times New Roman"/>
          <w:noProof/>
          <w:sz w:val="22"/>
          <w:szCs w:val="22"/>
        </w:rPr>
        <w:t>A</w:t>
      </w:r>
    </w:p>
    <w:p w14:paraId="06BA525B" w14:textId="24D42F05" w:rsidR="00FD13BB" w:rsidRPr="00F93BC9" w:rsidRDefault="00FD13BB" w:rsidP="003A1290">
      <w:pPr>
        <w:numPr>
          <w:ilvl w:val="0"/>
          <w:numId w:val="23"/>
        </w:numPr>
        <w:ind w:left="567" w:hanging="567"/>
        <w:rPr>
          <w:rFonts w:ascii="Times New Roman" w:hAnsi="Times New Roman" w:cs="Times New Roman"/>
          <w:noProof/>
          <w:sz w:val="22"/>
          <w:szCs w:val="22"/>
        </w:rPr>
      </w:pPr>
      <w:r w:rsidRPr="00F93BC9">
        <w:rPr>
          <w:rFonts w:ascii="Times New Roman" w:hAnsi="Times New Roman" w:cs="Times New Roman"/>
          <w:noProof/>
          <w:sz w:val="22"/>
          <w:szCs w:val="22"/>
        </w:rPr>
        <w:t>Musíte používat účinné metody</w:t>
      </w:r>
      <w:r w:rsidR="00D51C7B" w:rsidRPr="00F93BC9">
        <w:rPr>
          <w:rFonts w:ascii="Times New Roman" w:hAnsi="Times New Roman" w:cs="Times New Roman"/>
          <w:noProof/>
          <w:sz w:val="22"/>
          <w:szCs w:val="22"/>
        </w:rPr>
        <w:t xml:space="preserve"> antikoncepce</w:t>
      </w:r>
      <w:r w:rsidRPr="00F93BC9">
        <w:rPr>
          <w:rFonts w:ascii="Times New Roman" w:hAnsi="Times New Roman" w:cs="Times New Roman"/>
          <w:noProof/>
          <w:sz w:val="22"/>
          <w:szCs w:val="22"/>
        </w:rPr>
        <w:t xml:space="preserve"> nejméně 4 týdny před zahájením léčby, v průběhu léčby a nejméně 4 týdny po ukončení léčby. Lékař Vám po</w:t>
      </w:r>
      <w:r w:rsidR="00D51C7B" w:rsidRPr="00F93BC9">
        <w:rPr>
          <w:rFonts w:ascii="Times New Roman" w:hAnsi="Times New Roman" w:cs="Times New Roman"/>
          <w:noProof/>
          <w:sz w:val="22"/>
          <w:szCs w:val="22"/>
        </w:rPr>
        <w:t>radí</w:t>
      </w:r>
      <w:r w:rsidRPr="00F93BC9">
        <w:rPr>
          <w:rFonts w:ascii="Times New Roman" w:hAnsi="Times New Roman" w:cs="Times New Roman"/>
          <w:noProof/>
          <w:sz w:val="22"/>
          <w:szCs w:val="22"/>
        </w:rPr>
        <w:t xml:space="preserve"> ohledně vhodné </w:t>
      </w:r>
      <w:r w:rsidR="00D51C7B" w:rsidRPr="00F93BC9">
        <w:rPr>
          <w:rFonts w:ascii="Times New Roman" w:hAnsi="Times New Roman" w:cs="Times New Roman"/>
          <w:noProof/>
          <w:sz w:val="22"/>
          <w:szCs w:val="22"/>
        </w:rPr>
        <w:t xml:space="preserve">metody </w:t>
      </w:r>
      <w:r w:rsidRPr="00F93BC9">
        <w:rPr>
          <w:rFonts w:ascii="Times New Roman" w:hAnsi="Times New Roman" w:cs="Times New Roman"/>
          <w:noProof/>
          <w:sz w:val="22"/>
          <w:szCs w:val="22"/>
        </w:rPr>
        <w:t>antikoncep</w:t>
      </w:r>
      <w:r w:rsidR="00D51C7B" w:rsidRPr="00F93BC9">
        <w:rPr>
          <w:rFonts w:ascii="Times New Roman" w:hAnsi="Times New Roman" w:cs="Times New Roman"/>
          <w:noProof/>
          <w:sz w:val="22"/>
          <w:szCs w:val="22"/>
        </w:rPr>
        <w:t>ce</w:t>
      </w:r>
      <w:r w:rsidRPr="00F93BC9">
        <w:rPr>
          <w:rFonts w:ascii="Times New Roman" w:hAnsi="Times New Roman" w:cs="Times New Roman"/>
          <w:noProof/>
          <w:sz w:val="22"/>
          <w:szCs w:val="22"/>
        </w:rPr>
        <w:t>.</w:t>
      </w:r>
    </w:p>
    <w:p w14:paraId="34F62076" w14:textId="77777777" w:rsidR="00FD13BB" w:rsidRPr="00F93BC9" w:rsidRDefault="00FD13BB" w:rsidP="00507B16">
      <w:pPr>
        <w:ind w:right="-2"/>
        <w:rPr>
          <w:rFonts w:ascii="Times New Roman" w:hAnsi="Times New Roman" w:cs="Times New Roman"/>
          <w:sz w:val="22"/>
          <w:szCs w:val="22"/>
          <w:u w:val="single"/>
        </w:rPr>
      </w:pPr>
    </w:p>
    <w:p w14:paraId="61481992" w14:textId="77777777" w:rsidR="00FD13BB" w:rsidRPr="00F93BC9" w:rsidRDefault="00FD13BB" w:rsidP="003A1290">
      <w:pPr>
        <w:keepNext/>
        <w:rPr>
          <w:rFonts w:ascii="Times New Roman" w:hAnsi="Times New Roman" w:cs="Times New Roman"/>
          <w:noProof/>
          <w:sz w:val="22"/>
          <w:szCs w:val="22"/>
          <w:u w:val="single"/>
        </w:rPr>
      </w:pPr>
      <w:r w:rsidRPr="00F93BC9">
        <w:rPr>
          <w:rFonts w:ascii="Times New Roman" w:hAnsi="Times New Roman" w:cs="Times New Roman"/>
          <w:noProof/>
          <w:sz w:val="22"/>
          <w:szCs w:val="22"/>
          <w:u w:val="single"/>
        </w:rPr>
        <w:lastRenderedPageBreak/>
        <w:t xml:space="preserve">Pro muže užívající přípravek </w:t>
      </w:r>
      <w:r w:rsidR="00C27E21" w:rsidRPr="00F93BC9">
        <w:rPr>
          <w:rFonts w:ascii="Times New Roman" w:hAnsi="Times New Roman" w:cs="Times New Roman"/>
          <w:color w:val="000000"/>
          <w:sz w:val="22"/>
          <w:szCs w:val="22"/>
          <w:u w:val="single"/>
          <w:lang w:eastAsia="en-US"/>
        </w:rPr>
        <w:t>Lenalidomide Mylan</w:t>
      </w:r>
    </w:p>
    <w:p w14:paraId="2609D38D" w14:textId="79C6EE25" w:rsidR="00FD13BB" w:rsidRPr="00F93BC9" w:rsidRDefault="00FD13BB" w:rsidP="003A1290">
      <w:pPr>
        <w:rPr>
          <w:rFonts w:ascii="Times New Roman" w:hAnsi="Times New Roman" w:cs="Times New Roman"/>
          <w:noProof/>
          <w:sz w:val="22"/>
          <w:szCs w:val="22"/>
        </w:rPr>
      </w:pPr>
      <w:r w:rsidRPr="00F93BC9">
        <w:rPr>
          <w:rFonts w:ascii="Times New Roman" w:hAnsi="Times New Roman" w:cs="Times New Roman"/>
          <w:noProof/>
          <w:sz w:val="22"/>
          <w:szCs w:val="22"/>
        </w:rPr>
        <w:t xml:space="preserve">Přípravek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noProof/>
          <w:sz w:val="22"/>
          <w:szCs w:val="22"/>
        </w:rPr>
        <w:t xml:space="preserve"> přechází do lidského s</w:t>
      </w:r>
      <w:r w:rsidR="00D51C7B" w:rsidRPr="00F93BC9">
        <w:rPr>
          <w:rFonts w:ascii="Times New Roman" w:hAnsi="Times New Roman" w:cs="Times New Roman"/>
          <w:noProof/>
          <w:sz w:val="22"/>
          <w:szCs w:val="22"/>
        </w:rPr>
        <w:t>permatu</w:t>
      </w:r>
      <w:r w:rsidRPr="00F93BC9">
        <w:rPr>
          <w:rFonts w:ascii="Times New Roman" w:hAnsi="Times New Roman" w:cs="Times New Roman"/>
          <w:noProof/>
          <w:sz w:val="22"/>
          <w:szCs w:val="22"/>
        </w:rPr>
        <w:t xml:space="preserve">. Pokud je Vaše partnerka těhotná nebo </w:t>
      </w:r>
      <w:r w:rsidR="00D51C7B" w:rsidRPr="00F93BC9">
        <w:rPr>
          <w:rFonts w:ascii="Times New Roman" w:hAnsi="Times New Roman" w:cs="Times New Roman"/>
          <w:noProof/>
          <w:sz w:val="22"/>
          <w:szCs w:val="22"/>
        </w:rPr>
        <w:t>může</w:t>
      </w:r>
      <w:r w:rsidRPr="00F93BC9">
        <w:rPr>
          <w:rFonts w:ascii="Times New Roman" w:hAnsi="Times New Roman" w:cs="Times New Roman"/>
          <w:noProof/>
          <w:sz w:val="22"/>
          <w:szCs w:val="22"/>
        </w:rPr>
        <w:t xml:space="preserve"> otěhotnět a ne</w:t>
      </w:r>
      <w:r w:rsidR="00D51C7B" w:rsidRPr="00F93BC9">
        <w:rPr>
          <w:rFonts w:ascii="Times New Roman" w:hAnsi="Times New Roman" w:cs="Times New Roman"/>
          <w:noProof/>
          <w:sz w:val="22"/>
          <w:szCs w:val="22"/>
        </w:rPr>
        <w:t>po</w:t>
      </w:r>
      <w:r w:rsidRPr="00F93BC9">
        <w:rPr>
          <w:rFonts w:ascii="Times New Roman" w:hAnsi="Times New Roman" w:cs="Times New Roman"/>
          <w:noProof/>
          <w:sz w:val="22"/>
          <w:szCs w:val="22"/>
        </w:rPr>
        <w:t>užívá účinné metody antikoncepce, musíte během léčby a nejméně 7 dní po ukončení léčby používat kondom, a to i v případě, že jste podstoupil podvázání chámovodů.</w:t>
      </w:r>
      <w:r w:rsidR="002A52BD" w:rsidRPr="00F93BC9">
        <w:rPr>
          <w:rFonts w:ascii="Times New Roman" w:hAnsi="Times New Roman" w:cs="Times New Roman"/>
        </w:rPr>
        <w:t xml:space="preserve"> </w:t>
      </w:r>
      <w:r w:rsidR="002A52BD" w:rsidRPr="00F93BC9">
        <w:rPr>
          <w:rFonts w:ascii="Times New Roman" w:hAnsi="Times New Roman" w:cs="Times New Roman"/>
          <w:noProof/>
          <w:sz w:val="22"/>
          <w:szCs w:val="22"/>
        </w:rPr>
        <w:t>V průběhu léčby a nejméně po dobu 7 dní po ukončení léčby nesmíte darovat semeno nebo sperma.</w:t>
      </w:r>
    </w:p>
    <w:p w14:paraId="62059612" w14:textId="77777777" w:rsidR="00FD13BB" w:rsidRPr="00F93BC9" w:rsidRDefault="00FD13BB" w:rsidP="003A1290">
      <w:pPr>
        <w:rPr>
          <w:rFonts w:ascii="Times New Roman" w:hAnsi="Times New Roman" w:cs="Times New Roman"/>
          <w:sz w:val="22"/>
          <w:szCs w:val="22"/>
        </w:rPr>
      </w:pPr>
    </w:p>
    <w:p w14:paraId="0B5B262E" w14:textId="77777777" w:rsidR="00FD13BB" w:rsidRPr="00F93BC9" w:rsidRDefault="00FD13BB" w:rsidP="003A1290">
      <w:pPr>
        <w:rPr>
          <w:rFonts w:ascii="Times New Roman" w:hAnsi="Times New Roman" w:cs="Times New Roman"/>
          <w:b/>
          <w:noProof/>
          <w:sz w:val="22"/>
          <w:szCs w:val="22"/>
        </w:rPr>
      </w:pPr>
      <w:r w:rsidRPr="00F93BC9">
        <w:rPr>
          <w:rFonts w:ascii="Times New Roman" w:hAnsi="Times New Roman" w:cs="Times New Roman"/>
          <w:b/>
          <w:noProof/>
          <w:sz w:val="22"/>
          <w:szCs w:val="22"/>
        </w:rPr>
        <w:t>Řízení dopravních prostředků a obsluha strojů</w:t>
      </w:r>
    </w:p>
    <w:p w14:paraId="42D46CEE" w14:textId="3B414212" w:rsidR="0023645F" w:rsidRPr="00F93BC9" w:rsidRDefault="00FD13BB" w:rsidP="003A1290">
      <w:pPr>
        <w:numPr>
          <w:ilvl w:val="12"/>
          <w:numId w:val="0"/>
        </w:numPr>
        <w:rPr>
          <w:rFonts w:ascii="Times New Roman" w:hAnsi="Times New Roman" w:cs="Times New Roman"/>
          <w:noProof/>
          <w:sz w:val="22"/>
          <w:szCs w:val="22"/>
        </w:rPr>
      </w:pPr>
      <w:r w:rsidRPr="00F93BC9">
        <w:rPr>
          <w:rFonts w:ascii="Times New Roman" w:hAnsi="Times New Roman" w:cs="Times New Roman"/>
          <w:noProof/>
          <w:sz w:val="22"/>
          <w:szCs w:val="22"/>
        </w:rPr>
        <w:t xml:space="preserve">Neřiďte dopravní prostředky a neobsluhujte stroje, pokud </w:t>
      </w:r>
      <w:r w:rsidR="00D51C7B" w:rsidRPr="00F93BC9">
        <w:rPr>
          <w:rFonts w:ascii="Times New Roman" w:hAnsi="Times New Roman" w:cs="Times New Roman"/>
          <w:noProof/>
          <w:sz w:val="22"/>
          <w:szCs w:val="22"/>
        </w:rPr>
        <w:t xml:space="preserve">se Vám </w:t>
      </w:r>
      <w:r w:rsidRPr="00F93BC9">
        <w:rPr>
          <w:rFonts w:ascii="Times New Roman" w:hAnsi="Times New Roman" w:cs="Times New Roman"/>
          <w:noProof/>
          <w:sz w:val="22"/>
          <w:szCs w:val="22"/>
        </w:rPr>
        <w:t xml:space="preserve">po užití přípravku </w:t>
      </w:r>
      <w:r w:rsidR="00C27E21" w:rsidRPr="00F93BC9">
        <w:rPr>
          <w:rFonts w:ascii="Times New Roman" w:hAnsi="Times New Roman" w:cs="Times New Roman"/>
          <w:color w:val="000000"/>
          <w:sz w:val="22"/>
          <w:szCs w:val="22"/>
          <w:lang w:eastAsia="en-US"/>
        </w:rPr>
        <w:t>Lenalidomide Mylan</w:t>
      </w:r>
      <w:r w:rsidRPr="00F93BC9">
        <w:rPr>
          <w:rFonts w:ascii="Times New Roman" w:hAnsi="Times New Roman" w:cs="Times New Roman"/>
          <w:noProof/>
          <w:sz w:val="22"/>
          <w:szCs w:val="22"/>
        </w:rPr>
        <w:t xml:space="preserve"> točí hlava, cítíte únavu, ospalost, máte závrať nebo máte rozmazané vidění.</w:t>
      </w:r>
    </w:p>
    <w:p w14:paraId="6A63C578" w14:textId="77777777" w:rsidR="00FD13BB" w:rsidRPr="00F93BC9" w:rsidRDefault="00FD13BB" w:rsidP="003A1290">
      <w:pPr>
        <w:numPr>
          <w:ilvl w:val="12"/>
          <w:numId w:val="0"/>
        </w:numPr>
        <w:rPr>
          <w:rFonts w:ascii="Times New Roman" w:hAnsi="Times New Roman" w:cs="Times New Roman"/>
          <w:sz w:val="22"/>
          <w:szCs w:val="22"/>
        </w:rPr>
      </w:pPr>
    </w:p>
    <w:p w14:paraId="109B72B9" w14:textId="77777777" w:rsidR="00FD13BB" w:rsidRPr="00F93BC9" w:rsidRDefault="00FD13BB" w:rsidP="003A1290">
      <w:pPr>
        <w:numPr>
          <w:ilvl w:val="12"/>
          <w:numId w:val="0"/>
        </w:numPr>
        <w:rPr>
          <w:rFonts w:ascii="Times New Roman" w:hAnsi="Times New Roman" w:cs="Times New Roman"/>
          <w:b/>
          <w:noProof/>
          <w:sz w:val="22"/>
          <w:szCs w:val="22"/>
        </w:rPr>
      </w:pPr>
      <w:r w:rsidRPr="00F93BC9">
        <w:rPr>
          <w:rFonts w:ascii="Times New Roman" w:hAnsi="Times New Roman" w:cs="Times New Roman"/>
          <w:b/>
          <w:noProof/>
          <w:sz w:val="22"/>
          <w:szCs w:val="22"/>
        </w:rPr>
        <w:t xml:space="preserve">Přípravek </w:t>
      </w:r>
      <w:r w:rsidR="00C27E21" w:rsidRPr="00F93BC9">
        <w:rPr>
          <w:rFonts w:ascii="Times New Roman" w:hAnsi="Times New Roman" w:cs="Times New Roman"/>
          <w:b/>
          <w:noProof/>
          <w:sz w:val="22"/>
          <w:szCs w:val="22"/>
        </w:rPr>
        <w:t>Lenalidomide Mylan</w:t>
      </w:r>
      <w:r w:rsidRPr="00F93BC9">
        <w:rPr>
          <w:rFonts w:ascii="Times New Roman" w:hAnsi="Times New Roman" w:cs="Times New Roman"/>
          <w:b/>
          <w:noProof/>
          <w:sz w:val="22"/>
          <w:szCs w:val="22"/>
        </w:rPr>
        <w:t xml:space="preserve"> obsahuje sodík</w:t>
      </w:r>
    </w:p>
    <w:p w14:paraId="368CECCA" w14:textId="30326C67" w:rsidR="00FD13BB" w:rsidRPr="00F93BC9" w:rsidRDefault="00FD13BB" w:rsidP="003A1290">
      <w:pPr>
        <w:numPr>
          <w:ilvl w:val="12"/>
          <w:numId w:val="0"/>
        </w:numPr>
        <w:rPr>
          <w:rFonts w:ascii="Times New Roman" w:hAnsi="Times New Roman" w:cs="Times New Roman"/>
          <w:sz w:val="22"/>
          <w:szCs w:val="22"/>
        </w:rPr>
      </w:pPr>
      <w:r w:rsidRPr="00F93BC9">
        <w:rPr>
          <w:rFonts w:ascii="Times New Roman" w:hAnsi="Times New Roman" w:cs="Times New Roman"/>
          <w:sz w:val="22"/>
          <w:szCs w:val="22"/>
        </w:rPr>
        <w:t>Tento lé</w:t>
      </w:r>
      <w:r w:rsidR="00D51C7B" w:rsidRPr="00F93BC9">
        <w:rPr>
          <w:rFonts w:ascii="Times New Roman" w:hAnsi="Times New Roman" w:cs="Times New Roman"/>
          <w:sz w:val="22"/>
          <w:szCs w:val="22"/>
        </w:rPr>
        <w:t>čivý přípravek</w:t>
      </w:r>
      <w:r w:rsidRPr="00F93BC9">
        <w:rPr>
          <w:rFonts w:ascii="Times New Roman" w:hAnsi="Times New Roman" w:cs="Times New Roman"/>
          <w:sz w:val="22"/>
          <w:szCs w:val="22"/>
        </w:rPr>
        <w:t xml:space="preserve"> obsahuje méně než 1 mmol </w:t>
      </w:r>
      <w:r w:rsidR="00D51C7B" w:rsidRPr="00F93BC9">
        <w:rPr>
          <w:rFonts w:ascii="Times New Roman" w:hAnsi="Times New Roman" w:cs="Times New Roman"/>
          <w:sz w:val="22"/>
          <w:szCs w:val="22"/>
        </w:rPr>
        <w:t xml:space="preserve">(23 mg) </w:t>
      </w:r>
      <w:r w:rsidRPr="00F93BC9">
        <w:rPr>
          <w:rFonts w:ascii="Times New Roman" w:hAnsi="Times New Roman" w:cs="Times New Roman"/>
          <w:sz w:val="22"/>
          <w:szCs w:val="22"/>
        </w:rPr>
        <w:t>sodíku v jedné tobolce, to znamená, že je v podstatě „bez sodíku“</w:t>
      </w:r>
      <w:r w:rsidR="00F5237A" w:rsidRPr="00F93BC9">
        <w:rPr>
          <w:rFonts w:ascii="Times New Roman" w:hAnsi="Times New Roman" w:cs="Times New Roman"/>
          <w:sz w:val="22"/>
          <w:szCs w:val="22"/>
        </w:rPr>
        <w:t>.</w:t>
      </w:r>
    </w:p>
    <w:p w14:paraId="5764C318" w14:textId="77777777" w:rsidR="00FD13BB" w:rsidRPr="00F93BC9" w:rsidRDefault="00FD13BB" w:rsidP="003A1290">
      <w:pPr>
        <w:numPr>
          <w:ilvl w:val="12"/>
          <w:numId w:val="0"/>
        </w:numPr>
        <w:rPr>
          <w:rFonts w:ascii="Times New Roman" w:hAnsi="Times New Roman" w:cs="Times New Roman"/>
          <w:sz w:val="22"/>
          <w:szCs w:val="22"/>
        </w:rPr>
      </w:pPr>
    </w:p>
    <w:p w14:paraId="4F9D5505" w14:textId="77777777" w:rsidR="0023645F" w:rsidRPr="00F93BC9" w:rsidRDefault="0023645F" w:rsidP="003A1290">
      <w:pPr>
        <w:numPr>
          <w:ilvl w:val="12"/>
          <w:numId w:val="0"/>
        </w:numPr>
        <w:rPr>
          <w:rFonts w:ascii="Times New Roman" w:hAnsi="Times New Roman" w:cs="Times New Roman"/>
          <w:sz w:val="22"/>
          <w:szCs w:val="22"/>
        </w:rPr>
      </w:pPr>
    </w:p>
    <w:p w14:paraId="61D390D5" w14:textId="77777777" w:rsidR="00FD13BB" w:rsidRPr="00F93BC9" w:rsidRDefault="00FD13BB" w:rsidP="003A1290">
      <w:pPr>
        <w:numPr>
          <w:ilvl w:val="12"/>
          <w:numId w:val="0"/>
        </w:numPr>
        <w:ind w:left="567" w:hanging="567"/>
        <w:rPr>
          <w:rFonts w:ascii="Times New Roman" w:hAnsi="Times New Roman" w:cs="Times New Roman"/>
          <w:b/>
          <w:noProof/>
          <w:sz w:val="22"/>
          <w:szCs w:val="22"/>
        </w:rPr>
      </w:pPr>
      <w:r w:rsidRPr="00F93BC9">
        <w:rPr>
          <w:rFonts w:ascii="Times New Roman" w:hAnsi="Times New Roman" w:cs="Times New Roman"/>
          <w:b/>
          <w:noProof/>
          <w:sz w:val="22"/>
          <w:szCs w:val="22"/>
        </w:rPr>
        <w:t>3.</w:t>
      </w:r>
      <w:r w:rsidRPr="00F93BC9">
        <w:rPr>
          <w:rFonts w:ascii="Times New Roman" w:hAnsi="Times New Roman" w:cs="Times New Roman"/>
          <w:b/>
          <w:noProof/>
          <w:sz w:val="22"/>
          <w:szCs w:val="22"/>
        </w:rPr>
        <w:tab/>
        <w:t xml:space="preserve">Jak se přípravek </w:t>
      </w:r>
      <w:r w:rsidR="00C27E21" w:rsidRPr="00F93BC9">
        <w:rPr>
          <w:rFonts w:ascii="Times New Roman" w:hAnsi="Times New Roman" w:cs="Times New Roman"/>
          <w:b/>
          <w:noProof/>
          <w:sz w:val="22"/>
          <w:szCs w:val="22"/>
        </w:rPr>
        <w:t>Lenalidomide Mylan</w:t>
      </w:r>
      <w:r w:rsidRPr="00F93BC9">
        <w:rPr>
          <w:rFonts w:ascii="Times New Roman" w:hAnsi="Times New Roman" w:cs="Times New Roman"/>
          <w:b/>
          <w:noProof/>
          <w:sz w:val="22"/>
          <w:szCs w:val="22"/>
        </w:rPr>
        <w:t xml:space="preserve"> užívá</w:t>
      </w:r>
    </w:p>
    <w:p w14:paraId="0C682A6D" w14:textId="77777777" w:rsidR="00FD13BB" w:rsidRPr="00F93BC9" w:rsidRDefault="00FD13BB" w:rsidP="00507B16">
      <w:pPr>
        <w:numPr>
          <w:ilvl w:val="12"/>
          <w:numId w:val="0"/>
        </w:numPr>
        <w:ind w:right="-2"/>
        <w:rPr>
          <w:rFonts w:ascii="Times New Roman" w:hAnsi="Times New Roman" w:cs="Times New Roman"/>
          <w:sz w:val="22"/>
          <w:szCs w:val="22"/>
        </w:rPr>
      </w:pPr>
    </w:p>
    <w:p w14:paraId="1330526B" w14:textId="7B5F6AC5" w:rsidR="00FD13BB" w:rsidRPr="00F93BC9" w:rsidRDefault="00FD13BB" w:rsidP="00507B16">
      <w:pPr>
        <w:numPr>
          <w:ilvl w:val="12"/>
          <w:numId w:val="0"/>
        </w:numPr>
        <w:rPr>
          <w:rFonts w:ascii="Times New Roman" w:hAnsi="Times New Roman" w:cs="Times New Roman"/>
          <w:sz w:val="22"/>
          <w:szCs w:val="22"/>
        </w:rPr>
      </w:pPr>
      <w:r w:rsidRPr="00F93BC9">
        <w:rPr>
          <w:rFonts w:ascii="Times New Roman" w:hAnsi="Times New Roman" w:cs="Times New Roman"/>
          <w:noProof/>
          <w:sz w:val="22"/>
          <w:szCs w:val="22"/>
        </w:rPr>
        <w:t xml:space="preserve">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 xml:space="preserve"> Vám musí p</w:t>
      </w:r>
      <w:r w:rsidR="00FA7D6D" w:rsidRPr="00F93BC9">
        <w:rPr>
          <w:rFonts w:ascii="Times New Roman" w:hAnsi="Times New Roman" w:cs="Times New Roman"/>
          <w:noProof/>
          <w:sz w:val="22"/>
          <w:szCs w:val="22"/>
        </w:rPr>
        <w:t>ředepsat lékař</w:t>
      </w:r>
      <w:r w:rsidRPr="00F93BC9">
        <w:rPr>
          <w:rFonts w:ascii="Times New Roman" w:hAnsi="Times New Roman" w:cs="Times New Roman"/>
          <w:noProof/>
          <w:sz w:val="22"/>
          <w:szCs w:val="22"/>
        </w:rPr>
        <w:t xml:space="preserve"> se zkušeností s léčbou mnohočetného myelomu</w:t>
      </w:r>
      <w:r w:rsidR="0051247B" w:rsidRPr="00F93BC9">
        <w:rPr>
          <w:rFonts w:ascii="Times New Roman" w:hAnsi="Times New Roman" w:cs="Times New Roman"/>
          <w:noProof/>
          <w:sz w:val="22"/>
          <w:szCs w:val="22"/>
        </w:rPr>
        <w:t xml:space="preserve">, </w:t>
      </w:r>
      <w:r w:rsidR="00EE3E55" w:rsidRPr="00F93BC9">
        <w:rPr>
          <w:rFonts w:ascii="Times New Roman" w:hAnsi="Times New Roman" w:cs="Times New Roman"/>
          <w:noProof/>
          <w:sz w:val="22"/>
          <w:szCs w:val="22"/>
        </w:rPr>
        <w:t>MDS</w:t>
      </w:r>
      <w:r w:rsidR="0051247B" w:rsidRPr="00F93BC9">
        <w:rPr>
          <w:rFonts w:ascii="Times New Roman" w:hAnsi="Times New Roman" w:cs="Times New Roman"/>
          <w:noProof/>
          <w:sz w:val="22"/>
          <w:szCs w:val="22"/>
        </w:rPr>
        <w:t xml:space="preserve">, </w:t>
      </w:r>
      <w:r w:rsidR="00EE3E55" w:rsidRPr="00F93BC9">
        <w:rPr>
          <w:rFonts w:ascii="Times New Roman" w:hAnsi="Times New Roman" w:cs="Times New Roman"/>
          <w:noProof/>
          <w:sz w:val="22"/>
          <w:szCs w:val="22"/>
        </w:rPr>
        <w:t>MCL</w:t>
      </w:r>
      <w:r w:rsidR="00FE0728" w:rsidRPr="00F93BC9">
        <w:rPr>
          <w:rFonts w:ascii="Times New Roman" w:hAnsi="Times New Roman" w:cs="Times New Roman"/>
          <w:noProof/>
          <w:sz w:val="22"/>
          <w:szCs w:val="22"/>
        </w:rPr>
        <w:t xml:space="preserve"> </w:t>
      </w:r>
      <w:r w:rsidRPr="00F93BC9">
        <w:rPr>
          <w:rFonts w:ascii="Times New Roman" w:hAnsi="Times New Roman" w:cs="Times New Roman"/>
          <w:sz w:val="22"/>
          <w:szCs w:val="22"/>
        </w:rPr>
        <w:t>nebo FL.</w:t>
      </w:r>
    </w:p>
    <w:p w14:paraId="002411FD" w14:textId="77777777" w:rsidR="004D126A" w:rsidRPr="00F93BC9" w:rsidRDefault="004D126A" w:rsidP="00507B16">
      <w:pPr>
        <w:numPr>
          <w:ilvl w:val="12"/>
          <w:numId w:val="0"/>
        </w:numPr>
        <w:rPr>
          <w:rFonts w:ascii="Times New Roman" w:hAnsi="Times New Roman" w:cs="Times New Roman"/>
          <w:sz w:val="22"/>
          <w:szCs w:val="22"/>
        </w:rPr>
      </w:pPr>
    </w:p>
    <w:p w14:paraId="3FD69CE7" w14:textId="3F0C53ED" w:rsidR="00FD13BB" w:rsidRPr="00F93BC9" w:rsidRDefault="00FD13BB" w:rsidP="003A1290">
      <w:pPr>
        <w:numPr>
          <w:ilvl w:val="0"/>
          <w:numId w:val="23"/>
        </w:numPr>
        <w:ind w:left="567" w:hanging="567"/>
        <w:rPr>
          <w:rFonts w:ascii="Times New Roman" w:hAnsi="Times New Roman" w:cs="Times New Roman"/>
          <w:color w:val="000000"/>
          <w:sz w:val="22"/>
          <w:szCs w:val="22"/>
          <w:lang w:eastAsia="en-US"/>
        </w:rPr>
      </w:pPr>
      <w:bookmarkStart w:id="20" w:name="_Hlk132354871"/>
      <w:r w:rsidRPr="00F93BC9">
        <w:rPr>
          <w:rFonts w:ascii="Times New Roman" w:hAnsi="Times New Roman" w:cs="Times New Roman"/>
          <w:color w:val="000000"/>
          <w:sz w:val="22"/>
          <w:szCs w:val="22"/>
          <w:lang w:eastAsia="en-US"/>
        </w:rPr>
        <w:t xml:space="preserve">Když se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color w:val="000000"/>
          <w:sz w:val="22"/>
          <w:szCs w:val="22"/>
          <w:lang w:eastAsia="en-US"/>
        </w:rPr>
        <w:t xml:space="preserve"> </w:t>
      </w:r>
      <w:r w:rsidR="000410FD" w:rsidRPr="00F93BC9">
        <w:rPr>
          <w:rFonts w:ascii="Times New Roman" w:hAnsi="Times New Roman" w:cs="Times New Roman"/>
          <w:color w:val="000000"/>
          <w:sz w:val="22"/>
          <w:szCs w:val="22"/>
          <w:lang w:eastAsia="en-US"/>
        </w:rPr>
        <w:t>užívá</w:t>
      </w:r>
      <w:r w:rsidRPr="00F93BC9">
        <w:rPr>
          <w:rFonts w:ascii="Times New Roman" w:hAnsi="Times New Roman" w:cs="Times New Roman"/>
          <w:color w:val="000000"/>
          <w:sz w:val="22"/>
          <w:szCs w:val="22"/>
          <w:lang w:eastAsia="en-US"/>
        </w:rPr>
        <w:t xml:space="preserve"> k léčbě mnohočetného myelomu u pacientů, kteří nemohou podstoupit transplantaci </w:t>
      </w:r>
      <w:bookmarkEnd w:id="20"/>
      <w:r w:rsidRPr="00F93BC9">
        <w:rPr>
          <w:rFonts w:ascii="Times New Roman" w:hAnsi="Times New Roman" w:cs="Times New Roman"/>
          <w:color w:val="000000"/>
          <w:sz w:val="22"/>
          <w:szCs w:val="22"/>
          <w:lang w:eastAsia="en-US"/>
        </w:rPr>
        <w:t>kostní dřeně, nebo měli před tím jinou léčbu, užívá se v kombinaci s </w:t>
      </w:r>
      <w:r w:rsidR="00826267" w:rsidRPr="00F93BC9">
        <w:rPr>
          <w:rFonts w:ascii="Times New Roman" w:hAnsi="Times New Roman" w:cs="Times New Roman"/>
          <w:color w:val="000000"/>
          <w:sz w:val="22"/>
          <w:szCs w:val="22"/>
          <w:lang w:eastAsia="en-US"/>
        </w:rPr>
        <w:t>dalšími</w:t>
      </w:r>
      <w:r w:rsidRPr="00F93BC9">
        <w:rPr>
          <w:rFonts w:ascii="Times New Roman" w:hAnsi="Times New Roman" w:cs="Times New Roman"/>
          <w:color w:val="000000"/>
          <w:sz w:val="22"/>
          <w:szCs w:val="22"/>
          <w:lang w:eastAsia="en-US"/>
        </w:rPr>
        <w:t xml:space="preserve"> přípravky (viz bod 1 „Co je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color w:val="000000"/>
          <w:sz w:val="22"/>
          <w:szCs w:val="22"/>
          <w:lang w:eastAsia="en-US"/>
        </w:rPr>
        <w:t xml:space="preserve"> a k čemu se používá“).</w:t>
      </w:r>
    </w:p>
    <w:p w14:paraId="274E0F14" w14:textId="3A3F67AB" w:rsidR="00FD13BB" w:rsidRPr="00F93BC9" w:rsidRDefault="00FD13BB" w:rsidP="003A1290">
      <w:pPr>
        <w:numPr>
          <w:ilvl w:val="0"/>
          <w:numId w:val="23"/>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Když se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color w:val="000000"/>
          <w:sz w:val="22"/>
          <w:szCs w:val="22"/>
          <w:lang w:eastAsia="en-US"/>
        </w:rPr>
        <w:t xml:space="preserve"> užívá k léčbě mnohočetného myelomu u pacientů, kteří podstoupi</w:t>
      </w:r>
      <w:r w:rsidR="000410FD" w:rsidRPr="00F93BC9">
        <w:rPr>
          <w:rFonts w:ascii="Times New Roman" w:hAnsi="Times New Roman" w:cs="Times New Roman"/>
          <w:color w:val="000000"/>
          <w:sz w:val="22"/>
          <w:szCs w:val="22"/>
          <w:lang w:eastAsia="en-US"/>
        </w:rPr>
        <w:t>li</w:t>
      </w:r>
      <w:r w:rsidRPr="00F93BC9">
        <w:rPr>
          <w:rFonts w:ascii="Times New Roman" w:hAnsi="Times New Roman" w:cs="Times New Roman"/>
          <w:color w:val="000000"/>
          <w:sz w:val="22"/>
          <w:szCs w:val="22"/>
          <w:lang w:eastAsia="en-US"/>
        </w:rPr>
        <w:t xml:space="preserve"> transplantaci kostní dřeně, </w:t>
      </w:r>
      <w:r w:rsidR="0051247B" w:rsidRPr="00F93BC9">
        <w:rPr>
          <w:rFonts w:ascii="Times New Roman" w:hAnsi="Times New Roman" w:cs="Times New Roman"/>
          <w:color w:val="000000"/>
          <w:sz w:val="22"/>
          <w:szCs w:val="22"/>
          <w:lang w:eastAsia="en-US"/>
        </w:rPr>
        <w:t>nebo k léčbě pacientů s</w:t>
      </w:r>
      <w:r w:rsidR="00EE3E55" w:rsidRPr="00F93BC9">
        <w:rPr>
          <w:rFonts w:ascii="Times New Roman" w:hAnsi="Times New Roman" w:cs="Times New Roman"/>
          <w:noProof/>
          <w:sz w:val="22"/>
          <w:szCs w:val="22"/>
        </w:rPr>
        <w:t xml:space="preserve"> MDS </w:t>
      </w:r>
      <w:r w:rsidR="0051247B" w:rsidRPr="00F93BC9">
        <w:rPr>
          <w:rFonts w:ascii="Times New Roman" w:hAnsi="Times New Roman" w:cs="Times New Roman"/>
          <w:noProof/>
          <w:sz w:val="22"/>
          <w:szCs w:val="22"/>
        </w:rPr>
        <w:t xml:space="preserve">nebo </w:t>
      </w:r>
      <w:r w:rsidR="00EE3E55" w:rsidRPr="00F93BC9">
        <w:rPr>
          <w:rFonts w:ascii="Times New Roman" w:hAnsi="Times New Roman" w:cs="Times New Roman"/>
          <w:noProof/>
          <w:sz w:val="22"/>
          <w:szCs w:val="22"/>
        </w:rPr>
        <w:t>MCL</w:t>
      </w:r>
      <w:r w:rsidR="0051247B" w:rsidRPr="00F93BC9">
        <w:rPr>
          <w:rFonts w:ascii="Times New Roman" w:hAnsi="Times New Roman" w:cs="Times New Roman"/>
          <w:noProof/>
          <w:sz w:val="22"/>
          <w:szCs w:val="22"/>
        </w:rPr>
        <w:t>,</w:t>
      </w:r>
      <w:r w:rsidR="0051247B" w:rsidRPr="00F93BC9">
        <w:rPr>
          <w:rFonts w:ascii="Times New Roman" w:hAnsi="Times New Roman" w:cs="Times New Roman"/>
          <w:sz w:val="22"/>
          <w:szCs w:val="22"/>
        </w:rPr>
        <w:t xml:space="preserve"> </w:t>
      </w:r>
      <w:r w:rsidRPr="00F93BC9">
        <w:rPr>
          <w:rFonts w:ascii="Times New Roman" w:hAnsi="Times New Roman" w:cs="Times New Roman"/>
          <w:color w:val="000000"/>
          <w:sz w:val="22"/>
          <w:szCs w:val="22"/>
          <w:lang w:eastAsia="en-US"/>
        </w:rPr>
        <w:t>užívá se samostatně.</w:t>
      </w:r>
    </w:p>
    <w:p w14:paraId="78A53ED7" w14:textId="20FB38F5" w:rsidR="0023645F" w:rsidRPr="00F93BC9" w:rsidRDefault="00FD13BB" w:rsidP="003A1290">
      <w:pPr>
        <w:numPr>
          <w:ilvl w:val="0"/>
          <w:numId w:val="23"/>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Když se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color w:val="000000"/>
          <w:sz w:val="22"/>
          <w:szCs w:val="22"/>
          <w:lang w:eastAsia="en-US"/>
        </w:rPr>
        <w:t xml:space="preserve"> užívá k léčbě folikulárního lymfomu, užívá se v kombinaci s jiným přípravkem zvaným </w:t>
      </w:r>
      <w:r w:rsidR="00C5502B" w:rsidRPr="00F93BC9">
        <w:rPr>
          <w:rFonts w:ascii="Times New Roman" w:hAnsi="Times New Roman" w:cs="Times New Roman"/>
          <w:color w:val="000000"/>
          <w:sz w:val="22"/>
          <w:szCs w:val="22"/>
          <w:lang w:eastAsia="en-US"/>
        </w:rPr>
        <w:t>„</w:t>
      </w:r>
      <w:r w:rsidRPr="00F93BC9">
        <w:rPr>
          <w:rFonts w:ascii="Times New Roman" w:hAnsi="Times New Roman" w:cs="Times New Roman"/>
          <w:color w:val="000000"/>
          <w:sz w:val="22"/>
          <w:szCs w:val="22"/>
          <w:lang w:eastAsia="en-US"/>
        </w:rPr>
        <w:t>rituximab</w:t>
      </w:r>
      <w:r w:rsidR="00C5502B" w:rsidRPr="00F93BC9">
        <w:rPr>
          <w:rFonts w:ascii="Times New Roman" w:hAnsi="Times New Roman" w:cs="Times New Roman"/>
          <w:color w:val="000000"/>
          <w:sz w:val="22"/>
          <w:szCs w:val="22"/>
          <w:lang w:eastAsia="en-US"/>
        </w:rPr>
        <w:t>“</w:t>
      </w:r>
      <w:r w:rsidRPr="00F93BC9">
        <w:rPr>
          <w:rFonts w:ascii="Times New Roman" w:hAnsi="Times New Roman" w:cs="Times New Roman"/>
          <w:color w:val="000000"/>
          <w:sz w:val="22"/>
          <w:szCs w:val="22"/>
          <w:lang w:eastAsia="en-US"/>
        </w:rPr>
        <w:t>.</w:t>
      </w:r>
    </w:p>
    <w:p w14:paraId="7668B05E" w14:textId="77777777" w:rsidR="00FD13BB" w:rsidRPr="00F93BC9" w:rsidRDefault="00FD13BB" w:rsidP="003A1290">
      <w:pPr>
        <w:rPr>
          <w:rFonts w:ascii="Times New Roman" w:hAnsi="Times New Roman" w:cs="Times New Roman"/>
          <w:sz w:val="22"/>
          <w:szCs w:val="22"/>
        </w:rPr>
      </w:pPr>
    </w:p>
    <w:p w14:paraId="29430681" w14:textId="77777777" w:rsidR="0023645F" w:rsidRPr="00F93BC9" w:rsidRDefault="00FD13BB" w:rsidP="003A1290">
      <w:pPr>
        <w:rPr>
          <w:rFonts w:ascii="Times New Roman" w:hAnsi="Times New Roman" w:cs="Times New Roman"/>
          <w:noProof/>
          <w:sz w:val="22"/>
          <w:szCs w:val="22"/>
        </w:rPr>
      </w:pPr>
      <w:r w:rsidRPr="00F93BC9">
        <w:rPr>
          <w:rFonts w:ascii="Times New Roman" w:hAnsi="Times New Roman" w:cs="Times New Roman"/>
          <w:noProof/>
          <w:sz w:val="22"/>
          <w:szCs w:val="22"/>
        </w:rPr>
        <w:t xml:space="preserve">Vždy užívejte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 xml:space="preserve"> přesně podle pokynů svého lékaře. Pokud si nejste jistý(á), poraďte se se svým lékařem nebo lékárníkem.</w:t>
      </w:r>
    </w:p>
    <w:p w14:paraId="0B5D3C30" w14:textId="77777777" w:rsidR="00FD13BB" w:rsidRPr="00F93BC9" w:rsidRDefault="00FD13BB" w:rsidP="003A1290">
      <w:pPr>
        <w:rPr>
          <w:rFonts w:ascii="Times New Roman" w:hAnsi="Times New Roman" w:cs="Times New Roman"/>
          <w:sz w:val="22"/>
          <w:szCs w:val="22"/>
        </w:rPr>
      </w:pPr>
    </w:p>
    <w:p w14:paraId="12DAAF31" w14:textId="2D78DE25" w:rsidR="00FD13BB" w:rsidRPr="00F93BC9" w:rsidRDefault="00FD13BB" w:rsidP="003A1290">
      <w:pPr>
        <w:rPr>
          <w:rFonts w:ascii="Times New Roman" w:hAnsi="Times New Roman" w:cs="Times New Roman"/>
          <w:noProof/>
          <w:sz w:val="22"/>
          <w:szCs w:val="22"/>
        </w:rPr>
      </w:pPr>
      <w:r w:rsidRPr="00F93BC9">
        <w:rPr>
          <w:rFonts w:ascii="Times New Roman" w:hAnsi="Times New Roman" w:cs="Times New Roman"/>
          <w:noProof/>
          <w:sz w:val="22"/>
          <w:szCs w:val="22"/>
        </w:rPr>
        <w:t xml:space="preserve">Pokud užíváte 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 xml:space="preserve"> v kombinaci s jinými přípravky, přečtěte si příbalov</w:t>
      </w:r>
      <w:r w:rsidR="000410FD" w:rsidRPr="00F93BC9">
        <w:rPr>
          <w:rFonts w:ascii="Times New Roman" w:hAnsi="Times New Roman" w:cs="Times New Roman"/>
          <w:noProof/>
          <w:sz w:val="22"/>
          <w:szCs w:val="22"/>
        </w:rPr>
        <w:t>é</w:t>
      </w:r>
      <w:r w:rsidRPr="00F93BC9">
        <w:rPr>
          <w:rFonts w:ascii="Times New Roman" w:hAnsi="Times New Roman" w:cs="Times New Roman"/>
          <w:noProof/>
          <w:sz w:val="22"/>
          <w:szCs w:val="22"/>
        </w:rPr>
        <w:t xml:space="preserve"> informac</w:t>
      </w:r>
      <w:r w:rsidR="000410FD" w:rsidRPr="00F93BC9">
        <w:rPr>
          <w:rFonts w:ascii="Times New Roman" w:hAnsi="Times New Roman" w:cs="Times New Roman"/>
          <w:noProof/>
          <w:sz w:val="22"/>
          <w:szCs w:val="22"/>
        </w:rPr>
        <w:t xml:space="preserve">e těchto </w:t>
      </w:r>
      <w:r w:rsidR="00440DE3" w:rsidRPr="00F93BC9">
        <w:rPr>
          <w:rFonts w:ascii="Times New Roman" w:hAnsi="Times New Roman" w:cs="Times New Roman"/>
          <w:noProof/>
          <w:sz w:val="22"/>
          <w:szCs w:val="22"/>
        </w:rPr>
        <w:t>přípravků</w:t>
      </w:r>
      <w:r w:rsidRPr="00F93BC9">
        <w:rPr>
          <w:rFonts w:ascii="Times New Roman" w:hAnsi="Times New Roman" w:cs="Times New Roman"/>
          <w:noProof/>
          <w:sz w:val="22"/>
          <w:szCs w:val="22"/>
        </w:rPr>
        <w:t xml:space="preserve"> </w:t>
      </w:r>
      <w:r w:rsidR="00826267" w:rsidRPr="00F93BC9">
        <w:rPr>
          <w:rFonts w:ascii="Times New Roman" w:hAnsi="Times New Roman" w:cs="Times New Roman"/>
          <w:noProof/>
          <w:sz w:val="22"/>
          <w:szCs w:val="22"/>
        </w:rPr>
        <w:t>kvůli</w:t>
      </w:r>
      <w:r w:rsidRPr="00F93BC9">
        <w:rPr>
          <w:rFonts w:ascii="Times New Roman" w:hAnsi="Times New Roman" w:cs="Times New Roman"/>
          <w:noProof/>
          <w:sz w:val="22"/>
          <w:szCs w:val="22"/>
        </w:rPr>
        <w:t xml:space="preserve"> další</w:t>
      </w:r>
      <w:r w:rsidR="00826267" w:rsidRPr="00F93BC9">
        <w:rPr>
          <w:rFonts w:ascii="Times New Roman" w:hAnsi="Times New Roman" w:cs="Times New Roman"/>
          <w:noProof/>
          <w:sz w:val="22"/>
          <w:szCs w:val="22"/>
        </w:rPr>
        <w:t>m</w:t>
      </w:r>
      <w:r w:rsidRPr="00F93BC9">
        <w:rPr>
          <w:rFonts w:ascii="Times New Roman" w:hAnsi="Times New Roman" w:cs="Times New Roman"/>
          <w:noProof/>
          <w:sz w:val="22"/>
          <w:szCs w:val="22"/>
        </w:rPr>
        <w:t xml:space="preserve"> informac</w:t>
      </w:r>
      <w:r w:rsidR="00826267" w:rsidRPr="00F93BC9">
        <w:rPr>
          <w:rFonts w:ascii="Times New Roman" w:hAnsi="Times New Roman" w:cs="Times New Roman"/>
          <w:noProof/>
          <w:sz w:val="22"/>
          <w:szCs w:val="22"/>
        </w:rPr>
        <w:t>ím</w:t>
      </w:r>
      <w:r w:rsidRPr="00F93BC9">
        <w:rPr>
          <w:rFonts w:ascii="Times New Roman" w:hAnsi="Times New Roman" w:cs="Times New Roman"/>
          <w:noProof/>
          <w:sz w:val="22"/>
          <w:szCs w:val="22"/>
        </w:rPr>
        <w:t xml:space="preserve"> o jejich použití a účincích.</w:t>
      </w:r>
    </w:p>
    <w:p w14:paraId="6A7FB5A7" w14:textId="77777777" w:rsidR="00FD13BB" w:rsidRPr="00F93BC9" w:rsidRDefault="00FD13BB" w:rsidP="003A1290">
      <w:pPr>
        <w:rPr>
          <w:rFonts w:ascii="Times New Roman" w:hAnsi="Times New Roman" w:cs="Times New Roman"/>
          <w:sz w:val="22"/>
          <w:szCs w:val="22"/>
        </w:rPr>
      </w:pPr>
    </w:p>
    <w:p w14:paraId="4068B31E" w14:textId="77777777" w:rsidR="00FD13BB" w:rsidRPr="00F93BC9" w:rsidRDefault="00FD13BB" w:rsidP="003A1290">
      <w:pPr>
        <w:keepNext/>
        <w:rPr>
          <w:rFonts w:ascii="Times New Roman" w:hAnsi="Times New Roman" w:cs="Times New Roman"/>
          <w:b/>
          <w:noProof/>
          <w:sz w:val="22"/>
          <w:szCs w:val="22"/>
        </w:rPr>
      </w:pPr>
      <w:r w:rsidRPr="00F93BC9">
        <w:rPr>
          <w:rFonts w:ascii="Times New Roman" w:hAnsi="Times New Roman" w:cs="Times New Roman"/>
          <w:b/>
          <w:noProof/>
          <w:sz w:val="22"/>
          <w:szCs w:val="22"/>
        </w:rPr>
        <w:t>Léčebný cyklus</w:t>
      </w:r>
    </w:p>
    <w:p w14:paraId="0BAC4B83" w14:textId="77777777" w:rsidR="00FD13BB" w:rsidRPr="00F93BC9" w:rsidRDefault="00FD13BB" w:rsidP="003A1290">
      <w:pPr>
        <w:keepNext/>
        <w:rPr>
          <w:rFonts w:ascii="Times New Roman" w:hAnsi="Times New Roman" w:cs="Times New Roman"/>
          <w:noProof/>
          <w:sz w:val="22"/>
          <w:szCs w:val="22"/>
        </w:rPr>
      </w:pPr>
      <w:r w:rsidRPr="00F93BC9">
        <w:rPr>
          <w:rFonts w:ascii="Times New Roman" w:hAnsi="Times New Roman" w:cs="Times New Roman"/>
          <w:noProof/>
          <w:sz w:val="22"/>
          <w:szCs w:val="22"/>
        </w:rPr>
        <w:t xml:space="preserve">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 xml:space="preserve"> se užívá v určité dny v průběhu 3 týdnů (21 dní).</w:t>
      </w:r>
    </w:p>
    <w:p w14:paraId="6BD98A3F" w14:textId="77777777" w:rsidR="00FD13BB" w:rsidRPr="00F93BC9" w:rsidRDefault="00FD13BB" w:rsidP="003A1290">
      <w:pPr>
        <w:keepNext/>
        <w:numPr>
          <w:ilvl w:val="0"/>
          <w:numId w:val="24"/>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Každých 21 dní se nazývá „léčebný cyklus“.</w:t>
      </w:r>
    </w:p>
    <w:p w14:paraId="139992CB" w14:textId="1C6285B4" w:rsidR="00FD13BB" w:rsidRPr="00F93BC9" w:rsidRDefault="00FD13BB" w:rsidP="003A1290">
      <w:pPr>
        <w:keepNext/>
        <w:numPr>
          <w:ilvl w:val="0"/>
          <w:numId w:val="24"/>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V závislosti na dni cyklu budete užívat jeden nebo více přípravků. </w:t>
      </w:r>
      <w:r w:rsidR="00826267" w:rsidRPr="00F93BC9">
        <w:rPr>
          <w:rFonts w:ascii="Times New Roman" w:hAnsi="Times New Roman" w:cs="Times New Roman"/>
          <w:color w:val="000000"/>
          <w:sz w:val="22"/>
          <w:szCs w:val="22"/>
          <w:lang w:eastAsia="en-US"/>
        </w:rPr>
        <w:t>V</w:t>
      </w:r>
      <w:r w:rsidRPr="00F93BC9">
        <w:rPr>
          <w:rFonts w:ascii="Times New Roman" w:hAnsi="Times New Roman" w:cs="Times New Roman"/>
          <w:color w:val="000000"/>
          <w:sz w:val="22"/>
          <w:szCs w:val="22"/>
          <w:lang w:eastAsia="en-US"/>
        </w:rPr>
        <w:t> někter</w:t>
      </w:r>
      <w:r w:rsidR="00826267" w:rsidRPr="00F93BC9">
        <w:rPr>
          <w:rFonts w:ascii="Times New Roman" w:hAnsi="Times New Roman" w:cs="Times New Roman"/>
          <w:color w:val="000000"/>
          <w:sz w:val="22"/>
          <w:szCs w:val="22"/>
          <w:lang w:eastAsia="en-US"/>
        </w:rPr>
        <w:t>ých</w:t>
      </w:r>
      <w:r w:rsidRPr="00F93BC9">
        <w:rPr>
          <w:rFonts w:ascii="Times New Roman" w:hAnsi="Times New Roman" w:cs="Times New Roman"/>
          <w:color w:val="000000"/>
          <w:sz w:val="22"/>
          <w:szCs w:val="22"/>
          <w:lang w:eastAsia="en-US"/>
        </w:rPr>
        <w:t xml:space="preserve"> dn</w:t>
      </w:r>
      <w:r w:rsidR="00826267" w:rsidRPr="00F93BC9">
        <w:rPr>
          <w:rFonts w:ascii="Times New Roman" w:hAnsi="Times New Roman" w:cs="Times New Roman"/>
          <w:color w:val="000000"/>
          <w:sz w:val="22"/>
          <w:szCs w:val="22"/>
          <w:lang w:eastAsia="en-US"/>
        </w:rPr>
        <w:t>ech však</w:t>
      </w:r>
      <w:r w:rsidRPr="00F93BC9">
        <w:rPr>
          <w:rFonts w:ascii="Times New Roman" w:hAnsi="Times New Roman" w:cs="Times New Roman"/>
          <w:color w:val="000000"/>
          <w:sz w:val="22"/>
          <w:szCs w:val="22"/>
          <w:lang w:eastAsia="en-US"/>
        </w:rPr>
        <w:t xml:space="preserve"> nebudete užívat žádný přípravek.</w:t>
      </w:r>
    </w:p>
    <w:p w14:paraId="05A12BA0" w14:textId="77777777" w:rsidR="00FD13BB" w:rsidRPr="00F93BC9" w:rsidRDefault="00FD13BB" w:rsidP="003A1290">
      <w:pPr>
        <w:numPr>
          <w:ilvl w:val="0"/>
          <w:numId w:val="24"/>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 ukončení každého 21denního cyklu byste měl(a) zahájit další nový „cyklus“ trvající 21 dní.</w:t>
      </w:r>
    </w:p>
    <w:p w14:paraId="13133D3E"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NEBO</w:t>
      </w:r>
    </w:p>
    <w:p w14:paraId="64213C21" w14:textId="77777777" w:rsidR="00FD13BB" w:rsidRPr="00F93BC9" w:rsidRDefault="00FD13BB" w:rsidP="00507B16">
      <w:pPr>
        <w:rPr>
          <w:rFonts w:ascii="Times New Roman" w:hAnsi="Times New Roman" w:cs="Times New Roman"/>
          <w:noProof/>
          <w:sz w:val="22"/>
          <w:szCs w:val="22"/>
        </w:rPr>
      </w:pPr>
      <w:r w:rsidRPr="00F93BC9">
        <w:rPr>
          <w:rFonts w:ascii="Times New Roman" w:hAnsi="Times New Roman" w:cs="Times New Roman"/>
          <w:noProof/>
          <w:sz w:val="22"/>
          <w:szCs w:val="22"/>
        </w:rPr>
        <w:t xml:space="preserve">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 xml:space="preserve"> se užívá v určité dny v průběhu 4 týdnů (28 dní).</w:t>
      </w:r>
    </w:p>
    <w:p w14:paraId="6A0C9833" w14:textId="77777777" w:rsidR="00FD13BB" w:rsidRPr="00F93BC9" w:rsidRDefault="00FD13BB" w:rsidP="003A1290">
      <w:pPr>
        <w:numPr>
          <w:ilvl w:val="0"/>
          <w:numId w:val="24"/>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Každých 28 dní se nazývá „léčebný cyklus“.</w:t>
      </w:r>
    </w:p>
    <w:p w14:paraId="0037D10C" w14:textId="786E04F7" w:rsidR="00FD13BB" w:rsidRPr="00F93BC9" w:rsidRDefault="00FD13BB" w:rsidP="003A1290">
      <w:pPr>
        <w:numPr>
          <w:ilvl w:val="0"/>
          <w:numId w:val="24"/>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V závislosti na dni cyklu budete užívat jeden nebo více přípravků. </w:t>
      </w:r>
      <w:r w:rsidR="00826267" w:rsidRPr="00F93BC9">
        <w:rPr>
          <w:rFonts w:ascii="Times New Roman" w:hAnsi="Times New Roman" w:cs="Times New Roman"/>
          <w:color w:val="000000"/>
          <w:sz w:val="22"/>
          <w:szCs w:val="22"/>
          <w:lang w:eastAsia="en-US"/>
        </w:rPr>
        <w:t>V</w:t>
      </w:r>
      <w:r w:rsidRPr="00F93BC9">
        <w:rPr>
          <w:rFonts w:ascii="Times New Roman" w:hAnsi="Times New Roman" w:cs="Times New Roman"/>
          <w:color w:val="000000"/>
          <w:sz w:val="22"/>
          <w:szCs w:val="22"/>
          <w:lang w:eastAsia="en-US"/>
        </w:rPr>
        <w:t> někter</w:t>
      </w:r>
      <w:r w:rsidR="00826267" w:rsidRPr="00F93BC9">
        <w:rPr>
          <w:rFonts w:ascii="Times New Roman" w:hAnsi="Times New Roman" w:cs="Times New Roman"/>
          <w:color w:val="000000"/>
          <w:sz w:val="22"/>
          <w:szCs w:val="22"/>
          <w:lang w:eastAsia="en-US"/>
        </w:rPr>
        <w:t>ých</w:t>
      </w:r>
      <w:r w:rsidRPr="00F93BC9">
        <w:rPr>
          <w:rFonts w:ascii="Times New Roman" w:hAnsi="Times New Roman" w:cs="Times New Roman"/>
          <w:color w:val="000000"/>
          <w:sz w:val="22"/>
          <w:szCs w:val="22"/>
          <w:lang w:eastAsia="en-US"/>
        </w:rPr>
        <w:t xml:space="preserve"> dn</w:t>
      </w:r>
      <w:r w:rsidR="00826267" w:rsidRPr="00F93BC9">
        <w:rPr>
          <w:rFonts w:ascii="Times New Roman" w:hAnsi="Times New Roman" w:cs="Times New Roman"/>
          <w:color w:val="000000"/>
          <w:sz w:val="22"/>
          <w:szCs w:val="22"/>
          <w:lang w:eastAsia="en-US"/>
        </w:rPr>
        <w:t>ech však</w:t>
      </w:r>
      <w:r w:rsidRPr="00F93BC9">
        <w:rPr>
          <w:rFonts w:ascii="Times New Roman" w:hAnsi="Times New Roman" w:cs="Times New Roman"/>
          <w:color w:val="000000"/>
          <w:sz w:val="22"/>
          <w:szCs w:val="22"/>
          <w:lang w:eastAsia="en-US"/>
        </w:rPr>
        <w:t xml:space="preserve"> nebudete užívat žádný přípravek.</w:t>
      </w:r>
    </w:p>
    <w:p w14:paraId="785B57C7" w14:textId="77777777" w:rsidR="00FD13BB" w:rsidRPr="00F93BC9" w:rsidRDefault="00FD13BB" w:rsidP="003A1290">
      <w:pPr>
        <w:numPr>
          <w:ilvl w:val="0"/>
          <w:numId w:val="24"/>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 ukončení každého 28denního cyklu byste měl(a) zahájit další nový „cyklus“ trvající 28 dní.</w:t>
      </w:r>
    </w:p>
    <w:p w14:paraId="634363C1" w14:textId="77777777" w:rsidR="00FD13BB" w:rsidRPr="00F93BC9" w:rsidRDefault="00FD13BB" w:rsidP="00507B16">
      <w:pPr>
        <w:rPr>
          <w:rFonts w:ascii="Times New Roman" w:hAnsi="Times New Roman" w:cs="Times New Roman"/>
          <w:sz w:val="22"/>
          <w:szCs w:val="22"/>
        </w:rPr>
      </w:pPr>
    </w:p>
    <w:p w14:paraId="2B56D215" w14:textId="5BED0C2D" w:rsidR="00FD13BB" w:rsidRPr="00F93BC9" w:rsidRDefault="00FD13BB" w:rsidP="00507B16">
      <w:pPr>
        <w:numPr>
          <w:ilvl w:val="12"/>
          <w:numId w:val="0"/>
        </w:numPr>
        <w:ind w:right="-2"/>
        <w:rPr>
          <w:rFonts w:ascii="Times New Roman" w:hAnsi="Times New Roman" w:cs="Times New Roman"/>
          <w:b/>
          <w:noProof/>
          <w:sz w:val="22"/>
          <w:szCs w:val="22"/>
        </w:rPr>
      </w:pPr>
      <w:r w:rsidRPr="00F93BC9">
        <w:rPr>
          <w:rFonts w:ascii="Times New Roman" w:hAnsi="Times New Roman" w:cs="Times New Roman"/>
          <w:b/>
          <w:noProof/>
          <w:sz w:val="22"/>
          <w:szCs w:val="22"/>
        </w:rPr>
        <w:t xml:space="preserve">Kolik přípravku </w:t>
      </w:r>
      <w:r w:rsidR="00C27E21" w:rsidRPr="00F93BC9">
        <w:rPr>
          <w:rFonts w:ascii="Times New Roman" w:hAnsi="Times New Roman" w:cs="Times New Roman"/>
          <w:b/>
          <w:noProof/>
          <w:sz w:val="22"/>
          <w:szCs w:val="22"/>
        </w:rPr>
        <w:t>Lenalidomide Mylan</w:t>
      </w:r>
      <w:r w:rsidRPr="00F93BC9">
        <w:rPr>
          <w:rFonts w:ascii="Times New Roman" w:hAnsi="Times New Roman" w:cs="Times New Roman"/>
          <w:b/>
          <w:noProof/>
          <w:sz w:val="22"/>
          <w:szCs w:val="22"/>
        </w:rPr>
        <w:t xml:space="preserve"> </w:t>
      </w:r>
      <w:r w:rsidR="00946466" w:rsidRPr="00F93BC9">
        <w:rPr>
          <w:rFonts w:ascii="Times New Roman" w:hAnsi="Times New Roman" w:cs="Times New Roman"/>
          <w:b/>
          <w:noProof/>
          <w:sz w:val="22"/>
          <w:szCs w:val="22"/>
        </w:rPr>
        <w:t xml:space="preserve">je třeba </w:t>
      </w:r>
      <w:r w:rsidRPr="00F93BC9">
        <w:rPr>
          <w:rFonts w:ascii="Times New Roman" w:hAnsi="Times New Roman" w:cs="Times New Roman"/>
          <w:b/>
          <w:noProof/>
          <w:sz w:val="22"/>
          <w:szCs w:val="22"/>
        </w:rPr>
        <w:t>užívat</w:t>
      </w:r>
    </w:p>
    <w:p w14:paraId="3CC649D8" w14:textId="77777777" w:rsidR="0023645F" w:rsidRPr="00F93BC9" w:rsidRDefault="00FD13BB" w:rsidP="00507B16">
      <w:pPr>
        <w:numPr>
          <w:ilvl w:val="12"/>
          <w:numId w:val="0"/>
        </w:numPr>
        <w:ind w:right="-2"/>
        <w:rPr>
          <w:rFonts w:ascii="Times New Roman" w:hAnsi="Times New Roman" w:cs="Times New Roman"/>
          <w:noProof/>
          <w:sz w:val="22"/>
          <w:szCs w:val="22"/>
        </w:rPr>
      </w:pPr>
      <w:r w:rsidRPr="00F93BC9">
        <w:rPr>
          <w:rFonts w:ascii="Times New Roman" w:hAnsi="Times New Roman" w:cs="Times New Roman"/>
          <w:noProof/>
          <w:sz w:val="22"/>
          <w:szCs w:val="22"/>
        </w:rPr>
        <w:t>Před zahájením léčby Vám lékař sdělí:</w:t>
      </w:r>
    </w:p>
    <w:p w14:paraId="1E0BB19F" w14:textId="2FC16846" w:rsidR="00FD13BB" w:rsidRPr="00F93BC9" w:rsidRDefault="00FD13BB" w:rsidP="003A1290">
      <w:pPr>
        <w:numPr>
          <w:ilvl w:val="0"/>
          <w:numId w:val="25"/>
        </w:numPr>
        <w:ind w:left="567" w:hanging="567"/>
        <w:rPr>
          <w:rFonts w:ascii="Times New Roman" w:hAnsi="Times New Roman" w:cs="Times New Roman"/>
          <w:noProof/>
          <w:sz w:val="22"/>
          <w:szCs w:val="22"/>
        </w:rPr>
      </w:pPr>
      <w:r w:rsidRPr="00F93BC9">
        <w:rPr>
          <w:rFonts w:ascii="Times New Roman" w:hAnsi="Times New Roman" w:cs="Times New Roman"/>
          <w:noProof/>
          <w:sz w:val="22"/>
          <w:szCs w:val="22"/>
        </w:rPr>
        <w:t xml:space="preserve">Kolik přípravku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 xml:space="preserve"> b</w:t>
      </w:r>
      <w:r w:rsidR="00826267" w:rsidRPr="00F93BC9">
        <w:rPr>
          <w:rFonts w:ascii="Times New Roman" w:hAnsi="Times New Roman" w:cs="Times New Roman"/>
          <w:noProof/>
          <w:sz w:val="22"/>
          <w:szCs w:val="22"/>
        </w:rPr>
        <w:t>udete</w:t>
      </w:r>
      <w:r w:rsidRPr="00F93BC9">
        <w:rPr>
          <w:rFonts w:ascii="Times New Roman" w:hAnsi="Times New Roman" w:cs="Times New Roman"/>
          <w:noProof/>
          <w:sz w:val="22"/>
          <w:szCs w:val="22"/>
        </w:rPr>
        <w:t xml:space="preserve"> užívat</w:t>
      </w:r>
    </w:p>
    <w:p w14:paraId="41A9E58C" w14:textId="23E3A4AC" w:rsidR="00FD13BB" w:rsidRPr="00F93BC9" w:rsidRDefault="00FD13BB" w:rsidP="003A1290">
      <w:pPr>
        <w:numPr>
          <w:ilvl w:val="0"/>
          <w:numId w:val="25"/>
        </w:numPr>
        <w:ind w:left="567" w:hanging="567"/>
        <w:rPr>
          <w:rFonts w:ascii="Times New Roman" w:hAnsi="Times New Roman" w:cs="Times New Roman"/>
          <w:noProof/>
          <w:sz w:val="22"/>
          <w:szCs w:val="22"/>
        </w:rPr>
      </w:pPr>
      <w:r w:rsidRPr="00F93BC9">
        <w:rPr>
          <w:rFonts w:ascii="Times New Roman" w:hAnsi="Times New Roman" w:cs="Times New Roman"/>
          <w:noProof/>
          <w:sz w:val="22"/>
          <w:szCs w:val="22"/>
        </w:rPr>
        <w:t>Kolik jiných přípravků b</w:t>
      </w:r>
      <w:r w:rsidR="00826267" w:rsidRPr="00F93BC9">
        <w:rPr>
          <w:rFonts w:ascii="Times New Roman" w:hAnsi="Times New Roman" w:cs="Times New Roman"/>
          <w:noProof/>
          <w:sz w:val="22"/>
          <w:szCs w:val="22"/>
        </w:rPr>
        <w:t>udete</w:t>
      </w:r>
      <w:r w:rsidRPr="00F93BC9">
        <w:rPr>
          <w:rFonts w:ascii="Times New Roman" w:hAnsi="Times New Roman" w:cs="Times New Roman"/>
          <w:noProof/>
          <w:sz w:val="22"/>
          <w:szCs w:val="22"/>
        </w:rPr>
        <w:t xml:space="preserve"> užívat v</w:t>
      </w:r>
      <w:r w:rsidR="00946466" w:rsidRPr="00F93BC9">
        <w:rPr>
          <w:rFonts w:ascii="Times New Roman" w:hAnsi="Times New Roman" w:cs="Times New Roman"/>
          <w:noProof/>
          <w:sz w:val="22"/>
          <w:szCs w:val="22"/>
        </w:rPr>
        <w:t> </w:t>
      </w:r>
      <w:r w:rsidRPr="00F93BC9">
        <w:rPr>
          <w:rFonts w:ascii="Times New Roman" w:hAnsi="Times New Roman" w:cs="Times New Roman"/>
          <w:noProof/>
          <w:sz w:val="22"/>
          <w:szCs w:val="22"/>
        </w:rPr>
        <w:t>kombinaci s</w:t>
      </w:r>
      <w:r w:rsidR="00946466" w:rsidRPr="00F93BC9">
        <w:rPr>
          <w:rFonts w:ascii="Times New Roman" w:hAnsi="Times New Roman" w:cs="Times New Roman"/>
          <w:noProof/>
          <w:sz w:val="22"/>
          <w:szCs w:val="22"/>
        </w:rPr>
        <w:t> </w:t>
      </w:r>
      <w:r w:rsidRPr="00F93BC9">
        <w:rPr>
          <w:rFonts w:ascii="Times New Roman" w:hAnsi="Times New Roman" w:cs="Times New Roman"/>
          <w:noProof/>
          <w:sz w:val="22"/>
          <w:szCs w:val="22"/>
        </w:rPr>
        <w:t xml:space="preserve">přípravkem </w:t>
      </w:r>
      <w:r w:rsidR="00C27E21" w:rsidRPr="00F93BC9">
        <w:rPr>
          <w:rFonts w:ascii="Times New Roman" w:hAnsi="Times New Roman" w:cs="Times New Roman"/>
          <w:noProof/>
          <w:sz w:val="22"/>
          <w:szCs w:val="22"/>
        </w:rPr>
        <w:t>Lenalidomide Mylan</w:t>
      </w:r>
      <w:r w:rsidRPr="00F93BC9">
        <w:rPr>
          <w:rFonts w:ascii="Times New Roman" w:hAnsi="Times New Roman" w:cs="Times New Roman"/>
          <w:noProof/>
          <w:sz w:val="22"/>
          <w:szCs w:val="22"/>
        </w:rPr>
        <w:t>, pokud vůbec nějaké</w:t>
      </w:r>
    </w:p>
    <w:p w14:paraId="2DD7FBF6" w14:textId="10EEEED0" w:rsidR="00FD13BB" w:rsidRPr="00F93BC9" w:rsidRDefault="00FD13BB" w:rsidP="003A1290">
      <w:pPr>
        <w:numPr>
          <w:ilvl w:val="0"/>
          <w:numId w:val="25"/>
        </w:numPr>
        <w:ind w:left="567" w:hanging="567"/>
        <w:rPr>
          <w:rFonts w:ascii="Times New Roman" w:hAnsi="Times New Roman" w:cs="Times New Roman"/>
          <w:noProof/>
          <w:sz w:val="22"/>
          <w:szCs w:val="22"/>
        </w:rPr>
      </w:pPr>
      <w:r w:rsidRPr="00F93BC9">
        <w:rPr>
          <w:rFonts w:ascii="Times New Roman" w:hAnsi="Times New Roman" w:cs="Times New Roman"/>
          <w:noProof/>
          <w:sz w:val="22"/>
          <w:szCs w:val="22"/>
        </w:rPr>
        <w:t>V</w:t>
      </w:r>
      <w:r w:rsidR="00946466" w:rsidRPr="00F93BC9">
        <w:rPr>
          <w:rFonts w:ascii="Times New Roman" w:hAnsi="Times New Roman" w:cs="Times New Roman"/>
          <w:noProof/>
          <w:sz w:val="22"/>
          <w:szCs w:val="22"/>
        </w:rPr>
        <w:t> </w:t>
      </w:r>
      <w:r w:rsidRPr="00F93BC9">
        <w:rPr>
          <w:rFonts w:ascii="Times New Roman" w:hAnsi="Times New Roman" w:cs="Times New Roman"/>
          <w:noProof/>
          <w:sz w:val="22"/>
          <w:szCs w:val="22"/>
        </w:rPr>
        <w:t xml:space="preserve">jaké dny Vašeho léčebného cyklu </w:t>
      </w:r>
      <w:r w:rsidR="00776713" w:rsidRPr="00F93BC9">
        <w:rPr>
          <w:rFonts w:ascii="Times New Roman" w:hAnsi="Times New Roman" w:cs="Times New Roman"/>
          <w:noProof/>
          <w:sz w:val="22"/>
          <w:szCs w:val="22"/>
        </w:rPr>
        <w:t>budete</w:t>
      </w:r>
      <w:r w:rsidRPr="00F93BC9">
        <w:rPr>
          <w:rFonts w:ascii="Times New Roman" w:hAnsi="Times New Roman" w:cs="Times New Roman"/>
          <w:noProof/>
          <w:sz w:val="22"/>
          <w:szCs w:val="22"/>
        </w:rPr>
        <w:t xml:space="preserve"> každý z přípravků užívat.</w:t>
      </w:r>
    </w:p>
    <w:p w14:paraId="51E9C683" w14:textId="77777777" w:rsidR="00FD13BB" w:rsidRPr="00F93BC9" w:rsidRDefault="00FD13BB" w:rsidP="00507B16">
      <w:pPr>
        <w:ind w:right="-2"/>
        <w:rPr>
          <w:rFonts w:ascii="Times New Roman" w:hAnsi="Times New Roman" w:cs="Times New Roman"/>
          <w:sz w:val="22"/>
          <w:szCs w:val="22"/>
        </w:rPr>
      </w:pPr>
    </w:p>
    <w:p w14:paraId="107167A2" w14:textId="77777777" w:rsidR="00FD13BB" w:rsidRPr="00F93BC9" w:rsidRDefault="00FD13BB" w:rsidP="00507B16">
      <w:pPr>
        <w:keepNext/>
        <w:rPr>
          <w:rFonts w:ascii="Times New Roman" w:hAnsi="Times New Roman" w:cs="Times New Roman"/>
          <w:b/>
          <w:noProof/>
          <w:sz w:val="22"/>
          <w:szCs w:val="22"/>
        </w:rPr>
      </w:pPr>
      <w:r w:rsidRPr="00F93BC9">
        <w:rPr>
          <w:rFonts w:ascii="Times New Roman" w:hAnsi="Times New Roman" w:cs="Times New Roman"/>
          <w:b/>
          <w:noProof/>
          <w:sz w:val="22"/>
          <w:szCs w:val="22"/>
        </w:rPr>
        <w:lastRenderedPageBreak/>
        <w:t xml:space="preserve">Kdy a jak přípravek </w:t>
      </w:r>
      <w:r w:rsidR="00C27E21" w:rsidRPr="00F93BC9">
        <w:rPr>
          <w:rFonts w:ascii="Times New Roman" w:hAnsi="Times New Roman" w:cs="Times New Roman"/>
          <w:b/>
          <w:noProof/>
          <w:sz w:val="22"/>
          <w:szCs w:val="22"/>
        </w:rPr>
        <w:t>Lenalidomide Mylan</w:t>
      </w:r>
      <w:r w:rsidRPr="00F93BC9">
        <w:rPr>
          <w:rFonts w:ascii="Times New Roman" w:hAnsi="Times New Roman" w:cs="Times New Roman"/>
          <w:b/>
          <w:noProof/>
          <w:sz w:val="22"/>
          <w:szCs w:val="22"/>
        </w:rPr>
        <w:t xml:space="preserve"> užívat</w:t>
      </w:r>
    </w:p>
    <w:p w14:paraId="69A175BC" w14:textId="65B1F843" w:rsidR="00FD13BB" w:rsidRPr="00F93BC9" w:rsidRDefault="00FD13BB" w:rsidP="003A1290">
      <w:pPr>
        <w:numPr>
          <w:ilvl w:val="0"/>
          <w:numId w:val="25"/>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Tobolky polykejte celé, pokud možno </w:t>
      </w:r>
      <w:r w:rsidR="00826267" w:rsidRPr="00F93BC9">
        <w:rPr>
          <w:rFonts w:ascii="Times New Roman" w:hAnsi="Times New Roman" w:cs="Times New Roman"/>
          <w:color w:val="000000"/>
          <w:sz w:val="22"/>
          <w:szCs w:val="22"/>
          <w:lang w:eastAsia="en-US"/>
        </w:rPr>
        <w:t>je zapijte</w:t>
      </w:r>
      <w:r w:rsidRPr="00F93BC9">
        <w:rPr>
          <w:rFonts w:ascii="Times New Roman" w:hAnsi="Times New Roman" w:cs="Times New Roman"/>
          <w:color w:val="000000"/>
          <w:sz w:val="22"/>
          <w:szCs w:val="22"/>
          <w:lang w:eastAsia="en-US"/>
        </w:rPr>
        <w:t> vodou.</w:t>
      </w:r>
    </w:p>
    <w:p w14:paraId="722E9CDD" w14:textId="0EF04782" w:rsidR="00FD13BB" w:rsidRPr="00F93BC9" w:rsidRDefault="00FD13BB" w:rsidP="003A1290">
      <w:pPr>
        <w:numPr>
          <w:ilvl w:val="0"/>
          <w:numId w:val="25"/>
        </w:numPr>
        <w:ind w:left="567" w:hanging="567"/>
        <w:rPr>
          <w:rFonts w:ascii="Times New Roman" w:hAnsi="Times New Roman" w:cs="Times New Roman"/>
          <w:sz w:val="22"/>
          <w:szCs w:val="22"/>
        </w:rPr>
      </w:pPr>
      <w:r w:rsidRPr="00F93BC9">
        <w:rPr>
          <w:rFonts w:ascii="Times New Roman" w:hAnsi="Times New Roman" w:cs="Times New Roman"/>
          <w:noProof/>
          <w:sz w:val="22"/>
          <w:szCs w:val="22"/>
        </w:rPr>
        <w:t>Tobolky nel</w:t>
      </w:r>
      <w:r w:rsidR="00826267" w:rsidRPr="00F93BC9">
        <w:rPr>
          <w:rFonts w:ascii="Times New Roman" w:hAnsi="Times New Roman" w:cs="Times New Roman"/>
          <w:noProof/>
          <w:sz w:val="22"/>
          <w:szCs w:val="22"/>
        </w:rPr>
        <w:t>ámejte</w:t>
      </w:r>
      <w:r w:rsidRPr="00F93BC9">
        <w:rPr>
          <w:rFonts w:ascii="Times New Roman" w:hAnsi="Times New Roman" w:cs="Times New Roman"/>
          <w:noProof/>
          <w:sz w:val="22"/>
          <w:szCs w:val="22"/>
        </w:rPr>
        <w:t>, neotevírejte ani ne</w:t>
      </w:r>
      <w:r w:rsidR="00826267" w:rsidRPr="00F93BC9">
        <w:rPr>
          <w:rFonts w:ascii="Times New Roman" w:hAnsi="Times New Roman" w:cs="Times New Roman"/>
          <w:noProof/>
          <w:sz w:val="22"/>
          <w:szCs w:val="22"/>
        </w:rPr>
        <w:t>kousejte</w:t>
      </w:r>
      <w:r w:rsidRPr="00F93BC9">
        <w:rPr>
          <w:rFonts w:ascii="Times New Roman" w:hAnsi="Times New Roman" w:cs="Times New Roman"/>
          <w:noProof/>
          <w:sz w:val="22"/>
          <w:szCs w:val="22"/>
        </w:rPr>
        <w:t>.</w:t>
      </w:r>
      <w:r w:rsidRPr="00F93BC9">
        <w:rPr>
          <w:rFonts w:ascii="Times New Roman" w:hAnsi="Times New Roman" w:cs="Times New Roman"/>
          <w:sz w:val="22"/>
          <w:szCs w:val="22"/>
        </w:rPr>
        <w:t xml:space="preserve"> Pokud se prášek z rozlomené tobolky přípravku </w:t>
      </w:r>
      <w:r w:rsidR="00C27E21" w:rsidRPr="00F93BC9">
        <w:rPr>
          <w:rFonts w:ascii="Times New Roman" w:hAnsi="Times New Roman" w:cs="Times New Roman"/>
          <w:noProof/>
          <w:sz w:val="22"/>
          <w:szCs w:val="22"/>
        </w:rPr>
        <w:t>Lenalidomide Mylan</w:t>
      </w:r>
      <w:r w:rsidRPr="00F93BC9">
        <w:rPr>
          <w:rFonts w:ascii="Times New Roman" w:hAnsi="Times New Roman" w:cs="Times New Roman"/>
          <w:sz w:val="22"/>
          <w:szCs w:val="22"/>
        </w:rPr>
        <w:t xml:space="preserve"> dostane do kontaktu s </w:t>
      </w:r>
      <w:r w:rsidR="00826267" w:rsidRPr="00F93BC9">
        <w:rPr>
          <w:rFonts w:ascii="Times New Roman" w:hAnsi="Times New Roman" w:cs="Times New Roman"/>
          <w:sz w:val="22"/>
          <w:szCs w:val="22"/>
        </w:rPr>
        <w:t>kůží</w:t>
      </w:r>
      <w:r w:rsidRPr="00F93BC9">
        <w:rPr>
          <w:rFonts w:ascii="Times New Roman" w:hAnsi="Times New Roman" w:cs="Times New Roman"/>
          <w:sz w:val="22"/>
          <w:szCs w:val="22"/>
        </w:rPr>
        <w:t xml:space="preserve">, je nutné </w:t>
      </w:r>
      <w:r w:rsidR="00826267" w:rsidRPr="00F93BC9">
        <w:rPr>
          <w:rFonts w:ascii="Times New Roman" w:hAnsi="Times New Roman" w:cs="Times New Roman"/>
          <w:sz w:val="22"/>
          <w:szCs w:val="22"/>
        </w:rPr>
        <w:t>ji</w:t>
      </w:r>
      <w:r w:rsidRPr="00F93BC9">
        <w:rPr>
          <w:rFonts w:ascii="Times New Roman" w:hAnsi="Times New Roman" w:cs="Times New Roman"/>
          <w:sz w:val="22"/>
          <w:szCs w:val="22"/>
        </w:rPr>
        <w:t xml:space="preserve"> okamžitě a důkladně umýt mýdlem a vodou.</w:t>
      </w:r>
    </w:p>
    <w:p w14:paraId="0144B5E3" w14:textId="3F0B61F4" w:rsidR="00FD13BB" w:rsidRPr="00F93BC9" w:rsidRDefault="00FD13BB" w:rsidP="003A1290">
      <w:pPr>
        <w:numPr>
          <w:ilvl w:val="0"/>
          <w:numId w:val="25"/>
        </w:numPr>
        <w:ind w:left="567" w:hanging="567"/>
        <w:rPr>
          <w:rFonts w:ascii="Times New Roman" w:hAnsi="Times New Roman" w:cs="Times New Roman"/>
          <w:noProof/>
          <w:sz w:val="22"/>
          <w:szCs w:val="22"/>
        </w:rPr>
      </w:pPr>
      <w:r w:rsidRPr="00F93BC9">
        <w:rPr>
          <w:rFonts w:ascii="Times New Roman" w:hAnsi="Times New Roman" w:cs="Times New Roman"/>
          <w:noProof/>
          <w:sz w:val="22"/>
          <w:szCs w:val="22"/>
        </w:rPr>
        <w:t xml:space="preserve">Zdravotničtí pracovníci, </w:t>
      </w:r>
      <w:r w:rsidR="00776713" w:rsidRPr="00F93BC9">
        <w:rPr>
          <w:rFonts w:ascii="Times New Roman" w:hAnsi="Times New Roman" w:cs="Times New Roman"/>
          <w:noProof/>
          <w:sz w:val="22"/>
          <w:szCs w:val="22"/>
        </w:rPr>
        <w:t>pečovatelé</w:t>
      </w:r>
      <w:r w:rsidRPr="00F93BC9">
        <w:rPr>
          <w:rFonts w:ascii="Times New Roman" w:hAnsi="Times New Roman" w:cs="Times New Roman"/>
          <w:noProof/>
          <w:sz w:val="22"/>
          <w:szCs w:val="22"/>
        </w:rPr>
        <w:t xml:space="preserve"> a rodinní příslušníci musí při manipulaci s blistrem nebo tobolkou používat jednorázové rukavice. Aby se zabránilo expozici kůže, mají se rukavice poté opatrně sundat, umístit do uzavíratelného plastového polyethylenového pytle a zlikvidovat v souladu s místními požadavky. Ruce je poté nutné důkladně omýt mýdlem a vodou. Ženy, které jsou těhotné, nebo mají podezření, že by mohly být těhotné, nesmí s blistrem ani tobolkou manipulovat.</w:t>
      </w:r>
    </w:p>
    <w:p w14:paraId="440272A6" w14:textId="77777777" w:rsidR="00FD13BB" w:rsidRPr="00F93BC9" w:rsidRDefault="00FD13BB" w:rsidP="003A1290">
      <w:pPr>
        <w:numPr>
          <w:ilvl w:val="0"/>
          <w:numId w:val="25"/>
        </w:numPr>
        <w:ind w:left="567" w:hanging="567"/>
        <w:rPr>
          <w:rFonts w:ascii="Times New Roman" w:hAnsi="Times New Roman" w:cs="Times New Roman"/>
          <w:sz w:val="22"/>
          <w:szCs w:val="22"/>
        </w:rPr>
      </w:pPr>
      <w:r w:rsidRPr="00F93BC9">
        <w:rPr>
          <w:rFonts w:ascii="Times New Roman" w:hAnsi="Times New Roman" w:cs="Times New Roman"/>
          <w:sz w:val="22"/>
          <w:szCs w:val="22"/>
        </w:rPr>
        <w:t>Tobolky lze užívat s jídlem nebo bez jídla.</w:t>
      </w:r>
    </w:p>
    <w:p w14:paraId="2CF51217" w14:textId="77777777" w:rsidR="00FD13BB" w:rsidRPr="00F93BC9" w:rsidRDefault="00FD13BB" w:rsidP="003A1290">
      <w:pPr>
        <w:numPr>
          <w:ilvl w:val="0"/>
          <w:numId w:val="25"/>
        </w:numPr>
        <w:ind w:left="567" w:hanging="567"/>
        <w:rPr>
          <w:rFonts w:ascii="Times New Roman" w:hAnsi="Times New Roman" w:cs="Times New Roman"/>
          <w:sz w:val="22"/>
          <w:szCs w:val="22"/>
        </w:rPr>
      </w:pPr>
      <w:r w:rsidRPr="00F93BC9">
        <w:rPr>
          <w:rFonts w:ascii="Times New Roman" w:hAnsi="Times New Roman" w:cs="Times New Roman"/>
          <w:sz w:val="22"/>
          <w:szCs w:val="22"/>
        </w:rPr>
        <w:t xml:space="preserve">Přípravek </w:t>
      </w:r>
      <w:r w:rsidR="00C27E21" w:rsidRPr="00F93BC9">
        <w:rPr>
          <w:rFonts w:ascii="Times New Roman" w:hAnsi="Times New Roman" w:cs="Times New Roman"/>
          <w:noProof/>
          <w:sz w:val="22"/>
          <w:szCs w:val="22"/>
        </w:rPr>
        <w:t>Lenalidomide Mylan</w:t>
      </w:r>
      <w:r w:rsidRPr="00F93BC9">
        <w:rPr>
          <w:rFonts w:ascii="Times New Roman" w:hAnsi="Times New Roman" w:cs="Times New Roman"/>
          <w:sz w:val="22"/>
          <w:szCs w:val="22"/>
        </w:rPr>
        <w:t xml:space="preserve"> užívejte každý den přibližně ve stejnou dobu dle rozpisu.</w:t>
      </w:r>
    </w:p>
    <w:p w14:paraId="50C3BBBE" w14:textId="77777777" w:rsidR="00FD13BB" w:rsidRPr="00F93BC9" w:rsidRDefault="00FD13BB" w:rsidP="00507B16">
      <w:pPr>
        <w:ind w:right="-2"/>
        <w:rPr>
          <w:rFonts w:ascii="Times New Roman" w:hAnsi="Times New Roman" w:cs="Times New Roman"/>
          <w:sz w:val="22"/>
          <w:szCs w:val="22"/>
        </w:rPr>
      </w:pPr>
    </w:p>
    <w:p w14:paraId="00065B7E" w14:textId="77777777" w:rsidR="00FD13BB" w:rsidRPr="00F93BC9" w:rsidRDefault="00FD13BB" w:rsidP="00507B16">
      <w:pPr>
        <w:shd w:val="clear" w:color="auto" w:fill="FFFFFF"/>
        <w:rPr>
          <w:rFonts w:ascii="Times New Roman" w:hAnsi="Times New Roman" w:cs="Times New Roman"/>
          <w:b/>
          <w:sz w:val="22"/>
          <w:szCs w:val="22"/>
        </w:rPr>
      </w:pPr>
      <w:r w:rsidRPr="00F93BC9">
        <w:rPr>
          <w:rFonts w:ascii="Times New Roman" w:hAnsi="Times New Roman" w:cs="Times New Roman"/>
          <w:b/>
          <w:sz w:val="22"/>
          <w:szCs w:val="22"/>
        </w:rPr>
        <w:t>Užívání tohoto přípravku</w:t>
      </w:r>
    </w:p>
    <w:p w14:paraId="0EF0A0BB" w14:textId="77777777" w:rsidR="00FD13BB" w:rsidRPr="00F93BC9" w:rsidRDefault="00FD13BB" w:rsidP="00507B16">
      <w:pPr>
        <w:ind w:right="-2"/>
        <w:rPr>
          <w:rFonts w:ascii="Times New Roman" w:hAnsi="Times New Roman" w:cs="Times New Roman"/>
          <w:sz w:val="22"/>
          <w:szCs w:val="22"/>
        </w:rPr>
      </w:pPr>
      <w:r w:rsidRPr="00F93BC9">
        <w:rPr>
          <w:rFonts w:ascii="Times New Roman" w:hAnsi="Times New Roman" w:cs="Times New Roman"/>
          <w:sz w:val="22"/>
          <w:szCs w:val="22"/>
        </w:rPr>
        <w:t>Pro vyjmutí tobolky z blistru:</w:t>
      </w:r>
    </w:p>
    <w:p w14:paraId="4052E300" w14:textId="77777777" w:rsidR="00FD13BB" w:rsidRPr="00F93BC9" w:rsidRDefault="00FD13BB" w:rsidP="00507B16">
      <w:pPr>
        <w:ind w:right="-2"/>
        <w:rPr>
          <w:rFonts w:ascii="Times New Roman" w:hAnsi="Times New Roman" w:cs="Times New Roman"/>
          <w:sz w:val="22"/>
          <w:szCs w:val="22"/>
        </w:rPr>
      </w:pPr>
    </w:p>
    <w:p w14:paraId="46DB5FEB" w14:textId="77777777" w:rsidR="00FD13BB" w:rsidRPr="00F93BC9" w:rsidRDefault="0004234E" w:rsidP="00507B16">
      <w:pPr>
        <w:ind w:right="-2"/>
        <w:rPr>
          <w:rFonts w:ascii="Times New Roman" w:hAnsi="Times New Roman" w:cs="Times New Roman"/>
          <w:sz w:val="22"/>
          <w:szCs w:val="22"/>
        </w:rPr>
      </w:pPr>
      <w:r w:rsidRPr="00F93BC9">
        <w:rPr>
          <w:rFonts w:ascii="Times New Roman" w:hAnsi="Times New Roman" w:cs="Times New Roman"/>
          <w:noProof/>
          <w:sz w:val="22"/>
          <w:szCs w:val="22"/>
          <w:lang w:val="en-IN" w:eastAsia="ja-JP"/>
        </w:rPr>
        <w:drawing>
          <wp:inline distT="0" distB="0" distL="0" distR="0" wp14:anchorId="09A14AFC" wp14:editId="0BC65B6D">
            <wp:extent cx="982345" cy="777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2345" cy="777875"/>
                    </a:xfrm>
                    <a:prstGeom prst="rect">
                      <a:avLst/>
                    </a:prstGeom>
                    <a:noFill/>
                    <a:ln>
                      <a:noFill/>
                    </a:ln>
                  </pic:spPr>
                </pic:pic>
              </a:graphicData>
            </a:graphic>
          </wp:inline>
        </w:drawing>
      </w:r>
    </w:p>
    <w:p w14:paraId="68FB97BB" w14:textId="1746CC43" w:rsidR="00FD13BB" w:rsidRPr="00F93BC9" w:rsidRDefault="00FD13BB" w:rsidP="00507B16">
      <w:pPr>
        <w:numPr>
          <w:ilvl w:val="0"/>
          <w:numId w:val="25"/>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zatlačte pouze na jed</w:t>
      </w:r>
      <w:r w:rsidR="00776713" w:rsidRPr="00F93BC9">
        <w:rPr>
          <w:rFonts w:ascii="Times New Roman" w:hAnsi="Times New Roman" w:cs="Times New Roman"/>
          <w:color w:val="000000"/>
          <w:sz w:val="22"/>
          <w:szCs w:val="22"/>
          <w:lang w:eastAsia="en-US"/>
        </w:rPr>
        <w:t>nom</w:t>
      </w:r>
      <w:r w:rsidR="00826267" w:rsidRPr="00F93BC9">
        <w:rPr>
          <w:rFonts w:ascii="Times New Roman" w:hAnsi="Times New Roman" w:cs="Times New Roman"/>
          <w:color w:val="000000"/>
          <w:sz w:val="22"/>
          <w:szCs w:val="22"/>
          <w:lang w:eastAsia="en-US"/>
        </w:rPr>
        <w:t xml:space="preserve"> kon</w:t>
      </w:r>
      <w:r w:rsidR="00776713" w:rsidRPr="00F93BC9">
        <w:rPr>
          <w:rFonts w:ascii="Times New Roman" w:hAnsi="Times New Roman" w:cs="Times New Roman"/>
          <w:color w:val="000000"/>
          <w:sz w:val="22"/>
          <w:szCs w:val="22"/>
          <w:lang w:eastAsia="en-US"/>
        </w:rPr>
        <w:t>ci</w:t>
      </w:r>
      <w:r w:rsidRPr="00F93BC9">
        <w:rPr>
          <w:rFonts w:ascii="Times New Roman" w:hAnsi="Times New Roman" w:cs="Times New Roman"/>
          <w:color w:val="000000"/>
          <w:sz w:val="22"/>
          <w:szCs w:val="22"/>
          <w:lang w:eastAsia="en-US"/>
        </w:rPr>
        <w:t xml:space="preserve"> tobolky a tím ji protlačte fólií</w:t>
      </w:r>
    </w:p>
    <w:p w14:paraId="16F8C737" w14:textId="77777777" w:rsidR="00FD13BB" w:rsidRPr="00F93BC9" w:rsidRDefault="00FD13BB" w:rsidP="00507B16">
      <w:pPr>
        <w:ind w:left="450"/>
        <w:rPr>
          <w:rFonts w:ascii="Times New Roman" w:hAnsi="Times New Roman" w:cs="Times New Roman"/>
          <w:color w:val="000000"/>
          <w:sz w:val="22"/>
          <w:szCs w:val="22"/>
          <w:lang w:eastAsia="en-US"/>
        </w:rPr>
      </w:pPr>
    </w:p>
    <w:p w14:paraId="60FF3A22" w14:textId="77777777" w:rsidR="00FD13BB" w:rsidRPr="00F93BC9" w:rsidRDefault="0004234E" w:rsidP="00507B16">
      <w:pPr>
        <w:rPr>
          <w:rFonts w:ascii="Times New Roman" w:hAnsi="Times New Roman" w:cs="Times New Roman"/>
          <w:sz w:val="22"/>
          <w:szCs w:val="22"/>
        </w:rPr>
      </w:pPr>
      <w:r w:rsidRPr="00F93BC9">
        <w:rPr>
          <w:rFonts w:ascii="Times New Roman" w:hAnsi="Times New Roman" w:cs="Times New Roman"/>
          <w:noProof/>
          <w:sz w:val="22"/>
          <w:szCs w:val="22"/>
          <w:lang w:val="en-IN" w:eastAsia="ja-JP"/>
        </w:rPr>
        <w:drawing>
          <wp:inline distT="0" distB="0" distL="0" distR="0" wp14:anchorId="53AE08B6" wp14:editId="56911D16">
            <wp:extent cx="96901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9010" cy="819150"/>
                    </a:xfrm>
                    <a:prstGeom prst="rect">
                      <a:avLst/>
                    </a:prstGeom>
                    <a:noFill/>
                    <a:ln>
                      <a:noFill/>
                    </a:ln>
                  </pic:spPr>
                </pic:pic>
              </a:graphicData>
            </a:graphic>
          </wp:inline>
        </w:drawing>
      </w:r>
    </w:p>
    <w:p w14:paraId="3A660A2F" w14:textId="520867F3" w:rsidR="00FD13BB" w:rsidRPr="00F93BC9" w:rsidRDefault="00FD13BB" w:rsidP="00507B16">
      <w:pPr>
        <w:numPr>
          <w:ilvl w:val="0"/>
          <w:numId w:val="25"/>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nepokoušejte se tlačit na středovou část tobolky, tím </w:t>
      </w:r>
      <w:r w:rsidR="00946466" w:rsidRPr="00F93BC9">
        <w:rPr>
          <w:rFonts w:ascii="Times New Roman" w:hAnsi="Times New Roman" w:cs="Times New Roman"/>
          <w:color w:val="000000"/>
          <w:sz w:val="22"/>
          <w:szCs w:val="22"/>
          <w:lang w:eastAsia="en-US"/>
        </w:rPr>
        <w:t>by mohlo dojít k jejímu rozlomení</w:t>
      </w:r>
      <w:r w:rsidRPr="00F93BC9">
        <w:rPr>
          <w:rFonts w:ascii="Times New Roman" w:hAnsi="Times New Roman" w:cs="Times New Roman"/>
          <w:color w:val="000000"/>
          <w:sz w:val="22"/>
          <w:szCs w:val="22"/>
          <w:lang w:eastAsia="en-US"/>
        </w:rPr>
        <w:t>.</w:t>
      </w:r>
    </w:p>
    <w:p w14:paraId="77A19320" w14:textId="77777777" w:rsidR="00FD13BB" w:rsidRPr="00F93BC9" w:rsidRDefault="00FD13BB" w:rsidP="00507B16">
      <w:pPr>
        <w:ind w:right="-2"/>
        <w:rPr>
          <w:rFonts w:ascii="Times New Roman" w:hAnsi="Times New Roman" w:cs="Times New Roman"/>
          <w:sz w:val="22"/>
          <w:szCs w:val="22"/>
        </w:rPr>
      </w:pPr>
    </w:p>
    <w:p w14:paraId="0C961B9A" w14:textId="77777777" w:rsidR="00FD13BB" w:rsidRPr="00F93BC9" w:rsidRDefault="0004234E" w:rsidP="00507B16">
      <w:pPr>
        <w:ind w:right="-2"/>
        <w:rPr>
          <w:rFonts w:ascii="Times New Roman" w:hAnsi="Times New Roman" w:cs="Times New Roman"/>
          <w:sz w:val="22"/>
          <w:szCs w:val="22"/>
        </w:rPr>
      </w:pPr>
      <w:r w:rsidRPr="00F93BC9">
        <w:rPr>
          <w:rFonts w:ascii="Times New Roman" w:hAnsi="Times New Roman" w:cs="Times New Roman"/>
          <w:noProof/>
          <w:sz w:val="22"/>
          <w:szCs w:val="22"/>
          <w:lang w:val="en-IN" w:eastAsia="ja-JP"/>
        </w:rPr>
        <w:drawing>
          <wp:inline distT="0" distB="0" distL="0" distR="0" wp14:anchorId="1815AF35" wp14:editId="12EF5268">
            <wp:extent cx="1050925" cy="832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0925" cy="832485"/>
                    </a:xfrm>
                    <a:prstGeom prst="rect">
                      <a:avLst/>
                    </a:prstGeom>
                    <a:noFill/>
                    <a:ln>
                      <a:noFill/>
                    </a:ln>
                  </pic:spPr>
                </pic:pic>
              </a:graphicData>
            </a:graphic>
          </wp:inline>
        </w:drawing>
      </w:r>
      <w:r w:rsidRPr="00F93BC9">
        <w:rPr>
          <w:rFonts w:ascii="Times New Roman" w:hAnsi="Times New Roman" w:cs="Times New Roman"/>
          <w:noProof/>
          <w:sz w:val="22"/>
          <w:szCs w:val="22"/>
          <w:lang w:val="en-IN" w:eastAsia="ja-JP"/>
        </w:rPr>
        <w:drawing>
          <wp:inline distT="0" distB="0" distL="0" distR="0" wp14:anchorId="02392492" wp14:editId="653C9EC6">
            <wp:extent cx="1337310" cy="105092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7310" cy="1050925"/>
                    </a:xfrm>
                    <a:prstGeom prst="rect">
                      <a:avLst/>
                    </a:prstGeom>
                    <a:noFill/>
                    <a:ln>
                      <a:noFill/>
                    </a:ln>
                  </pic:spPr>
                </pic:pic>
              </a:graphicData>
            </a:graphic>
          </wp:inline>
        </w:drawing>
      </w:r>
    </w:p>
    <w:p w14:paraId="75ADA8DA" w14:textId="77777777" w:rsidR="00FD13BB" w:rsidRPr="00F93BC9" w:rsidRDefault="00FD13BB" w:rsidP="003A1290">
      <w:pPr>
        <w:rPr>
          <w:rFonts w:ascii="Times New Roman" w:hAnsi="Times New Roman" w:cs="Times New Roman"/>
          <w:sz w:val="22"/>
          <w:szCs w:val="22"/>
        </w:rPr>
      </w:pPr>
    </w:p>
    <w:p w14:paraId="22339F18" w14:textId="77777777" w:rsidR="00FD13BB" w:rsidRPr="00F93BC9" w:rsidRDefault="00FD13BB" w:rsidP="003A1290">
      <w:pPr>
        <w:keepNext/>
        <w:rPr>
          <w:rFonts w:ascii="Times New Roman" w:hAnsi="Times New Roman" w:cs="Times New Roman"/>
          <w:b/>
          <w:sz w:val="22"/>
          <w:szCs w:val="22"/>
        </w:rPr>
      </w:pPr>
      <w:r w:rsidRPr="00F93BC9">
        <w:rPr>
          <w:rFonts w:ascii="Times New Roman" w:hAnsi="Times New Roman" w:cs="Times New Roman"/>
          <w:b/>
          <w:sz w:val="22"/>
          <w:szCs w:val="22"/>
        </w:rPr>
        <w:t xml:space="preserve">Délka léčby přípravkem </w:t>
      </w:r>
      <w:r w:rsidR="00C27E21" w:rsidRPr="00F93BC9">
        <w:rPr>
          <w:rFonts w:ascii="Times New Roman" w:hAnsi="Times New Roman" w:cs="Times New Roman"/>
          <w:b/>
          <w:sz w:val="22"/>
          <w:szCs w:val="22"/>
        </w:rPr>
        <w:t>Lenalidomide Mylan</w:t>
      </w:r>
    </w:p>
    <w:p w14:paraId="316B24C6" w14:textId="41374922" w:rsidR="00FD13BB" w:rsidRPr="00F93BC9" w:rsidRDefault="00FD13BB" w:rsidP="003A1290">
      <w:pPr>
        <w:keepNext/>
        <w:numPr>
          <w:ilvl w:val="12"/>
          <w:numId w:val="0"/>
        </w:numPr>
        <w:rPr>
          <w:rFonts w:ascii="Times New Roman" w:hAnsi="Times New Roman" w:cs="Times New Roman"/>
          <w:sz w:val="22"/>
          <w:szCs w:val="22"/>
        </w:rPr>
      </w:pPr>
      <w:r w:rsidRPr="00F93BC9">
        <w:rPr>
          <w:rFonts w:ascii="Times New Roman" w:hAnsi="Times New Roman" w:cs="Times New Roman"/>
          <w:sz w:val="22"/>
          <w:szCs w:val="22"/>
        </w:rPr>
        <w:t xml:space="preserve">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se užívá v léčebných cyklech, z nichž každý trvá 21 nebo 28 dní (viz </w:t>
      </w:r>
      <w:r w:rsidR="00826267" w:rsidRPr="00F93BC9">
        <w:rPr>
          <w:rFonts w:ascii="Times New Roman" w:hAnsi="Times New Roman" w:cs="Times New Roman"/>
          <w:sz w:val="22"/>
          <w:szCs w:val="22"/>
        </w:rPr>
        <w:t>odstavec</w:t>
      </w:r>
      <w:r w:rsidRPr="00F93BC9">
        <w:rPr>
          <w:rFonts w:ascii="Times New Roman" w:hAnsi="Times New Roman" w:cs="Times New Roman"/>
          <w:sz w:val="22"/>
          <w:szCs w:val="22"/>
        </w:rPr>
        <w:t xml:space="preserve"> „Léčebný cyklus“ výše). Pokračujte v užívání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v léčebných cyklech, dokud Vám lékař ne</w:t>
      </w:r>
      <w:r w:rsidR="00826267" w:rsidRPr="00F93BC9">
        <w:rPr>
          <w:rFonts w:ascii="Times New Roman" w:hAnsi="Times New Roman" w:cs="Times New Roman"/>
          <w:sz w:val="22"/>
          <w:szCs w:val="22"/>
        </w:rPr>
        <w:t>řekne</w:t>
      </w:r>
      <w:r w:rsidRPr="00F93BC9">
        <w:rPr>
          <w:rFonts w:ascii="Times New Roman" w:hAnsi="Times New Roman" w:cs="Times New Roman"/>
          <w:sz w:val="22"/>
          <w:szCs w:val="22"/>
        </w:rPr>
        <w:t>, abyste přestal(a).</w:t>
      </w:r>
    </w:p>
    <w:p w14:paraId="766E9D96" w14:textId="77777777" w:rsidR="00FD13BB" w:rsidRPr="00F93BC9" w:rsidRDefault="00FD13BB" w:rsidP="003A1290">
      <w:pPr>
        <w:numPr>
          <w:ilvl w:val="12"/>
          <w:numId w:val="0"/>
        </w:numPr>
        <w:rPr>
          <w:rFonts w:ascii="Times New Roman" w:hAnsi="Times New Roman" w:cs="Times New Roman"/>
          <w:sz w:val="22"/>
          <w:szCs w:val="22"/>
        </w:rPr>
      </w:pPr>
    </w:p>
    <w:p w14:paraId="0CA085A5" w14:textId="77777777" w:rsidR="00FD13BB" w:rsidRPr="00F93BC9" w:rsidRDefault="00FD13BB" w:rsidP="003A1290">
      <w:pPr>
        <w:rPr>
          <w:rFonts w:ascii="Times New Roman" w:hAnsi="Times New Roman" w:cs="Times New Roman"/>
          <w:b/>
          <w:sz w:val="22"/>
          <w:szCs w:val="22"/>
        </w:rPr>
      </w:pPr>
      <w:r w:rsidRPr="00F93BC9">
        <w:rPr>
          <w:rFonts w:ascii="Times New Roman" w:hAnsi="Times New Roman" w:cs="Times New Roman"/>
          <w:b/>
          <w:sz w:val="22"/>
          <w:szCs w:val="22"/>
        </w:rPr>
        <w:t xml:space="preserve">Jestliže jste užil(a) více přípravku </w:t>
      </w:r>
      <w:r w:rsidR="00C27E21" w:rsidRPr="00F93BC9">
        <w:rPr>
          <w:rFonts w:ascii="Times New Roman" w:hAnsi="Times New Roman" w:cs="Times New Roman"/>
          <w:b/>
          <w:sz w:val="22"/>
          <w:szCs w:val="22"/>
        </w:rPr>
        <w:t>Lenalidomide Mylan</w:t>
      </w:r>
      <w:r w:rsidRPr="00F93BC9">
        <w:rPr>
          <w:rFonts w:ascii="Times New Roman" w:hAnsi="Times New Roman" w:cs="Times New Roman"/>
          <w:b/>
          <w:sz w:val="22"/>
          <w:szCs w:val="22"/>
        </w:rPr>
        <w:t>, než jste měl(a)</w:t>
      </w:r>
    </w:p>
    <w:p w14:paraId="0533D20D" w14:textId="14909E78" w:rsidR="00FD13BB" w:rsidRPr="00F93BC9" w:rsidRDefault="00FD13BB" w:rsidP="003A1290">
      <w:pPr>
        <w:numPr>
          <w:ilvl w:val="12"/>
          <w:numId w:val="0"/>
        </w:numPr>
        <w:rPr>
          <w:rFonts w:ascii="Times New Roman" w:hAnsi="Times New Roman" w:cs="Times New Roman"/>
          <w:sz w:val="22"/>
          <w:szCs w:val="22"/>
        </w:rPr>
      </w:pPr>
      <w:r w:rsidRPr="00F93BC9">
        <w:rPr>
          <w:rFonts w:ascii="Times New Roman" w:hAnsi="Times New Roman" w:cs="Times New Roman"/>
          <w:sz w:val="22"/>
          <w:szCs w:val="22"/>
        </w:rPr>
        <w:t xml:space="preserve">Jestliže jste užil(a) více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než Vám </w:t>
      </w:r>
      <w:r w:rsidR="00946466" w:rsidRPr="00F93BC9">
        <w:rPr>
          <w:rFonts w:ascii="Times New Roman" w:hAnsi="Times New Roman" w:cs="Times New Roman"/>
          <w:sz w:val="22"/>
          <w:szCs w:val="22"/>
        </w:rPr>
        <w:t xml:space="preserve">bylo </w:t>
      </w:r>
      <w:r w:rsidRPr="00F93BC9">
        <w:rPr>
          <w:rFonts w:ascii="Times New Roman" w:hAnsi="Times New Roman" w:cs="Times New Roman"/>
          <w:sz w:val="22"/>
          <w:szCs w:val="22"/>
        </w:rPr>
        <w:t xml:space="preserve">předepsáno, informujte ihned </w:t>
      </w:r>
      <w:r w:rsidR="00826267" w:rsidRPr="00F93BC9">
        <w:rPr>
          <w:rFonts w:ascii="Times New Roman" w:hAnsi="Times New Roman" w:cs="Times New Roman"/>
          <w:sz w:val="22"/>
          <w:szCs w:val="22"/>
        </w:rPr>
        <w:t>svého</w:t>
      </w:r>
      <w:r w:rsidRPr="00F93BC9">
        <w:rPr>
          <w:rFonts w:ascii="Times New Roman" w:hAnsi="Times New Roman" w:cs="Times New Roman"/>
          <w:sz w:val="22"/>
          <w:szCs w:val="22"/>
        </w:rPr>
        <w:t xml:space="preserve"> lékaře.</w:t>
      </w:r>
    </w:p>
    <w:p w14:paraId="300DFEA9" w14:textId="77777777" w:rsidR="00FD13BB" w:rsidRPr="00F93BC9" w:rsidRDefault="00FD13BB" w:rsidP="003A1290">
      <w:pPr>
        <w:numPr>
          <w:ilvl w:val="12"/>
          <w:numId w:val="0"/>
        </w:numPr>
        <w:rPr>
          <w:rFonts w:ascii="Times New Roman" w:hAnsi="Times New Roman" w:cs="Times New Roman"/>
          <w:sz w:val="22"/>
          <w:szCs w:val="22"/>
        </w:rPr>
      </w:pPr>
    </w:p>
    <w:p w14:paraId="23EF6D3E" w14:textId="77777777" w:rsidR="00FD13BB" w:rsidRPr="00F93BC9" w:rsidRDefault="00FD13BB" w:rsidP="003A1290">
      <w:pPr>
        <w:rPr>
          <w:rFonts w:ascii="Times New Roman" w:hAnsi="Times New Roman" w:cs="Times New Roman"/>
          <w:b/>
          <w:sz w:val="22"/>
          <w:szCs w:val="22"/>
        </w:rPr>
      </w:pPr>
      <w:r w:rsidRPr="00F93BC9">
        <w:rPr>
          <w:rFonts w:ascii="Times New Roman" w:hAnsi="Times New Roman" w:cs="Times New Roman"/>
          <w:b/>
          <w:sz w:val="22"/>
          <w:szCs w:val="22"/>
        </w:rPr>
        <w:t xml:space="preserve">Jestliže jste zapomněl(a) užít přípravek </w:t>
      </w:r>
      <w:r w:rsidR="00C27E21" w:rsidRPr="00F93BC9">
        <w:rPr>
          <w:rFonts w:ascii="Times New Roman" w:hAnsi="Times New Roman" w:cs="Times New Roman"/>
          <w:b/>
          <w:sz w:val="22"/>
          <w:szCs w:val="22"/>
        </w:rPr>
        <w:t>Lenalidomide Mylan</w:t>
      </w:r>
    </w:p>
    <w:p w14:paraId="333EA0D1" w14:textId="0B1C2B54" w:rsidR="00FD13BB" w:rsidRPr="00F93BC9" w:rsidRDefault="00FD13BB" w:rsidP="003A1290">
      <w:pPr>
        <w:rPr>
          <w:rFonts w:ascii="Times New Roman" w:hAnsi="Times New Roman" w:cs="Times New Roman"/>
          <w:sz w:val="22"/>
          <w:szCs w:val="22"/>
        </w:rPr>
      </w:pPr>
      <w:r w:rsidRPr="00F93BC9">
        <w:rPr>
          <w:rFonts w:ascii="Times New Roman" w:hAnsi="Times New Roman" w:cs="Times New Roman"/>
          <w:sz w:val="22"/>
          <w:szCs w:val="22"/>
        </w:rPr>
        <w:t xml:space="preserve">Pokud 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zapomenete užít v obvyklý čas, a:</w:t>
      </w:r>
    </w:p>
    <w:p w14:paraId="04AC3BBC" w14:textId="52B6EA4D" w:rsidR="0023645F" w:rsidRPr="00F93BC9" w:rsidRDefault="00765CAE" w:rsidP="003A1290">
      <w:pPr>
        <w:numPr>
          <w:ilvl w:val="0"/>
          <w:numId w:val="25"/>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uplynulo </w:t>
      </w:r>
      <w:r w:rsidR="00FD13BB" w:rsidRPr="00F93BC9">
        <w:rPr>
          <w:rFonts w:ascii="Times New Roman" w:hAnsi="Times New Roman" w:cs="Times New Roman"/>
          <w:color w:val="000000"/>
          <w:sz w:val="22"/>
          <w:szCs w:val="22"/>
          <w:lang w:eastAsia="en-US"/>
        </w:rPr>
        <w:t xml:space="preserve">méně než 12 hodin </w:t>
      </w:r>
      <w:r w:rsidRPr="00F93BC9">
        <w:rPr>
          <w:rFonts w:ascii="Times New Roman" w:hAnsi="Times New Roman" w:cs="Times New Roman"/>
          <w:color w:val="000000"/>
          <w:sz w:val="22"/>
          <w:szCs w:val="22"/>
          <w:lang w:eastAsia="en-US"/>
        </w:rPr>
        <w:t>od tohoto času</w:t>
      </w:r>
      <w:r w:rsidR="00FD13BB" w:rsidRPr="00F93BC9">
        <w:rPr>
          <w:rFonts w:ascii="Times New Roman" w:hAnsi="Times New Roman" w:cs="Times New Roman"/>
          <w:color w:val="000000"/>
          <w:sz w:val="22"/>
          <w:szCs w:val="22"/>
          <w:lang w:eastAsia="en-US"/>
        </w:rPr>
        <w:t xml:space="preserve"> – vezměte si tobolku ihned.</w:t>
      </w:r>
    </w:p>
    <w:p w14:paraId="5E7C4B8D" w14:textId="1216F637" w:rsidR="0023645F" w:rsidRPr="00F93BC9" w:rsidRDefault="00776713" w:rsidP="003A1290">
      <w:pPr>
        <w:numPr>
          <w:ilvl w:val="0"/>
          <w:numId w:val="25"/>
        </w:numPr>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U</w:t>
      </w:r>
      <w:r w:rsidR="00765CAE" w:rsidRPr="00F93BC9">
        <w:rPr>
          <w:rFonts w:ascii="Times New Roman" w:hAnsi="Times New Roman" w:cs="Times New Roman"/>
          <w:color w:val="000000"/>
          <w:sz w:val="22"/>
          <w:szCs w:val="22"/>
          <w:lang w:eastAsia="en-US"/>
        </w:rPr>
        <w:t xml:space="preserve">plynulo </w:t>
      </w:r>
      <w:r w:rsidR="00FD13BB" w:rsidRPr="00F93BC9">
        <w:rPr>
          <w:rFonts w:ascii="Times New Roman" w:hAnsi="Times New Roman" w:cs="Times New Roman"/>
          <w:color w:val="000000"/>
          <w:sz w:val="22"/>
          <w:szCs w:val="22"/>
          <w:lang w:eastAsia="en-US"/>
        </w:rPr>
        <w:t xml:space="preserve">více než 12 hodin </w:t>
      </w:r>
      <w:r w:rsidR="00765CAE" w:rsidRPr="00F93BC9">
        <w:rPr>
          <w:rFonts w:ascii="Times New Roman" w:hAnsi="Times New Roman" w:cs="Times New Roman"/>
          <w:color w:val="000000"/>
          <w:sz w:val="22"/>
          <w:szCs w:val="22"/>
          <w:lang w:eastAsia="en-US"/>
        </w:rPr>
        <w:t>od tohoto času</w:t>
      </w:r>
      <w:r w:rsidR="00FD13BB" w:rsidRPr="00F93BC9">
        <w:rPr>
          <w:rFonts w:ascii="Times New Roman" w:hAnsi="Times New Roman" w:cs="Times New Roman"/>
          <w:color w:val="000000"/>
          <w:sz w:val="22"/>
          <w:szCs w:val="22"/>
          <w:lang w:eastAsia="en-US"/>
        </w:rPr>
        <w:t xml:space="preserve"> – tobolku neužívejte. Vezměte si další tobolku v obvyklý čas následující den.</w:t>
      </w:r>
    </w:p>
    <w:p w14:paraId="616B3929" w14:textId="77777777" w:rsidR="00FD13BB" w:rsidRPr="00F93BC9" w:rsidRDefault="00FD13BB" w:rsidP="003A1290">
      <w:pPr>
        <w:rPr>
          <w:rFonts w:ascii="Times New Roman" w:hAnsi="Times New Roman" w:cs="Times New Roman"/>
          <w:sz w:val="22"/>
          <w:szCs w:val="22"/>
        </w:rPr>
      </w:pPr>
    </w:p>
    <w:p w14:paraId="697CCB09" w14:textId="77777777" w:rsidR="0023645F" w:rsidRPr="00F93BC9" w:rsidRDefault="00FD13BB" w:rsidP="003A1290">
      <w:pPr>
        <w:numPr>
          <w:ilvl w:val="12"/>
          <w:numId w:val="0"/>
        </w:numPr>
        <w:rPr>
          <w:rFonts w:ascii="Times New Roman" w:hAnsi="Times New Roman" w:cs="Times New Roman"/>
          <w:sz w:val="22"/>
          <w:szCs w:val="22"/>
        </w:rPr>
      </w:pPr>
      <w:r w:rsidRPr="00F93BC9">
        <w:rPr>
          <w:rFonts w:ascii="Times New Roman" w:hAnsi="Times New Roman" w:cs="Times New Roman"/>
          <w:sz w:val="22"/>
          <w:szCs w:val="22"/>
        </w:rPr>
        <w:t>Máte-li jakékoli další otázky týkající se užívání tohoto přípravku, zeptejte se svého lékaře nebo lékárníka.</w:t>
      </w:r>
    </w:p>
    <w:p w14:paraId="7385FCBF" w14:textId="77777777" w:rsidR="00FD13BB" w:rsidRPr="00F93BC9" w:rsidRDefault="00FD13BB" w:rsidP="003A1290">
      <w:pPr>
        <w:numPr>
          <w:ilvl w:val="12"/>
          <w:numId w:val="0"/>
        </w:numPr>
        <w:rPr>
          <w:rFonts w:ascii="Times New Roman" w:hAnsi="Times New Roman" w:cs="Times New Roman"/>
          <w:sz w:val="22"/>
          <w:szCs w:val="22"/>
        </w:rPr>
      </w:pPr>
    </w:p>
    <w:p w14:paraId="763E1B7A" w14:textId="77777777" w:rsidR="00FD13BB" w:rsidRPr="00F93BC9" w:rsidRDefault="00FD13BB" w:rsidP="00507B16">
      <w:pPr>
        <w:numPr>
          <w:ilvl w:val="12"/>
          <w:numId w:val="0"/>
        </w:numPr>
        <w:ind w:left="567" w:right="-2" w:hanging="567"/>
        <w:rPr>
          <w:rFonts w:ascii="Times New Roman" w:hAnsi="Times New Roman" w:cs="Times New Roman"/>
          <w:sz w:val="22"/>
          <w:szCs w:val="22"/>
        </w:rPr>
      </w:pPr>
    </w:p>
    <w:p w14:paraId="47B10D55" w14:textId="77777777" w:rsidR="00FD13BB" w:rsidRPr="00F93BC9" w:rsidRDefault="00FD13BB" w:rsidP="003A1290">
      <w:pPr>
        <w:keepNext/>
        <w:numPr>
          <w:ilvl w:val="12"/>
          <w:numId w:val="0"/>
        </w:numPr>
        <w:ind w:left="567" w:hanging="567"/>
        <w:rPr>
          <w:rFonts w:ascii="Times New Roman" w:hAnsi="Times New Roman" w:cs="Times New Roman"/>
          <w:b/>
          <w:sz w:val="22"/>
          <w:szCs w:val="22"/>
        </w:rPr>
      </w:pPr>
      <w:r w:rsidRPr="00F93BC9">
        <w:rPr>
          <w:rFonts w:ascii="Times New Roman" w:hAnsi="Times New Roman" w:cs="Times New Roman"/>
          <w:b/>
          <w:sz w:val="22"/>
          <w:szCs w:val="22"/>
        </w:rPr>
        <w:t>4.</w:t>
      </w:r>
      <w:r w:rsidRPr="00F93BC9">
        <w:rPr>
          <w:rFonts w:ascii="Times New Roman" w:hAnsi="Times New Roman" w:cs="Times New Roman"/>
          <w:b/>
          <w:sz w:val="22"/>
          <w:szCs w:val="22"/>
        </w:rPr>
        <w:tab/>
        <w:t>Možné nežádoucí účinky</w:t>
      </w:r>
    </w:p>
    <w:p w14:paraId="6E595303" w14:textId="77777777" w:rsidR="00FD13BB" w:rsidRPr="00F93BC9" w:rsidRDefault="00FD13BB" w:rsidP="003A1290">
      <w:pPr>
        <w:keepNext/>
        <w:numPr>
          <w:ilvl w:val="12"/>
          <w:numId w:val="0"/>
        </w:numPr>
        <w:rPr>
          <w:rFonts w:ascii="Times New Roman" w:hAnsi="Times New Roman" w:cs="Times New Roman"/>
          <w:sz w:val="22"/>
          <w:szCs w:val="22"/>
        </w:rPr>
      </w:pPr>
    </w:p>
    <w:p w14:paraId="73D291D3" w14:textId="6EE43E60" w:rsidR="00FD13BB" w:rsidRPr="00F93BC9" w:rsidRDefault="00FD13BB" w:rsidP="003A1290">
      <w:pPr>
        <w:numPr>
          <w:ilvl w:val="12"/>
          <w:numId w:val="0"/>
        </w:numPr>
        <w:rPr>
          <w:rFonts w:ascii="Times New Roman" w:hAnsi="Times New Roman" w:cs="Times New Roman"/>
          <w:sz w:val="22"/>
          <w:szCs w:val="22"/>
        </w:rPr>
      </w:pPr>
      <w:r w:rsidRPr="00F93BC9">
        <w:rPr>
          <w:rFonts w:ascii="Times New Roman" w:hAnsi="Times New Roman" w:cs="Times New Roman"/>
          <w:sz w:val="22"/>
          <w:szCs w:val="22"/>
        </w:rPr>
        <w:t xml:space="preserve">Podobně jako všechny léky může mít i 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nežádoucí účinky, které se ale nemusí vyskytnout u každého.</w:t>
      </w:r>
    </w:p>
    <w:p w14:paraId="70312FAE" w14:textId="77777777" w:rsidR="00FD13BB" w:rsidRPr="00F93BC9" w:rsidRDefault="00FD13BB" w:rsidP="003A1290">
      <w:pPr>
        <w:numPr>
          <w:ilvl w:val="12"/>
          <w:numId w:val="0"/>
        </w:numPr>
        <w:rPr>
          <w:rFonts w:ascii="Times New Roman" w:hAnsi="Times New Roman" w:cs="Times New Roman"/>
          <w:sz w:val="22"/>
          <w:szCs w:val="22"/>
        </w:rPr>
      </w:pPr>
    </w:p>
    <w:p w14:paraId="29FF12EF" w14:textId="77777777" w:rsidR="00FD13BB" w:rsidRPr="00F93BC9" w:rsidRDefault="00FD13BB" w:rsidP="003A1290">
      <w:pPr>
        <w:keepNext/>
        <w:rPr>
          <w:rFonts w:ascii="Times New Roman" w:hAnsi="Times New Roman" w:cs="Times New Roman"/>
          <w:noProof/>
          <w:color w:val="000000"/>
          <w:sz w:val="22"/>
          <w:szCs w:val="22"/>
        </w:rPr>
      </w:pPr>
      <w:r w:rsidRPr="00F93BC9">
        <w:rPr>
          <w:rFonts w:ascii="Times New Roman" w:hAnsi="Times New Roman" w:cs="Times New Roman"/>
          <w:b/>
          <w:bCs/>
          <w:noProof/>
          <w:color w:val="000000"/>
          <w:sz w:val="22"/>
          <w:szCs w:val="22"/>
        </w:rPr>
        <w:t xml:space="preserve">Pokud se u Vás objeví následující závažné nežádoucí účinky, přestaňte přípravek </w:t>
      </w:r>
      <w:r w:rsidR="00C27E21" w:rsidRPr="00F93BC9">
        <w:rPr>
          <w:rFonts w:ascii="Times New Roman" w:hAnsi="Times New Roman" w:cs="Times New Roman"/>
          <w:b/>
          <w:bCs/>
          <w:noProof/>
          <w:color w:val="000000"/>
          <w:sz w:val="22"/>
          <w:szCs w:val="22"/>
        </w:rPr>
        <w:t>Lenalidomide Mylan</w:t>
      </w:r>
      <w:r w:rsidRPr="00F93BC9">
        <w:rPr>
          <w:rFonts w:ascii="Times New Roman" w:hAnsi="Times New Roman" w:cs="Times New Roman"/>
          <w:b/>
          <w:bCs/>
          <w:noProof/>
          <w:color w:val="000000"/>
          <w:sz w:val="22"/>
          <w:szCs w:val="22"/>
        </w:rPr>
        <w:t xml:space="preserve"> užívat a ihned</w:t>
      </w:r>
      <w:r w:rsidRPr="00F93BC9">
        <w:rPr>
          <w:rFonts w:ascii="Times New Roman" w:hAnsi="Times New Roman" w:cs="Times New Roman"/>
          <w:noProof/>
          <w:color w:val="000000"/>
          <w:sz w:val="22"/>
          <w:szCs w:val="22"/>
        </w:rPr>
        <w:t xml:space="preserve"> </w:t>
      </w:r>
      <w:r w:rsidRPr="00F93BC9">
        <w:rPr>
          <w:rFonts w:ascii="Times New Roman" w:hAnsi="Times New Roman" w:cs="Times New Roman"/>
          <w:b/>
          <w:bCs/>
          <w:noProof/>
          <w:color w:val="000000"/>
          <w:sz w:val="22"/>
          <w:szCs w:val="22"/>
        </w:rPr>
        <w:t>vyhledejte svého lékaře – můžete potřebovat okamžitou lékařskou pomoc</w:t>
      </w:r>
      <w:r w:rsidRPr="00F93BC9">
        <w:rPr>
          <w:rFonts w:ascii="Times New Roman" w:hAnsi="Times New Roman" w:cs="Times New Roman"/>
          <w:noProof/>
          <w:color w:val="000000"/>
          <w:sz w:val="22"/>
          <w:szCs w:val="22"/>
        </w:rPr>
        <w:t>:</w:t>
      </w:r>
    </w:p>
    <w:p w14:paraId="398623E1" w14:textId="15C37DFF" w:rsidR="00FD13BB" w:rsidRPr="00F93BC9" w:rsidRDefault="00FD13BB" w:rsidP="003A1290">
      <w:pPr>
        <w:numPr>
          <w:ilvl w:val="0"/>
          <w:numId w:val="29"/>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kopřivka, vyrážka, otoky očí, úst nebo obličeje, dýchací potíže nebo svědění, což mohou být příznaky </w:t>
      </w:r>
      <w:r w:rsidR="00D0129F" w:rsidRPr="00F93BC9">
        <w:rPr>
          <w:rFonts w:ascii="Times New Roman" w:hAnsi="Times New Roman" w:cs="Times New Roman"/>
          <w:color w:val="000000"/>
          <w:sz w:val="22"/>
          <w:szCs w:val="22"/>
          <w:lang w:eastAsia="en-US"/>
        </w:rPr>
        <w:t xml:space="preserve">závažné </w:t>
      </w:r>
      <w:r w:rsidRPr="00F93BC9">
        <w:rPr>
          <w:rFonts w:ascii="Times New Roman" w:hAnsi="Times New Roman" w:cs="Times New Roman"/>
          <w:color w:val="000000"/>
          <w:sz w:val="22"/>
          <w:szCs w:val="22"/>
          <w:lang w:eastAsia="en-US"/>
        </w:rPr>
        <w:t>alergické reakce zvané angioedém nebo anafylaktická reakce.</w:t>
      </w:r>
    </w:p>
    <w:p w14:paraId="6A1B4C65" w14:textId="7F39BCCF" w:rsidR="00FD13BB" w:rsidRPr="00F93BC9" w:rsidRDefault="00FD13BB" w:rsidP="003A1290">
      <w:pPr>
        <w:numPr>
          <w:ilvl w:val="0"/>
          <w:numId w:val="29"/>
        </w:numPr>
        <w:tabs>
          <w:tab w:val="clear" w:pos="720"/>
          <w:tab w:val="num" w:pos="567"/>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závažn</w:t>
      </w:r>
      <w:r w:rsidR="00797ED2" w:rsidRPr="00F93BC9">
        <w:rPr>
          <w:rFonts w:ascii="Times New Roman" w:hAnsi="Times New Roman" w:cs="Times New Roman"/>
          <w:color w:val="000000"/>
          <w:sz w:val="22"/>
          <w:szCs w:val="22"/>
          <w:lang w:eastAsia="en-US"/>
        </w:rPr>
        <w:t>á</w:t>
      </w:r>
      <w:r w:rsidRPr="00F93BC9">
        <w:rPr>
          <w:rFonts w:ascii="Times New Roman" w:hAnsi="Times New Roman" w:cs="Times New Roman"/>
          <w:color w:val="000000"/>
          <w:sz w:val="22"/>
          <w:szCs w:val="22"/>
          <w:lang w:eastAsia="en-US"/>
        </w:rPr>
        <w:t xml:space="preserve"> alergick</w:t>
      </w:r>
      <w:r w:rsidR="00797ED2" w:rsidRPr="00F93BC9">
        <w:rPr>
          <w:rFonts w:ascii="Times New Roman" w:hAnsi="Times New Roman" w:cs="Times New Roman"/>
          <w:color w:val="000000"/>
          <w:sz w:val="22"/>
          <w:szCs w:val="22"/>
          <w:lang w:eastAsia="en-US"/>
        </w:rPr>
        <w:t>á</w:t>
      </w:r>
      <w:r w:rsidRPr="00F93BC9">
        <w:rPr>
          <w:rFonts w:ascii="Times New Roman" w:hAnsi="Times New Roman" w:cs="Times New Roman"/>
          <w:color w:val="000000"/>
          <w:sz w:val="22"/>
          <w:szCs w:val="22"/>
          <w:lang w:eastAsia="en-US"/>
        </w:rPr>
        <w:t xml:space="preserve"> reakce, kter</w:t>
      </w:r>
      <w:r w:rsidR="00797ED2" w:rsidRPr="00F93BC9">
        <w:rPr>
          <w:rFonts w:ascii="Times New Roman" w:hAnsi="Times New Roman" w:cs="Times New Roman"/>
          <w:color w:val="000000"/>
          <w:sz w:val="22"/>
          <w:szCs w:val="22"/>
          <w:lang w:eastAsia="en-US"/>
        </w:rPr>
        <w:t>á může</w:t>
      </w:r>
      <w:r w:rsidRPr="00F93BC9">
        <w:rPr>
          <w:rFonts w:ascii="Times New Roman" w:hAnsi="Times New Roman" w:cs="Times New Roman"/>
          <w:color w:val="000000"/>
          <w:sz w:val="22"/>
          <w:szCs w:val="22"/>
          <w:lang w:eastAsia="en-US"/>
        </w:rPr>
        <w:t xml:space="preserve"> začít jako vyrážka na jednom místě, ale šíří se po celém těle s</w:t>
      </w:r>
      <w:r w:rsidR="00797ED2" w:rsidRPr="00F93BC9">
        <w:rPr>
          <w:rFonts w:ascii="Times New Roman" w:hAnsi="Times New Roman" w:cs="Times New Roman"/>
          <w:color w:val="000000"/>
          <w:sz w:val="22"/>
          <w:szCs w:val="22"/>
          <w:lang w:eastAsia="en-US"/>
        </w:rPr>
        <w:t> </w:t>
      </w:r>
      <w:r w:rsidRPr="00F93BC9">
        <w:rPr>
          <w:rFonts w:ascii="Times New Roman" w:hAnsi="Times New Roman" w:cs="Times New Roman"/>
          <w:color w:val="000000"/>
          <w:sz w:val="22"/>
          <w:szCs w:val="22"/>
          <w:lang w:eastAsia="en-US"/>
        </w:rPr>
        <w:t>rozsáhlý</w:t>
      </w:r>
      <w:r w:rsidR="00797ED2" w:rsidRPr="00F93BC9">
        <w:rPr>
          <w:rFonts w:ascii="Times New Roman" w:hAnsi="Times New Roman" w:cs="Times New Roman"/>
          <w:color w:val="000000"/>
          <w:sz w:val="22"/>
          <w:szCs w:val="22"/>
          <w:lang w:eastAsia="en-US"/>
        </w:rPr>
        <w:t>ou ztrátou</w:t>
      </w:r>
      <w:r w:rsidRPr="00F93BC9">
        <w:rPr>
          <w:rFonts w:ascii="Times New Roman" w:hAnsi="Times New Roman" w:cs="Times New Roman"/>
          <w:color w:val="000000"/>
          <w:sz w:val="22"/>
          <w:szCs w:val="22"/>
          <w:lang w:eastAsia="en-US"/>
        </w:rPr>
        <w:t xml:space="preserve"> kůže (Stevensův-Johnsonův syndrom a/nebo toxická epidermální nekrolýza).</w:t>
      </w:r>
    </w:p>
    <w:p w14:paraId="344EC0D8" w14:textId="77777777" w:rsidR="00FD13BB" w:rsidRPr="00F93BC9" w:rsidRDefault="00FD13BB" w:rsidP="003A1290">
      <w:pPr>
        <w:numPr>
          <w:ilvl w:val="0"/>
          <w:numId w:val="29"/>
        </w:numPr>
        <w:tabs>
          <w:tab w:val="clear" w:pos="720"/>
          <w:tab w:val="num" w:pos="567"/>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rozsáhlá vyrážka, vysoká tělesná teplota, zvýšené hladiny jaterních enzymů, krevní abnormality (eozinofilie), zvětšené mízní uzliny a postižení dalších tělesných orgánů (léková reakce s eozinofilií a systémovými příznaky, známá také jako DRESS nebo syndrom přecitlivělosti na lék). Viz také bod 2.</w:t>
      </w:r>
    </w:p>
    <w:p w14:paraId="4C48E580" w14:textId="77777777" w:rsidR="00FD13BB" w:rsidRPr="00F93BC9" w:rsidRDefault="00FD13BB" w:rsidP="00507B16">
      <w:pPr>
        <w:numPr>
          <w:ilvl w:val="12"/>
          <w:numId w:val="0"/>
        </w:numPr>
        <w:ind w:right="-2"/>
        <w:rPr>
          <w:rFonts w:ascii="Times New Roman" w:hAnsi="Times New Roman" w:cs="Times New Roman"/>
          <w:sz w:val="22"/>
          <w:szCs w:val="22"/>
        </w:rPr>
      </w:pPr>
    </w:p>
    <w:p w14:paraId="239940D5" w14:textId="215E122E" w:rsidR="00FD13BB" w:rsidRPr="00F93BC9" w:rsidRDefault="005D5B54" w:rsidP="00507B16">
      <w:pPr>
        <w:numPr>
          <w:ilvl w:val="12"/>
          <w:numId w:val="0"/>
        </w:numPr>
        <w:ind w:right="-2"/>
        <w:rPr>
          <w:rFonts w:ascii="Times New Roman" w:hAnsi="Times New Roman" w:cs="Times New Roman"/>
          <w:sz w:val="22"/>
          <w:szCs w:val="22"/>
        </w:rPr>
      </w:pPr>
      <w:r w:rsidRPr="00F93BC9">
        <w:rPr>
          <w:rFonts w:ascii="Times New Roman" w:hAnsi="Times New Roman" w:cs="Times New Roman"/>
          <w:b/>
          <w:sz w:val="22"/>
          <w:szCs w:val="22"/>
        </w:rPr>
        <w:t>I</w:t>
      </w:r>
      <w:r w:rsidR="00FD13BB" w:rsidRPr="00F93BC9">
        <w:rPr>
          <w:rFonts w:ascii="Times New Roman" w:hAnsi="Times New Roman" w:cs="Times New Roman"/>
          <w:b/>
          <w:sz w:val="22"/>
          <w:szCs w:val="22"/>
        </w:rPr>
        <w:t>hned</w:t>
      </w:r>
      <w:r w:rsidR="00FD13BB" w:rsidRPr="00F93BC9">
        <w:rPr>
          <w:rFonts w:ascii="Times New Roman" w:hAnsi="Times New Roman" w:cs="Times New Roman"/>
          <w:sz w:val="22"/>
          <w:szCs w:val="22"/>
        </w:rPr>
        <w:t xml:space="preserve"> </w:t>
      </w:r>
      <w:r w:rsidR="00FD13BB" w:rsidRPr="00F93BC9">
        <w:rPr>
          <w:rFonts w:ascii="Times New Roman" w:hAnsi="Times New Roman" w:cs="Times New Roman"/>
          <w:b/>
          <w:sz w:val="22"/>
          <w:szCs w:val="22"/>
        </w:rPr>
        <w:t>inform</w:t>
      </w:r>
      <w:r w:rsidRPr="00F93BC9">
        <w:rPr>
          <w:rFonts w:ascii="Times New Roman" w:hAnsi="Times New Roman" w:cs="Times New Roman"/>
          <w:b/>
          <w:sz w:val="22"/>
          <w:szCs w:val="22"/>
        </w:rPr>
        <w:t>ujte lékaře</w:t>
      </w:r>
      <w:r w:rsidR="00FD13BB" w:rsidRPr="00F93BC9">
        <w:rPr>
          <w:rFonts w:ascii="Times New Roman" w:hAnsi="Times New Roman" w:cs="Times New Roman"/>
          <w:b/>
          <w:sz w:val="22"/>
          <w:szCs w:val="22"/>
        </w:rPr>
        <w:t>, pokud se u Vás objeví následující závažné nežádoucí účinky:</w:t>
      </w:r>
    </w:p>
    <w:p w14:paraId="49590358" w14:textId="77777777" w:rsidR="00FD13BB" w:rsidRPr="00F93BC9" w:rsidRDefault="00FD13BB" w:rsidP="003A1290">
      <w:pPr>
        <w:numPr>
          <w:ilvl w:val="0"/>
          <w:numId w:val="26"/>
        </w:numPr>
        <w:tabs>
          <w:tab w:val="clear" w:pos="567"/>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Horečka, zimnice, bolest v krku, kašel, vředy v ústech nebo jakékoli jiné příznaky infekce včetně projevů v krevním oběhu (sepse)</w:t>
      </w:r>
    </w:p>
    <w:p w14:paraId="76E22A3F" w14:textId="77777777" w:rsidR="00FD13BB" w:rsidRPr="00F93BC9" w:rsidRDefault="00FD13BB" w:rsidP="003A1290">
      <w:pPr>
        <w:numPr>
          <w:ilvl w:val="0"/>
          <w:numId w:val="26"/>
        </w:numPr>
        <w:tabs>
          <w:tab w:val="clear" w:pos="567"/>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Krvácení nebo podlitiny bez poranění</w:t>
      </w:r>
    </w:p>
    <w:p w14:paraId="5D7BA693" w14:textId="77777777" w:rsidR="00FD13BB" w:rsidRPr="00F93BC9" w:rsidRDefault="00FD13BB" w:rsidP="003A1290">
      <w:pPr>
        <w:numPr>
          <w:ilvl w:val="0"/>
          <w:numId w:val="26"/>
        </w:numPr>
        <w:tabs>
          <w:tab w:val="clear" w:pos="567"/>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Bolest na hrudi nebo bolest nohou</w:t>
      </w:r>
    </w:p>
    <w:p w14:paraId="6BB2409F" w14:textId="77777777" w:rsidR="00FD13BB" w:rsidRPr="00F93BC9" w:rsidRDefault="00FD13BB" w:rsidP="003A1290">
      <w:pPr>
        <w:numPr>
          <w:ilvl w:val="0"/>
          <w:numId w:val="26"/>
        </w:numPr>
        <w:tabs>
          <w:tab w:val="clear" w:pos="567"/>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Dušnost</w:t>
      </w:r>
    </w:p>
    <w:p w14:paraId="30661131" w14:textId="77777777" w:rsidR="00FD13BB" w:rsidRPr="00F93BC9" w:rsidRDefault="00FD13BB" w:rsidP="003A1290">
      <w:pPr>
        <w:numPr>
          <w:ilvl w:val="0"/>
          <w:numId w:val="26"/>
        </w:numPr>
        <w:tabs>
          <w:tab w:val="clear" w:pos="567"/>
        </w:tabs>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Bolest kostí, svalová slabost, zmatenost nebo únava, které mohou být důsledkem vysoké hladiny vápníku v</w:t>
      </w:r>
      <w:r w:rsidR="009A67CE" w:rsidRPr="00F93BC9">
        <w:rPr>
          <w:rFonts w:ascii="Times New Roman" w:hAnsi="Times New Roman" w:cs="Times New Roman"/>
          <w:color w:val="000000"/>
          <w:sz w:val="22"/>
          <w:szCs w:val="22"/>
          <w:lang w:eastAsia="en-US"/>
        </w:rPr>
        <w:t> </w:t>
      </w:r>
      <w:r w:rsidRPr="00F93BC9">
        <w:rPr>
          <w:rFonts w:ascii="Times New Roman" w:hAnsi="Times New Roman" w:cs="Times New Roman"/>
          <w:color w:val="000000"/>
          <w:sz w:val="22"/>
          <w:szCs w:val="22"/>
          <w:lang w:eastAsia="en-US"/>
        </w:rPr>
        <w:t>krvi</w:t>
      </w:r>
      <w:r w:rsidR="009A67CE" w:rsidRPr="00F93BC9">
        <w:rPr>
          <w:rFonts w:ascii="Times New Roman" w:hAnsi="Times New Roman" w:cs="Times New Roman"/>
          <w:color w:val="000000"/>
          <w:sz w:val="22"/>
          <w:szCs w:val="22"/>
          <w:lang w:eastAsia="en-US"/>
        </w:rPr>
        <w:t>.</w:t>
      </w:r>
    </w:p>
    <w:p w14:paraId="56AE6156" w14:textId="77777777" w:rsidR="00FD13BB" w:rsidRPr="00F93BC9" w:rsidRDefault="00FD13BB" w:rsidP="003A1290">
      <w:pPr>
        <w:rPr>
          <w:rFonts w:ascii="Times New Roman" w:hAnsi="Times New Roman" w:cs="Times New Roman"/>
          <w:color w:val="000000"/>
          <w:sz w:val="22"/>
          <w:szCs w:val="22"/>
          <w:lang w:eastAsia="en-US"/>
        </w:rPr>
      </w:pPr>
    </w:p>
    <w:p w14:paraId="1C6D4253" w14:textId="4DB166BF" w:rsidR="008556E3" w:rsidRPr="00F93BC9" w:rsidRDefault="00FD13BB" w:rsidP="003A1290">
      <w:pPr>
        <w:keepNext/>
        <w:numPr>
          <w:ilvl w:val="12"/>
          <w:numId w:val="0"/>
        </w:numPr>
        <w:rPr>
          <w:rFonts w:ascii="Times New Roman" w:hAnsi="Times New Roman" w:cs="Times New Roman"/>
          <w:sz w:val="22"/>
          <w:szCs w:val="22"/>
        </w:rPr>
      </w:pPr>
      <w:r w:rsidRPr="00F93BC9">
        <w:rPr>
          <w:rFonts w:ascii="Times New Roman" w:hAnsi="Times New Roman" w:cs="Times New Roman"/>
          <w:sz w:val="22"/>
          <w:szCs w:val="22"/>
        </w:rPr>
        <w:t xml:space="preserve">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může snížit počet bílých krvinek, které brání tělo proti infekci, a také </w:t>
      </w:r>
      <w:r w:rsidR="00797ED2" w:rsidRPr="00F93BC9">
        <w:rPr>
          <w:rFonts w:ascii="Times New Roman" w:hAnsi="Times New Roman" w:cs="Times New Roman"/>
          <w:sz w:val="22"/>
          <w:szCs w:val="22"/>
        </w:rPr>
        <w:t>krevních destiček</w:t>
      </w:r>
      <w:r w:rsidRPr="00F93BC9">
        <w:rPr>
          <w:rFonts w:ascii="Times New Roman" w:hAnsi="Times New Roman" w:cs="Times New Roman"/>
          <w:sz w:val="22"/>
          <w:szCs w:val="22"/>
        </w:rPr>
        <w:t>, které pomáhají srážet krev, což může vést ke krvácivým stavům jako je krvácení z nosu nebo tvorba podlitin</w:t>
      </w:r>
      <w:r w:rsidR="005D5B54" w:rsidRPr="00F93BC9">
        <w:rPr>
          <w:rFonts w:ascii="Times New Roman" w:hAnsi="Times New Roman" w:cs="Times New Roman"/>
          <w:sz w:val="22"/>
          <w:szCs w:val="22"/>
        </w:rPr>
        <w:t xml:space="preserve"> (modřin)</w:t>
      </w:r>
      <w:r w:rsidRPr="00F93BC9">
        <w:rPr>
          <w:rFonts w:ascii="Times New Roman" w:hAnsi="Times New Roman" w:cs="Times New Roman"/>
          <w:sz w:val="22"/>
          <w:szCs w:val="22"/>
        </w:rPr>
        <w:t xml:space="preserve">. </w:t>
      </w:r>
    </w:p>
    <w:p w14:paraId="7AD90697" w14:textId="7A19CEF6" w:rsidR="00FD13BB" w:rsidRPr="00F93BC9" w:rsidRDefault="00FD13BB" w:rsidP="003A1290">
      <w:pPr>
        <w:keepNext/>
        <w:numPr>
          <w:ilvl w:val="12"/>
          <w:numId w:val="0"/>
        </w:numPr>
        <w:rPr>
          <w:rFonts w:ascii="Times New Roman" w:hAnsi="Times New Roman" w:cs="Times New Roman"/>
          <w:sz w:val="22"/>
          <w:szCs w:val="22"/>
        </w:rPr>
      </w:pPr>
      <w:r w:rsidRPr="00F93BC9">
        <w:rPr>
          <w:rFonts w:ascii="Times New Roman" w:hAnsi="Times New Roman" w:cs="Times New Roman"/>
          <w:sz w:val="22"/>
          <w:szCs w:val="22"/>
        </w:rPr>
        <w:t xml:space="preserve">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může také způsobovat vznik krevních sraženin v žilách (trombóz</w:t>
      </w:r>
      <w:r w:rsidR="008556E3" w:rsidRPr="00F93BC9">
        <w:rPr>
          <w:rFonts w:ascii="Times New Roman" w:hAnsi="Times New Roman" w:cs="Times New Roman"/>
          <w:sz w:val="22"/>
          <w:szCs w:val="22"/>
        </w:rPr>
        <w:t>a</w:t>
      </w:r>
      <w:r w:rsidRPr="00F93BC9">
        <w:rPr>
          <w:rFonts w:ascii="Times New Roman" w:hAnsi="Times New Roman" w:cs="Times New Roman"/>
          <w:sz w:val="22"/>
          <w:szCs w:val="22"/>
        </w:rPr>
        <w:t>).</w:t>
      </w:r>
    </w:p>
    <w:p w14:paraId="72DED3B3" w14:textId="77777777" w:rsidR="00FD13BB" w:rsidRPr="00F93BC9" w:rsidRDefault="00FD13BB" w:rsidP="003A1290">
      <w:pPr>
        <w:rPr>
          <w:rFonts w:ascii="Times New Roman" w:hAnsi="Times New Roman" w:cs="Times New Roman"/>
          <w:sz w:val="22"/>
          <w:szCs w:val="22"/>
        </w:rPr>
      </w:pPr>
    </w:p>
    <w:p w14:paraId="696C7C2D" w14:textId="77777777" w:rsidR="00FD13BB" w:rsidRPr="00F93BC9" w:rsidRDefault="00FD13BB" w:rsidP="003A1290">
      <w:pPr>
        <w:rPr>
          <w:rFonts w:ascii="Times New Roman" w:hAnsi="Times New Roman" w:cs="Times New Roman"/>
          <w:sz w:val="22"/>
          <w:szCs w:val="22"/>
        </w:rPr>
      </w:pPr>
      <w:r w:rsidRPr="00F93BC9">
        <w:rPr>
          <w:rFonts w:ascii="Times New Roman" w:hAnsi="Times New Roman" w:cs="Times New Roman"/>
          <w:b/>
          <w:sz w:val="22"/>
          <w:szCs w:val="22"/>
        </w:rPr>
        <w:t>Další nežádoucí účinky</w:t>
      </w:r>
    </w:p>
    <w:p w14:paraId="01E4B7D2" w14:textId="7FD14082" w:rsidR="00FD13BB" w:rsidRPr="00F93BC9" w:rsidRDefault="00FD13BB" w:rsidP="003A1290">
      <w:pPr>
        <w:rPr>
          <w:rFonts w:ascii="Times New Roman" w:hAnsi="Times New Roman" w:cs="Times New Roman"/>
          <w:sz w:val="22"/>
          <w:szCs w:val="22"/>
        </w:rPr>
      </w:pPr>
      <w:r w:rsidRPr="00F93BC9">
        <w:rPr>
          <w:rFonts w:ascii="Times New Roman" w:hAnsi="Times New Roman" w:cs="Times New Roman"/>
          <w:sz w:val="22"/>
          <w:szCs w:val="22"/>
        </w:rPr>
        <w:t xml:space="preserve">Je důležité upozornit na to, že u malého počtu pacientů se mohou vyvinout další typy zhoubného nádorového onemocnění, a je možné, že léčba přípravkem </w:t>
      </w:r>
      <w:r w:rsidR="00C27E21" w:rsidRPr="00F93BC9">
        <w:rPr>
          <w:rFonts w:ascii="Times New Roman" w:hAnsi="Times New Roman" w:cs="Times New Roman"/>
          <w:sz w:val="22"/>
          <w:szCs w:val="22"/>
        </w:rPr>
        <w:t>Lenalidomide Mylan</w:t>
      </w:r>
      <w:r w:rsidR="00946466" w:rsidRPr="00F93BC9">
        <w:rPr>
          <w:rFonts w:ascii="Times New Roman" w:hAnsi="Times New Roman" w:cs="Times New Roman"/>
          <w:sz w:val="22"/>
          <w:szCs w:val="22"/>
        </w:rPr>
        <w:t xml:space="preserve"> toto riziko zvyšuje</w:t>
      </w:r>
      <w:r w:rsidRPr="00F93BC9">
        <w:rPr>
          <w:rFonts w:ascii="Times New Roman" w:hAnsi="Times New Roman" w:cs="Times New Roman"/>
          <w:sz w:val="22"/>
          <w:szCs w:val="22"/>
        </w:rPr>
        <w:t xml:space="preserve">. Proto lékař pečlivě zhodnotí přínosy a rizika, když Vám předepisuje přípravek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w:t>
      </w:r>
    </w:p>
    <w:p w14:paraId="3E6CB53A" w14:textId="77777777" w:rsidR="00FD13BB" w:rsidRPr="00F93BC9" w:rsidRDefault="00FD13BB" w:rsidP="003A1290">
      <w:pPr>
        <w:rPr>
          <w:rFonts w:ascii="Times New Roman" w:hAnsi="Times New Roman" w:cs="Times New Roman"/>
          <w:sz w:val="22"/>
          <w:szCs w:val="22"/>
        </w:rPr>
      </w:pPr>
    </w:p>
    <w:p w14:paraId="6B7145EA" w14:textId="28C95229" w:rsidR="00FD13BB" w:rsidRPr="00F93BC9" w:rsidRDefault="00FD13BB" w:rsidP="003A1290">
      <w:pPr>
        <w:rPr>
          <w:rFonts w:ascii="Times New Roman" w:hAnsi="Times New Roman" w:cs="Times New Roman"/>
          <w:sz w:val="22"/>
          <w:szCs w:val="22"/>
        </w:rPr>
      </w:pPr>
      <w:r w:rsidRPr="00F93BC9">
        <w:rPr>
          <w:rFonts w:ascii="Times New Roman" w:hAnsi="Times New Roman" w:cs="Times New Roman"/>
          <w:b/>
          <w:sz w:val="22"/>
          <w:szCs w:val="22"/>
        </w:rPr>
        <w:t>Velmi časté</w:t>
      </w:r>
      <w:r w:rsidRPr="00F93BC9">
        <w:rPr>
          <w:rFonts w:ascii="Times New Roman" w:hAnsi="Times New Roman" w:cs="Times New Roman"/>
          <w:sz w:val="22"/>
          <w:szCs w:val="22"/>
        </w:rPr>
        <w:t xml:space="preserve"> </w:t>
      </w:r>
      <w:r w:rsidR="00946466" w:rsidRPr="00F93BC9">
        <w:rPr>
          <w:rFonts w:ascii="Times New Roman" w:hAnsi="Times New Roman" w:cs="Times New Roman"/>
          <w:sz w:val="22"/>
          <w:szCs w:val="22"/>
        </w:rPr>
        <w:t xml:space="preserve">nežádoucí účinky </w:t>
      </w:r>
      <w:r w:rsidRPr="00F93BC9">
        <w:rPr>
          <w:rFonts w:ascii="Times New Roman" w:hAnsi="Times New Roman" w:cs="Times New Roman"/>
          <w:sz w:val="22"/>
          <w:szCs w:val="22"/>
        </w:rPr>
        <w:t>(mohou postihnout více než 1 z 10 osob):</w:t>
      </w:r>
    </w:p>
    <w:p w14:paraId="73941CAA" w14:textId="321A8EE9" w:rsidR="00FD13BB"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snížení počtu červených krvinek, což může způsobovat anémii</w:t>
      </w:r>
      <w:r w:rsidR="00797ED2" w:rsidRPr="00F93BC9">
        <w:rPr>
          <w:rFonts w:ascii="Times New Roman" w:hAnsi="Times New Roman" w:cs="Times New Roman"/>
          <w:color w:val="000000"/>
          <w:sz w:val="22"/>
          <w:szCs w:val="22"/>
          <w:lang w:eastAsia="en-US"/>
        </w:rPr>
        <w:t xml:space="preserve"> (chudokrevnost)</w:t>
      </w:r>
      <w:r w:rsidRPr="00F93BC9">
        <w:rPr>
          <w:rFonts w:ascii="Times New Roman" w:hAnsi="Times New Roman" w:cs="Times New Roman"/>
          <w:color w:val="000000"/>
          <w:sz w:val="22"/>
          <w:szCs w:val="22"/>
          <w:lang w:eastAsia="en-US"/>
        </w:rPr>
        <w:t>, která má za následek únavu a slabost</w:t>
      </w:r>
    </w:p>
    <w:p w14:paraId="141C8CF0" w14:textId="77777777" w:rsidR="00FD13BB"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vyrážka, svědění</w:t>
      </w:r>
    </w:p>
    <w:p w14:paraId="26578B50" w14:textId="19A4B211" w:rsidR="00FD13BB"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svalové křeče, svalová slabost, bolest svalů, bolest </w:t>
      </w:r>
      <w:r w:rsidR="00797ED2" w:rsidRPr="00F93BC9">
        <w:rPr>
          <w:rFonts w:ascii="Times New Roman" w:hAnsi="Times New Roman" w:cs="Times New Roman"/>
          <w:color w:val="000000"/>
          <w:sz w:val="22"/>
          <w:szCs w:val="22"/>
          <w:lang w:eastAsia="en-US"/>
        </w:rPr>
        <w:t xml:space="preserve">svalů a </w:t>
      </w:r>
      <w:r w:rsidRPr="00F93BC9">
        <w:rPr>
          <w:rFonts w:ascii="Times New Roman" w:hAnsi="Times New Roman" w:cs="Times New Roman"/>
          <w:color w:val="000000"/>
          <w:sz w:val="22"/>
          <w:szCs w:val="22"/>
          <w:lang w:eastAsia="en-US"/>
        </w:rPr>
        <w:t>kostí, bolest kloubů, bolest zad, bolest končetin</w:t>
      </w:r>
    </w:p>
    <w:p w14:paraId="0788316A" w14:textId="5E4FECF2" w:rsidR="00FD13BB"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celkový otok včetně otoků </w:t>
      </w:r>
      <w:r w:rsidR="00797ED2" w:rsidRPr="00F93BC9">
        <w:rPr>
          <w:rFonts w:ascii="Times New Roman" w:hAnsi="Times New Roman" w:cs="Times New Roman"/>
          <w:color w:val="000000"/>
          <w:sz w:val="22"/>
          <w:szCs w:val="22"/>
          <w:lang w:eastAsia="en-US"/>
        </w:rPr>
        <w:t>rukou</w:t>
      </w:r>
      <w:r w:rsidRPr="00F93BC9">
        <w:rPr>
          <w:rFonts w:ascii="Times New Roman" w:hAnsi="Times New Roman" w:cs="Times New Roman"/>
          <w:color w:val="000000"/>
          <w:sz w:val="22"/>
          <w:szCs w:val="22"/>
          <w:lang w:eastAsia="en-US"/>
        </w:rPr>
        <w:t xml:space="preserve"> a nohou</w:t>
      </w:r>
    </w:p>
    <w:p w14:paraId="0EDC6F93" w14:textId="77777777" w:rsidR="00FD13BB"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slabost, únava</w:t>
      </w:r>
    </w:p>
    <w:p w14:paraId="39B1197E" w14:textId="77777777" w:rsidR="00FD13BB"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horečka a příznaky podobné chřipce včetně horečky, bolesti svalů, bolesti hlavy, bolesti ucha, kašle a zimnice</w:t>
      </w:r>
    </w:p>
    <w:p w14:paraId="5A2BCE5D" w14:textId="77777777" w:rsidR="00FD13BB"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necitlivost, mravenčení nebo pálivý pocit na kůži, bolest rukou nebo nohou, závratě, třes</w:t>
      </w:r>
    </w:p>
    <w:p w14:paraId="5D98AC96" w14:textId="77777777" w:rsidR="00FD13BB"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snížená chuť k jídlu, změny ve vnímání chuti</w:t>
      </w:r>
    </w:p>
    <w:p w14:paraId="4521D86C" w14:textId="77777777" w:rsidR="00FD13BB"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nárůst bolesti, velikosti nádoru, zarudnutí kolem nádoru</w:t>
      </w:r>
    </w:p>
    <w:p w14:paraId="3E789095" w14:textId="77777777" w:rsidR="00FD13BB"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pokles tělesné hmotnosti</w:t>
      </w:r>
    </w:p>
    <w:p w14:paraId="324F8CCE" w14:textId="77777777" w:rsidR="00FD13BB"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zácpa, průjem, pocit na zvracení, zvracení, bolest břicha, pálení žáhy</w:t>
      </w:r>
    </w:p>
    <w:p w14:paraId="30D98B29" w14:textId="77777777" w:rsidR="00FD13BB"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nízké hladiny draslíku nebo vápníku a/nebo sodíku v krvi</w:t>
      </w:r>
    </w:p>
    <w:p w14:paraId="24BC72F2" w14:textId="3B41F7A6" w:rsidR="00FD13BB" w:rsidRPr="00F93BC9" w:rsidRDefault="00797ED2"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rPr>
        <w:t xml:space="preserve">snížená </w:t>
      </w:r>
      <w:r w:rsidR="00FD13BB" w:rsidRPr="00F93BC9">
        <w:rPr>
          <w:rFonts w:ascii="Times New Roman" w:hAnsi="Times New Roman" w:cs="Times New Roman"/>
          <w:color w:val="000000"/>
          <w:sz w:val="22"/>
          <w:szCs w:val="22"/>
        </w:rPr>
        <w:t>funkce štítné žlázy oproti normálu</w:t>
      </w:r>
    </w:p>
    <w:p w14:paraId="6C927997" w14:textId="77777777" w:rsidR="0023645F" w:rsidRPr="00F93BC9" w:rsidRDefault="00FD13BB" w:rsidP="003A1290">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bolest nohou (což může být příznakem trombózy), bolest na hrudi nebo dušnost (možný příznak krevních sraženin v plicích, což se nazývá plicní embolie)</w:t>
      </w:r>
    </w:p>
    <w:p w14:paraId="4A4F813A"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lastRenderedPageBreak/>
        <w:t xml:space="preserve">infekce všech typů včetně </w:t>
      </w:r>
      <w:r w:rsidRPr="00F93BC9">
        <w:rPr>
          <w:rFonts w:ascii="Times New Roman" w:hAnsi="Times New Roman" w:cs="Times New Roman"/>
          <w:color w:val="000000"/>
          <w:sz w:val="22"/>
          <w:szCs w:val="22"/>
        </w:rPr>
        <w:t>infekce vedlejších nosních dutin,</w:t>
      </w:r>
      <w:r w:rsidRPr="00F93BC9">
        <w:rPr>
          <w:rFonts w:ascii="Times New Roman" w:hAnsi="Times New Roman" w:cs="Times New Roman"/>
          <w:color w:val="000000"/>
          <w:sz w:val="22"/>
          <w:szCs w:val="22"/>
          <w:lang w:eastAsia="en-US"/>
        </w:rPr>
        <w:t xml:space="preserve"> plicní infekce a infekce horních cest dýchacích</w:t>
      </w:r>
    </w:p>
    <w:p w14:paraId="671D7326"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dušnost</w:t>
      </w:r>
    </w:p>
    <w:p w14:paraId="6FD753EA"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rozmazané vidění</w:t>
      </w:r>
    </w:p>
    <w:p w14:paraId="32BB336A"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šedý zákal (katarakta)</w:t>
      </w:r>
    </w:p>
    <w:p w14:paraId="52B049A4"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rPr>
        <w:t>problémy s ledvinami (zahrnující nedostatečné fungování ledvin nebo jejich neschopnost plnit svou obvyklou funkci)</w:t>
      </w:r>
    </w:p>
    <w:p w14:paraId="5005F424" w14:textId="160A0CC9"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rPr>
        <w:t xml:space="preserve">abnormální </w:t>
      </w:r>
      <w:r w:rsidR="00E812F1" w:rsidRPr="00F93BC9">
        <w:rPr>
          <w:rFonts w:ascii="Times New Roman" w:hAnsi="Times New Roman" w:cs="Times New Roman"/>
          <w:color w:val="000000"/>
          <w:sz w:val="22"/>
          <w:szCs w:val="22"/>
        </w:rPr>
        <w:t xml:space="preserve">výsledky </w:t>
      </w:r>
      <w:r w:rsidRPr="00F93BC9">
        <w:rPr>
          <w:rFonts w:ascii="Times New Roman" w:hAnsi="Times New Roman" w:cs="Times New Roman"/>
          <w:color w:val="000000"/>
          <w:sz w:val="22"/>
          <w:szCs w:val="22"/>
        </w:rPr>
        <w:t>test</w:t>
      </w:r>
      <w:r w:rsidR="0013547A" w:rsidRPr="00F93BC9">
        <w:rPr>
          <w:rFonts w:ascii="Times New Roman" w:hAnsi="Times New Roman" w:cs="Times New Roman"/>
          <w:color w:val="000000"/>
          <w:sz w:val="22"/>
          <w:szCs w:val="22"/>
        </w:rPr>
        <w:t>ů</w:t>
      </w:r>
      <w:r w:rsidRPr="00F93BC9">
        <w:rPr>
          <w:rFonts w:ascii="Times New Roman" w:hAnsi="Times New Roman" w:cs="Times New Roman"/>
          <w:color w:val="000000"/>
          <w:sz w:val="22"/>
          <w:szCs w:val="22"/>
        </w:rPr>
        <w:t xml:space="preserve"> jaterní</w:t>
      </w:r>
      <w:r w:rsidR="00E812F1" w:rsidRPr="00F93BC9">
        <w:rPr>
          <w:rFonts w:ascii="Times New Roman" w:hAnsi="Times New Roman" w:cs="Times New Roman"/>
          <w:color w:val="000000"/>
          <w:sz w:val="22"/>
          <w:szCs w:val="22"/>
        </w:rPr>
        <w:t>ch</w:t>
      </w:r>
      <w:r w:rsidRPr="00F93BC9">
        <w:rPr>
          <w:rFonts w:ascii="Times New Roman" w:hAnsi="Times New Roman" w:cs="Times New Roman"/>
          <w:color w:val="000000"/>
          <w:sz w:val="22"/>
          <w:szCs w:val="22"/>
        </w:rPr>
        <w:t xml:space="preserve"> funkc</w:t>
      </w:r>
      <w:r w:rsidR="00E812F1" w:rsidRPr="00F93BC9">
        <w:rPr>
          <w:rFonts w:ascii="Times New Roman" w:hAnsi="Times New Roman" w:cs="Times New Roman"/>
          <w:color w:val="000000"/>
          <w:sz w:val="22"/>
          <w:szCs w:val="22"/>
        </w:rPr>
        <w:t>í</w:t>
      </w:r>
    </w:p>
    <w:p w14:paraId="0F73E192" w14:textId="38CA99B9"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zvýšené výsledk</w:t>
      </w:r>
      <w:r w:rsidR="008A10E9" w:rsidRPr="00F93BC9">
        <w:rPr>
          <w:rFonts w:ascii="Times New Roman" w:hAnsi="Times New Roman" w:cs="Times New Roman"/>
          <w:color w:val="000000"/>
          <w:sz w:val="22"/>
          <w:szCs w:val="22"/>
          <w:lang w:eastAsia="en-US"/>
        </w:rPr>
        <w:t>y testů</w:t>
      </w:r>
      <w:r w:rsidRPr="00F93BC9">
        <w:rPr>
          <w:rFonts w:ascii="Times New Roman" w:hAnsi="Times New Roman" w:cs="Times New Roman"/>
          <w:color w:val="000000"/>
          <w:sz w:val="22"/>
          <w:szCs w:val="22"/>
          <w:lang w:eastAsia="en-US"/>
        </w:rPr>
        <w:t xml:space="preserve"> jaterních </w:t>
      </w:r>
      <w:r w:rsidR="008A10E9" w:rsidRPr="00F93BC9">
        <w:rPr>
          <w:rFonts w:ascii="Times New Roman" w:hAnsi="Times New Roman" w:cs="Times New Roman"/>
          <w:color w:val="000000"/>
          <w:sz w:val="22"/>
          <w:szCs w:val="22"/>
          <w:lang w:eastAsia="en-US"/>
        </w:rPr>
        <w:t>funkcí</w:t>
      </w:r>
    </w:p>
    <w:p w14:paraId="6BA1655E" w14:textId="77777777" w:rsidR="0023645F"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změny v obsahu bílkoviny v krvi, které mohou způsobit otok tepen (vaskulitida)</w:t>
      </w:r>
    </w:p>
    <w:p w14:paraId="29BAC45B"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zvýšení hladiny cukru v krvi (cukrovka)</w:t>
      </w:r>
    </w:p>
    <w:p w14:paraId="7D0B9E9D"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pokles hladiny cukru v krvi</w:t>
      </w:r>
    </w:p>
    <w:p w14:paraId="41D0D8C8"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bolest hlavy</w:t>
      </w:r>
    </w:p>
    <w:p w14:paraId="0419524B"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krvácení z nosu</w:t>
      </w:r>
    </w:p>
    <w:p w14:paraId="5A76AE5B"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suchá kůže</w:t>
      </w:r>
    </w:p>
    <w:p w14:paraId="160BD238" w14:textId="3547A1AC"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deprese, změn</w:t>
      </w:r>
      <w:r w:rsidR="00797ED2" w:rsidRPr="00F93BC9">
        <w:rPr>
          <w:rFonts w:ascii="Times New Roman" w:hAnsi="Times New Roman" w:cs="Times New Roman"/>
          <w:color w:val="000000"/>
          <w:sz w:val="22"/>
          <w:szCs w:val="22"/>
          <w:lang w:eastAsia="en-US"/>
        </w:rPr>
        <w:t>a</w:t>
      </w:r>
      <w:r w:rsidRPr="00F93BC9">
        <w:rPr>
          <w:rFonts w:ascii="Times New Roman" w:hAnsi="Times New Roman" w:cs="Times New Roman"/>
          <w:color w:val="000000"/>
          <w:sz w:val="22"/>
          <w:szCs w:val="22"/>
          <w:lang w:eastAsia="en-US"/>
        </w:rPr>
        <w:t xml:space="preserve"> nálad</w:t>
      </w:r>
      <w:r w:rsidR="00797ED2" w:rsidRPr="00F93BC9">
        <w:rPr>
          <w:rFonts w:ascii="Times New Roman" w:hAnsi="Times New Roman" w:cs="Times New Roman"/>
          <w:color w:val="000000"/>
          <w:sz w:val="22"/>
          <w:szCs w:val="22"/>
          <w:lang w:eastAsia="en-US"/>
        </w:rPr>
        <w:t>y</w:t>
      </w:r>
      <w:r w:rsidRPr="00F93BC9">
        <w:rPr>
          <w:rFonts w:ascii="Times New Roman" w:hAnsi="Times New Roman" w:cs="Times New Roman"/>
          <w:color w:val="000000"/>
          <w:sz w:val="22"/>
          <w:szCs w:val="22"/>
          <w:lang w:eastAsia="en-US"/>
        </w:rPr>
        <w:t>, poruchy spánku</w:t>
      </w:r>
    </w:p>
    <w:p w14:paraId="5E8C7D2B"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kašel</w:t>
      </w:r>
    </w:p>
    <w:p w14:paraId="4EAAB7C2"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pokles krevního tlaku</w:t>
      </w:r>
    </w:p>
    <w:p w14:paraId="06585EDA" w14:textId="77777777" w:rsidR="00FD13BB" w:rsidRPr="00F93BC9" w:rsidRDefault="00FD13BB" w:rsidP="002A04F8">
      <w:pPr>
        <w:numPr>
          <w:ilvl w:val="0"/>
          <w:numId w:val="27"/>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neurčitý pocit tělesného nepohodlí, pocit nemoci</w:t>
      </w:r>
    </w:p>
    <w:p w14:paraId="073B8EB7" w14:textId="3F2EF19A" w:rsidR="00FD13BB" w:rsidRPr="00F93BC9" w:rsidRDefault="00FD13BB" w:rsidP="002A04F8">
      <w:pPr>
        <w:numPr>
          <w:ilvl w:val="0"/>
          <w:numId w:val="27"/>
        </w:numPr>
        <w:tabs>
          <w:tab w:val="clear" w:pos="720"/>
        </w:tabs>
        <w:ind w:left="567" w:hanging="567"/>
        <w:rPr>
          <w:rFonts w:ascii="Times New Roman" w:hAnsi="Times New Roman" w:cs="Times New Roman"/>
          <w:sz w:val="22"/>
          <w:szCs w:val="22"/>
        </w:rPr>
      </w:pPr>
      <w:r w:rsidRPr="00F93BC9">
        <w:rPr>
          <w:rFonts w:ascii="Times New Roman" w:hAnsi="Times New Roman" w:cs="Times New Roman"/>
          <w:color w:val="000000"/>
          <w:sz w:val="22"/>
          <w:szCs w:val="22"/>
        </w:rPr>
        <w:t xml:space="preserve">bolest a zánět v ústech, </w:t>
      </w:r>
      <w:r w:rsidRPr="00F93BC9">
        <w:rPr>
          <w:rFonts w:ascii="Times New Roman" w:hAnsi="Times New Roman" w:cs="Times New Roman"/>
          <w:color w:val="000000"/>
          <w:sz w:val="22"/>
          <w:szCs w:val="22"/>
          <w:lang w:eastAsia="en-US"/>
        </w:rPr>
        <w:t>such</w:t>
      </w:r>
      <w:r w:rsidR="008A10E9" w:rsidRPr="00F93BC9">
        <w:rPr>
          <w:rFonts w:ascii="Times New Roman" w:hAnsi="Times New Roman" w:cs="Times New Roman"/>
          <w:color w:val="000000"/>
          <w:sz w:val="22"/>
          <w:szCs w:val="22"/>
          <w:lang w:eastAsia="en-US"/>
        </w:rPr>
        <w:t>o</w:t>
      </w:r>
      <w:r w:rsidRPr="00F93BC9">
        <w:rPr>
          <w:rFonts w:ascii="Times New Roman" w:hAnsi="Times New Roman" w:cs="Times New Roman"/>
          <w:color w:val="000000"/>
          <w:sz w:val="22"/>
          <w:szCs w:val="22"/>
          <w:lang w:eastAsia="en-US"/>
        </w:rPr>
        <w:t xml:space="preserve"> v ústech</w:t>
      </w:r>
    </w:p>
    <w:p w14:paraId="12DEBAD4" w14:textId="77777777" w:rsidR="00FD13BB" w:rsidRPr="00F93BC9" w:rsidRDefault="00FD13BB" w:rsidP="002A04F8">
      <w:pPr>
        <w:numPr>
          <w:ilvl w:val="0"/>
          <w:numId w:val="27"/>
        </w:numPr>
        <w:tabs>
          <w:tab w:val="clear" w:pos="720"/>
        </w:tabs>
        <w:ind w:left="567" w:hanging="567"/>
        <w:rPr>
          <w:rFonts w:ascii="Times New Roman" w:hAnsi="Times New Roman" w:cs="Times New Roman"/>
          <w:sz w:val="22"/>
          <w:szCs w:val="22"/>
        </w:rPr>
      </w:pPr>
      <w:r w:rsidRPr="00F93BC9">
        <w:rPr>
          <w:rFonts w:ascii="Times New Roman" w:hAnsi="Times New Roman" w:cs="Times New Roman"/>
          <w:color w:val="000000"/>
          <w:sz w:val="22"/>
          <w:szCs w:val="22"/>
          <w:lang w:eastAsia="en-US"/>
        </w:rPr>
        <w:t>dehydratace (nedostatek tekutin)</w:t>
      </w:r>
    </w:p>
    <w:p w14:paraId="05B22146" w14:textId="77777777" w:rsidR="00FD13BB" w:rsidRPr="00F93BC9" w:rsidRDefault="00FD13BB" w:rsidP="00507B16">
      <w:pPr>
        <w:tabs>
          <w:tab w:val="left" w:pos="0"/>
        </w:tabs>
        <w:rPr>
          <w:rFonts w:ascii="Times New Roman" w:hAnsi="Times New Roman" w:cs="Times New Roman"/>
          <w:b/>
          <w:sz w:val="22"/>
          <w:szCs w:val="22"/>
        </w:rPr>
      </w:pPr>
    </w:p>
    <w:p w14:paraId="1DB32E22" w14:textId="3CF78B55" w:rsidR="00FD13BB" w:rsidRPr="00F93BC9" w:rsidRDefault="00FD13BB" w:rsidP="00507B16">
      <w:pPr>
        <w:tabs>
          <w:tab w:val="left" w:pos="0"/>
        </w:tabs>
        <w:rPr>
          <w:rFonts w:ascii="Times New Roman" w:hAnsi="Times New Roman" w:cs="Times New Roman"/>
          <w:sz w:val="22"/>
          <w:szCs w:val="22"/>
        </w:rPr>
      </w:pPr>
      <w:r w:rsidRPr="00F93BC9">
        <w:rPr>
          <w:rFonts w:ascii="Times New Roman" w:hAnsi="Times New Roman" w:cs="Times New Roman"/>
          <w:b/>
          <w:sz w:val="22"/>
          <w:szCs w:val="22"/>
        </w:rPr>
        <w:t>Časté</w:t>
      </w:r>
      <w:r w:rsidRPr="00F93BC9">
        <w:rPr>
          <w:rFonts w:ascii="Times New Roman" w:hAnsi="Times New Roman" w:cs="Times New Roman"/>
          <w:sz w:val="22"/>
          <w:szCs w:val="22"/>
        </w:rPr>
        <w:t xml:space="preserve"> </w:t>
      </w:r>
      <w:r w:rsidR="008F4C3E">
        <w:rPr>
          <w:rFonts w:ascii="Times New Roman" w:hAnsi="Times New Roman" w:cs="Times New Roman"/>
          <w:sz w:val="22"/>
          <w:szCs w:val="22"/>
        </w:rPr>
        <w:t xml:space="preserve">nežádoucí účinky </w:t>
      </w:r>
      <w:r w:rsidRPr="00F93BC9">
        <w:rPr>
          <w:rFonts w:ascii="Times New Roman" w:hAnsi="Times New Roman" w:cs="Times New Roman"/>
          <w:sz w:val="22"/>
          <w:szCs w:val="22"/>
        </w:rPr>
        <w:t>(mohou postihnout až 1 z 10 osob):</w:t>
      </w:r>
    </w:p>
    <w:p w14:paraId="7DFD8E90" w14:textId="06F78773" w:rsidR="00FD13BB" w:rsidRPr="00F93BC9" w:rsidRDefault="00797ED2" w:rsidP="002A04F8">
      <w:pPr>
        <w:pStyle w:val="Date"/>
        <w:numPr>
          <w:ilvl w:val="0"/>
          <w:numId w:val="28"/>
        </w:numPr>
        <w:tabs>
          <w:tab w:val="clear" w:pos="720"/>
        </w:tabs>
        <w:ind w:left="567" w:hanging="567"/>
        <w:rPr>
          <w:rFonts w:ascii="Times New Roman" w:hAnsi="Times New Roman" w:cs="Times New Roman"/>
          <w:color w:val="000000"/>
          <w:szCs w:val="22"/>
        </w:rPr>
      </w:pPr>
      <w:r w:rsidRPr="00F93BC9">
        <w:rPr>
          <w:rFonts w:ascii="Times New Roman" w:hAnsi="Times New Roman" w:cs="Times New Roman"/>
          <w:color w:val="000000"/>
          <w:szCs w:val="22"/>
          <w:lang w:val="cs-CZ"/>
        </w:rPr>
        <w:t>rozpad</w:t>
      </w:r>
      <w:r w:rsidR="00FD13BB" w:rsidRPr="00F93BC9">
        <w:rPr>
          <w:rFonts w:ascii="Times New Roman" w:hAnsi="Times New Roman" w:cs="Times New Roman"/>
          <w:color w:val="000000"/>
          <w:szCs w:val="22"/>
        </w:rPr>
        <w:t xml:space="preserve"> červených krvinek (hemolytická anémie)</w:t>
      </w:r>
    </w:p>
    <w:p w14:paraId="03531DB5"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rPr>
        <w:t>některé typy kožních nádorů</w:t>
      </w:r>
    </w:p>
    <w:p w14:paraId="26A751BE"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krvácení z dásní, žaludku nebo střev</w:t>
      </w:r>
    </w:p>
    <w:p w14:paraId="7BF7A736"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zvýšený krevní tlak, pomalý, rychlý nebo nepravidelný tep</w:t>
      </w:r>
    </w:p>
    <w:p w14:paraId="66D6B482"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zvýšená hladina látky, která vzniká z normálního i nenormálního rozpadu červených krvinek</w:t>
      </w:r>
    </w:p>
    <w:p w14:paraId="55D7BCA9"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zvýšení hladiny určité bílkoviny, která ukazuje na zánět v těle</w:t>
      </w:r>
    </w:p>
    <w:p w14:paraId="506D8CA4" w14:textId="61140CD5"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tmavnutí kůže, změna zbarvení kůže způsobená krvácením pod ní, obvykle zapříčiněn</w:t>
      </w:r>
      <w:r w:rsidR="00797ED2" w:rsidRPr="00F93BC9">
        <w:rPr>
          <w:rFonts w:ascii="Times New Roman" w:hAnsi="Times New Roman" w:cs="Times New Roman"/>
          <w:color w:val="000000"/>
          <w:szCs w:val="22"/>
          <w:lang w:val="cs-CZ"/>
        </w:rPr>
        <w:t>á</w:t>
      </w:r>
      <w:r w:rsidRPr="00F93BC9">
        <w:rPr>
          <w:rFonts w:ascii="Times New Roman" w:hAnsi="Times New Roman" w:cs="Times New Roman"/>
          <w:color w:val="000000"/>
          <w:szCs w:val="22"/>
          <w:lang w:val="cs-CZ"/>
        </w:rPr>
        <w:t xml:space="preserve"> podlitinami; otok kůže naplněný krví, modřina</w:t>
      </w:r>
    </w:p>
    <w:p w14:paraId="15B942FA"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zvýšení hladiny kyseliny močové v krvi</w:t>
      </w:r>
    </w:p>
    <w:p w14:paraId="7F4B2AA9"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vyrážka na kůži, zrudnutí kůže, popraskaná kůže, šupinatění nebo olupování kůže, kopřivka</w:t>
      </w:r>
    </w:p>
    <w:p w14:paraId="01B09E4B" w14:textId="593D4136"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zvýšené pocení, noční pocení</w:t>
      </w:r>
    </w:p>
    <w:p w14:paraId="6FB55153"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obtíže při polykání, bolest v krku, problémy s kvalitou hlasu nebo se změnami hlasu</w:t>
      </w:r>
    </w:p>
    <w:p w14:paraId="19FDD232" w14:textId="30EC2509"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rýma</w:t>
      </w:r>
    </w:p>
    <w:p w14:paraId="39758814" w14:textId="1DFB9BCC" w:rsidR="00FD13BB" w:rsidRPr="00F93BC9" w:rsidRDefault="00FD13BB" w:rsidP="002A04F8">
      <w:pPr>
        <w:pStyle w:val="Date"/>
        <w:numPr>
          <w:ilvl w:val="0"/>
          <w:numId w:val="28"/>
        </w:numPr>
        <w:tabs>
          <w:tab w:val="clear" w:pos="720"/>
        </w:tabs>
        <w:ind w:left="567" w:hanging="567"/>
        <w:rPr>
          <w:rFonts w:ascii="Times New Roman" w:hAnsi="Times New Roman" w:cs="Times New Roman"/>
          <w:szCs w:val="22"/>
          <w:lang w:val="cs-CZ"/>
        </w:rPr>
      </w:pPr>
      <w:r w:rsidRPr="00F93BC9">
        <w:rPr>
          <w:rFonts w:ascii="Times New Roman" w:hAnsi="Times New Roman" w:cs="Times New Roman"/>
          <w:szCs w:val="22"/>
          <w:lang w:val="cs-CZ"/>
        </w:rPr>
        <w:t>tvorba mnohem většího nebo mnohem menšího množství moči, než je obvyklé, nebo neschopnost kontroly močení</w:t>
      </w:r>
    </w:p>
    <w:p w14:paraId="6CF23EC8"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szCs w:val="22"/>
        </w:rPr>
      </w:pPr>
      <w:r w:rsidRPr="00F93BC9">
        <w:rPr>
          <w:rFonts w:ascii="Times New Roman" w:hAnsi="Times New Roman" w:cs="Times New Roman"/>
          <w:szCs w:val="22"/>
          <w:lang w:val="cs-CZ"/>
        </w:rPr>
        <w:t>krev v moči</w:t>
      </w:r>
    </w:p>
    <w:p w14:paraId="245F5E7E" w14:textId="58949928"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dušnost, zvláště vleže (</w:t>
      </w:r>
      <w:r w:rsidR="00797ED2" w:rsidRPr="00F93BC9">
        <w:rPr>
          <w:rFonts w:ascii="Times New Roman" w:hAnsi="Times New Roman" w:cs="Times New Roman"/>
          <w:color w:val="000000"/>
          <w:szCs w:val="22"/>
          <w:lang w:val="cs-CZ"/>
        </w:rPr>
        <w:t>což může být</w:t>
      </w:r>
      <w:r w:rsidRPr="00F93BC9">
        <w:rPr>
          <w:rFonts w:ascii="Times New Roman" w:hAnsi="Times New Roman" w:cs="Times New Roman"/>
          <w:color w:val="000000"/>
          <w:szCs w:val="22"/>
          <w:lang w:val="cs-CZ"/>
        </w:rPr>
        <w:t xml:space="preserve"> příznak</w:t>
      </w:r>
      <w:r w:rsidR="00797ED2" w:rsidRPr="00F93BC9">
        <w:rPr>
          <w:rFonts w:ascii="Times New Roman" w:hAnsi="Times New Roman" w:cs="Times New Roman"/>
          <w:color w:val="000000"/>
          <w:szCs w:val="22"/>
          <w:lang w:val="cs-CZ"/>
        </w:rPr>
        <w:t>em</w:t>
      </w:r>
      <w:r w:rsidRPr="00F93BC9">
        <w:rPr>
          <w:rFonts w:ascii="Times New Roman" w:hAnsi="Times New Roman" w:cs="Times New Roman"/>
          <w:color w:val="000000"/>
          <w:szCs w:val="22"/>
          <w:lang w:val="cs-CZ"/>
        </w:rPr>
        <w:t xml:space="preserve"> srdečního selhání)</w:t>
      </w:r>
    </w:p>
    <w:p w14:paraId="79B8C789"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problémy s erekcí</w:t>
      </w:r>
    </w:p>
    <w:p w14:paraId="40CBC2B6"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cévní mozková příhoda, omdlévání, závrať (problém s vnitřním uchem, který vede k pocitu, že se všechno točí), dočasná ztráta vědomí</w:t>
      </w:r>
    </w:p>
    <w:p w14:paraId="63F9A857" w14:textId="24E12FFB"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rPr>
        <w:t xml:space="preserve">bolest na hrudi šířící se do </w:t>
      </w:r>
      <w:r w:rsidR="00797ED2" w:rsidRPr="00F93BC9">
        <w:rPr>
          <w:rFonts w:ascii="Times New Roman" w:hAnsi="Times New Roman" w:cs="Times New Roman"/>
          <w:color w:val="000000"/>
          <w:szCs w:val="22"/>
          <w:lang w:val="cs-CZ"/>
        </w:rPr>
        <w:t>rukou</w:t>
      </w:r>
      <w:r w:rsidRPr="00F93BC9">
        <w:rPr>
          <w:rFonts w:ascii="Times New Roman" w:hAnsi="Times New Roman" w:cs="Times New Roman"/>
          <w:color w:val="000000"/>
          <w:szCs w:val="22"/>
        </w:rPr>
        <w:t>, krku, čelisti, zad nebo břicha, pocit pocení a</w:t>
      </w:r>
      <w:r w:rsidRPr="00F93BC9">
        <w:rPr>
          <w:rFonts w:ascii="Times New Roman" w:hAnsi="Times New Roman" w:cs="Times New Roman"/>
          <w:color w:val="000000"/>
          <w:szCs w:val="22"/>
          <w:lang w:val="cs-CZ"/>
        </w:rPr>
        <w:t> </w:t>
      </w:r>
      <w:r w:rsidRPr="00F93BC9">
        <w:rPr>
          <w:rFonts w:ascii="Times New Roman" w:hAnsi="Times New Roman" w:cs="Times New Roman"/>
          <w:color w:val="000000"/>
          <w:szCs w:val="22"/>
        </w:rPr>
        <w:t xml:space="preserve">ztíženého dýchání, </w:t>
      </w:r>
      <w:r w:rsidR="00797ED2" w:rsidRPr="00F93BC9">
        <w:rPr>
          <w:rFonts w:ascii="Times New Roman" w:hAnsi="Times New Roman" w:cs="Times New Roman"/>
          <w:color w:val="000000"/>
          <w:szCs w:val="22"/>
          <w:lang w:val="cs-CZ"/>
        </w:rPr>
        <w:t>nevolnost</w:t>
      </w:r>
      <w:r w:rsidRPr="00F93BC9">
        <w:rPr>
          <w:rFonts w:ascii="Times New Roman" w:hAnsi="Times New Roman" w:cs="Times New Roman"/>
          <w:color w:val="000000"/>
          <w:szCs w:val="22"/>
        </w:rPr>
        <w:t xml:space="preserve"> nebo zvracení, což mohou být příznaky srdeční</w:t>
      </w:r>
      <w:r w:rsidRPr="00F93BC9">
        <w:rPr>
          <w:rFonts w:ascii="Times New Roman" w:hAnsi="Times New Roman" w:cs="Times New Roman"/>
          <w:color w:val="000000"/>
          <w:szCs w:val="22"/>
          <w:lang w:val="cs-CZ"/>
        </w:rPr>
        <w:t xml:space="preserve"> příhody</w:t>
      </w:r>
      <w:r w:rsidRPr="00F93BC9">
        <w:rPr>
          <w:rFonts w:ascii="Times New Roman" w:hAnsi="Times New Roman" w:cs="Times New Roman"/>
          <w:color w:val="000000"/>
          <w:szCs w:val="22"/>
        </w:rPr>
        <w:t xml:space="preserve"> (infarktu myokardu)</w:t>
      </w:r>
    </w:p>
    <w:p w14:paraId="7BBC04D8"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svalová slabost, nedostatek energie</w:t>
      </w:r>
    </w:p>
    <w:p w14:paraId="7712BA3E"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bolest šíje, bolest na hrudi</w:t>
      </w:r>
    </w:p>
    <w:p w14:paraId="247FCC65"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zimnice</w:t>
      </w:r>
    </w:p>
    <w:p w14:paraId="55D0F982"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otok kloubů</w:t>
      </w:r>
    </w:p>
    <w:p w14:paraId="4D00E09E"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zpomalený nebo zastavený odtok žluči z jater</w:t>
      </w:r>
    </w:p>
    <w:p w14:paraId="35B5F8EC"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nízké hladiny fosfátu nebo hořčíku v krvi</w:t>
      </w:r>
    </w:p>
    <w:p w14:paraId="211B4250"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obtíže s mluvením</w:t>
      </w:r>
    </w:p>
    <w:p w14:paraId="2DCBC2F7"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poškození jater</w:t>
      </w:r>
    </w:p>
    <w:p w14:paraId="7D0357A4"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porucha rovnováhy, potíže při pohybu</w:t>
      </w:r>
    </w:p>
    <w:p w14:paraId="04462D96"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lastRenderedPageBreak/>
        <w:t>ztráta sluchu, zvonění v uších (ušní šelest)</w:t>
      </w:r>
    </w:p>
    <w:p w14:paraId="134F827A"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bolest nervů, nepříjemná abnormální citlivost na dotyk</w:t>
      </w:r>
    </w:p>
    <w:p w14:paraId="6C4D3186"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přebytek železa v těle</w:t>
      </w:r>
    </w:p>
    <w:p w14:paraId="6871CC27"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žízeň</w:t>
      </w:r>
    </w:p>
    <w:p w14:paraId="70B1D25A"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zmatenost</w:t>
      </w:r>
    </w:p>
    <w:p w14:paraId="70DFACE5" w14:textId="77777777" w:rsidR="00FD13BB" w:rsidRPr="00F93BC9" w:rsidRDefault="00FD13BB" w:rsidP="002A04F8">
      <w:pPr>
        <w:pStyle w:val="Date"/>
        <w:numPr>
          <w:ilvl w:val="0"/>
          <w:numId w:val="28"/>
        </w:numPr>
        <w:tabs>
          <w:tab w:val="clear" w:pos="720"/>
        </w:tabs>
        <w:ind w:left="567" w:hanging="567"/>
        <w:rPr>
          <w:rFonts w:ascii="Times New Roman" w:hAnsi="Times New Roman" w:cs="Times New Roman"/>
          <w:color w:val="000000"/>
          <w:szCs w:val="22"/>
          <w:lang w:val="cs-CZ"/>
        </w:rPr>
      </w:pPr>
      <w:r w:rsidRPr="00F93BC9">
        <w:rPr>
          <w:rFonts w:ascii="Times New Roman" w:hAnsi="Times New Roman" w:cs="Times New Roman"/>
          <w:color w:val="000000"/>
          <w:szCs w:val="22"/>
          <w:lang w:val="cs-CZ"/>
        </w:rPr>
        <w:t>bolest zubů</w:t>
      </w:r>
    </w:p>
    <w:p w14:paraId="4FF8C41A" w14:textId="77777777" w:rsidR="00FD13BB" w:rsidRPr="00F93BC9" w:rsidRDefault="00FD13BB" w:rsidP="00507B16">
      <w:pPr>
        <w:pStyle w:val="Date"/>
        <w:numPr>
          <w:ilvl w:val="0"/>
          <w:numId w:val="28"/>
        </w:numPr>
        <w:tabs>
          <w:tab w:val="clear" w:pos="720"/>
        </w:tabs>
        <w:ind w:left="567" w:hanging="567"/>
        <w:rPr>
          <w:rFonts w:ascii="Times New Roman" w:hAnsi="Times New Roman" w:cs="Times New Roman"/>
          <w:szCs w:val="22"/>
        </w:rPr>
      </w:pPr>
      <w:r w:rsidRPr="00F93BC9">
        <w:rPr>
          <w:rFonts w:ascii="Times New Roman" w:hAnsi="Times New Roman" w:cs="Times New Roman"/>
          <w:szCs w:val="22"/>
          <w:lang w:val="cs-CZ"/>
        </w:rPr>
        <w:t>pád s možným zraněním</w:t>
      </w:r>
    </w:p>
    <w:p w14:paraId="1587FD7A" w14:textId="77777777" w:rsidR="00FD13BB" w:rsidRPr="00F93BC9" w:rsidRDefault="00FD13BB" w:rsidP="00507B16">
      <w:pPr>
        <w:tabs>
          <w:tab w:val="left" w:pos="0"/>
        </w:tabs>
        <w:rPr>
          <w:rFonts w:ascii="Times New Roman" w:hAnsi="Times New Roman" w:cs="Times New Roman"/>
          <w:sz w:val="22"/>
          <w:szCs w:val="22"/>
        </w:rPr>
      </w:pPr>
    </w:p>
    <w:p w14:paraId="1D13F79B" w14:textId="6CCB4E16" w:rsidR="00FD13BB" w:rsidRPr="00F93BC9" w:rsidRDefault="00FD13BB" w:rsidP="00507B16">
      <w:pPr>
        <w:tabs>
          <w:tab w:val="left" w:pos="1701"/>
        </w:tabs>
        <w:rPr>
          <w:rFonts w:ascii="Times New Roman" w:hAnsi="Times New Roman" w:cs="Times New Roman"/>
          <w:sz w:val="22"/>
          <w:szCs w:val="22"/>
        </w:rPr>
      </w:pPr>
      <w:r w:rsidRPr="00F93BC9">
        <w:rPr>
          <w:rFonts w:ascii="Times New Roman" w:hAnsi="Times New Roman" w:cs="Times New Roman"/>
          <w:b/>
          <w:sz w:val="22"/>
          <w:szCs w:val="22"/>
        </w:rPr>
        <w:t>Méně časté</w:t>
      </w:r>
      <w:r w:rsidRPr="00F93BC9">
        <w:rPr>
          <w:rFonts w:ascii="Times New Roman" w:hAnsi="Times New Roman" w:cs="Times New Roman"/>
          <w:sz w:val="22"/>
          <w:szCs w:val="22"/>
        </w:rPr>
        <w:t xml:space="preserve"> </w:t>
      </w:r>
      <w:r w:rsidR="008F4C3E">
        <w:rPr>
          <w:rFonts w:ascii="Times New Roman" w:hAnsi="Times New Roman" w:cs="Times New Roman"/>
          <w:sz w:val="22"/>
          <w:szCs w:val="22"/>
        </w:rPr>
        <w:t xml:space="preserve">nežádoucí účinky </w:t>
      </w:r>
      <w:r w:rsidRPr="00F93BC9">
        <w:rPr>
          <w:rFonts w:ascii="Times New Roman" w:hAnsi="Times New Roman" w:cs="Times New Roman"/>
          <w:sz w:val="22"/>
          <w:szCs w:val="22"/>
        </w:rPr>
        <w:t>(mohou postihnout až 1 ze 100 osob):</w:t>
      </w:r>
    </w:p>
    <w:p w14:paraId="220EB753" w14:textId="77777777" w:rsidR="00FD13BB" w:rsidRPr="00F93BC9" w:rsidRDefault="00FD13BB" w:rsidP="002A04F8">
      <w:pPr>
        <w:numPr>
          <w:ilvl w:val="0"/>
          <w:numId w:val="29"/>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nitrolební krvácení</w:t>
      </w:r>
    </w:p>
    <w:p w14:paraId="299B9F9B" w14:textId="77777777" w:rsidR="00FD13BB" w:rsidRPr="00F93BC9" w:rsidRDefault="00FD13BB" w:rsidP="002A04F8">
      <w:pPr>
        <w:numPr>
          <w:ilvl w:val="0"/>
          <w:numId w:val="29"/>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oběhové potíže</w:t>
      </w:r>
    </w:p>
    <w:p w14:paraId="7DD356DC" w14:textId="77777777" w:rsidR="00FD13BB" w:rsidRPr="00F93BC9" w:rsidRDefault="00FD13BB" w:rsidP="002A04F8">
      <w:pPr>
        <w:numPr>
          <w:ilvl w:val="0"/>
          <w:numId w:val="29"/>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ztráta zraku</w:t>
      </w:r>
    </w:p>
    <w:p w14:paraId="2FB82F62" w14:textId="77777777" w:rsidR="00FD13BB" w:rsidRPr="00F93BC9" w:rsidRDefault="00FD13BB" w:rsidP="002A04F8">
      <w:pPr>
        <w:numPr>
          <w:ilvl w:val="0"/>
          <w:numId w:val="29"/>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ztráta sexuální touhy (libida)</w:t>
      </w:r>
    </w:p>
    <w:p w14:paraId="47FE8703" w14:textId="77777777" w:rsidR="00FD13BB" w:rsidRPr="00F93BC9" w:rsidRDefault="00FD13BB" w:rsidP="002A04F8">
      <w:pPr>
        <w:numPr>
          <w:ilvl w:val="0"/>
          <w:numId w:val="29"/>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velký objem vylučované moči, bolest kostí a slabost, což mohou být příznaky poruchy ledvin (Fanconiho syndrom)</w:t>
      </w:r>
    </w:p>
    <w:p w14:paraId="0A8E51B7" w14:textId="77777777" w:rsidR="00FD13BB" w:rsidRPr="00F93BC9" w:rsidRDefault="00FD13BB" w:rsidP="002A04F8">
      <w:pPr>
        <w:numPr>
          <w:ilvl w:val="0"/>
          <w:numId w:val="29"/>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žluté zbarvení kůže, sliznice nebo očí (žloutenka), světle zbarvená stolice, tmavě zbarvená moč, svědění kůže, vyrážka, bolest nebo otok břicha – může jít o příznaky poškození jater (selhání jater)</w:t>
      </w:r>
    </w:p>
    <w:p w14:paraId="10E181DF" w14:textId="77777777" w:rsidR="00FD13BB" w:rsidRPr="00F93BC9" w:rsidRDefault="00FD13BB" w:rsidP="002A04F8">
      <w:pPr>
        <w:numPr>
          <w:ilvl w:val="0"/>
          <w:numId w:val="29"/>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bolest břicha, nadýmání nebo průjem, což mohou být příznaky zánětu tlustého střeva (zvaného kolitida nebo zánět slepého střeva)</w:t>
      </w:r>
    </w:p>
    <w:p w14:paraId="363FF7D1" w14:textId="77777777" w:rsidR="00FD13BB" w:rsidRPr="00F93BC9" w:rsidRDefault="00FD13BB" w:rsidP="002A04F8">
      <w:pPr>
        <w:numPr>
          <w:ilvl w:val="0"/>
          <w:numId w:val="29"/>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poškození buněk v ledvinách (zvané renální tubulární nekróza)</w:t>
      </w:r>
    </w:p>
    <w:p w14:paraId="4F12E26B" w14:textId="77777777" w:rsidR="00FD13BB" w:rsidRPr="00F93BC9" w:rsidRDefault="00FD13BB" w:rsidP="002A04F8">
      <w:pPr>
        <w:numPr>
          <w:ilvl w:val="0"/>
          <w:numId w:val="29"/>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změny zbarvení kůže, citlivost na sluneční světlo</w:t>
      </w:r>
    </w:p>
    <w:p w14:paraId="22850661" w14:textId="58C3B1B0" w:rsidR="00FD13BB" w:rsidRDefault="00FD13BB" w:rsidP="002A04F8">
      <w:pPr>
        <w:numPr>
          <w:ilvl w:val="0"/>
          <w:numId w:val="29"/>
        </w:numPr>
        <w:tabs>
          <w:tab w:val="clear" w:pos="72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syndrom nádorového rozpadu – metabolické komplikace, které se mohou objevit v průběhu léčby zhoubného onemocnění a někdy i bez léčby. Tyto komplikace jsou způsobené produkty rozpadu odumírajících nádorových buněk a mohou zahrnovat následující: změny chemického složení krve – zvýšené hodnoty draslíku, fosforu, kyseliny močové a snížené hodnoty vápníku v krvi, což vede ke změnám funkce ledvin, srdečního rytmu, </w:t>
      </w:r>
      <w:r w:rsidR="00797ED2" w:rsidRPr="00F93BC9">
        <w:rPr>
          <w:rFonts w:ascii="Times New Roman" w:hAnsi="Times New Roman" w:cs="Times New Roman"/>
          <w:color w:val="000000"/>
          <w:sz w:val="22"/>
          <w:szCs w:val="22"/>
          <w:lang w:eastAsia="en-US"/>
        </w:rPr>
        <w:t xml:space="preserve">epileptickým </w:t>
      </w:r>
      <w:r w:rsidRPr="00F93BC9">
        <w:rPr>
          <w:rFonts w:ascii="Times New Roman" w:hAnsi="Times New Roman" w:cs="Times New Roman"/>
          <w:color w:val="000000"/>
          <w:sz w:val="22"/>
          <w:szCs w:val="22"/>
          <w:lang w:eastAsia="en-US"/>
        </w:rPr>
        <w:t>záchvatům/křečím a někdy k</w:t>
      </w:r>
      <w:r w:rsidR="00EA6883">
        <w:rPr>
          <w:rFonts w:ascii="Times New Roman" w:hAnsi="Times New Roman" w:cs="Times New Roman"/>
          <w:color w:val="000000"/>
          <w:sz w:val="22"/>
          <w:szCs w:val="22"/>
          <w:lang w:eastAsia="en-US"/>
        </w:rPr>
        <w:t> </w:t>
      </w:r>
      <w:r w:rsidRPr="00F93BC9">
        <w:rPr>
          <w:rFonts w:ascii="Times New Roman" w:hAnsi="Times New Roman" w:cs="Times New Roman"/>
          <w:color w:val="000000"/>
          <w:sz w:val="22"/>
          <w:szCs w:val="22"/>
          <w:lang w:eastAsia="en-US"/>
        </w:rPr>
        <w:t>úmrtí</w:t>
      </w:r>
    </w:p>
    <w:p w14:paraId="40B84F1E" w14:textId="7BCBC7BB" w:rsidR="00EA6883" w:rsidRPr="00F93BC9" w:rsidRDefault="00EA6883" w:rsidP="002A04F8">
      <w:pPr>
        <w:numPr>
          <w:ilvl w:val="0"/>
          <w:numId w:val="29"/>
        </w:numPr>
        <w:tabs>
          <w:tab w:val="clear" w:pos="720"/>
        </w:tabs>
        <w:ind w:left="567" w:hanging="567"/>
        <w:rPr>
          <w:rFonts w:ascii="Times New Roman" w:hAnsi="Times New Roman" w:cs="Times New Roman"/>
          <w:color w:val="000000"/>
          <w:sz w:val="22"/>
          <w:szCs w:val="22"/>
          <w:lang w:eastAsia="en-US"/>
        </w:rPr>
      </w:pPr>
      <w:r>
        <w:rPr>
          <w:rFonts w:ascii="Times New Roman" w:hAnsi="Times New Roman" w:cs="Times New Roman"/>
          <w:color w:val="000000"/>
          <w:sz w:val="22"/>
          <w:szCs w:val="22"/>
          <w:lang w:eastAsia="en-US"/>
        </w:rPr>
        <w:t>zvýšení krevního tlaku v krevních cévách, které zásobují plíce (plicní hypertenze)</w:t>
      </w:r>
    </w:p>
    <w:p w14:paraId="6452731B" w14:textId="77777777" w:rsidR="00FD13BB" w:rsidRPr="00F93BC9" w:rsidRDefault="00FD13BB" w:rsidP="00507B16">
      <w:pPr>
        <w:rPr>
          <w:rFonts w:ascii="Times New Roman" w:hAnsi="Times New Roman" w:cs="Times New Roman"/>
          <w:color w:val="000000"/>
          <w:sz w:val="22"/>
          <w:szCs w:val="22"/>
          <w:lang w:eastAsia="en-US"/>
        </w:rPr>
      </w:pPr>
    </w:p>
    <w:p w14:paraId="4A16B1AB" w14:textId="6DFA6EE5" w:rsidR="00FD13BB" w:rsidRPr="00F93BC9" w:rsidRDefault="00FD13BB" w:rsidP="00507B16">
      <w:pPr>
        <w:keepNext/>
        <w:numPr>
          <w:ilvl w:val="12"/>
          <w:numId w:val="0"/>
        </w:numPr>
        <w:ind w:right="-2"/>
        <w:rPr>
          <w:rFonts w:ascii="Times New Roman" w:hAnsi="Times New Roman" w:cs="Times New Roman"/>
          <w:sz w:val="22"/>
          <w:szCs w:val="22"/>
        </w:rPr>
      </w:pPr>
      <w:r w:rsidRPr="00F93BC9">
        <w:rPr>
          <w:rFonts w:ascii="Times New Roman" w:hAnsi="Times New Roman" w:cs="Times New Roman"/>
          <w:b/>
          <w:sz w:val="22"/>
          <w:szCs w:val="22"/>
        </w:rPr>
        <w:t>Není známo</w:t>
      </w:r>
      <w:r w:rsidRPr="00F93BC9">
        <w:rPr>
          <w:rFonts w:ascii="Times New Roman" w:hAnsi="Times New Roman" w:cs="Times New Roman"/>
          <w:sz w:val="22"/>
          <w:szCs w:val="22"/>
        </w:rPr>
        <w:t xml:space="preserve"> (</w:t>
      </w:r>
      <w:r w:rsidR="00797ED2" w:rsidRPr="00F93BC9">
        <w:rPr>
          <w:rFonts w:ascii="Times New Roman" w:hAnsi="Times New Roman" w:cs="Times New Roman"/>
          <w:sz w:val="22"/>
          <w:szCs w:val="22"/>
        </w:rPr>
        <w:t>četnost</w:t>
      </w:r>
      <w:r w:rsidRPr="00F93BC9">
        <w:rPr>
          <w:rFonts w:ascii="Times New Roman" w:hAnsi="Times New Roman" w:cs="Times New Roman"/>
          <w:sz w:val="22"/>
          <w:szCs w:val="22"/>
        </w:rPr>
        <w:t xml:space="preserve"> z dostupných údajů nelze určit):</w:t>
      </w:r>
    </w:p>
    <w:p w14:paraId="63AAC54F" w14:textId="4D6BB2C1" w:rsidR="00FD13BB" w:rsidRPr="00F93BC9" w:rsidRDefault="00FD13BB" w:rsidP="00FF756A">
      <w:pPr>
        <w:keepNext/>
        <w:numPr>
          <w:ilvl w:val="0"/>
          <w:numId w:val="30"/>
        </w:numPr>
        <w:tabs>
          <w:tab w:val="clear" w:pos="36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náhlá nebo </w:t>
      </w:r>
      <w:r w:rsidR="00D04720" w:rsidRPr="00F93BC9">
        <w:rPr>
          <w:rFonts w:ascii="Times New Roman" w:hAnsi="Times New Roman" w:cs="Times New Roman"/>
          <w:color w:val="000000"/>
          <w:sz w:val="22"/>
          <w:szCs w:val="22"/>
          <w:lang w:eastAsia="en-US"/>
        </w:rPr>
        <w:t>lehká</w:t>
      </w:r>
      <w:r w:rsidRPr="00F93BC9">
        <w:rPr>
          <w:rFonts w:ascii="Times New Roman" w:hAnsi="Times New Roman" w:cs="Times New Roman"/>
          <w:color w:val="000000"/>
          <w:sz w:val="22"/>
          <w:szCs w:val="22"/>
          <w:lang w:eastAsia="en-US"/>
        </w:rPr>
        <w:t xml:space="preserve"> avšak zhoršující se bolest v nadbřišku a/nebo zádech, která přetrvává po dobu několika dní, případně doprovázená pocitem na zvracení, zvracením, horečkou a rychlým pulsem – tyto příznaky se mohou objevit v důsledku zánětu slinivky břišní</w:t>
      </w:r>
    </w:p>
    <w:p w14:paraId="29605FE3" w14:textId="45D9DDB8" w:rsidR="00FD13BB" w:rsidRPr="00F93BC9" w:rsidRDefault="00FD13BB" w:rsidP="00FF756A">
      <w:pPr>
        <w:numPr>
          <w:ilvl w:val="0"/>
          <w:numId w:val="30"/>
        </w:numPr>
        <w:tabs>
          <w:tab w:val="clear" w:pos="36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sípání, d</w:t>
      </w:r>
      <w:r w:rsidR="00D04720" w:rsidRPr="00F93BC9">
        <w:rPr>
          <w:rFonts w:ascii="Times New Roman" w:hAnsi="Times New Roman" w:cs="Times New Roman"/>
          <w:color w:val="000000"/>
          <w:sz w:val="22"/>
          <w:szCs w:val="22"/>
          <w:lang w:eastAsia="en-US"/>
        </w:rPr>
        <w:t xml:space="preserve">ušnost </w:t>
      </w:r>
      <w:r w:rsidRPr="00F93BC9">
        <w:rPr>
          <w:rFonts w:ascii="Times New Roman" w:hAnsi="Times New Roman" w:cs="Times New Roman"/>
          <w:color w:val="000000"/>
          <w:sz w:val="22"/>
          <w:szCs w:val="22"/>
          <w:lang w:eastAsia="en-US"/>
        </w:rPr>
        <w:t>nebo suchý kašel, které mohou být příznaky způsobené zánětem plicní tkáně</w:t>
      </w:r>
    </w:p>
    <w:p w14:paraId="714B486D" w14:textId="6E559831" w:rsidR="00FD13BB" w:rsidRPr="00F93BC9" w:rsidRDefault="00FD13BB" w:rsidP="00FF756A">
      <w:pPr>
        <w:numPr>
          <w:ilvl w:val="0"/>
          <w:numId w:val="30"/>
        </w:numPr>
        <w:tabs>
          <w:tab w:val="clear" w:pos="36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byly pozorovány vzácné případy </w:t>
      </w:r>
      <w:r w:rsidR="007C2AB1" w:rsidRPr="00F93BC9">
        <w:rPr>
          <w:rFonts w:ascii="Times New Roman" w:hAnsi="Times New Roman" w:cs="Times New Roman"/>
          <w:color w:val="000000"/>
          <w:sz w:val="22"/>
          <w:szCs w:val="22"/>
          <w:lang w:eastAsia="en-US"/>
        </w:rPr>
        <w:t>rozpadu</w:t>
      </w:r>
      <w:r w:rsidRPr="00F93BC9">
        <w:rPr>
          <w:rFonts w:ascii="Times New Roman" w:hAnsi="Times New Roman" w:cs="Times New Roman"/>
          <w:color w:val="000000"/>
          <w:sz w:val="22"/>
          <w:szCs w:val="22"/>
          <w:lang w:eastAsia="en-US"/>
        </w:rPr>
        <w:t xml:space="preserve"> svalů (bolest svalů, slabost nebo otok), které mohou vést k problémům s ledvinami (rhabdomyolýza), některé z nich souvisely s </w:t>
      </w:r>
      <w:r w:rsidR="005246A8" w:rsidRPr="00F93BC9">
        <w:rPr>
          <w:rFonts w:ascii="Times New Roman" w:hAnsi="Times New Roman" w:cs="Times New Roman"/>
          <w:color w:val="000000"/>
          <w:sz w:val="22"/>
          <w:szCs w:val="22"/>
          <w:lang w:eastAsia="en-US"/>
        </w:rPr>
        <w:t xml:space="preserve">užíváním </w:t>
      </w:r>
      <w:r w:rsidR="00CB3889" w:rsidRPr="00F93BC9">
        <w:rPr>
          <w:rFonts w:ascii="Times New Roman" w:hAnsi="Times New Roman" w:cs="Times New Roman"/>
          <w:color w:val="000000"/>
          <w:sz w:val="22"/>
          <w:szCs w:val="22"/>
          <w:lang w:eastAsia="en-US"/>
        </w:rPr>
        <w:t>l</w:t>
      </w:r>
      <w:r w:rsidR="00C27E21" w:rsidRPr="00F93BC9">
        <w:rPr>
          <w:rFonts w:ascii="Times New Roman" w:hAnsi="Times New Roman" w:cs="Times New Roman"/>
          <w:color w:val="000000"/>
          <w:sz w:val="22"/>
          <w:szCs w:val="22"/>
          <w:lang w:eastAsia="en-US"/>
        </w:rPr>
        <w:t>enalidomid</w:t>
      </w:r>
      <w:r w:rsidR="00D04720" w:rsidRPr="00F93BC9">
        <w:rPr>
          <w:rFonts w:ascii="Times New Roman" w:hAnsi="Times New Roman" w:cs="Times New Roman"/>
          <w:color w:val="000000"/>
          <w:sz w:val="22"/>
          <w:szCs w:val="22"/>
          <w:lang w:eastAsia="en-US"/>
        </w:rPr>
        <w:t>u</w:t>
      </w:r>
      <w:r w:rsidR="00C27E21" w:rsidRPr="00F93BC9">
        <w:rPr>
          <w:rFonts w:ascii="Times New Roman" w:hAnsi="Times New Roman" w:cs="Times New Roman"/>
          <w:color w:val="000000"/>
          <w:sz w:val="22"/>
          <w:szCs w:val="22"/>
          <w:lang w:eastAsia="en-US"/>
        </w:rPr>
        <w:t xml:space="preserve"> </w:t>
      </w:r>
      <w:r w:rsidRPr="00F93BC9">
        <w:rPr>
          <w:rFonts w:ascii="Times New Roman" w:hAnsi="Times New Roman" w:cs="Times New Roman"/>
          <w:color w:val="000000"/>
          <w:sz w:val="22"/>
          <w:szCs w:val="22"/>
          <w:lang w:eastAsia="en-US"/>
        </w:rPr>
        <w:t>se statinem (druh léku snižující hladinu cholesterolu)</w:t>
      </w:r>
    </w:p>
    <w:p w14:paraId="702669F1" w14:textId="77777777" w:rsidR="00FD13BB" w:rsidRPr="00F93BC9" w:rsidRDefault="00FD13BB" w:rsidP="00FF756A">
      <w:pPr>
        <w:numPr>
          <w:ilvl w:val="0"/>
          <w:numId w:val="30"/>
        </w:numPr>
        <w:tabs>
          <w:tab w:val="clear" w:pos="36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Onemocnění postihující kůži způsobené zánětem malých krevních cév spojené s bolestí v kloubech a s horečkou (leukocytoklastická vaskulitida).</w:t>
      </w:r>
    </w:p>
    <w:p w14:paraId="0CBB3592" w14:textId="77777777" w:rsidR="00FD13BB" w:rsidRPr="00F93BC9" w:rsidRDefault="00FD13BB" w:rsidP="00FF756A">
      <w:pPr>
        <w:numPr>
          <w:ilvl w:val="0"/>
          <w:numId w:val="30"/>
        </w:numPr>
        <w:tabs>
          <w:tab w:val="clear" w:pos="36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poškození stěny žaludku nebo střeva. To může vést k velmi závažné infekci. Informujte svého lékaře, jestliže máte silnou bolest břicha, horečku, máte pocit na zvracení, zvracíte, máte krev ve stolici nebo zaznamenáte změny vyprazdňování</w:t>
      </w:r>
    </w:p>
    <w:p w14:paraId="0502CEA0" w14:textId="6B35AAEA" w:rsidR="00FD13BB" w:rsidRPr="00F93BC9" w:rsidRDefault="00FD13BB" w:rsidP="00FF756A">
      <w:pPr>
        <w:numPr>
          <w:ilvl w:val="0"/>
          <w:numId w:val="30"/>
        </w:numPr>
        <w:tabs>
          <w:tab w:val="clear" w:pos="36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virové infekce včetně infekce herpes zoster (také známé jako pásový opar, </w:t>
      </w:r>
      <w:r w:rsidR="008A10E9" w:rsidRPr="00F93BC9">
        <w:rPr>
          <w:rFonts w:ascii="Times New Roman" w:hAnsi="Times New Roman" w:cs="Times New Roman"/>
          <w:color w:val="000000"/>
          <w:sz w:val="22"/>
          <w:szCs w:val="22"/>
          <w:lang w:eastAsia="en-US"/>
        </w:rPr>
        <w:t xml:space="preserve">což je </w:t>
      </w:r>
      <w:r w:rsidRPr="00F93BC9">
        <w:rPr>
          <w:rFonts w:ascii="Times New Roman" w:hAnsi="Times New Roman" w:cs="Times New Roman"/>
          <w:color w:val="000000"/>
          <w:sz w:val="22"/>
          <w:szCs w:val="22"/>
          <w:lang w:eastAsia="en-US"/>
        </w:rPr>
        <w:t>virové onemocnění, které způsobuje bolestivou kožní vyrážku s puchýři) a opětovn</w:t>
      </w:r>
      <w:r w:rsidR="008A10E9" w:rsidRPr="00F93BC9">
        <w:rPr>
          <w:rFonts w:ascii="Times New Roman" w:hAnsi="Times New Roman" w:cs="Times New Roman"/>
          <w:color w:val="000000"/>
          <w:sz w:val="22"/>
          <w:szCs w:val="22"/>
          <w:lang w:eastAsia="en-US"/>
        </w:rPr>
        <w:t>ý</w:t>
      </w:r>
      <w:r w:rsidRPr="00F93BC9">
        <w:rPr>
          <w:rFonts w:ascii="Times New Roman" w:hAnsi="Times New Roman" w:cs="Times New Roman"/>
          <w:color w:val="000000"/>
          <w:sz w:val="22"/>
          <w:szCs w:val="22"/>
          <w:lang w:eastAsia="en-US"/>
        </w:rPr>
        <w:t xml:space="preserve"> výskyt infekce hepatitidy B (žloutenky typu B, která může způsobit žloutnutí kůže a očí, tmavě hnědě zbarvenou moč, bolest na pravé straně břicha, horečku a pocit na zvracení nebo zvracení)</w:t>
      </w:r>
    </w:p>
    <w:p w14:paraId="57BD8686" w14:textId="1BDBF3EB" w:rsidR="00FD13BB" w:rsidRPr="00F93BC9" w:rsidRDefault="00FD13BB" w:rsidP="00FF756A">
      <w:pPr>
        <w:numPr>
          <w:ilvl w:val="0"/>
          <w:numId w:val="30"/>
        </w:numPr>
        <w:tabs>
          <w:tab w:val="clear" w:pos="360"/>
        </w:tabs>
        <w:ind w:left="567"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od</w:t>
      </w:r>
      <w:r w:rsidR="00237A57" w:rsidRPr="00F93BC9">
        <w:rPr>
          <w:rFonts w:ascii="Times New Roman" w:hAnsi="Times New Roman" w:cs="Times New Roman"/>
          <w:color w:val="000000"/>
          <w:sz w:val="22"/>
          <w:szCs w:val="22"/>
          <w:lang w:eastAsia="en-US"/>
        </w:rPr>
        <w:t xml:space="preserve">mítnutí </w:t>
      </w:r>
      <w:r w:rsidRPr="00F93BC9">
        <w:rPr>
          <w:rFonts w:ascii="Times New Roman" w:hAnsi="Times New Roman" w:cs="Times New Roman"/>
          <w:color w:val="000000"/>
          <w:sz w:val="22"/>
          <w:szCs w:val="22"/>
          <w:lang w:eastAsia="en-US"/>
        </w:rPr>
        <w:t xml:space="preserve">transplantovaného </w:t>
      </w:r>
      <w:r w:rsidR="00797ED2" w:rsidRPr="00F93BC9">
        <w:rPr>
          <w:rFonts w:ascii="Times New Roman" w:hAnsi="Times New Roman" w:cs="Times New Roman"/>
          <w:color w:val="000000"/>
          <w:sz w:val="22"/>
          <w:szCs w:val="22"/>
          <w:lang w:eastAsia="en-US"/>
        </w:rPr>
        <w:t>pevného</w:t>
      </w:r>
      <w:r w:rsidRPr="00F93BC9">
        <w:rPr>
          <w:rFonts w:ascii="Times New Roman" w:hAnsi="Times New Roman" w:cs="Times New Roman"/>
          <w:color w:val="000000"/>
          <w:sz w:val="22"/>
          <w:szCs w:val="22"/>
          <w:lang w:eastAsia="en-US"/>
        </w:rPr>
        <w:t xml:space="preserve"> orgánu (například ledviny, srdce)</w:t>
      </w:r>
    </w:p>
    <w:p w14:paraId="1CDE9793" w14:textId="77777777" w:rsidR="00FD13BB" w:rsidRPr="00F93BC9" w:rsidRDefault="00FD13BB" w:rsidP="00FF756A">
      <w:pPr>
        <w:tabs>
          <w:tab w:val="left" w:pos="567"/>
          <w:tab w:val="left" w:pos="1701"/>
        </w:tabs>
        <w:rPr>
          <w:rFonts w:ascii="Times New Roman" w:hAnsi="Times New Roman" w:cs="Times New Roman"/>
          <w:sz w:val="22"/>
          <w:szCs w:val="22"/>
        </w:rPr>
      </w:pPr>
    </w:p>
    <w:p w14:paraId="2269B487" w14:textId="77777777" w:rsidR="00FD13BB" w:rsidRPr="00F93BC9" w:rsidRDefault="00FD13BB" w:rsidP="00FF756A">
      <w:pPr>
        <w:tabs>
          <w:tab w:val="left" w:pos="567"/>
          <w:tab w:val="left" w:pos="1701"/>
        </w:tabs>
        <w:rPr>
          <w:rFonts w:ascii="Times New Roman" w:hAnsi="Times New Roman" w:cs="Times New Roman"/>
          <w:sz w:val="22"/>
          <w:szCs w:val="22"/>
        </w:rPr>
      </w:pPr>
      <w:r w:rsidRPr="00F93BC9">
        <w:rPr>
          <w:rFonts w:ascii="Times New Roman" w:hAnsi="Times New Roman" w:cs="Times New Roman"/>
          <w:b/>
          <w:noProof/>
          <w:sz w:val="22"/>
          <w:szCs w:val="22"/>
        </w:rPr>
        <w:t>Hlášení nežádoucích účinků</w:t>
      </w:r>
    </w:p>
    <w:p w14:paraId="4C3F5584" w14:textId="0457453F" w:rsidR="00FD13BB" w:rsidRPr="006E61D7" w:rsidRDefault="00FD13BB" w:rsidP="00FF756A">
      <w:pPr>
        <w:rPr>
          <w:rFonts w:ascii="Times New Roman" w:hAnsi="Times New Roman" w:cs="Times New Roman"/>
          <w:sz w:val="22"/>
          <w:szCs w:val="22"/>
        </w:rPr>
      </w:pPr>
      <w:r w:rsidRPr="006E61D7">
        <w:rPr>
          <w:rFonts w:ascii="Times New Roman" w:hAnsi="Times New Roman" w:cs="Times New Roman"/>
          <w:noProof/>
          <w:sz w:val="22"/>
          <w:szCs w:val="22"/>
        </w:rPr>
        <w:t>Pokud se u Vás vyskytne kterýkoli z nežádoucích účinků, sdělte to svému lékaři, lékárníkovi nebo zdravotní sestře. Stejně postupujte v případě jakýchkoli nežádoucích účinků, které nejsou uvedeny v této příbalové informaci</w:t>
      </w:r>
      <w:r w:rsidRPr="006E61D7">
        <w:rPr>
          <w:rFonts w:ascii="Times New Roman" w:hAnsi="Times New Roman" w:cs="Times New Roman"/>
          <w:noProof/>
          <w:color w:val="000000"/>
          <w:sz w:val="22"/>
          <w:szCs w:val="22"/>
        </w:rPr>
        <w:t xml:space="preserve">. </w:t>
      </w:r>
      <w:r w:rsidRPr="006E61D7">
        <w:rPr>
          <w:rFonts w:ascii="Times New Roman" w:hAnsi="Times New Roman" w:cs="Times New Roman"/>
          <w:noProof/>
          <w:sz w:val="22"/>
          <w:szCs w:val="22"/>
        </w:rPr>
        <w:t xml:space="preserve">Nežádoucí účinky můžete hlásit také přímo prostřednictvím </w:t>
      </w:r>
      <w:r w:rsidRPr="006E61D7">
        <w:rPr>
          <w:rFonts w:ascii="Times New Roman" w:hAnsi="Times New Roman" w:cs="Times New Roman"/>
          <w:noProof/>
          <w:sz w:val="22"/>
          <w:szCs w:val="22"/>
          <w:highlight w:val="lightGray"/>
        </w:rPr>
        <w:t>národního systému hlášení nežádoucích účinků uvedeného v </w:t>
      </w:r>
      <w:hyperlink r:id="rId14" w:history="1">
        <w:r w:rsidRPr="006E61D7">
          <w:rPr>
            <w:rStyle w:val="Hyperlink"/>
            <w:rFonts w:ascii="Times New Roman" w:hAnsi="Times New Roman" w:cs="Times New Roman"/>
            <w:sz w:val="22"/>
            <w:szCs w:val="22"/>
            <w:highlight w:val="lightGray"/>
          </w:rPr>
          <w:t>Dodatku V</w:t>
        </w:r>
      </w:hyperlink>
      <w:r w:rsidRPr="006E61D7">
        <w:rPr>
          <w:rFonts w:ascii="Times New Roman" w:hAnsi="Times New Roman" w:cs="Times New Roman"/>
          <w:sz w:val="22"/>
          <w:szCs w:val="22"/>
        </w:rPr>
        <w:t>. Nahlášením nežádoucích účinků můžete přispět k získání více informací o bezpečnosti tohoto přípravku.</w:t>
      </w:r>
    </w:p>
    <w:p w14:paraId="34C084D1" w14:textId="77777777" w:rsidR="00FD13BB" w:rsidRPr="00F93BC9" w:rsidRDefault="00FD13BB" w:rsidP="00FF756A">
      <w:pPr>
        <w:numPr>
          <w:ilvl w:val="12"/>
          <w:numId w:val="0"/>
        </w:numPr>
        <w:rPr>
          <w:rFonts w:ascii="Times New Roman" w:hAnsi="Times New Roman" w:cs="Times New Roman"/>
          <w:sz w:val="22"/>
          <w:szCs w:val="22"/>
        </w:rPr>
      </w:pPr>
    </w:p>
    <w:p w14:paraId="58B413ED" w14:textId="77777777" w:rsidR="00FD13BB" w:rsidRPr="00F93BC9" w:rsidRDefault="00FD13BB" w:rsidP="00FF756A">
      <w:pPr>
        <w:numPr>
          <w:ilvl w:val="12"/>
          <w:numId w:val="0"/>
        </w:numPr>
        <w:rPr>
          <w:rFonts w:ascii="Times New Roman" w:hAnsi="Times New Roman" w:cs="Times New Roman"/>
          <w:sz w:val="22"/>
          <w:szCs w:val="22"/>
        </w:rPr>
      </w:pPr>
    </w:p>
    <w:p w14:paraId="0F6D4850" w14:textId="77777777" w:rsidR="00FD13BB" w:rsidRPr="00F93BC9" w:rsidRDefault="00FD13BB" w:rsidP="00FF756A">
      <w:pPr>
        <w:keepNext/>
        <w:numPr>
          <w:ilvl w:val="12"/>
          <w:numId w:val="0"/>
        </w:numPr>
        <w:ind w:left="567" w:hanging="567"/>
        <w:rPr>
          <w:rFonts w:ascii="Times New Roman" w:hAnsi="Times New Roman" w:cs="Times New Roman"/>
          <w:b/>
          <w:sz w:val="22"/>
          <w:szCs w:val="22"/>
        </w:rPr>
      </w:pPr>
      <w:r w:rsidRPr="00F93BC9">
        <w:rPr>
          <w:rFonts w:ascii="Times New Roman" w:hAnsi="Times New Roman" w:cs="Times New Roman"/>
          <w:b/>
          <w:sz w:val="22"/>
          <w:szCs w:val="22"/>
        </w:rPr>
        <w:t>5.</w:t>
      </w:r>
      <w:r w:rsidRPr="00F93BC9">
        <w:rPr>
          <w:rFonts w:ascii="Times New Roman" w:hAnsi="Times New Roman" w:cs="Times New Roman"/>
          <w:b/>
          <w:sz w:val="22"/>
          <w:szCs w:val="22"/>
        </w:rPr>
        <w:tab/>
        <w:t xml:space="preserve">Jak přípravek </w:t>
      </w:r>
      <w:r w:rsidR="00C27E21" w:rsidRPr="00F93BC9">
        <w:rPr>
          <w:rFonts w:ascii="Times New Roman" w:hAnsi="Times New Roman" w:cs="Times New Roman"/>
          <w:b/>
          <w:sz w:val="22"/>
          <w:szCs w:val="22"/>
        </w:rPr>
        <w:t>Lenalidomide Mylan</w:t>
      </w:r>
      <w:r w:rsidRPr="00F93BC9">
        <w:rPr>
          <w:rFonts w:ascii="Times New Roman" w:hAnsi="Times New Roman" w:cs="Times New Roman"/>
          <w:b/>
          <w:sz w:val="22"/>
          <w:szCs w:val="22"/>
        </w:rPr>
        <w:t xml:space="preserve"> uchovávat</w:t>
      </w:r>
    </w:p>
    <w:p w14:paraId="6E7BD70A" w14:textId="77777777" w:rsidR="00FD13BB" w:rsidRPr="00F93BC9" w:rsidRDefault="00FD13BB" w:rsidP="00507B16">
      <w:pPr>
        <w:keepNext/>
        <w:numPr>
          <w:ilvl w:val="12"/>
          <w:numId w:val="0"/>
        </w:numPr>
        <w:ind w:left="567" w:right="-2" w:hanging="567"/>
        <w:rPr>
          <w:rFonts w:ascii="Times New Roman" w:hAnsi="Times New Roman" w:cs="Times New Roman"/>
          <w:sz w:val="22"/>
          <w:szCs w:val="22"/>
        </w:rPr>
      </w:pPr>
    </w:p>
    <w:p w14:paraId="1FF57A65" w14:textId="77777777"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Uchovávejte tento přípravek mimo dohled a dosah dětí.</w:t>
      </w:r>
    </w:p>
    <w:p w14:paraId="6F91C1FB" w14:textId="375FE540"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Nepoužívejte tento přípravek po uplynutí doby použitelnosti uvedené na blistru a na krabičce za „EXP“. Doba použitelnosti se vztahuje k poslednímu dni uvedeného měsíce.</w:t>
      </w:r>
    </w:p>
    <w:p w14:paraId="45CB9DC3" w14:textId="77777777"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Neuchovávejte při teplotě nad 30 °C.</w:t>
      </w:r>
    </w:p>
    <w:p w14:paraId="2F702B1E" w14:textId="77777777"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Nepoužívejte tento přípravek, pokud si na obalu všimnete poškození nebo známek nežádoucí manipulace.</w:t>
      </w:r>
    </w:p>
    <w:p w14:paraId="7D32D93D" w14:textId="668499CE"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Nevyhazujte žádné léčivé přípravky do odpadních vod nebo domácího odpadu.</w:t>
      </w:r>
      <w:r w:rsidR="00EA6883">
        <w:rPr>
          <w:rFonts w:ascii="Times New Roman" w:hAnsi="Times New Roman" w:cs="Times New Roman"/>
          <w:sz w:val="22"/>
          <w:szCs w:val="22"/>
        </w:rPr>
        <w:t xml:space="preserve"> </w:t>
      </w:r>
      <w:r w:rsidR="00EA6883" w:rsidRPr="00EA6883">
        <w:rPr>
          <w:rFonts w:ascii="Times New Roman" w:hAnsi="Times New Roman" w:cs="Times New Roman"/>
          <w:sz w:val="22"/>
          <w:szCs w:val="22"/>
        </w:rPr>
        <w:t>Nepoužité léčivé přípravky prosím vraťte do lékárny</w:t>
      </w:r>
      <w:r w:rsidR="00EA6883">
        <w:rPr>
          <w:rFonts w:ascii="Times New Roman" w:hAnsi="Times New Roman" w:cs="Times New Roman"/>
          <w:sz w:val="22"/>
          <w:szCs w:val="22"/>
        </w:rPr>
        <w:t>.</w:t>
      </w:r>
      <w:r w:rsidRPr="00F93BC9">
        <w:rPr>
          <w:rFonts w:ascii="Times New Roman" w:hAnsi="Times New Roman" w:cs="Times New Roman"/>
          <w:sz w:val="22"/>
          <w:szCs w:val="22"/>
        </w:rPr>
        <w:t xml:space="preserve"> Tato opatření pomáhají chránit životní prostředí.</w:t>
      </w:r>
    </w:p>
    <w:p w14:paraId="22C4F3F8" w14:textId="77777777" w:rsidR="00FD13BB" w:rsidRPr="00F93BC9" w:rsidRDefault="00FD13BB" w:rsidP="00507B16">
      <w:pPr>
        <w:ind w:right="-2"/>
        <w:rPr>
          <w:rFonts w:ascii="Times New Roman" w:hAnsi="Times New Roman" w:cs="Times New Roman"/>
          <w:sz w:val="22"/>
          <w:szCs w:val="22"/>
        </w:rPr>
      </w:pPr>
    </w:p>
    <w:p w14:paraId="78D03FD7" w14:textId="77777777" w:rsidR="00FD13BB" w:rsidRPr="00F93BC9" w:rsidRDefault="00FD13BB" w:rsidP="00507B16">
      <w:pPr>
        <w:numPr>
          <w:ilvl w:val="12"/>
          <w:numId w:val="0"/>
        </w:numPr>
        <w:ind w:right="-2"/>
        <w:rPr>
          <w:rFonts w:ascii="Times New Roman" w:hAnsi="Times New Roman" w:cs="Times New Roman"/>
          <w:sz w:val="22"/>
          <w:szCs w:val="22"/>
        </w:rPr>
      </w:pPr>
    </w:p>
    <w:p w14:paraId="682E17A2" w14:textId="77777777" w:rsidR="00FD13BB" w:rsidRPr="00F93BC9" w:rsidRDefault="00FD13BB" w:rsidP="00FF756A">
      <w:pPr>
        <w:keepNext/>
        <w:numPr>
          <w:ilvl w:val="12"/>
          <w:numId w:val="0"/>
        </w:numPr>
        <w:ind w:left="567" w:hanging="567"/>
        <w:rPr>
          <w:rFonts w:ascii="Times New Roman" w:hAnsi="Times New Roman" w:cs="Times New Roman"/>
          <w:b/>
          <w:sz w:val="22"/>
          <w:szCs w:val="22"/>
        </w:rPr>
      </w:pPr>
      <w:r w:rsidRPr="00F93BC9">
        <w:rPr>
          <w:rFonts w:ascii="Times New Roman" w:hAnsi="Times New Roman" w:cs="Times New Roman"/>
          <w:b/>
          <w:sz w:val="22"/>
          <w:szCs w:val="22"/>
        </w:rPr>
        <w:t>6.</w:t>
      </w:r>
      <w:r w:rsidRPr="00F93BC9">
        <w:rPr>
          <w:rFonts w:ascii="Times New Roman" w:hAnsi="Times New Roman" w:cs="Times New Roman"/>
          <w:b/>
          <w:sz w:val="22"/>
          <w:szCs w:val="22"/>
        </w:rPr>
        <w:tab/>
        <w:t>Obsah balení a další informace</w:t>
      </w:r>
    </w:p>
    <w:p w14:paraId="4B4D9DDC" w14:textId="77777777" w:rsidR="00FD13BB" w:rsidRPr="00F93BC9" w:rsidRDefault="00FD13BB" w:rsidP="00FF756A">
      <w:pPr>
        <w:keepNext/>
        <w:numPr>
          <w:ilvl w:val="12"/>
          <w:numId w:val="0"/>
        </w:numPr>
        <w:rPr>
          <w:rFonts w:ascii="Times New Roman" w:hAnsi="Times New Roman" w:cs="Times New Roman"/>
          <w:sz w:val="22"/>
          <w:szCs w:val="22"/>
        </w:rPr>
      </w:pPr>
    </w:p>
    <w:p w14:paraId="7BADCBFF" w14:textId="77777777" w:rsidR="00FD13BB" w:rsidRDefault="00FD13BB" w:rsidP="00FF756A">
      <w:pPr>
        <w:keepNext/>
        <w:rPr>
          <w:rFonts w:ascii="Times New Roman" w:hAnsi="Times New Roman" w:cs="Times New Roman"/>
          <w:b/>
          <w:sz w:val="22"/>
          <w:szCs w:val="22"/>
        </w:rPr>
      </w:pPr>
      <w:r w:rsidRPr="00F93BC9">
        <w:rPr>
          <w:rFonts w:ascii="Times New Roman" w:hAnsi="Times New Roman" w:cs="Times New Roman"/>
          <w:b/>
          <w:sz w:val="22"/>
          <w:szCs w:val="22"/>
        </w:rPr>
        <w:t xml:space="preserve">Co přípravek </w:t>
      </w:r>
      <w:r w:rsidR="00C27E21" w:rsidRPr="00F93BC9">
        <w:rPr>
          <w:rFonts w:ascii="Times New Roman" w:hAnsi="Times New Roman" w:cs="Times New Roman"/>
          <w:b/>
          <w:sz w:val="22"/>
          <w:szCs w:val="22"/>
        </w:rPr>
        <w:t>Lenalidomide Mylan</w:t>
      </w:r>
      <w:r w:rsidRPr="00F93BC9">
        <w:rPr>
          <w:rFonts w:ascii="Times New Roman" w:hAnsi="Times New Roman" w:cs="Times New Roman"/>
          <w:b/>
          <w:sz w:val="22"/>
          <w:szCs w:val="22"/>
        </w:rPr>
        <w:t xml:space="preserve"> obsahuje</w:t>
      </w:r>
    </w:p>
    <w:p w14:paraId="51B1DC83" w14:textId="77777777" w:rsidR="000244C7" w:rsidRPr="00F93BC9" w:rsidRDefault="000244C7" w:rsidP="00FF756A">
      <w:pPr>
        <w:keepNext/>
        <w:rPr>
          <w:rFonts w:ascii="Times New Roman" w:hAnsi="Times New Roman" w:cs="Times New Roman"/>
          <w:b/>
          <w:sz w:val="22"/>
          <w:szCs w:val="22"/>
        </w:rPr>
      </w:pPr>
    </w:p>
    <w:p w14:paraId="5577F5FD" w14:textId="77777777" w:rsidR="0023645F" w:rsidRPr="00853A86" w:rsidRDefault="00FD13BB" w:rsidP="00FF756A">
      <w:pPr>
        <w:keepNext/>
        <w:numPr>
          <w:ilvl w:val="12"/>
          <w:numId w:val="0"/>
        </w:numPr>
        <w:rPr>
          <w:rFonts w:ascii="Times New Roman" w:hAnsi="Times New Roman" w:cs="Times New Roman"/>
          <w:sz w:val="22"/>
          <w:szCs w:val="22"/>
        </w:rPr>
      </w:pPr>
      <w:r w:rsidRPr="00853A86">
        <w:rPr>
          <w:rFonts w:ascii="Times New Roman" w:hAnsi="Times New Roman" w:cs="Times New Roman"/>
          <w:sz w:val="22"/>
          <w:szCs w:val="22"/>
        </w:rPr>
        <w:t xml:space="preserve">Přípravek </w:t>
      </w:r>
      <w:r w:rsidR="00C27E21" w:rsidRPr="00853A86">
        <w:rPr>
          <w:rFonts w:ascii="Times New Roman" w:hAnsi="Times New Roman" w:cs="Times New Roman"/>
          <w:sz w:val="22"/>
          <w:szCs w:val="22"/>
        </w:rPr>
        <w:t>Lenalidomide Mylan</w:t>
      </w:r>
      <w:r w:rsidRPr="00853A86">
        <w:rPr>
          <w:rFonts w:ascii="Times New Roman" w:hAnsi="Times New Roman" w:cs="Times New Roman"/>
          <w:sz w:val="22"/>
          <w:szCs w:val="22"/>
        </w:rPr>
        <w:t xml:space="preserve"> 2,5 mg tvrdé tobolky:</w:t>
      </w:r>
    </w:p>
    <w:p w14:paraId="7624CA97" w14:textId="4F94A608"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 xml:space="preserve">Léčivou látkou je lenalidomid. </w:t>
      </w:r>
      <w:r w:rsidRPr="00906273">
        <w:rPr>
          <w:rFonts w:ascii="Times New Roman" w:hAnsi="Times New Roman" w:cs="Times New Roman"/>
          <w:sz w:val="22"/>
          <w:szCs w:val="22"/>
        </w:rPr>
        <w:t>Jedna tobolka obsahuje 2,5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7C7D0155" w14:textId="77777777"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Dalšími složkami jsou:</w:t>
      </w:r>
    </w:p>
    <w:p w14:paraId="62A90B18" w14:textId="0532C2D4" w:rsidR="00FD13BB" w:rsidRPr="00EC026C" w:rsidRDefault="00FD13BB" w:rsidP="00FF756A">
      <w:pPr>
        <w:keepNext/>
        <w:numPr>
          <w:ilvl w:val="0"/>
          <w:numId w:val="31"/>
        </w:numPr>
        <w:tabs>
          <w:tab w:val="clear" w:pos="567"/>
          <w:tab w:val="num" w:pos="360"/>
          <w:tab w:val="left" w:pos="1134"/>
        </w:tabs>
        <w:ind w:left="1134"/>
        <w:rPr>
          <w:rFonts w:asciiTheme="majorBidi" w:hAnsiTheme="majorBidi" w:cstheme="majorBidi"/>
          <w:color w:val="000000"/>
          <w:sz w:val="22"/>
          <w:szCs w:val="22"/>
          <w:lang w:eastAsia="en-US"/>
        </w:rPr>
      </w:pPr>
      <w:r w:rsidRPr="00EC026C">
        <w:rPr>
          <w:rFonts w:asciiTheme="majorBidi" w:hAnsiTheme="majorBidi" w:cstheme="majorBidi"/>
          <w:color w:val="000000"/>
          <w:sz w:val="22"/>
          <w:szCs w:val="22"/>
          <w:lang w:eastAsia="en-US"/>
        </w:rPr>
        <w:t xml:space="preserve">obsah tobolky: </w:t>
      </w:r>
      <w:r w:rsidR="00CE573F" w:rsidRPr="00EC026C">
        <w:rPr>
          <w:rFonts w:asciiTheme="majorBidi" w:hAnsiTheme="majorBidi" w:cstheme="majorBidi"/>
          <w:color w:val="000000"/>
          <w:sz w:val="22"/>
          <w:szCs w:val="22"/>
          <w:lang w:eastAsia="en-US"/>
        </w:rPr>
        <w:t>předbobtnalý</w:t>
      </w:r>
      <w:r w:rsidRPr="00EC026C">
        <w:rPr>
          <w:rFonts w:asciiTheme="majorBidi" w:hAnsiTheme="majorBidi" w:cstheme="majorBidi"/>
          <w:color w:val="000000"/>
          <w:sz w:val="22"/>
          <w:szCs w:val="22"/>
          <w:lang w:eastAsia="en-US"/>
        </w:rPr>
        <w:t xml:space="preserve"> </w:t>
      </w:r>
      <w:r w:rsidR="0051247B" w:rsidRPr="00EC026C">
        <w:rPr>
          <w:rFonts w:asciiTheme="majorBidi" w:hAnsiTheme="majorBidi" w:cstheme="majorBidi"/>
          <w:color w:val="000000"/>
          <w:sz w:val="22"/>
          <w:szCs w:val="22"/>
          <w:lang w:eastAsia="en-US"/>
        </w:rPr>
        <w:t xml:space="preserve">kukuřičný </w:t>
      </w:r>
      <w:r w:rsidRPr="00EC026C">
        <w:rPr>
          <w:rFonts w:asciiTheme="majorBidi" w:hAnsiTheme="majorBidi" w:cstheme="majorBidi"/>
          <w:color w:val="000000"/>
          <w:sz w:val="22"/>
          <w:szCs w:val="22"/>
          <w:lang w:eastAsia="en-US"/>
        </w:rPr>
        <w:t>škrob, mikrokrystalická celulosa, sodná sůl kroskarmelosy, koloidní bezvodý oxid křemičitý a natrium-stearyl-fumarát</w:t>
      </w:r>
    </w:p>
    <w:p w14:paraId="0A1B833F" w14:textId="4A25B992" w:rsidR="00FD13BB" w:rsidRPr="00EC026C" w:rsidRDefault="00FD13BB" w:rsidP="00FF756A">
      <w:pPr>
        <w:keepNext/>
        <w:numPr>
          <w:ilvl w:val="0"/>
          <w:numId w:val="31"/>
        </w:numPr>
        <w:tabs>
          <w:tab w:val="clear" w:pos="567"/>
          <w:tab w:val="num" w:pos="360"/>
          <w:tab w:val="left" w:pos="1134"/>
        </w:tabs>
        <w:ind w:left="1134"/>
        <w:rPr>
          <w:rFonts w:asciiTheme="majorBidi" w:hAnsiTheme="majorBidi" w:cstheme="majorBidi"/>
          <w:color w:val="000000"/>
          <w:sz w:val="22"/>
          <w:szCs w:val="22"/>
          <w:lang w:eastAsia="en-US"/>
        </w:rPr>
      </w:pPr>
      <w:r w:rsidRPr="00EC026C">
        <w:rPr>
          <w:rFonts w:asciiTheme="majorBidi" w:hAnsiTheme="majorBidi" w:cstheme="majorBidi"/>
          <w:color w:val="000000"/>
          <w:sz w:val="22"/>
          <w:szCs w:val="22"/>
          <w:lang w:eastAsia="en-US"/>
        </w:rPr>
        <w:t xml:space="preserve">tobolka: želatina, oxid titaničitý </w:t>
      </w:r>
      <w:r w:rsidR="0051247B" w:rsidRPr="00EC026C">
        <w:rPr>
          <w:rFonts w:asciiTheme="majorBidi" w:hAnsiTheme="majorBidi" w:cstheme="majorBidi"/>
          <w:color w:val="000000"/>
          <w:sz w:val="22"/>
          <w:szCs w:val="22"/>
          <w:lang w:eastAsia="en-US"/>
        </w:rPr>
        <w:t>(</w:t>
      </w:r>
      <w:r w:rsidRPr="00EC026C">
        <w:rPr>
          <w:rFonts w:asciiTheme="majorBidi" w:hAnsiTheme="majorBidi" w:cstheme="majorBidi"/>
          <w:color w:val="000000"/>
          <w:sz w:val="22"/>
          <w:szCs w:val="22"/>
          <w:lang w:eastAsia="en-US"/>
        </w:rPr>
        <w:t>E 171</w:t>
      </w:r>
      <w:r w:rsidR="0051247B" w:rsidRPr="00EC026C">
        <w:rPr>
          <w:rFonts w:asciiTheme="majorBidi" w:hAnsiTheme="majorBidi" w:cstheme="majorBidi"/>
          <w:color w:val="000000"/>
          <w:sz w:val="22"/>
          <w:szCs w:val="22"/>
          <w:lang w:eastAsia="en-US"/>
        </w:rPr>
        <w:t>)</w:t>
      </w:r>
      <w:r w:rsidRPr="00EC026C">
        <w:rPr>
          <w:rFonts w:asciiTheme="majorBidi" w:hAnsiTheme="majorBidi" w:cstheme="majorBidi"/>
          <w:color w:val="000000"/>
          <w:sz w:val="22"/>
          <w:szCs w:val="22"/>
          <w:lang w:eastAsia="en-US"/>
        </w:rPr>
        <w:t xml:space="preserve">, žlutý oxid železitý </w:t>
      </w:r>
      <w:r w:rsidR="0051247B" w:rsidRPr="00EC026C">
        <w:rPr>
          <w:rFonts w:asciiTheme="majorBidi" w:hAnsiTheme="majorBidi" w:cstheme="majorBidi"/>
          <w:color w:val="000000"/>
          <w:sz w:val="22"/>
          <w:szCs w:val="22"/>
          <w:lang w:eastAsia="en-US"/>
        </w:rPr>
        <w:t>(</w:t>
      </w:r>
      <w:r w:rsidRPr="00EC026C">
        <w:rPr>
          <w:rFonts w:asciiTheme="majorBidi" w:hAnsiTheme="majorBidi" w:cstheme="majorBidi"/>
          <w:color w:val="000000"/>
          <w:sz w:val="22"/>
          <w:szCs w:val="22"/>
          <w:lang w:eastAsia="en-US"/>
        </w:rPr>
        <w:t>E 172</w:t>
      </w:r>
      <w:r w:rsidR="0051247B" w:rsidRPr="00EC026C">
        <w:rPr>
          <w:rFonts w:asciiTheme="majorBidi" w:hAnsiTheme="majorBidi" w:cstheme="majorBidi"/>
          <w:color w:val="000000"/>
          <w:sz w:val="22"/>
          <w:szCs w:val="22"/>
          <w:lang w:eastAsia="en-US"/>
        </w:rPr>
        <w:t>)</w:t>
      </w:r>
      <w:r w:rsidRPr="00EC026C">
        <w:rPr>
          <w:rFonts w:asciiTheme="majorBidi" w:hAnsiTheme="majorBidi" w:cstheme="majorBidi"/>
          <w:color w:val="000000"/>
          <w:sz w:val="22"/>
          <w:szCs w:val="22"/>
          <w:lang w:eastAsia="en-US"/>
        </w:rPr>
        <w:t xml:space="preserve"> a indigokarmín </w:t>
      </w:r>
      <w:r w:rsidR="0051247B" w:rsidRPr="00EC026C">
        <w:rPr>
          <w:rFonts w:asciiTheme="majorBidi" w:hAnsiTheme="majorBidi" w:cstheme="majorBidi"/>
          <w:color w:val="000000"/>
          <w:sz w:val="22"/>
          <w:szCs w:val="22"/>
          <w:lang w:eastAsia="en-US"/>
        </w:rPr>
        <w:t>(</w:t>
      </w:r>
      <w:r w:rsidRPr="00EC026C">
        <w:rPr>
          <w:rFonts w:asciiTheme="majorBidi" w:hAnsiTheme="majorBidi" w:cstheme="majorBidi"/>
          <w:color w:val="000000"/>
          <w:sz w:val="22"/>
          <w:szCs w:val="22"/>
          <w:lang w:eastAsia="en-US"/>
        </w:rPr>
        <w:t>E 132</w:t>
      </w:r>
      <w:r w:rsidR="0051247B" w:rsidRPr="00EC026C">
        <w:rPr>
          <w:rFonts w:asciiTheme="majorBidi" w:hAnsiTheme="majorBidi" w:cstheme="majorBidi"/>
          <w:color w:val="000000"/>
          <w:sz w:val="22"/>
          <w:szCs w:val="22"/>
          <w:lang w:eastAsia="en-US"/>
        </w:rPr>
        <w:t>)</w:t>
      </w:r>
    </w:p>
    <w:p w14:paraId="5C86AE19" w14:textId="25C29661" w:rsidR="0023645F" w:rsidRPr="00EC026C" w:rsidRDefault="00FD13BB" w:rsidP="00FF756A">
      <w:pPr>
        <w:keepNext/>
        <w:numPr>
          <w:ilvl w:val="0"/>
          <w:numId w:val="31"/>
        </w:numPr>
        <w:tabs>
          <w:tab w:val="clear" w:pos="567"/>
          <w:tab w:val="num" w:pos="360"/>
          <w:tab w:val="left" w:pos="1134"/>
        </w:tabs>
        <w:ind w:left="1134"/>
        <w:rPr>
          <w:rFonts w:asciiTheme="majorBidi" w:hAnsiTheme="majorBidi" w:cstheme="majorBidi"/>
          <w:color w:val="000000"/>
          <w:sz w:val="22"/>
          <w:szCs w:val="22"/>
          <w:lang w:eastAsia="en-US"/>
        </w:rPr>
      </w:pPr>
      <w:r w:rsidRPr="00EC026C">
        <w:rPr>
          <w:rFonts w:asciiTheme="majorBidi" w:hAnsiTheme="majorBidi" w:cstheme="majorBidi"/>
          <w:color w:val="000000"/>
          <w:sz w:val="22"/>
          <w:szCs w:val="22"/>
          <w:lang w:eastAsia="en-US"/>
        </w:rPr>
        <w:t>potiskov</w:t>
      </w:r>
      <w:r w:rsidR="00B761E1" w:rsidRPr="00EC026C">
        <w:rPr>
          <w:rFonts w:asciiTheme="majorBidi" w:hAnsiTheme="majorBidi" w:cstheme="majorBidi"/>
          <w:color w:val="000000"/>
          <w:sz w:val="22"/>
          <w:szCs w:val="22"/>
          <w:lang w:eastAsia="en-US"/>
        </w:rPr>
        <w:t>ý inkoust</w:t>
      </w:r>
      <w:r w:rsidRPr="00EC026C">
        <w:rPr>
          <w:rFonts w:asciiTheme="majorBidi" w:hAnsiTheme="majorBidi" w:cstheme="majorBidi"/>
          <w:color w:val="000000"/>
          <w:sz w:val="22"/>
          <w:szCs w:val="22"/>
          <w:lang w:eastAsia="en-US"/>
        </w:rPr>
        <w:t>: šelak, propylenglykol</w:t>
      </w:r>
      <w:r w:rsidR="00735525" w:rsidRPr="00EC026C">
        <w:rPr>
          <w:rFonts w:asciiTheme="majorBidi" w:hAnsiTheme="majorBidi" w:cstheme="majorBidi"/>
          <w:color w:val="000000"/>
          <w:sz w:val="22"/>
          <w:szCs w:val="22"/>
          <w:lang w:eastAsia="en-US"/>
        </w:rPr>
        <w:t xml:space="preserve"> </w:t>
      </w:r>
      <w:r w:rsidR="0051247B" w:rsidRPr="00EC026C">
        <w:rPr>
          <w:rFonts w:asciiTheme="majorBidi" w:hAnsiTheme="majorBidi" w:cstheme="majorBidi"/>
          <w:color w:val="000000"/>
          <w:sz w:val="22"/>
          <w:szCs w:val="22"/>
          <w:lang w:eastAsia="en-US"/>
        </w:rPr>
        <w:t>(</w:t>
      </w:r>
      <w:r w:rsidR="00735525" w:rsidRPr="00EC026C">
        <w:rPr>
          <w:rFonts w:asciiTheme="majorBidi" w:hAnsiTheme="majorBidi" w:cstheme="majorBidi"/>
          <w:color w:val="000000"/>
          <w:sz w:val="22"/>
          <w:szCs w:val="22"/>
          <w:lang w:eastAsia="en-US"/>
        </w:rPr>
        <w:t>E 1520</w:t>
      </w:r>
      <w:r w:rsidR="0051247B" w:rsidRPr="00EC026C">
        <w:rPr>
          <w:rFonts w:asciiTheme="majorBidi" w:hAnsiTheme="majorBidi" w:cstheme="majorBidi"/>
          <w:color w:val="000000"/>
          <w:sz w:val="22"/>
          <w:szCs w:val="22"/>
          <w:lang w:eastAsia="en-US"/>
        </w:rPr>
        <w:t>)</w:t>
      </w:r>
      <w:r w:rsidRPr="00EC026C">
        <w:rPr>
          <w:rFonts w:asciiTheme="majorBidi" w:hAnsiTheme="majorBidi" w:cstheme="majorBidi"/>
          <w:color w:val="000000"/>
          <w:sz w:val="22"/>
          <w:szCs w:val="22"/>
          <w:lang w:eastAsia="en-US"/>
        </w:rPr>
        <w:t xml:space="preserve">, hydroxid draselný a černý oxid železitý </w:t>
      </w:r>
      <w:r w:rsidR="0051247B" w:rsidRPr="00EC026C">
        <w:rPr>
          <w:rFonts w:asciiTheme="majorBidi" w:hAnsiTheme="majorBidi" w:cstheme="majorBidi"/>
          <w:color w:val="000000"/>
          <w:sz w:val="22"/>
          <w:szCs w:val="22"/>
          <w:lang w:eastAsia="en-US"/>
        </w:rPr>
        <w:t>(</w:t>
      </w:r>
      <w:r w:rsidRPr="00EC026C">
        <w:rPr>
          <w:rFonts w:asciiTheme="majorBidi" w:hAnsiTheme="majorBidi" w:cstheme="majorBidi"/>
          <w:color w:val="000000"/>
          <w:sz w:val="22"/>
          <w:szCs w:val="22"/>
          <w:lang w:eastAsia="en-US"/>
        </w:rPr>
        <w:t>E</w:t>
      </w:r>
      <w:bookmarkStart w:id="21" w:name="_Hlk40704858"/>
      <w:r w:rsidRPr="00EC026C">
        <w:rPr>
          <w:rFonts w:asciiTheme="majorBidi" w:hAnsiTheme="majorBidi" w:cstheme="majorBidi"/>
          <w:color w:val="000000"/>
          <w:sz w:val="22"/>
          <w:szCs w:val="22"/>
          <w:lang w:eastAsia="en-US"/>
        </w:rPr>
        <w:t> </w:t>
      </w:r>
      <w:bookmarkEnd w:id="21"/>
      <w:r w:rsidRPr="00EC026C">
        <w:rPr>
          <w:rFonts w:asciiTheme="majorBidi" w:hAnsiTheme="majorBidi" w:cstheme="majorBidi"/>
          <w:color w:val="000000"/>
          <w:sz w:val="22"/>
          <w:szCs w:val="22"/>
          <w:lang w:eastAsia="en-US"/>
        </w:rPr>
        <w:t>172</w:t>
      </w:r>
      <w:r w:rsidR="0051247B" w:rsidRPr="00EC026C">
        <w:rPr>
          <w:rFonts w:asciiTheme="majorBidi" w:hAnsiTheme="majorBidi" w:cstheme="majorBidi"/>
          <w:color w:val="000000"/>
          <w:sz w:val="22"/>
          <w:szCs w:val="22"/>
          <w:lang w:eastAsia="en-US"/>
        </w:rPr>
        <w:t>)</w:t>
      </w:r>
      <w:r w:rsidRPr="00EC026C">
        <w:rPr>
          <w:rFonts w:asciiTheme="majorBidi" w:hAnsiTheme="majorBidi" w:cstheme="majorBidi"/>
          <w:color w:val="000000"/>
          <w:sz w:val="22"/>
          <w:szCs w:val="22"/>
          <w:lang w:eastAsia="en-US"/>
        </w:rPr>
        <w:t>.</w:t>
      </w:r>
    </w:p>
    <w:p w14:paraId="35D1E759" w14:textId="77777777" w:rsidR="00FD13BB" w:rsidRPr="00F93BC9" w:rsidRDefault="00FD13BB" w:rsidP="00507B16">
      <w:pPr>
        <w:rPr>
          <w:rFonts w:ascii="Times New Roman" w:hAnsi="Times New Roman" w:cs="Times New Roman"/>
          <w:b/>
          <w:sz w:val="22"/>
          <w:szCs w:val="22"/>
        </w:rPr>
      </w:pPr>
    </w:p>
    <w:p w14:paraId="50A51B3F" w14:textId="77777777" w:rsidR="0023645F" w:rsidRPr="00853A86" w:rsidRDefault="00FD13BB" w:rsidP="00507B16">
      <w:pPr>
        <w:keepNext/>
        <w:numPr>
          <w:ilvl w:val="12"/>
          <w:numId w:val="0"/>
        </w:numPr>
        <w:rPr>
          <w:rFonts w:ascii="Times New Roman" w:hAnsi="Times New Roman" w:cs="Times New Roman"/>
          <w:sz w:val="22"/>
          <w:szCs w:val="22"/>
        </w:rPr>
      </w:pPr>
      <w:r w:rsidRPr="00853A86">
        <w:rPr>
          <w:rFonts w:ascii="Times New Roman" w:hAnsi="Times New Roman" w:cs="Times New Roman"/>
          <w:sz w:val="22"/>
          <w:szCs w:val="22"/>
        </w:rPr>
        <w:t xml:space="preserve">Přípravek </w:t>
      </w:r>
      <w:r w:rsidR="00C27E21" w:rsidRPr="00853A86">
        <w:rPr>
          <w:rFonts w:ascii="Times New Roman" w:hAnsi="Times New Roman" w:cs="Times New Roman"/>
          <w:sz w:val="22"/>
          <w:szCs w:val="22"/>
        </w:rPr>
        <w:t>Lenalidomide Mylan</w:t>
      </w:r>
      <w:r w:rsidRPr="00853A86">
        <w:rPr>
          <w:rFonts w:ascii="Times New Roman" w:hAnsi="Times New Roman" w:cs="Times New Roman"/>
          <w:sz w:val="22"/>
          <w:szCs w:val="22"/>
        </w:rPr>
        <w:t xml:space="preserve"> 5 mg tvrdé tobolky:</w:t>
      </w:r>
    </w:p>
    <w:p w14:paraId="69131886" w14:textId="189D95AF"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Léčivou látkou je lenalidomid. Jedna tobolka obsahuje 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1CA0C850" w14:textId="77777777"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Dalšími složkami jsou:</w:t>
      </w:r>
    </w:p>
    <w:p w14:paraId="5F3173A9" w14:textId="6FF2A0BA" w:rsidR="00FD13BB" w:rsidRPr="00EC026C" w:rsidRDefault="00FD13BB" w:rsidP="00FF756A">
      <w:pPr>
        <w:keepNext/>
        <w:numPr>
          <w:ilvl w:val="0"/>
          <w:numId w:val="31"/>
        </w:numPr>
        <w:tabs>
          <w:tab w:val="clear" w:pos="567"/>
          <w:tab w:val="num" w:pos="360"/>
          <w:tab w:val="left" w:pos="1134"/>
        </w:tabs>
        <w:ind w:left="1134"/>
        <w:rPr>
          <w:rFonts w:asciiTheme="majorBidi" w:hAnsiTheme="majorBidi" w:cstheme="majorBidi"/>
          <w:color w:val="000000"/>
          <w:sz w:val="22"/>
          <w:szCs w:val="22"/>
          <w:lang w:eastAsia="en-US"/>
        </w:rPr>
      </w:pPr>
      <w:r w:rsidRPr="00EC026C">
        <w:rPr>
          <w:rFonts w:asciiTheme="majorBidi" w:hAnsiTheme="majorBidi" w:cstheme="majorBidi"/>
          <w:color w:val="000000"/>
          <w:sz w:val="22"/>
          <w:szCs w:val="22"/>
          <w:lang w:eastAsia="en-US"/>
        </w:rPr>
        <w:t xml:space="preserve">obsah tobolky: </w:t>
      </w:r>
      <w:r w:rsidR="00CE573F" w:rsidRPr="00EC026C">
        <w:rPr>
          <w:rFonts w:asciiTheme="majorBidi" w:hAnsiTheme="majorBidi" w:cstheme="majorBidi"/>
          <w:color w:val="000000"/>
          <w:sz w:val="22"/>
          <w:szCs w:val="22"/>
          <w:lang w:eastAsia="en-US"/>
        </w:rPr>
        <w:t>předbobtnalý</w:t>
      </w:r>
      <w:r w:rsidR="0051247B" w:rsidRPr="00EC026C">
        <w:rPr>
          <w:rFonts w:asciiTheme="majorBidi" w:hAnsiTheme="majorBidi" w:cstheme="majorBidi"/>
          <w:color w:val="000000"/>
          <w:sz w:val="22"/>
          <w:szCs w:val="22"/>
          <w:lang w:eastAsia="en-US"/>
        </w:rPr>
        <w:t xml:space="preserve"> kukuřičný</w:t>
      </w:r>
      <w:r w:rsidRPr="00EC026C">
        <w:rPr>
          <w:rFonts w:asciiTheme="majorBidi" w:hAnsiTheme="majorBidi" w:cstheme="majorBidi"/>
          <w:color w:val="000000"/>
          <w:sz w:val="22"/>
          <w:szCs w:val="22"/>
          <w:lang w:eastAsia="en-US"/>
        </w:rPr>
        <w:t xml:space="preserve"> škrob, mikrokrystalická celulosa, sodná sůl kroskarmelosy, koloidní bezvodý oxid křemičitý a natrium-stearyl</w:t>
      </w:r>
      <w:r w:rsidR="00CE573F" w:rsidRPr="00EC026C">
        <w:rPr>
          <w:rFonts w:asciiTheme="majorBidi" w:hAnsiTheme="majorBidi" w:cstheme="majorBidi"/>
          <w:color w:val="000000"/>
          <w:sz w:val="22"/>
          <w:szCs w:val="22"/>
          <w:lang w:eastAsia="en-US"/>
        </w:rPr>
        <w:t>-</w:t>
      </w:r>
      <w:r w:rsidRPr="00EC026C">
        <w:rPr>
          <w:rFonts w:asciiTheme="majorBidi" w:hAnsiTheme="majorBidi" w:cstheme="majorBidi"/>
          <w:color w:val="000000"/>
          <w:sz w:val="22"/>
          <w:szCs w:val="22"/>
          <w:lang w:eastAsia="en-US"/>
        </w:rPr>
        <w:t>fumarát</w:t>
      </w:r>
    </w:p>
    <w:p w14:paraId="072F08FE" w14:textId="3BD05E3C" w:rsidR="00FD13BB" w:rsidRPr="00EC026C" w:rsidRDefault="00FD13BB" w:rsidP="00FF756A">
      <w:pPr>
        <w:keepNext/>
        <w:numPr>
          <w:ilvl w:val="0"/>
          <w:numId w:val="31"/>
        </w:numPr>
        <w:tabs>
          <w:tab w:val="clear" w:pos="567"/>
          <w:tab w:val="num" w:pos="360"/>
          <w:tab w:val="left" w:pos="1134"/>
        </w:tabs>
        <w:ind w:left="1134"/>
        <w:rPr>
          <w:rFonts w:asciiTheme="majorBidi" w:hAnsiTheme="majorBidi" w:cstheme="majorBidi"/>
          <w:color w:val="000000"/>
          <w:sz w:val="22"/>
          <w:szCs w:val="22"/>
          <w:lang w:eastAsia="en-US"/>
        </w:rPr>
      </w:pPr>
      <w:r w:rsidRPr="00EC026C">
        <w:rPr>
          <w:rFonts w:asciiTheme="majorBidi" w:hAnsiTheme="majorBidi" w:cstheme="majorBidi"/>
          <w:color w:val="000000"/>
          <w:sz w:val="22"/>
          <w:szCs w:val="22"/>
          <w:lang w:eastAsia="en-US"/>
        </w:rPr>
        <w:t xml:space="preserve">tobolka: oxid titaničitý </w:t>
      </w:r>
      <w:r w:rsidR="0051247B" w:rsidRPr="00EC026C">
        <w:rPr>
          <w:rFonts w:asciiTheme="majorBidi" w:hAnsiTheme="majorBidi" w:cstheme="majorBidi"/>
          <w:color w:val="000000"/>
          <w:sz w:val="22"/>
          <w:szCs w:val="22"/>
          <w:lang w:eastAsia="en-US"/>
        </w:rPr>
        <w:t>(</w:t>
      </w:r>
      <w:r w:rsidRPr="00EC026C">
        <w:rPr>
          <w:rFonts w:asciiTheme="majorBidi" w:hAnsiTheme="majorBidi" w:cstheme="majorBidi"/>
          <w:color w:val="000000"/>
          <w:sz w:val="22"/>
          <w:szCs w:val="22"/>
          <w:lang w:eastAsia="en-US"/>
        </w:rPr>
        <w:t>E 171</w:t>
      </w:r>
      <w:r w:rsidR="0051247B" w:rsidRPr="00EC026C">
        <w:rPr>
          <w:rFonts w:asciiTheme="majorBidi" w:hAnsiTheme="majorBidi" w:cstheme="majorBidi"/>
          <w:color w:val="000000"/>
          <w:sz w:val="22"/>
          <w:szCs w:val="22"/>
          <w:lang w:eastAsia="en-US"/>
        </w:rPr>
        <w:t>)</w:t>
      </w:r>
      <w:r w:rsidRPr="00EC026C">
        <w:rPr>
          <w:rFonts w:asciiTheme="majorBidi" w:hAnsiTheme="majorBidi" w:cstheme="majorBidi"/>
          <w:color w:val="000000"/>
          <w:sz w:val="22"/>
          <w:szCs w:val="22"/>
          <w:lang w:eastAsia="en-US"/>
        </w:rPr>
        <w:t>, želatina</w:t>
      </w:r>
    </w:p>
    <w:p w14:paraId="3278AFA6" w14:textId="139D1650" w:rsidR="0023645F" w:rsidRPr="00EC026C" w:rsidRDefault="00B761E1" w:rsidP="00FF756A">
      <w:pPr>
        <w:keepNext/>
        <w:numPr>
          <w:ilvl w:val="0"/>
          <w:numId w:val="31"/>
        </w:numPr>
        <w:tabs>
          <w:tab w:val="clear" w:pos="567"/>
          <w:tab w:val="num" w:pos="360"/>
          <w:tab w:val="left" w:pos="1134"/>
        </w:tabs>
        <w:ind w:left="1134"/>
        <w:rPr>
          <w:rFonts w:asciiTheme="majorBidi" w:hAnsiTheme="majorBidi" w:cstheme="majorBidi"/>
          <w:color w:val="000000"/>
          <w:sz w:val="22"/>
          <w:szCs w:val="22"/>
          <w:lang w:eastAsia="en-US"/>
        </w:rPr>
      </w:pPr>
      <w:r w:rsidRPr="00EC026C">
        <w:rPr>
          <w:rFonts w:asciiTheme="majorBidi" w:hAnsiTheme="majorBidi" w:cstheme="majorBidi"/>
          <w:color w:val="000000"/>
          <w:sz w:val="22"/>
          <w:szCs w:val="22"/>
          <w:lang w:eastAsia="en-US"/>
        </w:rPr>
        <w:t>potiskový inkoust</w:t>
      </w:r>
      <w:r w:rsidR="00FD13BB" w:rsidRPr="00EC026C">
        <w:rPr>
          <w:rFonts w:asciiTheme="majorBidi" w:hAnsiTheme="majorBidi" w:cstheme="majorBidi"/>
          <w:color w:val="000000"/>
          <w:sz w:val="22"/>
          <w:szCs w:val="22"/>
          <w:lang w:eastAsia="en-US"/>
        </w:rPr>
        <w:t>: šelak, propylenglykol</w:t>
      </w:r>
      <w:r w:rsidR="00735525" w:rsidRPr="00EC026C">
        <w:rPr>
          <w:rFonts w:asciiTheme="majorBidi" w:hAnsiTheme="majorBidi" w:cstheme="majorBidi"/>
          <w:color w:val="000000"/>
          <w:sz w:val="22"/>
          <w:szCs w:val="22"/>
          <w:lang w:eastAsia="en-US"/>
        </w:rPr>
        <w:t xml:space="preserve"> </w:t>
      </w:r>
      <w:r w:rsidR="0051247B" w:rsidRPr="00EC026C">
        <w:rPr>
          <w:rFonts w:asciiTheme="majorBidi" w:hAnsiTheme="majorBidi" w:cstheme="majorBidi"/>
          <w:color w:val="000000"/>
          <w:sz w:val="22"/>
          <w:szCs w:val="22"/>
          <w:lang w:eastAsia="en-US"/>
        </w:rPr>
        <w:t>(</w:t>
      </w:r>
      <w:r w:rsidR="00735525" w:rsidRPr="00EC026C">
        <w:rPr>
          <w:rFonts w:asciiTheme="majorBidi" w:hAnsiTheme="majorBidi" w:cstheme="majorBidi"/>
          <w:color w:val="000000"/>
          <w:sz w:val="22"/>
          <w:szCs w:val="22"/>
          <w:lang w:eastAsia="en-US"/>
        </w:rPr>
        <w:t>E 1520</w:t>
      </w:r>
      <w:r w:rsidR="0051247B" w:rsidRPr="00EC026C">
        <w:rPr>
          <w:rFonts w:asciiTheme="majorBidi" w:hAnsiTheme="majorBidi" w:cstheme="majorBidi"/>
          <w:color w:val="000000"/>
          <w:sz w:val="22"/>
          <w:szCs w:val="22"/>
          <w:lang w:eastAsia="en-US"/>
        </w:rPr>
        <w:t>)</w:t>
      </w:r>
      <w:r w:rsidR="00FD13BB" w:rsidRPr="00EC026C">
        <w:rPr>
          <w:rFonts w:asciiTheme="majorBidi" w:hAnsiTheme="majorBidi" w:cstheme="majorBidi"/>
          <w:color w:val="000000"/>
          <w:sz w:val="22"/>
          <w:szCs w:val="22"/>
          <w:lang w:eastAsia="en-US"/>
        </w:rPr>
        <w:t xml:space="preserve">, hydroxid draselný a černý oxid železitý </w:t>
      </w:r>
      <w:r w:rsidR="0051247B" w:rsidRPr="00EC026C">
        <w:rPr>
          <w:rFonts w:asciiTheme="majorBidi" w:hAnsiTheme="majorBidi" w:cstheme="majorBidi"/>
          <w:color w:val="000000"/>
          <w:sz w:val="22"/>
          <w:szCs w:val="22"/>
          <w:lang w:eastAsia="en-US"/>
        </w:rPr>
        <w:t>(</w:t>
      </w:r>
      <w:r w:rsidR="00FD13BB" w:rsidRPr="00EC026C">
        <w:rPr>
          <w:rFonts w:asciiTheme="majorBidi" w:hAnsiTheme="majorBidi" w:cstheme="majorBidi"/>
          <w:color w:val="000000"/>
          <w:sz w:val="22"/>
          <w:szCs w:val="22"/>
          <w:lang w:eastAsia="en-US"/>
        </w:rPr>
        <w:t>E 172</w:t>
      </w:r>
      <w:r w:rsidR="0051247B" w:rsidRPr="00EC026C">
        <w:rPr>
          <w:rFonts w:asciiTheme="majorBidi" w:hAnsiTheme="majorBidi" w:cstheme="majorBidi"/>
          <w:color w:val="000000"/>
          <w:sz w:val="22"/>
          <w:szCs w:val="22"/>
          <w:lang w:eastAsia="en-US"/>
        </w:rPr>
        <w:t>)</w:t>
      </w:r>
      <w:r w:rsidR="00FD13BB" w:rsidRPr="00EC026C">
        <w:rPr>
          <w:rFonts w:asciiTheme="majorBidi" w:hAnsiTheme="majorBidi" w:cstheme="majorBidi"/>
          <w:color w:val="000000"/>
          <w:sz w:val="22"/>
          <w:szCs w:val="22"/>
          <w:lang w:eastAsia="en-US"/>
        </w:rPr>
        <w:t>.</w:t>
      </w:r>
    </w:p>
    <w:p w14:paraId="5AF72FB2" w14:textId="77777777" w:rsidR="00FD13BB" w:rsidRPr="00F93BC9" w:rsidRDefault="00FD13BB" w:rsidP="00507B16">
      <w:pPr>
        <w:ind w:left="567" w:right="-2"/>
        <w:rPr>
          <w:rFonts w:ascii="Times New Roman" w:hAnsi="Times New Roman" w:cs="Times New Roman"/>
          <w:sz w:val="22"/>
          <w:szCs w:val="22"/>
        </w:rPr>
      </w:pPr>
    </w:p>
    <w:p w14:paraId="57EDA8F0" w14:textId="77777777" w:rsidR="0023645F" w:rsidRPr="00853A86" w:rsidRDefault="00FD13BB" w:rsidP="00507B16">
      <w:pPr>
        <w:keepNext/>
        <w:numPr>
          <w:ilvl w:val="12"/>
          <w:numId w:val="0"/>
        </w:numPr>
        <w:rPr>
          <w:rFonts w:ascii="Times New Roman" w:hAnsi="Times New Roman" w:cs="Times New Roman"/>
          <w:sz w:val="22"/>
          <w:szCs w:val="22"/>
        </w:rPr>
      </w:pPr>
      <w:r w:rsidRPr="00853A86">
        <w:rPr>
          <w:rFonts w:ascii="Times New Roman" w:hAnsi="Times New Roman" w:cs="Times New Roman"/>
          <w:sz w:val="22"/>
          <w:szCs w:val="22"/>
        </w:rPr>
        <w:t xml:space="preserve">Přípravek </w:t>
      </w:r>
      <w:r w:rsidR="00C27E21" w:rsidRPr="00853A86">
        <w:rPr>
          <w:rFonts w:ascii="Times New Roman" w:hAnsi="Times New Roman" w:cs="Times New Roman"/>
          <w:sz w:val="22"/>
          <w:szCs w:val="22"/>
        </w:rPr>
        <w:t>Lenalidomide Mylan</w:t>
      </w:r>
      <w:r w:rsidRPr="00853A86">
        <w:rPr>
          <w:rFonts w:ascii="Times New Roman" w:hAnsi="Times New Roman" w:cs="Times New Roman"/>
          <w:sz w:val="22"/>
          <w:szCs w:val="22"/>
        </w:rPr>
        <w:t xml:space="preserve"> 7,5 mg tvrdé tobolky:</w:t>
      </w:r>
    </w:p>
    <w:p w14:paraId="5376E0E5" w14:textId="4C96C79B"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Léčivou látkou je lenalidomid. Jedna tobolka obsahuje 7,5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129E85A4" w14:textId="77777777"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Dalšími složkami jsou:</w:t>
      </w:r>
    </w:p>
    <w:p w14:paraId="66798CE3" w14:textId="6B308EAC" w:rsidR="00FD13BB" w:rsidRPr="00F93BC9" w:rsidRDefault="00FD13BB" w:rsidP="00FF756A">
      <w:pPr>
        <w:keepNext/>
        <w:numPr>
          <w:ilvl w:val="0"/>
          <w:numId w:val="31"/>
        </w:numPr>
        <w:tabs>
          <w:tab w:val="clear" w:pos="567"/>
          <w:tab w:val="num" w:pos="360"/>
          <w:tab w:val="left" w:pos="1134"/>
        </w:tabs>
        <w:ind w:left="1134"/>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obsah tobolky: </w:t>
      </w:r>
      <w:r w:rsidR="00CE573F" w:rsidRPr="00F93BC9">
        <w:rPr>
          <w:rFonts w:ascii="Times New Roman" w:hAnsi="Times New Roman" w:cs="Times New Roman"/>
          <w:color w:val="000000"/>
          <w:sz w:val="22"/>
          <w:szCs w:val="22"/>
          <w:lang w:eastAsia="en-US"/>
        </w:rPr>
        <w:t>předbobtnalý</w:t>
      </w:r>
      <w:r w:rsidRPr="00F93BC9">
        <w:rPr>
          <w:rFonts w:ascii="Times New Roman" w:hAnsi="Times New Roman" w:cs="Times New Roman"/>
          <w:color w:val="000000"/>
          <w:sz w:val="22"/>
          <w:szCs w:val="22"/>
          <w:lang w:eastAsia="en-US"/>
        </w:rPr>
        <w:t xml:space="preserve"> </w:t>
      </w:r>
      <w:r w:rsidR="0051247B" w:rsidRPr="00F93BC9">
        <w:rPr>
          <w:rFonts w:ascii="Times New Roman" w:hAnsi="Times New Roman" w:cs="Times New Roman"/>
          <w:color w:val="000000"/>
          <w:sz w:val="22"/>
          <w:szCs w:val="22"/>
          <w:lang w:eastAsia="en-US"/>
        </w:rPr>
        <w:t xml:space="preserve">kukuřičný </w:t>
      </w:r>
      <w:r w:rsidRPr="00F93BC9">
        <w:rPr>
          <w:rFonts w:ascii="Times New Roman" w:hAnsi="Times New Roman" w:cs="Times New Roman"/>
          <w:color w:val="000000"/>
          <w:sz w:val="22"/>
          <w:szCs w:val="22"/>
          <w:lang w:eastAsia="en-US"/>
        </w:rPr>
        <w:t>škrob, mikrokrystalická celulosa, sodná sůl kroskarmelosy, koloidní bezvodý oxid křemičitý a natrium-stearyl</w:t>
      </w:r>
      <w:r w:rsidR="00CE573F" w:rsidRPr="00F93BC9">
        <w:rPr>
          <w:rFonts w:ascii="Times New Roman" w:hAnsi="Times New Roman" w:cs="Times New Roman"/>
          <w:color w:val="000000"/>
          <w:sz w:val="22"/>
          <w:szCs w:val="22"/>
          <w:lang w:eastAsia="en-US"/>
        </w:rPr>
        <w:t>-</w:t>
      </w:r>
      <w:r w:rsidRPr="00F93BC9">
        <w:rPr>
          <w:rFonts w:ascii="Times New Roman" w:hAnsi="Times New Roman" w:cs="Times New Roman"/>
          <w:color w:val="000000"/>
          <w:sz w:val="22"/>
          <w:szCs w:val="22"/>
          <w:lang w:eastAsia="en-US"/>
        </w:rPr>
        <w:t>fumarát</w:t>
      </w:r>
    </w:p>
    <w:p w14:paraId="601ED607" w14:textId="4D30778A" w:rsidR="00FD13BB" w:rsidRPr="00F93BC9" w:rsidRDefault="00FD13BB" w:rsidP="00FF756A">
      <w:pPr>
        <w:keepNext/>
        <w:numPr>
          <w:ilvl w:val="0"/>
          <w:numId w:val="31"/>
        </w:numPr>
        <w:tabs>
          <w:tab w:val="clear" w:pos="567"/>
          <w:tab w:val="num" w:pos="360"/>
          <w:tab w:val="left" w:pos="1134"/>
        </w:tabs>
        <w:ind w:left="1134"/>
        <w:rPr>
          <w:rFonts w:ascii="Times New Roman" w:hAnsi="Times New Roman" w:cs="Times New Roman"/>
          <w:sz w:val="22"/>
          <w:szCs w:val="22"/>
          <w:lang w:eastAsia="en-US"/>
        </w:rPr>
      </w:pPr>
      <w:r w:rsidRPr="00F93BC9">
        <w:rPr>
          <w:rFonts w:ascii="Times New Roman" w:hAnsi="Times New Roman" w:cs="Times New Roman"/>
          <w:color w:val="000000"/>
          <w:sz w:val="22"/>
          <w:szCs w:val="22"/>
          <w:lang w:eastAsia="en-US"/>
        </w:rPr>
        <w:t xml:space="preserve">tobolka: žlutý oxid železitý </w:t>
      </w:r>
      <w:r w:rsidR="0051247B" w:rsidRPr="00F93BC9">
        <w:rPr>
          <w:rStyle w:val="st1"/>
          <w:rFonts w:ascii="Times New Roman" w:hAnsi="Times New Roman" w:cs="Times New Roman"/>
          <w:sz w:val="22"/>
          <w:szCs w:val="22"/>
        </w:rPr>
        <w:t>(</w:t>
      </w:r>
      <w:r w:rsidRPr="00F93BC9">
        <w:rPr>
          <w:rFonts w:ascii="Times New Roman" w:hAnsi="Times New Roman" w:cs="Times New Roman"/>
          <w:color w:val="000000"/>
          <w:sz w:val="22"/>
          <w:szCs w:val="22"/>
          <w:lang w:eastAsia="en-US"/>
        </w:rPr>
        <w:t>E</w:t>
      </w:r>
      <w:r w:rsidRPr="00F93BC9">
        <w:rPr>
          <w:rFonts w:ascii="Times New Roman" w:hAnsi="Times New Roman" w:cs="Times New Roman"/>
          <w:noProof/>
          <w:sz w:val="22"/>
          <w:szCs w:val="22"/>
        </w:rPr>
        <w:t> </w:t>
      </w:r>
      <w:r w:rsidRPr="00F93BC9">
        <w:rPr>
          <w:rFonts w:ascii="Times New Roman" w:hAnsi="Times New Roman" w:cs="Times New Roman"/>
          <w:color w:val="000000"/>
          <w:sz w:val="22"/>
          <w:szCs w:val="22"/>
          <w:lang w:eastAsia="en-US"/>
        </w:rPr>
        <w:t>172</w:t>
      </w:r>
      <w:r w:rsidR="0051247B" w:rsidRPr="00F93BC9">
        <w:rPr>
          <w:rStyle w:val="st1"/>
          <w:rFonts w:ascii="Times New Roman" w:hAnsi="Times New Roman" w:cs="Times New Roman"/>
          <w:sz w:val="22"/>
          <w:szCs w:val="22"/>
        </w:rPr>
        <w:t>)</w:t>
      </w:r>
      <w:r w:rsidRPr="00F93BC9">
        <w:rPr>
          <w:rStyle w:val="st1"/>
          <w:rFonts w:ascii="Times New Roman" w:hAnsi="Times New Roman" w:cs="Times New Roman"/>
          <w:sz w:val="22"/>
          <w:szCs w:val="22"/>
        </w:rPr>
        <w:t xml:space="preserve">, oxid titaničitý </w:t>
      </w:r>
      <w:r w:rsidR="0051247B" w:rsidRPr="00F93BC9">
        <w:rPr>
          <w:rStyle w:val="st1"/>
          <w:rFonts w:ascii="Times New Roman" w:hAnsi="Times New Roman" w:cs="Times New Roman"/>
          <w:sz w:val="22"/>
          <w:szCs w:val="22"/>
        </w:rPr>
        <w:t>(</w:t>
      </w:r>
      <w:r w:rsidRPr="00F93BC9">
        <w:rPr>
          <w:rStyle w:val="st1"/>
          <w:rFonts w:ascii="Times New Roman" w:hAnsi="Times New Roman" w:cs="Times New Roman"/>
          <w:sz w:val="22"/>
          <w:szCs w:val="22"/>
        </w:rPr>
        <w:t>E 171</w:t>
      </w:r>
      <w:r w:rsidR="0051247B" w:rsidRPr="00F93BC9">
        <w:rPr>
          <w:rFonts w:ascii="Times New Roman" w:hAnsi="Times New Roman" w:cs="Times New Roman"/>
          <w:sz w:val="22"/>
          <w:szCs w:val="22"/>
        </w:rPr>
        <w:t>)</w:t>
      </w:r>
      <w:r w:rsidRPr="00F93BC9">
        <w:rPr>
          <w:rStyle w:val="st1"/>
          <w:rFonts w:ascii="Times New Roman" w:hAnsi="Times New Roman" w:cs="Times New Roman"/>
          <w:sz w:val="22"/>
          <w:szCs w:val="22"/>
        </w:rPr>
        <w:t>, želatina</w:t>
      </w:r>
    </w:p>
    <w:p w14:paraId="1A05A429" w14:textId="341255FB" w:rsidR="00FD13BB" w:rsidRPr="00F93BC9" w:rsidRDefault="00B761E1" w:rsidP="00FF756A">
      <w:pPr>
        <w:keepNext/>
        <w:numPr>
          <w:ilvl w:val="0"/>
          <w:numId w:val="31"/>
        </w:numPr>
        <w:tabs>
          <w:tab w:val="clear" w:pos="567"/>
          <w:tab w:val="num" w:pos="360"/>
          <w:tab w:val="left" w:pos="1134"/>
        </w:tabs>
        <w:ind w:left="1134"/>
        <w:rPr>
          <w:rFonts w:ascii="Times New Roman" w:hAnsi="Times New Roman" w:cs="Times New Roman"/>
          <w:sz w:val="22"/>
          <w:szCs w:val="22"/>
          <w:lang w:eastAsia="en-US"/>
        </w:rPr>
      </w:pPr>
      <w:r w:rsidRPr="00F93BC9">
        <w:rPr>
          <w:rFonts w:ascii="Times New Roman" w:hAnsi="Times New Roman" w:cs="Times New Roman"/>
          <w:sz w:val="22"/>
          <w:szCs w:val="22"/>
          <w:lang w:eastAsia="en-US"/>
        </w:rPr>
        <w:t>potiskový inkoust</w:t>
      </w:r>
      <w:r w:rsidR="00FD13BB" w:rsidRPr="00F93BC9">
        <w:rPr>
          <w:rFonts w:ascii="Times New Roman" w:hAnsi="Times New Roman" w:cs="Times New Roman"/>
          <w:sz w:val="22"/>
          <w:szCs w:val="22"/>
          <w:lang w:eastAsia="en-US"/>
        </w:rPr>
        <w:t>: šelak, propylenglykol</w:t>
      </w:r>
      <w:r w:rsidR="00EE151B" w:rsidRPr="00F93BC9">
        <w:rPr>
          <w:rFonts w:ascii="Times New Roman" w:hAnsi="Times New Roman" w:cs="Times New Roman"/>
          <w:sz w:val="22"/>
          <w:szCs w:val="22"/>
          <w:lang w:eastAsia="en-US"/>
        </w:rPr>
        <w:t xml:space="preserve"> </w:t>
      </w:r>
      <w:r w:rsidR="0051247B" w:rsidRPr="00F93BC9">
        <w:rPr>
          <w:rStyle w:val="st1"/>
          <w:rFonts w:ascii="Times New Roman" w:hAnsi="Times New Roman" w:cs="Times New Roman"/>
          <w:sz w:val="22"/>
          <w:szCs w:val="22"/>
        </w:rPr>
        <w:t>(</w:t>
      </w:r>
      <w:r w:rsidR="00EE151B" w:rsidRPr="00F93BC9">
        <w:rPr>
          <w:rFonts w:ascii="Times New Roman" w:hAnsi="Times New Roman" w:cs="Times New Roman"/>
          <w:sz w:val="22"/>
          <w:szCs w:val="22"/>
          <w:lang w:eastAsia="en-US"/>
        </w:rPr>
        <w:t>E</w:t>
      </w:r>
      <w:r w:rsidR="00EE151B" w:rsidRPr="00F93BC9">
        <w:rPr>
          <w:rFonts w:ascii="Times New Roman" w:hAnsi="Times New Roman" w:cs="Times New Roman"/>
          <w:noProof/>
          <w:sz w:val="22"/>
          <w:szCs w:val="22"/>
        </w:rPr>
        <w:t> </w:t>
      </w:r>
      <w:r w:rsidR="00EE151B" w:rsidRPr="00F93BC9">
        <w:rPr>
          <w:rFonts w:ascii="Times New Roman" w:hAnsi="Times New Roman" w:cs="Times New Roman"/>
          <w:sz w:val="22"/>
          <w:szCs w:val="22"/>
          <w:lang w:eastAsia="en-US"/>
        </w:rPr>
        <w:t>1520</w:t>
      </w:r>
      <w:r w:rsidR="0051247B" w:rsidRPr="00F93BC9">
        <w:rPr>
          <w:rStyle w:val="st1"/>
          <w:rFonts w:ascii="Times New Roman" w:hAnsi="Times New Roman" w:cs="Times New Roman"/>
          <w:sz w:val="22"/>
          <w:szCs w:val="22"/>
        </w:rPr>
        <w:t>)</w:t>
      </w:r>
      <w:r w:rsidR="00FD13BB" w:rsidRPr="00F93BC9">
        <w:rPr>
          <w:rFonts w:ascii="Times New Roman" w:hAnsi="Times New Roman" w:cs="Times New Roman"/>
          <w:sz w:val="22"/>
          <w:szCs w:val="22"/>
          <w:lang w:eastAsia="en-US"/>
        </w:rPr>
        <w:t xml:space="preserve">, černý oxid železitý </w:t>
      </w:r>
      <w:r w:rsidR="0051247B" w:rsidRPr="00F93BC9">
        <w:rPr>
          <w:rStyle w:val="st1"/>
          <w:rFonts w:ascii="Times New Roman" w:hAnsi="Times New Roman" w:cs="Times New Roman"/>
          <w:sz w:val="22"/>
          <w:szCs w:val="22"/>
        </w:rPr>
        <w:t>(</w:t>
      </w:r>
      <w:r w:rsidR="00FD13BB" w:rsidRPr="00F93BC9">
        <w:rPr>
          <w:rFonts w:ascii="Times New Roman" w:hAnsi="Times New Roman" w:cs="Times New Roman"/>
          <w:sz w:val="22"/>
          <w:szCs w:val="22"/>
          <w:lang w:eastAsia="en-US"/>
        </w:rPr>
        <w:t>E</w:t>
      </w:r>
      <w:r w:rsidR="00FD13BB" w:rsidRPr="00F93BC9">
        <w:rPr>
          <w:rFonts w:ascii="Times New Roman" w:hAnsi="Times New Roman" w:cs="Times New Roman"/>
          <w:noProof/>
          <w:sz w:val="22"/>
          <w:szCs w:val="22"/>
        </w:rPr>
        <w:t> </w:t>
      </w:r>
      <w:r w:rsidR="00FD13BB" w:rsidRPr="00F93BC9">
        <w:rPr>
          <w:rFonts w:ascii="Times New Roman" w:hAnsi="Times New Roman" w:cs="Times New Roman"/>
          <w:sz w:val="22"/>
          <w:szCs w:val="22"/>
          <w:lang w:eastAsia="en-US"/>
        </w:rPr>
        <w:t>172</w:t>
      </w:r>
      <w:r w:rsidR="0051247B" w:rsidRPr="00F93BC9">
        <w:rPr>
          <w:rStyle w:val="st1"/>
          <w:rFonts w:ascii="Times New Roman" w:hAnsi="Times New Roman" w:cs="Times New Roman"/>
          <w:sz w:val="22"/>
          <w:szCs w:val="22"/>
        </w:rPr>
        <w:t>)</w:t>
      </w:r>
      <w:r w:rsidR="00FD13BB" w:rsidRPr="00F93BC9">
        <w:rPr>
          <w:rStyle w:val="st1"/>
          <w:rFonts w:ascii="Times New Roman" w:hAnsi="Times New Roman" w:cs="Times New Roman"/>
          <w:sz w:val="22"/>
          <w:szCs w:val="22"/>
        </w:rPr>
        <w:t>a hydroxid draselný</w:t>
      </w:r>
      <w:r w:rsidR="00FD13BB" w:rsidRPr="00F93BC9">
        <w:rPr>
          <w:rFonts w:ascii="Times New Roman" w:hAnsi="Times New Roman" w:cs="Times New Roman"/>
          <w:sz w:val="22"/>
          <w:szCs w:val="22"/>
          <w:lang w:eastAsia="en-US"/>
        </w:rPr>
        <w:t>.</w:t>
      </w:r>
    </w:p>
    <w:p w14:paraId="657775A9" w14:textId="77777777" w:rsidR="00FD13BB" w:rsidRPr="00F93BC9" w:rsidRDefault="00FD13BB" w:rsidP="00FF756A">
      <w:pPr>
        <w:rPr>
          <w:rFonts w:ascii="Times New Roman" w:hAnsi="Times New Roman" w:cs="Times New Roman"/>
          <w:sz w:val="22"/>
          <w:szCs w:val="22"/>
        </w:rPr>
      </w:pPr>
    </w:p>
    <w:p w14:paraId="32E9BA26" w14:textId="77777777" w:rsidR="00FD13BB" w:rsidRPr="00853A86" w:rsidRDefault="00FD13BB" w:rsidP="00FF756A">
      <w:pPr>
        <w:keepNext/>
        <w:numPr>
          <w:ilvl w:val="12"/>
          <w:numId w:val="0"/>
        </w:numPr>
        <w:rPr>
          <w:rFonts w:ascii="Times New Roman" w:hAnsi="Times New Roman" w:cs="Times New Roman"/>
          <w:sz w:val="22"/>
          <w:szCs w:val="22"/>
        </w:rPr>
      </w:pPr>
      <w:r w:rsidRPr="00853A86">
        <w:rPr>
          <w:rFonts w:ascii="Times New Roman" w:hAnsi="Times New Roman" w:cs="Times New Roman"/>
          <w:sz w:val="22"/>
          <w:szCs w:val="22"/>
        </w:rPr>
        <w:t xml:space="preserve">Přípravek </w:t>
      </w:r>
      <w:r w:rsidR="00C27E21" w:rsidRPr="00853A86">
        <w:rPr>
          <w:rFonts w:ascii="Times New Roman" w:hAnsi="Times New Roman" w:cs="Times New Roman"/>
          <w:sz w:val="22"/>
          <w:szCs w:val="22"/>
        </w:rPr>
        <w:t>Lenalidomide Mylan</w:t>
      </w:r>
      <w:r w:rsidRPr="00853A86">
        <w:rPr>
          <w:rFonts w:ascii="Times New Roman" w:hAnsi="Times New Roman" w:cs="Times New Roman"/>
          <w:sz w:val="22"/>
          <w:szCs w:val="22"/>
        </w:rPr>
        <w:t xml:space="preserve"> 10 mg tvrdé tobolky:</w:t>
      </w:r>
    </w:p>
    <w:p w14:paraId="4B9710E8" w14:textId="6677D5E7"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Léčivou látkou je lenalidomid. Jedna tobolka obsahuje 10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7D706A98" w14:textId="77777777"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Dalšími složkami jsou:</w:t>
      </w:r>
    </w:p>
    <w:p w14:paraId="5CB65303" w14:textId="255FFAD7" w:rsidR="0023645F" w:rsidRPr="00F93BC9" w:rsidRDefault="00FD13BB" w:rsidP="00FF756A">
      <w:pPr>
        <w:keepNext/>
        <w:numPr>
          <w:ilvl w:val="0"/>
          <w:numId w:val="32"/>
        </w:numPr>
        <w:tabs>
          <w:tab w:val="clear" w:pos="1147"/>
          <w:tab w:val="num" w:pos="360"/>
          <w:tab w:val="left" w:pos="1134"/>
        </w:tabs>
        <w:ind w:left="1134"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obsah tobolky: </w:t>
      </w:r>
      <w:r w:rsidR="00CE573F" w:rsidRPr="00F93BC9">
        <w:rPr>
          <w:rFonts w:ascii="Times New Roman" w:hAnsi="Times New Roman" w:cs="Times New Roman"/>
          <w:color w:val="000000"/>
          <w:sz w:val="22"/>
          <w:szCs w:val="22"/>
          <w:lang w:eastAsia="en-US"/>
        </w:rPr>
        <w:t>předbobtnalý</w:t>
      </w:r>
      <w:r w:rsidRPr="00F93BC9">
        <w:rPr>
          <w:rFonts w:ascii="Times New Roman" w:hAnsi="Times New Roman" w:cs="Times New Roman"/>
          <w:color w:val="000000"/>
          <w:sz w:val="22"/>
          <w:szCs w:val="22"/>
          <w:lang w:eastAsia="en-US"/>
        </w:rPr>
        <w:t xml:space="preserve"> </w:t>
      </w:r>
      <w:r w:rsidR="0051247B" w:rsidRPr="00F93BC9">
        <w:rPr>
          <w:rFonts w:ascii="Times New Roman" w:hAnsi="Times New Roman" w:cs="Times New Roman"/>
          <w:color w:val="000000"/>
          <w:sz w:val="22"/>
          <w:szCs w:val="22"/>
          <w:lang w:eastAsia="en-US"/>
        </w:rPr>
        <w:t xml:space="preserve">kukuřičný </w:t>
      </w:r>
      <w:r w:rsidRPr="00F93BC9">
        <w:rPr>
          <w:rFonts w:ascii="Times New Roman" w:hAnsi="Times New Roman" w:cs="Times New Roman"/>
          <w:color w:val="000000"/>
          <w:sz w:val="22"/>
          <w:szCs w:val="22"/>
          <w:lang w:eastAsia="en-US"/>
        </w:rPr>
        <w:t>škrob, mikrokrystalická celulosa, sodná sůl kroskarmelosy, koloidní bezvodý oxid křemičitý a natrium-stearyl</w:t>
      </w:r>
      <w:r w:rsidR="00CE573F" w:rsidRPr="00F93BC9">
        <w:rPr>
          <w:rFonts w:ascii="Times New Roman" w:hAnsi="Times New Roman" w:cs="Times New Roman"/>
          <w:color w:val="000000"/>
          <w:sz w:val="22"/>
          <w:szCs w:val="22"/>
          <w:lang w:eastAsia="en-US"/>
        </w:rPr>
        <w:t>-</w:t>
      </w:r>
      <w:r w:rsidRPr="00F93BC9">
        <w:rPr>
          <w:rFonts w:ascii="Times New Roman" w:hAnsi="Times New Roman" w:cs="Times New Roman"/>
          <w:color w:val="000000"/>
          <w:sz w:val="22"/>
          <w:szCs w:val="22"/>
          <w:lang w:eastAsia="en-US"/>
        </w:rPr>
        <w:t>fumarát</w:t>
      </w:r>
    </w:p>
    <w:p w14:paraId="599B756D" w14:textId="0F0DC1BE" w:rsidR="00FD13BB" w:rsidRPr="00F93BC9" w:rsidRDefault="00FD13BB" w:rsidP="00FF756A">
      <w:pPr>
        <w:keepNext/>
        <w:numPr>
          <w:ilvl w:val="0"/>
          <w:numId w:val="32"/>
        </w:numPr>
        <w:tabs>
          <w:tab w:val="clear" w:pos="1147"/>
          <w:tab w:val="num" w:pos="360"/>
          <w:tab w:val="left" w:pos="1134"/>
        </w:tabs>
        <w:ind w:left="1134"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tobolka: želatina, oxid titaničitý </w:t>
      </w:r>
      <w:r w:rsidR="0051247B" w:rsidRPr="00F93BC9">
        <w:rPr>
          <w:rStyle w:val="st1"/>
          <w:rFonts w:ascii="Times New Roman" w:hAnsi="Times New Roman" w:cs="Times New Roman"/>
          <w:sz w:val="22"/>
          <w:szCs w:val="22"/>
        </w:rPr>
        <w:t>(</w:t>
      </w:r>
      <w:r w:rsidRPr="00F93BC9">
        <w:rPr>
          <w:rFonts w:ascii="Times New Roman" w:hAnsi="Times New Roman" w:cs="Times New Roman"/>
          <w:color w:val="000000"/>
          <w:sz w:val="22"/>
          <w:szCs w:val="22"/>
          <w:lang w:eastAsia="en-US"/>
        </w:rPr>
        <w:t>E</w:t>
      </w:r>
      <w:r w:rsidRPr="00F93BC9">
        <w:rPr>
          <w:rFonts w:ascii="Times New Roman" w:hAnsi="Times New Roman" w:cs="Times New Roman"/>
          <w:noProof/>
          <w:sz w:val="22"/>
          <w:szCs w:val="22"/>
        </w:rPr>
        <w:t> </w:t>
      </w:r>
      <w:r w:rsidRPr="00F93BC9">
        <w:rPr>
          <w:rFonts w:ascii="Times New Roman" w:hAnsi="Times New Roman" w:cs="Times New Roman"/>
          <w:color w:val="000000"/>
          <w:sz w:val="22"/>
          <w:szCs w:val="22"/>
          <w:lang w:eastAsia="en-US"/>
        </w:rPr>
        <w:t>171</w:t>
      </w:r>
      <w:r w:rsidR="0051247B" w:rsidRPr="00F93BC9">
        <w:rPr>
          <w:rStyle w:val="st1"/>
          <w:rFonts w:ascii="Times New Roman" w:hAnsi="Times New Roman" w:cs="Times New Roman"/>
          <w:sz w:val="22"/>
          <w:szCs w:val="22"/>
        </w:rPr>
        <w:t>)</w:t>
      </w:r>
      <w:r w:rsidRPr="00F93BC9">
        <w:rPr>
          <w:rFonts w:ascii="Times New Roman" w:hAnsi="Times New Roman" w:cs="Times New Roman"/>
          <w:color w:val="000000"/>
          <w:sz w:val="22"/>
          <w:szCs w:val="22"/>
          <w:lang w:eastAsia="en-US"/>
        </w:rPr>
        <w:t xml:space="preserve">, černý oxid železitý </w:t>
      </w:r>
      <w:r w:rsidR="0051247B" w:rsidRPr="00F93BC9">
        <w:rPr>
          <w:rStyle w:val="st1"/>
          <w:rFonts w:ascii="Times New Roman" w:hAnsi="Times New Roman" w:cs="Times New Roman"/>
          <w:sz w:val="22"/>
          <w:szCs w:val="22"/>
        </w:rPr>
        <w:t>(</w:t>
      </w:r>
      <w:r w:rsidRPr="00F93BC9">
        <w:rPr>
          <w:rFonts w:ascii="Times New Roman" w:hAnsi="Times New Roman" w:cs="Times New Roman"/>
          <w:color w:val="000000"/>
          <w:sz w:val="22"/>
          <w:szCs w:val="22"/>
          <w:lang w:eastAsia="en-US"/>
        </w:rPr>
        <w:t>E</w:t>
      </w:r>
      <w:r w:rsidRPr="00F93BC9">
        <w:rPr>
          <w:rFonts w:ascii="Times New Roman" w:hAnsi="Times New Roman" w:cs="Times New Roman"/>
          <w:noProof/>
          <w:sz w:val="22"/>
          <w:szCs w:val="22"/>
        </w:rPr>
        <w:t> </w:t>
      </w:r>
      <w:r w:rsidRPr="00F93BC9">
        <w:rPr>
          <w:rFonts w:ascii="Times New Roman" w:hAnsi="Times New Roman" w:cs="Times New Roman"/>
          <w:color w:val="000000"/>
          <w:sz w:val="22"/>
          <w:szCs w:val="22"/>
          <w:lang w:eastAsia="en-US"/>
        </w:rPr>
        <w:t>172</w:t>
      </w:r>
      <w:r w:rsidR="0051247B" w:rsidRPr="00F93BC9">
        <w:rPr>
          <w:rStyle w:val="st1"/>
          <w:rFonts w:ascii="Times New Roman" w:hAnsi="Times New Roman" w:cs="Times New Roman"/>
          <w:sz w:val="22"/>
          <w:szCs w:val="22"/>
        </w:rPr>
        <w:t>)</w:t>
      </w:r>
      <w:r w:rsidRPr="00F93BC9">
        <w:rPr>
          <w:rFonts w:ascii="Times New Roman" w:hAnsi="Times New Roman" w:cs="Times New Roman"/>
          <w:color w:val="000000"/>
          <w:sz w:val="22"/>
          <w:szCs w:val="22"/>
          <w:lang w:eastAsia="en-US"/>
        </w:rPr>
        <w:t xml:space="preserve"> a žlutý oxid železitý </w:t>
      </w:r>
      <w:r w:rsidR="0051247B" w:rsidRPr="00F93BC9">
        <w:rPr>
          <w:rStyle w:val="st1"/>
          <w:rFonts w:ascii="Times New Roman" w:hAnsi="Times New Roman" w:cs="Times New Roman"/>
          <w:sz w:val="22"/>
          <w:szCs w:val="22"/>
        </w:rPr>
        <w:t>(</w:t>
      </w:r>
      <w:r w:rsidRPr="00F93BC9">
        <w:rPr>
          <w:rFonts w:ascii="Times New Roman" w:hAnsi="Times New Roman" w:cs="Times New Roman"/>
          <w:sz w:val="22"/>
          <w:szCs w:val="22"/>
          <w:lang w:eastAsia="en-US"/>
        </w:rPr>
        <w:t>E 172</w:t>
      </w:r>
      <w:r w:rsidR="0051247B" w:rsidRPr="00F93BC9">
        <w:rPr>
          <w:rStyle w:val="st1"/>
          <w:rFonts w:ascii="Times New Roman" w:hAnsi="Times New Roman" w:cs="Times New Roman"/>
          <w:sz w:val="22"/>
          <w:szCs w:val="22"/>
        </w:rPr>
        <w:t>)</w:t>
      </w:r>
      <w:r w:rsidRPr="00F93BC9">
        <w:rPr>
          <w:rStyle w:val="st1"/>
          <w:rFonts w:ascii="Times New Roman" w:hAnsi="Times New Roman" w:cs="Times New Roman"/>
          <w:sz w:val="22"/>
          <w:szCs w:val="22"/>
        </w:rPr>
        <w:t xml:space="preserve">, indikokarmín </w:t>
      </w:r>
      <w:r w:rsidR="0051247B" w:rsidRPr="00F93BC9">
        <w:rPr>
          <w:rStyle w:val="st1"/>
          <w:rFonts w:ascii="Times New Roman" w:hAnsi="Times New Roman" w:cs="Times New Roman"/>
          <w:sz w:val="22"/>
          <w:szCs w:val="22"/>
        </w:rPr>
        <w:t>(</w:t>
      </w:r>
      <w:r w:rsidRPr="00F93BC9">
        <w:rPr>
          <w:rStyle w:val="st1"/>
          <w:rFonts w:ascii="Times New Roman" w:hAnsi="Times New Roman" w:cs="Times New Roman"/>
          <w:sz w:val="22"/>
          <w:szCs w:val="22"/>
        </w:rPr>
        <w:t>E 132</w:t>
      </w:r>
      <w:r w:rsidR="0051247B" w:rsidRPr="00F93BC9">
        <w:rPr>
          <w:rStyle w:val="st1"/>
          <w:rFonts w:ascii="Times New Roman" w:hAnsi="Times New Roman" w:cs="Times New Roman"/>
          <w:sz w:val="22"/>
          <w:szCs w:val="22"/>
        </w:rPr>
        <w:t>)</w:t>
      </w:r>
    </w:p>
    <w:p w14:paraId="3BF4C08C" w14:textId="2B2C8B7D" w:rsidR="0023645F" w:rsidRPr="00F93BC9" w:rsidRDefault="00B761E1" w:rsidP="00FF756A">
      <w:pPr>
        <w:keepNext/>
        <w:numPr>
          <w:ilvl w:val="0"/>
          <w:numId w:val="32"/>
        </w:numPr>
        <w:tabs>
          <w:tab w:val="clear" w:pos="1147"/>
          <w:tab w:val="num" w:pos="360"/>
          <w:tab w:val="left" w:pos="1134"/>
        </w:tabs>
        <w:ind w:left="1134"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potiskový inkoust</w:t>
      </w:r>
      <w:r w:rsidR="00FD13BB" w:rsidRPr="00F93BC9">
        <w:rPr>
          <w:rFonts w:ascii="Times New Roman" w:hAnsi="Times New Roman" w:cs="Times New Roman"/>
          <w:color w:val="000000"/>
          <w:sz w:val="22"/>
          <w:szCs w:val="22"/>
          <w:lang w:eastAsia="en-US"/>
        </w:rPr>
        <w:t>: šelak, propylenglykol</w:t>
      </w:r>
      <w:r w:rsidR="00735525" w:rsidRPr="00F93BC9">
        <w:rPr>
          <w:rFonts w:ascii="Times New Roman" w:hAnsi="Times New Roman" w:cs="Times New Roman"/>
          <w:color w:val="000000"/>
          <w:sz w:val="22"/>
          <w:szCs w:val="22"/>
          <w:lang w:eastAsia="en-US"/>
        </w:rPr>
        <w:t xml:space="preserve"> </w:t>
      </w:r>
      <w:r w:rsidR="0051247B" w:rsidRPr="00F93BC9">
        <w:rPr>
          <w:rStyle w:val="st1"/>
          <w:rFonts w:ascii="Times New Roman" w:hAnsi="Times New Roman" w:cs="Times New Roman"/>
          <w:sz w:val="22"/>
          <w:szCs w:val="22"/>
        </w:rPr>
        <w:t>(</w:t>
      </w:r>
      <w:r w:rsidR="00735525" w:rsidRPr="00F93BC9">
        <w:rPr>
          <w:rFonts w:ascii="Times New Roman" w:hAnsi="Times New Roman" w:cs="Times New Roman"/>
          <w:color w:val="000000"/>
          <w:sz w:val="22"/>
          <w:szCs w:val="22"/>
          <w:lang w:eastAsia="en-US"/>
        </w:rPr>
        <w:t>E</w:t>
      </w:r>
      <w:r w:rsidR="00735525" w:rsidRPr="00F93BC9">
        <w:rPr>
          <w:rFonts w:ascii="Times New Roman" w:hAnsi="Times New Roman" w:cs="Times New Roman"/>
          <w:noProof/>
          <w:sz w:val="22"/>
          <w:szCs w:val="22"/>
        </w:rPr>
        <w:t> </w:t>
      </w:r>
      <w:r w:rsidR="00735525" w:rsidRPr="00F93BC9">
        <w:rPr>
          <w:rFonts w:ascii="Times New Roman" w:hAnsi="Times New Roman" w:cs="Times New Roman"/>
          <w:color w:val="000000"/>
          <w:sz w:val="22"/>
          <w:szCs w:val="22"/>
          <w:lang w:eastAsia="en-US"/>
        </w:rPr>
        <w:t>1520</w:t>
      </w:r>
      <w:r w:rsidR="0051247B" w:rsidRPr="00F93BC9">
        <w:rPr>
          <w:rStyle w:val="st1"/>
          <w:rFonts w:ascii="Times New Roman" w:hAnsi="Times New Roman" w:cs="Times New Roman"/>
          <w:sz w:val="22"/>
          <w:szCs w:val="22"/>
        </w:rPr>
        <w:t>)</w:t>
      </w:r>
      <w:r w:rsidR="00FD13BB" w:rsidRPr="00F93BC9">
        <w:rPr>
          <w:rFonts w:ascii="Times New Roman" w:hAnsi="Times New Roman" w:cs="Times New Roman"/>
          <w:color w:val="000000"/>
          <w:sz w:val="22"/>
          <w:szCs w:val="22"/>
          <w:lang w:eastAsia="en-US"/>
        </w:rPr>
        <w:t xml:space="preserve">, černý oxid železitý </w:t>
      </w:r>
      <w:r w:rsidR="0051247B" w:rsidRPr="00F93BC9">
        <w:rPr>
          <w:rStyle w:val="st1"/>
          <w:rFonts w:ascii="Times New Roman" w:hAnsi="Times New Roman" w:cs="Times New Roman"/>
          <w:sz w:val="22"/>
          <w:szCs w:val="22"/>
        </w:rPr>
        <w:t>(</w:t>
      </w:r>
      <w:r w:rsidR="00FD13BB" w:rsidRPr="00F93BC9">
        <w:rPr>
          <w:rStyle w:val="st1"/>
          <w:rFonts w:ascii="Times New Roman" w:hAnsi="Times New Roman" w:cs="Times New Roman"/>
          <w:sz w:val="22"/>
          <w:szCs w:val="22"/>
        </w:rPr>
        <w:t>E 172</w:t>
      </w:r>
      <w:r w:rsidR="0051247B" w:rsidRPr="00F93BC9">
        <w:rPr>
          <w:rStyle w:val="st1"/>
          <w:rFonts w:ascii="Times New Roman" w:hAnsi="Times New Roman" w:cs="Times New Roman"/>
          <w:sz w:val="22"/>
          <w:szCs w:val="22"/>
        </w:rPr>
        <w:t xml:space="preserve">) </w:t>
      </w:r>
      <w:r w:rsidR="00FD13BB" w:rsidRPr="00F93BC9">
        <w:rPr>
          <w:rFonts w:ascii="Times New Roman" w:hAnsi="Times New Roman" w:cs="Times New Roman"/>
          <w:color w:val="000000"/>
          <w:sz w:val="22"/>
          <w:szCs w:val="22"/>
          <w:lang w:eastAsia="en-US"/>
        </w:rPr>
        <w:t>a hydroxid draselný.</w:t>
      </w:r>
    </w:p>
    <w:p w14:paraId="378B8E8E" w14:textId="77777777" w:rsidR="00FD13BB" w:rsidRPr="00F93BC9" w:rsidRDefault="00FD13BB" w:rsidP="00FF756A">
      <w:pPr>
        <w:tabs>
          <w:tab w:val="num" w:pos="1174"/>
        </w:tabs>
        <w:rPr>
          <w:rFonts w:ascii="Times New Roman" w:hAnsi="Times New Roman" w:cs="Times New Roman"/>
          <w:sz w:val="22"/>
          <w:szCs w:val="22"/>
        </w:rPr>
      </w:pPr>
    </w:p>
    <w:p w14:paraId="7FE8B34D" w14:textId="77777777" w:rsidR="00FD13BB" w:rsidRPr="00853A86" w:rsidRDefault="00FD13BB" w:rsidP="00FF756A">
      <w:pPr>
        <w:keepNext/>
        <w:numPr>
          <w:ilvl w:val="12"/>
          <w:numId w:val="0"/>
        </w:numPr>
        <w:rPr>
          <w:rFonts w:ascii="Times New Roman" w:hAnsi="Times New Roman" w:cs="Times New Roman"/>
          <w:sz w:val="22"/>
          <w:szCs w:val="22"/>
        </w:rPr>
      </w:pPr>
      <w:r w:rsidRPr="00853A86">
        <w:rPr>
          <w:rFonts w:ascii="Times New Roman" w:hAnsi="Times New Roman" w:cs="Times New Roman"/>
          <w:sz w:val="22"/>
          <w:szCs w:val="22"/>
        </w:rPr>
        <w:lastRenderedPageBreak/>
        <w:t xml:space="preserve">Přípravek </w:t>
      </w:r>
      <w:r w:rsidR="00C27E21" w:rsidRPr="00853A86">
        <w:rPr>
          <w:rFonts w:ascii="Times New Roman" w:hAnsi="Times New Roman" w:cs="Times New Roman"/>
          <w:sz w:val="22"/>
          <w:szCs w:val="22"/>
        </w:rPr>
        <w:t>Lenalidomide Mylan</w:t>
      </w:r>
      <w:r w:rsidRPr="00853A86">
        <w:rPr>
          <w:rFonts w:ascii="Times New Roman" w:hAnsi="Times New Roman" w:cs="Times New Roman"/>
          <w:sz w:val="22"/>
          <w:szCs w:val="22"/>
        </w:rPr>
        <w:t xml:space="preserve"> 15 mg tvrdé tobolky:</w:t>
      </w:r>
    </w:p>
    <w:p w14:paraId="1D338963" w14:textId="39949E23"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Léčivou látkou je lenalidomid. Jedna tobolka obsahuje 15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5D2A4A8B" w14:textId="77777777"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Dalšími složkami jsou:</w:t>
      </w:r>
    </w:p>
    <w:p w14:paraId="3A7A9D73" w14:textId="22D90C17" w:rsidR="0023645F" w:rsidRPr="00F93BC9" w:rsidRDefault="00FD13BB" w:rsidP="00FF756A">
      <w:pPr>
        <w:keepNext/>
        <w:numPr>
          <w:ilvl w:val="0"/>
          <w:numId w:val="32"/>
        </w:numPr>
        <w:tabs>
          <w:tab w:val="clear" w:pos="1147"/>
          <w:tab w:val="num" w:pos="360"/>
          <w:tab w:val="left" w:pos="1134"/>
        </w:tabs>
        <w:ind w:left="1134"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obsah tobolky: </w:t>
      </w:r>
      <w:r w:rsidR="00CE573F" w:rsidRPr="00F93BC9">
        <w:rPr>
          <w:rFonts w:ascii="Times New Roman" w:hAnsi="Times New Roman" w:cs="Times New Roman"/>
          <w:color w:val="000000"/>
          <w:sz w:val="22"/>
          <w:szCs w:val="22"/>
          <w:lang w:eastAsia="en-US"/>
        </w:rPr>
        <w:t>předbobtnalý</w:t>
      </w:r>
      <w:r w:rsidR="0051247B" w:rsidRPr="00F93BC9">
        <w:rPr>
          <w:rFonts w:ascii="Times New Roman" w:hAnsi="Times New Roman" w:cs="Times New Roman"/>
          <w:color w:val="000000"/>
          <w:sz w:val="22"/>
          <w:szCs w:val="22"/>
          <w:lang w:eastAsia="en-US"/>
        </w:rPr>
        <w:t xml:space="preserve"> kukuřičný</w:t>
      </w:r>
      <w:r w:rsidRPr="00F93BC9">
        <w:rPr>
          <w:rFonts w:ascii="Times New Roman" w:hAnsi="Times New Roman" w:cs="Times New Roman"/>
          <w:color w:val="000000"/>
          <w:sz w:val="22"/>
          <w:szCs w:val="22"/>
          <w:lang w:eastAsia="en-US"/>
        </w:rPr>
        <w:t xml:space="preserve"> škrob, mikrokrystalická celulosa, sodná sůl kroskarmelosy, koloidní bezvodý oxid křemičitý a natrium-stearyl</w:t>
      </w:r>
      <w:r w:rsidR="00CE573F" w:rsidRPr="00F93BC9">
        <w:rPr>
          <w:rFonts w:ascii="Times New Roman" w:hAnsi="Times New Roman" w:cs="Times New Roman"/>
          <w:color w:val="000000"/>
          <w:sz w:val="22"/>
          <w:szCs w:val="22"/>
          <w:lang w:eastAsia="en-US"/>
        </w:rPr>
        <w:t>-</w:t>
      </w:r>
      <w:r w:rsidRPr="00F93BC9">
        <w:rPr>
          <w:rFonts w:ascii="Times New Roman" w:hAnsi="Times New Roman" w:cs="Times New Roman"/>
          <w:color w:val="000000"/>
          <w:sz w:val="22"/>
          <w:szCs w:val="22"/>
          <w:lang w:eastAsia="en-US"/>
        </w:rPr>
        <w:t>fumarát</w:t>
      </w:r>
    </w:p>
    <w:p w14:paraId="0CF70E49" w14:textId="218DE0B6" w:rsidR="00FD13BB" w:rsidRPr="00F93BC9" w:rsidRDefault="00FD13BB" w:rsidP="00FF756A">
      <w:pPr>
        <w:keepNext/>
        <w:numPr>
          <w:ilvl w:val="0"/>
          <w:numId w:val="32"/>
        </w:numPr>
        <w:tabs>
          <w:tab w:val="clear" w:pos="1147"/>
          <w:tab w:val="num" w:pos="360"/>
          <w:tab w:val="left" w:pos="1134"/>
        </w:tabs>
        <w:ind w:left="1134"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 xml:space="preserve">tobolka: oxid titaničitý </w:t>
      </w:r>
      <w:r w:rsidR="0051247B" w:rsidRPr="00F93BC9">
        <w:rPr>
          <w:rStyle w:val="st1"/>
          <w:rFonts w:ascii="Times New Roman" w:hAnsi="Times New Roman" w:cs="Times New Roman"/>
          <w:sz w:val="22"/>
          <w:szCs w:val="22"/>
        </w:rPr>
        <w:t>(</w:t>
      </w:r>
      <w:r w:rsidRPr="00F93BC9">
        <w:rPr>
          <w:rFonts w:ascii="Times New Roman" w:hAnsi="Times New Roman" w:cs="Times New Roman"/>
          <w:color w:val="000000"/>
          <w:sz w:val="22"/>
          <w:szCs w:val="22"/>
          <w:lang w:eastAsia="en-US"/>
        </w:rPr>
        <w:t>E</w:t>
      </w:r>
      <w:r w:rsidRPr="00F93BC9">
        <w:rPr>
          <w:rFonts w:ascii="Times New Roman" w:hAnsi="Times New Roman" w:cs="Times New Roman"/>
          <w:noProof/>
          <w:sz w:val="22"/>
          <w:szCs w:val="22"/>
        </w:rPr>
        <w:t> </w:t>
      </w:r>
      <w:r w:rsidRPr="00F93BC9">
        <w:rPr>
          <w:rFonts w:ascii="Times New Roman" w:hAnsi="Times New Roman" w:cs="Times New Roman"/>
          <w:color w:val="000000"/>
          <w:sz w:val="22"/>
          <w:szCs w:val="22"/>
          <w:lang w:eastAsia="en-US"/>
        </w:rPr>
        <w:t>171</w:t>
      </w:r>
      <w:r w:rsidR="0051247B" w:rsidRPr="00F93BC9">
        <w:rPr>
          <w:rStyle w:val="st1"/>
          <w:rFonts w:ascii="Times New Roman" w:hAnsi="Times New Roman" w:cs="Times New Roman"/>
          <w:sz w:val="22"/>
          <w:szCs w:val="22"/>
        </w:rPr>
        <w:t>)</w:t>
      </w:r>
      <w:r w:rsidRPr="00F93BC9">
        <w:rPr>
          <w:rFonts w:ascii="Times New Roman" w:hAnsi="Times New Roman" w:cs="Times New Roman"/>
          <w:color w:val="000000"/>
          <w:sz w:val="22"/>
          <w:szCs w:val="22"/>
          <w:lang w:eastAsia="en-US"/>
        </w:rPr>
        <w:t>, želatina</w:t>
      </w:r>
    </w:p>
    <w:p w14:paraId="7CEBC143" w14:textId="3F922AF0" w:rsidR="0023645F" w:rsidRPr="00F93BC9" w:rsidRDefault="00B761E1" w:rsidP="00FF756A">
      <w:pPr>
        <w:keepNext/>
        <w:numPr>
          <w:ilvl w:val="0"/>
          <w:numId w:val="32"/>
        </w:numPr>
        <w:tabs>
          <w:tab w:val="clear" w:pos="1147"/>
          <w:tab w:val="num" w:pos="360"/>
          <w:tab w:val="left" w:pos="1134"/>
        </w:tabs>
        <w:ind w:left="1134" w:hanging="567"/>
        <w:rPr>
          <w:rFonts w:ascii="Times New Roman" w:hAnsi="Times New Roman" w:cs="Times New Roman"/>
          <w:color w:val="000000"/>
          <w:sz w:val="22"/>
          <w:szCs w:val="22"/>
          <w:lang w:eastAsia="en-US"/>
        </w:rPr>
      </w:pPr>
      <w:r w:rsidRPr="00F93BC9">
        <w:rPr>
          <w:rFonts w:ascii="Times New Roman" w:hAnsi="Times New Roman" w:cs="Times New Roman"/>
          <w:color w:val="000000"/>
          <w:sz w:val="22"/>
          <w:szCs w:val="22"/>
          <w:lang w:eastAsia="en-US"/>
        </w:rPr>
        <w:t>potiskový inkoust</w:t>
      </w:r>
      <w:r w:rsidR="00FD13BB" w:rsidRPr="00F93BC9">
        <w:rPr>
          <w:rFonts w:ascii="Times New Roman" w:hAnsi="Times New Roman" w:cs="Times New Roman"/>
          <w:color w:val="000000"/>
          <w:sz w:val="22"/>
          <w:szCs w:val="22"/>
          <w:lang w:eastAsia="en-US"/>
        </w:rPr>
        <w:t xml:space="preserve">: šelak, propylenglykol </w:t>
      </w:r>
      <w:r w:rsidR="0051247B" w:rsidRPr="00F93BC9">
        <w:rPr>
          <w:rStyle w:val="st1"/>
          <w:rFonts w:ascii="Times New Roman" w:hAnsi="Times New Roman" w:cs="Times New Roman"/>
          <w:sz w:val="22"/>
          <w:szCs w:val="22"/>
        </w:rPr>
        <w:t>(</w:t>
      </w:r>
      <w:r w:rsidR="00735525" w:rsidRPr="00F93BC9">
        <w:rPr>
          <w:rFonts w:ascii="Times New Roman" w:hAnsi="Times New Roman" w:cs="Times New Roman"/>
          <w:color w:val="000000"/>
          <w:sz w:val="22"/>
          <w:szCs w:val="22"/>
          <w:lang w:eastAsia="en-US"/>
        </w:rPr>
        <w:t>E</w:t>
      </w:r>
      <w:r w:rsidR="00735525" w:rsidRPr="00F93BC9">
        <w:rPr>
          <w:rFonts w:ascii="Times New Roman" w:hAnsi="Times New Roman" w:cs="Times New Roman"/>
          <w:noProof/>
          <w:sz w:val="22"/>
          <w:szCs w:val="22"/>
        </w:rPr>
        <w:t> </w:t>
      </w:r>
      <w:r w:rsidR="00735525" w:rsidRPr="00F93BC9">
        <w:rPr>
          <w:rFonts w:ascii="Times New Roman" w:hAnsi="Times New Roman" w:cs="Times New Roman"/>
          <w:color w:val="000000"/>
          <w:sz w:val="22"/>
          <w:szCs w:val="22"/>
          <w:lang w:eastAsia="en-US"/>
        </w:rPr>
        <w:t>1520</w:t>
      </w:r>
      <w:r w:rsidR="0051247B" w:rsidRPr="00F93BC9">
        <w:rPr>
          <w:rStyle w:val="st1"/>
          <w:rFonts w:ascii="Times New Roman" w:hAnsi="Times New Roman" w:cs="Times New Roman"/>
          <w:sz w:val="22"/>
          <w:szCs w:val="22"/>
        </w:rPr>
        <w:t>)</w:t>
      </w:r>
      <w:r w:rsidR="00FD13BB" w:rsidRPr="00F93BC9">
        <w:rPr>
          <w:rFonts w:ascii="Times New Roman" w:hAnsi="Times New Roman" w:cs="Times New Roman"/>
          <w:color w:val="000000"/>
          <w:sz w:val="22"/>
          <w:szCs w:val="22"/>
          <w:lang w:eastAsia="en-US"/>
        </w:rPr>
        <w:t xml:space="preserve">, červený oxid železitý </w:t>
      </w:r>
      <w:r w:rsidR="0051247B" w:rsidRPr="00F93BC9">
        <w:rPr>
          <w:rStyle w:val="st1"/>
          <w:rFonts w:ascii="Times New Roman" w:hAnsi="Times New Roman" w:cs="Times New Roman"/>
          <w:sz w:val="22"/>
          <w:szCs w:val="22"/>
        </w:rPr>
        <w:t>(</w:t>
      </w:r>
      <w:r w:rsidR="00FD13BB" w:rsidRPr="00F93BC9">
        <w:rPr>
          <w:rFonts w:ascii="Times New Roman" w:hAnsi="Times New Roman" w:cs="Times New Roman"/>
          <w:color w:val="000000"/>
          <w:sz w:val="22"/>
          <w:szCs w:val="22"/>
          <w:lang w:eastAsia="en-US"/>
        </w:rPr>
        <w:t>E</w:t>
      </w:r>
      <w:r w:rsidR="00FD13BB" w:rsidRPr="00F93BC9">
        <w:rPr>
          <w:rFonts w:ascii="Times New Roman" w:hAnsi="Times New Roman" w:cs="Times New Roman"/>
          <w:noProof/>
          <w:sz w:val="22"/>
          <w:szCs w:val="22"/>
        </w:rPr>
        <w:t> </w:t>
      </w:r>
      <w:r w:rsidR="00FD13BB" w:rsidRPr="00F93BC9">
        <w:rPr>
          <w:rFonts w:ascii="Times New Roman" w:hAnsi="Times New Roman" w:cs="Times New Roman"/>
          <w:color w:val="000000"/>
          <w:sz w:val="22"/>
          <w:szCs w:val="22"/>
          <w:lang w:eastAsia="en-US"/>
        </w:rPr>
        <w:t>172</w:t>
      </w:r>
      <w:r w:rsidR="0051247B" w:rsidRPr="00F93BC9">
        <w:rPr>
          <w:rFonts w:ascii="Times New Roman" w:hAnsi="Times New Roman" w:cs="Times New Roman"/>
          <w:color w:val="000000"/>
          <w:sz w:val="22"/>
          <w:szCs w:val="22"/>
          <w:lang w:eastAsia="en-US"/>
        </w:rPr>
        <w:t>)</w:t>
      </w:r>
      <w:r w:rsidR="00FD13BB" w:rsidRPr="00F93BC9">
        <w:rPr>
          <w:rFonts w:ascii="Times New Roman" w:hAnsi="Times New Roman" w:cs="Times New Roman"/>
          <w:color w:val="000000"/>
          <w:sz w:val="22"/>
          <w:szCs w:val="22"/>
          <w:lang w:eastAsia="en-US"/>
        </w:rPr>
        <w:t>a simetikon.</w:t>
      </w:r>
    </w:p>
    <w:p w14:paraId="7B6210C3" w14:textId="77777777" w:rsidR="00FD13BB" w:rsidRPr="00F93BC9" w:rsidRDefault="00FD13BB" w:rsidP="00FF756A">
      <w:pPr>
        <w:rPr>
          <w:rFonts w:ascii="Times New Roman" w:hAnsi="Times New Roman" w:cs="Times New Roman"/>
          <w:b/>
          <w:sz w:val="22"/>
          <w:szCs w:val="22"/>
        </w:rPr>
      </w:pPr>
    </w:p>
    <w:p w14:paraId="7C29F88E" w14:textId="77777777" w:rsidR="00FD13BB" w:rsidRPr="00853A86" w:rsidRDefault="00FD13BB" w:rsidP="00FF756A">
      <w:pPr>
        <w:keepNext/>
        <w:numPr>
          <w:ilvl w:val="12"/>
          <w:numId w:val="0"/>
        </w:numPr>
        <w:rPr>
          <w:rFonts w:ascii="Times New Roman" w:hAnsi="Times New Roman" w:cs="Times New Roman"/>
          <w:sz w:val="22"/>
          <w:szCs w:val="22"/>
        </w:rPr>
      </w:pPr>
      <w:r w:rsidRPr="00853A86">
        <w:rPr>
          <w:rFonts w:ascii="Times New Roman" w:hAnsi="Times New Roman" w:cs="Times New Roman"/>
          <w:sz w:val="22"/>
          <w:szCs w:val="22"/>
        </w:rPr>
        <w:t xml:space="preserve">Přípravek </w:t>
      </w:r>
      <w:r w:rsidR="00C27E21" w:rsidRPr="00853A86">
        <w:rPr>
          <w:rFonts w:ascii="Times New Roman" w:hAnsi="Times New Roman" w:cs="Times New Roman"/>
          <w:sz w:val="22"/>
          <w:szCs w:val="22"/>
        </w:rPr>
        <w:t>Lenalidomide Mylan</w:t>
      </w:r>
      <w:r w:rsidRPr="00853A86">
        <w:rPr>
          <w:rFonts w:ascii="Times New Roman" w:hAnsi="Times New Roman" w:cs="Times New Roman"/>
          <w:sz w:val="22"/>
          <w:szCs w:val="22"/>
        </w:rPr>
        <w:t xml:space="preserve"> 20 mg tvrdé tobolky:</w:t>
      </w:r>
    </w:p>
    <w:p w14:paraId="71315931" w14:textId="726734A1"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Léčivou látkou je lenalidomid. Jedna tobolka obsahuje 20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0D37A584" w14:textId="77777777"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Dalšími složkami jsou:</w:t>
      </w:r>
    </w:p>
    <w:p w14:paraId="2AD55E0B" w14:textId="2227A00C" w:rsidR="00FD13BB" w:rsidRPr="00EC026C" w:rsidRDefault="00FD13BB" w:rsidP="00FF756A">
      <w:pPr>
        <w:keepNext/>
        <w:numPr>
          <w:ilvl w:val="0"/>
          <w:numId w:val="32"/>
        </w:numPr>
        <w:tabs>
          <w:tab w:val="clear" w:pos="1147"/>
          <w:tab w:val="num" w:pos="360"/>
          <w:tab w:val="left" w:pos="1134"/>
        </w:tabs>
        <w:ind w:left="1134" w:hanging="567"/>
        <w:rPr>
          <w:rFonts w:ascii="Times New Roman" w:hAnsi="Times New Roman" w:cs="Times New Roman"/>
          <w:color w:val="000000"/>
          <w:sz w:val="22"/>
          <w:szCs w:val="22"/>
          <w:lang w:eastAsia="en-US"/>
        </w:rPr>
      </w:pPr>
      <w:r w:rsidRPr="00EC026C">
        <w:rPr>
          <w:rFonts w:ascii="Times New Roman" w:hAnsi="Times New Roman" w:cs="Times New Roman"/>
          <w:color w:val="000000"/>
          <w:sz w:val="22"/>
          <w:szCs w:val="22"/>
          <w:lang w:eastAsia="en-US"/>
        </w:rPr>
        <w:t xml:space="preserve">obsah tobolky: </w:t>
      </w:r>
      <w:r w:rsidR="00CE573F" w:rsidRPr="00EC026C">
        <w:rPr>
          <w:rFonts w:ascii="Times New Roman" w:hAnsi="Times New Roman" w:cs="Times New Roman"/>
          <w:color w:val="000000"/>
          <w:sz w:val="22"/>
          <w:szCs w:val="22"/>
          <w:lang w:eastAsia="en-US"/>
        </w:rPr>
        <w:t>předbobtnalý</w:t>
      </w:r>
      <w:r w:rsidRPr="00EC026C">
        <w:rPr>
          <w:rFonts w:ascii="Times New Roman" w:hAnsi="Times New Roman" w:cs="Times New Roman"/>
          <w:color w:val="000000"/>
          <w:sz w:val="22"/>
          <w:szCs w:val="22"/>
          <w:lang w:eastAsia="en-US"/>
        </w:rPr>
        <w:t xml:space="preserve"> </w:t>
      </w:r>
      <w:r w:rsidR="0051247B" w:rsidRPr="00EC026C">
        <w:rPr>
          <w:rFonts w:ascii="Times New Roman" w:hAnsi="Times New Roman" w:cs="Times New Roman"/>
          <w:color w:val="000000"/>
          <w:sz w:val="22"/>
          <w:szCs w:val="22"/>
          <w:lang w:eastAsia="en-US"/>
        </w:rPr>
        <w:t xml:space="preserve">kukuřičný </w:t>
      </w:r>
      <w:r w:rsidRPr="00EC026C">
        <w:rPr>
          <w:rFonts w:ascii="Times New Roman" w:hAnsi="Times New Roman" w:cs="Times New Roman"/>
          <w:color w:val="000000"/>
          <w:sz w:val="22"/>
          <w:szCs w:val="22"/>
          <w:lang w:eastAsia="en-US"/>
        </w:rPr>
        <w:t>škrob, mikrokrystalická celulosa, sodná sůl kroskarmelosy, koloidní bezvodý oxid křemičitý a natrium-stearyl</w:t>
      </w:r>
      <w:r w:rsidR="00CE573F" w:rsidRPr="00EC026C">
        <w:rPr>
          <w:rFonts w:ascii="Times New Roman" w:hAnsi="Times New Roman" w:cs="Times New Roman"/>
          <w:color w:val="000000"/>
          <w:sz w:val="22"/>
          <w:szCs w:val="22"/>
          <w:lang w:eastAsia="en-US"/>
        </w:rPr>
        <w:t>-</w:t>
      </w:r>
      <w:r w:rsidRPr="00EC026C">
        <w:rPr>
          <w:rFonts w:ascii="Times New Roman" w:hAnsi="Times New Roman" w:cs="Times New Roman"/>
          <w:color w:val="000000"/>
          <w:sz w:val="22"/>
          <w:szCs w:val="22"/>
          <w:lang w:eastAsia="en-US"/>
        </w:rPr>
        <w:t>fumarát</w:t>
      </w:r>
    </w:p>
    <w:p w14:paraId="5685A276" w14:textId="5744FE84" w:rsidR="00FD13BB" w:rsidRPr="00EC026C" w:rsidRDefault="00FD13BB" w:rsidP="00FF756A">
      <w:pPr>
        <w:keepNext/>
        <w:numPr>
          <w:ilvl w:val="0"/>
          <w:numId w:val="32"/>
        </w:numPr>
        <w:tabs>
          <w:tab w:val="clear" w:pos="1147"/>
          <w:tab w:val="num" w:pos="360"/>
          <w:tab w:val="left" w:pos="1134"/>
        </w:tabs>
        <w:ind w:left="1134" w:hanging="567"/>
        <w:rPr>
          <w:rFonts w:ascii="Times New Roman" w:hAnsi="Times New Roman" w:cs="Times New Roman"/>
          <w:color w:val="000000"/>
          <w:sz w:val="22"/>
          <w:szCs w:val="22"/>
          <w:lang w:eastAsia="en-US"/>
        </w:rPr>
      </w:pPr>
      <w:r w:rsidRPr="00EC026C">
        <w:rPr>
          <w:rFonts w:ascii="Times New Roman" w:hAnsi="Times New Roman" w:cs="Times New Roman"/>
          <w:color w:val="000000"/>
          <w:sz w:val="22"/>
          <w:szCs w:val="22"/>
          <w:lang w:eastAsia="en-US"/>
        </w:rPr>
        <w:t xml:space="preserve">tobolka: žlutý oxid železitý </w:t>
      </w:r>
      <w:r w:rsidR="0051247B" w:rsidRPr="00EC026C">
        <w:rPr>
          <w:rFonts w:ascii="Times New Roman" w:hAnsi="Times New Roman" w:cs="Times New Roman"/>
          <w:color w:val="000000"/>
          <w:sz w:val="22"/>
          <w:szCs w:val="22"/>
          <w:lang w:eastAsia="en-US"/>
        </w:rPr>
        <w:t>(</w:t>
      </w:r>
      <w:r w:rsidRPr="00EC026C">
        <w:rPr>
          <w:rFonts w:ascii="Times New Roman" w:hAnsi="Times New Roman" w:cs="Times New Roman"/>
          <w:color w:val="000000"/>
          <w:sz w:val="22"/>
          <w:szCs w:val="22"/>
          <w:lang w:eastAsia="en-US"/>
        </w:rPr>
        <w:t>E 172</w:t>
      </w:r>
      <w:r w:rsidR="0051247B" w:rsidRPr="00EC026C">
        <w:rPr>
          <w:rFonts w:ascii="Times New Roman" w:hAnsi="Times New Roman" w:cs="Times New Roman"/>
          <w:color w:val="000000"/>
          <w:sz w:val="22"/>
          <w:szCs w:val="22"/>
          <w:lang w:eastAsia="en-US"/>
        </w:rPr>
        <w:t>)</w:t>
      </w:r>
      <w:r w:rsidRPr="00EC026C">
        <w:rPr>
          <w:rFonts w:ascii="Times New Roman" w:hAnsi="Times New Roman" w:cs="Times New Roman"/>
          <w:color w:val="000000"/>
          <w:sz w:val="22"/>
          <w:szCs w:val="22"/>
          <w:lang w:eastAsia="en-US"/>
        </w:rPr>
        <w:t xml:space="preserve">, oxid titaničitý, indigokarmín </w:t>
      </w:r>
      <w:r w:rsidR="0051247B" w:rsidRPr="00EC026C">
        <w:rPr>
          <w:rFonts w:ascii="Times New Roman" w:hAnsi="Times New Roman" w:cs="Times New Roman"/>
          <w:color w:val="000000"/>
          <w:sz w:val="22"/>
          <w:szCs w:val="22"/>
          <w:lang w:eastAsia="en-US"/>
        </w:rPr>
        <w:t>(</w:t>
      </w:r>
      <w:r w:rsidRPr="00EC026C">
        <w:rPr>
          <w:rFonts w:ascii="Times New Roman" w:hAnsi="Times New Roman" w:cs="Times New Roman"/>
          <w:color w:val="000000"/>
          <w:sz w:val="22"/>
          <w:szCs w:val="22"/>
          <w:lang w:eastAsia="en-US"/>
        </w:rPr>
        <w:t>E 132</w:t>
      </w:r>
      <w:r w:rsidR="0051247B" w:rsidRPr="00EC026C">
        <w:rPr>
          <w:rFonts w:ascii="Times New Roman" w:hAnsi="Times New Roman" w:cs="Times New Roman"/>
          <w:color w:val="000000"/>
          <w:sz w:val="22"/>
          <w:szCs w:val="22"/>
          <w:lang w:eastAsia="en-US"/>
        </w:rPr>
        <w:t>)</w:t>
      </w:r>
      <w:r w:rsidRPr="00EC026C">
        <w:rPr>
          <w:rFonts w:ascii="Times New Roman" w:hAnsi="Times New Roman" w:cs="Times New Roman"/>
          <w:color w:val="000000"/>
          <w:sz w:val="22"/>
          <w:szCs w:val="22"/>
          <w:lang w:eastAsia="en-US"/>
        </w:rPr>
        <w:t>, želatina</w:t>
      </w:r>
    </w:p>
    <w:p w14:paraId="5FB67A3B" w14:textId="5BB27072" w:rsidR="0023645F" w:rsidRPr="00EC026C" w:rsidRDefault="00B761E1" w:rsidP="00FF756A">
      <w:pPr>
        <w:keepNext/>
        <w:numPr>
          <w:ilvl w:val="0"/>
          <w:numId w:val="32"/>
        </w:numPr>
        <w:tabs>
          <w:tab w:val="clear" w:pos="1147"/>
          <w:tab w:val="num" w:pos="360"/>
          <w:tab w:val="left" w:pos="1134"/>
        </w:tabs>
        <w:ind w:left="1134" w:hanging="567"/>
        <w:rPr>
          <w:rFonts w:ascii="Times New Roman" w:hAnsi="Times New Roman" w:cs="Times New Roman"/>
          <w:color w:val="000000"/>
          <w:sz w:val="22"/>
          <w:szCs w:val="22"/>
          <w:lang w:eastAsia="en-US"/>
        </w:rPr>
      </w:pPr>
      <w:r w:rsidRPr="00EC026C">
        <w:rPr>
          <w:rFonts w:ascii="Times New Roman" w:hAnsi="Times New Roman" w:cs="Times New Roman"/>
          <w:color w:val="000000"/>
          <w:sz w:val="22"/>
          <w:szCs w:val="22"/>
          <w:lang w:eastAsia="en-US"/>
        </w:rPr>
        <w:t>potiskový inkoust</w:t>
      </w:r>
      <w:r w:rsidR="00FD13BB" w:rsidRPr="00EC026C">
        <w:rPr>
          <w:rFonts w:ascii="Times New Roman" w:hAnsi="Times New Roman" w:cs="Times New Roman"/>
          <w:color w:val="000000"/>
          <w:sz w:val="22"/>
          <w:szCs w:val="22"/>
          <w:lang w:eastAsia="en-US"/>
        </w:rPr>
        <w:t xml:space="preserve">: šelak, propylenglykol </w:t>
      </w:r>
      <w:r w:rsidR="0051247B" w:rsidRPr="00EC026C">
        <w:rPr>
          <w:rFonts w:ascii="Times New Roman" w:hAnsi="Times New Roman" w:cs="Times New Roman"/>
          <w:color w:val="000000"/>
          <w:sz w:val="22"/>
          <w:szCs w:val="22"/>
          <w:lang w:eastAsia="en-US"/>
        </w:rPr>
        <w:t>(</w:t>
      </w:r>
      <w:r w:rsidR="00735525" w:rsidRPr="00EC026C">
        <w:rPr>
          <w:rFonts w:ascii="Times New Roman" w:hAnsi="Times New Roman" w:cs="Times New Roman"/>
          <w:color w:val="000000"/>
          <w:sz w:val="22"/>
          <w:szCs w:val="22"/>
          <w:lang w:eastAsia="en-US"/>
        </w:rPr>
        <w:t>E 1520</w:t>
      </w:r>
      <w:r w:rsidR="0051247B" w:rsidRPr="00EC026C">
        <w:rPr>
          <w:rFonts w:ascii="Times New Roman" w:hAnsi="Times New Roman" w:cs="Times New Roman"/>
          <w:color w:val="000000"/>
          <w:sz w:val="22"/>
          <w:szCs w:val="22"/>
          <w:lang w:eastAsia="en-US"/>
        </w:rPr>
        <w:t>)</w:t>
      </w:r>
      <w:r w:rsidR="00FD13BB" w:rsidRPr="00EC026C">
        <w:rPr>
          <w:rFonts w:ascii="Times New Roman" w:hAnsi="Times New Roman" w:cs="Times New Roman"/>
          <w:color w:val="000000"/>
          <w:sz w:val="22"/>
          <w:szCs w:val="22"/>
          <w:lang w:eastAsia="en-US"/>
        </w:rPr>
        <w:t xml:space="preserve">, červený oxid železitý </w:t>
      </w:r>
      <w:r w:rsidR="0051247B" w:rsidRPr="00EC026C">
        <w:rPr>
          <w:rFonts w:ascii="Times New Roman" w:hAnsi="Times New Roman" w:cs="Times New Roman"/>
          <w:color w:val="000000"/>
          <w:sz w:val="22"/>
          <w:szCs w:val="22"/>
          <w:lang w:eastAsia="en-US"/>
        </w:rPr>
        <w:t>(</w:t>
      </w:r>
      <w:r w:rsidR="00FD13BB" w:rsidRPr="00EC026C">
        <w:rPr>
          <w:rFonts w:ascii="Times New Roman" w:hAnsi="Times New Roman" w:cs="Times New Roman"/>
          <w:color w:val="000000"/>
          <w:sz w:val="22"/>
          <w:szCs w:val="22"/>
          <w:lang w:eastAsia="en-US"/>
        </w:rPr>
        <w:t>E 172</w:t>
      </w:r>
      <w:r w:rsidR="0051247B" w:rsidRPr="00EC026C">
        <w:rPr>
          <w:rFonts w:ascii="Times New Roman" w:hAnsi="Times New Roman" w:cs="Times New Roman"/>
          <w:color w:val="000000"/>
          <w:sz w:val="22"/>
          <w:szCs w:val="22"/>
          <w:lang w:eastAsia="en-US"/>
        </w:rPr>
        <w:t xml:space="preserve">) </w:t>
      </w:r>
      <w:r w:rsidR="00FD13BB" w:rsidRPr="00EC026C">
        <w:rPr>
          <w:rFonts w:ascii="Times New Roman" w:hAnsi="Times New Roman" w:cs="Times New Roman"/>
          <w:color w:val="000000"/>
          <w:sz w:val="22"/>
          <w:szCs w:val="22"/>
          <w:lang w:eastAsia="en-US"/>
        </w:rPr>
        <w:t>a simetikon.</w:t>
      </w:r>
    </w:p>
    <w:p w14:paraId="767C22D0" w14:textId="77777777" w:rsidR="00FD13BB" w:rsidRPr="00F93BC9" w:rsidRDefault="00FD13BB" w:rsidP="00FF756A">
      <w:pPr>
        <w:rPr>
          <w:rFonts w:ascii="Times New Roman" w:hAnsi="Times New Roman" w:cs="Times New Roman"/>
          <w:b/>
          <w:sz w:val="22"/>
          <w:szCs w:val="22"/>
        </w:rPr>
      </w:pPr>
    </w:p>
    <w:p w14:paraId="13508FA9" w14:textId="77777777" w:rsidR="00FD13BB" w:rsidRPr="00853A86" w:rsidRDefault="00FD13BB" w:rsidP="00FF756A">
      <w:pPr>
        <w:keepNext/>
        <w:numPr>
          <w:ilvl w:val="12"/>
          <w:numId w:val="0"/>
        </w:numPr>
        <w:rPr>
          <w:rFonts w:ascii="Times New Roman" w:hAnsi="Times New Roman" w:cs="Times New Roman"/>
          <w:sz w:val="22"/>
          <w:szCs w:val="22"/>
        </w:rPr>
      </w:pPr>
      <w:r w:rsidRPr="00853A86">
        <w:rPr>
          <w:rFonts w:ascii="Times New Roman" w:hAnsi="Times New Roman" w:cs="Times New Roman"/>
          <w:sz w:val="22"/>
          <w:szCs w:val="22"/>
        </w:rPr>
        <w:t xml:space="preserve">Přípravek </w:t>
      </w:r>
      <w:r w:rsidR="00C27E21" w:rsidRPr="00853A86">
        <w:rPr>
          <w:rFonts w:ascii="Times New Roman" w:hAnsi="Times New Roman" w:cs="Times New Roman"/>
          <w:sz w:val="22"/>
          <w:szCs w:val="22"/>
        </w:rPr>
        <w:t>Lenalidomide Mylan</w:t>
      </w:r>
      <w:r w:rsidRPr="00853A86">
        <w:rPr>
          <w:rFonts w:ascii="Times New Roman" w:hAnsi="Times New Roman" w:cs="Times New Roman"/>
          <w:sz w:val="22"/>
          <w:szCs w:val="22"/>
        </w:rPr>
        <w:t xml:space="preserve"> 25 mg tvrdé tobolky:</w:t>
      </w:r>
    </w:p>
    <w:p w14:paraId="14A3F0E2" w14:textId="3B313C13" w:rsidR="00FD13BB" w:rsidRPr="00F93BC9" w:rsidRDefault="00FD13BB" w:rsidP="00FF756A">
      <w:pPr>
        <w:numPr>
          <w:ilvl w:val="0"/>
          <w:numId w:val="30"/>
        </w:numPr>
        <w:tabs>
          <w:tab w:val="clear" w:pos="360"/>
        </w:tabs>
        <w:ind w:left="567" w:hanging="567"/>
        <w:rPr>
          <w:rFonts w:ascii="Times New Roman" w:hAnsi="Times New Roman" w:cs="Times New Roman"/>
          <w:sz w:val="22"/>
          <w:szCs w:val="22"/>
        </w:rPr>
      </w:pPr>
      <w:r w:rsidRPr="00F93BC9">
        <w:rPr>
          <w:rFonts w:ascii="Times New Roman" w:hAnsi="Times New Roman" w:cs="Times New Roman"/>
          <w:sz w:val="22"/>
          <w:szCs w:val="22"/>
        </w:rPr>
        <w:t>Léčivou látkou je lenalidomid. Jedna tobolka obsahuje 25 mg</w:t>
      </w:r>
      <w:r w:rsidR="00906273">
        <w:rPr>
          <w:rFonts w:ascii="Times New Roman" w:hAnsi="Times New Roman" w:cs="Times New Roman"/>
          <w:sz w:val="22"/>
          <w:szCs w:val="22"/>
        </w:rPr>
        <w:t xml:space="preserve"> </w:t>
      </w:r>
      <w:r w:rsidR="00906273" w:rsidRPr="00F93BC9">
        <w:rPr>
          <w:rFonts w:ascii="Times New Roman" w:hAnsi="Times New Roman" w:cs="Times New Roman"/>
          <w:sz w:val="22"/>
          <w:szCs w:val="22"/>
        </w:rPr>
        <w:t>lenalidomid</w:t>
      </w:r>
      <w:r w:rsidR="00906273">
        <w:rPr>
          <w:rFonts w:ascii="Times New Roman" w:hAnsi="Times New Roman" w:cs="Times New Roman"/>
          <w:sz w:val="22"/>
          <w:szCs w:val="22"/>
        </w:rPr>
        <w:t>u</w:t>
      </w:r>
      <w:r w:rsidRPr="00F93BC9">
        <w:rPr>
          <w:rFonts w:ascii="Times New Roman" w:hAnsi="Times New Roman" w:cs="Times New Roman"/>
          <w:sz w:val="22"/>
          <w:szCs w:val="22"/>
        </w:rPr>
        <w:t>.</w:t>
      </w:r>
    </w:p>
    <w:p w14:paraId="705CC133" w14:textId="77777777" w:rsidR="00FD13BB" w:rsidRPr="00EC026C" w:rsidRDefault="00FD13BB" w:rsidP="00FF756A">
      <w:pPr>
        <w:numPr>
          <w:ilvl w:val="0"/>
          <w:numId w:val="30"/>
        </w:numPr>
        <w:tabs>
          <w:tab w:val="clear" w:pos="360"/>
        </w:tabs>
        <w:ind w:left="567" w:hanging="567"/>
        <w:rPr>
          <w:rFonts w:ascii="Times New Roman" w:hAnsi="Times New Roman" w:cs="Times New Roman"/>
          <w:sz w:val="22"/>
          <w:szCs w:val="22"/>
        </w:rPr>
      </w:pPr>
      <w:r w:rsidRPr="00EC026C">
        <w:rPr>
          <w:rFonts w:ascii="Times New Roman" w:hAnsi="Times New Roman" w:cs="Times New Roman"/>
          <w:sz w:val="22"/>
          <w:szCs w:val="22"/>
        </w:rPr>
        <w:t>Dalšími složkami jsou:</w:t>
      </w:r>
    </w:p>
    <w:p w14:paraId="316CBD16" w14:textId="46C10515" w:rsidR="0023645F" w:rsidRPr="00EC026C" w:rsidRDefault="00FD13BB" w:rsidP="00FF756A">
      <w:pPr>
        <w:keepNext/>
        <w:numPr>
          <w:ilvl w:val="0"/>
          <w:numId w:val="32"/>
        </w:numPr>
        <w:tabs>
          <w:tab w:val="clear" w:pos="1147"/>
          <w:tab w:val="left" w:pos="567"/>
        </w:tabs>
        <w:ind w:left="567" w:hanging="567"/>
        <w:rPr>
          <w:rFonts w:ascii="Times New Roman" w:hAnsi="Times New Roman" w:cs="Times New Roman"/>
          <w:color w:val="000000"/>
          <w:sz w:val="22"/>
          <w:szCs w:val="22"/>
          <w:lang w:eastAsia="en-US"/>
        </w:rPr>
      </w:pPr>
      <w:r w:rsidRPr="00EC026C">
        <w:rPr>
          <w:rFonts w:ascii="Times New Roman" w:hAnsi="Times New Roman" w:cs="Times New Roman"/>
          <w:color w:val="000000"/>
          <w:sz w:val="22"/>
          <w:szCs w:val="22"/>
          <w:lang w:eastAsia="en-US"/>
        </w:rPr>
        <w:t xml:space="preserve">obsah tobolky: </w:t>
      </w:r>
      <w:r w:rsidR="00CE573F" w:rsidRPr="00EC026C">
        <w:rPr>
          <w:rFonts w:ascii="Times New Roman" w:hAnsi="Times New Roman" w:cs="Times New Roman"/>
          <w:color w:val="000000"/>
          <w:sz w:val="22"/>
          <w:szCs w:val="22"/>
          <w:lang w:eastAsia="en-US"/>
        </w:rPr>
        <w:t>předbobtnalý</w:t>
      </w:r>
      <w:r w:rsidRPr="00EC026C">
        <w:rPr>
          <w:rFonts w:ascii="Times New Roman" w:hAnsi="Times New Roman" w:cs="Times New Roman"/>
          <w:color w:val="000000"/>
          <w:sz w:val="22"/>
          <w:szCs w:val="22"/>
          <w:lang w:eastAsia="en-US"/>
        </w:rPr>
        <w:t xml:space="preserve"> </w:t>
      </w:r>
      <w:r w:rsidR="0051247B" w:rsidRPr="00EC026C">
        <w:rPr>
          <w:rFonts w:ascii="Times New Roman" w:hAnsi="Times New Roman" w:cs="Times New Roman"/>
          <w:color w:val="000000"/>
          <w:sz w:val="22"/>
          <w:szCs w:val="22"/>
          <w:lang w:eastAsia="en-US"/>
        </w:rPr>
        <w:t xml:space="preserve">kukuřičný </w:t>
      </w:r>
      <w:r w:rsidRPr="00EC026C">
        <w:rPr>
          <w:rFonts w:ascii="Times New Roman" w:hAnsi="Times New Roman" w:cs="Times New Roman"/>
          <w:color w:val="000000"/>
          <w:sz w:val="22"/>
          <w:szCs w:val="22"/>
          <w:lang w:eastAsia="en-US"/>
        </w:rPr>
        <w:t>škrob, mikrokrystalická celulosa, sodná sůl kroskarmelosy, koloidní bezvodý oxid křemičitý a natrium-stearyl</w:t>
      </w:r>
      <w:r w:rsidR="00CE573F" w:rsidRPr="00EC026C">
        <w:rPr>
          <w:rFonts w:ascii="Times New Roman" w:hAnsi="Times New Roman" w:cs="Times New Roman"/>
          <w:color w:val="000000"/>
          <w:sz w:val="22"/>
          <w:szCs w:val="22"/>
          <w:lang w:eastAsia="en-US"/>
        </w:rPr>
        <w:t>-</w:t>
      </w:r>
      <w:r w:rsidRPr="00EC026C">
        <w:rPr>
          <w:rFonts w:ascii="Times New Roman" w:hAnsi="Times New Roman" w:cs="Times New Roman"/>
          <w:color w:val="000000"/>
          <w:sz w:val="22"/>
          <w:szCs w:val="22"/>
          <w:lang w:eastAsia="en-US"/>
        </w:rPr>
        <w:t>fumarát</w:t>
      </w:r>
    </w:p>
    <w:p w14:paraId="339EBCB3" w14:textId="320F343A" w:rsidR="0023645F" w:rsidRPr="00EC026C" w:rsidRDefault="00FD13BB" w:rsidP="00FF756A">
      <w:pPr>
        <w:keepNext/>
        <w:numPr>
          <w:ilvl w:val="0"/>
          <w:numId w:val="32"/>
        </w:numPr>
        <w:tabs>
          <w:tab w:val="clear" w:pos="1147"/>
          <w:tab w:val="left" w:pos="567"/>
        </w:tabs>
        <w:ind w:left="567" w:hanging="567"/>
        <w:rPr>
          <w:rFonts w:ascii="Times New Roman" w:hAnsi="Times New Roman" w:cs="Times New Roman"/>
          <w:color w:val="000000"/>
          <w:sz w:val="22"/>
          <w:szCs w:val="22"/>
          <w:lang w:eastAsia="en-US"/>
        </w:rPr>
      </w:pPr>
      <w:r w:rsidRPr="00EC026C">
        <w:rPr>
          <w:rFonts w:ascii="Times New Roman" w:hAnsi="Times New Roman" w:cs="Times New Roman"/>
          <w:color w:val="000000"/>
          <w:sz w:val="22"/>
          <w:szCs w:val="22"/>
          <w:lang w:eastAsia="en-US"/>
        </w:rPr>
        <w:t xml:space="preserve">tobolka: oxid titaničitý </w:t>
      </w:r>
      <w:r w:rsidR="0051247B" w:rsidRPr="00EC026C">
        <w:rPr>
          <w:rStyle w:val="st1"/>
          <w:rFonts w:ascii="Times New Roman" w:hAnsi="Times New Roman" w:cs="Times New Roman"/>
          <w:sz w:val="22"/>
          <w:szCs w:val="22"/>
        </w:rPr>
        <w:t>(</w:t>
      </w:r>
      <w:r w:rsidRPr="00EC026C">
        <w:rPr>
          <w:rFonts w:ascii="Times New Roman" w:hAnsi="Times New Roman" w:cs="Times New Roman"/>
          <w:color w:val="000000"/>
          <w:sz w:val="22"/>
          <w:szCs w:val="22"/>
          <w:lang w:eastAsia="en-US"/>
        </w:rPr>
        <w:t>E</w:t>
      </w:r>
      <w:r w:rsidRPr="00EC026C">
        <w:rPr>
          <w:rFonts w:ascii="Times New Roman" w:hAnsi="Times New Roman" w:cs="Times New Roman"/>
          <w:noProof/>
          <w:sz w:val="22"/>
          <w:szCs w:val="22"/>
        </w:rPr>
        <w:t> </w:t>
      </w:r>
      <w:r w:rsidRPr="00EC026C">
        <w:rPr>
          <w:rFonts w:ascii="Times New Roman" w:hAnsi="Times New Roman" w:cs="Times New Roman"/>
          <w:color w:val="000000"/>
          <w:sz w:val="22"/>
          <w:szCs w:val="22"/>
          <w:lang w:eastAsia="en-US"/>
        </w:rPr>
        <w:t>171</w:t>
      </w:r>
      <w:r w:rsidR="0051247B" w:rsidRPr="00EC026C">
        <w:rPr>
          <w:rStyle w:val="st1"/>
          <w:rFonts w:ascii="Times New Roman" w:hAnsi="Times New Roman" w:cs="Times New Roman"/>
          <w:sz w:val="22"/>
          <w:szCs w:val="22"/>
        </w:rPr>
        <w:t>)</w:t>
      </w:r>
      <w:r w:rsidRPr="00EC026C">
        <w:rPr>
          <w:rFonts w:ascii="Times New Roman" w:hAnsi="Times New Roman" w:cs="Times New Roman"/>
          <w:color w:val="000000"/>
          <w:sz w:val="22"/>
          <w:szCs w:val="22"/>
          <w:lang w:eastAsia="en-US"/>
        </w:rPr>
        <w:t>, želatina</w:t>
      </w:r>
    </w:p>
    <w:p w14:paraId="6BB9F258" w14:textId="74633495" w:rsidR="0023645F" w:rsidRPr="00EC026C" w:rsidRDefault="00B761E1" w:rsidP="00FF756A">
      <w:pPr>
        <w:keepNext/>
        <w:numPr>
          <w:ilvl w:val="0"/>
          <w:numId w:val="32"/>
        </w:numPr>
        <w:tabs>
          <w:tab w:val="clear" w:pos="1147"/>
          <w:tab w:val="left" w:pos="567"/>
        </w:tabs>
        <w:ind w:left="567" w:hanging="567"/>
        <w:rPr>
          <w:rFonts w:ascii="Times New Roman" w:hAnsi="Times New Roman" w:cs="Times New Roman"/>
          <w:color w:val="000000"/>
          <w:sz w:val="22"/>
          <w:szCs w:val="22"/>
          <w:lang w:eastAsia="en-US"/>
        </w:rPr>
      </w:pPr>
      <w:r w:rsidRPr="00EC026C">
        <w:rPr>
          <w:rFonts w:ascii="Times New Roman" w:hAnsi="Times New Roman" w:cs="Times New Roman"/>
          <w:color w:val="000000"/>
          <w:sz w:val="22"/>
          <w:szCs w:val="22"/>
          <w:lang w:eastAsia="en-US"/>
        </w:rPr>
        <w:t>potiskový inkoust</w:t>
      </w:r>
      <w:r w:rsidR="00FD13BB" w:rsidRPr="00EC026C">
        <w:rPr>
          <w:rFonts w:ascii="Times New Roman" w:hAnsi="Times New Roman" w:cs="Times New Roman"/>
          <w:color w:val="000000"/>
          <w:sz w:val="22"/>
          <w:szCs w:val="22"/>
          <w:lang w:eastAsia="en-US"/>
        </w:rPr>
        <w:t>: šelak, propylenglykol</w:t>
      </w:r>
      <w:r w:rsidR="00735525" w:rsidRPr="00EC026C">
        <w:rPr>
          <w:rFonts w:ascii="Times New Roman" w:hAnsi="Times New Roman" w:cs="Times New Roman"/>
          <w:color w:val="000000"/>
          <w:sz w:val="22"/>
          <w:szCs w:val="22"/>
          <w:lang w:eastAsia="en-US"/>
        </w:rPr>
        <w:t xml:space="preserve"> </w:t>
      </w:r>
      <w:r w:rsidR="0051247B" w:rsidRPr="00EC026C">
        <w:rPr>
          <w:rStyle w:val="st1"/>
          <w:rFonts w:ascii="Times New Roman" w:hAnsi="Times New Roman" w:cs="Times New Roman"/>
          <w:sz w:val="22"/>
          <w:szCs w:val="22"/>
        </w:rPr>
        <w:t>(</w:t>
      </w:r>
      <w:r w:rsidR="00735525" w:rsidRPr="00EC026C">
        <w:rPr>
          <w:rFonts w:ascii="Times New Roman" w:hAnsi="Times New Roman" w:cs="Times New Roman"/>
          <w:color w:val="000000"/>
          <w:sz w:val="22"/>
          <w:szCs w:val="22"/>
          <w:lang w:eastAsia="en-US"/>
        </w:rPr>
        <w:t>E</w:t>
      </w:r>
      <w:r w:rsidR="00735525" w:rsidRPr="00EC026C">
        <w:rPr>
          <w:rFonts w:ascii="Times New Roman" w:hAnsi="Times New Roman" w:cs="Times New Roman"/>
          <w:noProof/>
          <w:sz w:val="22"/>
          <w:szCs w:val="22"/>
        </w:rPr>
        <w:t> </w:t>
      </w:r>
      <w:r w:rsidR="00735525" w:rsidRPr="00EC026C">
        <w:rPr>
          <w:rFonts w:ascii="Times New Roman" w:hAnsi="Times New Roman" w:cs="Times New Roman"/>
          <w:color w:val="000000"/>
          <w:sz w:val="22"/>
          <w:szCs w:val="22"/>
          <w:lang w:eastAsia="en-US"/>
        </w:rPr>
        <w:t>1520</w:t>
      </w:r>
      <w:r w:rsidR="0051247B" w:rsidRPr="00EC026C">
        <w:rPr>
          <w:rStyle w:val="st1"/>
          <w:rFonts w:ascii="Times New Roman" w:hAnsi="Times New Roman" w:cs="Times New Roman"/>
          <w:sz w:val="22"/>
          <w:szCs w:val="22"/>
        </w:rPr>
        <w:t>)</w:t>
      </w:r>
      <w:r w:rsidR="00FD13BB" w:rsidRPr="00EC026C">
        <w:rPr>
          <w:rFonts w:ascii="Times New Roman" w:hAnsi="Times New Roman" w:cs="Times New Roman"/>
          <w:color w:val="000000"/>
          <w:sz w:val="22"/>
          <w:szCs w:val="22"/>
          <w:lang w:eastAsia="en-US"/>
        </w:rPr>
        <w:t xml:space="preserve">, hydroxid draselný a černý oxid železitý </w:t>
      </w:r>
      <w:r w:rsidR="0051247B" w:rsidRPr="00EC026C">
        <w:rPr>
          <w:rStyle w:val="st1"/>
          <w:rFonts w:ascii="Times New Roman" w:hAnsi="Times New Roman" w:cs="Times New Roman"/>
          <w:sz w:val="22"/>
          <w:szCs w:val="22"/>
        </w:rPr>
        <w:t>(</w:t>
      </w:r>
      <w:r w:rsidR="00FD13BB" w:rsidRPr="00EC026C">
        <w:rPr>
          <w:rFonts w:ascii="Times New Roman" w:hAnsi="Times New Roman" w:cs="Times New Roman"/>
          <w:color w:val="000000"/>
          <w:sz w:val="22"/>
          <w:szCs w:val="22"/>
          <w:lang w:eastAsia="en-US"/>
        </w:rPr>
        <w:t>E</w:t>
      </w:r>
      <w:r w:rsidR="00FD13BB" w:rsidRPr="00EC026C">
        <w:rPr>
          <w:rFonts w:ascii="Times New Roman" w:hAnsi="Times New Roman" w:cs="Times New Roman"/>
          <w:noProof/>
          <w:sz w:val="22"/>
          <w:szCs w:val="22"/>
        </w:rPr>
        <w:t> </w:t>
      </w:r>
      <w:r w:rsidR="00FD13BB" w:rsidRPr="00EC026C">
        <w:rPr>
          <w:rFonts w:ascii="Times New Roman" w:hAnsi="Times New Roman" w:cs="Times New Roman"/>
          <w:color w:val="000000"/>
          <w:sz w:val="22"/>
          <w:szCs w:val="22"/>
          <w:lang w:eastAsia="en-US"/>
        </w:rPr>
        <w:t>172</w:t>
      </w:r>
      <w:r w:rsidR="0051247B" w:rsidRPr="00EC026C">
        <w:rPr>
          <w:rStyle w:val="st1"/>
          <w:rFonts w:ascii="Times New Roman" w:hAnsi="Times New Roman" w:cs="Times New Roman"/>
          <w:sz w:val="22"/>
          <w:szCs w:val="22"/>
        </w:rPr>
        <w:t>)</w:t>
      </w:r>
      <w:r w:rsidR="00FD13BB" w:rsidRPr="00EC026C">
        <w:rPr>
          <w:rFonts w:ascii="Times New Roman" w:hAnsi="Times New Roman" w:cs="Times New Roman"/>
          <w:color w:val="000000"/>
          <w:sz w:val="22"/>
          <w:szCs w:val="22"/>
          <w:lang w:eastAsia="en-US"/>
        </w:rPr>
        <w:t>.</w:t>
      </w:r>
    </w:p>
    <w:p w14:paraId="57931992" w14:textId="77777777" w:rsidR="00FD13BB" w:rsidRPr="00F93BC9" w:rsidRDefault="00FD13BB" w:rsidP="00FF756A">
      <w:pPr>
        <w:rPr>
          <w:rFonts w:ascii="Times New Roman" w:hAnsi="Times New Roman" w:cs="Times New Roman"/>
          <w:b/>
          <w:sz w:val="22"/>
          <w:szCs w:val="22"/>
        </w:rPr>
      </w:pPr>
    </w:p>
    <w:p w14:paraId="4148DCC4" w14:textId="77777777" w:rsidR="00FD13BB" w:rsidRPr="00F93BC9" w:rsidRDefault="00FD13BB" w:rsidP="00FF756A">
      <w:pPr>
        <w:keepNext/>
        <w:rPr>
          <w:rFonts w:ascii="Times New Roman" w:hAnsi="Times New Roman" w:cs="Times New Roman"/>
          <w:b/>
          <w:sz w:val="22"/>
          <w:szCs w:val="22"/>
        </w:rPr>
      </w:pPr>
      <w:r w:rsidRPr="00F93BC9">
        <w:rPr>
          <w:rFonts w:ascii="Times New Roman" w:hAnsi="Times New Roman" w:cs="Times New Roman"/>
          <w:b/>
          <w:sz w:val="22"/>
          <w:szCs w:val="22"/>
        </w:rPr>
        <w:t xml:space="preserve">Jak přípravek </w:t>
      </w:r>
      <w:r w:rsidR="00C27E21" w:rsidRPr="00F93BC9">
        <w:rPr>
          <w:rFonts w:ascii="Times New Roman" w:hAnsi="Times New Roman" w:cs="Times New Roman"/>
          <w:b/>
          <w:sz w:val="22"/>
          <w:szCs w:val="22"/>
        </w:rPr>
        <w:t>Lenalidomide Mylan</w:t>
      </w:r>
      <w:r w:rsidRPr="00F93BC9">
        <w:rPr>
          <w:rFonts w:ascii="Times New Roman" w:hAnsi="Times New Roman" w:cs="Times New Roman"/>
          <w:b/>
          <w:sz w:val="22"/>
          <w:szCs w:val="22"/>
        </w:rPr>
        <w:t xml:space="preserve"> vypadá a co obsahuje toto balení</w:t>
      </w:r>
    </w:p>
    <w:p w14:paraId="234A262B" w14:textId="77777777" w:rsidR="00FD13BB" w:rsidRPr="00F93BC9" w:rsidRDefault="00FD13BB" w:rsidP="00FF756A">
      <w:pPr>
        <w:keepNext/>
        <w:numPr>
          <w:ilvl w:val="12"/>
          <w:numId w:val="0"/>
        </w:numPr>
        <w:rPr>
          <w:rFonts w:ascii="Times New Roman" w:hAnsi="Times New Roman" w:cs="Times New Roman"/>
          <w:b/>
          <w:sz w:val="22"/>
          <w:szCs w:val="22"/>
        </w:rPr>
      </w:pPr>
    </w:p>
    <w:p w14:paraId="6EA706BA" w14:textId="79DC5BCC" w:rsidR="00FD13BB" w:rsidRPr="00F93BC9" w:rsidRDefault="00FD13BB" w:rsidP="00FF756A">
      <w:pPr>
        <w:keepNext/>
        <w:rPr>
          <w:rFonts w:ascii="Times New Roman" w:hAnsi="Times New Roman" w:cs="Times New Roman"/>
          <w:sz w:val="22"/>
          <w:szCs w:val="22"/>
        </w:rPr>
      </w:pPr>
      <w:r w:rsidRPr="00F93BC9">
        <w:rPr>
          <w:rFonts w:ascii="Times New Roman" w:hAnsi="Times New Roman" w:cs="Times New Roman"/>
          <w:sz w:val="22"/>
          <w:szCs w:val="22"/>
        </w:rPr>
        <w:t>Tvrdé tobolky</w:t>
      </w:r>
      <w:r w:rsidR="0059385E">
        <w:rPr>
          <w:rFonts w:ascii="Times New Roman" w:hAnsi="Times New Roman" w:cs="Times New Roman"/>
          <w:sz w:val="22"/>
          <w:szCs w:val="22"/>
        </w:rPr>
        <w:t xml:space="preserve"> (</w:t>
      </w:r>
      <w:r w:rsidR="0059385E" w:rsidRPr="00F93BC9">
        <w:rPr>
          <w:rFonts w:ascii="Times New Roman" w:hAnsi="Times New Roman" w:cs="Times New Roman"/>
          <w:sz w:val="22"/>
          <w:szCs w:val="22"/>
        </w:rPr>
        <w:t>tobolky</w:t>
      </w:r>
      <w:r w:rsidR="0059385E">
        <w:rPr>
          <w:rFonts w:ascii="Times New Roman" w:hAnsi="Times New Roman" w:cs="Times New Roman"/>
          <w:sz w:val="22"/>
          <w:szCs w:val="22"/>
        </w:rPr>
        <w:t>)</w:t>
      </w:r>
      <w:r w:rsidRPr="00F93BC9">
        <w:rPr>
          <w:rFonts w:ascii="Times New Roman" w:hAnsi="Times New Roman" w:cs="Times New Roman"/>
          <w:sz w:val="22"/>
          <w:szCs w:val="22"/>
        </w:rPr>
        <w:t xml:space="preserve">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2,5 mg jsou zelené a bílé tobolky velikosti 4</w:t>
      </w:r>
      <w:r w:rsidR="00D0129F"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14 mm, s nápisem „MYLAN/LL 2.5“.</w:t>
      </w:r>
    </w:p>
    <w:p w14:paraId="18B9F5E0" w14:textId="77777777" w:rsidR="00FD13BB" w:rsidRPr="00F93BC9" w:rsidRDefault="00FD13BB" w:rsidP="00FF756A">
      <w:pPr>
        <w:numPr>
          <w:ilvl w:val="12"/>
          <w:numId w:val="0"/>
        </w:numPr>
        <w:rPr>
          <w:rFonts w:ascii="Times New Roman" w:hAnsi="Times New Roman" w:cs="Times New Roman"/>
          <w:sz w:val="22"/>
          <w:szCs w:val="22"/>
        </w:rPr>
      </w:pPr>
    </w:p>
    <w:p w14:paraId="311A3FDC" w14:textId="5038F406" w:rsidR="00FD13BB" w:rsidRPr="00F93BC9" w:rsidRDefault="00FD13BB" w:rsidP="00FF756A">
      <w:pPr>
        <w:rPr>
          <w:rFonts w:ascii="Times New Roman" w:hAnsi="Times New Roman" w:cs="Times New Roman"/>
          <w:sz w:val="22"/>
          <w:szCs w:val="22"/>
        </w:rPr>
      </w:pPr>
      <w:r w:rsidRPr="00F93BC9">
        <w:rPr>
          <w:rFonts w:ascii="Times New Roman" w:hAnsi="Times New Roman" w:cs="Times New Roman"/>
          <w:sz w:val="22"/>
          <w:szCs w:val="22"/>
        </w:rPr>
        <w:t>Tvrdé tobolky</w:t>
      </w:r>
      <w:r w:rsidR="0059385E">
        <w:rPr>
          <w:rFonts w:ascii="Times New Roman" w:hAnsi="Times New Roman" w:cs="Times New Roman"/>
          <w:sz w:val="22"/>
          <w:szCs w:val="22"/>
        </w:rPr>
        <w:t xml:space="preserve"> (</w:t>
      </w:r>
      <w:r w:rsidR="0059385E" w:rsidRPr="00F93BC9">
        <w:rPr>
          <w:rFonts w:ascii="Times New Roman" w:hAnsi="Times New Roman" w:cs="Times New Roman"/>
          <w:sz w:val="22"/>
          <w:szCs w:val="22"/>
        </w:rPr>
        <w:t>tobolky</w:t>
      </w:r>
      <w:r w:rsidR="0059385E">
        <w:rPr>
          <w:rFonts w:ascii="Times New Roman" w:hAnsi="Times New Roman" w:cs="Times New Roman"/>
          <w:sz w:val="22"/>
          <w:szCs w:val="22"/>
        </w:rPr>
        <w:t>)</w:t>
      </w:r>
      <w:r w:rsidRPr="00F93BC9">
        <w:rPr>
          <w:rFonts w:ascii="Times New Roman" w:hAnsi="Times New Roman" w:cs="Times New Roman"/>
          <w:sz w:val="22"/>
          <w:szCs w:val="22"/>
        </w:rPr>
        <w:t xml:space="preserve">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5 mg jsou bílé tobolky velikosti 2</w:t>
      </w:r>
      <w:r w:rsidR="00D0129F"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18 mm, s nápisem „MYLAN/LL 5“.</w:t>
      </w:r>
    </w:p>
    <w:p w14:paraId="57109836" w14:textId="77777777" w:rsidR="00FD13BB" w:rsidRPr="00F93BC9" w:rsidRDefault="00FD13BB" w:rsidP="00FF756A">
      <w:pPr>
        <w:numPr>
          <w:ilvl w:val="12"/>
          <w:numId w:val="0"/>
        </w:numPr>
        <w:rPr>
          <w:rFonts w:ascii="Times New Roman" w:hAnsi="Times New Roman" w:cs="Times New Roman"/>
          <w:sz w:val="22"/>
          <w:szCs w:val="22"/>
        </w:rPr>
      </w:pPr>
    </w:p>
    <w:p w14:paraId="32AC3FC9" w14:textId="5C528EC2" w:rsidR="00FD13BB" w:rsidRPr="00F93BC9" w:rsidRDefault="00FD13BB" w:rsidP="00FF756A">
      <w:pPr>
        <w:rPr>
          <w:rFonts w:ascii="Times New Roman" w:hAnsi="Times New Roman" w:cs="Times New Roman"/>
          <w:sz w:val="22"/>
          <w:szCs w:val="22"/>
        </w:rPr>
      </w:pPr>
      <w:r w:rsidRPr="00F93BC9">
        <w:rPr>
          <w:rFonts w:ascii="Times New Roman" w:hAnsi="Times New Roman" w:cs="Times New Roman"/>
          <w:sz w:val="22"/>
          <w:szCs w:val="22"/>
        </w:rPr>
        <w:t>Tvrdé tobolky</w:t>
      </w:r>
      <w:r w:rsidR="0059385E">
        <w:rPr>
          <w:rFonts w:ascii="Times New Roman" w:hAnsi="Times New Roman" w:cs="Times New Roman"/>
          <w:sz w:val="22"/>
          <w:szCs w:val="22"/>
        </w:rPr>
        <w:t xml:space="preserve"> (</w:t>
      </w:r>
      <w:r w:rsidR="0059385E" w:rsidRPr="00F93BC9">
        <w:rPr>
          <w:rFonts w:ascii="Times New Roman" w:hAnsi="Times New Roman" w:cs="Times New Roman"/>
          <w:sz w:val="22"/>
          <w:szCs w:val="22"/>
        </w:rPr>
        <w:t>tobolky</w:t>
      </w:r>
      <w:r w:rsidR="0059385E">
        <w:rPr>
          <w:rFonts w:ascii="Times New Roman" w:hAnsi="Times New Roman" w:cs="Times New Roman"/>
          <w:sz w:val="22"/>
          <w:szCs w:val="22"/>
        </w:rPr>
        <w:t>)</w:t>
      </w:r>
      <w:r w:rsidRPr="00F93BC9">
        <w:rPr>
          <w:rFonts w:ascii="Times New Roman" w:hAnsi="Times New Roman" w:cs="Times New Roman"/>
          <w:sz w:val="22"/>
          <w:szCs w:val="22"/>
        </w:rPr>
        <w:t xml:space="preserve">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7,5 mg jsou světle</w:t>
      </w:r>
      <w:r w:rsidR="00D0129F" w:rsidRPr="00F93BC9">
        <w:rPr>
          <w:rFonts w:ascii="Times New Roman" w:hAnsi="Times New Roman" w:cs="Times New Roman"/>
          <w:sz w:val="22"/>
          <w:szCs w:val="22"/>
        </w:rPr>
        <w:t xml:space="preserve"> </w:t>
      </w:r>
      <w:r w:rsidRPr="00F93BC9">
        <w:rPr>
          <w:rFonts w:ascii="Times New Roman" w:hAnsi="Times New Roman" w:cs="Times New Roman"/>
          <w:sz w:val="22"/>
          <w:szCs w:val="22"/>
        </w:rPr>
        <w:t>šedé a bílé tobolky velikosti 2</w:t>
      </w:r>
      <w:r w:rsidR="00D0129F"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18 mm, s nápisem „MYLAN/LL7.5“.</w:t>
      </w:r>
    </w:p>
    <w:p w14:paraId="1517D8A4" w14:textId="77777777" w:rsidR="00FD13BB" w:rsidRPr="00F93BC9" w:rsidRDefault="00FD13BB" w:rsidP="00FF756A">
      <w:pPr>
        <w:rPr>
          <w:rFonts w:ascii="Times New Roman" w:hAnsi="Times New Roman" w:cs="Times New Roman"/>
          <w:sz w:val="22"/>
          <w:szCs w:val="22"/>
        </w:rPr>
      </w:pPr>
    </w:p>
    <w:p w14:paraId="4EDEBE27" w14:textId="22A5204B" w:rsidR="00FD13BB" w:rsidRPr="00F93BC9" w:rsidRDefault="00FD13BB" w:rsidP="00FF756A">
      <w:pPr>
        <w:rPr>
          <w:rFonts w:ascii="Times New Roman" w:hAnsi="Times New Roman" w:cs="Times New Roman"/>
          <w:sz w:val="22"/>
          <w:szCs w:val="22"/>
        </w:rPr>
      </w:pPr>
      <w:r w:rsidRPr="00F93BC9">
        <w:rPr>
          <w:rFonts w:ascii="Times New Roman" w:hAnsi="Times New Roman" w:cs="Times New Roman"/>
          <w:sz w:val="22"/>
          <w:szCs w:val="22"/>
        </w:rPr>
        <w:t>Tvrdé tobolky</w:t>
      </w:r>
      <w:r w:rsidR="0059385E">
        <w:rPr>
          <w:rFonts w:ascii="Times New Roman" w:hAnsi="Times New Roman" w:cs="Times New Roman"/>
          <w:sz w:val="22"/>
          <w:szCs w:val="22"/>
        </w:rPr>
        <w:t xml:space="preserve"> (</w:t>
      </w:r>
      <w:r w:rsidR="0059385E" w:rsidRPr="00F93BC9">
        <w:rPr>
          <w:rFonts w:ascii="Times New Roman" w:hAnsi="Times New Roman" w:cs="Times New Roman"/>
          <w:sz w:val="22"/>
          <w:szCs w:val="22"/>
        </w:rPr>
        <w:t>tobolky</w:t>
      </w:r>
      <w:r w:rsidR="0059385E">
        <w:rPr>
          <w:rFonts w:ascii="Times New Roman" w:hAnsi="Times New Roman" w:cs="Times New Roman"/>
          <w:sz w:val="22"/>
          <w:szCs w:val="22"/>
        </w:rPr>
        <w:t>)</w:t>
      </w:r>
      <w:r w:rsidRPr="00F93BC9">
        <w:rPr>
          <w:rFonts w:ascii="Times New Roman" w:hAnsi="Times New Roman" w:cs="Times New Roman"/>
          <w:sz w:val="22"/>
          <w:szCs w:val="22"/>
        </w:rPr>
        <w:t xml:space="preserve">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10 mg jsou</w:t>
      </w:r>
      <w:r w:rsidR="00516E9D" w:rsidRPr="00F93BC9">
        <w:rPr>
          <w:rFonts w:ascii="Times New Roman" w:hAnsi="Times New Roman" w:cs="Times New Roman"/>
          <w:sz w:val="22"/>
          <w:szCs w:val="22"/>
        </w:rPr>
        <w:t xml:space="preserve"> </w:t>
      </w:r>
      <w:r w:rsidRPr="00F93BC9">
        <w:rPr>
          <w:rFonts w:ascii="Times New Roman" w:hAnsi="Times New Roman" w:cs="Times New Roman"/>
          <w:sz w:val="22"/>
          <w:szCs w:val="22"/>
        </w:rPr>
        <w:t>zelené a světle šedé tobolky velikosti 0</w:t>
      </w:r>
      <w:r w:rsidR="00D0129F"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22 mm, s nápisem „MYLAN/LL 10“.</w:t>
      </w:r>
    </w:p>
    <w:p w14:paraId="5231CF4F" w14:textId="77777777" w:rsidR="00FD13BB" w:rsidRPr="00F93BC9" w:rsidRDefault="00FD13BB" w:rsidP="00FF756A">
      <w:pPr>
        <w:numPr>
          <w:ilvl w:val="12"/>
          <w:numId w:val="0"/>
        </w:numPr>
        <w:rPr>
          <w:rFonts w:ascii="Times New Roman" w:hAnsi="Times New Roman" w:cs="Times New Roman"/>
          <w:sz w:val="22"/>
          <w:szCs w:val="22"/>
        </w:rPr>
      </w:pPr>
    </w:p>
    <w:p w14:paraId="5BEAEE2D" w14:textId="7FD11BD5" w:rsidR="00FD13BB" w:rsidRPr="00F93BC9" w:rsidRDefault="00FD13BB" w:rsidP="00FF756A">
      <w:pPr>
        <w:rPr>
          <w:rFonts w:ascii="Times New Roman" w:hAnsi="Times New Roman" w:cs="Times New Roman"/>
          <w:sz w:val="22"/>
          <w:szCs w:val="22"/>
        </w:rPr>
      </w:pPr>
      <w:r w:rsidRPr="00F93BC9">
        <w:rPr>
          <w:rFonts w:ascii="Times New Roman" w:hAnsi="Times New Roman" w:cs="Times New Roman"/>
          <w:sz w:val="22"/>
          <w:szCs w:val="22"/>
        </w:rPr>
        <w:t>Tvrdé tobolky</w:t>
      </w:r>
      <w:r w:rsidR="0059385E">
        <w:rPr>
          <w:rFonts w:ascii="Times New Roman" w:hAnsi="Times New Roman" w:cs="Times New Roman"/>
          <w:sz w:val="22"/>
          <w:szCs w:val="22"/>
        </w:rPr>
        <w:t xml:space="preserve"> (</w:t>
      </w:r>
      <w:r w:rsidR="0059385E" w:rsidRPr="00F93BC9">
        <w:rPr>
          <w:rFonts w:ascii="Times New Roman" w:hAnsi="Times New Roman" w:cs="Times New Roman"/>
          <w:sz w:val="22"/>
          <w:szCs w:val="22"/>
        </w:rPr>
        <w:t>tobolky</w:t>
      </w:r>
      <w:r w:rsidR="0059385E">
        <w:rPr>
          <w:rFonts w:ascii="Times New Roman" w:hAnsi="Times New Roman" w:cs="Times New Roman"/>
          <w:sz w:val="22"/>
          <w:szCs w:val="22"/>
        </w:rPr>
        <w:t>)</w:t>
      </w:r>
      <w:r w:rsidRPr="00F93BC9">
        <w:rPr>
          <w:rFonts w:ascii="Times New Roman" w:hAnsi="Times New Roman" w:cs="Times New Roman"/>
          <w:sz w:val="22"/>
          <w:szCs w:val="22"/>
        </w:rPr>
        <w:t xml:space="preserve">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15 mg jsou bílé tobolky velikosti 0</w:t>
      </w:r>
      <w:r w:rsidR="00D0129F"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22 mm, s nápisem „MYLAN/LL15“.</w:t>
      </w:r>
    </w:p>
    <w:p w14:paraId="5EC02470" w14:textId="77777777" w:rsidR="00FD13BB" w:rsidRPr="00F93BC9" w:rsidRDefault="00FD13BB" w:rsidP="00FF756A">
      <w:pPr>
        <w:numPr>
          <w:ilvl w:val="12"/>
          <w:numId w:val="0"/>
        </w:numPr>
        <w:rPr>
          <w:rFonts w:ascii="Times New Roman" w:hAnsi="Times New Roman" w:cs="Times New Roman"/>
          <w:sz w:val="22"/>
          <w:szCs w:val="22"/>
        </w:rPr>
      </w:pPr>
    </w:p>
    <w:p w14:paraId="0C42D2B4" w14:textId="3F33248D" w:rsidR="00FD13BB" w:rsidRPr="00F93BC9" w:rsidRDefault="00FD13BB" w:rsidP="00FF756A">
      <w:pPr>
        <w:rPr>
          <w:rFonts w:ascii="Times New Roman" w:hAnsi="Times New Roman" w:cs="Times New Roman"/>
          <w:sz w:val="22"/>
          <w:szCs w:val="22"/>
        </w:rPr>
      </w:pPr>
      <w:r w:rsidRPr="00F93BC9">
        <w:rPr>
          <w:rFonts w:ascii="Times New Roman" w:hAnsi="Times New Roman" w:cs="Times New Roman"/>
          <w:sz w:val="22"/>
          <w:szCs w:val="22"/>
        </w:rPr>
        <w:t>Tvrdé tobolky</w:t>
      </w:r>
      <w:r w:rsidR="0059385E">
        <w:rPr>
          <w:rFonts w:ascii="Times New Roman" w:hAnsi="Times New Roman" w:cs="Times New Roman"/>
          <w:sz w:val="22"/>
          <w:szCs w:val="22"/>
        </w:rPr>
        <w:t xml:space="preserve"> (</w:t>
      </w:r>
      <w:r w:rsidR="0059385E" w:rsidRPr="00F93BC9">
        <w:rPr>
          <w:rFonts w:ascii="Times New Roman" w:hAnsi="Times New Roman" w:cs="Times New Roman"/>
          <w:sz w:val="22"/>
          <w:szCs w:val="22"/>
        </w:rPr>
        <w:t>tobolky</w:t>
      </w:r>
      <w:r w:rsidR="0059385E">
        <w:rPr>
          <w:rFonts w:ascii="Times New Roman" w:hAnsi="Times New Roman" w:cs="Times New Roman"/>
          <w:sz w:val="22"/>
          <w:szCs w:val="22"/>
        </w:rPr>
        <w:t>)</w:t>
      </w:r>
      <w:r w:rsidRPr="00F93BC9">
        <w:rPr>
          <w:rFonts w:ascii="Times New Roman" w:hAnsi="Times New Roman" w:cs="Times New Roman"/>
          <w:sz w:val="22"/>
          <w:szCs w:val="22"/>
        </w:rPr>
        <w:t xml:space="preserve">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20 mg jsou zelené a bílé tobolky velikosti 0</w:t>
      </w:r>
      <w:r w:rsidR="00D0129F"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22 mm, s nápisem „MYLAN/LL 20“.</w:t>
      </w:r>
    </w:p>
    <w:p w14:paraId="7A99FA16" w14:textId="77777777" w:rsidR="00FD13BB" w:rsidRPr="00F93BC9" w:rsidRDefault="00FD13BB" w:rsidP="00FF756A">
      <w:pPr>
        <w:numPr>
          <w:ilvl w:val="12"/>
          <w:numId w:val="0"/>
        </w:numPr>
        <w:rPr>
          <w:rFonts w:ascii="Times New Roman" w:hAnsi="Times New Roman" w:cs="Times New Roman"/>
          <w:sz w:val="22"/>
          <w:szCs w:val="22"/>
        </w:rPr>
      </w:pPr>
    </w:p>
    <w:p w14:paraId="001C0EC3" w14:textId="4074E441" w:rsidR="00FD13BB" w:rsidRPr="00F93BC9" w:rsidRDefault="00FD13BB" w:rsidP="00FF756A">
      <w:pPr>
        <w:rPr>
          <w:rFonts w:ascii="Times New Roman" w:hAnsi="Times New Roman" w:cs="Times New Roman"/>
          <w:sz w:val="22"/>
          <w:szCs w:val="22"/>
        </w:rPr>
      </w:pPr>
      <w:r w:rsidRPr="00F93BC9">
        <w:rPr>
          <w:rFonts w:ascii="Times New Roman" w:hAnsi="Times New Roman" w:cs="Times New Roman"/>
          <w:sz w:val="22"/>
          <w:szCs w:val="22"/>
        </w:rPr>
        <w:t>Tvrdé tobolky</w:t>
      </w:r>
      <w:r w:rsidR="0059385E">
        <w:rPr>
          <w:rFonts w:ascii="Times New Roman" w:hAnsi="Times New Roman" w:cs="Times New Roman"/>
          <w:sz w:val="22"/>
          <w:szCs w:val="22"/>
        </w:rPr>
        <w:t xml:space="preserve"> (</w:t>
      </w:r>
      <w:r w:rsidR="0059385E" w:rsidRPr="00F93BC9">
        <w:rPr>
          <w:rFonts w:ascii="Times New Roman" w:hAnsi="Times New Roman" w:cs="Times New Roman"/>
          <w:sz w:val="22"/>
          <w:szCs w:val="22"/>
        </w:rPr>
        <w:t>tobolky</w:t>
      </w:r>
      <w:r w:rsidR="0059385E">
        <w:rPr>
          <w:rFonts w:ascii="Times New Roman" w:hAnsi="Times New Roman" w:cs="Times New Roman"/>
          <w:sz w:val="22"/>
          <w:szCs w:val="22"/>
        </w:rPr>
        <w:t>)</w:t>
      </w:r>
      <w:r w:rsidRPr="00F93BC9">
        <w:rPr>
          <w:rFonts w:ascii="Times New Roman" w:hAnsi="Times New Roman" w:cs="Times New Roman"/>
          <w:sz w:val="22"/>
          <w:szCs w:val="22"/>
        </w:rPr>
        <w:t xml:space="preserve"> přípravku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25 mg jsou bílé tobolky velikosti 0</w:t>
      </w:r>
      <w:r w:rsidR="00D0129F" w:rsidRPr="00F93BC9">
        <w:rPr>
          <w:rFonts w:ascii="Times New Roman" w:hAnsi="Times New Roman" w:cs="Times New Roman"/>
          <w:sz w:val="22"/>
          <w:szCs w:val="22"/>
        </w:rPr>
        <w:t>, dlouhé</w:t>
      </w:r>
      <w:r w:rsidRPr="00F93BC9">
        <w:rPr>
          <w:rFonts w:ascii="Times New Roman" w:hAnsi="Times New Roman" w:cs="Times New Roman"/>
          <w:sz w:val="22"/>
          <w:szCs w:val="22"/>
        </w:rPr>
        <w:t xml:space="preserve"> 22 mm, s nápisem „MYLAN/LL 25 “.</w:t>
      </w:r>
    </w:p>
    <w:p w14:paraId="4F6F108D" w14:textId="77777777" w:rsidR="00FD13BB" w:rsidRPr="00F93BC9" w:rsidRDefault="00FD13BB" w:rsidP="00FF756A">
      <w:pPr>
        <w:numPr>
          <w:ilvl w:val="12"/>
          <w:numId w:val="0"/>
        </w:numPr>
        <w:rPr>
          <w:rFonts w:ascii="Times New Roman" w:hAnsi="Times New Roman" w:cs="Times New Roman"/>
          <w:sz w:val="22"/>
          <w:szCs w:val="22"/>
        </w:rPr>
      </w:pPr>
    </w:p>
    <w:p w14:paraId="5064D115" w14:textId="1CE52347" w:rsidR="00FD13BB" w:rsidRPr="00F93BC9" w:rsidRDefault="00FD13BB" w:rsidP="00FF756A">
      <w:pPr>
        <w:numPr>
          <w:ilvl w:val="12"/>
          <w:numId w:val="0"/>
        </w:numPr>
        <w:rPr>
          <w:rFonts w:ascii="Times New Roman" w:hAnsi="Times New Roman" w:cs="Times New Roman"/>
          <w:sz w:val="22"/>
          <w:szCs w:val="22"/>
        </w:rPr>
      </w:pPr>
      <w:r w:rsidRPr="00F93BC9">
        <w:rPr>
          <w:rFonts w:ascii="Times New Roman" w:hAnsi="Times New Roman" w:cs="Times New Roman"/>
          <w:sz w:val="22"/>
          <w:szCs w:val="22"/>
        </w:rPr>
        <w:t xml:space="preserve">Přípravky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2,5 mg, 7,5 mg,</w:t>
      </w:r>
      <w:r w:rsidR="00AC7C87" w:rsidRPr="00F93BC9">
        <w:rPr>
          <w:rFonts w:ascii="Times New Roman" w:hAnsi="Times New Roman" w:cs="Times New Roman"/>
          <w:sz w:val="22"/>
          <w:szCs w:val="22"/>
        </w:rPr>
        <w:t xml:space="preserve"> 10 mg,</w:t>
      </w:r>
      <w:r w:rsidRPr="00F93BC9">
        <w:rPr>
          <w:rFonts w:ascii="Times New Roman" w:hAnsi="Times New Roman" w:cs="Times New Roman"/>
          <w:sz w:val="22"/>
          <w:szCs w:val="22"/>
        </w:rPr>
        <w:t xml:space="preserve"> 20 mg a 25 mg tvrdé tobolky jsou dodávány v blistrových baleních obsahujících 7 tvrdých tobolek.</w:t>
      </w:r>
    </w:p>
    <w:p w14:paraId="46B5FCF4" w14:textId="150B13CE" w:rsidR="00FD13BB" w:rsidRPr="00F93BC9" w:rsidRDefault="00FD13BB" w:rsidP="00FF756A">
      <w:pPr>
        <w:numPr>
          <w:ilvl w:val="12"/>
          <w:numId w:val="0"/>
        </w:numPr>
        <w:rPr>
          <w:rFonts w:ascii="Times New Roman" w:hAnsi="Times New Roman" w:cs="Times New Roman"/>
          <w:sz w:val="22"/>
          <w:szCs w:val="22"/>
        </w:rPr>
      </w:pPr>
      <w:r w:rsidRPr="00F93BC9">
        <w:rPr>
          <w:rFonts w:ascii="Times New Roman" w:hAnsi="Times New Roman" w:cs="Times New Roman"/>
          <w:sz w:val="22"/>
          <w:szCs w:val="22"/>
        </w:rPr>
        <w:t xml:space="preserve">Přípravky </w:t>
      </w:r>
      <w:r w:rsidR="00C27E21" w:rsidRPr="00F93BC9">
        <w:rPr>
          <w:rFonts w:ascii="Times New Roman" w:hAnsi="Times New Roman" w:cs="Times New Roman"/>
          <w:sz w:val="22"/>
          <w:szCs w:val="22"/>
        </w:rPr>
        <w:t>Lenalidomide Mylan</w:t>
      </w:r>
      <w:r w:rsidRPr="00F93BC9">
        <w:rPr>
          <w:rFonts w:ascii="Times New Roman" w:hAnsi="Times New Roman" w:cs="Times New Roman"/>
          <w:sz w:val="22"/>
          <w:szCs w:val="22"/>
        </w:rPr>
        <w:t xml:space="preserve"> 2,5 mg, 5 mg, 7,5 mg, 10 mg, 20 mg a 25 mg tvrdé tobolky jsou dodávány v blistrových baleních obsahujících 21 tvrdých tobolek a v perforovaných blistrových baleních obsahujících </w:t>
      </w:r>
      <w:r w:rsidR="00AC7C87" w:rsidRPr="00F93BC9">
        <w:rPr>
          <w:rFonts w:ascii="Times New Roman" w:hAnsi="Times New Roman" w:cs="Times New Roman"/>
          <w:sz w:val="22"/>
          <w:szCs w:val="22"/>
        </w:rPr>
        <w:t xml:space="preserve">7 x 1 nebo </w:t>
      </w:r>
      <w:r w:rsidRPr="00F93BC9">
        <w:rPr>
          <w:rFonts w:ascii="Times New Roman" w:hAnsi="Times New Roman" w:cs="Times New Roman"/>
          <w:sz w:val="22"/>
          <w:szCs w:val="22"/>
        </w:rPr>
        <w:t>21 x 1 tvrd</w:t>
      </w:r>
      <w:r w:rsidR="00D0129F" w:rsidRPr="00F93BC9">
        <w:rPr>
          <w:rFonts w:ascii="Times New Roman" w:hAnsi="Times New Roman" w:cs="Times New Roman"/>
          <w:sz w:val="22"/>
          <w:szCs w:val="22"/>
        </w:rPr>
        <w:t>ou</w:t>
      </w:r>
      <w:r w:rsidRPr="00F93BC9">
        <w:rPr>
          <w:rFonts w:ascii="Times New Roman" w:hAnsi="Times New Roman" w:cs="Times New Roman"/>
          <w:sz w:val="22"/>
          <w:szCs w:val="22"/>
        </w:rPr>
        <w:t xml:space="preserve"> tobolk</w:t>
      </w:r>
      <w:r w:rsidR="00D0129F" w:rsidRPr="00F93BC9">
        <w:rPr>
          <w:rFonts w:ascii="Times New Roman" w:hAnsi="Times New Roman" w:cs="Times New Roman"/>
          <w:sz w:val="22"/>
          <w:szCs w:val="22"/>
        </w:rPr>
        <w:t>u</w:t>
      </w:r>
      <w:r w:rsidRPr="00F93BC9">
        <w:rPr>
          <w:rFonts w:ascii="Times New Roman" w:hAnsi="Times New Roman" w:cs="Times New Roman"/>
          <w:sz w:val="22"/>
          <w:szCs w:val="22"/>
        </w:rPr>
        <w:t>.</w:t>
      </w:r>
    </w:p>
    <w:p w14:paraId="4EB5ECD0" w14:textId="77777777" w:rsidR="00FD13BB" w:rsidRPr="00F93BC9" w:rsidRDefault="00FD13BB" w:rsidP="00FF756A">
      <w:pPr>
        <w:numPr>
          <w:ilvl w:val="12"/>
          <w:numId w:val="0"/>
        </w:numPr>
        <w:rPr>
          <w:rFonts w:ascii="Times New Roman" w:hAnsi="Times New Roman" w:cs="Times New Roman"/>
          <w:sz w:val="22"/>
          <w:szCs w:val="22"/>
        </w:rPr>
      </w:pPr>
    </w:p>
    <w:p w14:paraId="344ACF0A" w14:textId="77777777" w:rsidR="00FD13BB" w:rsidRPr="00F93BC9" w:rsidRDefault="00FD13BB" w:rsidP="00FF756A">
      <w:pPr>
        <w:keepNext/>
        <w:numPr>
          <w:ilvl w:val="12"/>
          <w:numId w:val="0"/>
        </w:numPr>
        <w:rPr>
          <w:rFonts w:ascii="Times New Roman" w:hAnsi="Times New Roman" w:cs="Times New Roman"/>
          <w:sz w:val="22"/>
          <w:szCs w:val="22"/>
        </w:rPr>
      </w:pPr>
      <w:r w:rsidRPr="00F93BC9">
        <w:rPr>
          <w:rFonts w:ascii="Times New Roman" w:hAnsi="Times New Roman" w:cs="Times New Roman"/>
          <w:sz w:val="22"/>
          <w:szCs w:val="22"/>
        </w:rPr>
        <w:lastRenderedPageBreak/>
        <w:t>Na trhu nemusí být všechny velikosti balení.</w:t>
      </w:r>
    </w:p>
    <w:p w14:paraId="34F5868E" w14:textId="77777777" w:rsidR="00FD13BB" w:rsidRPr="00F93BC9" w:rsidRDefault="00FD13BB" w:rsidP="00FF756A">
      <w:pPr>
        <w:numPr>
          <w:ilvl w:val="12"/>
          <w:numId w:val="0"/>
        </w:numPr>
        <w:rPr>
          <w:rFonts w:ascii="Times New Roman" w:hAnsi="Times New Roman" w:cs="Times New Roman"/>
          <w:sz w:val="22"/>
          <w:szCs w:val="22"/>
        </w:rPr>
      </w:pPr>
    </w:p>
    <w:p w14:paraId="4A37B9D8" w14:textId="77777777" w:rsidR="00FD13BB" w:rsidRPr="00F93BC9" w:rsidRDefault="00FD13BB" w:rsidP="00FF756A">
      <w:pPr>
        <w:keepNext/>
        <w:numPr>
          <w:ilvl w:val="12"/>
          <w:numId w:val="0"/>
        </w:numPr>
        <w:rPr>
          <w:rFonts w:ascii="Times New Roman" w:hAnsi="Times New Roman" w:cs="Times New Roman"/>
          <w:b/>
          <w:sz w:val="22"/>
          <w:szCs w:val="22"/>
        </w:rPr>
      </w:pPr>
      <w:r w:rsidRPr="00F93BC9">
        <w:rPr>
          <w:rFonts w:ascii="Times New Roman" w:hAnsi="Times New Roman" w:cs="Times New Roman"/>
          <w:b/>
          <w:sz w:val="22"/>
          <w:szCs w:val="22"/>
        </w:rPr>
        <w:t>Držitel rozhodnutí o registraci</w:t>
      </w:r>
    </w:p>
    <w:p w14:paraId="782FF164" w14:textId="77777777" w:rsidR="00DB0B0E" w:rsidRPr="00DB0B0E" w:rsidRDefault="00DB0B0E" w:rsidP="00DB0B0E">
      <w:pPr>
        <w:keepNext/>
        <w:numPr>
          <w:ilvl w:val="12"/>
          <w:numId w:val="0"/>
        </w:numPr>
        <w:rPr>
          <w:rFonts w:ascii="Times New Roman" w:hAnsi="Times New Roman" w:cs="Times New Roman"/>
          <w:sz w:val="22"/>
          <w:szCs w:val="22"/>
        </w:rPr>
      </w:pPr>
      <w:r w:rsidRPr="00DB0B0E">
        <w:rPr>
          <w:rFonts w:ascii="Times New Roman" w:hAnsi="Times New Roman" w:cs="Times New Roman"/>
          <w:sz w:val="22"/>
          <w:szCs w:val="22"/>
        </w:rPr>
        <w:t>Mylan Pharmaceuticals Limited</w:t>
      </w:r>
    </w:p>
    <w:p w14:paraId="624C8914" w14:textId="3E2F3C66" w:rsidR="00DB0B0E" w:rsidRPr="00DB0B0E" w:rsidRDefault="00DB0B0E" w:rsidP="00DB0B0E">
      <w:pPr>
        <w:keepNext/>
        <w:numPr>
          <w:ilvl w:val="12"/>
          <w:numId w:val="0"/>
        </w:numPr>
        <w:rPr>
          <w:rFonts w:ascii="Times New Roman" w:hAnsi="Times New Roman" w:cs="Times New Roman"/>
          <w:sz w:val="22"/>
          <w:szCs w:val="22"/>
        </w:rPr>
      </w:pPr>
      <w:r w:rsidRPr="00DB0B0E">
        <w:rPr>
          <w:rFonts w:ascii="Times New Roman" w:hAnsi="Times New Roman" w:cs="Times New Roman"/>
          <w:sz w:val="22"/>
          <w:szCs w:val="22"/>
        </w:rPr>
        <w:t>Damastown Industrial Park</w:t>
      </w:r>
    </w:p>
    <w:p w14:paraId="2D33B8EE" w14:textId="6602B428" w:rsidR="00DB0B0E" w:rsidRPr="00DB0B0E" w:rsidRDefault="00DB0B0E" w:rsidP="00DB0B0E">
      <w:pPr>
        <w:keepNext/>
        <w:numPr>
          <w:ilvl w:val="12"/>
          <w:numId w:val="0"/>
        </w:numPr>
        <w:rPr>
          <w:rFonts w:ascii="Times New Roman" w:hAnsi="Times New Roman" w:cs="Times New Roman"/>
          <w:sz w:val="22"/>
          <w:szCs w:val="22"/>
        </w:rPr>
      </w:pPr>
      <w:r w:rsidRPr="00DB0B0E">
        <w:rPr>
          <w:rFonts w:ascii="Times New Roman" w:hAnsi="Times New Roman" w:cs="Times New Roman"/>
          <w:sz w:val="22"/>
          <w:szCs w:val="22"/>
        </w:rPr>
        <w:t>Mulhuddart, Dublin 15</w:t>
      </w:r>
    </w:p>
    <w:p w14:paraId="1387376B" w14:textId="75FD341A" w:rsidR="00FD13BB" w:rsidRPr="00F93BC9" w:rsidRDefault="00DB0B0E" w:rsidP="00FF756A">
      <w:pPr>
        <w:numPr>
          <w:ilvl w:val="12"/>
          <w:numId w:val="0"/>
        </w:numPr>
        <w:rPr>
          <w:rFonts w:ascii="Times New Roman" w:hAnsi="Times New Roman" w:cs="Times New Roman"/>
          <w:sz w:val="22"/>
          <w:szCs w:val="22"/>
        </w:rPr>
      </w:pPr>
      <w:r w:rsidRPr="00DB0B0E">
        <w:rPr>
          <w:rFonts w:ascii="Times New Roman" w:hAnsi="Times New Roman" w:cs="Times New Roman"/>
          <w:sz w:val="22"/>
          <w:szCs w:val="22"/>
        </w:rPr>
        <w:t>DUBLIN</w:t>
      </w:r>
    </w:p>
    <w:p w14:paraId="4565C3DC" w14:textId="77777777" w:rsidR="00FD13BB" w:rsidRPr="00F93BC9" w:rsidRDefault="00FD13BB" w:rsidP="00FF756A">
      <w:pPr>
        <w:numPr>
          <w:ilvl w:val="12"/>
          <w:numId w:val="0"/>
        </w:numPr>
        <w:rPr>
          <w:rFonts w:ascii="Times New Roman" w:hAnsi="Times New Roman" w:cs="Times New Roman"/>
          <w:sz w:val="22"/>
          <w:szCs w:val="22"/>
        </w:rPr>
      </w:pPr>
      <w:r w:rsidRPr="00F93BC9">
        <w:rPr>
          <w:rFonts w:ascii="Times New Roman" w:hAnsi="Times New Roman" w:cs="Times New Roman"/>
          <w:sz w:val="22"/>
          <w:szCs w:val="22"/>
        </w:rPr>
        <w:t>Irsko</w:t>
      </w:r>
    </w:p>
    <w:p w14:paraId="6C17AD67" w14:textId="77777777" w:rsidR="00FD13BB" w:rsidRPr="00F93BC9" w:rsidRDefault="00FD13BB" w:rsidP="00FF756A">
      <w:pPr>
        <w:numPr>
          <w:ilvl w:val="12"/>
          <w:numId w:val="0"/>
        </w:numPr>
        <w:rPr>
          <w:rFonts w:ascii="Times New Roman" w:hAnsi="Times New Roman" w:cs="Times New Roman"/>
          <w:sz w:val="22"/>
          <w:szCs w:val="22"/>
        </w:rPr>
      </w:pPr>
    </w:p>
    <w:p w14:paraId="63644A7E" w14:textId="77777777" w:rsidR="00FD13BB" w:rsidRPr="00F93BC9" w:rsidRDefault="00FD13BB" w:rsidP="00FF756A">
      <w:pPr>
        <w:keepNext/>
        <w:rPr>
          <w:rFonts w:ascii="Times New Roman" w:hAnsi="Times New Roman" w:cs="Times New Roman"/>
          <w:b/>
          <w:sz w:val="22"/>
          <w:szCs w:val="22"/>
        </w:rPr>
      </w:pPr>
      <w:r w:rsidRPr="00F93BC9">
        <w:rPr>
          <w:rFonts w:ascii="Times New Roman" w:hAnsi="Times New Roman" w:cs="Times New Roman"/>
          <w:b/>
          <w:sz w:val="22"/>
          <w:szCs w:val="22"/>
        </w:rPr>
        <w:t>Výrobce</w:t>
      </w:r>
    </w:p>
    <w:p w14:paraId="7D0AC2EC" w14:textId="20E4E307" w:rsidR="00D734FF" w:rsidRPr="00767E3B" w:rsidRDefault="00D734FF" w:rsidP="00FF756A">
      <w:pPr>
        <w:rPr>
          <w:rFonts w:ascii="Times New Roman" w:hAnsi="Times New Roman" w:cs="Times New Roman"/>
          <w:sz w:val="22"/>
          <w:szCs w:val="22"/>
        </w:rPr>
      </w:pPr>
    </w:p>
    <w:p w14:paraId="7706012C" w14:textId="6CA4FE22" w:rsidR="00D734FF" w:rsidRPr="00A84835" w:rsidRDefault="00D0131C" w:rsidP="00FF756A">
      <w:pPr>
        <w:rPr>
          <w:rFonts w:ascii="Times New Roman" w:hAnsi="Times New Roman" w:cs="Times New Roman"/>
          <w:sz w:val="22"/>
          <w:szCs w:val="22"/>
        </w:rPr>
      </w:pPr>
      <w:ins w:id="22" w:author="Anonymous – Viatris" w:date="2026-04-16T14:24:00Z" w16du:dateUtc="2026-04-16T08:54:00Z">
        <w:r>
          <w:rPr>
            <w:rFonts w:ascii="Times New Roman" w:hAnsi="Times New Roman" w:cs="Times New Roman"/>
            <w:sz w:val="22"/>
            <w:szCs w:val="22"/>
          </w:rPr>
          <w:t>Viatris</w:t>
        </w:r>
      </w:ins>
      <w:del w:id="23" w:author="Anonymous – Viatris" w:date="2026-04-16T14:24:00Z" w16du:dateUtc="2026-04-16T08:54:00Z">
        <w:r w:rsidR="00D734FF" w:rsidRPr="00A84835" w:rsidDel="00D0131C">
          <w:rPr>
            <w:rFonts w:ascii="Times New Roman" w:hAnsi="Times New Roman" w:cs="Times New Roman"/>
            <w:sz w:val="22"/>
            <w:szCs w:val="22"/>
          </w:rPr>
          <w:delText>Mylan</w:delText>
        </w:r>
      </w:del>
      <w:r w:rsidR="00D734FF" w:rsidRPr="00A84835">
        <w:rPr>
          <w:rFonts w:ascii="Times New Roman" w:hAnsi="Times New Roman" w:cs="Times New Roman"/>
          <w:sz w:val="22"/>
          <w:szCs w:val="22"/>
        </w:rPr>
        <w:t xml:space="preserve"> Germany GmbH, Zweigniederlassung Bad Homburg v. d. Hoehe, Benzstrasse 1</w:t>
      </w:r>
    </w:p>
    <w:p w14:paraId="3C67DE1C" w14:textId="77777777" w:rsidR="00D734FF" w:rsidRPr="00A84835" w:rsidRDefault="00D734FF" w:rsidP="00FF756A">
      <w:pPr>
        <w:rPr>
          <w:rFonts w:ascii="Times New Roman" w:hAnsi="Times New Roman" w:cs="Times New Roman"/>
          <w:sz w:val="22"/>
          <w:szCs w:val="22"/>
        </w:rPr>
      </w:pPr>
      <w:r w:rsidRPr="00A84835">
        <w:rPr>
          <w:rFonts w:ascii="Times New Roman" w:hAnsi="Times New Roman" w:cs="Times New Roman"/>
          <w:sz w:val="22"/>
          <w:szCs w:val="22"/>
        </w:rPr>
        <w:t>Bad Homburg v. d. Hoehe, Hessen, 61352,</w:t>
      </w:r>
    </w:p>
    <w:p w14:paraId="07E650CC" w14:textId="77C0AC03" w:rsidR="00D734FF" w:rsidRPr="00767E3B" w:rsidRDefault="00D734FF" w:rsidP="00FF756A">
      <w:pPr>
        <w:rPr>
          <w:rFonts w:ascii="Times New Roman" w:hAnsi="Times New Roman" w:cs="Times New Roman"/>
          <w:sz w:val="22"/>
          <w:szCs w:val="22"/>
        </w:rPr>
      </w:pPr>
      <w:r w:rsidRPr="00A84835">
        <w:rPr>
          <w:rFonts w:ascii="Times New Roman" w:hAnsi="Times New Roman" w:cs="Times New Roman"/>
          <w:sz w:val="22"/>
          <w:szCs w:val="22"/>
        </w:rPr>
        <w:t>Německo</w:t>
      </w:r>
    </w:p>
    <w:p w14:paraId="33BF91E2" w14:textId="77777777" w:rsidR="00DC6403" w:rsidRPr="00767E3B" w:rsidRDefault="00DC6403" w:rsidP="00FF756A">
      <w:pPr>
        <w:rPr>
          <w:rFonts w:ascii="Times New Roman" w:hAnsi="Times New Roman" w:cs="Times New Roman"/>
          <w:sz w:val="22"/>
          <w:szCs w:val="22"/>
        </w:rPr>
      </w:pPr>
    </w:p>
    <w:p w14:paraId="415FB3C6" w14:textId="574C6B3C" w:rsidR="00FD13BB" w:rsidRPr="00A84835" w:rsidRDefault="00FD13BB" w:rsidP="00FF756A">
      <w:pPr>
        <w:rPr>
          <w:rFonts w:ascii="Times New Roman" w:hAnsi="Times New Roman" w:cs="Times New Roman"/>
          <w:sz w:val="22"/>
          <w:szCs w:val="22"/>
        </w:rPr>
      </w:pPr>
      <w:r w:rsidRPr="00A84835">
        <w:rPr>
          <w:rFonts w:ascii="Times New Roman" w:hAnsi="Times New Roman" w:cs="Times New Roman"/>
          <w:sz w:val="22"/>
          <w:szCs w:val="22"/>
        </w:rPr>
        <w:t>Mylan Hungary Kft, Mylan utca 1, 2900 Komárom, Maďarsko</w:t>
      </w:r>
    </w:p>
    <w:p w14:paraId="3D877D87" w14:textId="77777777" w:rsidR="00FD13BB" w:rsidRPr="00F93BC9" w:rsidRDefault="00FD13BB" w:rsidP="00FF756A">
      <w:pPr>
        <w:rPr>
          <w:rFonts w:ascii="Times New Roman" w:hAnsi="Times New Roman" w:cs="Times New Roman"/>
          <w:sz w:val="22"/>
          <w:szCs w:val="22"/>
        </w:rPr>
      </w:pPr>
    </w:p>
    <w:p w14:paraId="11E766BB" w14:textId="77777777" w:rsidR="00FD13BB" w:rsidRPr="00F93BC9" w:rsidRDefault="00FD13BB" w:rsidP="00FF756A">
      <w:pPr>
        <w:rPr>
          <w:rFonts w:ascii="Times New Roman" w:hAnsi="Times New Roman" w:cs="Times New Roman"/>
          <w:sz w:val="22"/>
          <w:szCs w:val="22"/>
        </w:rPr>
      </w:pPr>
      <w:r w:rsidRPr="00F93BC9">
        <w:rPr>
          <w:rFonts w:ascii="Times New Roman" w:hAnsi="Times New Roman" w:cs="Times New Roman"/>
          <w:sz w:val="22"/>
          <w:szCs w:val="22"/>
        </w:rPr>
        <w:t>Další informace o tomto přípravku získáte u místního zástupce držitele rozhodnutí o registraci:</w:t>
      </w:r>
    </w:p>
    <w:p w14:paraId="755CE0BB" w14:textId="77777777" w:rsidR="00FD13BB" w:rsidRPr="00F93BC9" w:rsidRDefault="00FD13BB" w:rsidP="00FF756A">
      <w:pPr>
        <w:rPr>
          <w:rFonts w:ascii="Times New Roman" w:hAnsi="Times New Roman" w:cs="Times New Roman"/>
          <w:sz w:val="22"/>
          <w:szCs w:val="22"/>
        </w:rPr>
      </w:pPr>
    </w:p>
    <w:tbl>
      <w:tblPr>
        <w:tblW w:w="9072" w:type="dxa"/>
        <w:tblLook w:val="04A0" w:firstRow="1" w:lastRow="0" w:firstColumn="1" w:lastColumn="0" w:noHBand="0" w:noVBand="1"/>
      </w:tblPr>
      <w:tblGrid>
        <w:gridCol w:w="4536"/>
        <w:gridCol w:w="4536"/>
      </w:tblGrid>
      <w:tr w:rsidR="00FD13BB" w:rsidRPr="00F93BC9" w14:paraId="5A8F6D86" w14:textId="77777777" w:rsidTr="001E2692">
        <w:trPr>
          <w:cantSplit/>
        </w:trPr>
        <w:tc>
          <w:tcPr>
            <w:tcW w:w="4536" w:type="dxa"/>
          </w:tcPr>
          <w:p w14:paraId="07266D1C" w14:textId="77777777" w:rsidR="00FD13BB" w:rsidRPr="00F93BC9" w:rsidRDefault="00FD13BB" w:rsidP="00507B16">
            <w:pPr>
              <w:pStyle w:val="MGGTextLeft"/>
              <w:keepNext/>
              <w:keepLines/>
              <w:tabs>
                <w:tab w:val="left" w:pos="567"/>
              </w:tabs>
              <w:rPr>
                <w:rFonts w:ascii="Times New Roman" w:hAnsi="Times New Roman" w:cs="Times New Roman"/>
                <w:b/>
                <w:bCs/>
                <w:sz w:val="22"/>
                <w:szCs w:val="22"/>
                <w:lang w:val="cs-CZ"/>
              </w:rPr>
            </w:pPr>
            <w:r w:rsidRPr="00F93BC9">
              <w:rPr>
                <w:rFonts w:ascii="Times New Roman" w:hAnsi="Times New Roman" w:cs="Times New Roman"/>
                <w:b/>
                <w:bCs/>
                <w:sz w:val="22"/>
                <w:szCs w:val="22"/>
                <w:lang w:val="cs-CZ"/>
              </w:rPr>
              <w:t>België/Belgique/Belgien</w:t>
            </w:r>
          </w:p>
          <w:p w14:paraId="6834725B" w14:textId="080D711F" w:rsidR="00FD13BB" w:rsidRPr="00F93BC9" w:rsidRDefault="00EF215B" w:rsidP="00507B16">
            <w:pPr>
              <w:pStyle w:val="MGGTextLeft"/>
              <w:keepNext/>
              <w:keepLines/>
              <w:tabs>
                <w:tab w:val="left" w:pos="567"/>
              </w:tabs>
              <w:rPr>
                <w:rFonts w:ascii="Times New Roman" w:hAnsi="Times New Roman" w:cs="Times New Roman"/>
                <w:b/>
                <w:bCs/>
                <w:sz w:val="22"/>
                <w:szCs w:val="22"/>
                <w:lang w:val="cs-CZ"/>
              </w:rPr>
            </w:pPr>
            <w:r>
              <w:rPr>
                <w:rFonts w:ascii="Times New Roman" w:hAnsi="Times New Roman" w:cs="Times New Roman"/>
                <w:sz w:val="22"/>
                <w:szCs w:val="22"/>
                <w:lang w:val="cs-CZ"/>
              </w:rPr>
              <w:t>Viatris</w:t>
            </w:r>
          </w:p>
          <w:p w14:paraId="3F140D30" w14:textId="77777777" w:rsidR="00FD13BB" w:rsidRPr="00094B44" w:rsidRDefault="00FD13BB" w:rsidP="00507B16">
            <w:pPr>
              <w:pStyle w:val="MGGTextLeft"/>
              <w:keepNext/>
              <w:keepLines/>
              <w:tabs>
                <w:tab w:val="left" w:pos="567"/>
              </w:tabs>
              <w:rPr>
                <w:rFonts w:ascii="Times New Roman" w:hAnsi="Times New Roman" w:cs="Times New Roman"/>
                <w:sz w:val="22"/>
                <w:szCs w:val="22"/>
                <w:lang w:val="fr-BE"/>
              </w:rPr>
            </w:pPr>
            <w:r w:rsidRPr="00094B44">
              <w:rPr>
                <w:rFonts w:ascii="Times New Roman" w:hAnsi="Times New Roman" w:cs="Times New Roman"/>
                <w:sz w:val="22"/>
                <w:szCs w:val="22"/>
                <w:lang w:val="fr-BE"/>
              </w:rPr>
              <w:t>Tél/Tel: + 32 (0)2 658 61 00</w:t>
            </w:r>
          </w:p>
          <w:p w14:paraId="7F4AB523" w14:textId="77777777" w:rsidR="00FD13BB" w:rsidRPr="00094B44" w:rsidRDefault="00FD13BB" w:rsidP="00507B16">
            <w:pPr>
              <w:pStyle w:val="MGGTextLeft"/>
              <w:keepNext/>
              <w:keepLines/>
              <w:tabs>
                <w:tab w:val="left" w:pos="567"/>
              </w:tabs>
              <w:rPr>
                <w:rFonts w:ascii="Times New Roman" w:hAnsi="Times New Roman" w:cs="Times New Roman"/>
                <w:sz w:val="22"/>
                <w:szCs w:val="22"/>
                <w:lang w:val="fr-BE"/>
              </w:rPr>
            </w:pPr>
          </w:p>
        </w:tc>
        <w:tc>
          <w:tcPr>
            <w:tcW w:w="4536" w:type="dxa"/>
          </w:tcPr>
          <w:p w14:paraId="70140396" w14:textId="77777777" w:rsidR="00FD13BB" w:rsidRPr="00F93BC9" w:rsidRDefault="00FD13BB" w:rsidP="00507B16">
            <w:pPr>
              <w:pStyle w:val="MGGTextLeft"/>
              <w:keepNext/>
              <w:keepLines/>
              <w:tabs>
                <w:tab w:val="left" w:pos="567"/>
              </w:tabs>
              <w:rPr>
                <w:rFonts w:ascii="Times New Roman" w:hAnsi="Times New Roman" w:cs="Times New Roman"/>
                <w:b/>
                <w:bCs/>
                <w:sz w:val="22"/>
                <w:szCs w:val="22"/>
              </w:rPr>
            </w:pPr>
            <w:r w:rsidRPr="00F93BC9">
              <w:rPr>
                <w:rFonts w:ascii="Times New Roman" w:hAnsi="Times New Roman" w:cs="Times New Roman"/>
                <w:b/>
                <w:bCs/>
                <w:sz w:val="22"/>
                <w:szCs w:val="22"/>
              </w:rPr>
              <w:t>Lietuva</w:t>
            </w:r>
          </w:p>
          <w:p w14:paraId="4ADA85B5" w14:textId="06B95A5A" w:rsidR="0023645F" w:rsidRPr="00F93BC9" w:rsidRDefault="00EF215B" w:rsidP="00507B16">
            <w:pPr>
              <w:pStyle w:val="MGGTextLeft"/>
              <w:keepNext/>
              <w:keepLines/>
              <w:tabs>
                <w:tab w:val="left" w:pos="567"/>
              </w:tabs>
              <w:rPr>
                <w:rFonts w:ascii="Times New Roman" w:hAnsi="Times New Roman" w:cs="Times New Roman"/>
                <w:sz w:val="22"/>
                <w:szCs w:val="22"/>
              </w:rPr>
            </w:pPr>
            <w:r>
              <w:rPr>
                <w:rFonts w:ascii="Times New Roman" w:hAnsi="Times New Roman" w:cs="Times New Roman"/>
                <w:sz w:val="22"/>
                <w:szCs w:val="22"/>
              </w:rPr>
              <w:t>Viatris</w:t>
            </w:r>
            <w:r w:rsidR="00FD13BB" w:rsidRPr="00F93BC9">
              <w:rPr>
                <w:rFonts w:ascii="Times New Roman" w:hAnsi="Times New Roman" w:cs="Times New Roman"/>
                <w:sz w:val="22"/>
                <w:szCs w:val="22"/>
              </w:rPr>
              <w:t xml:space="preserve"> UAB</w:t>
            </w:r>
          </w:p>
          <w:p w14:paraId="3C48401B" w14:textId="77777777" w:rsidR="00FD13BB" w:rsidRPr="00F93BC9" w:rsidRDefault="00FD13BB" w:rsidP="00507B16">
            <w:pPr>
              <w:pStyle w:val="MGGTextLeft"/>
              <w:keepNext/>
              <w:keepLines/>
              <w:tabs>
                <w:tab w:val="left" w:pos="567"/>
              </w:tabs>
              <w:rPr>
                <w:rFonts w:ascii="Times New Roman" w:hAnsi="Times New Roman" w:cs="Times New Roman"/>
                <w:sz w:val="22"/>
                <w:szCs w:val="22"/>
              </w:rPr>
            </w:pPr>
            <w:r w:rsidRPr="00F93BC9">
              <w:rPr>
                <w:rFonts w:ascii="Times New Roman" w:hAnsi="Times New Roman" w:cs="Times New Roman"/>
                <w:sz w:val="22"/>
                <w:szCs w:val="22"/>
              </w:rPr>
              <w:t xml:space="preserve">Tel: </w:t>
            </w:r>
            <w:r w:rsidRPr="00F93BC9">
              <w:rPr>
                <w:rFonts w:ascii="Times New Roman" w:hAnsi="Times New Roman" w:cs="Times New Roman"/>
                <w:bCs/>
                <w:sz w:val="22"/>
                <w:szCs w:val="22"/>
              </w:rPr>
              <w:t>+370 5 205 1288</w:t>
            </w:r>
          </w:p>
          <w:p w14:paraId="3AD00CFF" w14:textId="77777777" w:rsidR="00FD13BB" w:rsidRPr="00F93BC9" w:rsidRDefault="00FD13BB" w:rsidP="00507B16">
            <w:pPr>
              <w:pStyle w:val="MGGTextLeft"/>
              <w:keepNext/>
              <w:keepLines/>
              <w:tabs>
                <w:tab w:val="left" w:pos="567"/>
              </w:tabs>
              <w:rPr>
                <w:rFonts w:ascii="Times New Roman" w:hAnsi="Times New Roman" w:cs="Times New Roman"/>
                <w:sz w:val="22"/>
                <w:szCs w:val="22"/>
              </w:rPr>
            </w:pPr>
          </w:p>
        </w:tc>
      </w:tr>
      <w:tr w:rsidR="00FD13BB" w:rsidRPr="00F93BC9" w14:paraId="3113B7DF" w14:textId="77777777" w:rsidTr="001E2692">
        <w:trPr>
          <w:cantSplit/>
        </w:trPr>
        <w:tc>
          <w:tcPr>
            <w:tcW w:w="4536" w:type="dxa"/>
          </w:tcPr>
          <w:p w14:paraId="4B69942E" w14:textId="77777777" w:rsidR="00FD13BB" w:rsidRPr="00F93BC9" w:rsidRDefault="00FD13BB" w:rsidP="00507B16">
            <w:pPr>
              <w:pStyle w:val="MGGTextLeft"/>
              <w:rPr>
                <w:rFonts w:ascii="Times New Roman" w:hAnsi="Times New Roman" w:cs="Times New Roman"/>
                <w:b/>
                <w:bCs/>
                <w:sz w:val="22"/>
                <w:szCs w:val="22"/>
              </w:rPr>
            </w:pPr>
            <w:proofErr w:type="spellStart"/>
            <w:r w:rsidRPr="00F93BC9">
              <w:rPr>
                <w:rFonts w:ascii="Times New Roman" w:hAnsi="Times New Roman" w:cs="Times New Roman"/>
                <w:b/>
                <w:bCs/>
                <w:sz w:val="22"/>
                <w:szCs w:val="22"/>
              </w:rPr>
              <w:t>България</w:t>
            </w:r>
            <w:proofErr w:type="spellEnd"/>
          </w:p>
          <w:p w14:paraId="2C669522" w14:textId="37E8FE39" w:rsidR="00FD13BB" w:rsidRPr="00F93BC9" w:rsidRDefault="006C186A" w:rsidP="00507B16">
            <w:pPr>
              <w:pStyle w:val="MGGTextLeft"/>
              <w:rPr>
                <w:rFonts w:ascii="Times New Roman" w:hAnsi="Times New Roman" w:cs="Times New Roman"/>
                <w:sz w:val="22"/>
                <w:szCs w:val="22"/>
                <w:lang w:val="bg-BG"/>
              </w:rPr>
            </w:pPr>
            <w:ins w:id="24" w:author="Anonymous – Viatris" w:date="2026-04-16T14:24:00Z">
              <w:r w:rsidRPr="006C186A">
                <w:rPr>
                  <w:rFonts w:ascii="Times New Roman" w:hAnsi="Times New Roman" w:cs="Times New Roman"/>
                  <w:sz w:val="22"/>
                  <w:szCs w:val="22"/>
                  <w:lang w:val="bg-BG"/>
                </w:rPr>
                <w:t>Виатрис</w:t>
              </w:r>
              <w:r w:rsidRPr="006C186A">
                <w:rPr>
                  <w:rFonts w:ascii="Times New Roman" w:hAnsi="Times New Roman" w:cs="Times New Roman"/>
                  <w:sz w:val="22"/>
                  <w:szCs w:val="22"/>
                  <w:lang w:val="fr-FR"/>
                </w:rPr>
                <w:t xml:space="preserve"> </w:t>
              </w:r>
            </w:ins>
            <w:del w:id="25" w:author="Anonymous – Viatris" w:date="2026-04-16T14:24:00Z" w16du:dateUtc="2026-04-16T08:54:00Z">
              <w:r w:rsidR="00FD13BB" w:rsidRPr="00F93BC9" w:rsidDel="006C186A">
                <w:rPr>
                  <w:rFonts w:ascii="Times New Roman" w:hAnsi="Times New Roman" w:cs="Times New Roman"/>
                  <w:sz w:val="22"/>
                  <w:szCs w:val="22"/>
                  <w:lang w:val="bg-BG"/>
                </w:rPr>
                <w:delText xml:space="preserve">Майлан </w:delText>
              </w:r>
            </w:del>
            <w:r w:rsidR="00FD13BB" w:rsidRPr="00F93BC9">
              <w:rPr>
                <w:rFonts w:ascii="Times New Roman" w:hAnsi="Times New Roman" w:cs="Times New Roman"/>
                <w:sz w:val="22"/>
                <w:szCs w:val="22"/>
                <w:lang w:val="bg-BG"/>
              </w:rPr>
              <w:t>ЕООД</w:t>
            </w:r>
          </w:p>
          <w:p w14:paraId="76740CD2" w14:textId="0965D3F3" w:rsidR="00FD13BB" w:rsidRPr="00F93BC9" w:rsidRDefault="00FD13BB" w:rsidP="00507B16">
            <w:pPr>
              <w:rPr>
                <w:rFonts w:ascii="Times New Roman" w:hAnsi="Times New Roman" w:cs="Times New Roman"/>
                <w:sz w:val="22"/>
                <w:szCs w:val="22"/>
              </w:rPr>
            </w:pPr>
            <w:r w:rsidRPr="00F93BC9">
              <w:rPr>
                <w:rFonts w:ascii="Times New Roman" w:hAnsi="Times New Roman" w:cs="Times New Roman"/>
                <w:sz w:val="22"/>
                <w:szCs w:val="22"/>
              </w:rPr>
              <w:t>Тел</w:t>
            </w:r>
            <w:r w:rsidR="00A34126" w:rsidRPr="00F93BC9">
              <w:rPr>
                <w:rFonts w:ascii="Times New Roman" w:hAnsi="Times New Roman" w:cs="Times New Roman"/>
                <w:sz w:val="22"/>
                <w:szCs w:val="22"/>
              </w:rPr>
              <w:t>.</w:t>
            </w:r>
            <w:r w:rsidRPr="00F93BC9">
              <w:rPr>
                <w:rFonts w:ascii="Times New Roman" w:hAnsi="Times New Roman" w:cs="Times New Roman"/>
                <w:sz w:val="22"/>
                <w:szCs w:val="22"/>
              </w:rPr>
              <w:t>: +359 2 44 55 400</w:t>
            </w:r>
          </w:p>
          <w:p w14:paraId="5D1CBB77" w14:textId="77777777" w:rsidR="00FD13BB" w:rsidRPr="00F93BC9" w:rsidRDefault="00FD13BB" w:rsidP="00507B16">
            <w:pPr>
              <w:pStyle w:val="MGGTextLeft"/>
              <w:tabs>
                <w:tab w:val="left" w:pos="567"/>
              </w:tabs>
              <w:rPr>
                <w:rFonts w:ascii="Times New Roman" w:hAnsi="Times New Roman" w:cs="Times New Roman"/>
                <w:sz w:val="22"/>
                <w:szCs w:val="22"/>
              </w:rPr>
            </w:pPr>
          </w:p>
        </w:tc>
        <w:tc>
          <w:tcPr>
            <w:tcW w:w="4536" w:type="dxa"/>
          </w:tcPr>
          <w:p w14:paraId="3250A2B7" w14:textId="77777777" w:rsidR="00FD13BB" w:rsidRPr="00094B44" w:rsidRDefault="00FD13BB" w:rsidP="00507B16">
            <w:pPr>
              <w:pStyle w:val="MGGTextLeft"/>
              <w:tabs>
                <w:tab w:val="left" w:pos="567"/>
              </w:tabs>
              <w:rPr>
                <w:rFonts w:ascii="Times New Roman" w:hAnsi="Times New Roman" w:cs="Times New Roman"/>
                <w:b/>
                <w:bCs/>
                <w:sz w:val="22"/>
                <w:szCs w:val="22"/>
                <w:lang w:val="fr-BE"/>
              </w:rPr>
            </w:pPr>
            <w:r w:rsidRPr="00094B44">
              <w:rPr>
                <w:rFonts w:ascii="Times New Roman" w:hAnsi="Times New Roman" w:cs="Times New Roman"/>
                <w:b/>
                <w:bCs/>
                <w:sz w:val="22"/>
                <w:szCs w:val="22"/>
                <w:lang w:val="fr-BE"/>
              </w:rPr>
              <w:t>Luxembourg/Luxemburg</w:t>
            </w:r>
          </w:p>
          <w:p w14:paraId="5A7F2231" w14:textId="0FCBE8FE" w:rsidR="00FD13BB" w:rsidRPr="00094B44" w:rsidRDefault="00EF215B" w:rsidP="00507B16">
            <w:pPr>
              <w:pStyle w:val="MGGTextLeft"/>
              <w:tabs>
                <w:tab w:val="left" w:pos="567"/>
              </w:tabs>
              <w:rPr>
                <w:rFonts w:ascii="Times New Roman" w:hAnsi="Times New Roman" w:cs="Times New Roman"/>
                <w:sz w:val="22"/>
                <w:szCs w:val="22"/>
                <w:lang w:val="fr-BE"/>
              </w:rPr>
            </w:pPr>
            <w:r w:rsidRPr="00094B44">
              <w:rPr>
                <w:rFonts w:ascii="Times New Roman" w:hAnsi="Times New Roman" w:cs="Times New Roman"/>
                <w:noProof/>
                <w:sz w:val="22"/>
                <w:szCs w:val="22"/>
                <w:lang w:val="fr-BE"/>
              </w:rPr>
              <w:t>Viatris</w:t>
            </w:r>
          </w:p>
          <w:p w14:paraId="5A4F983A" w14:textId="1767A734" w:rsidR="00FD13BB" w:rsidRPr="00094B44" w:rsidRDefault="00A34126" w:rsidP="00507B16">
            <w:pPr>
              <w:pStyle w:val="MGGTextLeft"/>
              <w:tabs>
                <w:tab w:val="left" w:pos="567"/>
              </w:tabs>
              <w:rPr>
                <w:rFonts w:ascii="Times New Roman" w:hAnsi="Times New Roman" w:cs="Times New Roman"/>
                <w:sz w:val="22"/>
                <w:szCs w:val="22"/>
                <w:lang w:val="fr-BE"/>
              </w:rPr>
            </w:pPr>
            <w:r w:rsidRPr="00094B44">
              <w:rPr>
                <w:rFonts w:ascii="Times New Roman" w:hAnsi="Times New Roman" w:cs="Times New Roman"/>
                <w:noProof/>
                <w:sz w:val="22"/>
                <w:szCs w:val="22"/>
                <w:lang w:val="fr-BE"/>
              </w:rPr>
              <w:t>Tél/</w:t>
            </w:r>
            <w:r w:rsidR="00FD13BB" w:rsidRPr="00094B44">
              <w:rPr>
                <w:rFonts w:ascii="Times New Roman" w:hAnsi="Times New Roman" w:cs="Times New Roman"/>
                <w:noProof/>
                <w:sz w:val="22"/>
                <w:szCs w:val="22"/>
                <w:lang w:val="fr-BE"/>
              </w:rPr>
              <w:t>Tel: + 32 (0)2 658 61 00</w:t>
            </w:r>
          </w:p>
          <w:p w14:paraId="3A8FCE86" w14:textId="77777777" w:rsidR="00FD13BB" w:rsidRPr="00F93BC9" w:rsidRDefault="00FD13BB" w:rsidP="00507B16">
            <w:pPr>
              <w:pStyle w:val="MGGTextLeft"/>
              <w:tabs>
                <w:tab w:val="left" w:pos="567"/>
              </w:tabs>
              <w:rPr>
                <w:rFonts w:ascii="Times New Roman" w:hAnsi="Times New Roman" w:cs="Times New Roman"/>
                <w:sz w:val="22"/>
                <w:szCs w:val="22"/>
                <w:lang w:val="fr-BE"/>
              </w:rPr>
            </w:pPr>
            <w:r w:rsidRPr="00F93BC9">
              <w:rPr>
                <w:rFonts w:ascii="Times New Roman" w:hAnsi="Times New Roman" w:cs="Times New Roman"/>
                <w:sz w:val="22"/>
                <w:szCs w:val="22"/>
                <w:lang w:val="fr-BE"/>
              </w:rPr>
              <w:t>(</w:t>
            </w:r>
            <w:r w:rsidRPr="00F93BC9">
              <w:rPr>
                <w:rFonts w:ascii="Times New Roman" w:hAnsi="Times New Roman" w:cs="Times New Roman"/>
                <w:noProof/>
                <w:sz w:val="22"/>
                <w:szCs w:val="22"/>
                <w:lang w:val="fr-BE"/>
              </w:rPr>
              <w:t>Belgique/</w:t>
            </w:r>
            <w:proofErr w:type="spellStart"/>
            <w:r w:rsidRPr="00F93BC9">
              <w:rPr>
                <w:rFonts w:ascii="Times New Roman" w:hAnsi="Times New Roman" w:cs="Times New Roman"/>
                <w:noProof/>
                <w:sz w:val="22"/>
                <w:szCs w:val="22"/>
                <w:lang w:val="fr-BE"/>
              </w:rPr>
              <w:t>Belgien</w:t>
            </w:r>
            <w:proofErr w:type="spellEnd"/>
            <w:r w:rsidRPr="00F93BC9">
              <w:rPr>
                <w:rFonts w:ascii="Times New Roman" w:hAnsi="Times New Roman" w:cs="Times New Roman"/>
                <w:sz w:val="22"/>
                <w:szCs w:val="22"/>
                <w:lang w:val="fr-BE"/>
              </w:rPr>
              <w:t>)</w:t>
            </w:r>
          </w:p>
          <w:p w14:paraId="39F2C246" w14:textId="77777777" w:rsidR="00FD13BB" w:rsidRPr="00F93BC9" w:rsidRDefault="00FD13BB" w:rsidP="00507B16">
            <w:pPr>
              <w:pStyle w:val="MGGTextLeft"/>
              <w:tabs>
                <w:tab w:val="left" w:pos="567"/>
              </w:tabs>
              <w:rPr>
                <w:rFonts w:ascii="Times New Roman" w:hAnsi="Times New Roman" w:cs="Times New Roman"/>
                <w:sz w:val="22"/>
                <w:szCs w:val="22"/>
                <w:lang w:val="fr-BE"/>
              </w:rPr>
            </w:pPr>
          </w:p>
        </w:tc>
      </w:tr>
      <w:tr w:rsidR="00FD13BB" w:rsidRPr="00F93BC9" w14:paraId="63AD22B9" w14:textId="77777777" w:rsidTr="001E2692">
        <w:trPr>
          <w:cantSplit/>
        </w:trPr>
        <w:tc>
          <w:tcPr>
            <w:tcW w:w="4536" w:type="dxa"/>
          </w:tcPr>
          <w:p w14:paraId="5C81A194" w14:textId="77777777" w:rsidR="00FD13BB" w:rsidRPr="00F93BC9" w:rsidRDefault="00FD13BB" w:rsidP="00507B16">
            <w:pPr>
              <w:pStyle w:val="MGGTextLeft"/>
              <w:tabs>
                <w:tab w:val="left" w:pos="567"/>
              </w:tabs>
              <w:rPr>
                <w:rFonts w:ascii="Times New Roman" w:hAnsi="Times New Roman" w:cs="Times New Roman"/>
                <w:b/>
                <w:bCs/>
                <w:sz w:val="22"/>
                <w:szCs w:val="22"/>
                <w:lang w:val="cs-CZ"/>
              </w:rPr>
            </w:pPr>
            <w:r w:rsidRPr="00F93BC9">
              <w:rPr>
                <w:rFonts w:ascii="Times New Roman" w:hAnsi="Times New Roman" w:cs="Times New Roman"/>
                <w:b/>
                <w:sz w:val="22"/>
                <w:szCs w:val="22"/>
                <w:lang w:val="cs-CZ"/>
              </w:rPr>
              <w:t>Č</w:t>
            </w:r>
            <w:r w:rsidRPr="00F93BC9">
              <w:rPr>
                <w:rFonts w:ascii="Times New Roman" w:hAnsi="Times New Roman" w:cs="Times New Roman"/>
                <w:b/>
                <w:bCs/>
                <w:sz w:val="22"/>
                <w:szCs w:val="22"/>
                <w:lang w:val="cs-CZ"/>
              </w:rPr>
              <w:t>eská republika</w:t>
            </w:r>
          </w:p>
          <w:p w14:paraId="7420941D" w14:textId="3CF71BBF" w:rsidR="00FD13BB" w:rsidRPr="00F93BC9" w:rsidRDefault="00B27136" w:rsidP="00507B16">
            <w:pPr>
              <w:pStyle w:val="MGGTextLeft"/>
              <w:tabs>
                <w:tab w:val="left" w:pos="567"/>
              </w:tabs>
              <w:rPr>
                <w:rFonts w:ascii="Times New Roman" w:hAnsi="Times New Roman" w:cs="Times New Roman"/>
                <w:sz w:val="22"/>
                <w:szCs w:val="22"/>
                <w:lang w:val="cs-CZ"/>
              </w:rPr>
            </w:pPr>
            <w:r w:rsidRPr="00F93BC9">
              <w:rPr>
                <w:rFonts w:ascii="Times New Roman" w:hAnsi="Times New Roman" w:cs="Times New Roman"/>
                <w:sz w:val="22"/>
                <w:szCs w:val="22"/>
                <w:lang w:val="cs-CZ"/>
              </w:rPr>
              <w:t>Viatris</w:t>
            </w:r>
            <w:r w:rsidR="00FD13BB" w:rsidRPr="00F93BC9">
              <w:rPr>
                <w:rFonts w:ascii="Times New Roman" w:hAnsi="Times New Roman" w:cs="Times New Roman"/>
                <w:sz w:val="22"/>
                <w:szCs w:val="22"/>
                <w:lang w:val="cs-CZ"/>
              </w:rPr>
              <w:t xml:space="preserve"> CZ</w:t>
            </w:r>
            <w:r w:rsidR="00516E9D" w:rsidRPr="00F93BC9">
              <w:rPr>
                <w:rFonts w:ascii="Times New Roman" w:hAnsi="Times New Roman" w:cs="Times New Roman"/>
                <w:sz w:val="22"/>
                <w:szCs w:val="22"/>
                <w:lang w:val="cs-CZ"/>
              </w:rPr>
              <w:t xml:space="preserve"> </w:t>
            </w:r>
            <w:r w:rsidR="00FD13BB" w:rsidRPr="00F93BC9">
              <w:rPr>
                <w:rFonts w:ascii="Times New Roman" w:hAnsi="Times New Roman" w:cs="Times New Roman"/>
                <w:sz w:val="22"/>
                <w:szCs w:val="22"/>
                <w:lang w:val="cs-CZ"/>
              </w:rPr>
              <w:t>s.r.o.</w:t>
            </w:r>
          </w:p>
          <w:p w14:paraId="20DF0536" w14:textId="1CB617E4" w:rsidR="00FD13BB" w:rsidRPr="00F93BC9" w:rsidRDefault="00FD13BB" w:rsidP="00507B16">
            <w:pPr>
              <w:pStyle w:val="MGGTextLeft"/>
              <w:tabs>
                <w:tab w:val="left" w:pos="567"/>
              </w:tabs>
              <w:rPr>
                <w:rFonts w:ascii="Times New Roman" w:hAnsi="Times New Roman" w:cs="Times New Roman"/>
                <w:noProof/>
                <w:sz w:val="22"/>
                <w:szCs w:val="22"/>
              </w:rPr>
            </w:pPr>
            <w:r w:rsidRPr="00F93BC9">
              <w:rPr>
                <w:rFonts w:ascii="Times New Roman" w:hAnsi="Times New Roman" w:cs="Times New Roman"/>
                <w:noProof/>
                <w:sz w:val="22"/>
                <w:szCs w:val="22"/>
              </w:rPr>
              <w:t>Tel: + 420 222 004 400</w:t>
            </w:r>
          </w:p>
          <w:p w14:paraId="26D7B904" w14:textId="77777777" w:rsidR="00FD13BB" w:rsidRPr="00F93BC9" w:rsidRDefault="00FD13BB" w:rsidP="00507B16">
            <w:pPr>
              <w:pStyle w:val="MGGTextLeft"/>
              <w:tabs>
                <w:tab w:val="left" w:pos="567"/>
              </w:tabs>
              <w:rPr>
                <w:rFonts w:ascii="Times New Roman" w:hAnsi="Times New Roman" w:cs="Times New Roman"/>
                <w:sz w:val="22"/>
                <w:szCs w:val="22"/>
              </w:rPr>
            </w:pPr>
          </w:p>
        </w:tc>
        <w:tc>
          <w:tcPr>
            <w:tcW w:w="4536" w:type="dxa"/>
            <w:hideMark/>
          </w:tcPr>
          <w:p w14:paraId="3CE1A479" w14:textId="77777777" w:rsidR="00FD13BB" w:rsidRPr="00F93BC9" w:rsidRDefault="00FD13BB" w:rsidP="00507B16">
            <w:pPr>
              <w:pStyle w:val="MGGTextLeft"/>
              <w:tabs>
                <w:tab w:val="left" w:pos="567"/>
              </w:tabs>
              <w:rPr>
                <w:rFonts w:ascii="Times New Roman" w:hAnsi="Times New Roman" w:cs="Times New Roman"/>
                <w:b/>
                <w:bCs/>
                <w:sz w:val="22"/>
                <w:szCs w:val="22"/>
              </w:rPr>
            </w:pPr>
            <w:proofErr w:type="spellStart"/>
            <w:r w:rsidRPr="00F93BC9">
              <w:rPr>
                <w:rFonts w:ascii="Times New Roman" w:hAnsi="Times New Roman" w:cs="Times New Roman"/>
                <w:b/>
                <w:bCs/>
                <w:sz w:val="22"/>
                <w:szCs w:val="22"/>
              </w:rPr>
              <w:t>Magyarország</w:t>
            </w:r>
            <w:proofErr w:type="spellEnd"/>
          </w:p>
          <w:p w14:paraId="376F7D84" w14:textId="143F88EA" w:rsidR="00FD13BB" w:rsidRPr="00F93BC9" w:rsidRDefault="00EF215B" w:rsidP="00507B16">
            <w:pPr>
              <w:pStyle w:val="MGGTextLeft"/>
              <w:tabs>
                <w:tab w:val="left" w:pos="567"/>
              </w:tabs>
              <w:rPr>
                <w:rFonts w:ascii="Times New Roman" w:hAnsi="Times New Roman" w:cs="Times New Roman"/>
                <w:sz w:val="22"/>
                <w:szCs w:val="22"/>
              </w:rPr>
            </w:pPr>
            <w:r>
              <w:rPr>
                <w:rFonts w:ascii="Times New Roman" w:hAnsi="Times New Roman" w:cs="Times New Roman"/>
                <w:noProof/>
                <w:sz w:val="22"/>
                <w:szCs w:val="22"/>
              </w:rPr>
              <w:t>Viatris Healthcare</w:t>
            </w:r>
            <w:r w:rsidR="00FD13BB" w:rsidRPr="00F93BC9">
              <w:rPr>
                <w:rFonts w:ascii="Times New Roman" w:hAnsi="Times New Roman" w:cs="Times New Roman"/>
                <w:noProof/>
                <w:sz w:val="22"/>
                <w:szCs w:val="22"/>
              </w:rPr>
              <w:t xml:space="preserve"> Kft</w:t>
            </w:r>
            <w:r w:rsidR="000F0298">
              <w:rPr>
                <w:rFonts w:ascii="Times New Roman" w:hAnsi="Times New Roman" w:cs="Times New Roman"/>
                <w:noProof/>
                <w:sz w:val="22"/>
                <w:szCs w:val="22"/>
              </w:rPr>
              <w:t>.</w:t>
            </w:r>
          </w:p>
          <w:p w14:paraId="4B2EF656" w14:textId="7B865179" w:rsidR="00FD13BB" w:rsidRPr="00F93BC9" w:rsidRDefault="00FD13BB" w:rsidP="00507B16">
            <w:pPr>
              <w:pStyle w:val="MGGTextLeft"/>
              <w:tabs>
                <w:tab w:val="left" w:pos="567"/>
              </w:tabs>
              <w:rPr>
                <w:rFonts w:ascii="Times New Roman" w:hAnsi="Times New Roman" w:cs="Times New Roman"/>
                <w:sz w:val="22"/>
                <w:szCs w:val="22"/>
              </w:rPr>
            </w:pPr>
            <w:r w:rsidRPr="00F93BC9">
              <w:rPr>
                <w:rFonts w:ascii="Times New Roman" w:hAnsi="Times New Roman" w:cs="Times New Roman"/>
                <w:noProof/>
                <w:sz w:val="22"/>
                <w:szCs w:val="22"/>
              </w:rPr>
              <w:t>Tel</w:t>
            </w:r>
            <w:r w:rsidR="00A34126" w:rsidRPr="00F93BC9">
              <w:rPr>
                <w:rFonts w:ascii="Times New Roman" w:hAnsi="Times New Roman" w:cs="Times New Roman"/>
                <w:noProof/>
                <w:sz w:val="22"/>
                <w:szCs w:val="22"/>
              </w:rPr>
              <w:t>.</w:t>
            </w:r>
            <w:r w:rsidRPr="00F93BC9">
              <w:rPr>
                <w:rFonts w:ascii="Times New Roman" w:hAnsi="Times New Roman" w:cs="Times New Roman"/>
                <w:noProof/>
                <w:sz w:val="22"/>
                <w:szCs w:val="22"/>
              </w:rPr>
              <w:t xml:space="preserve">: </w:t>
            </w:r>
            <w:r w:rsidRPr="00F93BC9">
              <w:rPr>
                <w:rFonts w:ascii="Times New Roman" w:hAnsi="Times New Roman" w:cs="Times New Roman"/>
                <w:color w:val="000000"/>
                <w:sz w:val="22"/>
                <w:szCs w:val="22"/>
                <w:lang w:eastAsia="hu-HU"/>
              </w:rPr>
              <w:t>+ 36 1 465 2100</w:t>
            </w:r>
          </w:p>
        </w:tc>
      </w:tr>
      <w:tr w:rsidR="00FD13BB" w:rsidRPr="00F93BC9" w14:paraId="22C0043D" w14:textId="77777777" w:rsidTr="001E2692">
        <w:trPr>
          <w:cantSplit/>
        </w:trPr>
        <w:tc>
          <w:tcPr>
            <w:tcW w:w="4536" w:type="dxa"/>
          </w:tcPr>
          <w:p w14:paraId="0419F91D" w14:textId="77777777" w:rsidR="00FD13BB" w:rsidRPr="00F93BC9" w:rsidRDefault="00FD13BB" w:rsidP="00507B16">
            <w:pPr>
              <w:pStyle w:val="MGGTextLeft"/>
              <w:tabs>
                <w:tab w:val="left" w:pos="567"/>
              </w:tabs>
              <w:rPr>
                <w:rFonts w:ascii="Times New Roman" w:hAnsi="Times New Roman" w:cs="Times New Roman"/>
                <w:b/>
                <w:bCs/>
                <w:sz w:val="22"/>
                <w:szCs w:val="22"/>
                <w:lang w:val="sv-SE"/>
              </w:rPr>
            </w:pPr>
            <w:r w:rsidRPr="00F93BC9">
              <w:rPr>
                <w:rFonts w:ascii="Times New Roman" w:hAnsi="Times New Roman" w:cs="Times New Roman"/>
                <w:b/>
                <w:bCs/>
                <w:sz w:val="22"/>
                <w:szCs w:val="22"/>
                <w:lang w:val="sv-SE"/>
              </w:rPr>
              <w:t>Danmark</w:t>
            </w:r>
          </w:p>
          <w:p w14:paraId="73768235" w14:textId="097ACCD5" w:rsidR="00FD13BB" w:rsidRPr="00F93BC9" w:rsidRDefault="00DC6403" w:rsidP="00507B16">
            <w:pPr>
              <w:pStyle w:val="MGGTextLeft"/>
              <w:tabs>
                <w:tab w:val="left" w:pos="567"/>
              </w:tabs>
              <w:rPr>
                <w:rFonts w:ascii="Times New Roman" w:hAnsi="Times New Roman" w:cs="Times New Roman"/>
                <w:sz w:val="22"/>
                <w:szCs w:val="22"/>
                <w:lang w:val="sv-SE"/>
              </w:rPr>
            </w:pPr>
            <w:r w:rsidRPr="00F93BC9">
              <w:rPr>
                <w:rFonts w:ascii="Times New Roman" w:hAnsi="Times New Roman" w:cs="Times New Roman"/>
                <w:sz w:val="22"/>
                <w:szCs w:val="22"/>
                <w:lang w:val="sv-SE"/>
              </w:rPr>
              <w:t>Viatris</w:t>
            </w:r>
            <w:r w:rsidR="00FD13BB" w:rsidRPr="00F93BC9">
              <w:rPr>
                <w:rFonts w:ascii="Times New Roman" w:hAnsi="Times New Roman" w:cs="Times New Roman"/>
                <w:sz w:val="22"/>
                <w:szCs w:val="22"/>
                <w:lang w:val="sv-SE"/>
              </w:rPr>
              <w:t xml:space="preserve"> ApS</w:t>
            </w:r>
          </w:p>
          <w:p w14:paraId="246E1FB2" w14:textId="4710C4BF" w:rsidR="00FD13BB" w:rsidRPr="00F93BC9" w:rsidRDefault="00FD13BB" w:rsidP="00507B16">
            <w:pPr>
              <w:pStyle w:val="MGGTextLeft"/>
              <w:tabs>
                <w:tab w:val="left" w:pos="567"/>
              </w:tabs>
              <w:rPr>
                <w:rFonts w:ascii="Times New Roman" w:hAnsi="Times New Roman" w:cs="Times New Roman"/>
                <w:sz w:val="22"/>
                <w:szCs w:val="22"/>
                <w:lang w:val="sv-SE"/>
              </w:rPr>
            </w:pPr>
            <w:r w:rsidRPr="00F93BC9">
              <w:rPr>
                <w:rFonts w:ascii="Times New Roman" w:hAnsi="Times New Roman" w:cs="Times New Roman"/>
                <w:sz w:val="22"/>
                <w:szCs w:val="22"/>
                <w:lang w:val="sv-SE"/>
              </w:rPr>
              <w:t>T</w:t>
            </w:r>
            <w:r w:rsidR="00DC6403" w:rsidRPr="00F93BC9">
              <w:rPr>
                <w:rFonts w:ascii="Times New Roman" w:hAnsi="Times New Roman" w:cs="Times New Roman"/>
                <w:sz w:val="22"/>
                <w:szCs w:val="22"/>
                <w:lang w:val="sv-SE"/>
              </w:rPr>
              <w:t>lf</w:t>
            </w:r>
            <w:r w:rsidRPr="00F93BC9">
              <w:rPr>
                <w:rFonts w:ascii="Times New Roman" w:hAnsi="Times New Roman" w:cs="Times New Roman"/>
                <w:sz w:val="22"/>
                <w:szCs w:val="22"/>
                <w:lang w:val="sv-SE"/>
              </w:rPr>
              <w:t>: +45 28 11 69 32</w:t>
            </w:r>
          </w:p>
          <w:p w14:paraId="2FC2ADA2" w14:textId="77777777" w:rsidR="00FD13BB" w:rsidRPr="00F93BC9" w:rsidRDefault="00FD13BB" w:rsidP="00507B16">
            <w:pPr>
              <w:pStyle w:val="MGGTextLeft"/>
              <w:tabs>
                <w:tab w:val="left" w:pos="567"/>
              </w:tabs>
              <w:rPr>
                <w:rFonts w:ascii="Times New Roman" w:hAnsi="Times New Roman" w:cs="Times New Roman"/>
                <w:sz w:val="22"/>
                <w:szCs w:val="22"/>
                <w:lang w:val="sv-SE"/>
              </w:rPr>
            </w:pPr>
          </w:p>
        </w:tc>
        <w:tc>
          <w:tcPr>
            <w:tcW w:w="4536" w:type="dxa"/>
          </w:tcPr>
          <w:p w14:paraId="5A8BDBA5" w14:textId="77777777" w:rsidR="00FD13BB" w:rsidRPr="00F93BC9" w:rsidRDefault="00FD13BB" w:rsidP="00507B16">
            <w:pPr>
              <w:pStyle w:val="MGGTextLeft"/>
              <w:tabs>
                <w:tab w:val="left" w:pos="567"/>
              </w:tabs>
              <w:rPr>
                <w:rFonts w:ascii="Times New Roman" w:hAnsi="Times New Roman" w:cs="Times New Roman"/>
                <w:b/>
                <w:bCs/>
                <w:sz w:val="22"/>
                <w:szCs w:val="22"/>
                <w:lang w:val="fi-FI"/>
              </w:rPr>
            </w:pPr>
            <w:r w:rsidRPr="00F93BC9">
              <w:rPr>
                <w:rFonts w:ascii="Times New Roman" w:hAnsi="Times New Roman" w:cs="Times New Roman"/>
                <w:b/>
                <w:bCs/>
                <w:sz w:val="22"/>
                <w:szCs w:val="22"/>
                <w:lang w:val="fi-FI"/>
              </w:rPr>
              <w:t>Malta</w:t>
            </w:r>
          </w:p>
          <w:p w14:paraId="427620D5" w14:textId="77777777" w:rsidR="00FD13BB" w:rsidRPr="00F93BC9" w:rsidRDefault="00FD13BB" w:rsidP="00507B16">
            <w:pPr>
              <w:pStyle w:val="MGGTextLeft"/>
              <w:tabs>
                <w:tab w:val="left" w:pos="567"/>
              </w:tabs>
              <w:rPr>
                <w:rFonts w:ascii="Times New Roman" w:hAnsi="Times New Roman" w:cs="Times New Roman"/>
                <w:sz w:val="22"/>
                <w:szCs w:val="22"/>
                <w:lang w:val="fi-FI"/>
              </w:rPr>
            </w:pPr>
            <w:r w:rsidRPr="00F93BC9">
              <w:rPr>
                <w:rFonts w:ascii="Times New Roman" w:hAnsi="Times New Roman" w:cs="Times New Roman"/>
                <w:sz w:val="22"/>
                <w:szCs w:val="22"/>
                <w:lang w:val="fi-FI"/>
              </w:rPr>
              <w:t>V.J. Salomone Pharma Ltd</w:t>
            </w:r>
          </w:p>
          <w:p w14:paraId="48D667B1" w14:textId="77777777" w:rsidR="00FD13BB" w:rsidRPr="00F93BC9" w:rsidRDefault="00FD13BB" w:rsidP="00507B16">
            <w:pPr>
              <w:pStyle w:val="MGGTextLeft"/>
              <w:tabs>
                <w:tab w:val="left" w:pos="567"/>
              </w:tabs>
              <w:rPr>
                <w:rFonts w:ascii="Times New Roman" w:hAnsi="Times New Roman" w:cs="Times New Roman"/>
                <w:noProof/>
                <w:sz w:val="22"/>
                <w:szCs w:val="22"/>
              </w:rPr>
            </w:pPr>
            <w:r w:rsidRPr="00F93BC9">
              <w:rPr>
                <w:rFonts w:ascii="Times New Roman" w:hAnsi="Times New Roman" w:cs="Times New Roman"/>
                <w:noProof/>
                <w:sz w:val="22"/>
                <w:szCs w:val="22"/>
              </w:rPr>
              <w:t>Tel: + 356 21 22 01 74</w:t>
            </w:r>
          </w:p>
          <w:p w14:paraId="6454C2BF" w14:textId="77777777" w:rsidR="00FD13BB" w:rsidRPr="00F93BC9" w:rsidRDefault="00FD13BB" w:rsidP="00507B16">
            <w:pPr>
              <w:pStyle w:val="MGGTextLeft"/>
              <w:tabs>
                <w:tab w:val="left" w:pos="567"/>
              </w:tabs>
              <w:rPr>
                <w:rFonts w:ascii="Times New Roman" w:hAnsi="Times New Roman" w:cs="Times New Roman"/>
                <w:sz w:val="22"/>
                <w:szCs w:val="22"/>
              </w:rPr>
            </w:pPr>
          </w:p>
        </w:tc>
      </w:tr>
      <w:tr w:rsidR="00FD13BB" w:rsidRPr="00F93BC9" w14:paraId="6D857001" w14:textId="77777777" w:rsidTr="001E2692">
        <w:trPr>
          <w:cantSplit/>
        </w:trPr>
        <w:tc>
          <w:tcPr>
            <w:tcW w:w="4536" w:type="dxa"/>
          </w:tcPr>
          <w:p w14:paraId="3B6F4C63" w14:textId="77777777" w:rsidR="00FD13BB" w:rsidRPr="00F93BC9" w:rsidRDefault="00FD13BB" w:rsidP="00507B16">
            <w:pPr>
              <w:pStyle w:val="MGGTextLeft"/>
              <w:tabs>
                <w:tab w:val="left" w:pos="567"/>
              </w:tabs>
              <w:rPr>
                <w:rFonts w:ascii="Times New Roman" w:hAnsi="Times New Roman" w:cs="Times New Roman"/>
                <w:b/>
                <w:bCs/>
                <w:sz w:val="22"/>
                <w:szCs w:val="22"/>
                <w:lang w:val="de-CH"/>
              </w:rPr>
            </w:pPr>
            <w:r w:rsidRPr="00F93BC9">
              <w:rPr>
                <w:rFonts w:ascii="Times New Roman" w:hAnsi="Times New Roman" w:cs="Times New Roman"/>
                <w:b/>
                <w:bCs/>
                <w:sz w:val="22"/>
                <w:szCs w:val="22"/>
                <w:lang w:val="de-CH"/>
              </w:rPr>
              <w:t>Deutschland</w:t>
            </w:r>
          </w:p>
          <w:p w14:paraId="37D23C98" w14:textId="6EF03976" w:rsidR="00FD13BB" w:rsidRPr="00F93BC9" w:rsidRDefault="00B27136" w:rsidP="00507B16">
            <w:pPr>
              <w:pStyle w:val="MGGTextLeft"/>
              <w:tabs>
                <w:tab w:val="left" w:pos="567"/>
              </w:tabs>
              <w:rPr>
                <w:rFonts w:ascii="Times New Roman" w:hAnsi="Times New Roman" w:cs="Times New Roman"/>
                <w:sz w:val="22"/>
                <w:szCs w:val="22"/>
                <w:lang w:val="de-CH"/>
              </w:rPr>
            </w:pPr>
            <w:r w:rsidRPr="00F93BC9">
              <w:rPr>
                <w:rFonts w:ascii="Times New Roman" w:hAnsi="Times New Roman" w:cs="Times New Roman"/>
                <w:sz w:val="22"/>
                <w:szCs w:val="22"/>
                <w:lang w:val="de-CH"/>
              </w:rPr>
              <w:t>Viatris</w:t>
            </w:r>
            <w:r w:rsidR="00FD13BB" w:rsidRPr="00F93BC9">
              <w:rPr>
                <w:rFonts w:ascii="Times New Roman" w:hAnsi="Times New Roman" w:cs="Times New Roman"/>
                <w:sz w:val="22"/>
                <w:szCs w:val="22"/>
                <w:lang w:val="de-CH"/>
              </w:rPr>
              <w:t xml:space="preserve"> Healthcare GmbH</w:t>
            </w:r>
          </w:p>
          <w:p w14:paraId="176B69C4" w14:textId="77777777" w:rsidR="00FD13BB" w:rsidRPr="00F93BC9" w:rsidRDefault="00FD13BB" w:rsidP="00507B16">
            <w:pPr>
              <w:pStyle w:val="MGGTextLeft"/>
              <w:tabs>
                <w:tab w:val="left" w:pos="567"/>
              </w:tabs>
              <w:rPr>
                <w:rFonts w:ascii="Times New Roman" w:hAnsi="Times New Roman" w:cs="Times New Roman"/>
                <w:sz w:val="22"/>
                <w:szCs w:val="22"/>
                <w:lang w:val="de-CH"/>
              </w:rPr>
            </w:pPr>
            <w:r w:rsidRPr="00F93BC9">
              <w:rPr>
                <w:rFonts w:ascii="Times New Roman" w:hAnsi="Times New Roman" w:cs="Times New Roman"/>
                <w:sz w:val="22"/>
                <w:szCs w:val="22"/>
                <w:lang w:val="de-CH"/>
              </w:rPr>
              <w:t>Tel: +49 800 0700 800</w:t>
            </w:r>
          </w:p>
          <w:p w14:paraId="0EC52FD1" w14:textId="77777777" w:rsidR="00FD13BB" w:rsidRPr="00F93BC9" w:rsidRDefault="00FD13BB" w:rsidP="00507B16">
            <w:pPr>
              <w:pStyle w:val="MGGTextLeft"/>
              <w:tabs>
                <w:tab w:val="left" w:pos="567"/>
              </w:tabs>
              <w:rPr>
                <w:rFonts w:ascii="Times New Roman" w:hAnsi="Times New Roman" w:cs="Times New Roman"/>
                <w:sz w:val="22"/>
                <w:szCs w:val="22"/>
                <w:lang w:val="de-CH"/>
              </w:rPr>
            </w:pPr>
          </w:p>
        </w:tc>
        <w:tc>
          <w:tcPr>
            <w:tcW w:w="4536" w:type="dxa"/>
            <w:hideMark/>
          </w:tcPr>
          <w:p w14:paraId="3DC80D76" w14:textId="77777777" w:rsidR="00FD13BB" w:rsidRPr="00F93BC9" w:rsidRDefault="00FD13BB" w:rsidP="00507B16">
            <w:pPr>
              <w:pStyle w:val="MGGTextLeft"/>
              <w:tabs>
                <w:tab w:val="left" w:pos="567"/>
              </w:tabs>
              <w:rPr>
                <w:rFonts w:ascii="Times New Roman" w:hAnsi="Times New Roman" w:cs="Times New Roman"/>
                <w:b/>
                <w:bCs/>
                <w:sz w:val="22"/>
                <w:szCs w:val="22"/>
              </w:rPr>
            </w:pPr>
            <w:r w:rsidRPr="00F93BC9">
              <w:rPr>
                <w:rFonts w:ascii="Times New Roman" w:hAnsi="Times New Roman" w:cs="Times New Roman"/>
                <w:b/>
                <w:bCs/>
                <w:sz w:val="22"/>
                <w:szCs w:val="22"/>
              </w:rPr>
              <w:t>Nederland</w:t>
            </w:r>
          </w:p>
          <w:p w14:paraId="3EB94BF9" w14:textId="77777777" w:rsidR="00FD13BB" w:rsidRPr="00F93BC9" w:rsidRDefault="00FD13BB" w:rsidP="00507B16">
            <w:pPr>
              <w:pStyle w:val="MGGTextLeft"/>
              <w:tabs>
                <w:tab w:val="left" w:pos="567"/>
              </w:tabs>
              <w:rPr>
                <w:rFonts w:ascii="Times New Roman" w:hAnsi="Times New Roman" w:cs="Times New Roman"/>
                <w:sz w:val="22"/>
                <w:szCs w:val="22"/>
              </w:rPr>
            </w:pPr>
            <w:r w:rsidRPr="00F93BC9">
              <w:rPr>
                <w:rFonts w:ascii="Times New Roman" w:hAnsi="Times New Roman" w:cs="Times New Roman"/>
                <w:sz w:val="22"/>
                <w:szCs w:val="22"/>
              </w:rPr>
              <w:t>Mylan BV</w:t>
            </w:r>
          </w:p>
          <w:p w14:paraId="65A45CB5" w14:textId="77777777" w:rsidR="00FD13BB" w:rsidRPr="00F93BC9" w:rsidRDefault="00FD13BB" w:rsidP="00507B16">
            <w:pPr>
              <w:pStyle w:val="MGGTextLeft"/>
              <w:tabs>
                <w:tab w:val="left" w:pos="567"/>
              </w:tabs>
              <w:rPr>
                <w:rFonts w:ascii="Times New Roman" w:hAnsi="Times New Roman" w:cs="Times New Roman"/>
                <w:noProof/>
                <w:sz w:val="22"/>
                <w:szCs w:val="22"/>
              </w:rPr>
            </w:pPr>
            <w:r w:rsidRPr="00F93BC9">
              <w:rPr>
                <w:rFonts w:ascii="Times New Roman" w:hAnsi="Times New Roman" w:cs="Times New Roman"/>
                <w:noProof/>
                <w:sz w:val="22"/>
                <w:szCs w:val="22"/>
              </w:rPr>
              <w:t>Tel: +31 (0)20 426 3300</w:t>
            </w:r>
          </w:p>
        </w:tc>
      </w:tr>
      <w:tr w:rsidR="00FD13BB" w:rsidRPr="00F93BC9" w14:paraId="0E1B9A50" w14:textId="77777777" w:rsidTr="001E2692">
        <w:trPr>
          <w:cantSplit/>
        </w:trPr>
        <w:tc>
          <w:tcPr>
            <w:tcW w:w="4536" w:type="dxa"/>
          </w:tcPr>
          <w:p w14:paraId="3326D7EA" w14:textId="77777777" w:rsidR="00FD13BB" w:rsidRPr="00F93BC9" w:rsidRDefault="00FD13BB" w:rsidP="00507B16">
            <w:pPr>
              <w:pStyle w:val="MGGTextLeft"/>
              <w:tabs>
                <w:tab w:val="left" w:pos="567"/>
              </w:tabs>
              <w:rPr>
                <w:rFonts w:ascii="Times New Roman" w:hAnsi="Times New Roman" w:cs="Times New Roman"/>
                <w:b/>
                <w:bCs/>
                <w:sz w:val="22"/>
                <w:szCs w:val="22"/>
                <w:lang w:val="cs-CZ"/>
              </w:rPr>
            </w:pPr>
            <w:r w:rsidRPr="00F93BC9">
              <w:rPr>
                <w:rFonts w:ascii="Times New Roman" w:hAnsi="Times New Roman" w:cs="Times New Roman"/>
                <w:b/>
                <w:bCs/>
                <w:sz w:val="22"/>
                <w:szCs w:val="22"/>
                <w:lang w:val="cs-CZ"/>
              </w:rPr>
              <w:t>Eesti</w:t>
            </w:r>
          </w:p>
          <w:p w14:paraId="74360818" w14:textId="64743732" w:rsidR="0023645F" w:rsidRPr="00F93BC9" w:rsidRDefault="00EF215B" w:rsidP="00507B16">
            <w:pPr>
              <w:pStyle w:val="MGGTextLeft"/>
              <w:tabs>
                <w:tab w:val="left" w:pos="567"/>
              </w:tabs>
              <w:rPr>
                <w:rFonts w:ascii="Times New Roman" w:hAnsi="Times New Roman" w:cs="Times New Roman"/>
                <w:sz w:val="22"/>
                <w:szCs w:val="22"/>
                <w:lang w:val="et-EE"/>
              </w:rPr>
            </w:pPr>
            <w:r w:rsidRPr="00EF215B">
              <w:rPr>
                <w:rFonts w:ascii="Times New Roman" w:hAnsi="Times New Roman" w:cs="Times New Roman"/>
                <w:sz w:val="22"/>
                <w:szCs w:val="22"/>
                <w:lang w:val="en-US"/>
              </w:rPr>
              <w:t>Viatris OÜ</w:t>
            </w:r>
          </w:p>
          <w:p w14:paraId="57E1639F" w14:textId="77777777" w:rsidR="00FD13BB" w:rsidRPr="00F93BC9" w:rsidRDefault="00FD13BB" w:rsidP="00507B16">
            <w:pPr>
              <w:pStyle w:val="MGGTextLeft"/>
              <w:tabs>
                <w:tab w:val="left" w:pos="567"/>
              </w:tabs>
              <w:rPr>
                <w:rFonts w:ascii="Times New Roman" w:hAnsi="Times New Roman" w:cs="Times New Roman"/>
                <w:sz w:val="22"/>
                <w:szCs w:val="22"/>
              </w:rPr>
            </w:pPr>
            <w:r w:rsidRPr="00F93BC9">
              <w:rPr>
                <w:rFonts w:ascii="Times New Roman" w:hAnsi="Times New Roman" w:cs="Times New Roman"/>
                <w:sz w:val="22"/>
                <w:szCs w:val="22"/>
              </w:rPr>
              <w:t xml:space="preserve">Tel: </w:t>
            </w:r>
            <w:r w:rsidRPr="00F93BC9">
              <w:rPr>
                <w:rFonts w:ascii="Times New Roman" w:hAnsi="Times New Roman" w:cs="Times New Roman"/>
                <w:sz w:val="22"/>
                <w:szCs w:val="22"/>
                <w:lang w:val="et-EE"/>
              </w:rPr>
              <w:t>+ 372 6363 052</w:t>
            </w:r>
          </w:p>
          <w:p w14:paraId="7CB7C1F8" w14:textId="77777777" w:rsidR="00FD13BB" w:rsidRPr="00F93BC9" w:rsidRDefault="00FD13BB" w:rsidP="00507B16">
            <w:pPr>
              <w:pStyle w:val="MGGTextLeft"/>
              <w:tabs>
                <w:tab w:val="left" w:pos="567"/>
              </w:tabs>
              <w:rPr>
                <w:rFonts w:ascii="Times New Roman" w:hAnsi="Times New Roman" w:cs="Times New Roman"/>
                <w:sz w:val="22"/>
                <w:szCs w:val="22"/>
              </w:rPr>
            </w:pPr>
          </w:p>
        </w:tc>
        <w:tc>
          <w:tcPr>
            <w:tcW w:w="4536" w:type="dxa"/>
          </w:tcPr>
          <w:p w14:paraId="309946EC" w14:textId="77777777" w:rsidR="00FD13BB" w:rsidRPr="00F93BC9" w:rsidRDefault="00FD13BB" w:rsidP="00507B16">
            <w:pPr>
              <w:pStyle w:val="MGGTextLeft"/>
              <w:tabs>
                <w:tab w:val="left" w:pos="567"/>
              </w:tabs>
              <w:rPr>
                <w:rFonts w:ascii="Times New Roman" w:hAnsi="Times New Roman" w:cs="Times New Roman"/>
                <w:b/>
                <w:bCs/>
                <w:sz w:val="22"/>
                <w:szCs w:val="22"/>
              </w:rPr>
            </w:pPr>
            <w:r w:rsidRPr="00F93BC9">
              <w:rPr>
                <w:rFonts w:ascii="Times New Roman" w:hAnsi="Times New Roman" w:cs="Times New Roman"/>
                <w:b/>
                <w:bCs/>
                <w:sz w:val="22"/>
                <w:szCs w:val="22"/>
              </w:rPr>
              <w:t>Norge</w:t>
            </w:r>
          </w:p>
          <w:p w14:paraId="0342A115" w14:textId="39798458" w:rsidR="00FD13BB" w:rsidRPr="00F93BC9" w:rsidRDefault="00E33DC9" w:rsidP="00507B16">
            <w:pPr>
              <w:pStyle w:val="MGGTextLeft"/>
              <w:tabs>
                <w:tab w:val="left" w:pos="567"/>
              </w:tabs>
              <w:rPr>
                <w:rFonts w:ascii="Times New Roman" w:hAnsi="Times New Roman" w:cs="Times New Roman"/>
                <w:sz w:val="22"/>
                <w:szCs w:val="22"/>
                <w:lang w:val="en-US" w:eastAsia="da-DK"/>
              </w:rPr>
            </w:pPr>
            <w:r w:rsidRPr="00F93BC9">
              <w:rPr>
                <w:rFonts w:ascii="Times New Roman" w:hAnsi="Times New Roman" w:cs="Times New Roman"/>
                <w:sz w:val="22"/>
                <w:szCs w:val="22"/>
                <w:lang w:val="en-US" w:eastAsia="da-DK"/>
              </w:rPr>
              <w:t>Viatris</w:t>
            </w:r>
            <w:r w:rsidRPr="00F93BC9" w:rsidDel="00E33DC9">
              <w:rPr>
                <w:rFonts w:ascii="Times New Roman" w:hAnsi="Times New Roman" w:cs="Times New Roman"/>
                <w:sz w:val="22"/>
                <w:szCs w:val="22"/>
                <w:lang w:val="en-US" w:eastAsia="da-DK"/>
              </w:rPr>
              <w:t xml:space="preserve"> </w:t>
            </w:r>
            <w:r w:rsidR="00FD13BB" w:rsidRPr="00F93BC9">
              <w:rPr>
                <w:rFonts w:ascii="Times New Roman" w:hAnsi="Times New Roman" w:cs="Times New Roman"/>
                <w:sz w:val="22"/>
                <w:szCs w:val="22"/>
                <w:lang w:val="en-US" w:eastAsia="da-DK"/>
              </w:rPr>
              <w:t>AS</w:t>
            </w:r>
          </w:p>
          <w:p w14:paraId="2E2A51D6" w14:textId="10D96439" w:rsidR="00FD13BB" w:rsidRPr="00F93BC9" w:rsidRDefault="00FD13BB" w:rsidP="00507B16">
            <w:pPr>
              <w:pStyle w:val="MGGTextLeft"/>
              <w:tabs>
                <w:tab w:val="left" w:pos="567"/>
              </w:tabs>
              <w:rPr>
                <w:rFonts w:ascii="Times New Roman" w:hAnsi="Times New Roman" w:cs="Times New Roman"/>
                <w:sz w:val="22"/>
                <w:szCs w:val="22"/>
                <w:lang w:val="en-US" w:eastAsia="da-DK"/>
              </w:rPr>
            </w:pPr>
            <w:proofErr w:type="spellStart"/>
            <w:r w:rsidRPr="00F93BC9">
              <w:rPr>
                <w:rFonts w:ascii="Times New Roman" w:hAnsi="Times New Roman" w:cs="Times New Roman"/>
                <w:sz w:val="22"/>
                <w:szCs w:val="22"/>
                <w:lang w:val="en-US" w:eastAsia="da-DK"/>
              </w:rPr>
              <w:t>T</w:t>
            </w:r>
            <w:r w:rsidR="00B27136" w:rsidRPr="00F93BC9">
              <w:rPr>
                <w:rFonts w:ascii="Times New Roman" w:hAnsi="Times New Roman" w:cs="Times New Roman"/>
                <w:sz w:val="22"/>
                <w:szCs w:val="22"/>
                <w:lang w:val="en-US" w:eastAsia="da-DK"/>
              </w:rPr>
              <w:t>lf</w:t>
            </w:r>
            <w:proofErr w:type="spellEnd"/>
            <w:r w:rsidRPr="00F93BC9">
              <w:rPr>
                <w:rFonts w:ascii="Times New Roman" w:hAnsi="Times New Roman" w:cs="Times New Roman"/>
                <w:sz w:val="22"/>
                <w:szCs w:val="22"/>
                <w:lang w:val="en-US" w:eastAsia="da-DK"/>
              </w:rPr>
              <w:t>: + 47 66 75 33 00</w:t>
            </w:r>
          </w:p>
          <w:p w14:paraId="289242DB" w14:textId="77777777" w:rsidR="00FD13BB" w:rsidRPr="00F93BC9" w:rsidRDefault="00FD13BB" w:rsidP="00507B16">
            <w:pPr>
              <w:pStyle w:val="MGGTextLeft"/>
              <w:tabs>
                <w:tab w:val="left" w:pos="567"/>
              </w:tabs>
              <w:rPr>
                <w:rFonts w:ascii="Times New Roman" w:hAnsi="Times New Roman" w:cs="Times New Roman"/>
                <w:sz w:val="22"/>
                <w:szCs w:val="22"/>
              </w:rPr>
            </w:pPr>
          </w:p>
        </w:tc>
      </w:tr>
      <w:tr w:rsidR="00FD13BB" w:rsidRPr="00F93BC9" w14:paraId="1EA2711F" w14:textId="77777777" w:rsidTr="001E2692">
        <w:trPr>
          <w:cantSplit/>
          <w:trHeight w:val="561"/>
        </w:trPr>
        <w:tc>
          <w:tcPr>
            <w:tcW w:w="4536" w:type="dxa"/>
          </w:tcPr>
          <w:p w14:paraId="53FB9EDE" w14:textId="77777777" w:rsidR="0023645F" w:rsidRPr="00F93BC9" w:rsidRDefault="00FD13BB" w:rsidP="00507B16">
            <w:pPr>
              <w:pStyle w:val="MGGTextLeft"/>
              <w:tabs>
                <w:tab w:val="left" w:pos="567"/>
              </w:tabs>
              <w:rPr>
                <w:rFonts w:ascii="Times New Roman" w:hAnsi="Times New Roman" w:cs="Times New Roman"/>
                <w:b/>
                <w:bCs/>
                <w:sz w:val="22"/>
                <w:szCs w:val="22"/>
                <w:lang w:val="cs-CZ"/>
              </w:rPr>
            </w:pPr>
            <w:proofErr w:type="spellStart"/>
            <w:r w:rsidRPr="00F93BC9">
              <w:rPr>
                <w:rFonts w:ascii="Times New Roman" w:hAnsi="Times New Roman" w:cs="Times New Roman"/>
                <w:b/>
                <w:bCs/>
                <w:sz w:val="22"/>
                <w:szCs w:val="22"/>
              </w:rPr>
              <w:t>Ελλάδ</w:t>
            </w:r>
            <w:proofErr w:type="spellEnd"/>
            <w:r w:rsidRPr="00F93BC9">
              <w:rPr>
                <w:rFonts w:ascii="Times New Roman" w:hAnsi="Times New Roman" w:cs="Times New Roman"/>
                <w:b/>
                <w:bCs/>
                <w:sz w:val="22"/>
                <w:szCs w:val="22"/>
              </w:rPr>
              <w:t>α</w:t>
            </w:r>
          </w:p>
          <w:p w14:paraId="770A8023" w14:textId="6107C704" w:rsidR="0023645F" w:rsidRPr="00F93BC9" w:rsidRDefault="00EF215B" w:rsidP="00507B16">
            <w:pPr>
              <w:pStyle w:val="MGGTextLeft"/>
              <w:tabs>
                <w:tab w:val="left" w:pos="567"/>
              </w:tabs>
              <w:rPr>
                <w:rFonts w:ascii="Times New Roman" w:hAnsi="Times New Roman" w:cs="Times New Roman"/>
                <w:sz w:val="22"/>
                <w:szCs w:val="22"/>
                <w:lang w:val="cs-CZ"/>
              </w:rPr>
            </w:pPr>
            <w:r>
              <w:rPr>
                <w:rFonts w:ascii="Times New Roman" w:hAnsi="Times New Roman" w:cs="Times New Roman"/>
                <w:sz w:val="22"/>
                <w:szCs w:val="22"/>
                <w:lang w:val="cs-CZ"/>
              </w:rPr>
              <w:t>Viatris</w:t>
            </w:r>
            <w:r w:rsidR="00FD13BB" w:rsidRPr="00F93BC9">
              <w:rPr>
                <w:rFonts w:ascii="Times New Roman" w:hAnsi="Times New Roman" w:cs="Times New Roman"/>
                <w:sz w:val="22"/>
                <w:szCs w:val="22"/>
                <w:lang w:val="cs-CZ"/>
              </w:rPr>
              <w:t xml:space="preserve"> Hellas </w:t>
            </w:r>
            <w:r w:rsidRPr="00896526">
              <w:rPr>
                <w:rFonts w:ascii="Times New Roman" w:hAnsi="Times New Roman" w:cs="Times New Roman"/>
                <w:sz w:val="22"/>
                <w:szCs w:val="22"/>
                <w:lang w:val="sv-SE"/>
              </w:rPr>
              <w:t>Ltd</w:t>
            </w:r>
          </w:p>
          <w:p w14:paraId="68E2C895" w14:textId="56FB936C" w:rsidR="0023645F" w:rsidRPr="00F93BC9" w:rsidRDefault="00FD13BB" w:rsidP="00507B16">
            <w:pPr>
              <w:pStyle w:val="MGGTextLeft"/>
              <w:tabs>
                <w:tab w:val="left" w:pos="567"/>
              </w:tabs>
              <w:rPr>
                <w:rFonts w:ascii="Times New Roman" w:hAnsi="Times New Roman" w:cs="Times New Roman"/>
                <w:sz w:val="22"/>
                <w:szCs w:val="22"/>
                <w:lang w:val="cs-CZ"/>
              </w:rPr>
            </w:pPr>
            <w:proofErr w:type="spellStart"/>
            <w:r w:rsidRPr="00F93BC9">
              <w:rPr>
                <w:rFonts w:ascii="Times New Roman" w:hAnsi="Times New Roman" w:cs="Times New Roman"/>
                <w:sz w:val="22"/>
                <w:szCs w:val="22"/>
              </w:rPr>
              <w:t>Τηλ</w:t>
            </w:r>
            <w:proofErr w:type="spellEnd"/>
            <w:r w:rsidRPr="00F93BC9">
              <w:rPr>
                <w:rFonts w:ascii="Times New Roman" w:hAnsi="Times New Roman" w:cs="Times New Roman"/>
                <w:sz w:val="22"/>
                <w:szCs w:val="22"/>
                <w:lang w:val="cs-CZ"/>
              </w:rPr>
              <w:t>: +30 210</w:t>
            </w:r>
            <w:r w:rsidR="0060476C">
              <w:rPr>
                <w:rFonts w:ascii="Times New Roman" w:hAnsi="Times New Roman" w:cs="Times New Roman"/>
                <w:sz w:val="22"/>
                <w:szCs w:val="22"/>
                <w:lang w:val="cs-CZ"/>
              </w:rPr>
              <w:t>0 100 002</w:t>
            </w:r>
          </w:p>
          <w:p w14:paraId="5F35DE5C" w14:textId="77777777" w:rsidR="00FD13BB" w:rsidRPr="00F93BC9" w:rsidRDefault="00FD13BB" w:rsidP="00507B16">
            <w:pPr>
              <w:pStyle w:val="MGGTextLeft"/>
              <w:tabs>
                <w:tab w:val="left" w:pos="567"/>
              </w:tabs>
              <w:rPr>
                <w:rFonts w:ascii="Times New Roman" w:hAnsi="Times New Roman" w:cs="Times New Roman"/>
                <w:sz w:val="22"/>
                <w:szCs w:val="22"/>
                <w:lang w:val="cs-CZ"/>
              </w:rPr>
            </w:pPr>
          </w:p>
        </w:tc>
        <w:tc>
          <w:tcPr>
            <w:tcW w:w="4536" w:type="dxa"/>
          </w:tcPr>
          <w:p w14:paraId="30A04E48" w14:textId="77777777" w:rsidR="00FD13BB" w:rsidRPr="00F93BC9" w:rsidRDefault="00FD13BB" w:rsidP="00507B16">
            <w:pPr>
              <w:pStyle w:val="MGGTextLeft"/>
              <w:tabs>
                <w:tab w:val="left" w:pos="567"/>
              </w:tabs>
              <w:rPr>
                <w:rFonts w:ascii="Times New Roman" w:hAnsi="Times New Roman" w:cs="Times New Roman"/>
                <w:b/>
                <w:bCs/>
                <w:sz w:val="22"/>
                <w:szCs w:val="22"/>
                <w:lang w:val="de-CH"/>
              </w:rPr>
            </w:pPr>
            <w:r w:rsidRPr="00F93BC9">
              <w:rPr>
                <w:rFonts w:ascii="Times New Roman" w:hAnsi="Times New Roman" w:cs="Times New Roman"/>
                <w:b/>
                <w:bCs/>
                <w:sz w:val="22"/>
                <w:szCs w:val="22"/>
                <w:lang w:val="de-CH"/>
              </w:rPr>
              <w:t>Österreich</w:t>
            </w:r>
          </w:p>
          <w:p w14:paraId="10E7F85A" w14:textId="0C537673" w:rsidR="00FD13BB" w:rsidRPr="00F93BC9" w:rsidRDefault="0060476C" w:rsidP="00507B16">
            <w:pPr>
              <w:pStyle w:val="MGGTextLeft"/>
              <w:tabs>
                <w:tab w:val="left" w:pos="567"/>
              </w:tabs>
              <w:rPr>
                <w:rFonts w:ascii="Times New Roman" w:hAnsi="Times New Roman" w:cs="Times New Roman"/>
                <w:bCs/>
                <w:iCs/>
                <w:sz w:val="22"/>
                <w:szCs w:val="22"/>
                <w:lang w:val="de-CH"/>
              </w:rPr>
            </w:pPr>
            <w:r>
              <w:rPr>
                <w:rFonts w:ascii="Times New Roman" w:hAnsi="Times New Roman" w:cs="Times New Roman"/>
                <w:bCs/>
                <w:iCs/>
                <w:sz w:val="22"/>
                <w:szCs w:val="22"/>
                <w:lang w:val="de-CH"/>
              </w:rPr>
              <w:t>Viatris Austria</w:t>
            </w:r>
            <w:r w:rsidR="00FD13BB" w:rsidRPr="00F93BC9">
              <w:rPr>
                <w:rFonts w:ascii="Times New Roman" w:hAnsi="Times New Roman" w:cs="Times New Roman"/>
                <w:bCs/>
                <w:iCs/>
                <w:sz w:val="22"/>
                <w:szCs w:val="22"/>
                <w:lang w:val="de-CH"/>
              </w:rPr>
              <w:t xml:space="preserve"> GmbH</w:t>
            </w:r>
          </w:p>
          <w:p w14:paraId="2E2F4028" w14:textId="78F3C695" w:rsidR="00FD13BB" w:rsidRPr="00F93BC9" w:rsidRDefault="00FD13BB" w:rsidP="00507B16">
            <w:pPr>
              <w:pStyle w:val="MGGTextLeft"/>
              <w:tabs>
                <w:tab w:val="left" w:pos="567"/>
              </w:tabs>
              <w:rPr>
                <w:rFonts w:ascii="Times New Roman" w:hAnsi="Times New Roman" w:cs="Times New Roman"/>
                <w:sz w:val="22"/>
                <w:szCs w:val="22"/>
                <w:lang w:val="de-CH"/>
              </w:rPr>
            </w:pPr>
            <w:r w:rsidRPr="00F93BC9">
              <w:rPr>
                <w:rFonts w:ascii="Times New Roman" w:hAnsi="Times New Roman" w:cs="Times New Roman"/>
                <w:noProof/>
                <w:sz w:val="22"/>
                <w:szCs w:val="22"/>
                <w:lang w:val="de-CH"/>
              </w:rPr>
              <w:t xml:space="preserve">Tel: </w:t>
            </w:r>
            <w:r w:rsidRPr="00F93BC9">
              <w:rPr>
                <w:rFonts w:ascii="Times New Roman" w:hAnsi="Times New Roman" w:cs="Times New Roman"/>
                <w:bCs/>
                <w:iCs/>
                <w:sz w:val="22"/>
                <w:szCs w:val="22"/>
                <w:lang w:val="de-CH"/>
              </w:rPr>
              <w:t xml:space="preserve">+43 1 </w:t>
            </w:r>
            <w:r w:rsidR="0060476C">
              <w:rPr>
                <w:rFonts w:ascii="Times New Roman" w:hAnsi="Times New Roman" w:cs="Times New Roman"/>
                <w:bCs/>
                <w:iCs/>
                <w:sz w:val="22"/>
                <w:szCs w:val="22"/>
                <w:lang w:val="de-CH"/>
              </w:rPr>
              <w:t>86390</w:t>
            </w:r>
          </w:p>
          <w:p w14:paraId="65BCFF7E" w14:textId="77777777" w:rsidR="00FD13BB" w:rsidRPr="00F93BC9" w:rsidRDefault="00FD13BB" w:rsidP="00507B16">
            <w:pPr>
              <w:pStyle w:val="MGGTextLeft"/>
              <w:tabs>
                <w:tab w:val="left" w:pos="567"/>
              </w:tabs>
              <w:rPr>
                <w:rFonts w:ascii="Times New Roman" w:hAnsi="Times New Roman" w:cs="Times New Roman"/>
                <w:sz w:val="22"/>
                <w:szCs w:val="22"/>
                <w:lang w:val="de-CH"/>
              </w:rPr>
            </w:pPr>
          </w:p>
        </w:tc>
      </w:tr>
      <w:tr w:rsidR="00FD13BB" w:rsidRPr="00F93BC9" w14:paraId="202508C4" w14:textId="77777777" w:rsidTr="001E2692">
        <w:trPr>
          <w:cantSplit/>
        </w:trPr>
        <w:tc>
          <w:tcPr>
            <w:tcW w:w="4536" w:type="dxa"/>
          </w:tcPr>
          <w:p w14:paraId="58DA7EC3" w14:textId="77777777" w:rsidR="00FD13BB" w:rsidRPr="00F93BC9" w:rsidRDefault="00FD13BB" w:rsidP="00507B16">
            <w:pPr>
              <w:pStyle w:val="MGGTextLeft"/>
              <w:tabs>
                <w:tab w:val="left" w:pos="567"/>
              </w:tabs>
              <w:rPr>
                <w:rFonts w:ascii="Times New Roman" w:hAnsi="Times New Roman" w:cs="Times New Roman"/>
                <w:b/>
                <w:bCs/>
                <w:sz w:val="22"/>
                <w:szCs w:val="22"/>
                <w:lang w:val="es-ES"/>
              </w:rPr>
            </w:pPr>
            <w:r w:rsidRPr="00F93BC9">
              <w:rPr>
                <w:rFonts w:ascii="Times New Roman" w:hAnsi="Times New Roman" w:cs="Times New Roman"/>
                <w:b/>
                <w:bCs/>
                <w:sz w:val="22"/>
                <w:szCs w:val="22"/>
                <w:lang w:val="es-ES"/>
              </w:rPr>
              <w:t>España</w:t>
            </w:r>
          </w:p>
          <w:p w14:paraId="513DEA23" w14:textId="3B1633CC" w:rsidR="00FD13BB" w:rsidRPr="00F93BC9" w:rsidRDefault="00E33DC9" w:rsidP="00507B16">
            <w:pPr>
              <w:pStyle w:val="MGGTextLeft"/>
              <w:tabs>
                <w:tab w:val="left" w:pos="567"/>
              </w:tabs>
              <w:rPr>
                <w:rFonts w:ascii="Times New Roman" w:hAnsi="Times New Roman" w:cs="Times New Roman"/>
                <w:sz w:val="22"/>
                <w:szCs w:val="22"/>
                <w:lang w:val="es-ES"/>
              </w:rPr>
            </w:pPr>
            <w:r w:rsidRPr="00F93BC9">
              <w:rPr>
                <w:rFonts w:ascii="Times New Roman" w:hAnsi="Times New Roman" w:cs="Times New Roman"/>
                <w:sz w:val="22"/>
                <w:szCs w:val="22"/>
                <w:lang w:val="es-ES"/>
              </w:rPr>
              <w:t>Viatris</w:t>
            </w:r>
            <w:r w:rsidR="00FD13BB" w:rsidRPr="00F93BC9">
              <w:rPr>
                <w:rFonts w:ascii="Times New Roman" w:hAnsi="Times New Roman" w:cs="Times New Roman"/>
                <w:sz w:val="22"/>
                <w:szCs w:val="22"/>
                <w:lang w:val="es-ES"/>
              </w:rPr>
              <w:t xml:space="preserve"> </w:t>
            </w:r>
            <w:proofErr w:type="spellStart"/>
            <w:r w:rsidR="00FD13BB" w:rsidRPr="00F93BC9">
              <w:rPr>
                <w:rFonts w:ascii="Times New Roman" w:hAnsi="Times New Roman" w:cs="Times New Roman"/>
                <w:sz w:val="22"/>
                <w:szCs w:val="22"/>
                <w:lang w:val="es-ES"/>
              </w:rPr>
              <w:t>Pharmaceuticals</w:t>
            </w:r>
            <w:proofErr w:type="spellEnd"/>
            <w:r w:rsidR="00FD13BB" w:rsidRPr="00F93BC9">
              <w:rPr>
                <w:rFonts w:ascii="Times New Roman" w:hAnsi="Times New Roman" w:cs="Times New Roman"/>
                <w:sz w:val="22"/>
                <w:szCs w:val="22"/>
                <w:lang w:val="es-ES"/>
              </w:rPr>
              <w:t>, S.L</w:t>
            </w:r>
            <w:r w:rsidRPr="00F93BC9">
              <w:rPr>
                <w:rFonts w:ascii="Times New Roman" w:hAnsi="Times New Roman" w:cs="Times New Roman"/>
                <w:sz w:val="22"/>
                <w:szCs w:val="22"/>
                <w:lang w:val="es-ES"/>
              </w:rPr>
              <w:t>.</w:t>
            </w:r>
          </w:p>
          <w:p w14:paraId="4F4C1EC0" w14:textId="77777777" w:rsidR="00FD13BB" w:rsidRPr="00F93BC9" w:rsidRDefault="00FD13BB" w:rsidP="00507B16">
            <w:pPr>
              <w:pStyle w:val="MGGTextLeft"/>
              <w:tabs>
                <w:tab w:val="left" w:pos="567"/>
              </w:tabs>
              <w:rPr>
                <w:rFonts w:ascii="Times New Roman" w:hAnsi="Times New Roman" w:cs="Times New Roman"/>
                <w:sz w:val="22"/>
                <w:szCs w:val="22"/>
                <w:lang w:val="es-ES"/>
              </w:rPr>
            </w:pPr>
            <w:r w:rsidRPr="00F93BC9">
              <w:rPr>
                <w:rFonts w:ascii="Times New Roman" w:hAnsi="Times New Roman" w:cs="Times New Roman"/>
                <w:noProof/>
                <w:sz w:val="22"/>
                <w:szCs w:val="22"/>
                <w:lang w:val="es-ES"/>
              </w:rPr>
              <w:t xml:space="preserve">Tel: </w:t>
            </w:r>
            <w:r w:rsidRPr="00F93BC9">
              <w:rPr>
                <w:rFonts w:ascii="Times New Roman" w:hAnsi="Times New Roman" w:cs="Times New Roman"/>
                <w:color w:val="000000"/>
                <w:sz w:val="22"/>
                <w:szCs w:val="22"/>
                <w:lang w:val="es-ES"/>
              </w:rPr>
              <w:t>+ 34 900 102 712</w:t>
            </w:r>
          </w:p>
          <w:p w14:paraId="36448404" w14:textId="77777777" w:rsidR="00FD13BB" w:rsidRPr="00F93BC9" w:rsidRDefault="00FD13BB" w:rsidP="00507B16">
            <w:pPr>
              <w:pStyle w:val="MGGTextLeft"/>
              <w:tabs>
                <w:tab w:val="left" w:pos="567"/>
              </w:tabs>
              <w:rPr>
                <w:rFonts w:ascii="Times New Roman" w:hAnsi="Times New Roman" w:cs="Times New Roman"/>
                <w:sz w:val="22"/>
                <w:szCs w:val="22"/>
                <w:lang w:val="es-ES"/>
              </w:rPr>
            </w:pPr>
          </w:p>
        </w:tc>
        <w:tc>
          <w:tcPr>
            <w:tcW w:w="4536" w:type="dxa"/>
          </w:tcPr>
          <w:p w14:paraId="7D89663D" w14:textId="77777777" w:rsidR="00FD13BB" w:rsidRPr="00F411D9" w:rsidRDefault="00FD13BB" w:rsidP="00507B16">
            <w:pPr>
              <w:pStyle w:val="MGGTextLeft"/>
              <w:tabs>
                <w:tab w:val="left" w:pos="567"/>
              </w:tabs>
              <w:rPr>
                <w:rFonts w:ascii="Times New Roman" w:hAnsi="Times New Roman" w:cs="Times New Roman"/>
                <w:sz w:val="22"/>
                <w:szCs w:val="22"/>
              </w:rPr>
            </w:pPr>
            <w:r w:rsidRPr="00F411D9">
              <w:rPr>
                <w:rFonts w:ascii="Times New Roman" w:hAnsi="Times New Roman" w:cs="Times New Roman"/>
                <w:b/>
                <w:bCs/>
                <w:sz w:val="22"/>
                <w:szCs w:val="22"/>
              </w:rPr>
              <w:t>Polska</w:t>
            </w:r>
          </w:p>
          <w:p w14:paraId="1B243BBB" w14:textId="49B6E58A" w:rsidR="00FD13BB" w:rsidRPr="00F411D9" w:rsidRDefault="00FD13BB" w:rsidP="00507B16">
            <w:pPr>
              <w:pStyle w:val="MGGTextLeft"/>
              <w:tabs>
                <w:tab w:val="left" w:pos="567"/>
              </w:tabs>
              <w:rPr>
                <w:rFonts w:ascii="Times New Roman" w:hAnsi="Times New Roman" w:cs="Times New Roman"/>
                <w:sz w:val="22"/>
                <w:szCs w:val="22"/>
              </w:rPr>
            </w:pPr>
            <w:r w:rsidRPr="00F411D9">
              <w:rPr>
                <w:rFonts w:ascii="Times New Roman" w:hAnsi="Times New Roman" w:cs="Times New Roman"/>
                <w:sz w:val="22"/>
                <w:szCs w:val="22"/>
              </w:rPr>
              <w:t xml:space="preserve">Mylan Healthcare Sp. z. </w:t>
            </w:r>
            <w:proofErr w:type="spellStart"/>
            <w:r w:rsidRPr="00F411D9">
              <w:rPr>
                <w:rFonts w:ascii="Times New Roman" w:hAnsi="Times New Roman" w:cs="Times New Roman"/>
                <w:sz w:val="22"/>
                <w:szCs w:val="22"/>
              </w:rPr>
              <w:t>o.o.</w:t>
            </w:r>
            <w:proofErr w:type="spellEnd"/>
          </w:p>
          <w:p w14:paraId="58143B4A" w14:textId="6AF089C3" w:rsidR="00FD13BB" w:rsidRPr="00F411D9" w:rsidRDefault="00FD13BB" w:rsidP="00507B16">
            <w:pPr>
              <w:pStyle w:val="MGGTextLeft"/>
              <w:tabs>
                <w:tab w:val="left" w:pos="567"/>
              </w:tabs>
              <w:rPr>
                <w:rFonts w:ascii="Times New Roman" w:hAnsi="Times New Roman" w:cs="Times New Roman"/>
                <w:sz w:val="22"/>
                <w:szCs w:val="22"/>
              </w:rPr>
            </w:pPr>
            <w:r w:rsidRPr="00F411D9">
              <w:rPr>
                <w:rFonts w:ascii="Times New Roman" w:hAnsi="Times New Roman" w:cs="Times New Roman"/>
                <w:bCs/>
                <w:iCs/>
                <w:noProof/>
                <w:sz w:val="22"/>
                <w:szCs w:val="22"/>
              </w:rPr>
              <w:t>Tel</w:t>
            </w:r>
            <w:r w:rsidR="00A34126" w:rsidRPr="00F411D9">
              <w:rPr>
                <w:rFonts w:ascii="Times New Roman" w:hAnsi="Times New Roman" w:cs="Times New Roman"/>
                <w:bCs/>
                <w:iCs/>
                <w:noProof/>
                <w:sz w:val="22"/>
                <w:szCs w:val="22"/>
              </w:rPr>
              <w:t>.</w:t>
            </w:r>
            <w:r w:rsidRPr="00F411D9">
              <w:rPr>
                <w:rFonts w:ascii="Times New Roman" w:hAnsi="Times New Roman" w:cs="Times New Roman"/>
                <w:bCs/>
                <w:iCs/>
                <w:noProof/>
                <w:sz w:val="22"/>
                <w:szCs w:val="22"/>
              </w:rPr>
              <w:t>: + 48 22 546 64 00</w:t>
            </w:r>
          </w:p>
          <w:p w14:paraId="1B33753B" w14:textId="77777777" w:rsidR="00FD13BB" w:rsidRPr="00F411D9" w:rsidRDefault="00FD13BB" w:rsidP="00507B16">
            <w:pPr>
              <w:pStyle w:val="MGGTextLeft"/>
              <w:tabs>
                <w:tab w:val="left" w:pos="567"/>
              </w:tabs>
              <w:rPr>
                <w:rFonts w:ascii="Times New Roman" w:hAnsi="Times New Roman" w:cs="Times New Roman"/>
                <w:sz w:val="22"/>
                <w:szCs w:val="22"/>
              </w:rPr>
            </w:pPr>
          </w:p>
        </w:tc>
      </w:tr>
      <w:tr w:rsidR="00FD13BB" w:rsidRPr="00F93BC9" w14:paraId="4FFAF17A" w14:textId="77777777" w:rsidTr="001E2692">
        <w:trPr>
          <w:cantSplit/>
        </w:trPr>
        <w:tc>
          <w:tcPr>
            <w:tcW w:w="4536" w:type="dxa"/>
          </w:tcPr>
          <w:p w14:paraId="47CE00BF" w14:textId="77777777" w:rsidR="00FD13BB" w:rsidRPr="00F93BC9" w:rsidRDefault="00FD13BB" w:rsidP="00507B16">
            <w:pPr>
              <w:pStyle w:val="MGGTextLeft"/>
              <w:tabs>
                <w:tab w:val="left" w:pos="567"/>
              </w:tabs>
              <w:rPr>
                <w:rFonts w:ascii="Times New Roman" w:hAnsi="Times New Roman" w:cs="Times New Roman"/>
                <w:b/>
                <w:bCs/>
                <w:sz w:val="22"/>
                <w:szCs w:val="22"/>
                <w:lang w:val="fr-CH"/>
              </w:rPr>
            </w:pPr>
            <w:r w:rsidRPr="00F93BC9">
              <w:rPr>
                <w:rFonts w:ascii="Times New Roman" w:hAnsi="Times New Roman" w:cs="Times New Roman"/>
                <w:b/>
                <w:bCs/>
                <w:sz w:val="22"/>
                <w:szCs w:val="22"/>
                <w:lang w:val="fr-CH"/>
              </w:rPr>
              <w:t>France</w:t>
            </w:r>
          </w:p>
          <w:p w14:paraId="13DAACE1" w14:textId="77777777" w:rsidR="002A52BD" w:rsidRPr="00F93BC9" w:rsidRDefault="002A52BD" w:rsidP="00507B16">
            <w:pPr>
              <w:pStyle w:val="MGGTextLeft"/>
              <w:tabs>
                <w:tab w:val="left" w:pos="567"/>
              </w:tabs>
              <w:rPr>
                <w:rFonts w:ascii="Times New Roman" w:hAnsi="Times New Roman" w:cs="Times New Roman"/>
                <w:color w:val="000000"/>
                <w:sz w:val="22"/>
                <w:szCs w:val="22"/>
                <w:lang w:val="fr-CH"/>
              </w:rPr>
            </w:pPr>
            <w:r w:rsidRPr="00F93BC9">
              <w:rPr>
                <w:rFonts w:ascii="Times New Roman" w:hAnsi="Times New Roman" w:cs="Times New Roman"/>
                <w:color w:val="000000"/>
                <w:sz w:val="22"/>
                <w:szCs w:val="22"/>
                <w:lang w:val="fr-CH"/>
              </w:rPr>
              <w:t>Viatris Santé</w:t>
            </w:r>
          </w:p>
          <w:p w14:paraId="1ABA56A3" w14:textId="7EE69806" w:rsidR="00FD13BB" w:rsidRPr="00F93BC9" w:rsidRDefault="00FD13BB" w:rsidP="00507B16">
            <w:pPr>
              <w:pStyle w:val="MGGTextLeft"/>
              <w:tabs>
                <w:tab w:val="left" w:pos="567"/>
              </w:tabs>
              <w:rPr>
                <w:rFonts w:ascii="Times New Roman" w:hAnsi="Times New Roman" w:cs="Times New Roman"/>
                <w:color w:val="000000"/>
                <w:sz w:val="22"/>
                <w:szCs w:val="22"/>
                <w:lang w:val="fr-CH"/>
              </w:rPr>
            </w:pPr>
            <w:r w:rsidRPr="00F93BC9">
              <w:rPr>
                <w:rFonts w:ascii="Times New Roman" w:hAnsi="Times New Roman" w:cs="Times New Roman"/>
                <w:noProof/>
                <w:color w:val="000000"/>
                <w:sz w:val="22"/>
                <w:szCs w:val="22"/>
                <w:lang w:val="fr-CH"/>
              </w:rPr>
              <w:t>T</w:t>
            </w:r>
            <w:r w:rsidR="00A34126" w:rsidRPr="00F93BC9">
              <w:rPr>
                <w:rFonts w:ascii="Times New Roman" w:hAnsi="Times New Roman" w:cs="Times New Roman"/>
                <w:noProof/>
                <w:color w:val="000000"/>
                <w:sz w:val="22"/>
                <w:szCs w:val="22"/>
                <w:lang w:val="fr-CH"/>
              </w:rPr>
              <w:t>é</w:t>
            </w:r>
            <w:r w:rsidRPr="00F93BC9">
              <w:rPr>
                <w:rFonts w:ascii="Times New Roman" w:hAnsi="Times New Roman" w:cs="Times New Roman"/>
                <w:noProof/>
                <w:color w:val="000000"/>
                <w:sz w:val="22"/>
                <w:szCs w:val="22"/>
                <w:lang w:val="fr-CH"/>
              </w:rPr>
              <w:t xml:space="preserve">l: </w:t>
            </w:r>
            <w:r w:rsidRPr="00F93BC9">
              <w:rPr>
                <w:rFonts w:ascii="Times New Roman" w:hAnsi="Times New Roman" w:cs="Times New Roman"/>
                <w:bCs/>
                <w:color w:val="000000"/>
                <w:sz w:val="22"/>
                <w:szCs w:val="22"/>
                <w:lang w:val="fr-CH"/>
              </w:rPr>
              <w:t>+33 4 37 25 75 00</w:t>
            </w:r>
          </w:p>
          <w:p w14:paraId="799A716B" w14:textId="77777777" w:rsidR="00FD13BB" w:rsidRPr="00F93BC9" w:rsidRDefault="00FD13BB" w:rsidP="00507B16">
            <w:pPr>
              <w:pStyle w:val="MGGTextLeft"/>
              <w:tabs>
                <w:tab w:val="left" w:pos="567"/>
              </w:tabs>
              <w:rPr>
                <w:rFonts w:ascii="Times New Roman" w:hAnsi="Times New Roman" w:cs="Times New Roman"/>
                <w:sz w:val="22"/>
                <w:szCs w:val="22"/>
                <w:lang w:val="fr-CH"/>
              </w:rPr>
            </w:pPr>
          </w:p>
        </w:tc>
        <w:tc>
          <w:tcPr>
            <w:tcW w:w="4536" w:type="dxa"/>
          </w:tcPr>
          <w:p w14:paraId="34FE1DA4" w14:textId="77777777" w:rsidR="00FD13BB" w:rsidRPr="00F93BC9" w:rsidRDefault="00FD13BB" w:rsidP="00507B16">
            <w:pPr>
              <w:pStyle w:val="MGGTextLeft"/>
              <w:tabs>
                <w:tab w:val="left" w:pos="567"/>
              </w:tabs>
              <w:rPr>
                <w:rFonts w:ascii="Times New Roman" w:hAnsi="Times New Roman" w:cs="Times New Roman"/>
                <w:b/>
                <w:bCs/>
                <w:sz w:val="22"/>
                <w:szCs w:val="22"/>
              </w:rPr>
            </w:pPr>
            <w:r w:rsidRPr="00F93BC9">
              <w:rPr>
                <w:rFonts w:ascii="Times New Roman" w:hAnsi="Times New Roman" w:cs="Times New Roman"/>
                <w:b/>
                <w:bCs/>
                <w:sz w:val="22"/>
                <w:szCs w:val="22"/>
              </w:rPr>
              <w:t>Portugal</w:t>
            </w:r>
          </w:p>
          <w:p w14:paraId="13C3FB84" w14:textId="77777777" w:rsidR="00FD13BB" w:rsidRPr="00F93BC9" w:rsidRDefault="00FD13BB" w:rsidP="00507B16">
            <w:pPr>
              <w:pStyle w:val="MGGTextLeft"/>
              <w:tabs>
                <w:tab w:val="left" w:pos="567"/>
              </w:tabs>
              <w:rPr>
                <w:rFonts w:ascii="Times New Roman" w:hAnsi="Times New Roman" w:cs="Times New Roman"/>
                <w:sz w:val="22"/>
                <w:szCs w:val="22"/>
              </w:rPr>
            </w:pPr>
            <w:r w:rsidRPr="00F93BC9">
              <w:rPr>
                <w:rFonts w:ascii="Times New Roman" w:hAnsi="Times New Roman" w:cs="Times New Roman"/>
                <w:sz w:val="22"/>
                <w:szCs w:val="22"/>
              </w:rPr>
              <w:t xml:space="preserve">Mylan, </w:t>
            </w:r>
            <w:proofErr w:type="spellStart"/>
            <w:r w:rsidRPr="00F93BC9">
              <w:rPr>
                <w:rFonts w:ascii="Times New Roman" w:hAnsi="Times New Roman" w:cs="Times New Roman"/>
                <w:sz w:val="22"/>
                <w:szCs w:val="22"/>
              </w:rPr>
              <w:t>Lda</w:t>
            </w:r>
            <w:proofErr w:type="spellEnd"/>
            <w:r w:rsidRPr="00F93BC9">
              <w:rPr>
                <w:rFonts w:ascii="Times New Roman" w:hAnsi="Times New Roman" w:cs="Times New Roman"/>
                <w:sz w:val="22"/>
                <w:szCs w:val="22"/>
              </w:rPr>
              <w:t>.</w:t>
            </w:r>
          </w:p>
          <w:p w14:paraId="6094AFBF" w14:textId="77EF91D0" w:rsidR="00FD13BB" w:rsidRPr="00F93BC9" w:rsidRDefault="00FD13BB" w:rsidP="00507B16">
            <w:pPr>
              <w:pStyle w:val="MGGTextLeft"/>
              <w:tabs>
                <w:tab w:val="left" w:pos="567"/>
              </w:tabs>
              <w:rPr>
                <w:rFonts w:ascii="Times New Roman" w:hAnsi="Times New Roman" w:cs="Times New Roman"/>
                <w:sz w:val="22"/>
                <w:szCs w:val="22"/>
              </w:rPr>
            </w:pPr>
            <w:r w:rsidRPr="00F93BC9">
              <w:rPr>
                <w:rFonts w:ascii="Times New Roman" w:hAnsi="Times New Roman" w:cs="Times New Roman"/>
                <w:noProof/>
                <w:sz w:val="22"/>
                <w:szCs w:val="22"/>
              </w:rPr>
              <w:t>Tel: + 351 214</w:t>
            </w:r>
            <w:r w:rsidR="000F0298">
              <w:rPr>
                <w:rFonts w:ascii="Times New Roman" w:hAnsi="Times New Roman" w:cs="Times New Roman"/>
                <w:noProof/>
                <w:sz w:val="22"/>
                <w:szCs w:val="22"/>
              </w:rPr>
              <w:t xml:space="preserve"> </w:t>
            </w:r>
            <w:r w:rsidRPr="00F93BC9">
              <w:rPr>
                <w:rFonts w:ascii="Times New Roman" w:hAnsi="Times New Roman" w:cs="Times New Roman"/>
                <w:noProof/>
                <w:sz w:val="22"/>
                <w:szCs w:val="22"/>
              </w:rPr>
              <w:t>127</w:t>
            </w:r>
            <w:r w:rsidR="000F0298">
              <w:rPr>
                <w:rFonts w:ascii="Times New Roman" w:hAnsi="Times New Roman" w:cs="Times New Roman"/>
                <w:noProof/>
                <w:sz w:val="22"/>
                <w:szCs w:val="22"/>
              </w:rPr>
              <w:t xml:space="preserve"> </w:t>
            </w:r>
            <w:r w:rsidRPr="00F93BC9">
              <w:rPr>
                <w:rFonts w:ascii="Times New Roman" w:hAnsi="Times New Roman" w:cs="Times New Roman"/>
                <w:noProof/>
                <w:sz w:val="22"/>
                <w:szCs w:val="22"/>
              </w:rPr>
              <w:t>2</w:t>
            </w:r>
            <w:r w:rsidR="009828E8" w:rsidRPr="00F93BC9">
              <w:rPr>
                <w:rFonts w:ascii="Times New Roman" w:hAnsi="Times New Roman" w:cs="Times New Roman"/>
                <w:noProof/>
                <w:sz w:val="22"/>
                <w:szCs w:val="22"/>
              </w:rPr>
              <w:t>00</w:t>
            </w:r>
          </w:p>
          <w:p w14:paraId="43272673" w14:textId="77777777" w:rsidR="00FD13BB" w:rsidRPr="00F93BC9" w:rsidRDefault="00FD13BB" w:rsidP="00507B16">
            <w:pPr>
              <w:pStyle w:val="MGGTextLeft"/>
              <w:tabs>
                <w:tab w:val="left" w:pos="567"/>
              </w:tabs>
              <w:rPr>
                <w:rFonts w:ascii="Times New Roman" w:hAnsi="Times New Roman" w:cs="Times New Roman"/>
                <w:sz w:val="22"/>
                <w:szCs w:val="22"/>
              </w:rPr>
            </w:pPr>
          </w:p>
        </w:tc>
      </w:tr>
      <w:tr w:rsidR="00FD13BB" w:rsidRPr="00F93BC9" w14:paraId="114C4FAF" w14:textId="77777777" w:rsidTr="001E2692">
        <w:trPr>
          <w:cantSplit/>
        </w:trPr>
        <w:tc>
          <w:tcPr>
            <w:tcW w:w="4536" w:type="dxa"/>
            <w:hideMark/>
          </w:tcPr>
          <w:p w14:paraId="690EBE25" w14:textId="77777777" w:rsidR="00FD13BB" w:rsidRPr="00F93BC9" w:rsidRDefault="00FD13BB" w:rsidP="00507B16">
            <w:pPr>
              <w:pStyle w:val="MGGTextLeft"/>
              <w:tabs>
                <w:tab w:val="left" w:pos="567"/>
              </w:tabs>
              <w:rPr>
                <w:rFonts w:ascii="Times New Roman" w:hAnsi="Times New Roman" w:cs="Times New Roman"/>
                <w:b/>
                <w:bCs/>
                <w:sz w:val="22"/>
                <w:szCs w:val="22"/>
                <w:lang w:val="sv-SE"/>
              </w:rPr>
            </w:pPr>
            <w:r w:rsidRPr="00F93BC9">
              <w:rPr>
                <w:rFonts w:ascii="Times New Roman" w:hAnsi="Times New Roman" w:cs="Times New Roman"/>
                <w:b/>
                <w:bCs/>
                <w:sz w:val="22"/>
                <w:szCs w:val="22"/>
                <w:lang w:val="sv-SE"/>
              </w:rPr>
              <w:lastRenderedPageBreak/>
              <w:t>Hrvatska</w:t>
            </w:r>
          </w:p>
          <w:p w14:paraId="75A16FB3" w14:textId="30634E52" w:rsidR="00FD13BB" w:rsidRPr="00F93BC9" w:rsidRDefault="002A52BD" w:rsidP="00507B16">
            <w:pPr>
              <w:pStyle w:val="MGGTextLeft"/>
              <w:tabs>
                <w:tab w:val="left" w:pos="567"/>
              </w:tabs>
              <w:rPr>
                <w:rFonts w:ascii="Times New Roman" w:hAnsi="Times New Roman" w:cs="Times New Roman"/>
                <w:bCs/>
                <w:sz w:val="22"/>
                <w:szCs w:val="22"/>
                <w:lang w:val="sv-SE"/>
              </w:rPr>
            </w:pPr>
            <w:r w:rsidRPr="00F93BC9">
              <w:rPr>
                <w:rFonts w:ascii="Times New Roman" w:hAnsi="Times New Roman" w:cs="Times New Roman"/>
                <w:bCs/>
                <w:sz w:val="22"/>
                <w:szCs w:val="22"/>
                <w:lang w:val="sv-SE"/>
              </w:rPr>
              <w:t>Viatris</w:t>
            </w:r>
            <w:r w:rsidR="00FD13BB" w:rsidRPr="00F93BC9">
              <w:rPr>
                <w:rFonts w:ascii="Times New Roman" w:hAnsi="Times New Roman" w:cs="Times New Roman"/>
                <w:bCs/>
                <w:sz w:val="22"/>
                <w:szCs w:val="22"/>
                <w:lang w:val="sv-SE"/>
              </w:rPr>
              <w:t xml:space="preserve"> Hrvatska d.o.o.</w:t>
            </w:r>
          </w:p>
          <w:p w14:paraId="4D471333" w14:textId="77777777" w:rsidR="00FD13BB" w:rsidRDefault="00FD13BB" w:rsidP="00507B16">
            <w:pPr>
              <w:pStyle w:val="MGGTextLeft"/>
              <w:tabs>
                <w:tab w:val="left" w:pos="567"/>
              </w:tabs>
              <w:rPr>
                <w:rFonts w:ascii="Times New Roman" w:hAnsi="Times New Roman" w:cs="Times New Roman"/>
                <w:bCs/>
                <w:sz w:val="22"/>
                <w:szCs w:val="22"/>
              </w:rPr>
            </w:pPr>
            <w:r w:rsidRPr="00F93BC9">
              <w:rPr>
                <w:rFonts w:ascii="Times New Roman" w:hAnsi="Times New Roman" w:cs="Times New Roman"/>
                <w:bCs/>
                <w:sz w:val="22"/>
                <w:szCs w:val="22"/>
              </w:rPr>
              <w:t>Tel: +385 1 23 50 599</w:t>
            </w:r>
          </w:p>
          <w:p w14:paraId="6CE0BF55" w14:textId="77777777" w:rsidR="001E2692" w:rsidRPr="00F93BC9" w:rsidRDefault="001E2692" w:rsidP="00507B16">
            <w:pPr>
              <w:pStyle w:val="MGGTextLeft"/>
              <w:tabs>
                <w:tab w:val="left" w:pos="567"/>
              </w:tabs>
              <w:rPr>
                <w:rFonts w:ascii="Times New Roman" w:hAnsi="Times New Roman" w:cs="Times New Roman"/>
                <w:bCs/>
                <w:sz w:val="22"/>
                <w:szCs w:val="22"/>
              </w:rPr>
            </w:pPr>
          </w:p>
          <w:p w14:paraId="3AB85808" w14:textId="5C2BFF53" w:rsidR="00FD13BB" w:rsidRPr="00F93BC9" w:rsidRDefault="00FD13BB" w:rsidP="00507B16">
            <w:pPr>
              <w:pStyle w:val="MGGTextLeft"/>
              <w:tabs>
                <w:tab w:val="left" w:pos="567"/>
              </w:tabs>
              <w:rPr>
                <w:rFonts w:ascii="Times New Roman" w:hAnsi="Times New Roman" w:cs="Times New Roman"/>
                <w:sz w:val="22"/>
                <w:szCs w:val="22"/>
              </w:rPr>
            </w:pPr>
          </w:p>
        </w:tc>
        <w:tc>
          <w:tcPr>
            <w:tcW w:w="4536" w:type="dxa"/>
          </w:tcPr>
          <w:p w14:paraId="4D15EFD7" w14:textId="77777777" w:rsidR="00FD13BB" w:rsidRPr="00F93BC9" w:rsidRDefault="00FD13BB" w:rsidP="00507B16">
            <w:pPr>
              <w:pStyle w:val="MGGTextLeft"/>
              <w:tabs>
                <w:tab w:val="left" w:pos="567"/>
              </w:tabs>
              <w:rPr>
                <w:rFonts w:ascii="Times New Roman" w:hAnsi="Times New Roman" w:cs="Times New Roman"/>
                <w:b/>
                <w:bCs/>
                <w:sz w:val="22"/>
                <w:szCs w:val="22"/>
              </w:rPr>
            </w:pPr>
            <w:proofErr w:type="spellStart"/>
            <w:r w:rsidRPr="00F93BC9">
              <w:rPr>
                <w:rFonts w:ascii="Times New Roman" w:hAnsi="Times New Roman" w:cs="Times New Roman"/>
                <w:b/>
                <w:bCs/>
                <w:sz w:val="22"/>
                <w:szCs w:val="22"/>
              </w:rPr>
              <w:t>România</w:t>
            </w:r>
            <w:proofErr w:type="spellEnd"/>
          </w:p>
          <w:p w14:paraId="5D9EE924" w14:textId="77777777" w:rsidR="00FD13BB" w:rsidRPr="00F93BC9" w:rsidRDefault="00FD13BB" w:rsidP="00507B16">
            <w:pPr>
              <w:pStyle w:val="MGGTextLeft"/>
              <w:tabs>
                <w:tab w:val="left" w:pos="567"/>
              </w:tabs>
              <w:rPr>
                <w:rFonts w:ascii="Times New Roman" w:hAnsi="Times New Roman" w:cs="Times New Roman"/>
                <w:sz w:val="22"/>
                <w:szCs w:val="22"/>
              </w:rPr>
            </w:pPr>
            <w:r w:rsidRPr="00F93BC9">
              <w:rPr>
                <w:rFonts w:ascii="Times New Roman" w:hAnsi="Times New Roman" w:cs="Times New Roman"/>
                <w:noProof/>
                <w:sz w:val="22"/>
                <w:szCs w:val="22"/>
              </w:rPr>
              <w:t>BGP Products SRL</w:t>
            </w:r>
          </w:p>
          <w:p w14:paraId="3462E258" w14:textId="77777777" w:rsidR="00FD13BB" w:rsidRPr="00F93BC9" w:rsidRDefault="00FD13BB" w:rsidP="00507B16">
            <w:pPr>
              <w:pStyle w:val="MGGTextLeft"/>
              <w:tabs>
                <w:tab w:val="left" w:pos="567"/>
              </w:tabs>
              <w:rPr>
                <w:rFonts w:ascii="Times New Roman" w:hAnsi="Times New Roman" w:cs="Times New Roman"/>
                <w:sz w:val="22"/>
                <w:szCs w:val="22"/>
              </w:rPr>
            </w:pPr>
            <w:r w:rsidRPr="00F93BC9">
              <w:rPr>
                <w:rFonts w:ascii="Times New Roman" w:hAnsi="Times New Roman" w:cs="Times New Roman"/>
                <w:noProof/>
                <w:sz w:val="22"/>
                <w:szCs w:val="22"/>
              </w:rPr>
              <w:t>Tel: +40 372 579 000</w:t>
            </w:r>
          </w:p>
          <w:p w14:paraId="509222C2" w14:textId="77777777" w:rsidR="00FD13BB" w:rsidRPr="00F93BC9" w:rsidRDefault="00FD13BB" w:rsidP="00507B16">
            <w:pPr>
              <w:pStyle w:val="MGGTextLeft"/>
              <w:tabs>
                <w:tab w:val="left" w:pos="567"/>
              </w:tabs>
              <w:rPr>
                <w:rFonts w:ascii="Times New Roman" w:hAnsi="Times New Roman" w:cs="Times New Roman"/>
                <w:sz w:val="22"/>
                <w:szCs w:val="22"/>
              </w:rPr>
            </w:pPr>
          </w:p>
        </w:tc>
      </w:tr>
      <w:tr w:rsidR="00FD13BB" w:rsidRPr="00F93BC9" w14:paraId="50DC8A19" w14:textId="77777777" w:rsidTr="001E2692">
        <w:trPr>
          <w:cantSplit/>
        </w:trPr>
        <w:tc>
          <w:tcPr>
            <w:tcW w:w="4536" w:type="dxa"/>
            <w:hideMark/>
          </w:tcPr>
          <w:p w14:paraId="3799B2EF" w14:textId="77777777" w:rsidR="00FD13BB" w:rsidRPr="00F93BC9" w:rsidRDefault="00FD13BB" w:rsidP="00507B16">
            <w:pPr>
              <w:pStyle w:val="MGGTextLeft"/>
              <w:tabs>
                <w:tab w:val="left" w:pos="567"/>
              </w:tabs>
              <w:rPr>
                <w:rFonts w:ascii="Times New Roman" w:hAnsi="Times New Roman" w:cs="Times New Roman"/>
                <w:b/>
                <w:bCs/>
                <w:sz w:val="22"/>
                <w:szCs w:val="22"/>
              </w:rPr>
            </w:pPr>
            <w:r w:rsidRPr="00F93BC9">
              <w:rPr>
                <w:rFonts w:ascii="Times New Roman" w:hAnsi="Times New Roman" w:cs="Times New Roman"/>
                <w:b/>
                <w:bCs/>
                <w:sz w:val="22"/>
                <w:szCs w:val="22"/>
              </w:rPr>
              <w:t>Ireland</w:t>
            </w:r>
          </w:p>
          <w:p w14:paraId="1E7243CF" w14:textId="3D95ED5E" w:rsidR="00FD13BB" w:rsidRPr="00F93BC9" w:rsidRDefault="0060476C" w:rsidP="00507B16">
            <w:pPr>
              <w:pStyle w:val="MGGTextLeft"/>
              <w:tabs>
                <w:tab w:val="left" w:pos="567"/>
              </w:tabs>
              <w:rPr>
                <w:rFonts w:ascii="Times New Roman" w:hAnsi="Times New Roman" w:cs="Times New Roman"/>
                <w:sz w:val="22"/>
                <w:szCs w:val="22"/>
              </w:rPr>
            </w:pPr>
            <w:r>
              <w:rPr>
                <w:rFonts w:ascii="Times New Roman" w:hAnsi="Times New Roman" w:cs="Times New Roman"/>
                <w:sz w:val="22"/>
                <w:szCs w:val="22"/>
              </w:rPr>
              <w:t>Viatris</w:t>
            </w:r>
            <w:r w:rsidR="000F0298">
              <w:rPr>
                <w:rFonts w:ascii="Times New Roman" w:hAnsi="Times New Roman" w:cs="Times New Roman"/>
                <w:sz w:val="22"/>
                <w:szCs w:val="22"/>
              </w:rPr>
              <w:t xml:space="preserve"> </w:t>
            </w:r>
            <w:r w:rsidR="00FD13BB" w:rsidRPr="00F93BC9">
              <w:rPr>
                <w:rFonts w:ascii="Times New Roman" w:hAnsi="Times New Roman" w:cs="Times New Roman"/>
                <w:sz w:val="22"/>
                <w:szCs w:val="22"/>
              </w:rPr>
              <w:t>Limited</w:t>
            </w:r>
          </w:p>
          <w:p w14:paraId="3F8C07F9" w14:textId="77777777" w:rsidR="00FD13BB" w:rsidRDefault="00FD13BB" w:rsidP="00507B16">
            <w:pPr>
              <w:pStyle w:val="MGGTextLeft"/>
              <w:tabs>
                <w:tab w:val="left" w:pos="567"/>
              </w:tabs>
              <w:rPr>
                <w:rFonts w:ascii="Times New Roman" w:hAnsi="Times New Roman" w:cs="Times New Roman"/>
                <w:sz w:val="22"/>
                <w:szCs w:val="22"/>
              </w:rPr>
            </w:pPr>
            <w:r w:rsidRPr="00F93BC9">
              <w:rPr>
                <w:rFonts w:ascii="Times New Roman" w:hAnsi="Times New Roman" w:cs="Times New Roman"/>
                <w:sz w:val="22"/>
                <w:szCs w:val="22"/>
              </w:rPr>
              <w:t xml:space="preserve">Tel: </w:t>
            </w:r>
            <w:r w:rsidR="00DC6403" w:rsidRPr="00F93BC9">
              <w:rPr>
                <w:rFonts w:ascii="Times New Roman" w:hAnsi="Times New Roman" w:cs="Times New Roman"/>
                <w:sz w:val="22"/>
                <w:szCs w:val="22"/>
              </w:rPr>
              <w:t>+353 1 8711600</w:t>
            </w:r>
          </w:p>
          <w:p w14:paraId="20A00C88" w14:textId="4D577389" w:rsidR="001E2692" w:rsidRPr="00F93BC9" w:rsidRDefault="001E2692" w:rsidP="00507B16">
            <w:pPr>
              <w:pStyle w:val="MGGTextLeft"/>
              <w:tabs>
                <w:tab w:val="left" w:pos="567"/>
              </w:tabs>
              <w:rPr>
                <w:rFonts w:ascii="Times New Roman" w:hAnsi="Times New Roman" w:cs="Times New Roman"/>
                <w:sz w:val="22"/>
                <w:szCs w:val="22"/>
              </w:rPr>
            </w:pPr>
          </w:p>
        </w:tc>
        <w:tc>
          <w:tcPr>
            <w:tcW w:w="4536" w:type="dxa"/>
          </w:tcPr>
          <w:p w14:paraId="370D76F4" w14:textId="77777777" w:rsidR="00FD13BB" w:rsidRPr="00896526" w:rsidRDefault="00FD13BB" w:rsidP="00507B16">
            <w:pPr>
              <w:pStyle w:val="MGGTextLeft"/>
              <w:tabs>
                <w:tab w:val="left" w:pos="567"/>
              </w:tabs>
              <w:rPr>
                <w:rFonts w:ascii="Times New Roman" w:hAnsi="Times New Roman" w:cs="Times New Roman"/>
                <w:b/>
                <w:bCs/>
                <w:sz w:val="22"/>
                <w:szCs w:val="22"/>
                <w:lang w:val="it-IT"/>
              </w:rPr>
            </w:pPr>
            <w:r w:rsidRPr="00896526">
              <w:rPr>
                <w:rFonts w:ascii="Times New Roman" w:hAnsi="Times New Roman" w:cs="Times New Roman"/>
                <w:b/>
                <w:bCs/>
                <w:sz w:val="22"/>
                <w:szCs w:val="22"/>
                <w:lang w:val="it-IT"/>
              </w:rPr>
              <w:t>Slovenija</w:t>
            </w:r>
          </w:p>
          <w:p w14:paraId="1A99354D" w14:textId="4465BB50" w:rsidR="00FD13BB" w:rsidRPr="00F93BC9" w:rsidRDefault="009828E8"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Viatris</w:t>
            </w:r>
            <w:r w:rsidR="00FD13BB" w:rsidRPr="00F93BC9">
              <w:rPr>
                <w:rFonts w:ascii="Times New Roman" w:hAnsi="Times New Roman" w:cs="Times New Roman"/>
                <w:color w:val="000000"/>
                <w:sz w:val="22"/>
                <w:szCs w:val="22"/>
              </w:rPr>
              <w:t xml:space="preserve"> d.o.o.</w:t>
            </w:r>
          </w:p>
          <w:p w14:paraId="029E8978" w14:textId="77777777" w:rsidR="00FD13BB" w:rsidRPr="00F93BC9" w:rsidRDefault="00FD13BB" w:rsidP="00507B16">
            <w:pPr>
              <w:rPr>
                <w:rFonts w:ascii="Times New Roman" w:hAnsi="Times New Roman" w:cs="Times New Roman"/>
                <w:color w:val="000000"/>
                <w:sz w:val="22"/>
                <w:szCs w:val="22"/>
              </w:rPr>
            </w:pPr>
            <w:r w:rsidRPr="00F93BC9">
              <w:rPr>
                <w:rFonts w:ascii="Times New Roman" w:hAnsi="Times New Roman" w:cs="Times New Roman"/>
                <w:color w:val="000000"/>
                <w:sz w:val="22"/>
                <w:szCs w:val="22"/>
              </w:rPr>
              <w:t>Tel: + 386 1 23 63 180</w:t>
            </w:r>
          </w:p>
          <w:p w14:paraId="170C6071" w14:textId="77777777" w:rsidR="00FD13BB" w:rsidRPr="00F93BC9" w:rsidRDefault="00FD13BB" w:rsidP="00507B16">
            <w:pPr>
              <w:pStyle w:val="MGGTextLeft"/>
              <w:tabs>
                <w:tab w:val="left" w:pos="567"/>
              </w:tabs>
              <w:rPr>
                <w:rFonts w:ascii="Times New Roman" w:hAnsi="Times New Roman" w:cs="Times New Roman"/>
                <w:sz w:val="22"/>
                <w:szCs w:val="22"/>
              </w:rPr>
            </w:pPr>
          </w:p>
        </w:tc>
      </w:tr>
      <w:tr w:rsidR="00FD13BB" w:rsidRPr="00F93BC9" w14:paraId="313CCC4D" w14:textId="77777777" w:rsidTr="001E2692">
        <w:trPr>
          <w:cantSplit/>
        </w:trPr>
        <w:tc>
          <w:tcPr>
            <w:tcW w:w="4536" w:type="dxa"/>
          </w:tcPr>
          <w:p w14:paraId="37AAB0A8" w14:textId="77777777" w:rsidR="00FD13BB" w:rsidRPr="00F93BC9" w:rsidRDefault="00FD13BB" w:rsidP="00507B16">
            <w:pPr>
              <w:pStyle w:val="MGGTextLeft"/>
              <w:tabs>
                <w:tab w:val="left" w:pos="567"/>
              </w:tabs>
              <w:rPr>
                <w:rFonts w:ascii="Times New Roman" w:hAnsi="Times New Roman" w:cs="Times New Roman"/>
                <w:b/>
                <w:bCs/>
                <w:sz w:val="22"/>
                <w:szCs w:val="22"/>
              </w:rPr>
            </w:pPr>
            <w:proofErr w:type="spellStart"/>
            <w:r w:rsidRPr="00F93BC9">
              <w:rPr>
                <w:rFonts w:ascii="Times New Roman" w:hAnsi="Times New Roman" w:cs="Times New Roman"/>
                <w:b/>
                <w:bCs/>
                <w:sz w:val="22"/>
                <w:szCs w:val="22"/>
              </w:rPr>
              <w:t>Ísland</w:t>
            </w:r>
            <w:proofErr w:type="spellEnd"/>
          </w:p>
          <w:p w14:paraId="2A47F320" w14:textId="6BDB6B4F" w:rsidR="00FD13BB" w:rsidRPr="00F93BC9" w:rsidRDefault="00FD13BB" w:rsidP="00507B16">
            <w:pPr>
              <w:pStyle w:val="MGGTextLeft"/>
              <w:tabs>
                <w:tab w:val="left" w:pos="567"/>
              </w:tabs>
              <w:rPr>
                <w:rFonts w:ascii="Times New Roman" w:hAnsi="Times New Roman" w:cs="Times New Roman"/>
                <w:sz w:val="22"/>
                <w:szCs w:val="22"/>
              </w:rPr>
            </w:pPr>
            <w:proofErr w:type="spellStart"/>
            <w:r w:rsidRPr="00F93BC9">
              <w:rPr>
                <w:rFonts w:ascii="Times New Roman" w:hAnsi="Times New Roman" w:cs="Times New Roman"/>
                <w:sz w:val="22"/>
                <w:szCs w:val="22"/>
              </w:rPr>
              <w:t>Icepharma</w:t>
            </w:r>
            <w:proofErr w:type="spellEnd"/>
            <w:r w:rsidRPr="00F93BC9">
              <w:rPr>
                <w:rFonts w:ascii="Times New Roman" w:hAnsi="Times New Roman" w:cs="Times New Roman"/>
                <w:sz w:val="22"/>
                <w:szCs w:val="22"/>
              </w:rPr>
              <w:t xml:space="preserve"> hf</w:t>
            </w:r>
            <w:r w:rsidR="008A0625">
              <w:rPr>
                <w:rFonts w:ascii="Times New Roman" w:hAnsi="Times New Roman" w:cs="Times New Roman"/>
                <w:sz w:val="22"/>
                <w:szCs w:val="22"/>
              </w:rPr>
              <w:t>.</w:t>
            </w:r>
          </w:p>
          <w:p w14:paraId="2546E127" w14:textId="0EFFC630" w:rsidR="00FD13BB" w:rsidRPr="00F93BC9" w:rsidRDefault="00DC6403" w:rsidP="00507B16">
            <w:pPr>
              <w:pStyle w:val="MGGTextLeft"/>
              <w:tabs>
                <w:tab w:val="left" w:pos="567"/>
              </w:tabs>
              <w:rPr>
                <w:rFonts w:ascii="Times New Roman" w:hAnsi="Times New Roman" w:cs="Times New Roman"/>
                <w:sz w:val="22"/>
                <w:szCs w:val="22"/>
              </w:rPr>
            </w:pPr>
            <w:proofErr w:type="spellStart"/>
            <w:r w:rsidRPr="00F93BC9">
              <w:rPr>
                <w:rFonts w:ascii="Times New Roman" w:hAnsi="Times New Roman" w:cs="Times New Roman"/>
                <w:sz w:val="22"/>
                <w:szCs w:val="22"/>
              </w:rPr>
              <w:t>Sím</w:t>
            </w:r>
            <w:r w:rsidR="00835778" w:rsidRPr="00F93BC9">
              <w:rPr>
                <w:rFonts w:ascii="Times New Roman" w:hAnsi="Times New Roman" w:cs="Times New Roman"/>
                <w:sz w:val="22"/>
                <w:szCs w:val="22"/>
              </w:rPr>
              <w:t>i</w:t>
            </w:r>
            <w:proofErr w:type="spellEnd"/>
            <w:r w:rsidR="00FD13BB" w:rsidRPr="00F93BC9">
              <w:rPr>
                <w:rFonts w:ascii="Times New Roman" w:hAnsi="Times New Roman" w:cs="Times New Roman"/>
                <w:sz w:val="22"/>
                <w:szCs w:val="22"/>
              </w:rPr>
              <w:t>: +354 540 8000</w:t>
            </w:r>
          </w:p>
          <w:p w14:paraId="2B38566F" w14:textId="77777777" w:rsidR="00FD13BB" w:rsidRPr="00F93BC9" w:rsidRDefault="00FD13BB" w:rsidP="00507B16">
            <w:pPr>
              <w:pStyle w:val="MGGTextLeft"/>
              <w:tabs>
                <w:tab w:val="left" w:pos="567"/>
              </w:tabs>
              <w:rPr>
                <w:rFonts w:ascii="Times New Roman" w:hAnsi="Times New Roman" w:cs="Times New Roman"/>
                <w:sz w:val="22"/>
                <w:szCs w:val="22"/>
              </w:rPr>
            </w:pPr>
          </w:p>
        </w:tc>
        <w:tc>
          <w:tcPr>
            <w:tcW w:w="4536" w:type="dxa"/>
            <w:hideMark/>
          </w:tcPr>
          <w:p w14:paraId="2B589BD2" w14:textId="77777777" w:rsidR="00FD13BB" w:rsidRPr="00F93BC9" w:rsidRDefault="00FD13BB" w:rsidP="00507B16">
            <w:pPr>
              <w:pStyle w:val="MGGTextLeft"/>
              <w:tabs>
                <w:tab w:val="left" w:pos="567"/>
              </w:tabs>
              <w:rPr>
                <w:rFonts w:ascii="Times New Roman" w:hAnsi="Times New Roman" w:cs="Times New Roman"/>
                <w:b/>
                <w:bCs/>
                <w:sz w:val="22"/>
                <w:szCs w:val="22"/>
                <w:lang w:val="sv-SE"/>
              </w:rPr>
            </w:pPr>
            <w:r w:rsidRPr="00F93BC9">
              <w:rPr>
                <w:rFonts w:ascii="Times New Roman" w:hAnsi="Times New Roman" w:cs="Times New Roman"/>
                <w:b/>
                <w:bCs/>
                <w:sz w:val="22"/>
                <w:szCs w:val="22"/>
                <w:lang w:val="sv-SE"/>
              </w:rPr>
              <w:t>Slovenská republika</w:t>
            </w:r>
          </w:p>
          <w:p w14:paraId="015E8350" w14:textId="6F631CA8" w:rsidR="00FD13BB" w:rsidRPr="00F93BC9" w:rsidRDefault="00E918D9" w:rsidP="00507B16">
            <w:pPr>
              <w:pStyle w:val="MGGTextLeft"/>
              <w:tabs>
                <w:tab w:val="left" w:pos="567"/>
              </w:tabs>
              <w:rPr>
                <w:rFonts w:ascii="Times New Roman" w:hAnsi="Times New Roman" w:cs="Times New Roman"/>
                <w:sz w:val="22"/>
                <w:szCs w:val="22"/>
                <w:lang w:val="sv-SE"/>
              </w:rPr>
            </w:pPr>
            <w:r w:rsidRPr="00F93BC9">
              <w:rPr>
                <w:rFonts w:ascii="Times New Roman" w:hAnsi="Times New Roman" w:cs="Times New Roman"/>
                <w:sz w:val="22"/>
                <w:szCs w:val="22"/>
                <w:lang w:val="sv-SE"/>
              </w:rPr>
              <w:t>Viatris Slovakia</w:t>
            </w:r>
            <w:r w:rsidR="00FD13BB" w:rsidRPr="00F93BC9">
              <w:rPr>
                <w:rFonts w:ascii="Times New Roman" w:hAnsi="Times New Roman" w:cs="Times New Roman"/>
                <w:sz w:val="22"/>
                <w:szCs w:val="22"/>
                <w:lang w:val="sv-SE"/>
              </w:rPr>
              <w:t xml:space="preserve"> s.r.o.</w:t>
            </w:r>
          </w:p>
          <w:p w14:paraId="25CC3313" w14:textId="77777777" w:rsidR="00FD13BB" w:rsidRDefault="00FD13BB" w:rsidP="00507B16">
            <w:pPr>
              <w:pStyle w:val="MGGTextLeft"/>
              <w:tabs>
                <w:tab w:val="left" w:pos="567"/>
              </w:tabs>
              <w:rPr>
                <w:rFonts w:ascii="Times New Roman" w:hAnsi="Times New Roman" w:cs="Times New Roman"/>
                <w:sz w:val="22"/>
                <w:szCs w:val="22"/>
                <w:lang w:val="sk-SK"/>
              </w:rPr>
            </w:pPr>
            <w:r w:rsidRPr="00F93BC9">
              <w:rPr>
                <w:rFonts w:ascii="Times New Roman" w:hAnsi="Times New Roman" w:cs="Times New Roman"/>
                <w:noProof/>
                <w:sz w:val="22"/>
                <w:szCs w:val="22"/>
              </w:rPr>
              <w:t xml:space="preserve">Tel: </w:t>
            </w:r>
            <w:r w:rsidRPr="00F93BC9">
              <w:rPr>
                <w:rFonts w:ascii="Times New Roman" w:hAnsi="Times New Roman" w:cs="Times New Roman"/>
                <w:sz w:val="22"/>
                <w:szCs w:val="22"/>
                <w:lang w:val="sk-SK"/>
              </w:rPr>
              <w:t>+421 2 32 199 100</w:t>
            </w:r>
          </w:p>
          <w:p w14:paraId="21E03422" w14:textId="77777777" w:rsidR="001E2692" w:rsidRPr="00F93BC9" w:rsidRDefault="001E2692" w:rsidP="00507B16">
            <w:pPr>
              <w:pStyle w:val="MGGTextLeft"/>
              <w:tabs>
                <w:tab w:val="left" w:pos="567"/>
              </w:tabs>
              <w:rPr>
                <w:rFonts w:ascii="Times New Roman" w:hAnsi="Times New Roman" w:cs="Times New Roman"/>
                <w:sz w:val="22"/>
                <w:szCs w:val="22"/>
                <w:lang w:val="sk-SK"/>
              </w:rPr>
            </w:pPr>
          </w:p>
        </w:tc>
      </w:tr>
      <w:tr w:rsidR="00FD13BB" w:rsidRPr="00F93BC9" w14:paraId="14091C4F" w14:textId="77777777" w:rsidTr="001E2692">
        <w:trPr>
          <w:cantSplit/>
        </w:trPr>
        <w:tc>
          <w:tcPr>
            <w:tcW w:w="4536" w:type="dxa"/>
          </w:tcPr>
          <w:p w14:paraId="0476840D" w14:textId="77777777" w:rsidR="00FD13BB" w:rsidRPr="00F93BC9" w:rsidRDefault="00FD13BB" w:rsidP="00507B16">
            <w:pPr>
              <w:pStyle w:val="MGGTextLeft"/>
              <w:tabs>
                <w:tab w:val="left" w:pos="567"/>
              </w:tabs>
              <w:rPr>
                <w:rFonts w:ascii="Times New Roman" w:hAnsi="Times New Roman" w:cs="Times New Roman"/>
                <w:b/>
                <w:bCs/>
                <w:sz w:val="22"/>
                <w:szCs w:val="22"/>
                <w:lang w:val="es-ES"/>
              </w:rPr>
            </w:pPr>
            <w:r w:rsidRPr="00F93BC9">
              <w:rPr>
                <w:rFonts w:ascii="Times New Roman" w:hAnsi="Times New Roman" w:cs="Times New Roman"/>
                <w:b/>
                <w:bCs/>
                <w:sz w:val="22"/>
                <w:szCs w:val="22"/>
                <w:lang w:val="es-ES"/>
              </w:rPr>
              <w:t>Italia</w:t>
            </w:r>
          </w:p>
          <w:p w14:paraId="51B488ED" w14:textId="3BBFF73B" w:rsidR="00FD13BB" w:rsidRPr="00F93BC9" w:rsidRDefault="0060476C" w:rsidP="00507B16">
            <w:pPr>
              <w:pStyle w:val="MGGTextLeft"/>
              <w:tabs>
                <w:tab w:val="left" w:pos="567"/>
              </w:tabs>
              <w:rPr>
                <w:rFonts w:ascii="Times New Roman" w:hAnsi="Times New Roman" w:cs="Times New Roman"/>
                <w:sz w:val="22"/>
                <w:szCs w:val="22"/>
                <w:lang w:val="es-ES"/>
              </w:rPr>
            </w:pPr>
            <w:r>
              <w:rPr>
                <w:rFonts w:ascii="Times New Roman" w:hAnsi="Times New Roman" w:cs="Times New Roman"/>
                <w:sz w:val="22"/>
                <w:szCs w:val="22"/>
                <w:lang w:val="es-ES"/>
              </w:rPr>
              <w:t>Viatris</w:t>
            </w:r>
            <w:r w:rsidR="00FD13BB" w:rsidRPr="00F93BC9">
              <w:rPr>
                <w:rFonts w:ascii="Times New Roman" w:hAnsi="Times New Roman" w:cs="Times New Roman"/>
                <w:sz w:val="22"/>
                <w:szCs w:val="22"/>
                <w:lang w:val="es-ES"/>
              </w:rPr>
              <w:t xml:space="preserve"> Italia </w:t>
            </w:r>
            <w:proofErr w:type="spellStart"/>
            <w:r w:rsidR="00FD13BB" w:rsidRPr="00F93BC9">
              <w:rPr>
                <w:rFonts w:ascii="Times New Roman" w:hAnsi="Times New Roman" w:cs="Times New Roman"/>
                <w:sz w:val="22"/>
                <w:szCs w:val="22"/>
                <w:lang w:val="es-ES"/>
              </w:rPr>
              <w:t>S.r.l</w:t>
            </w:r>
            <w:proofErr w:type="spellEnd"/>
            <w:r w:rsidR="00FD13BB" w:rsidRPr="00F93BC9">
              <w:rPr>
                <w:rFonts w:ascii="Times New Roman" w:hAnsi="Times New Roman" w:cs="Times New Roman"/>
                <w:sz w:val="22"/>
                <w:szCs w:val="22"/>
                <w:lang w:val="es-ES"/>
              </w:rPr>
              <w:t>.</w:t>
            </w:r>
          </w:p>
          <w:p w14:paraId="15F5D603" w14:textId="1ACE6F0F" w:rsidR="00FD13BB" w:rsidRPr="00F93BC9" w:rsidRDefault="00FD13BB" w:rsidP="00507B16">
            <w:pPr>
              <w:pStyle w:val="MGGTextLeft"/>
              <w:tabs>
                <w:tab w:val="left" w:pos="567"/>
              </w:tabs>
              <w:rPr>
                <w:rFonts w:ascii="Times New Roman" w:hAnsi="Times New Roman" w:cs="Times New Roman"/>
                <w:sz w:val="22"/>
                <w:szCs w:val="22"/>
              </w:rPr>
            </w:pPr>
            <w:r w:rsidRPr="00F93BC9">
              <w:rPr>
                <w:rFonts w:ascii="Times New Roman" w:hAnsi="Times New Roman" w:cs="Times New Roman"/>
                <w:sz w:val="22"/>
                <w:szCs w:val="22"/>
              </w:rPr>
              <w:t xml:space="preserve">Tel: + 39 </w:t>
            </w:r>
            <w:r w:rsidR="0060476C">
              <w:rPr>
                <w:rFonts w:ascii="Times New Roman" w:hAnsi="Times New Roman" w:cs="Times New Roman"/>
                <w:sz w:val="22"/>
                <w:szCs w:val="22"/>
              </w:rPr>
              <w:t>(</w:t>
            </w:r>
            <w:r w:rsidRPr="00F93BC9">
              <w:rPr>
                <w:rFonts w:ascii="Times New Roman" w:hAnsi="Times New Roman" w:cs="Times New Roman"/>
                <w:sz w:val="22"/>
                <w:szCs w:val="22"/>
              </w:rPr>
              <w:t>0</w:t>
            </w:r>
            <w:r w:rsidR="0060476C">
              <w:rPr>
                <w:rFonts w:ascii="Times New Roman" w:hAnsi="Times New Roman" w:cs="Times New Roman"/>
                <w:sz w:val="22"/>
                <w:szCs w:val="22"/>
              </w:rPr>
              <w:t xml:space="preserve">) </w:t>
            </w:r>
            <w:r w:rsidRPr="00F93BC9">
              <w:rPr>
                <w:rFonts w:ascii="Times New Roman" w:hAnsi="Times New Roman" w:cs="Times New Roman"/>
                <w:sz w:val="22"/>
                <w:szCs w:val="22"/>
              </w:rPr>
              <w:t>2 612 46921</w:t>
            </w:r>
          </w:p>
          <w:p w14:paraId="131FEE16" w14:textId="77777777" w:rsidR="00FD13BB" w:rsidRPr="00F93BC9" w:rsidRDefault="00FD13BB" w:rsidP="00507B16">
            <w:pPr>
              <w:pStyle w:val="MGGTextLeft"/>
              <w:tabs>
                <w:tab w:val="left" w:pos="567"/>
              </w:tabs>
              <w:rPr>
                <w:rFonts w:ascii="Times New Roman" w:hAnsi="Times New Roman" w:cs="Times New Roman"/>
                <w:sz w:val="22"/>
                <w:szCs w:val="22"/>
              </w:rPr>
            </w:pPr>
          </w:p>
        </w:tc>
        <w:tc>
          <w:tcPr>
            <w:tcW w:w="4536" w:type="dxa"/>
          </w:tcPr>
          <w:p w14:paraId="4AFD6FEC" w14:textId="77777777" w:rsidR="00FD13BB" w:rsidRPr="00663BE6" w:rsidRDefault="00FD13BB" w:rsidP="00507B16">
            <w:pPr>
              <w:pStyle w:val="MGGTextLeft"/>
              <w:tabs>
                <w:tab w:val="left" w:pos="567"/>
              </w:tabs>
              <w:rPr>
                <w:rFonts w:ascii="Times New Roman" w:hAnsi="Times New Roman" w:cs="Times New Roman"/>
                <w:b/>
                <w:bCs/>
                <w:sz w:val="22"/>
                <w:szCs w:val="22"/>
                <w:lang w:val="sv-SE"/>
              </w:rPr>
            </w:pPr>
            <w:r w:rsidRPr="00663BE6">
              <w:rPr>
                <w:rFonts w:ascii="Times New Roman" w:hAnsi="Times New Roman" w:cs="Times New Roman"/>
                <w:b/>
                <w:bCs/>
                <w:sz w:val="22"/>
                <w:szCs w:val="22"/>
                <w:lang w:val="sv-SE"/>
              </w:rPr>
              <w:t>Suomi/Finland</w:t>
            </w:r>
          </w:p>
          <w:p w14:paraId="77BB97D5" w14:textId="695CED5B" w:rsidR="00FD13BB" w:rsidRPr="00663BE6" w:rsidRDefault="00E33DC9" w:rsidP="00507B16">
            <w:pPr>
              <w:pStyle w:val="MGGTextLeft"/>
              <w:tabs>
                <w:tab w:val="left" w:pos="567"/>
              </w:tabs>
              <w:rPr>
                <w:rFonts w:ascii="Times New Roman" w:hAnsi="Times New Roman" w:cs="Times New Roman"/>
                <w:sz w:val="22"/>
                <w:szCs w:val="22"/>
                <w:bdr w:val="none" w:sz="0" w:space="0" w:color="auto" w:frame="1"/>
                <w:shd w:val="clear" w:color="auto" w:fill="FFFFFF"/>
                <w:lang w:val="sv-SE" w:eastAsia="da-DK"/>
              </w:rPr>
            </w:pPr>
            <w:r w:rsidRPr="00663BE6">
              <w:rPr>
                <w:rFonts w:ascii="Times New Roman" w:hAnsi="Times New Roman" w:cs="Times New Roman"/>
                <w:sz w:val="22"/>
                <w:szCs w:val="22"/>
                <w:lang w:val="sv-SE"/>
              </w:rPr>
              <w:t>Viatris</w:t>
            </w:r>
            <w:r w:rsidRPr="00663BE6" w:rsidDel="00E33DC9">
              <w:rPr>
                <w:rFonts w:ascii="Times New Roman" w:hAnsi="Times New Roman" w:cs="Times New Roman"/>
                <w:sz w:val="22"/>
                <w:szCs w:val="22"/>
                <w:lang w:val="sv-SE"/>
              </w:rPr>
              <w:t xml:space="preserve"> </w:t>
            </w:r>
            <w:r w:rsidR="00FD13BB" w:rsidRPr="00663BE6">
              <w:rPr>
                <w:rFonts w:ascii="Times New Roman" w:hAnsi="Times New Roman" w:cs="Times New Roman"/>
                <w:sz w:val="22"/>
                <w:szCs w:val="22"/>
                <w:bdr w:val="none" w:sz="0" w:space="0" w:color="auto" w:frame="1"/>
                <w:lang w:val="sv-SE" w:eastAsia="da-DK"/>
              </w:rPr>
              <w:t>O</w:t>
            </w:r>
            <w:r w:rsidR="00CC3110" w:rsidRPr="00663BE6">
              <w:rPr>
                <w:rFonts w:ascii="Times New Roman" w:hAnsi="Times New Roman" w:cs="Times New Roman"/>
                <w:sz w:val="22"/>
                <w:szCs w:val="22"/>
                <w:bdr w:val="none" w:sz="0" w:space="0" w:color="auto" w:frame="1"/>
                <w:lang w:val="sv-SE" w:eastAsia="da-DK"/>
              </w:rPr>
              <w:t>y</w:t>
            </w:r>
          </w:p>
          <w:p w14:paraId="72BCC42E" w14:textId="77777777" w:rsidR="00FD13BB" w:rsidRPr="00663BE6" w:rsidRDefault="00FD13BB" w:rsidP="00507B16">
            <w:pPr>
              <w:pStyle w:val="MGGTextLeft"/>
              <w:tabs>
                <w:tab w:val="left" w:pos="567"/>
              </w:tabs>
              <w:rPr>
                <w:rStyle w:val="Strong"/>
                <w:rFonts w:ascii="Times New Roman" w:hAnsi="Times New Roman" w:cs="Times New Roman"/>
                <w:b w:val="0"/>
                <w:sz w:val="22"/>
                <w:szCs w:val="22"/>
                <w:lang w:val="sv-SE"/>
              </w:rPr>
            </w:pPr>
            <w:r w:rsidRPr="00663BE6">
              <w:rPr>
                <w:rFonts w:ascii="Times New Roman" w:hAnsi="Times New Roman" w:cs="Times New Roman"/>
                <w:sz w:val="22"/>
                <w:szCs w:val="22"/>
                <w:lang w:val="sv-SE"/>
              </w:rPr>
              <w:t>Puh/Tel: +358 20 720 9555</w:t>
            </w:r>
          </w:p>
          <w:p w14:paraId="4EBF1803" w14:textId="77777777" w:rsidR="00FD13BB" w:rsidRPr="00663BE6" w:rsidRDefault="00FD13BB" w:rsidP="00507B16">
            <w:pPr>
              <w:pStyle w:val="MGGTextLeft"/>
              <w:tabs>
                <w:tab w:val="left" w:pos="567"/>
              </w:tabs>
              <w:rPr>
                <w:rFonts w:ascii="Times New Roman" w:hAnsi="Times New Roman" w:cs="Times New Roman"/>
                <w:sz w:val="22"/>
                <w:szCs w:val="22"/>
                <w:lang w:val="sv-SE"/>
              </w:rPr>
            </w:pPr>
          </w:p>
        </w:tc>
      </w:tr>
      <w:tr w:rsidR="00FD13BB" w:rsidRPr="00F93BC9" w14:paraId="6C0E4136" w14:textId="77777777" w:rsidTr="001E2692">
        <w:trPr>
          <w:cantSplit/>
        </w:trPr>
        <w:tc>
          <w:tcPr>
            <w:tcW w:w="4536" w:type="dxa"/>
          </w:tcPr>
          <w:p w14:paraId="3C8FC7C9" w14:textId="77777777" w:rsidR="00FD13BB" w:rsidRPr="00F93BC9" w:rsidRDefault="00FD13BB" w:rsidP="00507B16">
            <w:pPr>
              <w:pStyle w:val="MGGTextLeft"/>
              <w:tabs>
                <w:tab w:val="left" w:pos="567"/>
              </w:tabs>
              <w:rPr>
                <w:rFonts w:ascii="Times New Roman" w:hAnsi="Times New Roman" w:cs="Times New Roman"/>
                <w:b/>
                <w:bCs/>
                <w:sz w:val="22"/>
                <w:szCs w:val="22"/>
                <w:lang w:val="cs-CZ"/>
              </w:rPr>
            </w:pPr>
            <w:proofErr w:type="spellStart"/>
            <w:r w:rsidRPr="00F93BC9">
              <w:rPr>
                <w:rFonts w:ascii="Times New Roman" w:hAnsi="Times New Roman" w:cs="Times New Roman"/>
                <w:b/>
                <w:bCs/>
                <w:sz w:val="22"/>
                <w:szCs w:val="22"/>
              </w:rPr>
              <w:t>Κύ</w:t>
            </w:r>
            <w:proofErr w:type="spellEnd"/>
            <w:r w:rsidRPr="00F93BC9">
              <w:rPr>
                <w:rFonts w:ascii="Times New Roman" w:hAnsi="Times New Roman" w:cs="Times New Roman"/>
                <w:b/>
                <w:bCs/>
                <w:sz w:val="22"/>
                <w:szCs w:val="22"/>
              </w:rPr>
              <w:t>προς</w:t>
            </w:r>
          </w:p>
          <w:p w14:paraId="72F02FA0" w14:textId="2FEC9B8A" w:rsidR="00FD13BB" w:rsidRPr="00F93BC9" w:rsidRDefault="00117A67" w:rsidP="00507B16">
            <w:pPr>
              <w:pStyle w:val="MGGTextLeft"/>
              <w:tabs>
                <w:tab w:val="left" w:pos="567"/>
              </w:tabs>
              <w:rPr>
                <w:rFonts w:ascii="Times New Roman" w:hAnsi="Times New Roman" w:cs="Times New Roman"/>
                <w:sz w:val="22"/>
                <w:szCs w:val="22"/>
                <w:lang w:val="cs-CZ"/>
              </w:rPr>
            </w:pPr>
            <w:r>
              <w:rPr>
                <w:rFonts w:ascii="Times New Roman" w:hAnsi="Times New Roman" w:cs="Times New Roman"/>
                <w:sz w:val="22"/>
                <w:szCs w:val="22"/>
                <w:lang w:val="cs-CZ"/>
              </w:rPr>
              <w:t>CPO</w:t>
            </w:r>
            <w:r w:rsidR="0060476C">
              <w:rPr>
                <w:rFonts w:ascii="Times New Roman" w:hAnsi="Times New Roman" w:cs="Times New Roman"/>
                <w:sz w:val="22"/>
                <w:szCs w:val="22"/>
                <w:lang w:val="cs-CZ"/>
              </w:rPr>
              <w:t xml:space="preserve"> Pharmaceuticals</w:t>
            </w:r>
            <w:r w:rsidR="00FD13BB" w:rsidRPr="00F93BC9">
              <w:rPr>
                <w:rFonts w:ascii="Times New Roman" w:hAnsi="Times New Roman" w:cs="Times New Roman"/>
                <w:sz w:val="22"/>
                <w:szCs w:val="22"/>
                <w:lang w:val="cs-CZ"/>
              </w:rPr>
              <w:t xml:space="preserve"> L</w:t>
            </w:r>
            <w:r>
              <w:rPr>
                <w:rFonts w:ascii="Times New Roman" w:hAnsi="Times New Roman" w:cs="Times New Roman"/>
                <w:sz w:val="22"/>
                <w:szCs w:val="22"/>
                <w:lang w:val="cs-CZ"/>
              </w:rPr>
              <w:t>imi</w:t>
            </w:r>
            <w:r w:rsidR="00FD13BB" w:rsidRPr="00F93BC9">
              <w:rPr>
                <w:rFonts w:ascii="Times New Roman" w:hAnsi="Times New Roman" w:cs="Times New Roman"/>
                <w:sz w:val="22"/>
                <w:szCs w:val="22"/>
                <w:lang w:val="cs-CZ"/>
              </w:rPr>
              <w:t>t</w:t>
            </w:r>
            <w:r>
              <w:rPr>
                <w:rFonts w:ascii="Times New Roman" w:hAnsi="Times New Roman" w:cs="Times New Roman"/>
                <w:sz w:val="22"/>
                <w:szCs w:val="22"/>
                <w:lang w:val="cs-CZ"/>
              </w:rPr>
              <w:t>e</w:t>
            </w:r>
            <w:r w:rsidR="00FD13BB" w:rsidRPr="00F93BC9">
              <w:rPr>
                <w:rFonts w:ascii="Times New Roman" w:hAnsi="Times New Roman" w:cs="Times New Roman"/>
                <w:sz w:val="22"/>
                <w:szCs w:val="22"/>
                <w:lang w:val="cs-CZ"/>
              </w:rPr>
              <w:t>d</w:t>
            </w:r>
          </w:p>
          <w:p w14:paraId="03600384" w14:textId="5EF20DCC" w:rsidR="00FD13BB" w:rsidRPr="00F93BC9" w:rsidRDefault="00FD13BB" w:rsidP="00507B16">
            <w:pPr>
              <w:pStyle w:val="MGGTextLeft"/>
              <w:tabs>
                <w:tab w:val="left" w:pos="567"/>
              </w:tabs>
              <w:rPr>
                <w:rFonts w:ascii="Times New Roman" w:hAnsi="Times New Roman" w:cs="Times New Roman"/>
                <w:sz w:val="22"/>
                <w:szCs w:val="22"/>
                <w:lang w:val="cs-CZ"/>
              </w:rPr>
            </w:pPr>
            <w:proofErr w:type="spellStart"/>
            <w:r w:rsidRPr="00F93BC9">
              <w:rPr>
                <w:rFonts w:ascii="Times New Roman" w:hAnsi="Times New Roman" w:cs="Times New Roman"/>
                <w:sz w:val="22"/>
                <w:szCs w:val="22"/>
              </w:rPr>
              <w:t>Τηλ</w:t>
            </w:r>
            <w:proofErr w:type="spellEnd"/>
            <w:r w:rsidRPr="00F93BC9">
              <w:rPr>
                <w:rFonts w:ascii="Times New Roman" w:hAnsi="Times New Roman" w:cs="Times New Roman"/>
                <w:sz w:val="22"/>
                <w:szCs w:val="22"/>
                <w:lang w:val="cs-CZ"/>
              </w:rPr>
              <w:t xml:space="preserve">: +357 </w:t>
            </w:r>
            <w:r w:rsidR="0060476C">
              <w:rPr>
                <w:rFonts w:ascii="Times New Roman" w:hAnsi="Times New Roman" w:cs="Times New Roman"/>
                <w:sz w:val="22"/>
                <w:szCs w:val="22"/>
                <w:lang w:val="cs-CZ"/>
              </w:rPr>
              <w:t>22863100</w:t>
            </w:r>
          </w:p>
          <w:p w14:paraId="15739222" w14:textId="77777777" w:rsidR="00FD13BB" w:rsidRPr="00F93BC9" w:rsidRDefault="00FD13BB" w:rsidP="00507B16">
            <w:pPr>
              <w:pStyle w:val="MGGTextLeft"/>
              <w:tabs>
                <w:tab w:val="left" w:pos="567"/>
              </w:tabs>
              <w:rPr>
                <w:rFonts w:ascii="Times New Roman" w:hAnsi="Times New Roman" w:cs="Times New Roman"/>
                <w:sz w:val="22"/>
                <w:szCs w:val="22"/>
                <w:lang w:val="cs-CZ"/>
              </w:rPr>
            </w:pPr>
          </w:p>
        </w:tc>
        <w:tc>
          <w:tcPr>
            <w:tcW w:w="4536" w:type="dxa"/>
          </w:tcPr>
          <w:p w14:paraId="0DB9D827" w14:textId="77777777" w:rsidR="00FD13BB" w:rsidRPr="00F93BC9" w:rsidRDefault="00FD13BB" w:rsidP="00507B16">
            <w:pPr>
              <w:pStyle w:val="MGGTextLeft"/>
              <w:tabs>
                <w:tab w:val="left" w:pos="567"/>
              </w:tabs>
              <w:rPr>
                <w:rFonts w:ascii="Times New Roman" w:hAnsi="Times New Roman" w:cs="Times New Roman"/>
                <w:b/>
                <w:bCs/>
                <w:sz w:val="22"/>
                <w:szCs w:val="22"/>
              </w:rPr>
            </w:pPr>
            <w:r w:rsidRPr="00F93BC9">
              <w:rPr>
                <w:rFonts w:ascii="Times New Roman" w:hAnsi="Times New Roman" w:cs="Times New Roman"/>
                <w:b/>
                <w:bCs/>
                <w:sz w:val="22"/>
                <w:szCs w:val="22"/>
              </w:rPr>
              <w:t>Sverige</w:t>
            </w:r>
          </w:p>
          <w:p w14:paraId="2DA613AE" w14:textId="3E956763" w:rsidR="0023645F" w:rsidRPr="00F93BC9" w:rsidRDefault="00E33DC9" w:rsidP="00507B16">
            <w:pPr>
              <w:pStyle w:val="MGGTextLeft"/>
              <w:tabs>
                <w:tab w:val="left" w:pos="567"/>
              </w:tabs>
              <w:rPr>
                <w:rFonts w:ascii="Times New Roman" w:hAnsi="Times New Roman" w:cs="Times New Roman"/>
                <w:sz w:val="22"/>
                <w:szCs w:val="22"/>
              </w:rPr>
            </w:pPr>
            <w:r w:rsidRPr="00F93BC9">
              <w:rPr>
                <w:rFonts w:ascii="Times New Roman" w:hAnsi="Times New Roman" w:cs="Times New Roman"/>
                <w:sz w:val="22"/>
                <w:szCs w:val="22"/>
              </w:rPr>
              <w:t>Viatris</w:t>
            </w:r>
            <w:r w:rsidR="00FD13BB" w:rsidRPr="00F93BC9">
              <w:rPr>
                <w:rFonts w:ascii="Times New Roman" w:hAnsi="Times New Roman" w:cs="Times New Roman"/>
                <w:sz w:val="22"/>
                <w:szCs w:val="22"/>
              </w:rPr>
              <w:t xml:space="preserve"> AB</w:t>
            </w:r>
          </w:p>
          <w:p w14:paraId="574DC6F0" w14:textId="5E1C9458" w:rsidR="00FD13BB" w:rsidRPr="00F93BC9" w:rsidRDefault="00FD13BB" w:rsidP="00507B16">
            <w:pPr>
              <w:pStyle w:val="MGGTextLeft"/>
              <w:tabs>
                <w:tab w:val="left" w:pos="567"/>
              </w:tabs>
              <w:rPr>
                <w:rFonts w:ascii="Times New Roman" w:hAnsi="Times New Roman" w:cs="Times New Roman"/>
                <w:sz w:val="22"/>
                <w:szCs w:val="22"/>
              </w:rPr>
            </w:pPr>
            <w:r w:rsidRPr="00F93BC9">
              <w:rPr>
                <w:rFonts w:ascii="Times New Roman" w:hAnsi="Times New Roman" w:cs="Times New Roman"/>
                <w:sz w:val="22"/>
                <w:szCs w:val="22"/>
              </w:rPr>
              <w:t xml:space="preserve">Tel: +46 </w:t>
            </w:r>
            <w:r w:rsidR="00E33DC9" w:rsidRPr="00F93BC9">
              <w:rPr>
                <w:rFonts w:ascii="Times New Roman" w:hAnsi="Times New Roman" w:cs="Times New Roman"/>
                <w:sz w:val="22"/>
                <w:szCs w:val="22"/>
              </w:rPr>
              <w:t>(0)8</w:t>
            </w:r>
            <w:r w:rsidR="000F0298">
              <w:rPr>
                <w:rFonts w:ascii="Times New Roman" w:hAnsi="Times New Roman" w:cs="Times New Roman"/>
                <w:sz w:val="22"/>
                <w:szCs w:val="22"/>
              </w:rPr>
              <w:t xml:space="preserve"> </w:t>
            </w:r>
            <w:r w:rsidR="00E33DC9" w:rsidRPr="00F93BC9">
              <w:rPr>
                <w:rFonts w:ascii="Times New Roman" w:hAnsi="Times New Roman" w:cs="Times New Roman"/>
                <w:sz w:val="22"/>
                <w:szCs w:val="22"/>
              </w:rPr>
              <w:t>630 19 00</w:t>
            </w:r>
          </w:p>
          <w:p w14:paraId="5DD5BF06" w14:textId="77777777" w:rsidR="00FD13BB" w:rsidRPr="00F93BC9" w:rsidRDefault="00FD13BB" w:rsidP="00507B16">
            <w:pPr>
              <w:pStyle w:val="MGGTextLeft"/>
              <w:tabs>
                <w:tab w:val="left" w:pos="567"/>
              </w:tabs>
              <w:rPr>
                <w:rFonts w:ascii="Times New Roman" w:hAnsi="Times New Roman" w:cs="Times New Roman"/>
                <w:sz w:val="22"/>
                <w:szCs w:val="22"/>
              </w:rPr>
            </w:pPr>
          </w:p>
        </w:tc>
      </w:tr>
      <w:tr w:rsidR="00FD13BB" w:rsidRPr="00F93BC9" w14:paraId="3C919D86" w14:textId="77777777" w:rsidTr="001E2692">
        <w:trPr>
          <w:cantSplit/>
        </w:trPr>
        <w:tc>
          <w:tcPr>
            <w:tcW w:w="4536" w:type="dxa"/>
          </w:tcPr>
          <w:p w14:paraId="79E8B45E" w14:textId="77777777" w:rsidR="00FD13BB" w:rsidRPr="00F93BC9" w:rsidRDefault="00FD13BB" w:rsidP="00507B16">
            <w:pPr>
              <w:pStyle w:val="MGGTextLeft"/>
              <w:tabs>
                <w:tab w:val="left" w:pos="567"/>
              </w:tabs>
              <w:rPr>
                <w:rFonts w:ascii="Times New Roman" w:hAnsi="Times New Roman" w:cs="Times New Roman"/>
                <w:b/>
                <w:bCs/>
                <w:sz w:val="22"/>
                <w:szCs w:val="22"/>
                <w:lang w:val="cs-CZ"/>
              </w:rPr>
            </w:pPr>
            <w:r w:rsidRPr="00F93BC9">
              <w:rPr>
                <w:rFonts w:ascii="Times New Roman" w:hAnsi="Times New Roman" w:cs="Times New Roman"/>
                <w:b/>
                <w:bCs/>
                <w:sz w:val="22"/>
                <w:szCs w:val="22"/>
                <w:lang w:val="cs-CZ"/>
              </w:rPr>
              <w:t>Latvija</w:t>
            </w:r>
          </w:p>
          <w:p w14:paraId="6F5C6ECF" w14:textId="0973E663" w:rsidR="00FD13BB" w:rsidRPr="00F93BC9" w:rsidRDefault="0060476C" w:rsidP="00507B16">
            <w:pPr>
              <w:pStyle w:val="MGGTextLeft"/>
              <w:tabs>
                <w:tab w:val="left" w:pos="567"/>
              </w:tabs>
              <w:rPr>
                <w:rFonts w:ascii="Times New Roman" w:hAnsi="Times New Roman" w:cs="Times New Roman"/>
                <w:sz w:val="22"/>
                <w:szCs w:val="22"/>
                <w:lang w:val="cs-CZ"/>
              </w:rPr>
            </w:pPr>
            <w:r>
              <w:rPr>
                <w:rFonts w:ascii="Times New Roman" w:hAnsi="Times New Roman" w:cs="Times New Roman"/>
                <w:sz w:val="22"/>
                <w:szCs w:val="22"/>
                <w:lang w:val="cs-CZ"/>
              </w:rPr>
              <w:t>Viatris</w:t>
            </w:r>
            <w:r w:rsidR="00FD13BB" w:rsidRPr="00F93BC9">
              <w:rPr>
                <w:rFonts w:ascii="Times New Roman" w:hAnsi="Times New Roman" w:cs="Times New Roman"/>
                <w:sz w:val="22"/>
                <w:szCs w:val="22"/>
                <w:lang w:val="cs-CZ"/>
              </w:rPr>
              <w:t xml:space="preserve"> SIA</w:t>
            </w:r>
          </w:p>
          <w:p w14:paraId="4813F45C" w14:textId="77777777" w:rsidR="00FD13BB" w:rsidRPr="00F93BC9" w:rsidRDefault="00FD13BB" w:rsidP="00507B16">
            <w:pPr>
              <w:pStyle w:val="MGGTextLeft"/>
              <w:tabs>
                <w:tab w:val="left" w:pos="567"/>
              </w:tabs>
              <w:rPr>
                <w:rFonts w:ascii="Times New Roman" w:hAnsi="Times New Roman" w:cs="Times New Roman"/>
                <w:sz w:val="22"/>
                <w:szCs w:val="22"/>
                <w:lang w:val="cs-CZ"/>
              </w:rPr>
            </w:pPr>
            <w:r w:rsidRPr="00F93BC9">
              <w:rPr>
                <w:rFonts w:ascii="Times New Roman" w:hAnsi="Times New Roman" w:cs="Times New Roman"/>
                <w:sz w:val="22"/>
                <w:szCs w:val="22"/>
                <w:lang w:val="cs-CZ"/>
              </w:rPr>
              <w:t xml:space="preserve">Tel: </w:t>
            </w:r>
            <w:r w:rsidRPr="00F93BC9">
              <w:rPr>
                <w:rFonts w:ascii="Times New Roman" w:hAnsi="Times New Roman" w:cs="Times New Roman"/>
                <w:sz w:val="22"/>
                <w:szCs w:val="22"/>
                <w:lang w:val="lv-LV"/>
              </w:rPr>
              <w:t>+371 676 055 80</w:t>
            </w:r>
          </w:p>
          <w:p w14:paraId="40923C52" w14:textId="77777777" w:rsidR="00FD13BB" w:rsidRPr="00F93BC9" w:rsidRDefault="00FD13BB" w:rsidP="00507B16">
            <w:pPr>
              <w:pStyle w:val="MGGTextLeft"/>
              <w:tabs>
                <w:tab w:val="left" w:pos="567"/>
              </w:tabs>
              <w:rPr>
                <w:rFonts w:ascii="Times New Roman" w:hAnsi="Times New Roman" w:cs="Times New Roman"/>
                <w:sz w:val="22"/>
                <w:szCs w:val="22"/>
                <w:lang w:val="cs-CZ"/>
              </w:rPr>
            </w:pPr>
          </w:p>
        </w:tc>
        <w:tc>
          <w:tcPr>
            <w:tcW w:w="4536" w:type="dxa"/>
            <w:hideMark/>
          </w:tcPr>
          <w:p w14:paraId="4AD5DB22" w14:textId="77777777" w:rsidR="001E2692" w:rsidRDefault="001E2692" w:rsidP="00507B16">
            <w:pPr>
              <w:pStyle w:val="MGGTextLeft"/>
              <w:tabs>
                <w:tab w:val="left" w:pos="567"/>
              </w:tabs>
              <w:rPr>
                <w:rFonts w:ascii="Times New Roman" w:hAnsi="Times New Roman" w:cs="Times New Roman"/>
                <w:sz w:val="22"/>
                <w:szCs w:val="22"/>
              </w:rPr>
            </w:pPr>
          </w:p>
          <w:p w14:paraId="5F683A4E" w14:textId="6CF6E9C3" w:rsidR="00492317" w:rsidRPr="00F93BC9" w:rsidRDefault="00492317" w:rsidP="00507B16">
            <w:pPr>
              <w:pStyle w:val="MGGTextLeft"/>
              <w:tabs>
                <w:tab w:val="left" w:pos="567"/>
              </w:tabs>
              <w:rPr>
                <w:rFonts w:ascii="Times New Roman" w:hAnsi="Times New Roman" w:cs="Times New Roman"/>
                <w:sz w:val="22"/>
                <w:szCs w:val="22"/>
              </w:rPr>
            </w:pPr>
          </w:p>
        </w:tc>
      </w:tr>
    </w:tbl>
    <w:p w14:paraId="77C36161" w14:textId="77777777" w:rsidR="00492317" w:rsidRPr="00C808DF" w:rsidRDefault="00492317" w:rsidP="00FF756A">
      <w:pPr>
        <w:rPr>
          <w:rFonts w:ascii="Times New Roman" w:hAnsi="Times New Roman" w:cs="Times New Roman"/>
          <w:b/>
          <w:sz w:val="22"/>
          <w:szCs w:val="22"/>
        </w:rPr>
      </w:pPr>
    </w:p>
    <w:p w14:paraId="3954F9B1" w14:textId="7D3F12DB" w:rsidR="0023645F" w:rsidRPr="00C808DF" w:rsidRDefault="00FD13BB" w:rsidP="00FF756A">
      <w:pPr>
        <w:rPr>
          <w:rFonts w:ascii="Times New Roman" w:hAnsi="Times New Roman" w:cs="Times New Roman"/>
          <w:b/>
          <w:color w:val="000000"/>
          <w:sz w:val="22"/>
          <w:szCs w:val="22"/>
        </w:rPr>
      </w:pPr>
      <w:r w:rsidRPr="00C808DF">
        <w:rPr>
          <w:rFonts w:ascii="Times New Roman" w:hAnsi="Times New Roman" w:cs="Times New Roman"/>
          <w:b/>
          <w:sz w:val="22"/>
          <w:szCs w:val="22"/>
        </w:rPr>
        <w:t xml:space="preserve">Tato příbalová informace byla naposledy revidována </w:t>
      </w:r>
      <w:r w:rsidRPr="00C808DF">
        <w:rPr>
          <w:rFonts w:ascii="Times New Roman" w:hAnsi="Times New Roman" w:cs="Times New Roman"/>
          <w:b/>
          <w:color w:val="000000"/>
          <w:sz w:val="22"/>
          <w:szCs w:val="22"/>
        </w:rPr>
        <w:t>&lt;{MM/RRRR}&gt;.</w:t>
      </w:r>
    </w:p>
    <w:p w14:paraId="0BFBD73E" w14:textId="77777777" w:rsidR="00FD13BB" w:rsidRPr="00C808DF" w:rsidRDefault="00FD13BB" w:rsidP="00FF756A">
      <w:pPr>
        <w:rPr>
          <w:rFonts w:ascii="Times New Roman" w:hAnsi="Times New Roman" w:cs="Times New Roman"/>
          <w:sz w:val="22"/>
          <w:szCs w:val="22"/>
        </w:rPr>
      </w:pPr>
    </w:p>
    <w:p w14:paraId="577D1421" w14:textId="77777777" w:rsidR="00FD13BB" w:rsidRDefault="00FD13BB" w:rsidP="00FF756A">
      <w:pPr>
        <w:rPr>
          <w:rFonts w:ascii="Times New Roman" w:hAnsi="Times New Roman" w:cs="Times New Roman"/>
          <w:b/>
          <w:sz w:val="22"/>
          <w:szCs w:val="22"/>
        </w:rPr>
      </w:pPr>
      <w:r w:rsidRPr="00C808DF">
        <w:rPr>
          <w:rFonts w:ascii="Times New Roman" w:hAnsi="Times New Roman" w:cs="Times New Roman"/>
          <w:b/>
          <w:sz w:val="22"/>
          <w:szCs w:val="22"/>
        </w:rPr>
        <w:t>Další zdroje informací:</w:t>
      </w:r>
    </w:p>
    <w:p w14:paraId="26093942" w14:textId="77777777" w:rsidR="006E2CC7" w:rsidRPr="00C808DF" w:rsidRDefault="006E2CC7" w:rsidP="00FF756A">
      <w:pPr>
        <w:rPr>
          <w:rFonts w:ascii="Times New Roman" w:hAnsi="Times New Roman" w:cs="Times New Roman"/>
          <w:sz w:val="22"/>
          <w:szCs w:val="22"/>
        </w:rPr>
      </w:pPr>
    </w:p>
    <w:p w14:paraId="747A0F13" w14:textId="6CC05FC7" w:rsidR="00FD13BB" w:rsidRPr="00C808DF" w:rsidRDefault="00FD13BB" w:rsidP="00FF756A">
      <w:pPr>
        <w:rPr>
          <w:rFonts w:ascii="Times New Roman" w:hAnsi="Times New Roman" w:cs="Times New Roman"/>
          <w:sz w:val="22"/>
          <w:szCs w:val="22"/>
        </w:rPr>
      </w:pPr>
      <w:r w:rsidRPr="00C808DF">
        <w:rPr>
          <w:rFonts w:ascii="Times New Roman" w:hAnsi="Times New Roman" w:cs="Times New Roman"/>
          <w:sz w:val="22"/>
          <w:szCs w:val="22"/>
        </w:rPr>
        <w:t xml:space="preserve">Podrobné informace o tomto léčivém přípravku jsou k dispozici na webových stránkách Evropské agentury pro léčivé přípravky: </w:t>
      </w:r>
      <w:hyperlink r:id="rId15" w:history="1">
        <w:r w:rsidRPr="00C808DF">
          <w:rPr>
            <w:rStyle w:val="Hyperlink"/>
            <w:rFonts w:ascii="Times New Roman" w:hAnsi="Times New Roman" w:cs="Times New Roman"/>
            <w:sz w:val="22"/>
            <w:szCs w:val="22"/>
          </w:rPr>
          <w:t>http://www.ema.europa.eu</w:t>
        </w:r>
      </w:hyperlink>
      <w:r w:rsidRPr="00C808DF">
        <w:rPr>
          <w:rFonts w:ascii="Times New Roman" w:hAnsi="Times New Roman" w:cs="Times New Roman"/>
          <w:sz w:val="22"/>
          <w:szCs w:val="22"/>
        </w:rPr>
        <w:t>.</w:t>
      </w:r>
    </w:p>
    <w:p w14:paraId="05F5F795" w14:textId="4827BABD" w:rsidR="00F470B8" w:rsidRPr="00C808DF" w:rsidRDefault="00F470B8" w:rsidP="00FF756A">
      <w:pPr>
        <w:rPr>
          <w:rFonts w:ascii="Times New Roman" w:hAnsi="Times New Roman" w:cs="Times New Roman"/>
          <w:sz w:val="22"/>
          <w:szCs w:val="22"/>
        </w:rPr>
      </w:pPr>
    </w:p>
    <w:sectPr w:rsidR="00F470B8" w:rsidRPr="00C808DF" w:rsidSect="006041A7">
      <w:footerReference w:type="default" r:id="rId16"/>
      <w:footerReference w:type="first" r:id="rId17"/>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22727" w14:textId="77777777" w:rsidR="00D15034" w:rsidRDefault="00D15034">
      <w:r>
        <w:separator/>
      </w:r>
    </w:p>
  </w:endnote>
  <w:endnote w:type="continuationSeparator" w:id="0">
    <w:p w14:paraId="67089E58" w14:textId="77777777" w:rsidR="00D15034" w:rsidRDefault="00D15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86B7" w14:textId="77777777" w:rsidR="002A04F8" w:rsidRPr="00A6287A" w:rsidRDefault="002A04F8">
    <w:pPr>
      <w:pStyle w:val="Footer"/>
      <w:tabs>
        <w:tab w:val="clear" w:pos="8930"/>
        <w:tab w:val="right" w:pos="8931"/>
      </w:tabs>
      <w:ind w:right="96"/>
      <w:jc w:val="center"/>
      <w:rPr>
        <w:rFonts w:asciiTheme="minorBidi" w:hAnsiTheme="minorBidi" w:cstheme="minorBidi"/>
        <w:szCs w:val="16"/>
      </w:rPr>
    </w:pPr>
    <w:r>
      <w:fldChar w:fldCharType="begin"/>
    </w:r>
    <w:r>
      <w:instrText xml:space="preserve"> EQ </w:instrText>
    </w:r>
    <w:r>
      <w:fldChar w:fldCharType="end"/>
    </w:r>
    <w:r w:rsidRPr="00A6287A">
      <w:rPr>
        <w:rStyle w:val="PageNumber"/>
        <w:rFonts w:asciiTheme="minorBidi" w:hAnsiTheme="minorBidi" w:cstheme="minorBidi"/>
        <w:szCs w:val="16"/>
      </w:rPr>
      <w:fldChar w:fldCharType="begin"/>
    </w:r>
    <w:r w:rsidRPr="00A6287A">
      <w:rPr>
        <w:rStyle w:val="PageNumber"/>
        <w:rFonts w:asciiTheme="minorBidi" w:hAnsiTheme="minorBidi" w:cstheme="minorBidi"/>
        <w:szCs w:val="16"/>
      </w:rPr>
      <w:instrText xml:space="preserve">PAGE  </w:instrText>
    </w:r>
    <w:r w:rsidRPr="00A6287A">
      <w:rPr>
        <w:rStyle w:val="PageNumber"/>
        <w:rFonts w:asciiTheme="minorBidi" w:hAnsiTheme="minorBidi" w:cstheme="minorBidi"/>
        <w:szCs w:val="16"/>
      </w:rPr>
      <w:fldChar w:fldCharType="separate"/>
    </w:r>
    <w:r w:rsidR="00120D35">
      <w:rPr>
        <w:rStyle w:val="PageNumber"/>
        <w:rFonts w:asciiTheme="minorBidi" w:hAnsiTheme="minorBidi" w:cstheme="minorBidi"/>
        <w:noProof/>
        <w:szCs w:val="16"/>
      </w:rPr>
      <w:t>57</w:t>
    </w:r>
    <w:r w:rsidRPr="00A6287A">
      <w:rPr>
        <w:rStyle w:val="PageNumber"/>
        <w:rFonts w:asciiTheme="minorBidi" w:hAnsiTheme="minorBidi" w:cstheme="minorBidi"/>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32548" w14:textId="77777777" w:rsidR="002A04F8" w:rsidRDefault="002A04F8">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Pr="00A6287A">
      <w:rPr>
        <w:rStyle w:val="PageNumber"/>
        <w:rFonts w:ascii="Times New Roman" w:hAnsi="Times New Roman"/>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F0AB2" w14:textId="77777777" w:rsidR="00D15034" w:rsidRDefault="00D15034">
      <w:r>
        <w:separator/>
      </w:r>
    </w:p>
  </w:footnote>
  <w:footnote w:type="continuationSeparator" w:id="0">
    <w:p w14:paraId="00529BCE" w14:textId="77777777" w:rsidR="00D15034" w:rsidRDefault="00D15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3E7"/>
    <w:multiLevelType w:val="hybridMultilevel"/>
    <w:tmpl w:val="53681E92"/>
    <w:lvl w:ilvl="0" w:tplc="24BED2F0">
      <w:start w:val="1"/>
      <w:numFmt w:val="bullet"/>
      <w:lvlText w:val=""/>
      <w:lvlJc w:val="left"/>
      <w:pPr>
        <w:ind w:left="658" w:hanging="567"/>
      </w:pPr>
      <w:rPr>
        <w:rFonts w:ascii="Symbol" w:eastAsia="Symbol" w:hAnsi="Symbol" w:hint="default"/>
        <w:sz w:val="22"/>
        <w:szCs w:val="22"/>
      </w:rPr>
    </w:lvl>
    <w:lvl w:ilvl="1" w:tplc="C8BEBFE8">
      <w:start w:val="1"/>
      <w:numFmt w:val="bullet"/>
      <w:lvlText w:val=""/>
      <w:lvlJc w:val="left"/>
      <w:pPr>
        <w:ind w:left="838" w:hanging="360"/>
      </w:pPr>
      <w:rPr>
        <w:rFonts w:ascii="Symbol" w:eastAsia="Symbol" w:hAnsi="Symbol" w:hint="default"/>
        <w:sz w:val="22"/>
        <w:szCs w:val="22"/>
      </w:rPr>
    </w:lvl>
    <w:lvl w:ilvl="2" w:tplc="DC3A4330">
      <w:start w:val="1"/>
      <w:numFmt w:val="bullet"/>
      <w:lvlText w:val="•"/>
      <w:lvlJc w:val="left"/>
      <w:pPr>
        <w:ind w:left="1841" w:hanging="360"/>
      </w:pPr>
      <w:rPr>
        <w:rFonts w:hint="default"/>
      </w:rPr>
    </w:lvl>
    <w:lvl w:ilvl="3" w:tplc="1B365300">
      <w:start w:val="1"/>
      <w:numFmt w:val="bullet"/>
      <w:lvlText w:val="•"/>
      <w:lvlJc w:val="left"/>
      <w:pPr>
        <w:ind w:left="2844" w:hanging="360"/>
      </w:pPr>
      <w:rPr>
        <w:rFonts w:hint="default"/>
      </w:rPr>
    </w:lvl>
    <w:lvl w:ilvl="4" w:tplc="8DD6C7E2">
      <w:start w:val="1"/>
      <w:numFmt w:val="bullet"/>
      <w:lvlText w:val="•"/>
      <w:lvlJc w:val="left"/>
      <w:pPr>
        <w:ind w:left="3847" w:hanging="360"/>
      </w:pPr>
      <w:rPr>
        <w:rFonts w:hint="default"/>
      </w:rPr>
    </w:lvl>
    <w:lvl w:ilvl="5" w:tplc="AC60508A">
      <w:start w:val="1"/>
      <w:numFmt w:val="bullet"/>
      <w:lvlText w:val="•"/>
      <w:lvlJc w:val="left"/>
      <w:pPr>
        <w:ind w:left="4849" w:hanging="360"/>
      </w:pPr>
      <w:rPr>
        <w:rFonts w:hint="default"/>
      </w:rPr>
    </w:lvl>
    <w:lvl w:ilvl="6" w:tplc="12405D0E">
      <w:start w:val="1"/>
      <w:numFmt w:val="bullet"/>
      <w:lvlText w:val="•"/>
      <w:lvlJc w:val="left"/>
      <w:pPr>
        <w:ind w:left="5852" w:hanging="360"/>
      </w:pPr>
      <w:rPr>
        <w:rFonts w:hint="default"/>
      </w:rPr>
    </w:lvl>
    <w:lvl w:ilvl="7" w:tplc="3B84A404">
      <w:start w:val="1"/>
      <w:numFmt w:val="bullet"/>
      <w:lvlText w:val="•"/>
      <w:lvlJc w:val="left"/>
      <w:pPr>
        <w:ind w:left="6855" w:hanging="360"/>
      </w:pPr>
      <w:rPr>
        <w:rFonts w:hint="default"/>
      </w:rPr>
    </w:lvl>
    <w:lvl w:ilvl="8" w:tplc="D0EA4290">
      <w:start w:val="1"/>
      <w:numFmt w:val="bullet"/>
      <w:lvlText w:val="•"/>
      <w:lvlJc w:val="left"/>
      <w:pPr>
        <w:ind w:left="7858" w:hanging="360"/>
      </w:pPr>
      <w:rPr>
        <w:rFonts w:hint="default"/>
      </w:rPr>
    </w:lvl>
  </w:abstractNum>
  <w:abstractNum w:abstractNumId="1" w15:restartNumberingAfterBreak="0">
    <w:nsid w:val="020B09EB"/>
    <w:multiLevelType w:val="hybridMultilevel"/>
    <w:tmpl w:val="729E7B74"/>
    <w:lvl w:ilvl="0" w:tplc="55F40A7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D3EC3"/>
    <w:multiLevelType w:val="hybridMultilevel"/>
    <w:tmpl w:val="BB2E64B2"/>
    <w:lvl w:ilvl="0" w:tplc="55F40A74">
      <w:start w:val="1"/>
      <w:numFmt w:val="bullet"/>
      <w:lvlText w:val=""/>
      <w:lvlJc w:val="left"/>
      <w:pPr>
        <w:ind w:left="72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4FB39A7"/>
    <w:multiLevelType w:val="hybridMultilevel"/>
    <w:tmpl w:val="39D278EE"/>
    <w:lvl w:ilvl="0" w:tplc="55F40A74">
      <w:start w:val="1"/>
      <w:numFmt w:val="bullet"/>
      <w:lvlText w:val=""/>
      <w:lvlJc w:val="left"/>
      <w:pPr>
        <w:tabs>
          <w:tab w:val="num" w:pos="720"/>
        </w:tabs>
        <w:ind w:left="720" w:hanging="360"/>
      </w:pPr>
      <w:rPr>
        <w:rFonts w:ascii="Symbol" w:hAnsi="Symbol" w:hint="default"/>
        <w:sz w:val="22"/>
        <w:szCs w:val="22"/>
      </w:rPr>
    </w:lvl>
    <w:lvl w:ilvl="1" w:tplc="1520B158">
      <w:start w:val="1"/>
      <w:numFmt w:val="bullet"/>
      <w:lvlText w:val="o"/>
      <w:lvlJc w:val="left"/>
      <w:pPr>
        <w:tabs>
          <w:tab w:val="num" w:pos="1440"/>
        </w:tabs>
        <w:ind w:left="1440" w:hanging="360"/>
      </w:pPr>
      <w:rPr>
        <w:rFonts w:ascii="DengXian" w:hAnsi="DengXian" w:cs="Arial" w:hint="default"/>
      </w:rPr>
    </w:lvl>
    <w:lvl w:ilvl="2" w:tplc="EE4A21FC">
      <w:start w:val="1"/>
      <w:numFmt w:val="bullet"/>
      <w:lvlText w:val=""/>
      <w:lvlJc w:val="left"/>
      <w:pPr>
        <w:tabs>
          <w:tab w:val="num" w:pos="2160"/>
        </w:tabs>
        <w:ind w:left="2160" w:hanging="360"/>
      </w:pPr>
      <w:rPr>
        <w:rFonts w:ascii="Times New Roman" w:hAnsi="Times New Roman" w:hint="default"/>
      </w:rPr>
    </w:lvl>
    <w:lvl w:ilvl="3" w:tplc="261A3B78">
      <w:start w:val="1"/>
      <w:numFmt w:val="bullet"/>
      <w:lvlText w:val=""/>
      <w:lvlJc w:val="left"/>
      <w:pPr>
        <w:tabs>
          <w:tab w:val="num" w:pos="2880"/>
        </w:tabs>
        <w:ind w:left="2880" w:hanging="360"/>
      </w:pPr>
      <w:rPr>
        <w:rFonts w:ascii="Tahoma" w:hAnsi="Tahoma" w:hint="default"/>
      </w:rPr>
    </w:lvl>
    <w:lvl w:ilvl="4" w:tplc="CCC2AE32">
      <w:start w:val="1"/>
      <w:numFmt w:val="bullet"/>
      <w:lvlText w:val="o"/>
      <w:lvlJc w:val="left"/>
      <w:pPr>
        <w:tabs>
          <w:tab w:val="num" w:pos="3600"/>
        </w:tabs>
        <w:ind w:left="3600" w:hanging="360"/>
      </w:pPr>
      <w:rPr>
        <w:rFonts w:ascii="DengXian" w:hAnsi="DengXian" w:cs="Arial" w:hint="default"/>
      </w:rPr>
    </w:lvl>
    <w:lvl w:ilvl="5" w:tplc="647C53AA">
      <w:start w:val="1"/>
      <w:numFmt w:val="bullet"/>
      <w:lvlText w:val=""/>
      <w:lvlJc w:val="left"/>
      <w:pPr>
        <w:tabs>
          <w:tab w:val="num" w:pos="4320"/>
        </w:tabs>
        <w:ind w:left="4320" w:hanging="360"/>
      </w:pPr>
      <w:rPr>
        <w:rFonts w:ascii="Times New Roman" w:hAnsi="Times New Roman" w:hint="default"/>
      </w:rPr>
    </w:lvl>
    <w:lvl w:ilvl="6" w:tplc="20908C1E">
      <w:start w:val="1"/>
      <w:numFmt w:val="bullet"/>
      <w:lvlText w:val=""/>
      <w:lvlJc w:val="left"/>
      <w:pPr>
        <w:tabs>
          <w:tab w:val="num" w:pos="5040"/>
        </w:tabs>
        <w:ind w:left="5040" w:hanging="360"/>
      </w:pPr>
      <w:rPr>
        <w:rFonts w:ascii="Tahoma" w:hAnsi="Tahoma" w:hint="default"/>
      </w:rPr>
    </w:lvl>
    <w:lvl w:ilvl="7" w:tplc="BC546AA6">
      <w:start w:val="1"/>
      <w:numFmt w:val="bullet"/>
      <w:lvlText w:val="o"/>
      <w:lvlJc w:val="left"/>
      <w:pPr>
        <w:tabs>
          <w:tab w:val="num" w:pos="5760"/>
        </w:tabs>
        <w:ind w:left="5760" w:hanging="360"/>
      </w:pPr>
      <w:rPr>
        <w:rFonts w:ascii="DengXian" w:hAnsi="DengXian" w:cs="Arial" w:hint="default"/>
      </w:rPr>
    </w:lvl>
    <w:lvl w:ilvl="8" w:tplc="DD407558">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8D6B87"/>
    <w:multiLevelType w:val="hybridMultilevel"/>
    <w:tmpl w:val="7FE05126"/>
    <w:lvl w:ilvl="0" w:tplc="55F40A74">
      <w:start w:val="1"/>
      <w:numFmt w:val="bullet"/>
      <w:lvlText w:val=""/>
      <w:lvlJc w:val="left"/>
      <w:pPr>
        <w:ind w:left="72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8030420"/>
    <w:multiLevelType w:val="hybridMultilevel"/>
    <w:tmpl w:val="F4D89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8B76AB76">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9C20338"/>
    <w:multiLevelType w:val="hybridMultilevel"/>
    <w:tmpl w:val="5BA0781C"/>
    <w:lvl w:ilvl="0" w:tplc="55F40A74">
      <w:start w:val="1"/>
      <w:numFmt w:val="bullet"/>
      <w:lvlText w:val=""/>
      <w:lvlJc w:val="left"/>
      <w:pPr>
        <w:tabs>
          <w:tab w:val="num" w:pos="720"/>
        </w:tabs>
        <w:ind w:left="720" w:hanging="360"/>
      </w:pPr>
      <w:rPr>
        <w:rFonts w:ascii="Symbol" w:hAnsi="Symbol" w:hint="default"/>
        <w:sz w:val="22"/>
      </w:rPr>
    </w:lvl>
    <w:lvl w:ilvl="1" w:tplc="53F090E8">
      <w:start w:val="1"/>
      <w:numFmt w:val="bullet"/>
      <w:lvlText w:val=""/>
      <w:lvlJc w:val="left"/>
      <w:pPr>
        <w:tabs>
          <w:tab w:val="num" w:pos="1440"/>
        </w:tabs>
        <w:ind w:left="1440" w:hanging="360"/>
      </w:pPr>
      <w:rPr>
        <w:rFonts w:ascii="Tahoma" w:hAnsi="Tahoma" w:cs="Arial" w:hint="default"/>
        <w:color w:val="auto"/>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102F0044"/>
    <w:multiLevelType w:val="hybridMultilevel"/>
    <w:tmpl w:val="CF7A1164"/>
    <w:lvl w:ilvl="0" w:tplc="55F40A74">
      <w:start w:val="1"/>
      <w:numFmt w:val="bullet"/>
      <w:lvlText w:val=""/>
      <w:lvlJc w:val="left"/>
      <w:pPr>
        <w:ind w:left="72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10CC0384"/>
    <w:multiLevelType w:val="hybridMultilevel"/>
    <w:tmpl w:val="0B84115C"/>
    <w:lvl w:ilvl="0" w:tplc="D9E4B2DE">
      <w:start w:val="1"/>
      <w:numFmt w:val="bullet"/>
      <w:lvlText w:val="-"/>
      <w:lvlJc w:val="left"/>
      <w:pPr>
        <w:tabs>
          <w:tab w:val="num" w:pos="481"/>
        </w:tabs>
        <w:ind w:left="707" w:hanging="707"/>
      </w:pPr>
      <w:rPr>
        <w:rFonts w:ascii="Arial" w:hAnsi="Arial" w:cs="Arial" w:hint="default"/>
      </w:rPr>
    </w:lvl>
    <w:lvl w:ilvl="1" w:tplc="7F6CD1B2">
      <w:start w:val="1"/>
      <w:numFmt w:val="bullet"/>
      <w:lvlText w:val="o"/>
      <w:lvlJc w:val="left"/>
      <w:pPr>
        <w:tabs>
          <w:tab w:val="num" w:pos="774"/>
        </w:tabs>
        <w:ind w:left="774" w:hanging="360"/>
      </w:pPr>
      <w:rPr>
        <w:rFonts w:ascii="DengXian" w:hAnsi="DengXian" w:cs="Arial" w:hint="default"/>
      </w:rPr>
    </w:lvl>
    <w:lvl w:ilvl="2" w:tplc="2128497C">
      <w:start w:val="1"/>
      <w:numFmt w:val="bullet"/>
      <w:lvlText w:val=""/>
      <w:lvlJc w:val="left"/>
      <w:pPr>
        <w:tabs>
          <w:tab w:val="num" w:pos="1494"/>
        </w:tabs>
        <w:ind w:left="1494" w:hanging="360"/>
      </w:pPr>
      <w:rPr>
        <w:rFonts w:ascii="Times New Roman" w:hAnsi="Times New Roman" w:hint="default"/>
      </w:rPr>
    </w:lvl>
    <w:lvl w:ilvl="3" w:tplc="6F602B02">
      <w:start w:val="1"/>
      <w:numFmt w:val="bullet"/>
      <w:lvlText w:val=""/>
      <w:lvlJc w:val="left"/>
      <w:pPr>
        <w:tabs>
          <w:tab w:val="num" w:pos="2214"/>
        </w:tabs>
        <w:ind w:left="2214" w:hanging="360"/>
      </w:pPr>
      <w:rPr>
        <w:rFonts w:ascii="Tahoma" w:hAnsi="Tahoma" w:hint="default"/>
      </w:rPr>
    </w:lvl>
    <w:lvl w:ilvl="4" w:tplc="663A37D6">
      <w:start w:val="1"/>
      <w:numFmt w:val="bullet"/>
      <w:lvlText w:val="o"/>
      <w:lvlJc w:val="left"/>
      <w:pPr>
        <w:tabs>
          <w:tab w:val="num" w:pos="2934"/>
        </w:tabs>
        <w:ind w:left="2934" w:hanging="360"/>
      </w:pPr>
      <w:rPr>
        <w:rFonts w:ascii="DengXian" w:hAnsi="DengXian" w:cs="Arial" w:hint="default"/>
      </w:rPr>
    </w:lvl>
    <w:lvl w:ilvl="5" w:tplc="57E0B69A">
      <w:start w:val="1"/>
      <w:numFmt w:val="bullet"/>
      <w:lvlText w:val=""/>
      <w:lvlJc w:val="left"/>
      <w:pPr>
        <w:tabs>
          <w:tab w:val="num" w:pos="3654"/>
        </w:tabs>
        <w:ind w:left="3654" w:hanging="360"/>
      </w:pPr>
      <w:rPr>
        <w:rFonts w:ascii="Times New Roman" w:hAnsi="Times New Roman" w:hint="default"/>
      </w:rPr>
    </w:lvl>
    <w:lvl w:ilvl="6" w:tplc="CEEA88FC">
      <w:start w:val="1"/>
      <w:numFmt w:val="bullet"/>
      <w:lvlText w:val=""/>
      <w:lvlJc w:val="left"/>
      <w:pPr>
        <w:tabs>
          <w:tab w:val="num" w:pos="4374"/>
        </w:tabs>
        <w:ind w:left="4374" w:hanging="360"/>
      </w:pPr>
      <w:rPr>
        <w:rFonts w:ascii="Tahoma" w:hAnsi="Tahoma" w:hint="default"/>
      </w:rPr>
    </w:lvl>
    <w:lvl w:ilvl="7" w:tplc="9BA0D6B2">
      <w:start w:val="1"/>
      <w:numFmt w:val="bullet"/>
      <w:lvlText w:val="o"/>
      <w:lvlJc w:val="left"/>
      <w:pPr>
        <w:tabs>
          <w:tab w:val="num" w:pos="5094"/>
        </w:tabs>
        <w:ind w:left="5094" w:hanging="360"/>
      </w:pPr>
      <w:rPr>
        <w:rFonts w:ascii="DengXian" w:hAnsi="DengXian" w:cs="Arial" w:hint="default"/>
      </w:rPr>
    </w:lvl>
    <w:lvl w:ilvl="8" w:tplc="16703DC8">
      <w:start w:val="1"/>
      <w:numFmt w:val="bullet"/>
      <w:lvlText w:val=""/>
      <w:lvlJc w:val="left"/>
      <w:pPr>
        <w:tabs>
          <w:tab w:val="num" w:pos="5814"/>
        </w:tabs>
        <w:ind w:left="5814" w:hanging="360"/>
      </w:pPr>
      <w:rPr>
        <w:rFonts w:ascii="Times New Roman" w:hAnsi="Times New Roman" w:hint="default"/>
      </w:rPr>
    </w:lvl>
  </w:abstractNum>
  <w:abstractNum w:abstractNumId="9" w15:restartNumberingAfterBreak="0">
    <w:nsid w:val="112B5997"/>
    <w:multiLevelType w:val="hybridMultilevel"/>
    <w:tmpl w:val="605AE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5E7D3C"/>
    <w:multiLevelType w:val="hybridMultilevel"/>
    <w:tmpl w:val="5704B3E2"/>
    <w:lvl w:ilvl="0" w:tplc="76145380">
      <w:start w:val="1"/>
      <w:numFmt w:val="bullet"/>
      <w:lvlText w:val="-"/>
      <w:lvlJc w:val="left"/>
      <w:pPr>
        <w:tabs>
          <w:tab w:val="num" w:pos="1147"/>
        </w:tabs>
        <w:ind w:left="1373" w:hanging="707"/>
      </w:pPr>
      <w:rPr>
        <w:rFonts w:ascii="Arial" w:hAnsi="Arial" w:cs="Arial" w:hint="default"/>
      </w:rPr>
    </w:lvl>
    <w:lvl w:ilvl="1" w:tplc="CEA8A534">
      <w:start w:val="1"/>
      <w:numFmt w:val="bullet"/>
      <w:lvlText w:val="o"/>
      <w:lvlJc w:val="left"/>
      <w:pPr>
        <w:tabs>
          <w:tab w:val="num" w:pos="1746"/>
        </w:tabs>
        <w:ind w:left="1746" w:hanging="360"/>
      </w:pPr>
      <w:rPr>
        <w:rFonts w:ascii="DengXian" w:hAnsi="DengXian" w:cs="Arial" w:hint="default"/>
      </w:rPr>
    </w:lvl>
    <w:lvl w:ilvl="2" w:tplc="6BE23A5E">
      <w:start w:val="1"/>
      <w:numFmt w:val="bullet"/>
      <w:lvlText w:val=""/>
      <w:lvlJc w:val="left"/>
      <w:pPr>
        <w:tabs>
          <w:tab w:val="num" w:pos="2466"/>
        </w:tabs>
        <w:ind w:left="2466" w:hanging="360"/>
      </w:pPr>
      <w:rPr>
        <w:rFonts w:ascii="Times New Roman" w:hAnsi="Times New Roman" w:hint="default"/>
      </w:rPr>
    </w:lvl>
    <w:lvl w:ilvl="3" w:tplc="7D8CFF06">
      <w:start w:val="1"/>
      <w:numFmt w:val="bullet"/>
      <w:lvlText w:val=""/>
      <w:lvlJc w:val="left"/>
      <w:pPr>
        <w:tabs>
          <w:tab w:val="num" w:pos="3186"/>
        </w:tabs>
        <w:ind w:left="3186" w:hanging="360"/>
      </w:pPr>
      <w:rPr>
        <w:rFonts w:ascii="Tahoma" w:hAnsi="Tahoma" w:hint="default"/>
      </w:rPr>
    </w:lvl>
    <w:lvl w:ilvl="4" w:tplc="15C0BEC6">
      <w:start w:val="1"/>
      <w:numFmt w:val="bullet"/>
      <w:lvlText w:val="o"/>
      <w:lvlJc w:val="left"/>
      <w:pPr>
        <w:tabs>
          <w:tab w:val="num" w:pos="3906"/>
        </w:tabs>
        <w:ind w:left="3906" w:hanging="360"/>
      </w:pPr>
      <w:rPr>
        <w:rFonts w:ascii="DengXian" w:hAnsi="DengXian" w:cs="Arial" w:hint="default"/>
      </w:rPr>
    </w:lvl>
    <w:lvl w:ilvl="5" w:tplc="54164BF0">
      <w:start w:val="1"/>
      <w:numFmt w:val="bullet"/>
      <w:lvlText w:val=""/>
      <w:lvlJc w:val="left"/>
      <w:pPr>
        <w:tabs>
          <w:tab w:val="num" w:pos="4626"/>
        </w:tabs>
        <w:ind w:left="4626" w:hanging="360"/>
      </w:pPr>
      <w:rPr>
        <w:rFonts w:ascii="Times New Roman" w:hAnsi="Times New Roman" w:hint="default"/>
      </w:rPr>
    </w:lvl>
    <w:lvl w:ilvl="6" w:tplc="8CECCE3C">
      <w:start w:val="1"/>
      <w:numFmt w:val="bullet"/>
      <w:lvlText w:val=""/>
      <w:lvlJc w:val="left"/>
      <w:pPr>
        <w:tabs>
          <w:tab w:val="num" w:pos="5346"/>
        </w:tabs>
        <w:ind w:left="5346" w:hanging="360"/>
      </w:pPr>
      <w:rPr>
        <w:rFonts w:ascii="Tahoma" w:hAnsi="Tahoma" w:hint="default"/>
      </w:rPr>
    </w:lvl>
    <w:lvl w:ilvl="7" w:tplc="73E8E9C8">
      <w:start w:val="1"/>
      <w:numFmt w:val="bullet"/>
      <w:lvlText w:val="o"/>
      <w:lvlJc w:val="left"/>
      <w:pPr>
        <w:tabs>
          <w:tab w:val="num" w:pos="6066"/>
        </w:tabs>
        <w:ind w:left="6066" w:hanging="360"/>
      </w:pPr>
      <w:rPr>
        <w:rFonts w:ascii="DengXian" w:hAnsi="DengXian" w:cs="Arial" w:hint="default"/>
      </w:rPr>
    </w:lvl>
    <w:lvl w:ilvl="8" w:tplc="5DBC5C48">
      <w:start w:val="1"/>
      <w:numFmt w:val="bullet"/>
      <w:lvlText w:val=""/>
      <w:lvlJc w:val="left"/>
      <w:pPr>
        <w:tabs>
          <w:tab w:val="num" w:pos="6786"/>
        </w:tabs>
        <w:ind w:left="6786" w:hanging="360"/>
      </w:pPr>
      <w:rPr>
        <w:rFonts w:ascii="Times New Roman" w:hAnsi="Times New Roman" w:hint="default"/>
      </w:rPr>
    </w:lvl>
  </w:abstractNum>
  <w:abstractNum w:abstractNumId="11" w15:restartNumberingAfterBreak="0">
    <w:nsid w:val="1A6A1AFC"/>
    <w:multiLevelType w:val="hybridMultilevel"/>
    <w:tmpl w:val="525CFEF6"/>
    <w:lvl w:ilvl="0" w:tplc="04090001">
      <w:start w:val="1"/>
      <w:numFmt w:val="bullet"/>
      <w:lvlText w:val=""/>
      <w:lvlJc w:val="left"/>
      <w:pPr>
        <w:tabs>
          <w:tab w:val="num" w:pos="1982"/>
        </w:tabs>
        <w:ind w:left="1982" w:hanging="362"/>
      </w:pPr>
      <w:rPr>
        <w:rFonts w:ascii="Symbol" w:hAnsi="Symbol" w:hint="default"/>
      </w:rPr>
    </w:lvl>
    <w:lvl w:ilvl="1" w:tplc="04090003" w:tentative="1">
      <w:start w:val="1"/>
      <w:numFmt w:val="bullet"/>
      <w:lvlText w:val="o"/>
      <w:lvlJc w:val="left"/>
      <w:pPr>
        <w:ind w:left="542" w:hanging="360"/>
      </w:pPr>
      <w:rPr>
        <w:rFonts w:ascii="Courier New" w:hAnsi="Courier New" w:cs="Courier New" w:hint="default"/>
      </w:rPr>
    </w:lvl>
    <w:lvl w:ilvl="2" w:tplc="04090005" w:tentative="1">
      <w:start w:val="1"/>
      <w:numFmt w:val="bullet"/>
      <w:lvlText w:val=""/>
      <w:lvlJc w:val="left"/>
      <w:pPr>
        <w:ind w:left="1262" w:hanging="360"/>
      </w:pPr>
      <w:rPr>
        <w:rFonts w:ascii="Wingdings" w:hAnsi="Wingdings" w:hint="default"/>
      </w:rPr>
    </w:lvl>
    <w:lvl w:ilvl="3" w:tplc="04090001" w:tentative="1">
      <w:start w:val="1"/>
      <w:numFmt w:val="bullet"/>
      <w:lvlText w:val=""/>
      <w:lvlJc w:val="left"/>
      <w:pPr>
        <w:ind w:left="1982" w:hanging="360"/>
      </w:pPr>
      <w:rPr>
        <w:rFonts w:ascii="Symbol" w:hAnsi="Symbol" w:hint="default"/>
      </w:rPr>
    </w:lvl>
    <w:lvl w:ilvl="4" w:tplc="04090003" w:tentative="1">
      <w:start w:val="1"/>
      <w:numFmt w:val="bullet"/>
      <w:lvlText w:val="o"/>
      <w:lvlJc w:val="left"/>
      <w:pPr>
        <w:ind w:left="2702" w:hanging="360"/>
      </w:pPr>
      <w:rPr>
        <w:rFonts w:ascii="Courier New" w:hAnsi="Courier New" w:cs="Courier New" w:hint="default"/>
      </w:rPr>
    </w:lvl>
    <w:lvl w:ilvl="5" w:tplc="04090005" w:tentative="1">
      <w:start w:val="1"/>
      <w:numFmt w:val="bullet"/>
      <w:lvlText w:val=""/>
      <w:lvlJc w:val="left"/>
      <w:pPr>
        <w:ind w:left="3422" w:hanging="360"/>
      </w:pPr>
      <w:rPr>
        <w:rFonts w:ascii="Wingdings" w:hAnsi="Wingdings" w:hint="default"/>
      </w:rPr>
    </w:lvl>
    <w:lvl w:ilvl="6" w:tplc="04090001" w:tentative="1">
      <w:start w:val="1"/>
      <w:numFmt w:val="bullet"/>
      <w:lvlText w:val=""/>
      <w:lvlJc w:val="left"/>
      <w:pPr>
        <w:ind w:left="4142" w:hanging="360"/>
      </w:pPr>
      <w:rPr>
        <w:rFonts w:ascii="Symbol" w:hAnsi="Symbol" w:hint="default"/>
      </w:rPr>
    </w:lvl>
    <w:lvl w:ilvl="7" w:tplc="04090003" w:tentative="1">
      <w:start w:val="1"/>
      <w:numFmt w:val="bullet"/>
      <w:lvlText w:val="o"/>
      <w:lvlJc w:val="left"/>
      <w:pPr>
        <w:ind w:left="4862" w:hanging="360"/>
      </w:pPr>
      <w:rPr>
        <w:rFonts w:ascii="Courier New" w:hAnsi="Courier New" w:cs="Courier New" w:hint="default"/>
      </w:rPr>
    </w:lvl>
    <w:lvl w:ilvl="8" w:tplc="04090005" w:tentative="1">
      <w:start w:val="1"/>
      <w:numFmt w:val="bullet"/>
      <w:lvlText w:val=""/>
      <w:lvlJc w:val="left"/>
      <w:pPr>
        <w:ind w:left="5582" w:hanging="360"/>
      </w:pPr>
      <w:rPr>
        <w:rFonts w:ascii="Wingdings" w:hAnsi="Wingdings" w:hint="default"/>
      </w:rPr>
    </w:lvl>
  </w:abstractNum>
  <w:abstractNum w:abstractNumId="12" w15:restartNumberingAfterBreak="0">
    <w:nsid w:val="1B960CB3"/>
    <w:multiLevelType w:val="multilevel"/>
    <w:tmpl w:val="DD2200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CCB6138"/>
    <w:multiLevelType w:val="hybridMultilevel"/>
    <w:tmpl w:val="4CC0D540"/>
    <w:lvl w:ilvl="0" w:tplc="55F40A74">
      <w:start w:val="1"/>
      <w:numFmt w:val="bullet"/>
      <w:lvlText w:val=""/>
      <w:lvlJc w:val="left"/>
      <w:pPr>
        <w:tabs>
          <w:tab w:val="num" w:pos="780"/>
        </w:tabs>
        <w:ind w:left="780" w:hanging="360"/>
      </w:pPr>
      <w:rPr>
        <w:rFonts w:ascii="Symbol" w:hAnsi="Symbol" w:hint="default"/>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1D15705C"/>
    <w:multiLevelType w:val="hybridMultilevel"/>
    <w:tmpl w:val="8DC44462"/>
    <w:lvl w:ilvl="0" w:tplc="C8B2F348">
      <w:start w:val="1"/>
      <w:numFmt w:val="bullet"/>
      <w:lvlText w:val=""/>
      <w:lvlJc w:val="left"/>
      <w:pPr>
        <w:ind w:left="658" w:hanging="567"/>
      </w:pPr>
      <w:rPr>
        <w:rFonts w:ascii="Symbol" w:eastAsia="Symbol" w:hAnsi="Symbol" w:hint="default"/>
        <w:sz w:val="22"/>
        <w:szCs w:val="22"/>
      </w:rPr>
    </w:lvl>
    <w:lvl w:ilvl="1" w:tplc="BC3CC254">
      <w:start w:val="1"/>
      <w:numFmt w:val="bullet"/>
      <w:lvlText w:val=""/>
      <w:lvlJc w:val="left"/>
      <w:pPr>
        <w:ind w:left="838" w:hanging="360"/>
      </w:pPr>
      <w:rPr>
        <w:rFonts w:ascii="Symbol" w:eastAsia="Symbol" w:hAnsi="Symbol" w:hint="default"/>
        <w:sz w:val="22"/>
        <w:szCs w:val="22"/>
      </w:rPr>
    </w:lvl>
    <w:lvl w:ilvl="2" w:tplc="C6624E7C">
      <w:start w:val="1"/>
      <w:numFmt w:val="bullet"/>
      <w:lvlText w:val="•"/>
      <w:lvlJc w:val="left"/>
      <w:pPr>
        <w:ind w:left="1841" w:hanging="360"/>
      </w:pPr>
      <w:rPr>
        <w:rFonts w:hint="default"/>
      </w:rPr>
    </w:lvl>
    <w:lvl w:ilvl="3" w:tplc="4B380D28">
      <w:start w:val="1"/>
      <w:numFmt w:val="bullet"/>
      <w:lvlText w:val="•"/>
      <w:lvlJc w:val="left"/>
      <w:pPr>
        <w:ind w:left="2844" w:hanging="360"/>
      </w:pPr>
      <w:rPr>
        <w:rFonts w:hint="default"/>
      </w:rPr>
    </w:lvl>
    <w:lvl w:ilvl="4" w:tplc="07B4C706">
      <w:start w:val="1"/>
      <w:numFmt w:val="bullet"/>
      <w:lvlText w:val="•"/>
      <w:lvlJc w:val="left"/>
      <w:pPr>
        <w:ind w:left="3847" w:hanging="360"/>
      </w:pPr>
      <w:rPr>
        <w:rFonts w:hint="default"/>
      </w:rPr>
    </w:lvl>
    <w:lvl w:ilvl="5" w:tplc="A5622110">
      <w:start w:val="1"/>
      <w:numFmt w:val="bullet"/>
      <w:lvlText w:val="•"/>
      <w:lvlJc w:val="left"/>
      <w:pPr>
        <w:ind w:left="4849" w:hanging="360"/>
      </w:pPr>
      <w:rPr>
        <w:rFonts w:hint="default"/>
      </w:rPr>
    </w:lvl>
    <w:lvl w:ilvl="6" w:tplc="DC4A8B5A">
      <w:start w:val="1"/>
      <w:numFmt w:val="bullet"/>
      <w:lvlText w:val="•"/>
      <w:lvlJc w:val="left"/>
      <w:pPr>
        <w:ind w:left="5852" w:hanging="360"/>
      </w:pPr>
      <w:rPr>
        <w:rFonts w:hint="default"/>
      </w:rPr>
    </w:lvl>
    <w:lvl w:ilvl="7" w:tplc="9D4CDE40">
      <w:start w:val="1"/>
      <w:numFmt w:val="bullet"/>
      <w:lvlText w:val="•"/>
      <w:lvlJc w:val="left"/>
      <w:pPr>
        <w:ind w:left="6855" w:hanging="360"/>
      </w:pPr>
      <w:rPr>
        <w:rFonts w:hint="default"/>
      </w:rPr>
    </w:lvl>
    <w:lvl w:ilvl="8" w:tplc="FF922EFE">
      <w:start w:val="1"/>
      <w:numFmt w:val="bullet"/>
      <w:lvlText w:val="•"/>
      <w:lvlJc w:val="left"/>
      <w:pPr>
        <w:ind w:left="7858" w:hanging="360"/>
      </w:pPr>
      <w:rPr>
        <w:rFonts w:hint="default"/>
      </w:rPr>
    </w:lvl>
  </w:abstractNum>
  <w:abstractNum w:abstractNumId="15" w15:restartNumberingAfterBreak="0">
    <w:nsid w:val="1DE63DFB"/>
    <w:multiLevelType w:val="hybridMultilevel"/>
    <w:tmpl w:val="6776A502"/>
    <w:lvl w:ilvl="0" w:tplc="55F40A74">
      <w:start w:val="1"/>
      <w:numFmt w:val="bullet"/>
      <w:lvlText w:val=""/>
      <w:lvlJc w:val="left"/>
      <w:pPr>
        <w:ind w:left="72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20E22689"/>
    <w:multiLevelType w:val="hybridMultilevel"/>
    <w:tmpl w:val="101AF674"/>
    <w:lvl w:ilvl="0" w:tplc="A6104AF6">
      <w:start w:val="1"/>
      <w:numFmt w:val="bullet"/>
      <w:pStyle w:val="C1"/>
      <w:lvlText w:val=""/>
      <w:lvlJc w:val="left"/>
      <w:pPr>
        <w:tabs>
          <w:tab w:val="num" w:pos="360"/>
        </w:tabs>
        <w:ind w:left="360" w:hanging="360"/>
      </w:pPr>
      <w:rPr>
        <w:rFonts w:ascii="Tahoma" w:hAnsi="Tahoma" w:hint="default"/>
      </w:rPr>
    </w:lvl>
    <w:lvl w:ilvl="1" w:tplc="54E8CD2C">
      <w:start w:val="1"/>
      <w:numFmt w:val="bullet"/>
      <w:lvlText w:val="o"/>
      <w:lvlJc w:val="left"/>
      <w:pPr>
        <w:tabs>
          <w:tab w:val="num" w:pos="660"/>
        </w:tabs>
        <w:ind w:left="660" w:hanging="360"/>
      </w:pPr>
      <w:rPr>
        <w:rFonts w:ascii="DengXian" w:hAnsi="DengXian" w:cs="Arial" w:hint="default"/>
      </w:rPr>
    </w:lvl>
    <w:lvl w:ilvl="2" w:tplc="9A10C442">
      <w:start w:val="1"/>
      <w:numFmt w:val="bullet"/>
      <w:lvlText w:val=""/>
      <w:lvlJc w:val="left"/>
      <w:pPr>
        <w:tabs>
          <w:tab w:val="num" w:pos="1380"/>
        </w:tabs>
        <w:ind w:left="1380" w:hanging="360"/>
      </w:pPr>
      <w:rPr>
        <w:rFonts w:ascii="Times New Roman" w:hAnsi="Times New Roman" w:hint="default"/>
      </w:rPr>
    </w:lvl>
    <w:lvl w:ilvl="3" w:tplc="B52E5A02">
      <w:start w:val="1"/>
      <w:numFmt w:val="bullet"/>
      <w:lvlText w:val=""/>
      <w:lvlJc w:val="left"/>
      <w:pPr>
        <w:tabs>
          <w:tab w:val="num" w:pos="2100"/>
        </w:tabs>
        <w:ind w:left="2100" w:hanging="360"/>
      </w:pPr>
      <w:rPr>
        <w:rFonts w:ascii="Tahoma" w:hAnsi="Tahoma" w:hint="default"/>
      </w:rPr>
    </w:lvl>
    <w:lvl w:ilvl="4" w:tplc="999C9C6A">
      <w:start w:val="1"/>
      <w:numFmt w:val="bullet"/>
      <w:lvlText w:val="o"/>
      <w:lvlJc w:val="left"/>
      <w:pPr>
        <w:tabs>
          <w:tab w:val="num" w:pos="2820"/>
        </w:tabs>
        <w:ind w:left="2820" w:hanging="360"/>
      </w:pPr>
      <w:rPr>
        <w:rFonts w:ascii="DengXian" w:hAnsi="DengXian" w:cs="Arial" w:hint="default"/>
      </w:rPr>
    </w:lvl>
    <w:lvl w:ilvl="5" w:tplc="10829E7A">
      <w:start w:val="1"/>
      <w:numFmt w:val="bullet"/>
      <w:lvlText w:val=""/>
      <w:lvlJc w:val="left"/>
      <w:pPr>
        <w:tabs>
          <w:tab w:val="num" w:pos="3540"/>
        </w:tabs>
        <w:ind w:left="3540" w:hanging="360"/>
      </w:pPr>
      <w:rPr>
        <w:rFonts w:ascii="Times New Roman" w:hAnsi="Times New Roman" w:hint="default"/>
      </w:rPr>
    </w:lvl>
    <w:lvl w:ilvl="6" w:tplc="2A6E3ED0">
      <w:start w:val="1"/>
      <w:numFmt w:val="bullet"/>
      <w:lvlText w:val=""/>
      <w:lvlJc w:val="left"/>
      <w:pPr>
        <w:tabs>
          <w:tab w:val="num" w:pos="4260"/>
        </w:tabs>
        <w:ind w:left="4260" w:hanging="360"/>
      </w:pPr>
      <w:rPr>
        <w:rFonts w:ascii="Tahoma" w:hAnsi="Tahoma" w:hint="default"/>
      </w:rPr>
    </w:lvl>
    <w:lvl w:ilvl="7" w:tplc="373C71FE">
      <w:start w:val="1"/>
      <w:numFmt w:val="bullet"/>
      <w:lvlText w:val="o"/>
      <w:lvlJc w:val="left"/>
      <w:pPr>
        <w:tabs>
          <w:tab w:val="num" w:pos="4980"/>
        </w:tabs>
        <w:ind w:left="4980" w:hanging="360"/>
      </w:pPr>
      <w:rPr>
        <w:rFonts w:ascii="DengXian" w:hAnsi="DengXian" w:cs="Arial" w:hint="default"/>
      </w:rPr>
    </w:lvl>
    <w:lvl w:ilvl="8" w:tplc="BA4224F4">
      <w:start w:val="1"/>
      <w:numFmt w:val="bullet"/>
      <w:lvlText w:val=""/>
      <w:lvlJc w:val="left"/>
      <w:pPr>
        <w:tabs>
          <w:tab w:val="num" w:pos="5700"/>
        </w:tabs>
        <w:ind w:left="5700" w:hanging="360"/>
      </w:pPr>
      <w:rPr>
        <w:rFonts w:ascii="Times New Roman" w:hAnsi="Times New Roman" w:hint="default"/>
      </w:rPr>
    </w:lvl>
  </w:abstractNum>
  <w:abstractNum w:abstractNumId="17" w15:restartNumberingAfterBreak="0">
    <w:nsid w:val="2711788A"/>
    <w:multiLevelType w:val="hybridMultilevel"/>
    <w:tmpl w:val="DCEE1406"/>
    <w:lvl w:ilvl="0" w:tplc="55F40A74">
      <w:start w:val="1"/>
      <w:numFmt w:val="bullet"/>
      <w:lvlText w:val=""/>
      <w:lvlJc w:val="left"/>
      <w:pPr>
        <w:tabs>
          <w:tab w:val="num" w:pos="567"/>
        </w:tabs>
        <w:ind w:left="567" w:hanging="567"/>
      </w:pPr>
      <w:rPr>
        <w:rFonts w:ascii="Symbol" w:hAnsi="Symbol" w:hint="default"/>
        <w:sz w:val="22"/>
      </w:rPr>
    </w:lvl>
    <w:lvl w:ilvl="1" w:tplc="DF2AEC3E">
      <w:start w:val="1"/>
      <w:numFmt w:val="bullet"/>
      <w:lvlText w:val="o"/>
      <w:lvlJc w:val="left"/>
      <w:pPr>
        <w:tabs>
          <w:tab w:val="num" w:pos="1440"/>
        </w:tabs>
        <w:ind w:left="1440" w:hanging="360"/>
      </w:pPr>
      <w:rPr>
        <w:rFonts w:ascii="DengXian" w:hAnsi="DengXian" w:cs="Arial" w:hint="default"/>
      </w:rPr>
    </w:lvl>
    <w:lvl w:ilvl="2" w:tplc="97AE54AC">
      <w:start w:val="1"/>
      <w:numFmt w:val="bullet"/>
      <w:lvlText w:val=""/>
      <w:lvlJc w:val="left"/>
      <w:pPr>
        <w:tabs>
          <w:tab w:val="num" w:pos="2160"/>
        </w:tabs>
        <w:ind w:left="2160" w:hanging="360"/>
      </w:pPr>
      <w:rPr>
        <w:rFonts w:ascii="Times New Roman" w:hAnsi="Times New Roman" w:hint="default"/>
      </w:rPr>
    </w:lvl>
    <w:lvl w:ilvl="3" w:tplc="AAC49110">
      <w:start w:val="1"/>
      <w:numFmt w:val="bullet"/>
      <w:lvlText w:val=""/>
      <w:lvlJc w:val="left"/>
      <w:pPr>
        <w:tabs>
          <w:tab w:val="num" w:pos="2880"/>
        </w:tabs>
        <w:ind w:left="2880" w:hanging="360"/>
      </w:pPr>
      <w:rPr>
        <w:rFonts w:ascii="Tahoma" w:hAnsi="Tahoma" w:hint="default"/>
      </w:rPr>
    </w:lvl>
    <w:lvl w:ilvl="4" w:tplc="ABDC8E82">
      <w:start w:val="1"/>
      <w:numFmt w:val="bullet"/>
      <w:lvlText w:val="o"/>
      <w:lvlJc w:val="left"/>
      <w:pPr>
        <w:tabs>
          <w:tab w:val="num" w:pos="3600"/>
        </w:tabs>
        <w:ind w:left="3600" w:hanging="360"/>
      </w:pPr>
      <w:rPr>
        <w:rFonts w:ascii="DengXian" w:hAnsi="DengXian" w:cs="Arial" w:hint="default"/>
      </w:rPr>
    </w:lvl>
    <w:lvl w:ilvl="5" w:tplc="83783940">
      <w:start w:val="1"/>
      <w:numFmt w:val="bullet"/>
      <w:lvlText w:val=""/>
      <w:lvlJc w:val="left"/>
      <w:pPr>
        <w:tabs>
          <w:tab w:val="num" w:pos="4320"/>
        </w:tabs>
        <w:ind w:left="4320" w:hanging="360"/>
      </w:pPr>
      <w:rPr>
        <w:rFonts w:ascii="Times New Roman" w:hAnsi="Times New Roman" w:hint="default"/>
      </w:rPr>
    </w:lvl>
    <w:lvl w:ilvl="6" w:tplc="A83CB656">
      <w:start w:val="1"/>
      <w:numFmt w:val="bullet"/>
      <w:lvlText w:val=""/>
      <w:lvlJc w:val="left"/>
      <w:pPr>
        <w:tabs>
          <w:tab w:val="num" w:pos="5040"/>
        </w:tabs>
        <w:ind w:left="5040" w:hanging="360"/>
      </w:pPr>
      <w:rPr>
        <w:rFonts w:ascii="Tahoma" w:hAnsi="Tahoma" w:hint="default"/>
      </w:rPr>
    </w:lvl>
    <w:lvl w:ilvl="7" w:tplc="A160839A">
      <w:start w:val="1"/>
      <w:numFmt w:val="bullet"/>
      <w:lvlText w:val="o"/>
      <w:lvlJc w:val="left"/>
      <w:pPr>
        <w:tabs>
          <w:tab w:val="num" w:pos="5760"/>
        </w:tabs>
        <w:ind w:left="5760" w:hanging="360"/>
      </w:pPr>
      <w:rPr>
        <w:rFonts w:ascii="DengXian" w:hAnsi="DengXian" w:cs="Arial" w:hint="default"/>
      </w:rPr>
    </w:lvl>
    <w:lvl w:ilvl="8" w:tplc="0C44D402">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77E415C"/>
    <w:multiLevelType w:val="hybridMultilevel"/>
    <w:tmpl w:val="46B87100"/>
    <w:lvl w:ilvl="0" w:tplc="BFFE287C">
      <w:start w:val="3"/>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2232A63"/>
    <w:multiLevelType w:val="hybridMultilevel"/>
    <w:tmpl w:val="E2B6DFC6"/>
    <w:lvl w:ilvl="0" w:tplc="55F40A74">
      <w:start w:val="1"/>
      <w:numFmt w:val="bullet"/>
      <w:lvlText w:val=""/>
      <w:lvlJc w:val="left"/>
      <w:pPr>
        <w:tabs>
          <w:tab w:val="num" w:pos="567"/>
        </w:tabs>
        <w:ind w:left="567" w:hanging="567"/>
      </w:pPr>
      <w:rPr>
        <w:rFonts w:ascii="Symbol" w:hAnsi="Symbol" w:hint="default"/>
        <w:sz w:val="22"/>
      </w:rPr>
    </w:lvl>
    <w:lvl w:ilvl="1" w:tplc="E752CAE0">
      <w:start w:val="1"/>
      <w:numFmt w:val="bullet"/>
      <w:lvlText w:val="o"/>
      <w:lvlJc w:val="left"/>
      <w:pPr>
        <w:tabs>
          <w:tab w:val="num" w:pos="1500"/>
        </w:tabs>
        <w:ind w:left="1500" w:hanging="360"/>
      </w:pPr>
      <w:rPr>
        <w:rFonts w:ascii="DengXian" w:hAnsi="DengXian" w:cs="Arial" w:hint="default"/>
      </w:rPr>
    </w:lvl>
    <w:lvl w:ilvl="2" w:tplc="99C0D4A4">
      <w:start w:val="1"/>
      <w:numFmt w:val="bullet"/>
      <w:lvlText w:val=""/>
      <w:lvlJc w:val="left"/>
      <w:pPr>
        <w:tabs>
          <w:tab w:val="num" w:pos="2220"/>
        </w:tabs>
        <w:ind w:left="2220" w:hanging="360"/>
      </w:pPr>
      <w:rPr>
        <w:rFonts w:ascii="Times New Roman" w:hAnsi="Times New Roman" w:hint="default"/>
      </w:rPr>
    </w:lvl>
    <w:lvl w:ilvl="3" w:tplc="321CE04E">
      <w:start w:val="1"/>
      <w:numFmt w:val="bullet"/>
      <w:lvlText w:val=""/>
      <w:lvlJc w:val="left"/>
      <w:pPr>
        <w:tabs>
          <w:tab w:val="num" w:pos="2940"/>
        </w:tabs>
        <w:ind w:left="2940" w:hanging="360"/>
      </w:pPr>
      <w:rPr>
        <w:rFonts w:ascii="Tahoma" w:hAnsi="Tahoma" w:hint="default"/>
      </w:rPr>
    </w:lvl>
    <w:lvl w:ilvl="4" w:tplc="B4BAB466">
      <w:start w:val="1"/>
      <w:numFmt w:val="bullet"/>
      <w:lvlText w:val="o"/>
      <w:lvlJc w:val="left"/>
      <w:pPr>
        <w:tabs>
          <w:tab w:val="num" w:pos="3660"/>
        </w:tabs>
        <w:ind w:left="3660" w:hanging="360"/>
      </w:pPr>
      <w:rPr>
        <w:rFonts w:ascii="DengXian" w:hAnsi="DengXian" w:cs="Arial" w:hint="default"/>
      </w:rPr>
    </w:lvl>
    <w:lvl w:ilvl="5" w:tplc="4FCC96FC">
      <w:start w:val="1"/>
      <w:numFmt w:val="bullet"/>
      <w:lvlText w:val=""/>
      <w:lvlJc w:val="left"/>
      <w:pPr>
        <w:tabs>
          <w:tab w:val="num" w:pos="4380"/>
        </w:tabs>
        <w:ind w:left="4380" w:hanging="360"/>
      </w:pPr>
      <w:rPr>
        <w:rFonts w:ascii="Times New Roman" w:hAnsi="Times New Roman" w:hint="default"/>
      </w:rPr>
    </w:lvl>
    <w:lvl w:ilvl="6" w:tplc="E4BEF5D6">
      <w:start w:val="1"/>
      <w:numFmt w:val="bullet"/>
      <w:lvlText w:val=""/>
      <w:lvlJc w:val="left"/>
      <w:pPr>
        <w:tabs>
          <w:tab w:val="num" w:pos="5100"/>
        </w:tabs>
        <w:ind w:left="5100" w:hanging="360"/>
      </w:pPr>
      <w:rPr>
        <w:rFonts w:ascii="Tahoma" w:hAnsi="Tahoma" w:hint="default"/>
      </w:rPr>
    </w:lvl>
    <w:lvl w:ilvl="7" w:tplc="9DE6FC80">
      <w:start w:val="1"/>
      <w:numFmt w:val="bullet"/>
      <w:lvlText w:val="o"/>
      <w:lvlJc w:val="left"/>
      <w:pPr>
        <w:tabs>
          <w:tab w:val="num" w:pos="5820"/>
        </w:tabs>
        <w:ind w:left="5820" w:hanging="360"/>
      </w:pPr>
      <w:rPr>
        <w:rFonts w:ascii="DengXian" w:hAnsi="DengXian" w:cs="Arial" w:hint="default"/>
      </w:rPr>
    </w:lvl>
    <w:lvl w:ilvl="8" w:tplc="6DB680A4">
      <w:start w:val="1"/>
      <w:numFmt w:val="bullet"/>
      <w:lvlText w:val=""/>
      <w:lvlJc w:val="left"/>
      <w:pPr>
        <w:tabs>
          <w:tab w:val="num" w:pos="6540"/>
        </w:tabs>
        <w:ind w:left="6540" w:hanging="360"/>
      </w:pPr>
      <w:rPr>
        <w:rFonts w:ascii="Times New Roman" w:hAnsi="Times New Roman" w:hint="default"/>
      </w:rPr>
    </w:lvl>
  </w:abstractNum>
  <w:abstractNum w:abstractNumId="20" w15:restartNumberingAfterBreak="0">
    <w:nsid w:val="333B2531"/>
    <w:multiLevelType w:val="hybridMultilevel"/>
    <w:tmpl w:val="00EEF6B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1" w15:restartNumberingAfterBreak="0">
    <w:nsid w:val="3428155C"/>
    <w:multiLevelType w:val="hybridMultilevel"/>
    <w:tmpl w:val="B4B4D9A8"/>
    <w:lvl w:ilvl="0" w:tplc="55F40A74">
      <w:start w:val="1"/>
      <w:numFmt w:val="bullet"/>
      <w:lvlText w:val=""/>
      <w:lvlJc w:val="left"/>
      <w:pPr>
        <w:ind w:left="720" w:hanging="360"/>
      </w:pPr>
      <w:rPr>
        <w:rFonts w:ascii="Symbol" w:hAnsi="Symbol" w:hint="default"/>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5D02D3E"/>
    <w:multiLevelType w:val="hybridMultilevel"/>
    <w:tmpl w:val="6BDA01B0"/>
    <w:lvl w:ilvl="0" w:tplc="55F40A74">
      <w:start w:val="1"/>
      <w:numFmt w:val="bullet"/>
      <w:lvlText w:val=""/>
      <w:lvlJc w:val="left"/>
      <w:pPr>
        <w:tabs>
          <w:tab w:val="num" w:pos="720"/>
        </w:tabs>
        <w:ind w:left="720" w:hanging="360"/>
      </w:pPr>
      <w:rPr>
        <w:rFonts w:ascii="Symbol" w:hAnsi="Symbol" w:hint="default"/>
        <w:sz w:val="22"/>
      </w:rPr>
    </w:lvl>
    <w:lvl w:ilvl="1" w:tplc="A846047A">
      <w:start w:val="1"/>
      <w:numFmt w:val="bullet"/>
      <w:lvlText w:val="o"/>
      <w:lvlJc w:val="left"/>
      <w:pPr>
        <w:tabs>
          <w:tab w:val="num" w:pos="1440"/>
        </w:tabs>
        <w:ind w:left="1440" w:hanging="360"/>
      </w:pPr>
      <w:rPr>
        <w:rFonts w:ascii="DengXian" w:hAnsi="DengXian" w:cs="Arial" w:hint="default"/>
      </w:rPr>
    </w:lvl>
    <w:lvl w:ilvl="2" w:tplc="00A4D714">
      <w:start w:val="1"/>
      <w:numFmt w:val="bullet"/>
      <w:lvlText w:val=""/>
      <w:lvlJc w:val="left"/>
      <w:pPr>
        <w:tabs>
          <w:tab w:val="num" w:pos="2160"/>
        </w:tabs>
        <w:ind w:left="2160" w:hanging="360"/>
      </w:pPr>
      <w:rPr>
        <w:rFonts w:ascii="Times New Roman" w:hAnsi="Times New Roman" w:hint="default"/>
      </w:rPr>
    </w:lvl>
    <w:lvl w:ilvl="3" w:tplc="A6AA4528">
      <w:start w:val="1"/>
      <w:numFmt w:val="bullet"/>
      <w:lvlText w:val=""/>
      <w:lvlJc w:val="left"/>
      <w:pPr>
        <w:tabs>
          <w:tab w:val="num" w:pos="2880"/>
        </w:tabs>
        <w:ind w:left="2880" w:hanging="360"/>
      </w:pPr>
      <w:rPr>
        <w:rFonts w:ascii="Tahoma" w:hAnsi="Tahoma" w:hint="default"/>
      </w:rPr>
    </w:lvl>
    <w:lvl w:ilvl="4" w:tplc="8EA62252">
      <w:start w:val="1"/>
      <w:numFmt w:val="bullet"/>
      <w:lvlText w:val="o"/>
      <w:lvlJc w:val="left"/>
      <w:pPr>
        <w:tabs>
          <w:tab w:val="num" w:pos="3600"/>
        </w:tabs>
        <w:ind w:left="3600" w:hanging="360"/>
      </w:pPr>
      <w:rPr>
        <w:rFonts w:ascii="DengXian" w:hAnsi="DengXian" w:cs="Arial" w:hint="default"/>
      </w:rPr>
    </w:lvl>
    <w:lvl w:ilvl="5" w:tplc="FB1CF0E4">
      <w:start w:val="1"/>
      <w:numFmt w:val="bullet"/>
      <w:lvlText w:val=""/>
      <w:lvlJc w:val="left"/>
      <w:pPr>
        <w:tabs>
          <w:tab w:val="num" w:pos="4320"/>
        </w:tabs>
        <w:ind w:left="4320" w:hanging="360"/>
      </w:pPr>
      <w:rPr>
        <w:rFonts w:ascii="Times New Roman" w:hAnsi="Times New Roman" w:hint="default"/>
      </w:rPr>
    </w:lvl>
    <w:lvl w:ilvl="6" w:tplc="E0B0637C">
      <w:start w:val="1"/>
      <w:numFmt w:val="bullet"/>
      <w:lvlText w:val=""/>
      <w:lvlJc w:val="left"/>
      <w:pPr>
        <w:tabs>
          <w:tab w:val="num" w:pos="5040"/>
        </w:tabs>
        <w:ind w:left="5040" w:hanging="360"/>
      </w:pPr>
      <w:rPr>
        <w:rFonts w:ascii="Tahoma" w:hAnsi="Tahoma" w:hint="default"/>
      </w:rPr>
    </w:lvl>
    <w:lvl w:ilvl="7" w:tplc="E5CED34A">
      <w:start w:val="1"/>
      <w:numFmt w:val="bullet"/>
      <w:lvlText w:val="o"/>
      <w:lvlJc w:val="left"/>
      <w:pPr>
        <w:tabs>
          <w:tab w:val="num" w:pos="5760"/>
        </w:tabs>
        <w:ind w:left="5760" w:hanging="360"/>
      </w:pPr>
      <w:rPr>
        <w:rFonts w:ascii="DengXian" w:hAnsi="DengXian" w:cs="Arial" w:hint="default"/>
      </w:rPr>
    </w:lvl>
    <w:lvl w:ilvl="8" w:tplc="3FF64A8C">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64B26B1"/>
    <w:multiLevelType w:val="hybridMultilevel"/>
    <w:tmpl w:val="2E68AC68"/>
    <w:lvl w:ilvl="0" w:tplc="2EC2386A">
      <w:start w:val="1"/>
      <w:numFmt w:val="bullet"/>
      <w:lvlText w:val=""/>
      <w:lvlJc w:val="left"/>
      <w:pPr>
        <w:tabs>
          <w:tab w:val="num" w:pos="2880"/>
        </w:tabs>
        <w:ind w:left="2880" w:hanging="362"/>
      </w:pPr>
      <w:rPr>
        <w:rFonts w:ascii="Symbol" w:hAnsi="Symbol" w:hint="default"/>
      </w:rPr>
    </w:lvl>
    <w:lvl w:ilvl="1" w:tplc="04090003">
      <w:start w:val="1"/>
      <w:numFmt w:val="bullet"/>
      <w:lvlText w:val="o"/>
      <w:lvlJc w:val="left"/>
      <w:pPr>
        <w:tabs>
          <w:tab w:val="num" w:pos="2246"/>
        </w:tabs>
        <w:ind w:left="2246" w:hanging="360"/>
      </w:pPr>
      <w:rPr>
        <w:rFonts w:ascii="Courier New" w:hAnsi="Courier New" w:cs="Courier New" w:hint="default"/>
      </w:rPr>
    </w:lvl>
    <w:lvl w:ilvl="2" w:tplc="04090005" w:tentative="1">
      <w:start w:val="1"/>
      <w:numFmt w:val="bullet"/>
      <w:lvlText w:val=""/>
      <w:lvlJc w:val="left"/>
      <w:pPr>
        <w:tabs>
          <w:tab w:val="num" w:pos="2966"/>
        </w:tabs>
        <w:ind w:left="2966" w:hanging="360"/>
      </w:pPr>
      <w:rPr>
        <w:rFonts w:ascii="Wingdings" w:hAnsi="Wingdings" w:hint="default"/>
      </w:rPr>
    </w:lvl>
    <w:lvl w:ilvl="3" w:tplc="04090001" w:tentative="1">
      <w:start w:val="1"/>
      <w:numFmt w:val="bullet"/>
      <w:lvlText w:val=""/>
      <w:lvlJc w:val="left"/>
      <w:pPr>
        <w:tabs>
          <w:tab w:val="num" w:pos="3686"/>
        </w:tabs>
        <w:ind w:left="3686" w:hanging="360"/>
      </w:pPr>
      <w:rPr>
        <w:rFonts w:ascii="Symbol" w:hAnsi="Symbol" w:hint="default"/>
      </w:rPr>
    </w:lvl>
    <w:lvl w:ilvl="4" w:tplc="04090003" w:tentative="1">
      <w:start w:val="1"/>
      <w:numFmt w:val="bullet"/>
      <w:lvlText w:val="o"/>
      <w:lvlJc w:val="left"/>
      <w:pPr>
        <w:tabs>
          <w:tab w:val="num" w:pos="4406"/>
        </w:tabs>
        <w:ind w:left="4406" w:hanging="360"/>
      </w:pPr>
      <w:rPr>
        <w:rFonts w:ascii="Courier New" w:hAnsi="Courier New" w:cs="Courier New" w:hint="default"/>
      </w:rPr>
    </w:lvl>
    <w:lvl w:ilvl="5" w:tplc="04090005" w:tentative="1">
      <w:start w:val="1"/>
      <w:numFmt w:val="bullet"/>
      <w:lvlText w:val=""/>
      <w:lvlJc w:val="left"/>
      <w:pPr>
        <w:tabs>
          <w:tab w:val="num" w:pos="5126"/>
        </w:tabs>
        <w:ind w:left="5126" w:hanging="360"/>
      </w:pPr>
      <w:rPr>
        <w:rFonts w:ascii="Wingdings" w:hAnsi="Wingdings" w:hint="default"/>
      </w:rPr>
    </w:lvl>
    <w:lvl w:ilvl="6" w:tplc="04090001" w:tentative="1">
      <w:start w:val="1"/>
      <w:numFmt w:val="bullet"/>
      <w:lvlText w:val=""/>
      <w:lvlJc w:val="left"/>
      <w:pPr>
        <w:tabs>
          <w:tab w:val="num" w:pos="5846"/>
        </w:tabs>
        <w:ind w:left="5846" w:hanging="360"/>
      </w:pPr>
      <w:rPr>
        <w:rFonts w:ascii="Symbol" w:hAnsi="Symbol" w:hint="default"/>
      </w:rPr>
    </w:lvl>
    <w:lvl w:ilvl="7" w:tplc="04090003" w:tentative="1">
      <w:start w:val="1"/>
      <w:numFmt w:val="bullet"/>
      <w:lvlText w:val="o"/>
      <w:lvlJc w:val="left"/>
      <w:pPr>
        <w:tabs>
          <w:tab w:val="num" w:pos="6566"/>
        </w:tabs>
        <w:ind w:left="6566" w:hanging="360"/>
      </w:pPr>
      <w:rPr>
        <w:rFonts w:ascii="Courier New" w:hAnsi="Courier New" w:cs="Courier New" w:hint="default"/>
      </w:rPr>
    </w:lvl>
    <w:lvl w:ilvl="8" w:tplc="04090005" w:tentative="1">
      <w:start w:val="1"/>
      <w:numFmt w:val="bullet"/>
      <w:lvlText w:val=""/>
      <w:lvlJc w:val="left"/>
      <w:pPr>
        <w:tabs>
          <w:tab w:val="num" w:pos="7286"/>
        </w:tabs>
        <w:ind w:left="7286" w:hanging="360"/>
      </w:pPr>
      <w:rPr>
        <w:rFonts w:ascii="Wingdings" w:hAnsi="Wingdings" w:hint="default"/>
      </w:rPr>
    </w:lvl>
  </w:abstractNum>
  <w:abstractNum w:abstractNumId="24" w15:restartNumberingAfterBreak="0">
    <w:nsid w:val="36E656E1"/>
    <w:multiLevelType w:val="hybridMultilevel"/>
    <w:tmpl w:val="CAB4F470"/>
    <w:lvl w:ilvl="0" w:tplc="55F40A74">
      <w:start w:val="1"/>
      <w:numFmt w:val="bullet"/>
      <w:lvlText w:val=""/>
      <w:lvlJc w:val="left"/>
      <w:pPr>
        <w:tabs>
          <w:tab w:val="num" w:pos="567"/>
        </w:tabs>
        <w:ind w:left="567" w:hanging="567"/>
      </w:pPr>
      <w:rPr>
        <w:rFonts w:ascii="Symbol" w:hAnsi="Symbol" w:hint="default"/>
        <w:sz w:val="22"/>
      </w:rPr>
    </w:lvl>
    <w:lvl w:ilvl="1" w:tplc="61F68380">
      <w:start w:val="1"/>
      <w:numFmt w:val="bullet"/>
      <w:lvlText w:val="o"/>
      <w:lvlJc w:val="left"/>
      <w:pPr>
        <w:tabs>
          <w:tab w:val="num" w:pos="1440"/>
        </w:tabs>
        <w:ind w:left="1440" w:hanging="360"/>
      </w:pPr>
      <w:rPr>
        <w:rFonts w:ascii="DengXian" w:hAnsi="DengXian" w:cs="Arial" w:hint="default"/>
      </w:rPr>
    </w:lvl>
    <w:lvl w:ilvl="2" w:tplc="58FAD988">
      <w:start w:val="1"/>
      <w:numFmt w:val="bullet"/>
      <w:lvlText w:val=""/>
      <w:lvlJc w:val="left"/>
      <w:pPr>
        <w:tabs>
          <w:tab w:val="num" w:pos="2160"/>
        </w:tabs>
        <w:ind w:left="2160" w:hanging="360"/>
      </w:pPr>
      <w:rPr>
        <w:rFonts w:ascii="Times New Roman" w:hAnsi="Times New Roman" w:hint="default"/>
      </w:rPr>
    </w:lvl>
    <w:lvl w:ilvl="3" w:tplc="F9249442">
      <w:start w:val="1"/>
      <w:numFmt w:val="bullet"/>
      <w:lvlText w:val=""/>
      <w:lvlJc w:val="left"/>
      <w:pPr>
        <w:tabs>
          <w:tab w:val="num" w:pos="2880"/>
        </w:tabs>
        <w:ind w:left="2880" w:hanging="360"/>
      </w:pPr>
      <w:rPr>
        <w:rFonts w:ascii="Tahoma" w:hAnsi="Tahoma" w:hint="default"/>
      </w:rPr>
    </w:lvl>
    <w:lvl w:ilvl="4" w:tplc="3DFE97EE">
      <w:start w:val="1"/>
      <w:numFmt w:val="bullet"/>
      <w:lvlText w:val="o"/>
      <w:lvlJc w:val="left"/>
      <w:pPr>
        <w:tabs>
          <w:tab w:val="num" w:pos="3600"/>
        </w:tabs>
        <w:ind w:left="3600" w:hanging="360"/>
      </w:pPr>
      <w:rPr>
        <w:rFonts w:ascii="DengXian" w:hAnsi="DengXian" w:cs="Arial" w:hint="default"/>
      </w:rPr>
    </w:lvl>
    <w:lvl w:ilvl="5" w:tplc="01125B50">
      <w:start w:val="1"/>
      <w:numFmt w:val="bullet"/>
      <w:lvlText w:val=""/>
      <w:lvlJc w:val="left"/>
      <w:pPr>
        <w:tabs>
          <w:tab w:val="num" w:pos="4320"/>
        </w:tabs>
        <w:ind w:left="4320" w:hanging="360"/>
      </w:pPr>
      <w:rPr>
        <w:rFonts w:ascii="Times New Roman" w:hAnsi="Times New Roman" w:hint="default"/>
      </w:rPr>
    </w:lvl>
    <w:lvl w:ilvl="6" w:tplc="8AA8BA86">
      <w:start w:val="1"/>
      <w:numFmt w:val="bullet"/>
      <w:lvlText w:val=""/>
      <w:lvlJc w:val="left"/>
      <w:pPr>
        <w:tabs>
          <w:tab w:val="num" w:pos="5040"/>
        </w:tabs>
        <w:ind w:left="5040" w:hanging="360"/>
      </w:pPr>
      <w:rPr>
        <w:rFonts w:ascii="Tahoma" w:hAnsi="Tahoma" w:hint="default"/>
      </w:rPr>
    </w:lvl>
    <w:lvl w:ilvl="7" w:tplc="5EE61A52">
      <w:start w:val="1"/>
      <w:numFmt w:val="bullet"/>
      <w:lvlText w:val="o"/>
      <w:lvlJc w:val="left"/>
      <w:pPr>
        <w:tabs>
          <w:tab w:val="num" w:pos="5760"/>
        </w:tabs>
        <w:ind w:left="5760" w:hanging="360"/>
      </w:pPr>
      <w:rPr>
        <w:rFonts w:ascii="DengXian" w:hAnsi="DengXian" w:cs="Arial" w:hint="default"/>
      </w:rPr>
    </w:lvl>
    <w:lvl w:ilvl="8" w:tplc="274C1404">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71729C5"/>
    <w:multiLevelType w:val="hybridMultilevel"/>
    <w:tmpl w:val="34F02B02"/>
    <w:lvl w:ilvl="0" w:tplc="1CDCAA96">
      <w:start w:val="1"/>
      <w:numFmt w:val="bullet"/>
      <w:lvlText w:val=""/>
      <w:lvlJc w:val="left"/>
      <w:pPr>
        <w:tabs>
          <w:tab w:val="num" w:pos="720"/>
        </w:tabs>
        <w:ind w:left="720" w:hanging="360"/>
      </w:pPr>
      <w:rPr>
        <w:rFonts w:ascii="Tahoma" w:hAnsi="Tahoma" w:hint="default"/>
      </w:rPr>
    </w:lvl>
    <w:lvl w:ilvl="1" w:tplc="EC901896">
      <w:start w:val="1"/>
      <w:numFmt w:val="bullet"/>
      <w:lvlText w:val="o"/>
      <w:lvlJc w:val="left"/>
      <w:pPr>
        <w:tabs>
          <w:tab w:val="num" w:pos="1440"/>
        </w:tabs>
        <w:ind w:left="1440" w:hanging="360"/>
      </w:pPr>
      <w:rPr>
        <w:rFonts w:ascii="DengXian" w:hAnsi="DengXian" w:cs="Arial" w:hint="default"/>
      </w:rPr>
    </w:lvl>
    <w:lvl w:ilvl="2" w:tplc="78C2370C">
      <w:start w:val="1"/>
      <w:numFmt w:val="bullet"/>
      <w:lvlText w:val=""/>
      <w:lvlJc w:val="left"/>
      <w:pPr>
        <w:tabs>
          <w:tab w:val="num" w:pos="2160"/>
        </w:tabs>
        <w:ind w:left="2160" w:hanging="360"/>
      </w:pPr>
      <w:rPr>
        <w:rFonts w:ascii="Times New Roman" w:hAnsi="Times New Roman" w:hint="default"/>
      </w:rPr>
    </w:lvl>
    <w:lvl w:ilvl="3" w:tplc="170A181E">
      <w:start w:val="1"/>
      <w:numFmt w:val="decimal"/>
      <w:lvlText w:val="%4."/>
      <w:lvlJc w:val="left"/>
      <w:pPr>
        <w:tabs>
          <w:tab w:val="num" w:pos="2880"/>
        </w:tabs>
        <w:ind w:left="2880" w:hanging="360"/>
      </w:pPr>
    </w:lvl>
    <w:lvl w:ilvl="4" w:tplc="BCA20C88">
      <w:start w:val="1"/>
      <w:numFmt w:val="decimal"/>
      <w:lvlText w:val="%5."/>
      <w:lvlJc w:val="left"/>
      <w:pPr>
        <w:tabs>
          <w:tab w:val="num" w:pos="3600"/>
        </w:tabs>
        <w:ind w:left="3600" w:hanging="360"/>
      </w:pPr>
    </w:lvl>
    <w:lvl w:ilvl="5" w:tplc="0868C004">
      <w:start w:val="1"/>
      <w:numFmt w:val="decimal"/>
      <w:lvlText w:val="%6."/>
      <w:lvlJc w:val="left"/>
      <w:pPr>
        <w:tabs>
          <w:tab w:val="num" w:pos="4320"/>
        </w:tabs>
        <w:ind w:left="4320" w:hanging="360"/>
      </w:pPr>
    </w:lvl>
    <w:lvl w:ilvl="6" w:tplc="F376A08C">
      <w:start w:val="1"/>
      <w:numFmt w:val="decimal"/>
      <w:lvlText w:val="%7."/>
      <w:lvlJc w:val="left"/>
      <w:pPr>
        <w:tabs>
          <w:tab w:val="num" w:pos="5040"/>
        </w:tabs>
        <w:ind w:left="5040" w:hanging="360"/>
      </w:pPr>
    </w:lvl>
    <w:lvl w:ilvl="7" w:tplc="87987812">
      <w:start w:val="1"/>
      <w:numFmt w:val="decimal"/>
      <w:lvlText w:val="%8."/>
      <w:lvlJc w:val="left"/>
      <w:pPr>
        <w:tabs>
          <w:tab w:val="num" w:pos="5760"/>
        </w:tabs>
        <w:ind w:left="5760" w:hanging="360"/>
      </w:pPr>
    </w:lvl>
    <w:lvl w:ilvl="8" w:tplc="B764F01A">
      <w:start w:val="1"/>
      <w:numFmt w:val="decimal"/>
      <w:lvlText w:val="%9."/>
      <w:lvlJc w:val="left"/>
      <w:pPr>
        <w:tabs>
          <w:tab w:val="num" w:pos="6480"/>
        </w:tabs>
        <w:ind w:left="6480" w:hanging="360"/>
      </w:pPr>
    </w:lvl>
  </w:abstractNum>
  <w:abstractNum w:abstractNumId="26" w15:restartNumberingAfterBreak="0">
    <w:nsid w:val="3B196FD8"/>
    <w:multiLevelType w:val="hybridMultilevel"/>
    <w:tmpl w:val="415E2016"/>
    <w:lvl w:ilvl="0" w:tplc="55F40A74">
      <w:start w:val="1"/>
      <w:numFmt w:val="bullet"/>
      <w:lvlText w:val=""/>
      <w:lvlJc w:val="left"/>
      <w:pPr>
        <w:ind w:left="72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3C4971F7"/>
    <w:multiLevelType w:val="hybridMultilevel"/>
    <w:tmpl w:val="38D0039E"/>
    <w:lvl w:ilvl="0" w:tplc="55F40A74">
      <w:start w:val="1"/>
      <w:numFmt w:val="bullet"/>
      <w:lvlText w:val=""/>
      <w:lvlJc w:val="left"/>
      <w:pPr>
        <w:ind w:left="72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42724630"/>
    <w:multiLevelType w:val="hybridMultilevel"/>
    <w:tmpl w:val="BD340428"/>
    <w:lvl w:ilvl="0" w:tplc="55F40A74">
      <w:start w:val="1"/>
      <w:numFmt w:val="bullet"/>
      <w:lvlText w:val=""/>
      <w:lvlJc w:val="left"/>
      <w:pPr>
        <w:tabs>
          <w:tab w:val="num" w:pos="720"/>
        </w:tabs>
        <w:ind w:left="720" w:hanging="360"/>
      </w:pPr>
      <w:rPr>
        <w:rFonts w:ascii="Symbol" w:hAnsi="Symbol" w:hint="default"/>
        <w:sz w:val="22"/>
      </w:rPr>
    </w:lvl>
    <w:lvl w:ilvl="1" w:tplc="FFFFFFFF">
      <w:start w:val="1"/>
      <w:numFmt w:val="bullet"/>
      <w:lvlText w:val="o"/>
      <w:lvlJc w:val="left"/>
      <w:pPr>
        <w:tabs>
          <w:tab w:val="num" w:pos="1440"/>
        </w:tabs>
        <w:ind w:left="1440" w:hanging="360"/>
      </w:pPr>
      <w:rPr>
        <w:rFonts w:ascii="DengXian" w:hAnsi="DengXian" w:cs="Arial"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ahoma" w:hAnsi="Tahoma" w:hint="default"/>
      </w:rPr>
    </w:lvl>
    <w:lvl w:ilvl="4" w:tplc="FFFFFFFF">
      <w:start w:val="1"/>
      <w:numFmt w:val="bullet"/>
      <w:lvlText w:val="o"/>
      <w:lvlJc w:val="left"/>
      <w:pPr>
        <w:tabs>
          <w:tab w:val="num" w:pos="3600"/>
        </w:tabs>
        <w:ind w:left="3600" w:hanging="360"/>
      </w:pPr>
      <w:rPr>
        <w:rFonts w:ascii="DengXian" w:hAnsi="DengXian" w:cs="Arial"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ahoma" w:hAnsi="Tahoma" w:hint="default"/>
      </w:rPr>
    </w:lvl>
    <w:lvl w:ilvl="7" w:tplc="FFFFFFFF">
      <w:start w:val="1"/>
      <w:numFmt w:val="bullet"/>
      <w:lvlText w:val="o"/>
      <w:lvlJc w:val="left"/>
      <w:pPr>
        <w:tabs>
          <w:tab w:val="num" w:pos="5760"/>
        </w:tabs>
        <w:ind w:left="5760" w:hanging="360"/>
      </w:pPr>
      <w:rPr>
        <w:rFonts w:ascii="DengXian" w:hAnsi="DengXian" w:cs="Arial"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53121D2"/>
    <w:multiLevelType w:val="hybridMultilevel"/>
    <w:tmpl w:val="7F542D9C"/>
    <w:lvl w:ilvl="0" w:tplc="55F40A74">
      <w:start w:val="1"/>
      <w:numFmt w:val="bullet"/>
      <w:lvlText w:val=""/>
      <w:lvlJc w:val="left"/>
      <w:pPr>
        <w:tabs>
          <w:tab w:val="num" w:pos="360"/>
        </w:tabs>
        <w:ind w:left="360" w:hanging="360"/>
      </w:pPr>
      <w:rPr>
        <w:rFonts w:ascii="Symbol" w:hAnsi="Symbol" w:hint="default"/>
        <w:sz w:val="22"/>
      </w:rPr>
    </w:lvl>
    <w:lvl w:ilvl="1" w:tplc="04050003">
      <w:start w:val="1"/>
      <w:numFmt w:val="bullet"/>
      <w:lvlText w:val="o"/>
      <w:lvlJc w:val="left"/>
      <w:pPr>
        <w:tabs>
          <w:tab w:val="num" w:pos="1080"/>
        </w:tabs>
        <w:ind w:left="1080" w:hanging="360"/>
      </w:pPr>
      <w:rPr>
        <w:rFonts w:ascii="DengXian" w:hAnsi="DengXian" w:cs="DengXi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49ED3F4B"/>
    <w:multiLevelType w:val="hybridMultilevel"/>
    <w:tmpl w:val="3FD68224"/>
    <w:lvl w:ilvl="0" w:tplc="1EC00DEC">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Courier New" w:hint="default"/>
      </w:rPr>
    </w:lvl>
    <w:lvl w:ilvl="8" w:tplc="04090005">
      <w:start w:val="1"/>
      <w:numFmt w:val="bullet"/>
      <w:lvlText w:val=""/>
      <w:lvlJc w:val="left"/>
      <w:pPr>
        <w:ind w:left="7740" w:hanging="360"/>
      </w:pPr>
      <w:rPr>
        <w:rFonts w:ascii="Wingdings" w:hAnsi="Wingdings" w:hint="default"/>
      </w:rPr>
    </w:lvl>
  </w:abstractNum>
  <w:abstractNum w:abstractNumId="31" w15:restartNumberingAfterBreak="0">
    <w:nsid w:val="51BB2A77"/>
    <w:multiLevelType w:val="hybridMultilevel"/>
    <w:tmpl w:val="A30477CA"/>
    <w:lvl w:ilvl="0" w:tplc="E348D95E">
      <w:start w:val="1"/>
      <w:numFmt w:val="bullet"/>
      <w:lvlText w:val="*"/>
      <w:lvlJc w:val="left"/>
      <w:pPr>
        <w:ind w:left="338" w:hanging="120"/>
      </w:pPr>
      <w:rPr>
        <w:rFonts w:ascii="Times New Roman" w:eastAsia="Times New Roman" w:hAnsi="Times New Roman" w:hint="default"/>
        <w:sz w:val="16"/>
        <w:szCs w:val="16"/>
      </w:rPr>
    </w:lvl>
    <w:lvl w:ilvl="1" w:tplc="8E76CFE6">
      <w:start w:val="1"/>
      <w:numFmt w:val="bullet"/>
      <w:lvlText w:val=""/>
      <w:lvlJc w:val="left"/>
      <w:pPr>
        <w:ind w:left="938" w:hanging="360"/>
      </w:pPr>
      <w:rPr>
        <w:rFonts w:ascii="Symbol" w:eastAsia="Symbol" w:hAnsi="Symbol" w:hint="default"/>
        <w:sz w:val="16"/>
        <w:szCs w:val="16"/>
      </w:rPr>
    </w:lvl>
    <w:lvl w:ilvl="2" w:tplc="54CECF02">
      <w:start w:val="1"/>
      <w:numFmt w:val="bullet"/>
      <w:lvlText w:val="o"/>
      <w:lvlJc w:val="left"/>
      <w:pPr>
        <w:ind w:left="1658" w:hanging="360"/>
      </w:pPr>
      <w:rPr>
        <w:rFonts w:ascii="Courier New" w:eastAsia="Courier New" w:hAnsi="Courier New" w:hint="default"/>
        <w:sz w:val="16"/>
        <w:szCs w:val="16"/>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32" w15:restartNumberingAfterBreak="0">
    <w:nsid w:val="51CB1954"/>
    <w:multiLevelType w:val="hybridMultilevel"/>
    <w:tmpl w:val="69265560"/>
    <w:lvl w:ilvl="0" w:tplc="43CE921A">
      <w:start w:val="1"/>
      <w:numFmt w:val="decimal"/>
      <w:lvlText w:val="%1."/>
      <w:lvlJc w:val="left"/>
      <w:pPr>
        <w:tabs>
          <w:tab w:val="num" w:pos="360"/>
        </w:tabs>
        <w:ind w:left="360" w:hanging="360"/>
      </w:pPr>
      <w:rPr>
        <w:rFonts w:cs="Arial"/>
        <w:sz w:val="22"/>
        <w:szCs w:val="22"/>
      </w:rPr>
    </w:lvl>
    <w:lvl w:ilvl="1" w:tplc="55F40A74">
      <w:start w:val="1"/>
      <w:numFmt w:val="bullet"/>
      <w:lvlText w:val=""/>
      <w:lvlJc w:val="left"/>
      <w:pPr>
        <w:tabs>
          <w:tab w:val="num" w:pos="1440"/>
        </w:tabs>
        <w:ind w:left="1440" w:hanging="360"/>
      </w:pPr>
      <w:rPr>
        <w:rFonts w:ascii="Tahoma" w:hAnsi="Tahoma" w:hint="default"/>
        <w:sz w:val="22"/>
      </w:rPr>
    </w:lvl>
    <w:lvl w:ilvl="2" w:tplc="86FAA2B6">
      <w:start w:val="1"/>
      <w:numFmt w:val="lowerRoman"/>
      <w:lvlText w:val="%3."/>
      <w:lvlJc w:val="right"/>
      <w:pPr>
        <w:tabs>
          <w:tab w:val="num" w:pos="2160"/>
        </w:tabs>
        <w:ind w:left="2160" w:hanging="180"/>
      </w:pPr>
      <w:rPr>
        <w:rFonts w:cs="Arial"/>
      </w:rPr>
    </w:lvl>
    <w:lvl w:ilvl="3" w:tplc="9B069CB0">
      <w:start w:val="1"/>
      <w:numFmt w:val="decimal"/>
      <w:lvlText w:val="%4."/>
      <w:lvlJc w:val="left"/>
      <w:pPr>
        <w:tabs>
          <w:tab w:val="num" w:pos="2880"/>
        </w:tabs>
        <w:ind w:left="2880" w:hanging="360"/>
      </w:pPr>
    </w:lvl>
    <w:lvl w:ilvl="4" w:tplc="917CCEEE">
      <w:start w:val="1"/>
      <w:numFmt w:val="decimal"/>
      <w:lvlText w:val="%5."/>
      <w:lvlJc w:val="left"/>
      <w:pPr>
        <w:tabs>
          <w:tab w:val="num" w:pos="3600"/>
        </w:tabs>
        <w:ind w:left="3600" w:hanging="360"/>
      </w:pPr>
    </w:lvl>
    <w:lvl w:ilvl="5" w:tplc="0DF6F5F2">
      <w:start w:val="1"/>
      <w:numFmt w:val="decimal"/>
      <w:lvlText w:val="%6."/>
      <w:lvlJc w:val="left"/>
      <w:pPr>
        <w:tabs>
          <w:tab w:val="num" w:pos="4320"/>
        </w:tabs>
        <w:ind w:left="4320" w:hanging="360"/>
      </w:pPr>
    </w:lvl>
    <w:lvl w:ilvl="6" w:tplc="0892084C">
      <w:start w:val="1"/>
      <w:numFmt w:val="decimal"/>
      <w:lvlText w:val="%7."/>
      <w:lvlJc w:val="left"/>
      <w:pPr>
        <w:tabs>
          <w:tab w:val="num" w:pos="5040"/>
        </w:tabs>
        <w:ind w:left="5040" w:hanging="360"/>
      </w:pPr>
    </w:lvl>
    <w:lvl w:ilvl="7" w:tplc="B93235D6">
      <w:start w:val="1"/>
      <w:numFmt w:val="decimal"/>
      <w:lvlText w:val="%8."/>
      <w:lvlJc w:val="left"/>
      <w:pPr>
        <w:tabs>
          <w:tab w:val="num" w:pos="5760"/>
        </w:tabs>
        <w:ind w:left="5760" w:hanging="360"/>
      </w:pPr>
    </w:lvl>
    <w:lvl w:ilvl="8" w:tplc="D54A2D90">
      <w:start w:val="1"/>
      <w:numFmt w:val="decimal"/>
      <w:lvlText w:val="%9."/>
      <w:lvlJc w:val="left"/>
      <w:pPr>
        <w:tabs>
          <w:tab w:val="num" w:pos="6480"/>
        </w:tabs>
        <w:ind w:left="6480" w:hanging="360"/>
      </w:pPr>
    </w:lvl>
  </w:abstractNum>
  <w:abstractNum w:abstractNumId="33" w15:restartNumberingAfterBreak="0">
    <w:nsid w:val="56804505"/>
    <w:multiLevelType w:val="hybridMultilevel"/>
    <w:tmpl w:val="F312ACE6"/>
    <w:lvl w:ilvl="0" w:tplc="55F40A74">
      <w:start w:val="1"/>
      <w:numFmt w:val="bullet"/>
      <w:lvlText w:val=""/>
      <w:lvlJc w:val="left"/>
      <w:pPr>
        <w:tabs>
          <w:tab w:val="num" w:pos="720"/>
        </w:tabs>
        <w:ind w:left="720" w:hanging="360"/>
      </w:pPr>
      <w:rPr>
        <w:rFonts w:ascii="Symbol" w:hAnsi="Symbol" w:hint="default"/>
        <w:sz w:val="22"/>
      </w:rPr>
    </w:lvl>
    <w:lvl w:ilvl="1" w:tplc="7E3AE9D6">
      <w:start w:val="1"/>
      <w:numFmt w:val="decimal"/>
      <w:lvlText w:val="%2."/>
      <w:lvlJc w:val="left"/>
      <w:pPr>
        <w:tabs>
          <w:tab w:val="num" w:pos="1440"/>
        </w:tabs>
        <w:ind w:left="1440" w:hanging="360"/>
      </w:pPr>
    </w:lvl>
    <w:lvl w:ilvl="2" w:tplc="7DD82A9E">
      <w:start w:val="1"/>
      <w:numFmt w:val="decimal"/>
      <w:lvlText w:val="%3."/>
      <w:lvlJc w:val="left"/>
      <w:pPr>
        <w:tabs>
          <w:tab w:val="num" w:pos="2160"/>
        </w:tabs>
        <w:ind w:left="2160" w:hanging="360"/>
      </w:pPr>
    </w:lvl>
    <w:lvl w:ilvl="3" w:tplc="68C02496">
      <w:start w:val="1"/>
      <w:numFmt w:val="decimal"/>
      <w:lvlText w:val="%4."/>
      <w:lvlJc w:val="left"/>
      <w:pPr>
        <w:tabs>
          <w:tab w:val="num" w:pos="2880"/>
        </w:tabs>
        <w:ind w:left="2880" w:hanging="360"/>
      </w:pPr>
    </w:lvl>
    <w:lvl w:ilvl="4" w:tplc="0D04BEFE">
      <w:start w:val="1"/>
      <w:numFmt w:val="decimal"/>
      <w:lvlText w:val="%5."/>
      <w:lvlJc w:val="left"/>
      <w:pPr>
        <w:tabs>
          <w:tab w:val="num" w:pos="3600"/>
        </w:tabs>
        <w:ind w:left="3600" w:hanging="360"/>
      </w:pPr>
    </w:lvl>
    <w:lvl w:ilvl="5" w:tplc="9BE63CFC">
      <w:start w:val="1"/>
      <w:numFmt w:val="decimal"/>
      <w:lvlText w:val="%6."/>
      <w:lvlJc w:val="left"/>
      <w:pPr>
        <w:tabs>
          <w:tab w:val="num" w:pos="4320"/>
        </w:tabs>
        <w:ind w:left="4320" w:hanging="360"/>
      </w:pPr>
    </w:lvl>
    <w:lvl w:ilvl="6" w:tplc="F650EB1E">
      <w:start w:val="1"/>
      <w:numFmt w:val="decimal"/>
      <w:lvlText w:val="%7."/>
      <w:lvlJc w:val="left"/>
      <w:pPr>
        <w:tabs>
          <w:tab w:val="num" w:pos="5040"/>
        </w:tabs>
        <w:ind w:left="5040" w:hanging="360"/>
      </w:pPr>
    </w:lvl>
    <w:lvl w:ilvl="7" w:tplc="864222D0">
      <w:start w:val="1"/>
      <w:numFmt w:val="decimal"/>
      <w:lvlText w:val="%8."/>
      <w:lvlJc w:val="left"/>
      <w:pPr>
        <w:tabs>
          <w:tab w:val="num" w:pos="5760"/>
        </w:tabs>
        <w:ind w:left="5760" w:hanging="360"/>
      </w:pPr>
    </w:lvl>
    <w:lvl w:ilvl="8" w:tplc="ECCCD49A">
      <w:start w:val="1"/>
      <w:numFmt w:val="decimal"/>
      <w:lvlText w:val="%9."/>
      <w:lvlJc w:val="left"/>
      <w:pPr>
        <w:tabs>
          <w:tab w:val="num" w:pos="6480"/>
        </w:tabs>
        <w:ind w:left="6480" w:hanging="360"/>
      </w:pPr>
    </w:lvl>
  </w:abstractNum>
  <w:abstractNum w:abstractNumId="34" w15:restartNumberingAfterBreak="0">
    <w:nsid w:val="58FE5D0E"/>
    <w:multiLevelType w:val="hybridMultilevel"/>
    <w:tmpl w:val="4C0494EA"/>
    <w:lvl w:ilvl="0" w:tplc="55F40A7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DB29D7"/>
    <w:multiLevelType w:val="hybridMultilevel"/>
    <w:tmpl w:val="AA96BCB0"/>
    <w:lvl w:ilvl="0" w:tplc="55F40A74">
      <w:start w:val="1"/>
      <w:numFmt w:val="bullet"/>
      <w:lvlText w:val=""/>
      <w:lvlJc w:val="left"/>
      <w:pPr>
        <w:tabs>
          <w:tab w:val="num" w:pos="567"/>
        </w:tabs>
        <w:ind w:left="567" w:hanging="567"/>
      </w:pPr>
      <w:rPr>
        <w:rFonts w:ascii="Symbol" w:hAnsi="Symbol" w:hint="default"/>
        <w:sz w:val="22"/>
      </w:rPr>
    </w:lvl>
    <w:lvl w:ilvl="1" w:tplc="3B64F748">
      <w:start w:val="1"/>
      <w:numFmt w:val="bullet"/>
      <w:lvlText w:val="o"/>
      <w:lvlJc w:val="left"/>
      <w:pPr>
        <w:tabs>
          <w:tab w:val="num" w:pos="1440"/>
        </w:tabs>
        <w:ind w:left="1440" w:hanging="360"/>
      </w:pPr>
      <w:rPr>
        <w:rFonts w:ascii="DengXian" w:hAnsi="DengXian" w:cs="Arial" w:hint="default"/>
      </w:rPr>
    </w:lvl>
    <w:lvl w:ilvl="2" w:tplc="317A7AAC">
      <w:start w:val="1"/>
      <w:numFmt w:val="bullet"/>
      <w:lvlText w:val=""/>
      <w:lvlJc w:val="left"/>
      <w:pPr>
        <w:tabs>
          <w:tab w:val="num" w:pos="2160"/>
        </w:tabs>
        <w:ind w:left="2160" w:hanging="360"/>
      </w:pPr>
      <w:rPr>
        <w:rFonts w:ascii="Times New Roman" w:hAnsi="Times New Roman" w:hint="default"/>
      </w:rPr>
    </w:lvl>
    <w:lvl w:ilvl="3" w:tplc="77F0BDAA">
      <w:start w:val="1"/>
      <w:numFmt w:val="bullet"/>
      <w:lvlText w:val=""/>
      <w:lvlJc w:val="left"/>
      <w:pPr>
        <w:tabs>
          <w:tab w:val="num" w:pos="2880"/>
        </w:tabs>
        <w:ind w:left="2880" w:hanging="360"/>
      </w:pPr>
      <w:rPr>
        <w:rFonts w:ascii="Tahoma" w:hAnsi="Tahoma" w:hint="default"/>
      </w:rPr>
    </w:lvl>
    <w:lvl w:ilvl="4" w:tplc="9BE8B6E8">
      <w:start w:val="1"/>
      <w:numFmt w:val="bullet"/>
      <w:lvlText w:val="o"/>
      <w:lvlJc w:val="left"/>
      <w:pPr>
        <w:tabs>
          <w:tab w:val="num" w:pos="3600"/>
        </w:tabs>
        <w:ind w:left="3600" w:hanging="360"/>
      </w:pPr>
      <w:rPr>
        <w:rFonts w:ascii="DengXian" w:hAnsi="DengXian" w:cs="Arial" w:hint="default"/>
      </w:rPr>
    </w:lvl>
    <w:lvl w:ilvl="5" w:tplc="7ABE6E32">
      <w:start w:val="1"/>
      <w:numFmt w:val="bullet"/>
      <w:lvlText w:val=""/>
      <w:lvlJc w:val="left"/>
      <w:pPr>
        <w:tabs>
          <w:tab w:val="num" w:pos="4320"/>
        </w:tabs>
        <w:ind w:left="4320" w:hanging="360"/>
      </w:pPr>
      <w:rPr>
        <w:rFonts w:ascii="Times New Roman" w:hAnsi="Times New Roman" w:hint="default"/>
      </w:rPr>
    </w:lvl>
    <w:lvl w:ilvl="6" w:tplc="0A688728">
      <w:start w:val="1"/>
      <w:numFmt w:val="bullet"/>
      <w:lvlText w:val=""/>
      <w:lvlJc w:val="left"/>
      <w:pPr>
        <w:tabs>
          <w:tab w:val="num" w:pos="5040"/>
        </w:tabs>
        <w:ind w:left="5040" w:hanging="360"/>
      </w:pPr>
      <w:rPr>
        <w:rFonts w:ascii="Tahoma" w:hAnsi="Tahoma" w:hint="default"/>
      </w:rPr>
    </w:lvl>
    <w:lvl w:ilvl="7" w:tplc="91C848B0">
      <w:start w:val="1"/>
      <w:numFmt w:val="bullet"/>
      <w:lvlText w:val="o"/>
      <w:lvlJc w:val="left"/>
      <w:pPr>
        <w:tabs>
          <w:tab w:val="num" w:pos="5760"/>
        </w:tabs>
        <w:ind w:left="5760" w:hanging="360"/>
      </w:pPr>
      <w:rPr>
        <w:rFonts w:ascii="DengXian" w:hAnsi="DengXian" w:cs="Arial" w:hint="default"/>
      </w:rPr>
    </w:lvl>
    <w:lvl w:ilvl="8" w:tplc="19D6A92E">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06B2D2D"/>
    <w:multiLevelType w:val="hybridMultilevel"/>
    <w:tmpl w:val="9514B956"/>
    <w:lvl w:ilvl="0" w:tplc="08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37" w15:restartNumberingAfterBreak="0">
    <w:nsid w:val="61054FF9"/>
    <w:multiLevelType w:val="hybridMultilevel"/>
    <w:tmpl w:val="69265560"/>
    <w:lvl w:ilvl="0" w:tplc="43CE921A">
      <w:start w:val="1"/>
      <w:numFmt w:val="decimal"/>
      <w:lvlText w:val="%1."/>
      <w:lvlJc w:val="left"/>
      <w:pPr>
        <w:tabs>
          <w:tab w:val="num" w:pos="360"/>
        </w:tabs>
        <w:ind w:left="360" w:hanging="360"/>
      </w:pPr>
      <w:rPr>
        <w:rFonts w:cs="Arial"/>
        <w:sz w:val="22"/>
        <w:szCs w:val="22"/>
      </w:rPr>
    </w:lvl>
    <w:lvl w:ilvl="1" w:tplc="55F40A74">
      <w:start w:val="1"/>
      <w:numFmt w:val="bullet"/>
      <w:lvlText w:val=""/>
      <w:lvlJc w:val="left"/>
      <w:pPr>
        <w:tabs>
          <w:tab w:val="num" w:pos="1440"/>
        </w:tabs>
        <w:ind w:left="1440" w:hanging="360"/>
      </w:pPr>
      <w:rPr>
        <w:rFonts w:ascii="Tahoma" w:hAnsi="Tahoma" w:hint="default"/>
        <w:sz w:val="22"/>
      </w:rPr>
    </w:lvl>
    <w:lvl w:ilvl="2" w:tplc="86FAA2B6">
      <w:start w:val="1"/>
      <w:numFmt w:val="lowerRoman"/>
      <w:lvlText w:val="%3."/>
      <w:lvlJc w:val="right"/>
      <w:pPr>
        <w:tabs>
          <w:tab w:val="num" w:pos="2160"/>
        </w:tabs>
        <w:ind w:left="2160" w:hanging="180"/>
      </w:pPr>
      <w:rPr>
        <w:rFonts w:cs="Arial"/>
      </w:rPr>
    </w:lvl>
    <w:lvl w:ilvl="3" w:tplc="9B069CB0">
      <w:start w:val="1"/>
      <w:numFmt w:val="decimal"/>
      <w:lvlText w:val="%4."/>
      <w:lvlJc w:val="left"/>
      <w:pPr>
        <w:tabs>
          <w:tab w:val="num" w:pos="2880"/>
        </w:tabs>
        <w:ind w:left="2880" w:hanging="360"/>
      </w:pPr>
    </w:lvl>
    <w:lvl w:ilvl="4" w:tplc="917CCEEE">
      <w:start w:val="1"/>
      <w:numFmt w:val="decimal"/>
      <w:lvlText w:val="%5."/>
      <w:lvlJc w:val="left"/>
      <w:pPr>
        <w:tabs>
          <w:tab w:val="num" w:pos="3600"/>
        </w:tabs>
        <w:ind w:left="3600" w:hanging="360"/>
      </w:pPr>
    </w:lvl>
    <w:lvl w:ilvl="5" w:tplc="0DF6F5F2">
      <w:start w:val="1"/>
      <w:numFmt w:val="decimal"/>
      <w:lvlText w:val="%6."/>
      <w:lvlJc w:val="left"/>
      <w:pPr>
        <w:tabs>
          <w:tab w:val="num" w:pos="4320"/>
        </w:tabs>
        <w:ind w:left="4320" w:hanging="360"/>
      </w:pPr>
    </w:lvl>
    <w:lvl w:ilvl="6" w:tplc="0892084C">
      <w:start w:val="1"/>
      <w:numFmt w:val="decimal"/>
      <w:lvlText w:val="%7."/>
      <w:lvlJc w:val="left"/>
      <w:pPr>
        <w:tabs>
          <w:tab w:val="num" w:pos="5040"/>
        </w:tabs>
        <w:ind w:left="5040" w:hanging="360"/>
      </w:pPr>
    </w:lvl>
    <w:lvl w:ilvl="7" w:tplc="B93235D6">
      <w:start w:val="1"/>
      <w:numFmt w:val="decimal"/>
      <w:lvlText w:val="%8."/>
      <w:lvlJc w:val="left"/>
      <w:pPr>
        <w:tabs>
          <w:tab w:val="num" w:pos="5760"/>
        </w:tabs>
        <w:ind w:left="5760" w:hanging="360"/>
      </w:pPr>
    </w:lvl>
    <w:lvl w:ilvl="8" w:tplc="D54A2D90">
      <w:start w:val="1"/>
      <w:numFmt w:val="decimal"/>
      <w:lvlText w:val="%9."/>
      <w:lvlJc w:val="left"/>
      <w:pPr>
        <w:tabs>
          <w:tab w:val="num" w:pos="6480"/>
        </w:tabs>
        <w:ind w:left="6480" w:hanging="360"/>
      </w:pPr>
    </w:lvl>
  </w:abstractNum>
  <w:abstractNum w:abstractNumId="38" w15:restartNumberingAfterBreak="0">
    <w:nsid w:val="616A611A"/>
    <w:multiLevelType w:val="hybridMultilevel"/>
    <w:tmpl w:val="CB865528"/>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Verdana" w:hAnsi="Verdana" w:cs="Verdana"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59C6364"/>
    <w:multiLevelType w:val="hybridMultilevel"/>
    <w:tmpl w:val="2C983F30"/>
    <w:lvl w:ilvl="0" w:tplc="F6BA04B0">
      <w:start w:val="1"/>
      <w:numFmt w:val="bullet"/>
      <w:lvlText w:val=""/>
      <w:lvlJc w:val="left"/>
      <w:pPr>
        <w:ind w:left="567" w:hanging="567"/>
      </w:pPr>
      <w:rPr>
        <w:rFonts w:ascii="Symbol" w:hAnsi="Symbol" w:hint="default"/>
        <w:sz w:val="22"/>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0" w15:restartNumberingAfterBreak="0">
    <w:nsid w:val="669A0168"/>
    <w:multiLevelType w:val="hybridMultilevel"/>
    <w:tmpl w:val="FACCF0A6"/>
    <w:lvl w:ilvl="0" w:tplc="0736E02A">
      <w:start w:val="1"/>
      <w:numFmt w:val="bullet"/>
      <w:lvlText w:val=""/>
      <w:lvlJc w:val="left"/>
      <w:pPr>
        <w:tabs>
          <w:tab w:val="num" w:pos="720"/>
        </w:tabs>
        <w:ind w:left="720" w:hanging="360"/>
      </w:pPr>
      <w:rPr>
        <w:rFonts w:ascii="Symbol" w:hAnsi="Symbol" w:hint="default"/>
      </w:rPr>
    </w:lvl>
    <w:lvl w:ilvl="1" w:tplc="603411C6">
      <w:start w:val="1"/>
      <w:numFmt w:val="bullet"/>
      <w:lvlText w:val="o"/>
      <w:lvlJc w:val="left"/>
      <w:pPr>
        <w:tabs>
          <w:tab w:val="num" w:pos="1440"/>
        </w:tabs>
        <w:ind w:left="1440" w:hanging="360"/>
      </w:pPr>
      <w:rPr>
        <w:rFonts w:ascii="Courier New" w:hAnsi="Courier New" w:cs="Times New Roman" w:hint="default"/>
      </w:rPr>
    </w:lvl>
    <w:lvl w:ilvl="2" w:tplc="3F66A7F6">
      <w:start w:val="1"/>
      <w:numFmt w:val="decimal"/>
      <w:lvlText w:val="%3."/>
      <w:lvlJc w:val="left"/>
      <w:pPr>
        <w:tabs>
          <w:tab w:val="num" w:pos="2160"/>
        </w:tabs>
        <w:ind w:left="2160" w:hanging="360"/>
      </w:pPr>
    </w:lvl>
    <w:lvl w:ilvl="3" w:tplc="33E2BDFA">
      <w:start w:val="1"/>
      <w:numFmt w:val="decimal"/>
      <w:lvlText w:val="%4."/>
      <w:lvlJc w:val="left"/>
      <w:pPr>
        <w:tabs>
          <w:tab w:val="num" w:pos="2880"/>
        </w:tabs>
        <w:ind w:left="2880" w:hanging="360"/>
      </w:pPr>
    </w:lvl>
    <w:lvl w:ilvl="4" w:tplc="DA046062">
      <w:start w:val="1"/>
      <w:numFmt w:val="decimal"/>
      <w:lvlText w:val="%5."/>
      <w:lvlJc w:val="left"/>
      <w:pPr>
        <w:tabs>
          <w:tab w:val="num" w:pos="3600"/>
        </w:tabs>
        <w:ind w:left="3600" w:hanging="360"/>
      </w:pPr>
    </w:lvl>
    <w:lvl w:ilvl="5" w:tplc="1090C472">
      <w:start w:val="1"/>
      <w:numFmt w:val="decimal"/>
      <w:lvlText w:val="%6."/>
      <w:lvlJc w:val="left"/>
      <w:pPr>
        <w:tabs>
          <w:tab w:val="num" w:pos="4320"/>
        </w:tabs>
        <w:ind w:left="4320" w:hanging="360"/>
      </w:pPr>
    </w:lvl>
    <w:lvl w:ilvl="6" w:tplc="ED3A598C">
      <w:start w:val="1"/>
      <w:numFmt w:val="decimal"/>
      <w:lvlText w:val="%7."/>
      <w:lvlJc w:val="left"/>
      <w:pPr>
        <w:tabs>
          <w:tab w:val="num" w:pos="5040"/>
        </w:tabs>
        <w:ind w:left="5040" w:hanging="360"/>
      </w:pPr>
    </w:lvl>
    <w:lvl w:ilvl="7" w:tplc="A87C25A4">
      <w:start w:val="1"/>
      <w:numFmt w:val="decimal"/>
      <w:lvlText w:val="%8."/>
      <w:lvlJc w:val="left"/>
      <w:pPr>
        <w:tabs>
          <w:tab w:val="num" w:pos="5760"/>
        </w:tabs>
        <w:ind w:left="5760" w:hanging="360"/>
      </w:pPr>
    </w:lvl>
    <w:lvl w:ilvl="8" w:tplc="8DD23A78">
      <w:start w:val="1"/>
      <w:numFmt w:val="decimal"/>
      <w:lvlText w:val="%9."/>
      <w:lvlJc w:val="left"/>
      <w:pPr>
        <w:tabs>
          <w:tab w:val="num" w:pos="6480"/>
        </w:tabs>
        <w:ind w:left="6480" w:hanging="360"/>
      </w:pPr>
    </w:lvl>
  </w:abstractNum>
  <w:abstractNum w:abstractNumId="41" w15:restartNumberingAfterBreak="0">
    <w:nsid w:val="6BCD60D1"/>
    <w:multiLevelType w:val="hybridMultilevel"/>
    <w:tmpl w:val="A97A1DF0"/>
    <w:lvl w:ilvl="0" w:tplc="71B23ABA">
      <w:start w:val="1"/>
      <w:numFmt w:val="bullet"/>
      <w:lvlText w:val=""/>
      <w:lvlJc w:val="left"/>
      <w:pPr>
        <w:tabs>
          <w:tab w:val="num" w:pos="360"/>
        </w:tabs>
        <w:ind w:left="360" w:hanging="360"/>
      </w:pPr>
      <w:rPr>
        <w:rFonts w:ascii="Tahoma" w:hAnsi="Tahoma" w:hint="default"/>
      </w:rPr>
    </w:lvl>
    <w:lvl w:ilvl="1" w:tplc="ED1E4E76">
      <w:start w:val="1"/>
      <w:numFmt w:val="bullet"/>
      <w:lvlText w:val=""/>
      <w:lvlJc w:val="left"/>
      <w:pPr>
        <w:tabs>
          <w:tab w:val="num" w:pos="567"/>
        </w:tabs>
        <w:ind w:left="567" w:hanging="567"/>
      </w:pPr>
      <w:rPr>
        <w:rFonts w:ascii="Symbol" w:hAnsi="Symbol" w:hint="default"/>
        <w:sz w:val="16"/>
        <w:szCs w:val="16"/>
      </w:rPr>
    </w:lvl>
    <w:lvl w:ilvl="2" w:tplc="F63E28F2">
      <w:start w:val="1"/>
      <w:numFmt w:val="bullet"/>
      <w:lvlText w:val=""/>
      <w:lvlJc w:val="left"/>
      <w:pPr>
        <w:tabs>
          <w:tab w:val="num" w:pos="1800"/>
        </w:tabs>
        <w:ind w:left="1800" w:hanging="360"/>
      </w:pPr>
      <w:rPr>
        <w:rFonts w:ascii="Times New Roman" w:hAnsi="Times New Roman" w:hint="default"/>
      </w:rPr>
    </w:lvl>
    <w:lvl w:ilvl="3" w:tplc="1D78CC22">
      <w:start w:val="1"/>
      <w:numFmt w:val="bullet"/>
      <w:lvlText w:val=""/>
      <w:lvlJc w:val="left"/>
      <w:pPr>
        <w:tabs>
          <w:tab w:val="num" w:pos="2520"/>
        </w:tabs>
        <w:ind w:left="2520" w:hanging="360"/>
      </w:pPr>
      <w:rPr>
        <w:rFonts w:ascii="Tahoma" w:hAnsi="Tahoma" w:hint="default"/>
      </w:rPr>
    </w:lvl>
    <w:lvl w:ilvl="4" w:tplc="E31EA6E2">
      <w:start w:val="1"/>
      <w:numFmt w:val="bullet"/>
      <w:lvlText w:val="o"/>
      <w:lvlJc w:val="left"/>
      <w:pPr>
        <w:tabs>
          <w:tab w:val="num" w:pos="3240"/>
        </w:tabs>
        <w:ind w:left="3240" w:hanging="360"/>
      </w:pPr>
      <w:rPr>
        <w:rFonts w:ascii="DengXian" w:hAnsi="DengXian" w:cs="Arial" w:hint="default"/>
      </w:rPr>
    </w:lvl>
    <w:lvl w:ilvl="5" w:tplc="B6A6A068">
      <w:start w:val="1"/>
      <w:numFmt w:val="bullet"/>
      <w:lvlText w:val=""/>
      <w:lvlJc w:val="left"/>
      <w:pPr>
        <w:tabs>
          <w:tab w:val="num" w:pos="3960"/>
        </w:tabs>
        <w:ind w:left="3960" w:hanging="360"/>
      </w:pPr>
      <w:rPr>
        <w:rFonts w:ascii="Times New Roman" w:hAnsi="Times New Roman" w:hint="default"/>
      </w:rPr>
    </w:lvl>
    <w:lvl w:ilvl="6" w:tplc="30EC2C26">
      <w:start w:val="1"/>
      <w:numFmt w:val="bullet"/>
      <w:lvlText w:val=""/>
      <w:lvlJc w:val="left"/>
      <w:pPr>
        <w:tabs>
          <w:tab w:val="num" w:pos="4680"/>
        </w:tabs>
        <w:ind w:left="4680" w:hanging="360"/>
      </w:pPr>
      <w:rPr>
        <w:rFonts w:ascii="Tahoma" w:hAnsi="Tahoma" w:hint="default"/>
      </w:rPr>
    </w:lvl>
    <w:lvl w:ilvl="7" w:tplc="23FE1CDA">
      <w:start w:val="1"/>
      <w:numFmt w:val="bullet"/>
      <w:lvlText w:val="o"/>
      <w:lvlJc w:val="left"/>
      <w:pPr>
        <w:tabs>
          <w:tab w:val="num" w:pos="5400"/>
        </w:tabs>
        <w:ind w:left="5400" w:hanging="360"/>
      </w:pPr>
      <w:rPr>
        <w:rFonts w:ascii="DengXian" w:hAnsi="DengXian" w:cs="Arial" w:hint="default"/>
      </w:rPr>
    </w:lvl>
    <w:lvl w:ilvl="8" w:tplc="5F024826">
      <w:start w:val="1"/>
      <w:numFmt w:val="bullet"/>
      <w:lvlText w:val=""/>
      <w:lvlJc w:val="left"/>
      <w:pPr>
        <w:tabs>
          <w:tab w:val="num" w:pos="6120"/>
        </w:tabs>
        <w:ind w:left="6120" w:hanging="360"/>
      </w:pPr>
      <w:rPr>
        <w:rFonts w:ascii="Times New Roman" w:hAnsi="Times New Roman" w:hint="default"/>
      </w:rPr>
    </w:lvl>
  </w:abstractNum>
  <w:abstractNum w:abstractNumId="42" w15:restartNumberingAfterBreak="0">
    <w:nsid w:val="6CFE0872"/>
    <w:multiLevelType w:val="hybridMultilevel"/>
    <w:tmpl w:val="41A0F758"/>
    <w:lvl w:ilvl="0" w:tplc="55F40A74">
      <w:start w:val="1"/>
      <w:numFmt w:val="bullet"/>
      <w:lvlText w:val=""/>
      <w:lvlJc w:val="left"/>
      <w:pPr>
        <w:ind w:left="72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77793953"/>
    <w:multiLevelType w:val="hybridMultilevel"/>
    <w:tmpl w:val="3FC4C1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94"/>
        </w:tabs>
        <w:ind w:left="1494"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204B020">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0809310">
      <w:start w:val="5"/>
      <w:numFmt w:val="bullet"/>
      <w:lvlText w:val="-"/>
      <w:lvlJc w:val="left"/>
      <w:pPr>
        <w:tabs>
          <w:tab w:val="num" w:pos="4320"/>
        </w:tabs>
        <w:ind w:left="4320" w:hanging="360"/>
      </w:pPr>
      <w:rPr>
        <w:rFonts w:ascii="Times New Roman" w:eastAsia="Times New Roman" w:hAnsi="Times New Roman" w:cs="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9158DF"/>
    <w:multiLevelType w:val="hybridMultilevel"/>
    <w:tmpl w:val="45C85F30"/>
    <w:lvl w:ilvl="0" w:tplc="55F40A74">
      <w:start w:val="1"/>
      <w:numFmt w:val="bullet"/>
      <w:lvlText w:val=""/>
      <w:lvlJc w:val="left"/>
      <w:pPr>
        <w:tabs>
          <w:tab w:val="num" w:pos="720"/>
        </w:tabs>
        <w:ind w:left="720" w:hanging="360"/>
      </w:pPr>
      <w:rPr>
        <w:rFonts w:ascii="Symbol" w:hAnsi="Symbol" w:hint="default"/>
        <w:sz w:val="22"/>
      </w:rPr>
    </w:lvl>
    <w:lvl w:ilvl="1" w:tplc="04050001">
      <w:start w:val="1"/>
      <w:numFmt w:val="bullet"/>
      <w:lvlText w:val=""/>
      <w:lvlJc w:val="left"/>
      <w:pPr>
        <w:ind w:left="1440" w:hanging="360"/>
      </w:pPr>
      <w:rPr>
        <w:rFonts w:ascii="Tahoma" w:hAnsi="Tahoma" w:hint="default"/>
      </w:rPr>
    </w:lvl>
    <w:lvl w:ilvl="2" w:tplc="04050001">
      <w:start w:val="1"/>
      <w:numFmt w:val="bullet"/>
      <w:lvlText w:val=""/>
      <w:lvlJc w:val="left"/>
      <w:pPr>
        <w:tabs>
          <w:tab w:val="num" w:pos="2160"/>
        </w:tabs>
        <w:ind w:left="2160" w:hanging="360"/>
      </w:pPr>
      <w:rPr>
        <w:rFonts w:ascii="Tahoma" w:hAnsi="Tahoma"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15:restartNumberingAfterBreak="0">
    <w:nsid w:val="78AB0C21"/>
    <w:multiLevelType w:val="hybridMultilevel"/>
    <w:tmpl w:val="7E7015BE"/>
    <w:lvl w:ilvl="0" w:tplc="C0B20D62">
      <w:start w:val="1"/>
      <w:numFmt w:val="bullet"/>
      <w:lvlText w:val=""/>
      <w:lvlJc w:val="left"/>
      <w:pPr>
        <w:tabs>
          <w:tab w:val="num" w:pos="780"/>
        </w:tabs>
        <w:ind w:left="780" w:hanging="360"/>
      </w:pPr>
      <w:rPr>
        <w:rFonts w:ascii="Tahoma" w:hAnsi="Tahoma" w:hint="default"/>
      </w:rPr>
    </w:lvl>
    <w:lvl w:ilvl="1" w:tplc="D63EC172">
      <w:start w:val="1"/>
      <w:numFmt w:val="bullet"/>
      <w:lvlText w:val="o"/>
      <w:lvlJc w:val="left"/>
      <w:pPr>
        <w:tabs>
          <w:tab w:val="num" w:pos="1500"/>
        </w:tabs>
        <w:ind w:left="1500" w:hanging="360"/>
      </w:pPr>
      <w:rPr>
        <w:rFonts w:ascii="DengXian" w:hAnsi="DengXian" w:cs="Arial" w:hint="default"/>
      </w:rPr>
    </w:lvl>
    <w:lvl w:ilvl="2" w:tplc="C420A99E">
      <w:start w:val="1"/>
      <w:numFmt w:val="bullet"/>
      <w:lvlText w:val=""/>
      <w:lvlJc w:val="left"/>
      <w:pPr>
        <w:tabs>
          <w:tab w:val="num" w:pos="2220"/>
        </w:tabs>
        <w:ind w:left="2220" w:hanging="360"/>
      </w:pPr>
      <w:rPr>
        <w:rFonts w:ascii="Tahoma" w:hAnsi="Tahoma" w:hint="default"/>
      </w:rPr>
    </w:lvl>
    <w:lvl w:ilvl="3" w:tplc="A7388DC0">
      <w:start w:val="1"/>
      <w:numFmt w:val="decimal"/>
      <w:lvlText w:val="%4."/>
      <w:lvlJc w:val="left"/>
      <w:pPr>
        <w:tabs>
          <w:tab w:val="num" w:pos="2880"/>
        </w:tabs>
        <w:ind w:left="2880" w:hanging="360"/>
      </w:pPr>
    </w:lvl>
    <w:lvl w:ilvl="4" w:tplc="83061E1E">
      <w:start w:val="1"/>
      <w:numFmt w:val="decimal"/>
      <w:lvlText w:val="%5."/>
      <w:lvlJc w:val="left"/>
      <w:pPr>
        <w:tabs>
          <w:tab w:val="num" w:pos="3600"/>
        </w:tabs>
        <w:ind w:left="3600" w:hanging="360"/>
      </w:pPr>
    </w:lvl>
    <w:lvl w:ilvl="5" w:tplc="CCE4C066">
      <w:start w:val="1"/>
      <w:numFmt w:val="decimal"/>
      <w:lvlText w:val="%6."/>
      <w:lvlJc w:val="left"/>
      <w:pPr>
        <w:tabs>
          <w:tab w:val="num" w:pos="4320"/>
        </w:tabs>
        <w:ind w:left="4320" w:hanging="360"/>
      </w:pPr>
    </w:lvl>
    <w:lvl w:ilvl="6" w:tplc="A9B412B8">
      <w:start w:val="1"/>
      <w:numFmt w:val="decimal"/>
      <w:lvlText w:val="%7."/>
      <w:lvlJc w:val="left"/>
      <w:pPr>
        <w:tabs>
          <w:tab w:val="num" w:pos="5040"/>
        </w:tabs>
        <w:ind w:left="5040" w:hanging="360"/>
      </w:pPr>
    </w:lvl>
    <w:lvl w:ilvl="7" w:tplc="97ECBDD6">
      <w:start w:val="1"/>
      <w:numFmt w:val="decimal"/>
      <w:lvlText w:val="%8."/>
      <w:lvlJc w:val="left"/>
      <w:pPr>
        <w:tabs>
          <w:tab w:val="num" w:pos="5760"/>
        </w:tabs>
        <w:ind w:left="5760" w:hanging="360"/>
      </w:pPr>
    </w:lvl>
    <w:lvl w:ilvl="8" w:tplc="3F52BF8A">
      <w:start w:val="1"/>
      <w:numFmt w:val="decimal"/>
      <w:lvlText w:val="%9."/>
      <w:lvlJc w:val="left"/>
      <w:pPr>
        <w:tabs>
          <w:tab w:val="num" w:pos="6480"/>
        </w:tabs>
        <w:ind w:left="6480" w:hanging="360"/>
      </w:pPr>
    </w:lvl>
  </w:abstractNum>
  <w:abstractNum w:abstractNumId="46" w15:restartNumberingAfterBreak="0">
    <w:nsid w:val="78CB67BF"/>
    <w:multiLevelType w:val="hybridMultilevel"/>
    <w:tmpl w:val="02363DF6"/>
    <w:lvl w:ilvl="0" w:tplc="55F40A74">
      <w:start w:val="1"/>
      <w:numFmt w:val="bullet"/>
      <w:lvlText w:val=""/>
      <w:lvlJc w:val="left"/>
      <w:pPr>
        <w:tabs>
          <w:tab w:val="num" w:pos="720"/>
        </w:tabs>
        <w:ind w:left="720" w:hanging="360"/>
      </w:pPr>
      <w:rPr>
        <w:rFonts w:ascii="Symbol" w:hAnsi="Symbol" w:hint="default"/>
        <w:sz w:val="22"/>
      </w:rPr>
    </w:lvl>
    <w:lvl w:ilvl="1" w:tplc="FEAA8900">
      <w:start w:val="1"/>
      <w:numFmt w:val="bullet"/>
      <w:lvlText w:val="o"/>
      <w:lvlJc w:val="left"/>
      <w:pPr>
        <w:tabs>
          <w:tab w:val="num" w:pos="1440"/>
        </w:tabs>
        <w:ind w:left="1440" w:hanging="360"/>
      </w:pPr>
      <w:rPr>
        <w:rFonts w:ascii="DengXian" w:hAnsi="DengXian" w:cs="Arial" w:hint="default"/>
        <w:sz w:val="22"/>
      </w:rPr>
    </w:lvl>
    <w:lvl w:ilvl="2" w:tplc="04050005">
      <w:start w:val="1"/>
      <w:numFmt w:val="bullet"/>
      <w:lvlText w:val=""/>
      <w:lvlJc w:val="left"/>
      <w:pPr>
        <w:tabs>
          <w:tab w:val="num" w:pos="2160"/>
        </w:tabs>
        <w:ind w:left="2160" w:hanging="360"/>
      </w:pPr>
      <w:rPr>
        <w:rFonts w:ascii="Wingdings" w:hAnsi="Wingdings" w:hint="default"/>
      </w:rPr>
    </w:lvl>
    <w:lvl w:ilvl="3" w:tplc="54E675EA">
      <w:start w:val="1"/>
      <w:numFmt w:val="decimal"/>
      <w:lvlText w:val="%4."/>
      <w:lvlJc w:val="left"/>
      <w:pPr>
        <w:tabs>
          <w:tab w:val="num" w:pos="2880"/>
        </w:tabs>
        <w:ind w:left="2880" w:hanging="360"/>
      </w:pPr>
    </w:lvl>
    <w:lvl w:ilvl="4" w:tplc="1E70203A">
      <w:start w:val="1"/>
      <w:numFmt w:val="decimal"/>
      <w:lvlText w:val="%5."/>
      <w:lvlJc w:val="left"/>
      <w:pPr>
        <w:tabs>
          <w:tab w:val="num" w:pos="3600"/>
        </w:tabs>
        <w:ind w:left="3600" w:hanging="360"/>
      </w:pPr>
    </w:lvl>
    <w:lvl w:ilvl="5" w:tplc="9C76C1CC">
      <w:start w:val="1"/>
      <w:numFmt w:val="decimal"/>
      <w:lvlText w:val="%6."/>
      <w:lvlJc w:val="left"/>
      <w:pPr>
        <w:tabs>
          <w:tab w:val="num" w:pos="4320"/>
        </w:tabs>
        <w:ind w:left="4320" w:hanging="360"/>
      </w:pPr>
    </w:lvl>
    <w:lvl w:ilvl="6" w:tplc="3F84197E">
      <w:start w:val="1"/>
      <w:numFmt w:val="decimal"/>
      <w:lvlText w:val="%7."/>
      <w:lvlJc w:val="left"/>
      <w:pPr>
        <w:tabs>
          <w:tab w:val="num" w:pos="5040"/>
        </w:tabs>
        <w:ind w:left="5040" w:hanging="360"/>
      </w:pPr>
    </w:lvl>
    <w:lvl w:ilvl="7" w:tplc="44EA3CD8">
      <w:start w:val="1"/>
      <w:numFmt w:val="decimal"/>
      <w:lvlText w:val="%8."/>
      <w:lvlJc w:val="left"/>
      <w:pPr>
        <w:tabs>
          <w:tab w:val="num" w:pos="5760"/>
        </w:tabs>
        <w:ind w:left="5760" w:hanging="360"/>
      </w:pPr>
    </w:lvl>
    <w:lvl w:ilvl="8" w:tplc="99D623CE">
      <w:start w:val="1"/>
      <w:numFmt w:val="decimal"/>
      <w:lvlText w:val="%9."/>
      <w:lvlJc w:val="left"/>
      <w:pPr>
        <w:tabs>
          <w:tab w:val="num" w:pos="6480"/>
        </w:tabs>
        <w:ind w:left="6480" w:hanging="360"/>
      </w:pPr>
    </w:lvl>
  </w:abstractNum>
  <w:abstractNum w:abstractNumId="47" w15:restartNumberingAfterBreak="0">
    <w:nsid w:val="79003E8E"/>
    <w:multiLevelType w:val="hybridMultilevel"/>
    <w:tmpl w:val="8E108BAE"/>
    <w:lvl w:ilvl="0" w:tplc="55F40A74">
      <w:start w:val="1"/>
      <w:numFmt w:val="bullet"/>
      <w:lvlText w:val=""/>
      <w:lvlJc w:val="left"/>
      <w:pPr>
        <w:tabs>
          <w:tab w:val="num" w:pos="1284"/>
        </w:tabs>
        <w:ind w:left="1284" w:hanging="357"/>
      </w:pPr>
      <w:rPr>
        <w:rFonts w:ascii="Symbol" w:hAnsi="Symbol" w:hint="default"/>
        <w:sz w:val="22"/>
      </w:rPr>
    </w:lvl>
    <w:lvl w:ilvl="1" w:tplc="04050003">
      <w:start w:val="1"/>
      <w:numFmt w:val="bullet"/>
      <w:lvlText w:val="o"/>
      <w:lvlJc w:val="left"/>
      <w:pPr>
        <w:tabs>
          <w:tab w:val="num" w:pos="1440"/>
        </w:tabs>
        <w:ind w:left="1440" w:hanging="360"/>
      </w:pPr>
      <w:rPr>
        <w:rFonts w:ascii="DengXian" w:hAnsi="DengXian" w:cs="DengXi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8" w15:restartNumberingAfterBreak="0">
    <w:nsid w:val="7A723218"/>
    <w:multiLevelType w:val="hybridMultilevel"/>
    <w:tmpl w:val="69265560"/>
    <w:lvl w:ilvl="0" w:tplc="43CE921A">
      <w:start w:val="1"/>
      <w:numFmt w:val="decimal"/>
      <w:lvlText w:val="%1."/>
      <w:lvlJc w:val="left"/>
      <w:pPr>
        <w:tabs>
          <w:tab w:val="num" w:pos="360"/>
        </w:tabs>
        <w:ind w:left="360" w:hanging="360"/>
      </w:pPr>
      <w:rPr>
        <w:rFonts w:cs="Arial"/>
        <w:sz w:val="22"/>
        <w:szCs w:val="22"/>
      </w:rPr>
    </w:lvl>
    <w:lvl w:ilvl="1" w:tplc="55F40A74">
      <w:start w:val="1"/>
      <w:numFmt w:val="bullet"/>
      <w:lvlText w:val=""/>
      <w:lvlJc w:val="left"/>
      <w:pPr>
        <w:tabs>
          <w:tab w:val="num" w:pos="1440"/>
        </w:tabs>
        <w:ind w:left="1440" w:hanging="360"/>
      </w:pPr>
      <w:rPr>
        <w:rFonts w:ascii="Tahoma" w:hAnsi="Tahoma" w:hint="default"/>
        <w:sz w:val="22"/>
      </w:rPr>
    </w:lvl>
    <w:lvl w:ilvl="2" w:tplc="86FAA2B6">
      <w:start w:val="1"/>
      <w:numFmt w:val="lowerRoman"/>
      <w:lvlText w:val="%3."/>
      <w:lvlJc w:val="right"/>
      <w:pPr>
        <w:tabs>
          <w:tab w:val="num" w:pos="2160"/>
        </w:tabs>
        <w:ind w:left="2160" w:hanging="180"/>
      </w:pPr>
      <w:rPr>
        <w:rFonts w:cs="Arial"/>
      </w:rPr>
    </w:lvl>
    <w:lvl w:ilvl="3" w:tplc="9B069CB0">
      <w:start w:val="1"/>
      <w:numFmt w:val="decimal"/>
      <w:lvlText w:val="%4."/>
      <w:lvlJc w:val="left"/>
      <w:pPr>
        <w:tabs>
          <w:tab w:val="num" w:pos="2880"/>
        </w:tabs>
        <w:ind w:left="2880" w:hanging="360"/>
      </w:pPr>
    </w:lvl>
    <w:lvl w:ilvl="4" w:tplc="917CCEEE">
      <w:start w:val="1"/>
      <w:numFmt w:val="decimal"/>
      <w:lvlText w:val="%5."/>
      <w:lvlJc w:val="left"/>
      <w:pPr>
        <w:tabs>
          <w:tab w:val="num" w:pos="3600"/>
        </w:tabs>
        <w:ind w:left="3600" w:hanging="360"/>
      </w:pPr>
    </w:lvl>
    <w:lvl w:ilvl="5" w:tplc="0DF6F5F2">
      <w:start w:val="1"/>
      <w:numFmt w:val="decimal"/>
      <w:lvlText w:val="%6."/>
      <w:lvlJc w:val="left"/>
      <w:pPr>
        <w:tabs>
          <w:tab w:val="num" w:pos="4320"/>
        </w:tabs>
        <w:ind w:left="4320" w:hanging="360"/>
      </w:pPr>
    </w:lvl>
    <w:lvl w:ilvl="6" w:tplc="0892084C">
      <w:start w:val="1"/>
      <w:numFmt w:val="decimal"/>
      <w:lvlText w:val="%7."/>
      <w:lvlJc w:val="left"/>
      <w:pPr>
        <w:tabs>
          <w:tab w:val="num" w:pos="5040"/>
        </w:tabs>
        <w:ind w:left="5040" w:hanging="360"/>
      </w:pPr>
    </w:lvl>
    <w:lvl w:ilvl="7" w:tplc="B93235D6">
      <w:start w:val="1"/>
      <w:numFmt w:val="decimal"/>
      <w:lvlText w:val="%8."/>
      <w:lvlJc w:val="left"/>
      <w:pPr>
        <w:tabs>
          <w:tab w:val="num" w:pos="5760"/>
        </w:tabs>
        <w:ind w:left="5760" w:hanging="360"/>
      </w:pPr>
    </w:lvl>
    <w:lvl w:ilvl="8" w:tplc="D54A2D90">
      <w:start w:val="1"/>
      <w:numFmt w:val="decimal"/>
      <w:lvlText w:val="%9."/>
      <w:lvlJc w:val="left"/>
      <w:pPr>
        <w:tabs>
          <w:tab w:val="num" w:pos="6480"/>
        </w:tabs>
        <w:ind w:left="6480" w:hanging="360"/>
      </w:pPr>
    </w:lvl>
  </w:abstractNum>
  <w:abstractNum w:abstractNumId="49" w15:restartNumberingAfterBreak="0">
    <w:nsid w:val="7C7B56D7"/>
    <w:multiLevelType w:val="hybridMultilevel"/>
    <w:tmpl w:val="7E2CC4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D590F26"/>
    <w:multiLevelType w:val="hybridMultilevel"/>
    <w:tmpl w:val="FB904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F593F79"/>
    <w:multiLevelType w:val="hybridMultilevel"/>
    <w:tmpl w:val="CA329C3A"/>
    <w:lvl w:ilvl="0" w:tplc="335A73A6">
      <w:start w:val="1"/>
      <w:numFmt w:val="bullet"/>
      <w:lvlText w:val="-"/>
      <w:lvlJc w:val="left"/>
      <w:pPr>
        <w:tabs>
          <w:tab w:val="num" w:pos="567"/>
        </w:tabs>
        <w:ind w:left="567" w:hanging="567"/>
      </w:pPr>
      <w:rPr>
        <w:color w:val="auto"/>
      </w:rPr>
    </w:lvl>
    <w:lvl w:ilvl="1" w:tplc="36C804EA">
      <w:start w:val="1"/>
      <w:numFmt w:val="bullet"/>
      <w:lvlText w:val="-"/>
      <w:lvlJc w:val="left"/>
      <w:pPr>
        <w:tabs>
          <w:tab w:val="num" w:pos="1080"/>
        </w:tabs>
        <w:ind w:left="1440" w:hanging="360"/>
      </w:pPr>
      <w:rPr>
        <w:rFonts w:ascii="Verdana" w:hAnsi="Verdana" w:cs="Arial" w:hint="default"/>
        <w:color w:val="auto"/>
      </w:rPr>
    </w:lvl>
    <w:lvl w:ilvl="2" w:tplc="CB74D708">
      <w:start w:val="1"/>
      <w:numFmt w:val="decimal"/>
      <w:lvlText w:val="%3."/>
      <w:lvlJc w:val="left"/>
      <w:pPr>
        <w:tabs>
          <w:tab w:val="num" w:pos="2160"/>
        </w:tabs>
        <w:ind w:left="2160" w:hanging="360"/>
      </w:pPr>
    </w:lvl>
    <w:lvl w:ilvl="3" w:tplc="CD560B00">
      <w:start w:val="1"/>
      <w:numFmt w:val="decimal"/>
      <w:lvlText w:val="%4."/>
      <w:lvlJc w:val="left"/>
      <w:pPr>
        <w:tabs>
          <w:tab w:val="num" w:pos="2880"/>
        </w:tabs>
        <w:ind w:left="2880" w:hanging="360"/>
      </w:pPr>
    </w:lvl>
    <w:lvl w:ilvl="4" w:tplc="3B5CA440">
      <w:start w:val="1"/>
      <w:numFmt w:val="decimal"/>
      <w:lvlText w:val="%5."/>
      <w:lvlJc w:val="left"/>
      <w:pPr>
        <w:tabs>
          <w:tab w:val="num" w:pos="3600"/>
        </w:tabs>
        <w:ind w:left="3600" w:hanging="360"/>
      </w:pPr>
    </w:lvl>
    <w:lvl w:ilvl="5" w:tplc="AE98A2F8">
      <w:start w:val="1"/>
      <w:numFmt w:val="decimal"/>
      <w:lvlText w:val="%6."/>
      <w:lvlJc w:val="left"/>
      <w:pPr>
        <w:tabs>
          <w:tab w:val="num" w:pos="4320"/>
        </w:tabs>
        <w:ind w:left="4320" w:hanging="360"/>
      </w:pPr>
    </w:lvl>
    <w:lvl w:ilvl="6" w:tplc="8B8E2974">
      <w:start w:val="1"/>
      <w:numFmt w:val="decimal"/>
      <w:lvlText w:val="%7."/>
      <w:lvlJc w:val="left"/>
      <w:pPr>
        <w:tabs>
          <w:tab w:val="num" w:pos="5040"/>
        </w:tabs>
        <w:ind w:left="5040" w:hanging="360"/>
      </w:pPr>
    </w:lvl>
    <w:lvl w:ilvl="7" w:tplc="B4220C96">
      <w:start w:val="1"/>
      <w:numFmt w:val="decimal"/>
      <w:lvlText w:val="%8."/>
      <w:lvlJc w:val="left"/>
      <w:pPr>
        <w:tabs>
          <w:tab w:val="num" w:pos="5760"/>
        </w:tabs>
        <w:ind w:left="5760" w:hanging="360"/>
      </w:pPr>
    </w:lvl>
    <w:lvl w:ilvl="8" w:tplc="15965976">
      <w:start w:val="1"/>
      <w:numFmt w:val="decimal"/>
      <w:lvlText w:val="%9."/>
      <w:lvlJc w:val="left"/>
      <w:pPr>
        <w:tabs>
          <w:tab w:val="num" w:pos="6480"/>
        </w:tabs>
        <w:ind w:left="6480" w:hanging="360"/>
      </w:pPr>
    </w:lvl>
  </w:abstractNum>
  <w:num w:numId="1" w16cid:durableId="1216896955">
    <w:abstractNumId w:val="16"/>
  </w:num>
  <w:num w:numId="2" w16cid:durableId="1329400882">
    <w:abstractNumId w:val="39"/>
  </w:num>
  <w:num w:numId="3" w16cid:durableId="462777262">
    <w:abstractNumId w:val="35"/>
  </w:num>
  <w:num w:numId="4" w16cid:durableId="2114787080">
    <w:abstractNumId w:val="17"/>
  </w:num>
  <w:num w:numId="5" w16cid:durableId="920986783">
    <w:abstractNumId w:val="41"/>
  </w:num>
  <w:num w:numId="6" w16cid:durableId="707143359">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218524">
    <w:abstractNumId w:val="33"/>
  </w:num>
  <w:num w:numId="8" w16cid:durableId="709841648">
    <w:abstractNumId w:val="4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0270117">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5205994">
    <w:abstractNumId w:val="46"/>
  </w:num>
  <w:num w:numId="11" w16cid:durableId="578750723">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3070901">
    <w:abstractNumId w:val="8"/>
  </w:num>
  <w:num w:numId="13" w16cid:durableId="623854555">
    <w:abstractNumId w:val="21"/>
  </w:num>
  <w:num w:numId="14" w16cid:durableId="2020081666">
    <w:abstractNumId w:val="44"/>
  </w:num>
  <w:num w:numId="15" w16cid:durableId="586420639">
    <w:abstractNumId w:val="42"/>
  </w:num>
  <w:num w:numId="16" w16cid:durableId="222913828">
    <w:abstractNumId w:val="6"/>
  </w:num>
  <w:num w:numId="17" w16cid:durableId="616639805">
    <w:abstractNumId w:val="47"/>
  </w:num>
  <w:num w:numId="18" w16cid:durableId="1941335401">
    <w:abstractNumId w:val="19"/>
  </w:num>
  <w:num w:numId="19" w16cid:durableId="1107042300">
    <w:abstractNumId w:val="13"/>
  </w:num>
  <w:num w:numId="20" w16cid:durableId="535385131">
    <w:abstractNumId w:val="4"/>
  </w:num>
  <w:num w:numId="21" w16cid:durableId="1731033668">
    <w:abstractNumId w:val="2"/>
  </w:num>
  <w:num w:numId="22" w16cid:durableId="2114129824">
    <w:abstractNumId w:val="7"/>
  </w:num>
  <w:num w:numId="23" w16cid:durableId="2037076516">
    <w:abstractNumId w:val="27"/>
  </w:num>
  <w:num w:numId="24" w16cid:durableId="244801887">
    <w:abstractNumId w:val="15"/>
  </w:num>
  <w:num w:numId="25" w16cid:durableId="1046369073">
    <w:abstractNumId w:val="26"/>
  </w:num>
  <w:num w:numId="26" w16cid:durableId="1357582658">
    <w:abstractNumId w:val="24"/>
  </w:num>
  <w:num w:numId="27" w16cid:durableId="858355384">
    <w:abstractNumId w:val="22"/>
  </w:num>
  <w:num w:numId="28" w16cid:durableId="246381111">
    <w:abstractNumId w:val="28"/>
  </w:num>
  <w:num w:numId="29" w16cid:durableId="331839261">
    <w:abstractNumId w:val="3"/>
  </w:num>
  <w:num w:numId="30" w16cid:durableId="2143956651">
    <w:abstractNumId w:val="29"/>
  </w:num>
  <w:num w:numId="31" w16cid:durableId="2069766178">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0956537">
    <w:abstractNumId w:val="10"/>
  </w:num>
  <w:num w:numId="33" w16cid:durableId="1483351736">
    <w:abstractNumId w:val="32"/>
  </w:num>
  <w:num w:numId="34" w16cid:durableId="688717880">
    <w:abstractNumId w:val="48"/>
  </w:num>
  <w:num w:numId="35" w16cid:durableId="1593587960">
    <w:abstractNumId w:val="49"/>
  </w:num>
  <w:num w:numId="36" w16cid:durableId="724984122">
    <w:abstractNumId w:val="0"/>
  </w:num>
  <w:num w:numId="37" w16cid:durableId="1728189698">
    <w:abstractNumId w:val="31"/>
  </w:num>
  <w:num w:numId="38" w16cid:durableId="1115751839">
    <w:abstractNumId w:val="20"/>
  </w:num>
  <w:num w:numId="39" w16cid:durableId="1288199119">
    <w:abstractNumId w:val="14"/>
  </w:num>
  <w:num w:numId="40" w16cid:durableId="238950588">
    <w:abstractNumId w:val="18"/>
  </w:num>
  <w:num w:numId="41" w16cid:durableId="1304627361">
    <w:abstractNumId w:val="1"/>
  </w:num>
  <w:num w:numId="42" w16cid:durableId="528374247">
    <w:abstractNumId w:val="34"/>
  </w:num>
  <w:num w:numId="43" w16cid:durableId="1786608479">
    <w:abstractNumId w:val="43"/>
  </w:num>
  <w:num w:numId="44" w16cid:durableId="1665551137">
    <w:abstractNumId w:val="36"/>
  </w:num>
  <w:num w:numId="45" w16cid:durableId="1013994851">
    <w:abstractNumId w:val="38"/>
  </w:num>
  <w:num w:numId="46" w16cid:durableId="1159232852">
    <w:abstractNumId w:val="5"/>
  </w:num>
  <w:num w:numId="47" w16cid:durableId="563569803">
    <w:abstractNumId w:val="23"/>
  </w:num>
  <w:num w:numId="48" w16cid:durableId="1820419711">
    <w:abstractNumId w:val="11"/>
  </w:num>
  <w:num w:numId="49" w16cid:durableId="1107236778">
    <w:abstractNumId w:val="30"/>
  </w:num>
  <w:num w:numId="50" w16cid:durableId="934287920">
    <w:abstractNumId w:val="9"/>
  </w:num>
  <w:num w:numId="51" w16cid:durableId="1918008222">
    <w:abstractNumId w:val="4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3182702">
    <w:abstractNumId w:val="12"/>
  </w:num>
  <w:num w:numId="53" w16cid:durableId="2000494507">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33049305">
    <w:abstractNumId w:val="5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hideSpellingErrors/>
  <w:hideGrammaticalErrors/>
  <w:activeWritingStyle w:appName="MSWord" w:lang="en-US" w:vendorID="64" w:dllVersion="6" w:nlCheck="1" w:checkStyle="1"/>
  <w:activeWritingStyle w:appName="MSWord" w:lang="fr-FR" w:vendorID="64" w:dllVersion="6" w:nlCheck="1" w:checkStyle="1"/>
  <w:activeWritingStyle w:appName="MSWord" w:lang="fr-CH" w:vendorID="64" w:dllVersion="6" w:nlCheck="1" w:checkStyle="1"/>
  <w:activeWritingStyle w:appName="MSWord" w:lang="cs-CZ"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pt-PT" w:vendorID="64" w:dllVersion="0" w:nlCheck="1" w:checkStyle="0"/>
  <w:activeWritingStyle w:appName="MSWord" w:lang="de-DE" w:vendorID="64" w:dllVersion="6" w:nlCheck="1" w:checkStyle="1"/>
  <w:activeWritingStyle w:appName="MSWord" w:lang="cs-CZ" w:vendorID="64" w:dllVersion="4096" w:nlCheck="1" w:checkStyle="0"/>
  <w:activeWritingStyle w:appName="MSWord" w:lang="de-DE" w:vendorID="64" w:dllVersion="4096" w:nlCheck="1" w:checkStyle="0"/>
  <w:activeWritingStyle w:appName="MSWord" w:lang="es-ES" w:vendorID="64" w:dllVersion="0" w:nlCheck="1" w:checkStyle="0"/>
  <w:activeWritingStyle w:appName="MSWord" w:lang="es-ES" w:vendorID="64" w:dllVersion="6" w:nlCheck="1" w:checkStyle="1"/>
  <w:activeWritingStyle w:appName="MSWord" w:lang="de-DE" w:vendorID="64" w:dllVersion="0" w:nlCheck="1" w:checkStyle="0"/>
  <w:activeWritingStyle w:appName="MSWord" w:lang="fr-BE" w:vendorID="64" w:dllVersion="0" w:nlCheck="1" w:checkStyle="0"/>
  <w:activeWritingStyle w:appName="MSWord" w:lang="nb-NO" w:vendorID="64" w:dllVersion="0" w:nlCheck="1" w:checkStyle="0"/>
  <w:activeWritingStyle w:appName="MSWord" w:lang="pl-PL" w:vendorID="64" w:dllVersion="0" w:nlCheck="1" w:checkStyle="0"/>
  <w:activeWritingStyle w:appName="MSWord" w:lang="da-DK" w:vendorID="64" w:dllVersion="0" w:nlCheck="1" w:checkStyle="0"/>
  <w:activeWritingStyle w:appName="MSWord" w:lang="de-CH" w:vendorID="64" w:dllVersion="0" w:nlCheck="1" w:checkStyle="0"/>
  <w:activeWritingStyle w:appName="MSWord" w:lang="fi-FI" w:vendorID="64" w:dllVersion="0" w:nlCheck="1" w:checkStyle="0"/>
  <w:activeWritingStyle w:appName="MSWord" w:lang="sv-SE" w:vendorID="64" w:dllVersion="0" w:nlCheck="1" w:checkStyle="0"/>
  <w:activeWritingStyle w:appName="MSWord" w:lang="de-CH" w:vendorID="64" w:dllVersion="6" w:nlCheck="1" w:checkStyle="1"/>
  <w:activeWritingStyle w:appName="MSWord" w:lang="it-IT"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9"/>
  <w:hyphenationZone w:val="4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C9D"/>
    <w:rsid w:val="000049A0"/>
    <w:rsid w:val="00004B37"/>
    <w:rsid w:val="00010DB7"/>
    <w:rsid w:val="0001170B"/>
    <w:rsid w:val="00011EEA"/>
    <w:rsid w:val="000203C4"/>
    <w:rsid w:val="00023BD2"/>
    <w:rsid w:val="000244C7"/>
    <w:rsid w:val="000246C4"/>
    <w:rsid w:val="00030411"/>
    <w:rsid w:val="00030636"/>
    <w:rsid w:val="00032C88"/>
    <w:rsid w:val="00036E68"/>
    <w:rsid w:val="000410FD"/>
    <w:rsid w:val="0004234E"/>
    <w:rsid w:val="000450F8"/>
    <w:rsid w:val="000602A9"/>
    <w:rsid w:val="00061C13"/>
    <w:rsid w:val="000678A2"/>
    <w:rsid w:val="00072F45"/>
    <w:rsid w:val="00072FE3"/>
    <w:rsid w:val="00073577"/>
    <w:rsid w:val="00081754"/>
    <w:rsid w:val="00090CC1"/>
    <w:rsid w:val="00092F13"/>
    <w:rsid w:val="00094B44"/>
    <w:rsid w:val="000963B5"/>
    <w:rsid w:val="00097064"/>
    <w:rsid w:val="000A0C5C"/>
    <w:rsid w:val="000A13B8"/>
    <w:rsid w:val="000A23B6"/>
    <w:rsid w:val="000B5002"/>
    <w:rsid w:val="000C2771"/>
    <w:rsid w:val="000C313B"/>
    <w:rsid w:val="000C6112"/>
    <w:rsid w:val="000D0333"/>
    <w:rsid w:val="000D1F5E"/>
    <w:rsid w:val="000D49D7"/>
    <w:rsid w:val="000D70E3"/>
    <w:rsid w:val="000D7C7F"/>
    <w:rsid w:val="000E1D08"/>
    <w:rsid w:val="000F006F"/>
    <w:rsid w:val="000F0298"/>
    <w:rsid w:val="000F5C20"/>
    <w:rsid w:val="000F5CA8"/>
    <w:rsid w:val="000F73F1"/>
    <w:rsid w:val="00116CE0"/>
    <w:rsid w:val="00117A67"/>
    <w:rsid w:val="00120D35"/>
    <w:rsid w:val="00123D5E"/>
    <w:rsid w:val="00125CF3"/>
    <w:rsid w:val="001271D7"/>
    <w:rsid w:val="00133283"/>
    <w:rsid w:val="0013547A"/>
    <w:rsid w:val="001405D2"/>
    <w:rsid w:val="00142071"/>
    <w:rsid w:val="0014783D"/>
    <w:rsid w:val="00151D12"/>
    <w:rsid w:val="00151F29"/>
    <w:rsid w:val="00153117"/>
    <w:rsid w:val="00155E6E"/>
    <w:rsid w:val="0016681E"/>
    <w:rsid w:val="00174A9C"/>
    <w:rsid w:val="00176F9D"/>
    <w:rsid w:val="00177741"/>
    <w:rsid w:val="001821F3"/>
    <w:rsid w:val="00182553"/>
    <w:rsid w:val="00182ECD"/>
    <w:rsid w:val="001831CA"/>
    <w:rsid w:val="001933C1"/>
    <w:rsid w:val="001A293F"/>
    <w:rsid w:val="001B029F"/>
    <w:rsid w:val="001B1F88"/>
    <w:rsid w:val="001B6365"/>
    <w:rsid w:val="001C134A"/>
    <w:rsid w:val="001C1E26"/>
    <w:rsid w:val="001C64CE"/>
    <w:rsid w:val="001D0B2D"/>
    <w:rsid w:val="001D779A"/>
    <w:rsid w:val="001E25D9"/>
    <w:rsid w:val="001E2692"/>
    <w:rsid w:val="001E7F8A"/>
    <w:rsid w:val="001F0B4D"/>
    <w:rsid w:val="001F1FF9"/>
    <w:rsid w:val="001F38DC"/>
    <w:rsid w:val="001F6836"/>
    <w:rsid w:val="001F7E97"/>
    <w:rsid w:val="0020128F"/>
    <w:rsid w:val="00202BFE"/>
    <w:rsid w:val="00214027"/>
    <w:rsid w:val="0021576E"/>
    <w:rsid w:val="0021756D"/>
    <w:rsid w:val="00217FE1"/>
    <w:rsid w:val="00225B59"/>
    <w:rsid w:val="002266AB"/>
    <w:rsid w:val="00226A12"/>
    <w:rsid w:val="00227711"/>
    <w:rsid w:val="00235E54"/>
    <w:rsid w:val="0023645F"/>
    <w:rsid w:val="002367E1"/>
    <w:rsid w:val="00237A57"/>
    <w:rsid w:val="002433C8"/>
    <w:rsid w:val="002444C8"/>
    <w:rsid w:val="00244D2C"/>
    <w:rsid w:val="0025582B"/>
    <w:rsid w:val="00260D01"/>
    <w:rsid w:val="002615B8"/>
    <w:rsid w:val="00271911"/>
    <w:rsid w:val="00273112"/>
    <w:rsid w:val="002736C9"/>
    <w:rsid w:val="00276256"/>
    <w:rsid w:val="00277E04"/>
    <w:rsid w:val="00282D20"/>
    <w:rsid w:val="0028394B"/>
    <w:rsid w:val="00284238"/>
    <w:rsid w:val="002846D2"/>
    <w:rsid w:val="00286CAC"/>
    <w:rsid w:val="00292AB4"/>
    <w:rsid w:val="00293601"/>
    <w:rsid w:val="00293E0D"/>
    <w:rsid w:val="0029490F"/>
    <w:rsid w:val="00297380"/>
    <w:rsid w:val="002A0431"/>
    <w:rsid w:val="002A04F8"/>
    <w:rsid w:val="002A3C92"/>
    <w:rsid w:val="002A5120"/>
    <w:rsid w:val="002A52BD"/>
    <w:rsid w:val="002A5615"/>
    <w:rsid w:val="002B0FA3"/>
    <w:rsid w:val="002B17F5"/>
    <w:rsid w:val="002C1365"/>
    <w:rsid w:val="002C6E0D"/>
    <w:rsid w:val="002D5C85"/>
    <w:rsid w:val="002D6F6F"/>
    <w:rsid w:val="002D7367"/>
    <w:rsid w:val="002E432B"/>
    <w:rsid w:val="0030221A"/>
    <w:rsid w:val="00305356"/>
    <w:rsid w:val="00306DAB"/>
    <w:rsid w:val="00314F4D"/>
    <w:rsid w:val="003168A8"/>
    <w:rsid w:val="003225F1"/>
    <w:rsid w:val="00324799"/>
    <w:rsid w:val="00325B6E"/>
    <w:rsid w:val="003264C6"/>
    <w:rsid w:val="003267A9"/>
    <w:rsid w:val="00327429"/>
    <w:rsid w:val="0033105C"/>
    <w:rsid w:val="0033363D"/>
    <w:rsid w:val="00335971"/>
    <w:rsid w:val="00335C59"/>
    <w:rsid w:val="00341C62"/>
    <w:rsid w:val="003434E1"/>
    <w:rsid w:val="003441DD"/>
    <w:rsid w:val="003478F1"/>
    <w:rsid w:val="00356127"/>
    <w:rsid w:val="003567F2"/>
    <w:rsid w:val="00362515"/>
    <w:rsid w:val="0037031C"/>
    <w:rsid w:val="003832C4"/>
    <w:rsid w:val="00385F87"/>
    <w:rsid w:val="00387F43"/>
    <w:rsid w:val="00390F0C"/>
    <w:rsid w:val="0039195F"/>
    <w:rsid w:val="00393436"/>
    <w:rsid w:val="00394333"/>
    <w:rsid w:val="003A1290"/>
    <w:rsid w:val="003A53E3"/>
    <w:rsid w:val="003C3A23"/>
    <w:rsid w:val="003C5CF5"/>
    <w:rsid w:val="003C789A"/>
    <w:rsid w:val="003D712A"/>
    <w:rsid w:val="003E0613"/>
    <w:rsid w:val="003E5A04"/>
    <w:rsid w:val="003E66C8"/>
    <w:rsid w:val="003F3DFE"/>
    <w:rsid w:val="0040019E"/>
    <w:rsid w:val="00404EFB"/>
    <w:rsid w:val="00406ECE"/>
    <w:rsid w:val="00413A5B"/>
    <w:rsid w:val="00424BFB"/>
    <w:rsid w:val="00426A59"/>
    <w:rsid w:val="0043176A"/>
    <w:rsid w:val="004320A1"/>
    <w:rsid w:val="00432E5C"/>
    <w:rsid w:val="00440DE3"/>
    <w:rsid w:val="00445DCF"/>
    <w:rsid w:val="0045143E"/>
    <w:rsid w:val="004550C6"/>
    <w:rsid w:val="00460647"/>
    <w:rsid w:val="00462482"/>
    <w:rsid w:val="004627EA"/>
    <w:rsid w:val="004643BC"/>
    <w:rsid w:val="00465E94"/>
    <w:rsid w:val="00467B02"/>
    <w:rsid w:val="00470269"/>
    <w:rsid w:val="00470E22"/>
    <w:rsid w:val="0047125E"/>
    <w:rsid w:val="0047282B"/>
    <w:rsid w:val="004728F8"/>
    <w:rsid w:val="00475885"/>
    <w:rsid w:val="004772ED"/>
    <w:rsid w:val="004809F9"/>
    <w:rsid w:val="00481FA3"/>
    <w:rsid w:val="004825BF"/>
    <w:rsid w:val="00487442"/>
    <w:rsid w:val="00491243"/>
    <w:rsid w:val="00492317"/>
    <w:rsid w:val="0049343A"/>
    <w:rsid w:val="00497AF7"/>
    <w:rsid w:val="004A3A0D"/>
    <w:rsid w:val="004A4300"/>
    <w:rsid w:val="004A7EE0"/>
    <w:rsid w:val="004B3150"/>
    <w:rsid w:val="004B4B58"/>
    <w:rsid w:val="004C000D"/>
    <w:rsid w:val="004C1E7E"/>
    <w:rsid w:val="004C27B0"/>
    <w:rsid w:val="004C31C9"/>
    <w:rsid w:val="004C50BF"/>
    <w:rsid w:val="004C659F"/>
    <w:rsid w:val="004D126A"/>
    <w:rsid w:val="004D4CF4"/>
    <w:rsid w:val="004D555B"/>
    <w:rsid w:val="004D7106"/>
    <w:rsid w:val="004E1AD7"/>
    <w:rsid w:val="004E4B6B"/>
    <w:rsid w:val="00501599"/>
    <w:rsid w:val="0050278D"/>
    <w:rsid w:val="0050703F"/>
    <w:rsid w:val="00507B16"/>
    <w:rsid w:val="0051247B"/>
    <w:rsid w:val="00514CC9"/>
    <w:rsid w:val="00516E9D"/>
    <w:rsid w:val="00520DC0"/>
    <w:rsid w:val="005215C1"/>
    <w:rsid w:val="0052334F"/>
    <w:rsid w:val="005246A8"/>
    <w:rsid w:val="00533B87"/>
    <w:rsid w:val="00536C2F"/>
    <w:rsid w:val="005409CE"/>
    <w:rsid w:val="00540AD7"/>
    <w:rsid w:val="005436E6"/>
    <w:rsid w:val="0055087E"/>
    <w:rsid w:val="00551BF9"/>
    <w:rsid w:val="005536ED"/>
    <w:rsid w:val="00560A35"/>
    <w:rsid w:val="0056152C"/>
    <w:rsid w:val="00563D62"/>
    <w:rsid w:val="0056511D"/>
    <w:rsid w:val="0057046E"/>
    <w:rsid w:val="00572A1E"/>
    <w:rsid w:val="0057369D"/>
    <w:rsid w:val="00574145"/>
    <w:rsid w:val="00577F70"/>
    <w:rsid w:val="005816ED"/>
    <w:rsid w:val="005830DC"/>
    <w:rsid w:val="00585062"/>
    <w:rsid w:val="00587C4E"/>
    <w:rsid w:val="00590C0B"/>
    <w:rsid w:val="0059235B"/>
    <w:rsid w:val="0059385E"/>
    <w:rsid w:val="00594D2B"/>
    <w:rsid w:val="005A0147"/>
    <w:rsid w:val="005A14DA"/>
    <w:rsid w:val="005A47F8"/>
    <w:rsid w:val="005A6AD5"/>
    <w:rsid w:val="005A6CCD"/>
    <w:rsid w:val="005A791D"/>
    <w:rsid w:val="005B069A"/>
    <w:rsid w:val="005B291A"/>
    <w:rsid w:val="005B581F"/>
    <w:rsid w:val="005B6BCD"/>
    <w:rsid w:val="005B767D"/>
    <w:rsid w:val="005C313A"/>
    <w:rsid w:val="005C3C06"/>
    <w:rsid w:val="005C3ECB"/>
    <w:rsid w:val="005C4000"/>
    <w:rsid w:val="005C7917"/>
    <w:rsid w:val="005D4EA9"/>
    <w:rsid w:val="005D5B54"/>
    <w:rsid w:val="005D7584"/>
    <w:rsid w:val="005E17C7"/>
    <w:rsid w:val="005E2C65"/>
    <w:rsid w:val="005E441F"/>
    <w:rsid w:val="005F4698"/>
    <w:rsid w:val="005F621A"/>
    <w:rsid w:val="006017F4"/>
    <w:rsid w:val="006041A7"/>
    <w:rsid w:val="0060476C"/>
    <w:rsid w:val="00604EAD"/>
    <w:rsid w:val="00605318"/>
    <w:rsid w:val="00606E63"/>
    <w:rsid w:val="00610514"/>
    <w:rsid w:val="0061675E"/>
    <w:rsid w:val="00620010"/>
    <w:rsid w:val="00620216"/>
    <w:rsid w:val="006235CB"/>
    <w:rsid w:val="00624C14"/>
    <w:rsid w:val="00625115"/>
    <w:rsid w:val="006368E4"/>
    <w:rsid w:val="0064034F"/>
    <w:rsid w:val="006461BE"/>
    <w:rsid w:val="0066044F"/>
    <w:rsid w:val="006614C0"/>
    <w:rsid w:val="00661CD2"/>
    <w:rsid w:val="00663BE6"/>
    <w:rsid w:val="006670CB"/>
    <w:rsid w:val="006671AA"/>
    <w:rsid w:val="006713AE"/>
    <w:rsid w:val="006718ED"/>
    <w:rsid w:val="006727B6"/>
    <w:rsid w:val="00672E7F"/>
    <w:rsid w:val="00673F35"/>
    <w:rsid w:val="00677C75"/>
    <w:rsid w:val="00681AFE"/>
    <w:rsid w:val="00682076"/>
    <w:rsid w:val="00687A7D"/>
    <w:rsid w:val="0069431E"/>
    <w:rsid w:val="00694737"/>
    <w:rsid w:val="00697166"/>
    <w:rsid w:val="006976BB"/>
    <w:rsid w:val="0069775F"/>
    <w:rsid w:val="00697A7D"/>
    <w:rsid w:val="006A24AF"/>
    <w:rsid w:val="006A6C3D"/>
    <w:rsid w:val="006A70D1"/>
    <w:rsid w:val="006B05DA"/>
    <w:rsid w:val="006C186A"/>
    <w:rsid w:val="006C2746"/>
    <w:rsid w:val="006C2BF6"/>
    <w:rsid w:val="006C427C"/>
    <w:rsid w:val="006C7D2F"/>
    <w:rsid w:val="006D4FB3"/>
    <w:rsid w:val="006D5131"/>
    <w:rsid w:val="006D7034"/>
    <w:rsid w:val="006E2CC7"/>
    <w:rsid w:val="006E350C"/>
    <w:rsid w:val="006E61D7"/>
    <w:rsid w:val="006E7C48"/>
    <w:rsid w:val="006F0209"/>
    <w:rsid w:val="006F1409"/>
    <w:rsid w:val="006F2BEF"/>
    <w:rsid w:val="006F501C"/>
    <w:rsid w:val="00711047"/>
    <w:rsid w:val="0071221B"/>
    <w:rsid w:val="00712C9D"/>
    <w:rsid w:val="007134C7"/>
    <w:rsid w:val="0071385A"/>
    <w:rsid w:val="00713BF3"/>
    <w:rsid w:val="007165BE"/>
    <w:rsid w:val="00722428"/>
    <w:rsid w:val="00731D34"/>
    <w:rsid w:val="00732557"/>
    <w:rsid w:val="00733EAA"/>
    <w:rsid w:val="0073502C"/>
    <w:rsid w:val="00735525"/>
    <w:rsid w:val="00740697"/>
    <w:rsid w:val="00740A65"/>
    <w:rsid w:val="00741931"/>
    <w:rsid w:val="0074344A"/>
    <w:rsid w:val="0074403A"/>
    <w:rsid w:val="00745C86"/>
    <w:rsid w:val="00747A28"/>
    <w:rsid w:val="0075086D"/>
    <w:rsid w:val="007526CE"/>
    <w:rsid w:val="00752CCF"/>
    <w:rsid w:val="007627E1"/>
    <w:rsid w:val="00765CAE"/>
    <w:rsid w:val="00767259"/>
    <w:rsid w:val="00767E3B"/>
    <w:rsid w:val="00775BC2"/>
    <w:rsid w:val="00776713"/>
    <w:rsid w:val="00777AEC"/>
    <w:rsid w:val="00782164"/>
    <w:rsid w:val="00787F96"/>
    <w:rsid w:val="007974BB"/>
    <w:rsid w:val="00797ED2"/>
    <w:rsid w:val="007A1AF7"/>
    <w:rsid w:val="007A420A"/>
    <w:rsid w:val="007A60A2"/>
    <w:rsid w:val="007B16A8"/>
    <w:rsid w:val="007B53B0"/>
    <w:rsid w:val="007B7A75"/>
    <w:rsid w:val="007C1A8D"/>
    <w:rsid w:val="007C2AB1"/>
    <w:rsid w:val="007C32B3"/>
    <w:rsid w:val="007C403B"/>
    <w:rsid w:val="007D3143"/>
    <w:rsid w:val="007E099F"/>
    <w:rsid w:val="007F2E79"/>
    <w:rsid w:val="007F328A"/>
    <w:rsid w:val="007F4712"/>
    <w:rsid w:val="007F717E"/>
    <w:rsid w:val="008078D1"/>
    <w:rsid w:val="008101F6"/>
    <w:rsid w:val="00813543"/>
    <w:rsid w:val="0081414B"/>
    <w:rsid w:val="00820F4A"/>
    <w:rsid w:val="00823BB4"/>
    <w:rsid w:val="00823D52"/>
    <w:rsid w:val="00826267"/>
    <w:rsid w:val="00826664"/>
    <w:rsid w:val="00827DD9"/>
    <w:rsid w:val="008314B1"/>
    <w:rsid w:val="00834F79"/>
    <w:rsid w:val="00835778"/>
    <w:rsid w:val="0083590A"/>
    <w:rsid w:val="00840D28"/>
    <w:rsid w:val="008417CF"/>
    <w:rsid w:val="008422F9"/>
    <w:rsid w:val="00842CBC"/>
    <w:rsid w:val="00845671"/>
    <w:rsid w:val="00846793"/>
    <w:rsid w:val="008504ED"/>
    <w:rsid w:val="0085245D"/>
    <w:rsid w:val="00853A86"/>
    <w:rsid w:val="00854CFC"/>
    <w:rsid w:val="008556E3"/>
    <w:rsid w:val="00855DF1"/>
    <w:rsid w:val="0085700C"/>
    <w:rsid w:val="00865B9B"/>
    <w:rsid w:val="0087739B"/>
    <w:rsid w:val="0088022B"/>
    <w:rsid w:val="00886C33"/>
    <w:rsid w:val="0088737A"/>
    <w:rsid w:val="008879FB"/>
    <w:rsid w:val="00896526"/>
    <w:rsid w:val="008A0188"/>
    <w:rsid w:val="008A0258"/>
    <w:rsid w:val="008A05F4"/>
    <w:rsid w:val="008A0625"/>
    <w:rsid w:val="008A10E9"/>
    <w:rsid w:val="008A19AF"/>
    <w:rsid w:val="008A4E3C"/>
    <w:rsid w:val="008A730D"/>
    <w:rsid w:val="008B0E3A"/>
    <w:rsid w:val="008C0AD6"/>
    <w:rsid w:val="008C1CE3"/>
    <w:rsid w:val="008C44CC"/>
    <w:rsid w:val="008C4D90"/>
    <w:rsid w:val="008D29F4"/>
    <w:rsid w:val="008D3EBE"/>
    <w:rsid w:val="008D4C3B"/>
    <w:rsid w:val="008F1226"/>
    <w:rsid w:val="008F1F1A"/>
    <w:rsid w:val="008F2BBD"/>
    <w:rsid w:val="008F48DA"/>
    <w:rsid w:val="008F4C3E"/>
    <w:rsid w:val="008F628B"/>
    <w:rsid w:val="008F63A3"/>
    <w:rsid w:val="008F7883"/>
    <w:rsid w:val="00903556"/>
    <w:rsid w:val="00904348"/>
    <w:rsid w:val="0090453D"/>
    <w:rsid w:val="00905C1E"/>
    <w:rsid w:val="00906273"/>
    <w:rsid w:val="00912020"/>
    <w:rsid w:val="009122A2"/>
    <w:rsid w:val="00923A54"/>
    <w:rsid w:val="00924609"/>
    <w:rsid w:val="0093278C"/>
    <w:rsid w:val="00937B2A"/>
    <w:rsid w:val="0094011D"/>
    <w:rsid w:val="00943D5B"/>
    <w:rsid w:val="00946466"/>
    <w:rsid w:val="00947CD8"/>
    <w:rsid w:val="0095167D"/>
    <w:rsid w:val="00951815"/>
    <w:rsid w:val="0095313F"/>
    <w:rsid w:val="0095765E"/>
    <w:rsid w:val="009663A8"/>
    <w:rsid w:val="00981B12"/>
    <w:rsid w:val="009828E8"/>
    <w:rsid w:val="00984A37"/>
    <w:rsid w:val="00986B1D"/>
    <w:rsid w:val="00990A7A"/>
    <w:rsid w:val="00991245"/>
    <w:rsid w:val="00991766"/>
    <w:rsid w:val="0099299E"/>
    <w:rsid w:val="00993CDB"/>
    <w:rsid w:val="00996800"/>
    <w:rsid w:val="00996988"/>
    <w:rsid w:val="009971E4"/>
    <w:rsid w:val="009A1389"/>
    <w:rsid w:val="009A5D07"/>
    <w:rsid w:val="009A67CE"/>
    <w:rsid w:val="009A7EC5"/>
    <w:rsid w:val="009B523B"/>
    <w:rsid w:val="009B724B"/>
    <w:rsid w:val="009C1EEF"/>
    <w:rsid w:val="009C4C0A"/>
    <w:rsid w:val="009D24A6"/>
    <w:rsid w:val="009D4509"/>
    <w:rsid w:val="009D5F19"/>
    <w:rsid w:val="009E2E62"/>
    <w:rsid w:val="009E58E0"/>
    <w:rsid w:val="009E6694"/>
    <w:rsid w:val="009E6A21"/>
    <w:rsid w:val="00A05197"/>
    <w:rsid w:val="00A0644C"/>
    <w:rsid w:val="00A12638"/>
    <w:rsid w:val="00A34126"/>
    <w:rsid w:val="00A3515C"/>
    <w:rsid w:val="00A36347"/>
    <w:rsid w:val="00A3642F"/>
    <w:rsid w:val="00A40892"/>
    <w:rsid w:val="00A40E67"/>
    <w:rsid w:val="00A42775"/>
    <w:rsid w:val="00A440CE"/>
    <w:rsid w:val="00A444B8"/>
    <w:rsid w:val="00A44DEA"/>
    <w:rsid w:val="00A5023B"/>
    <w:rsid w:val="00A51C63"/>
    <w:rsid w:val="00A55588"/>
    <w:rsid w:val="00A55949"/>
    <w:rsid w:val="00A6287A"/>
    <w:rsid w:val="00A63ECD"/>
    <w:rsid w:val="00A65B01"/>
    <w:rsid w:val="00A6763D"/>
    <w:rsid w:val="00A70EFE"/>
    <w:rsid w:val="00A71295"/>
    <w:rsid w:val="00A80D0A"/>
    <w:rsid w:val="00A84835"/>
    <w:rsid w:val="00A87C1E"/>
    <w:rsid w:val="00A91A94"/>
    <w:rsid w:val="00A95FB8"/>
    <w:rsid w:val="00AA34EF"/>
    <w:rsid w:val="00AA4A89"/>
    <w:rsid w:val="00AB0812"/>
    <w:rsid w:val="00AB603D"/>
    <w:rsid w:val="00AC2E9E"/>
    <w:rsid w:val="00AC2F04"/>
    <w:rsid w:val="00AC4064"/>
    <w:rsid w:val="00AC46B0"/>
    <w:rsid w:val="00AC5AE5"/>
    <w:rsid w:val="00AC7235"/>
    <w:rsid w:val="00AC7C87"/>
    <w:rsid w:val="00AD052E"/>
    <w:rsid w:val="00AD1688"/>
    <w:rsid w:val="00AD42A3"/>
    <w:rsid w:val="00AE01A9"/>
    <w:rsid w:val="00AE5EBE"/>
    <w:rsid w:val="00AE6E94"/>
    <w:rsid w:val="00AF0CD3"/>
    <w:rsid w:val="00AF2D81"/>
    <w:rsid w:val="00AF3AF1"/>
    <w:rsid w:val="00AF3F20"/>
    <w:rsid w:val="00B03CB2"/>
    <w:rsid w:val="00B058EA"/>
    <w:rsid w:val="00B11E5D"/>
    <w:rsid w:val="00B161D4"/>
    <w:rsid w:val="00B169B9"/>
    <w:rsid w:val="00B174D9"/>
    <w:rsid w:val="00B1789A"/>
    <w:rsid w:val="00B22A94"/>
    <w:rsid w:val="00B23A38"/>
    <w:rsid w:val="00B27136"/>
    <w:rsid w:val="00B35555"/>
    <w:rsid w:val="00B35823"/>
    <w:rsid w:val="00B41B89"/>
    <w:rsid w:val="00B43959"/>
    <w:rsid w:val="00B445A2"/>
    <w:rsid w:val="00B4462A"/>
    <w:rsid w:val="00B45A98"/>
    <w:rsid w:val="00B45B11"/>
    <w:rsid w:val="00B566C8"/>
    <w:rsid w:val="00B567F0"/>
    <w:rsid w:val="00B5701D"/>
    <w:rsid w:val="00B71489"/>
    <w:rsid w:val="00B71E19"/>
    <w:rsid w:val="00B7529D"/>
    <w:rsid w:val="00B75C03"/>
    <w:rsid w:val="00B761E1"/>
    <w:rsid w:val="00B77F1A"/>
    <w:rsid w:val="00B81C7A"/>
    <w:rsid w:val="00B82191"/>
    <w:rsid w:val="00B8542D"/>
    <w:rsid w:val="00B91818"/>
    <w:rsid w:val="00B94513"/>
    <w:rsid w:val="00B949DC"/>
    <w:rsid w:val="00B94CAF"/>
    <w:rsid w:val="00B94D54"/>
    <w:rsid w:val="00BB20BE"/>
    <w:rsid w:val="00BB274D"/>
    <w:rsid w:val="00BB5645"/>
    <w:rsid w:val="00BC19A5"/>
    <w:rsid w:val="00BC2A94"/>
    <w:rsid w:val="00BC5BDD"/>
    <w:rsid w:val="00BD4AFB"/>
    <w:rsid w:val="00BE0D2F"/>
    <w:rsid w:val="00BE3378"/>
    <w:rsid w:val="00BE5360"/>
    <w:rsid w:val="00BF1912"/>
    <w:rsid w:val="00BF21BF"/>
    <w:rsid w:val="00BF2CB9"/>
    <w:rsid w:val="00C075DD"/>
    <w:rsid w:val="00C14AF3"/>
    <w:rsid w:val="00C2664E"/>
    <w:rsid w:val="00C27E21"/>
    <w:rsid w:val="00C312CA"/>
    <w:rsid w:val="00C4514D"/>
    <w:rsid w:val="00C46FDF"/>
    <w:rsid w:val="00C5502B"/>
    <w:rsid w:val="00C5542C"/>
    <w:rsid w:val="00C6227B"/>
    <w:rsid w:val="00C715BA"/>
    <w:rsid w:val="00C7570C"/>
    <w:rsid w:val="00C808DF"/>
    <w:rsid w:val="00C9443B"/>
    <w:rsid w:val="00CA35D3"/>
    <w:rsid w:val="00CA4917"/>
    <w:rsid w:val="00CA4BAD"/>
    <w:rsid w:val="00CA756F"/>
    <w:rsid w:val="00CB1F4F"/>
    <w:rsid w:val="00CB3889"/>
    <w:rsid w:val="00CB7B71"/>
    <w:rsid w:val="00CC03F1"/>
    <w:rsid w:val="00CC3110"/>
    <w:rsid w:val="00CC3814"/>
    <w:rsid w:val="00CC4AA4"/>
    <w:rsid w:val="00CC6557"/>
    <w:rsid w:val="00CD4143"/>
    <w:rsid w:val="00CD4468"/>
    <w:rsid w:val="00CE4754"/>
    <w:rsid w:val="00CE573F"/>
    <w:rsid w:val="00CE6BD7"/>
    <w:rsid w:val="00CF02B0"/>
    <w:rsid w:val="00CF2ECA"/>
    <w:rsid w:val="00CF74D5"/>
    <w:rsid w:val="00CF7677"/>
    <w:rsid w:val="00CF7C52"/>
    <w:rsid w:val="00D0129F"/>
    <w:rsid w:val="00D0131C"/>
    <w:rsid w:val="00D021F8"/>
    <w:rsid w:val="00D04720"/>
    <w:rsid w:val="00D06206"/>
    <w:rsid w:val="00D0792F"/>
    <w:rsid w:val="00D119B4"/>
    <w:rsid w:val="00D12FD7"/>
    <w:rsid w:val="00D13814"/>
    <w:rsid w:val="00D15034"/>
    <w:rsid w:val="00D2016B"/>
    <w:rsid w:val="00D2094A"/>
    <w:rsid w:val="00D2280C"/>
    <w:rsid w:val="00D2323C"/>
    <w:rsid w:val="00D24D4E"/>
    <w:rsid w:val="00D33C58"/>
    <w:rsid w:val="00D36149"/>
    <w:rsid w:val="00D36B19"/>
    <w:rsid w:val="00D36B7F"/>
    <w:rsid w:val="00D42900"/>
    <w:rsid w:val="00D4420F"/>
    <w:rsid w:val="00D44CF8"/>
    <w:rsid w:val="00D461D6"/>
    <w:rsid w:val="00D46495"/>
    <w:rsid w:val="00D50C9D"/>
    <w:rsid w:val="00D51C7B"/>
    <w:rsid w:val="00D55DCB"/>
    <w:rsid w:val="00D62F2F"/>
    <w:rsid w:val="00D63866"/>
    <w:rsid w:val="00D65B10"/>
    <w:rsid w:val="00D71060"/>
    <w:rsid w:val="00D734FF"/>
    <w:rsid w:val="00D73BA5"/>
    <w:rsid w:val="00D750C4"/>
    <w:rsid w:val="00D76F7C"/>
    <w:rsid w:val="00D86A89"/>
    <w:rsid w:val="00D90352"/>
    <w:rsid w:val="00D94F35"/>
    <w:rsid w:val="00D95D17"/>
    <w:rsid w:val="00DA2C68"/>
    <w:rsid w:val="00DA5957"/>
    <w:rsid w:val="00DB05C1"/>
    <w:rsid w:val="00DB0B0E"/>
    <w:rsid w:val="00DB1ABB"/>
    <w:rsid w:val="00DB249C"/>
    <w:rsid w:val="00DB4896"/>
    <w:rsid w:val="00DC2CDD"/>
    <w:rsid w:val="00DC2CE3"/>
    <w:rsid w:val="00DC6403"/>
    <w:rsid w:val="00DC7E2E"/>
    <w:rsid w:val="00DD069E"/>
    <w:rsid w:val="00DD70E8"/>
    <w:rsid w:val="00DE3ECC"/>
    <w:rsid w:val="00DE4731"/>
    <w:rsid w:val="00DE5EA7"/>
    <w:rsid w:val="00DF10A3"/>
    <w:rsid w:val="00DF43D8"/>
    <w:rsid w:val="00E044FE"/>
    <w:rsid w:val="00E07D55"/>
    <w:rsid w:val="00E07D98"/>
    <w:rsid w:val="00E27D06"/>
    <w:rsid w:val="00E332F2"/>
    <w:rsid w:val="00E3368E"/>
    <w:rsid w:val="00E33DC9"/>
    <w:rsid w:val="00E46A98"/>
    <w:rsid w:val="00E56D18"/>
    <w:rsid w:val="00E6173E"/>
    <w:rsid w:val="00E66DD6"/>
    <w:rsid w:val="00E67201"/>
    <w:rsid w:val="00E73A7A"/>
    <w:rsid w:val="00E7444C"/>
    <w:rsid w:val="00E812F1"/>
    <w:rsid w:val="00E815CA"/>
    <w:rsid w:val="00E918D9"/>
    <w:rsid w:val="00E93FB7"/>
    <w:rsid w:val="00E950E3"/>
    <w:rsid w:val="00E95DA5"/>
    <w:rsid w:val="00E96260"/>
    <w:rsid w:val="00EA03EA"/>
    <w:rsid w:val="00EA4FF0"/>
    <w:rsid w:val="00EA636B"/>
    <w:rsid w:val="00EA6883"/>
    <w:rsid w:val="00EB5C12"/>
    <w:rsid w:val="00EC026C"/>
    <w:rsid w:val="00EC200C"/>
    <w:rsid w:val="00EC25F8"/>
    <w:rsid w:val="00ED124D"/>
    <w:rsid w:val="00EE0515"/>
    <w:rsid w:val="00EE151B"/>
    <w:rsid w:val="00EE2859"/>
    <w:rsid w:val="00EE30AC"/>
    <w:rsid w:val="00EE3B3B"/>
    <w:rsid w:val="00EE3E55"/>
    <w:rsid w:val="00EE64D3"/>
    <w:rsid w:val="00EE663C"/>
    <w:rsid w:val="00EF16E9"/>
    <w:rsid w:val="00EF215B"/>
    <w:rsid w:val="00EF4058"/>
    <w:rsid w:val="00F05F4D"/>
    <w:rsid w:val="00F10A42"/>
    <w:rsid w:val="00F11049"/>
    <w:rsid w:val="00F11BBA"/>
    <w:rsid w:val="00F1316D"/>
    <w:rsid w:val="00F1329E"/>
    <w:rsid w:val="00F2411F"/>
    <w:rsid w:val="00F256CC"/>
    <w:rsid w:val="00F32325"/>
    <w:rsid w:val="00F36BCF"/>
    <w:rsid w:val="00F411D9"/>
    <w:rsid w:val="00F4191F"/>
    <w:rsid w:val="00F421A3"/>
    <w:rsid w:val="00F470B8"/>
    <w:rsid w:val="00F47D45"/>
    <w:rsid w:val="00F50C21"/>
    <w:rsid w:val="00F519A1"/>
    <w:rsid w:val="00F5237A"/>
    <w:rsid w:val="00F539DA"/>
    <w:rsid w:val="00F60042"/>
    <w:rsid w:val="00F631C8"/>
    <w:rsid w:val="00F64BF6"/>
    <w:rsid w:val="00F65D7E"/>
    <w:rsid w:val="00F70559"/>
    <w:rsid w:val="00F70E56"/>
    <w:rsid w:val="00F76434"/>
    <w:rsid w:val="00F83365"/>
    <w:rsid w:val="00F8428E"/>
    <w:rsid w:val="00F93BC9"/>
    <w:rsid w:val="00FA1016"/>
    <w:rsid w:val="00FA16E4"/>
    <w:rsid w:val="00FA6455"/>
    <w:rsid w:val="00FA7D6D"/>
    <w:rsid w:val="00FB073F"/>
    <w:rsid w:val="00FB35A0"/>
    <w:rsid w:val="00FB3765"/>
    <w:rsid w:val="00FC0C38"/>
    <w:rsid w:val="00FC26B8"/>
    <w:rsid w:val="00FC2972"/>
    <w:rsid w:val="00FC4147"/>
    <w:rsid w:val="00FD13BB"/>
    <w:rsid w:val="00FD16D9"/>
    <w:rsid w:val="00FD5CF4"/>
    <w:rsid w:val="00FE0728"/>
    <w:rsid w:val="00FE2D52"/>
    <w:rsid w:val="00FE597A"/>
    <w:rsid w:val="00FF1EA6"/>
    <w:rsid w:val="00FF5E94"/>
    <w:rsid w:val="00FF75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F05BE3F"/>
  <w15:chartTrackingRefBased/>
  <w15:docId w15:val="{A62757F6-F82B-4BC5-8A0C-CCB2DA87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qFormat="1"/>
    <w:lsdException w:name="footnote reference" w:uiPriority="99"/>
    <w:lsdException w:name="annotation reference" w:uiPriority="99"/>
    <w:lsdException w:name="Title" w:qFormat="1"/>
    <w:lsdException w:name="Subtitle" w:qFormat="1"/>
    <w:lsdException w:name="Date" w:uiPriority="99"/>
    <w:lsdException w:name="Strong" w:qFormat="1"/>
    <w:lsdException w:name="Emphasis" w:qFormat="1"/>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1F8"/>
    <w:rPr>
      <w:sz w:val="24"/>
      <w:szCs w:val="24"/>
      <w:lang w:val="cs-CZ" w:eastAsia="cs-CZ"/>
    </w:rPr>
  </w:style>
  <w:style w:type="paragraph" w:styleId="Heading1">
    <w:name w:val="heading 1"/>
    <w:basedOn w:val="TitleA"/>
    <w:next w:val="Normal"/>
    <w:link w:val="Heading1Char"/>
    <w:qFormat/>
    <w:rsid w:val="00EE2859"/>
    <w:pPr>
      <w:outlineLvl w:val="0"/>
    </w:pPr>
    <w:rPr>
      <w:rFonts w:ascii="Times New Roman" w:hAnsi="Times New Roman" w:cs="Times New Roman"/>
    </w:rPr>
  </w:style>
  <w:style w:type="paragraph" w:styleId="Heading4">
    <w:name w:val="heading 4"/>
    <w:basedOn w:val="Normal"/>
    <w:next w:val="Normal"/>
    <w:link w:val="Heading4Char"/>
    <w:qFormat/>
    <w:pPr>
      <w:keepNext/>
      <w:numPr>
        <w:ilvl w:val="12"/>
      </w:numPr>
      <w:outlineLvl w:val="3"/>
    </w:pPr>
    <w:rPr>
      <w:b/>
      <w:bCs/>
      <w:lang w:val="en-GB"/>
    </w:rPr>
  </w:style>
  <w:style w:type="paragraph" w:styleId="Heading5">
    <w:name w:val="heading 5"/>
    <w:basedOn w:val="Normal"/>
    <w:next w:val="Normal"/>
    <w:link w:val="Heading5Char"/>
    <w:qFormat/>
    <w:pPr>
      <w:keepNext/>
      <w:numPr>
        <w:ilvl w:val="12"/>
      </w:numPr>
      <w:ind w:right="-2"/>
      <w:outlineLvl w:val="4"/>
    </w:pPr>
    <w:rPr>
      <w:b/>
      <w:bCs/>
      <w:lang w:val="en-GB"/>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sz w:val="22"/>
      <w:szCs w:val="20"/>
      <w:lang w:val="en-GB"/>
    </w:rPr>
  </w:style>
  <w:style w:type="paragraph" w:styleId="Heading9">
    <w:name w:val="heading 9"/>
    <w:basedOn w:val="Normal"/>
    <w:next w:val="Normal"/>
    <w:link w:val="Heading9Char"/>
    <w:semiHidden/>
    <w:unhideWhenUsed/>
    <w:qFormat/>
    <w:rsid w:val="0027191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semiHidden/>
    <w:rPr>
      <w:color w:val="606420"/>
      <w:u w:val="single"/>
    </w:rPr>
  </w:style>
  <w:style w:type="character" w:customStyle="1" w:styleId="Heading1Char">
    <w:name w:val="Heading 1 Char"/>
    <w:link w:val="Heading1"/>
    <w:locked/>
    <w:rsid w:val="00EE2859"/>
    <w:rPr>
      <w:rFonts w:ascii="Times New Roman" w:hAnsi="Times New Roman" w:cs="Times New Roman"/>
      <w:b/>
      <w:sz w:val="22"/>
      <w:szCs w:val="22"/>
      <w:lang w:val="cs-CZ" w:eastAsia="cs-CZ"/>
    </w:rPr>
  </w:style>
  <w:style w:type="character" w:customStyle="1" w:styleId="Heading4Char">
    <w:name w:val="Heading 4 Char"/>
    <w:link w:val="Heading4"/>
    <w:locked/>
    <w:rPr>
      <w:b/>
      <w:bCs/>
      <w:sz w:val="24"/>
      <w:szCs w:val="24"/>
      <w:lang w:val="en-GB" w:eastAsia="cs-CZ"/>
    </w:rPr>
  </w:style>
  <w:style w:type="character" w:customStyle="1" w:styleId="Heading5Char">
    <w:name w:val="Heading 5 Char"/>
    <w:link w:val="Heading5"/>
    <w:locked/>
    <w:rPr>
      <w:b/>
      <w:bCs/>
      <w:sz w:val="24"/>
      <w:szCs w:val="24"/>
      <w:lang w:val="en-GB" w:eastAsia="cs-CZ"/>
    </w:rPr>
  </w:style>
  <w:style w:type="character" w:customStyle="1" w:styleId="Heading6Char">
    <w:name w:val="Heading 6 Char"/>
    <w:link w:val="Heading6"/>
    <w:locked/>
    <w:rPr>
      <w:i/>
      <w:iCs w:val="0"/>
      <w:sz w:val="22"/>
      <w:lang w:val="en-GB" w:eastAsia="cs-CZ"/>
    </w:rPr>
  </w:style>
  <w:style w:type="character" w:customStyle="1" w:styleId="CommentTextChar">
    <w:name w:val="Comment Text Char"/>
    <w:aliases w:val="Comment Text Char1 Char Char,Comment Text Char Char Char Char,Comment Text Char1 Char1,Annotationtext Char,Char Char, Car17 Char1, Car17 Car Char1, Char Char Char Char1, Char Char1 Char1,Char Char Char Char1,Char Char1 Char1,Car17 Char"/>
    <w:link w:val="CommentText"/>
    <w:semiHidden/>
    <w:locked/>
    <w:rPr>
      <w:lang w:val="cs-CZ" w:eastAsia="cs-CZ"/>
    </w:rPr>
  </w:style>
  <w:style w:type="paragraph" w:styleId="CommentText">
    <w:name w:val="annotation text"/>
    <w:aliases w:val="Comment Text Char1 Char,Comment Text Char Char Char,Comment Text Char1,Annotationtext,Char, Car17, Car17 Car, Char Char Char, Char Char1,Char Char Char,Char Char1,Comment Text Char Char,Comment Text Char Char1 Char,Car17,Car17 Car"/>
    <w:basedOn w:val="Normal"/>
    <w:link w:val="CommentTextChar"/>
    <w:qFormat/>
    <w:rPr>
      <w:sz w:val="20"/>
      <w:szCs w:val="20"/>
    </w:rPr>
  </w:style>
  <w:style w:type="character" w:customStyle="1" w:styleId="HeaderChar">
    <w:name w:val="Header Char"/>
    <w:link w:val="Header"/>
    <w:locked/>
    <w:rPr>
      <w:rFonts w:ascii="DengXian Light" w:hAnsi="DengXian Light" w:cs="DengXian Light" w:hint="default"/>
      <w:lang w:eastAsia="cs-CZ" w:bidi="ar-SA"/>
    </w:rPr>
  </w:style>
  <w:style w:type="paragraph" w:styleId="Header">
    <w:name w:val="header"/>
    <w:basedOn w:val="Normal"/>
    <w:link w:val="HeaderChar"/>
    <w:pPr>
      <w:tabs>
        <w:tab w:val="left" w:pos="567"/>
        <w:tab w:val="center" w:pos="4153"/>
        <w:tab w:val="right" w:pos="8306"/>
      </w:tabs>
    </w:pPr>
    <w:rPr>
      <w:rFonts w:ascii="DengXian Light" w:hAnsi="DengXian Light" w:cs="DengXian Light"/>
      <w:sz w:val="20"/>
      <w:szCs w:val="20"/>
      <w:lang w:val="x-none"/>
    </w:rPr>
  </w:style>
  <w:style w:type="character" w:customStyle="1" w:styleId="FooterChar">
    <w:name w:val="Footer Char"/>
    <w:link w:val="Footer"/>
    <w:semiHidden/>
    <w:locked/>
    <w:rPr>
      <w:rFonts w:ascii="DengXian Light" w:hAnsi="DengXian Light" w:cs="DengXian Light" w:hint="default"/>
      <w:sz w:val="16"/>
      <w:lang w:val="en-GB" w:eastAsia="cs-CZ"/>
    </w:rPr>
  </w:style>
  <w:style w:type="paragraph" w:styleId="Footer">
    <w:name w:val="footer"/>
    <w:basedOn w:val="Normal"/>
    <w:link w:val="FooterChar"/>
    <w:semiHidden/>
    <w:pPr>
      <w:tabs>
        <w:tab w:val="left" w:pos="567"/>
        <w:tab w:val="center" w:pos="4536"/>
        <w:tab w:val="center" w:pos="8930"/>
      </w:tabs>
    </w:pPr>
    <w:rPr>
      <w:rFonts w:ascii="DengXian Light" w:hAnsi="DengXian Light"/>
      <w:sz w:val="16"/>
      <w:szCs w:val="20"/>
      <w:lang w:val="en-GB"/>
    </w:rPr>
  </w:style>
  <w:style w:type="paragraph" w:styleId="Caption">
    <w:name w:val="caption"/>
    <w:basedOn w:val="Normal"/>
    <w:next w:val="Normal"/>
    <w:qFormat/>
    <w:pPr>
      <w:suppressAutoHyphens/>
      <w:spacing w:before="120" w:after="120"/>
    </w:pPr>
    <w:rPr>
      <w:rFonts w:ascii="Verdana" w:hAnsi="Verdana" w:cs="Verdana"/>
      <w:b/>
      <w:bCs/>
      <w:sz w:val="20"/>
      <w:szCs w:val="20"/>
    </w:rPr>
  </w:style>
  <w:style w:type="character" w:customStyle="1" w:styleId="BodyTextChar1">
    <w:name w:val="Body Text Char1"/>
    <w:link w:val="BodyText"/>
    <w:semiHidden/>
    <w:locked/>
    <w:rPr>
      <w:sz w:val="24"/>
      <w:szCs w:val="24"/>
      <w:lang w:val="en-GB" w:eastAsia="cs-CZ"/>
    </w:rPr>
  </w:style>
  <w:style w:type="paragraph" w:styleId="BodyText">
    <w:name w:val="Body Text"/>
    <w:basedOn w:val="Normal"/>
    <w:link w:val="BodyTextChar1"/>
    <w:semiHidden/>
    <w:pPr>
      <w:spacing w:before="120"/>
    </w:pPr>
    <w:rPr>
      <w:lang w:val="en-GB"/>
    </w:rPr>
  </w:style>
  <w:style w:type="character" w:customStyle="1" w:styleId="BodyTextIndentChar">
    <w:name w:val="Body Text Indent Char"/>
    <w:link w:val="BodyTextIndent"/>
    <w:semiHidden/>
    <w:locked/>
    <w:rPr>
      <w:b/>
      <w:bCs/>
      <w:sz w:val="22"/>
      <w:lang w:val="en-GB" w:eastAsia="cs-CZ"/>
    </w:rPr>
  </w:style>
  <w:style w:type="paragraph" w:styleId="BodyTextIndent">
    <w:name w:val="Body Text Indent"/>
    <w:basedOn w:val="Normal"/>
    <w:link w:val="BodyTextIndentChar"/>
    <w:semiHidden/>
    <w:pPr>
      <w:tabs>
        <w:tab w:val="left" w:pos="567"/>
      </w:tabs>
      <w:spacing w:line="260" w:lineRule="exact"/>
    </w:pPr>
    <w:rPr>
      <w:b/>
      <w:bCs/>
      <w:sz w:val="22"/>
      <w:szCs w:val="20"/>
      <w:lang w:val="en-GB"/>
    </w:rPr>
  </w:style>
  <w:style w:type="character" w:customStyle="1" w:styleId="DateChar">
    <w:name w:val="Date Char"/>
    <w:link w:val="Date"/>
    <w:locked/>
    <w:rPr>
      <w:sz w:val="22"/>
      <w:lang w:eastAsia="en-US" w:bidi="ar-SA"/>
    </w:rPr>
  </w:style>
  <w:style w:type="paragraph" w:styleId="Date">
    <w:name w:val="Date"/>
    <w:basedOn w:val="Normal"/>
    <w:next w:val="Normal"/>
    <w:link w:val="DateChar"/>
    <w:uiPriority w:val="99"/>
    <w:rPr>
      <w:sz w:val="22"/>
      <w:szCs w:val="20"/>
      <w:lang w:val="x-none" w:eastAsia="en-US"/>
    </w:rPr>
  </w:style>
  <w:style w:type="character" w:customStyle="1" w:styleId="BodyText3Char">
    <w:name w:val="Body Text 3 Char"/>
    <w:link w:val="BodyText3"/>
    <w:semiHidden/>
    <w:locked/>
    <w:rPr>
      <w:i/>
      <w:iCs/>
      <w:sz w:val="48"/>
      <w:lang w:val="en-GB" w:eastAsia="cs-CZ"/>
    </w:rPr>
  </w:style>
  <w:style w:type="paragraph" w:styleId="BodyText3">
    <w:name w:val="Body Text 3"/>
    <w:basedOn w:val="Normal"/>
    <w:link w:val="BodyText3Char"/>
    <w:semiHidden/>
    <w:pPr>
      <w:jc w:val="center"/>
    </w:pPr>
    <w:rPr>
      <w:i/>
      <w:iCs/>
      <w:sz w:val="48"/>
      <w:szCs w:val="20"/>
      <w:lang w:val="en-GB"/>
    </w:rPr>
  </w:style>
  <w:style w:type="character" w:customStyle="1" w:styleId="BodyTextIndent2Char">
    <w:name w:val="Body Text Indent 2 Char"/>
    <w:link w:val="BodyTextIndent2"/>
    <w:semiHidden/>
    <w:locked/>
    <w:rPr>
      <w:rFonts w:ascii="Verdana" w:hAnsi="Verdana" w:cs="Verdana" w:hint="default"/>
      <w:szCs w:val="24"/>
      <w:lang w:val="en-GB" w:eastAsia="cs-CZ"/>
    </w:rPr>
  </w:style>
  <w:style w:type="paragraph" w:styleId="BodyTextIndent2">
    <w:name w:val="Body Text Indent 2"/>
    <w:basedOn w:val="Normal"/>
    <w:link w:val="BodyTextIndent2Char"/>
    <w:semiHidden/>
    <w:pPr>
      <w:tabs>
        <w:tab w:val="left" w:pos="360"/>
      </w:tabs>
      <w:ind w:left="360"/>
      <w:jc w:val="both"/>
    </w:pPr>
    <w:rPr>
      <w:rFonts w:ascii="Verdana" w:hAnsi="Verdana"/>
      <w:sz w:val="20"/>
      <w:lang w:val="en-GB"/>
    </w:rPr>
  </w:style>
  <w:style w:type="character" w:customStyle="1" w:styleId="BodyTextIndent3Char">
    <w:name w:val="Body Text Indent 3 Char"/>
    <w:link w:val="BodyTextIndent3"/>
    <w:semiHidden/>
    <w:locked/>
    <w:rPr>
      <w:iCs/>
      <w:sz w:val="22"/>
      <w:lang w:val="en-GB" w:eastAsia="cs-CZ"/>
    </w:rPr>
  </w:style>
  <w:style w:type="paragraph" w:styleId="BodyTextIndent3">
    <w:name w:val="Body Text Indent 3"/>
    <w:basedOn w:val="Normal"/>
    <w:link w:val="BodyTextIndent3Char"/>
    <w:semiHidden/>
    <w:pPr>
      <w:ind w:left="1701" w:hanging="1701"/>
    </w:pPr>
    <w:rPr>
      <w:iCs/>
      <w:sz w:val="22"/>
      <w:szCs w:val="20"/>
      <w:lang w:val="en-GB"/>
    </w:rPr>
  </w:style>
  <w:style w:type="paragraph" w:styleId="BlockText">
    <w:name w:val="Block Text"/>
    <w:basedOn w:val="Normal"/>
    <w:semiHidden/>
    <w:pPr>
      <w:numPr>
        <w:ilvl w:val="12"/>
      </w:numPr>
      <w:ind w:left="567" w:right="-2" w:hanging="567"/>
    </w:pPr>
    <w:rPr>
      <w:sz w:val="22"/>
      <w:szCs w:val="20"/>
      <w:lang w:val="en-GB"/>
    </w:rPr>
  </w:style>
  <w:style w:type="character" w:customStyle="1" w:styleId="DocumentMapChar">
    <w:name w:val="Document Map Char"/>
    <w:link w:val="DocumentMap"/>
    <w:semiHidden/>
    <w:locked/>
    <w:rPr>
      <w:rFonts w:ascii="Calibri Light" w:hAnsi="Calibri Light" w:cs="Calibri Light" w:hint="default"/>
      <w:shd w:val="clear" w:color="auto" w:fill="000080"/>
      <w:lang w:val="cs-CZ" w:eastAsia="cs-CZ"/>
    </w:rPr>
  </w:style>
  <w:style w:type="paragraph" w:styleId="DocumentMap">
    <w:name w:val="Document Map"/>
    <w:basedOn w:val="Normal"/>
    <w:link w:val="DocumentMapChar"/>
    <w:semiHidden/>
    <w:pPr>
      <w:shd w:val="clear" w:color="auto" w:fill="000080"/>
    </w:pPr>
    <w:rPr>
      <w:rFonts w:ascii="Calibri Light" w:hAnsi="Calibri Light"/>
      <w:sz w:val="20"/>
      <w:szCs w:val="20"/>
    </w:rPr>
  </w:style>
  <w:style w:type="character" w:customStyle="1" w:styleId="CommentSubjectChar">
    <w:name w:val="Comment Subject Char"/>
    <w:link w:val="CommentSubject"/>
    <w:semiHidden/>
    <w:locked/>
    <w:rPr>
      <w:b/>
      <w:bCs/>
      <w:lang w:val="cs-CZ" w:eastAsia="cs-CZ"/>
    </w:rPr>
  </w:style>
  <w:style w:type="paragraph" w:styleId="CommentSubject">
    <w:name w:val="annotation subject"/>
    <w:basedOn w:val="CommentText"/>
    <w:next w:val="CommentText"/>
    <w:link w:val="CommentSubjectChar"/>
    <w:semiHidden/>
    <w:rPr>
      <w:b/>
      <w:bCs/>
    </w:rPr>
  </w:style>
  <w:style w:type="character" w:customStyle="1" w:styleId="BalloonTextChar">
    <w:name w:val="Balloon Text Char"/>
    <w:link w:val="BalloonText"/>
    <w:semiHidden/>
    <w:locked/>
    <w:rPr>
      <w:rFonts w:ascii="Calibri Light" w:hAnsi="Calibri Light" w:cs="Calibri Light" w:hint="default"/>
      <w:sz w:val="16"/>
      <w:szCs w:val="16"/>
      <w:lang w:val="cs-CZ" w:eastAsia="cs-CZ"/>
    </w:rPr>
  </w:style>
  <w:style w:type="paragraph" w:styleId="BalloonText">
    <w:name w:val="Balloon Text"/>
    <w:basedOn w:val="Normal"/>
    <w:link w:val="BalloonTextChar"/>
    <w:semiHidden/>
    <w:rPr>
      <w:rFonts w:ascii="Calibri Light" w:hAnsi="Calibri Light"/>
      <w:sz w:val="16"/>
      <w:szCs w:val="16"/>
    </w:rPr>
  </w:style>
  <w:style w:type="paragraph" w:customStyle="1" w:styleId="tw4winExternal">
    <w:name w:val="tw4winExternal"/>
    <w:basedOn w:val="Normal"/>
    <w:pPr>
      <w:autoSpaceDE w:val="0"/>
      <w:autoSpaceDN w:val="0"/>
      <w:adjustRightInd w:val="0"/>
      <w:spacing w:before="200"/>
      <w:jc w:val="center"/>
    </w:pPr>
    <w:rPr>
      <w:rFonts w:ascii="DengXian" w:hAnsi="DengXian" w:cs="Verdana"/>
      <w:color w:val="808080"/>
      <w:sz w:val="20"/>
      <w:szCs w:val="16"/>
      <w:lang w:val="en-US" w:eastAsia="en-US"/>
    </w:rPr>
  </w:style>
  <w:style w:type="paragraph" w:customStyle="1" w:styleId="BodyTextIndent1">
    <w:name w:val="Body Text Indent1"/>
    <w:basedOn w:val="Normal"/>
    <w:pPr>
      <w:numPr>
        <w:ilvl w:val="12"/>
      </w:numPr>
      <w:ind w:left="567" w:hanging="567"/>
    </w:pPr>
    <w:rPr>
      <w:sz w:val="22"/>
      <w:szCs w:val="20"/>
      <w:lang w:val="en-GB"/>
    </w:rPr>
  </w:style>
  <w:style w:type="paragraph" w:customStyle="1" w:styleId="standard">
    <w:name w:val="standard"/>
    <w:basedOn w:val="BodyText"/>
    <w:pPr>
      <w:snapToGrid w:val="0"/>
      <w:spacing w:after="120"/>
    </w:pPr>
    <w:rPr>
      <w:rFonts w:ascii="Verdana" w:hAnsi="Verdana" w:cs="Verdana"/>
      <w:spacing w:val="-2"/>
      <w:sz w:val="20"/>
      <w:szCs w:val="20"/>
      <w:lang w:val="nl-BE" w:eastAsia="en-GB"/>
    </w:rPr>
  </w:style>
  <w:style w:type="paragraph" w:customStyle="1" w:styleId="C1">
    <w:name w:val="C1"/>
    <w:aliases w:val="Bullet"/>
    <w:pPr>
      <w:numPr>
        <w:numId w:val="1"/>
      </w:numPr>
      <w:spacing w:before="120" w:after="120" w:line="280" w:lineRule="atLeast"/>
    </w:pPr>
    <w:rPr>
      <w:sz w:val="24"/>
      <w:lang w:val="cs-CZ" w:eastAsia="cs-CZ"/>
    </w:rPr>
  </w:style>
  <w:style w:type="paragraph" w:customStyle="1" w:styleId="C-TableText">
    <w:name w:val="C-Table Text"/>
    <w:pPr>
      <w:spacing w:before="60" w:after="60"/>
    </w:pPr>
    <w:rPr>
      <w:sz w:val="22"/>
      <w:szCs w:val="22"/>
      <w:lang w:val="cs-CZ" w:eastAsia="cs-CZ"/>
    </w:rPr>
  </w:style>
  <w:style w:type="paragraph" w:customStyle="1" w:styleId="Sprechblasentext1">
    <w:name w:val="Sprechblasentext1"/>
    <w:basedOn w:val="Normal"/>
    <w:semiHidden/>
    <w:rPr>
      <w:rFonts w:ascii="Calibri Light" w:hAnsi="Calibri Light" w:cs="Calibri Light"/>
      <w:sz w:val="16"/>
      <w:szCs w:val="16"/>
    </w:rPr>
  </w:style>
  <w:style w:type="paragraph" w:customStyle="1" w:styleId="Kommentarthema1">
    <w:name w:val="Kommentarthema1"/>
    <w:basedOn w:val="CommentText"/>
    <w:next w:val="CommentText"/>
    <w:semiHidden/>
    <w:rPr>
      <w:b/>
      <w:bCs/>
    </w:rPr>
  </w:style>
  <w:style w:type="paragraph" w:customStyle="1" w:styleId="BalloonText1">
    <w:name w:val="Balloon Text1"/>
    <w:basedOn w:val="Normal"/>
    <w:semiHidden/>
    <w:rPr>
      <w:rFonts w:ascii="Calibri Light" w:hAnsi="Calibri Light" w:cs="Calibri Light"/>
      <w:sz w:val="16"/>
      <w:szCs w:val="16"/>
    </w:rPr>
  </w:style>
  <w:style w:type="paragraph" w:customStyle="1" w:styleId="CommentSubject1">
    <w:name w:val="Comment Subject1"/>
    <w:basedOn w:val="CommentText"/>
    <w:next w:val="CommentText"/>
    <w:semiHidden/>
    <w:rPr>
      <w:b/>
      <w:bCs/>
    </w:rPr>
  </w:style>
  <w:style w:type="paragraph" w:customStyle="1" w:styleId="TitleA">
    <w:name w:val="Title A"/>
    <w:basedOn w:val="Normal"/>
    <w:pPr>
      <w:jc w:val="center"/>
    </w:pPr>
    <w:rPr>
      <w:b/>
      <w:sz w:val="22"/>
      <w:szCs w:val="22"/>
    </w:rPr>
  </w:style>
  <w:style w:type="paragraph" w:customStyle="1" w:styleId="TitleB">
    <w:name w:val="Title B"/>
    <w:basedOn w:val="Normal"/>
    <w:pPr>
      <w:jc w:val="both"/>
    </w:pPr>
    <w:rPr>
      <w:b/>
      <w:sz w:val="22"/>
      <w:szCs w:val="22"/>
    </w:rPr>
  </w:style>
  <w:style w:type="character" w:customStyle="1" w:styleId="C-TableFootnoteChar">
    <w:name w:val="C-Table Footnote Char"/>
    <w:link w:val="C-TableFootnote"/>
    <w:locked/>
    <w:rPr>
      <w:rFonts w:cs="Verdana"/>
      <w:lang w:val="en-US" w:eastAsia="en-US" w:bidi="ar-SA"/>
    </w:rPr>
  </w:style>
  <w:style w:type="paragraph" w:customStyle="1" w:styleId="C-TableFootnote">
    <w:name w:val="C-Table Footnote"/>
    <w:next w:val="Normal"/>
    <w:link w:val="C-TableFootnoteChar"/>
    <w:pPr>
      <w:tabs>
        <w:tab w:val="left" w:pos="432"/>
      </w:tabs>
      <w:ind w:left="432" w:hanging="432"/>
    </w:pPr>
    <w:rPr>
      <w:rFonts w:cs="Verdana"/>
      <w:lang w:eastAsia="en-US"/>
    </w:rPr>
  </w:style>
  <w:style w:type="paragraph" w:customStyle="1" w:styleId="ListParagraph1">
    <w:name w:val="List Paragraph1"/>
    <w:basedOn w:val="Normal"/>
    <w:pPr>
      <w:spacing w:after="200" w:line="276" w:lineRule="auto"/>
      <w:ind w:left="720"/>
      <w:contextualSpacing/>
    </w:pPr>
    <w:rPr>
      <w:rFonts w:ascii="Wingdings" w:eastAsia="MS Gothic" w:hAnsi="Wingdings"/>
      <w:sz w:val="22"/>
      <w:szCs w:val="22"/>
      <w:lang w:val="en-US" w:eastAsia="zh-CN"/>
    </w:rPr>
  </w:style>
  <w:style w:type="paragraph" w:customStyle="1" w:styleId="Revize1">
    <w:name w:val="Revize1"/>
    <w:semiHidden/>
    <w:rPr>
      <w:sz w:val="24"/>
      <w:szCs w:val="24"/>
      <w:lang w:val="cs-CZ" w:eastAsia="cs-CZ"/>
    </w:rPr>
  </w:style>
  <w:style w:type="paragraph" w:customStyle="1" w:styleId="C-AlphabeticList">
    <w:name w:val="C-Alphabetic List"/>
    <w:rPr>
      <w:rFonts w:eastAsia="MS Gothic"/>
      <w:sz w:val="24"/>
      <w:lang w:eastAsia="en-US"/>
    </w:rPr>
  </w:style>
  <w:style w:type="paragraph" w:customStyle="1" w:styleId="C-BodyText">
    <w:name w:val="C-Body Text"/>
    <w:qFormat/>
    <w:pPr>
      <w:spacing w:before="120" w:after="120" w:line="280" w:lineRule="atLeast"/>
    </w:pPr>
    <w:rPr>
      <w:sz w:val="24"/>
      <w:lang w:eastAsia="en-US"/>
    </w:rPr>
  </w:style>
  <w:style w:type="paragraph" w:customStyle="1" w:styleId="Default">
    <w:name w:val="Default"/>
    <w:pPr>
      <w:autoSpaceDE w:val="0"/>
      <w:autoSpaceDN w:val="0"/>
      <w:adjustRightInd w:val="0"/>
    </w:pPr>
    <w:rPr>
      <w:rFonts w:eastAsia="MS Gothic"/>
      <w:color w:val="000000"/>
      <w:sz w:val="24"/>
      <w:szCs w:val="24"/>
      <w:lang w:val="fr-FR" w:eastAsia="fr-FR"/>
    </w:rPr>
  </w:style>
  <w:style w:type="paragraph" w:customStyle="1" w:styleId="Revision1">
    <w:name w:val="Revision1"/>
    <w:semiHidden/>
    <w:rPr>
      <w:sz w:val="24"/>
      <w:szCs w:val="24"/>
      <w:lang w:val="cs-CZ" w:eastAsia="cs-CZ"/>
    </w:rPr>
  </w:style>
  <w:style w:type="paragraph" w:customStyle="1" w:styleId="normalagency">
    <w:name w:val="normalagency"/>
    <w:basedOn w:val="Normal"/>
    <w:pPr>
      <w:spacing w:before="100" w:beforeAutospacing="1" w:after="100" w:afterAutospacing="1"/>
    </w:pPr>
    <w:rPr>
      <w:rFonts w:eastAsia="Wingdings"/>
      <w:lang w:val="en-GB" w:eastAsia="en-GB"/>
    </w:rPr>
  </w:style>
  <w:style w:type="paragraph" w:customStyle="1" w:styleId="bodytextagency">
    <w:name w:val="bodytextagency"/>
    <w:basedOn w:val="Normal"/>
    <w:pPr>
      <w:spacing w:before="100" w:beforeAutospacing="1" w:after="100" w:afterAutospacing="1"/>
    </w:pPr>
    <w:rPr>
      <w:rFonts w:eastAsia="Wingdings"/>
      <w:lang w:val="en-GB" w:eastAsia="en-GB"/>
    </w:rPr>
  </w:style>
  <w:style w:type="paragraph" w:customStyle="1" w:styleId="EMEAEnBodyText">
    <w:name w:val="EMEA En Body Text"/>
    <w:basedOn w:val="Normal"/>
    <w:pPr>
      <w:spacing w:before="120" w:after="120"/>
      <w:jc w:val="both"/>
    </w:pPr>
    <w:rPr>
      <w:sz w:val="22"/>
      <w:szCs w:val="20"/>
      <w:lang w:val="en-US" w:eastAsia="en-US"/>
    </w:rPr>
  </w:style>
  <w:style w:type="paragraph" w:customStyle="1" w:styleId="BodytextAgency0">
    <w:name w:val="Body text (Agency)"/>
    <w:basedOn w:val="Normal"/>
    <w:qFormat/>
    <w:pPr>
      <w:spacing w:after="140" w:line="280" w:lineRule="atLeast"/>
    </w:pPr>
    <w:rPr>
      <w:rFonts w:ascii="Cambria Math" w:eastAsia="Cambria Math" w:hAnsi="Cambria Math"/>
      <w:sz w:val="18"/>
      <w:szCs w:val="18"/>
    </w:rPr>
  </w:style>
  <w:style w:type="paragraph" w:customStyle="1" w:styleId="DraftingNotesAgency">
    <w:name w:val="Drafting Notes (Agency)"/>
    <w:basedOn w:val="Normal"/>
    <w:next w:val="BodytextAgency0"/>
    <w:pPr>
      <w:spacing w:after="140" w:line="280" w:lineRule="atLeast"/>
    </w:pPr>
    <w:rPr>
      <w:rFonts w:ascii="DengXian" w:eastAsia="Cambria Math" w:hAnsi="DengXian"/>
      <w:i/>
      <w:color w:val="339966"/>
      <w:sz w:val="20"/>
      <w:szCs w:val="18"/>
    </w:rPr>
  </w:style>
  <w:style w:type="paragraph" w:customStyle="1" w:styleId="No-numheading3Agency">
    <w:name w:val="No-num heading 3 (Agency)"/>
    <w:basedOn w:val="Normal"/>
    <w:next w:val="BodytextAgency0"/>
    <w:pPr>
      <w:keepNext/>
      <w:spacing w:before="280" w:after="220"/>
      <w:outlineLvl w:val="2"/>
    </w:pPr>
    <w:rPr>
      <w:rFonts w:ascii="Cambria Math" w:eastAsia="Cambria Math" w:hAnsi="Cambria Math"/>
      <w:b/>
      <w:bCs/>
      <w:kern w:val="32"/>
      <w:sz w:val="20"/>
      <w:szCs w:val="20"/>
    </w:rPr>
  </w:style>
  <w:style w:type="paragraph" w:customStyle="1" w:styleId="NormalAgency0">
    <w:name w:val="Normal (Agency)"/>
    <w:rPr>
      <w:rFonts w:ascii="Cambria Math" w:eastAsia="Cambria Math" w:hAnsi="Cambria Math"/>
      <w:sz w:val="18"/>
      <w:szCs w:val="18"/>
      <w:lang w:val="en-GB" w:eastAsia="en-GB"/>
    </w:rPr>
  </w:style>
  <w:style w:type="paragraph" w:customStyle="1" w:styleId="NoSpacing1">
    <w:name w:val="No Spacing1"/>
    <w:rPr>
      <w:sz w:val="22"/>
      <w:lang w:val="en-GB" w:eastAsia="en-US"/>
    </w:rPr>
  </w:style>
  <w:style w:type="character" w:customStyle="1" w:styleId="C-TableHeaderChar">
    <w:name w:val="C-Table Header Char"/>
    <w:link w:val="C-TableHeader"/>
    <w:locked/>
    <w:rPr>
      <w:b/>
      <w:sz w:val="22"/>
      <w:lang w:val="en-US" w:eastAsia="en-US" w:bidi="ar-SA"/>
    </w:rPr>
  </w:style>
  <w:style w:type="paragraph" w:customStyle="1" w:styleId="C-TableHeader">
    <w:name w:val="C-Table Header"/>
    <w:next w:val="C-TableText"/>
    <w:link w:val="C-TableHeaderChar"/>
    <w:pPr>
      <w:keepNext/>
      <w:spacing w:before="60" w:after="60"/>
    </w:pPr>
    <w:rPr>
      <w:b/>
      <w:sz w:val="22"/>
      <w:lang w:eastAsia="en-US"/>
    </w:rPr>
  </w:style>
  <w:style w:type="paragraph" w:customStyle="1" w:styleId="Revize2">
    <w:name w:val="Revize2"/>
    <w:semiHidden/>
    <w:rPr>
      <w:sz w:val="24"/>
      <w:szCs w:val="24"/>
      <w:lang w:val="cs-CZ" w:eastAsia="cs-CZ"/>
    </w:rPr>
  </w:style>
  <w:style w:type="character" w:styleId="CommentReference">
    <w:name w:val="annotation reference"/>
    <w:uiPriority w:val="99"/>
    <w:rPr>
      <w:rFonts w:ascii="Arial" w:hAnsi="Arial" w:cs="Arial" w:hint="default"/>
      <w:sz w:val="16"/>
      <w:szCs w:val="16"/>
    </w:rPr>
  </w:style>
  <w:style w:type="character" w:styleId="PageNumber">
    <w:name w:val="page number"/>
    <w:semiHidden/>
    <w:rPr>
      <w:rFonts w:ascii="Arial" w:hAnsi="Arial" w:cs="Arial" w:hint="default"/>
    </w:rPr>
  </w:style>
  <w:style w:type="character" w:customStyle="1" w:styleId="DONOTTRANSLATE">
    <w:name w:val="DO_NOT_TRANSLATE"/>
    <w:rPr>
      <w:rFonts w:ascii="DengXian" w:hAnsi="DengXian" w:cs="DengXian" w:hint="default"/>
      <w:noProof/>
      <w:color w:val="800000"/>
    </w:rPr>
  </w:style>
  <w:style w:type="character" w:customStyle="1" w:styleId="tw4winError">
    <w:name w:val="tw4winError"/>
    <w:rPr>
      <w:rFonts w:ascii="DengXian" w:hAnsi="DengXian" w:cs="DengXian" w:hint="default"/>
      <w:color w:val="00FF00"/>
      <w:sz w:val="40"/>
    </w:rPr>
  </w:style>
  <w:style w:type="character" w:customStyle="1" w:styleId="tw4winInternal">
    <w:name w:val="tw4winInternal"/>
    <w:rPr>
      <w:rFonts w:ascii="DengXian" w:hAnsi="DengXian" w:cs="DengXian" w:hint="default"/>
      <w:color w:val="FF0000"/>
    </w:rPr>
  </w:style>
  <w:style w:type="character" w:customStyle="1" w:styleId="tw4winJump">
    <w:name w:val="tw4winJump"/>
    <w:rPr>
      <w:rFonts w:ascii="DengXian" w:hAnsi="DengXian" w:cs="DengXian" w:hint="default"/>
      <w:color w:val="008080"/>
    </w:rPr>
  </w:style>
  <w:style w:type="character" w:customStyle="1" w:styleId="tw4winMark">
    <w:name w:val="tw4winMark"/>
    <w:rPr>
      <w:rFonts w:ascii="DengXian" w:hAnsi="DengXian" w:cs="DengXian" w:hint="default"/>
      <w:vanish/>
      <w:webHidden w:val="0"/>
      <w:color w:val="800080"/>
      <w:vertAlign w:val="subscript"/>
      <w:specVanish w:val="0"/>
    </w:rPr>
  </w:style>
  <w:style w:type="character" w:customStyle="1" w:styleId="tw4winPopup">
    <w:name w:val="tw4winPopup"/>
    <w:rPr>
      <w:rFonts w:ascii="DengXian" w:hAnsi="DengXian" w:cs="DengXian" w:hint="default"/>
      <w:color w:val="008000"/>
    </w:rPr>
  </w:style>
  <w:style w:type="character" w:customStyle="1" w:styleId="tw4winTerm">
    <w:name w:val="tw4winTerm"/>
    <w:rPr>
      <w:color w:val="0000FF"/>
    </w:rPr>
  </w:style>
  <w:style w:type="character" w:customStyle="1" w:styleId="C">
    <w:name w:val="C"/>
    <w:aliases w:val="Body Text Char"/>
    <w:rPr>
      <w:rFonts w:ascii="Arial" w:hAnsi="Arial" w:cs="Arial" w:hint="default"/>
      <w:noProof w:val="0"/>
      <w:sz w:val="24"/>
      <w:lang w:val="cs-CZ" w:eastAsia="cs-CZ" w:bidi="ar-SA"/>
    </w:rPr>
  </w:style>
  <w:style w:type="character" w:customStyle="1" w:styleId="DatumChar">
    <w:name w:val="Datum Char"/>
    <w:uiPriority w:val="99"/>
    <w:locked/>
    <w:rPr>
      <w:sz w:val="22"/>
      <w:lang w:val="en-GB" w:eastAsia="en-US"/>
    </w:rPr>
  </w:style>
  <w:style w:type="character" w:customStyle="1" w:styleId="C-BodyTextChar">
    <w:name w:val="C-Body Text Char"/>
    <w:rPr>
      <w:sz w:val="24"/>
      <w:lang w:val="en-US" w:eastAsia="en-US" w:bidi="ar-SA"/>
    </w:rPr>
  </w:style>
  <w:style w:type="character" w:customStyle="1" w:styleId="TextkomenteChar">
    <w:name w:val="Text komentáře Char"/>
    <w:aliases w:val=" Car17 Char, Car17 Car Char, Char Char Char Char, Char Char1 Char,Char Char Char Char,Char Char1 Char,Comment Text Char Char Char1,Comment Text Char Char1 Char Char"/>
    <w:rPr>
      <w:lang w:val="cs-CZ" w:eastAsia="cs-CZ"/>
    </w:rPr>
  </w:style>
  <w:style w:type="character" w:customStyle="1" w:styleId="C-TableTextChar">
    <w:name w:val="C-Table Text Char"/>
    <w:rPr>
      <w:sz w:val="22"/>
      <w:szCs w:val="22"/>
      <w:lang w:val="cs-CZ" w:eastAsia="cs-CZ" w:bidi="ar-SA"/>
    </w:rPr>
  </w:style>
  <w:style w:type="character" w:customStyle="1" w:styleId="BodytextAgencyChar">
    <w:name w:val="Body text (Agency) Char"/>
    <w:locked/>
    <w:rPr>
      <w:rFonts w:ascii="Cambria Math" w:eastAsia="Cambria Math" w:hAnsi="Cambria Math" w:hint="default"/>
      <w:sz w:val="18"/>
      <w:szCs w:val="18"/>
    </w:rPr>
  </w:style>
  <w:style w:type="character" w:customStyle="1" w:styleId="DraftingNotesAgencyChar">
    <w:name w:val="Drafting Notes (Agency) Char"/>
    <w:locked/>
    <w:rPr>
      <w:rFonts w:ascii="DengXian" w:eastAsia="Cambria Math" w:hAnsi="DengXian" w:cs="DengXian" w:hint="default"/>
      <w:i/>
      <w:iCs w:val="0"/>
      <w:color w:val="339966"/>
      <w:szCs w:val="18"/>
    </w:rPr>
  </w:style>
  <w:style w:type="character" w:customStyle="1" w:styleId="No-numheading3AgencyChar">
    <w:name w:val="No-num heading 3 (Agency) Char"/>
    <w:locked/>
    <w:rPr>
      <w:rFonts w:ascii="Cambria Math" w:eastAsia="Cambria Math" w:hAnsi="Cambria Math" w:hint="default"/>
      <w:b/>
      <w:bCs/>
      <w:kern w:val="32"/>
    </w:rPr>
  </w:style>
  <w:style w:type="character" w:customStyle="1" w:styleId="NormalAgencyChar">
    <w:name w:val="Normal (Agency) Char"/>
    <w:locked/>
    <w:rPr>
      <w:rFonts w:ascii="Cambria Math" w:eastAsia="Cambria Math" w:hAnsi="Cambria Math" w:hint="default"/>
      <w:sz w:val="18"/>
      <w:szCs w:val="18"/>
      <w:lang w:val="en-GB" w:eastAsia="en-GB" w:bidi="ar-SA"/>
    </w:rPr>
  </w:style>
  <w:style w:type="character" w:customStyle="1" w:styleId="ZpatChar">
    <w:name w:val="Zápatí Char"/>
    <w:rPr>
      <w:rFonts w:ascii="DengXian Light" w:hAnsi="DengXian Light" w:cs="DengXian Light" w:hint="default"/>
      <w:sz w:val="16"/>
      <w:lang w:val="en-GB" w:eastAsia="cs-CZ"/>
    </w:rPr>
  </w:style>
  <w:style w:type="character" w:customStyle="1" w:styleId="DateChar1">
    <w:name w:val="Date Char1"/>
    <w:uiPriority w:val="99"/>
    <w:locked/>
    <w:rPr>
      <w:rFonts w:ascii="Arial" w:eastAsia="Arial" w:hAnsi="Arial" w:cs="Arial" w:hint="default"/>
      <w:szCs w:val="20"/>
    </w:rPr>
  </w:style>
  <w:style w:type="table" w:styleId="TableGrid">
    <w:name w:val="Table Grid"/>
    <w:basedOn w:val="TableNormal"/>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Normal"/>
    <w:pPr>
      <w:spacing w:before="100" w:beforeAutospacing="1" w:after="100" w:afterAutospacing="1"/>
    </w:pPr>
    <w:rPr>
      <w:lang w:val="en-US" w:eastAsia="en-US"/>
    </w:rPr>
  </w:style>
  <w:style w:type="paragraph" w:styleId="Revision">
    <w:name w:val="Revision"/>
    <w:hidden/>
    <w:uiPriority w:val="99"/>
    <w:semiHidden/>
    <w:rPr>
      <w:sz w:val="24"/>
      <w:szCs w:val="24"/>
      <w:lang w:val="cs-CZ" w:eastAsia="cs-CZ"/>
    </w:rPr>
  </w:style>
  <w:style w:type="character" w:styleId="FootnoteReference">
    <w:name w:val="footnote reference"/>
    <w:uiPriority w:val="99"/>
    <w:unhideWhenUsed/>
    <w:rPr>
      <w:vertAlign w:val="superscript"/>
    </w:rPr>
  </w:style>
  <w:style w:type="paragraph" w:customStyle="1" w:styleId="C-Footnote">
    <w:name w:val="C-Footnote"/>
    <w:basedOn w:val="C-TableFootnote"/>
    <w:qFormat/>
    <w:pPr>
      <w:tabs>
        <w:tab w:val="clear" w:pos="432"/>
        <w:tab w:val="left" w:pos="144"/>
      </w:tabs>
      <w:ind w:left="0" w:firstLine="0"/>
    </w:pPr>
    <w:rPr>
      <w:rFonts w:eastAsia="Helvetica" w:cs="Arial"/>
    </w:rPr>
  </w:style>
  <w:style w:type="character" w:customStyle="1" w:styleId="Nevyeenzmnka1">
    <w:name w:val="Nevyřešená zmínka1"/>
    <w:uiPriority w:val="99"/>
    <w:semiHidden/>
    <w:unhideWhenUsed/>
    <w:rPr>
      <w:color w:val="605E5C"/>
      <w:shd w:val="clear" w:color="auto" w:fill="E1DFDD"/>
    </w:rPr>
  </w:style>
  <w:style w:type="character" w:customStyle="1" w:styleId="st1">
    <w:name w:val="st1"/>
  </w:style>
  <w:style w:type="paragraph" w:customStyle="1" w:styleId="MGGTextLeft">
    <w:name w:val="MGG Text Left"/>
    <w:basedOn w:val="BodyText"/>
    <w:link w:val="MGGTextLeftChar1"/>
    <w:pPr>
      <w:spacing w:before="0"/>
    </w:pPr>
    <w:rPr>
      <w:lang w:eastAsia="en-US"/>
    </w:rPr>
  </w:style>
  <w:style w:type="character" w:customStyle="1" w:styleId="MGGTextLeftChar1">
    <w:name w:val="MGG Text Left Char1"/>
    <w:link w:val="MGGTextLeft"/>
    <w:rPr>
      <w:sz w:val="24"/>
      <w:szCs w:val="24"/>
      <w:lang w:val="en-GB" w:eastAsia="en-US"/>
    </w:rPr>
  </w:style>
  <w:style w:type="character" w:styleId="Strong">
    <w:name w:val="Strong"/>
    <w:qFormat/>
    <w:rPr>
      <w:b/>
      <w:bCs/>
      <w:color w:val="auto"/>
    </w:rPr>
  </w:style>
  <w:style w:type="character" w:customStyle="1" w:styleId="UnresolvedMention1">
    <w:name w:val="Unresolved Mention1"/>
    <w:uiPriority w:val="99"/>
    <w:semiHidden/>
    <w:unhideWhenUsed/>
    <w:rPr>
      <w:color w:val="605E5C"/>
      <w:shd w:val="clear" w:color="auto" w:fill="E1DFDD"/>
    </w:rPr>
  </w:style>
  <w:style w:type="character" w:customStyle="1" w:styleId="Zkladntext105pt">
    <w:name w:val="Základní text + 10;5 pt"/>
    <w:rsid w:val="00533B8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style>
  <w:style w:type="paragraph" w:styleId="ListParagraph">
    <w:name w:val="List Paragraph"/>
    <w:basedOn w:val="Normal"/>
    <w:uiPriority w:val="34"/>
    <w:qFormat/>
    <w:rsid w:val="00D63866"/>
    <w:pPr>
      <w:ind w:left="720"/>
      <w:contextualSpacing/>
    </w:pPr>
  </w:style>
  <w:style w:type="character" w:customStyle="1" w:styleId="Heading9Char">
    <w:name w:val="Heading 9 Char"/>
    <w:basedOn w:val="DefaultParagraphFont"/>
    <w:link w:val="Heading9"/>
    <w:semiHidden/>
    <w:rsid w:val="00271911"/>
    <w:rPr>
      <w:rFonts w:asciiTheme="majorHAnsi" w:eastAsiaTheme="majorEastAsia" w:hAnsiTheme="majorHAnsi" w:cstheme="majorBidi"/>
      <w:i/>
      <w:iCs/>
      <w:color w:val="272727" w:themeColor="text1" w:themeTint="D8"/>
      <w:sz w:val="21"/>
      <w:szCs w:val="21"/>
      <w:lang w:val="cs-CZ" w:eastAsia="cs-CZ"/>
    </w:rPr>
  </w:style>
  <w:style w:type="character" w:styleId="LineNumber">
    <w:name w:val="line number"/>
    <w:basedOn w:val="DefaultParagraphFont"/>
    <w:rsid w:val="00991766"/>
  </w:style>
  <w:style w:type="character" w:styleId="UnresolvedMention">
    <w:name w:val="Unresolved Mention"/>
    <w:basedOn w:val="DefaultParagraphFont"/>
    <w:uiPriority w:val="99"/>
    <w:semiHidden/>
    <w:unhideWhenUsed/>
    <w:rsid w:val="00D62F2F"/>
    <w:rPr>
      <w:color w:val="605E5C"/>
      <w:shd w:val="clear" w:color="auto" w:fill="E1DFDD"/>
    </w:rPr>
  </w:style>
  <w:style w:type="table" w:customStyle="1" w:styleId="TableGrid1">
    <w:name w:val="Table Grid1"/>
    <w:basedOn w:val="TableNormal"/>
    <w:next w:val="TableGrid"/>
    <w:rsid w:val="0021576E"/>
    <w:rPr>
      <w:rFonts w:ascii="Times New Roman" w:eastAsia="SimSun" w:hAnsi="Times New Roman" w:cs="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815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4.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EMADOC-1700519818-3231806</_dlc_DocId>
    <_dlc_DocIdUrl xmlns="a034c160-bfb7-45f5-8632-2eb7e0508071">
      <Url>https://euema.sharepoint.com/sites/CRM/_layouts/15/DocIdRedir.aspx?ID=EMADOC-1700519818-3231806</Url>
      <Description>EMADOC-1700519818-3231806</Description>
    </_dlc_DocIdUrl>
  </documentManagement>
</p:properties>
</file>

<file path=customXml/itemProps1.xml><?xml version="1.0" encoding="utf-8"?>
<ds:datastoreItem xmlns:ds="http://schemas.openxmlformats.org/officeDocument/2006/customXml" ds:itemID="{5FFA12DA-2F15-4778-83BA-3AECD8D390C1}">
  <ds:schemaRefs>
    <ds:schemaRef ds:uri="http://schemas.openxmlformats.org/officeDocument/2006/bibliography"/>
  </ds:schemaRefs>
</ds:datastoreItem>
</file>

<file path=customXml/itemProps2.xml><?xml version="1.0" encoding="utf-8"?>
<ds:datastoreItem xmlns:ds="http://schemas.openxmlformats.org/officeDocument/2006/customXml" ds:itemID="{739A5001-1203-4EEF-B2D7-C5CC61B60A29}"/>
</file>

<file path=customXml/itemProps3.xml><?xml version="1.0" encoding="utf-8"?>
<ds:datastoreItem xmlns:ds="http://schemas.openxmlformats.org/officeDocument/2006/customXml" ds:itemID="{F0771AEB-B8F2-41C2-8B2D-5F292A52D02E}"/>
</file>

<file path=customXml/itemProps4.xml><?xml version="1.0" encoding="utf-8"?>
<ds:datastoreItem xmlns:ds="http://schemas.openxmlformats.org/officeDocument/2006/customXml" ds:itemID="{8F01A009-3650-485B-B0D7-4EFB093BD7C4}"/>
</file>

<file path=customXml/itemProps5.xml><?xml version="1.0" encoding="utf-8"?>
<ds:datastoreItem xmlns:ds="http://schemas.openxmlformats.org/officeDocument/2006/customXml" ds:itemID="{DB8FE274-B5F0-413F-9381-D0ED6036C74E}"/>
</file>

<file path=docProps/app.xml><?xml version="1.0" encoding="utf-8"?>
<Properties xmlns="http://schemas.openxmlformats.org/officeDocument/2006/extended-properties" xmlns:vt="http://schemas.openxmlformats.org/officeDocument/2006/docPropsVTypes">
  <Template>Normal</Template>
  <TotalTime>3</TotalTime>
  <Pages>107</Pages>
  <Words>36420</Words>
  <Characters>207600</Characters>
  <Application>Microsoft Office Word</Application>
  <DocSecurity>0</DocSecurity>
  <Lines>1730</Lines>
  <Paragraphs>487</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
      <vt:lpstr/>
      <vt:lpstr/>
    </vt:vector>
  </TitlesOfParts>
  <Company/>
  <LinksUpToDate>false</LinksUpToDate>
  <CharactersWithSpaces>243533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cp:lastModifiedBy>Anonymous – Viatris</cp:lastModifiedBy>
  <cp:revision>10</cp:revision>
  <dcterms:created xsi:type="dcterms:W3CDTF">2026-02-17T11:21:00Z</dcterms:created>
  <dcterms:modified xsi:type="dcterms:W3CDTF">2026-04-16T08:55:00Z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6d43d34614fad3b60ce541ca0fef859f015e63596ac4c7eac43f0d50dd8aefde</vt:lpwstr>
  </property>
  <property fmtid="{D5CDD505-2E9C-101B-9397-08002B2CF9AE}" pid="3" name="MSIP_Label_ed96aa77-7762-4c34-b9f0-7d6a55545bbc_Enabled">
    <vt:lpwstr>true</vt:lpwstr>
  </property>
  <property fmtid="{D5CDD505-2E9C-101B-9397-08002B2CF9AE}" pid="4" name="MSIP_Label_ed96aa77-7762-4c34-b9f0-7d6a55545bbc_SetDate">
    <vt:lpwstr>2025-02-21T10:08:12Z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b20c6bd3-d290-4196-a38a-a0e162f02ecc</vt:lpwstr>
  </property>
  <property fmtid="{D5CDD505-2E9C-101B-9397-08002B2CF9AE}" pid="9" name="MSIP_Label_ed96aa77-7762-4c34-b9f0-7d6a55545bbc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54f8b331-043a-44d8-a6f1-9fdc1353d4bf</vt:lpwstr>
  </property>
</Properties>
</file>